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EF1EE3">
      <w:pPr>
        <w:pStyle w:val="9"/>
        <w:rPr>
          <w:rFonts w:hint="eastAsia" w:ascii="Times New Roman"/>
          <w:color w:val="auto"/>
          <w:sz w:val="20"/>
          <w:highlight w:val="none"/>
        </w:rPr>
      </w:pPr>
    </w:p>
    <w:p w14:paraId="4180B0AC">
      <w:pPr>
        <w:pStyle w:val="9"/>
        <w:rPr>
          <w:rFonts w:hint="eastAsia" w:ascii="Times New Roman"/>
          <w:color w:val="auto"/>
          <w:sz w:val="20"/>
          <w:highlight w:val="none"/>
        </w:rPr>
      </w:pPr>
    </w:p>
    <w:p w14:paraId="010697E5">
      <w:pPr>
        <w:pStyle w:val="9"/>
        <w:spacing w:before="9"/>
        <w:rPr>
          <w:rFonts w:hint="eastAsia" w:ascii="Times New Roman"/>
          <w:color w:val="auto"/>
          <w:sz w:val="16"/>
          <w:highlight w:val="none"/>
        </w:rPr>
      </w:pPr>
    </w:p>
    <w:p w14:paraId="74FDE4C2">
      <w:pPr>
        <w:pStyle w:val="9"/>
        <w:rPr>
          <w:rFonts w:hint="eastAsia"/>
          <w:b/>
          <w:color w:val="auto"/>
          <w:sz w:val="20"/>
          <w:highlight w:val="none"/>
          <w:lang w:eastAsia="zh-CN"/>
        </w:rPr>
      </w:pPr>
      <w:r>
        <w:rPr>
          <w:rFonts w:hint="eastAsia"/>
          <w:b/>
          <w:color w:val="auto"/>
          <w:sz w:val="72"/>
          <w:highlight w:val="none"/>
          <w:u w:val="double"/>
          <w:lang w:eastAsia="zh-CN"/>
        </w:rPr>
        <w:t>广西建拓工程项目管理有限公司</w:t>
      </w:r>
    </w:p>
    <w:p w14:paraId="4B3DEC00">
      <w:pPr>
        <w:pStyle w:val="9"/>
        <w:rPr>
          <w:rFonts w:hint="eastAsia"/>
          <w:b/>
          <w:color w:val="auto"/>
          <w:sz w:val="20"/>
          <w:highlight w:val="none"/>
          <w:lang w:eastAsia="zh-CN"/>
        </w:rPr>
      </w:pPr>
    </w:p>
    <w:p w14:paraId="2193953E">
      <w:pPr>
        <w:pStyle w:val="9"/>
        <w:rPr>
          <w:rFonts w:hint="eastAsia"/>
          <w:b/>
          <w:color w:val="auto"/>
          <w:sz w:val="20"/>
          <w:highlight w:val="none"/>
          <w:lang w:eastAsia="zh-CN"/>
        </w:rPr>
      </w:pPr>
    </w:p>
    <w:p w14:paraId="35D12BD0">
      <w:pPr>
        <w:pStyle w:val="9"/>
        <w:rPr>
          <w:rFonts w:hint="eastAsia"/>
          <w:b/>
          <w:color w:val="auto"/>
          <w:sz w:val="20"/>
          <w:highlight w:val="none"/>
          <w:lang w:eastAsia="zh-CN"/>
        </w:rPr>
      </w:pPr>
    </w:p>
    <w:p w14:paraId="348A9E8F">
      <w:pPr>
        <w:pStyle w:val="9"/>
        <w:rPr>
          <w:rFonts w:hint="eastAsia"/>
          <w:b/>
          <w:color w:val="auto"/>
          <w:sz w:val="20"/>
          <w:highlight w:val="none"/>
          <w:lang w:eastAsia="zh-CN"/>
        </w:rPr>
      </w:pPr>
    </w:p>
    <w:p w14:paraId="44F19F2D">
      <w:pPr>
        <w:pStyle w:val="9"/>
        <w:rPr>
          <w:rFonts w:hint="eastAsia"/>
          <w:b/>
          <w:color w:val="auto"/>
          <w:sz w:val="20"/>
          <w:highlight w:val="none"/>
          <w:lang w:eastAsia="zh-CN"/>
        </w:rPr>
      </w:pPr>
    </w:p>
    <w:p w14:paraId="04746947">
      <w:pPr>
        <w:pStyle w:val="9"/>
        <w:rPr>
          <w:rFonts w:hint="eastAsia"/>
          <w:b/>
          <w:color w:val="auto"/>
          <w:sz w:val="20"/>
          <w:highlight w:val="none"/>
          <w:lang w:eastAsia="zh-CN"/>
        </w:rPr>
      </w:pPr>
    </w:p>
    <w:p w14:paraId="00F779CD">
      <w:pPr>
        <w:pStyle w:val="9"/>
        <w:rPr>
          <w:rFonts w:hint="eastAsia"/>
          <w:b/>
          <w:color w:val="auto"/>
          <w:sz w:val="20"/>
          <w:highlight w:val="none"/>
          <w:lang w:eastAsia="zh-CN"/>
        </w:rPr>
      </w:pPr>
    </w:p>
    <w:p w14:paraId="31085902">
      <w:pPr>
        <w:pStyle w:val="9"/>
        <w:rPr>
          <w:rFonts w:hint="eastAsia"/>
          <w:b/>
          <w:color w:val="auto"/>
          <w:sz w:val="20"/>
          <w:highlight w:val="none"/>
          <w:lang w:eastAsia="zh-CN"/>
        </w:rPr>
      </w:pPr>
    </w:p>
    <w:p w14:paraId="284B69A9">
      <w:pPr>
        <w:pStyle w:val="9"/>
        <w:rPr>
          <w:rFonts w:hint="eastAsia"/>
          <w:b/>
          <w:color w:val="auto"/>
          <w:sz w:val="20"/>
          <w:highlight w:val="none"/>
          <w:lang w:eastAsia="zh-CN"/>
        </w:rPr>
      </w:pPr>
    </w:p>
    <w:p w14:paraId="702145C1">
      <w:pPr>
        <w:spacing w:before="119"/>
        <w:ind w:left="1816"/>
        <w:rPr>
          <w:rFonts w:hint="eastAsia"/>
          <w:b/>
          <w:color w:val="auto"/>
          <w:sz w:val="96"/>
          <w:highlight w:val="none"/>
          <w:lang w:eastAsia="zh-CN"/>
        </w:rPr>
      </w:pPr>
      <w:r>
        <w:rPr>
          <w:b/>
          <w:color w:val="auto"/>
          <w:sz w:val="96"/>
          <w:highlight w:val="none"/>
          <w:lang w:eastAsia="zh-CN"/>
        </w:rPr>
        <w:t>竞争性谈判文件</w:t>
      </w:r>
    </w:p>
    <w:p w14:paraId="477DFF00">
      <w:pPr>
        <w:pStyle w:val="9"/>
        <w:rPr>
          <w:rFonts w:hint="eastAsia"/>
          <w:b/>
          <w:color w:val="auto"/>
          <w:sz w:val="96"/>
          <w:highlight w:val="none"/>
          <w:lang w:eastAsia="zh-CN"/>
        </w:rPr>
      </w:pPr>
    </w:p>
    <w:p w14:paraId="47AC8B3A">
      <w:pPr>
        <w:pStyle w:val="9"/>
        <w:spacing w:before="7"/>
        <w:rPr>
          <w:rFonts w:hint="eastAsia"/>
          <w:b/>
          <w:color w:val="auto"/>
          <w:sz w:val="98"/>
          <w:highlight w:val="none"/>
          <w:lang w:eastAsia="zh-CN"/>
        </w:rPr>
      </w:pPr>
    </w:p>
    <w:p w14:paraId="4165FCF2">
      <w:pPr>
        <w:spacing w:line="415" w:lineRule="auto"/>
        <w:ind w:left="594" w:right="1009"/>
        <w:rPr>
          <w:rFonts w:hint="eastAsia"/>
          <w:b/>
          <w:color w:val="auto"/>
          <w:sz w:val="36"/>
          <w:highlight w:val="none"/>
          <w:lang w:eastAsia="zh-CN"/>
        </w:rPr>
      </w:pPr>
      <w:r>
        <w:rPr>
          <w:b/>
          <w:color w:val="auto"/>
          <w:sz w:val="36"/>
          <w:highlight w:val="none"/>
          <w:lang w:eastAsia="zh-CN"/>
        </w:rPr>
        <w:t>项目名称：</w:t>
      </w:r>
      <w:r>
        <w:rPr>
          <w:rFonts w:hint="eastAsia"/>
          <w:b/>
          <w:color w:val="auto"/>
          <w:sz w:val="36"/>
          <w:highlight w:val="none"/>
          <w:lang w:eastAsia="zh-CN"/>
        </w:rPr>
        <w:t>灵山县县城三个路口交通管理控制系统安装</w:t>
      </w:r>
    </w:p>
    <w:p w14:paraId="35041EE5">
      <w:pPr>
        <w:spacing w:line="415" w:lineRule="auto"/>
        <w:ind w:left="594" w:right="1009"/>
        <w:rPr>
          <w:b/>
          <w:color w:val="auto"/>
          <w:spacing w:val="-11"/>
          <w:sz w:val="36"/>
          <w:highlight w:val="none"/>
          <w:lang w:eastAsia="zh-CN"/>
        </w:rPr>
      </w:pPr>
      <w:r>
        <w:rPr>
          <w:b/>
          <w:color w:val="auto"/>
          <w:spacing w:val="-11"/>
          <w:sz w:val="36"/>
          <w:highlight w:val="none"/>
          <w:lang w:eastAsia="zh-CN"/>
        </w:rPr>
        <w:t>项目编号：QZZC2026-J1-210056-GXJT</w:t>
      </w:r>
    </w:p>
    <w:p w14:paraId="7084CABA">
      <w:pPr>
        <w:spacing w:line="415" w:lineRule="auto"/>
        <w:ind w:left="594" w:right="1009"/>
        <w:rPr>
          <w:rFonts w:hint="eastAsia"/>
          <w:b/>
          <w:color w:val="auto"/>
          <w:sz w:val="36"/>
          <w:highlight w:val="none"/>
          <w:lang w:eastAsia="zh-CN"/>
        </w:rPr>
      </w:pPr>
      <w:r>
        <w:rPr>
          <w:b/>
          <w:color w:val="auto"/>
          <w:sz w:val="36"/>
          <w:highlight w:val="none"/>
          <w:lang w:eastAsia="zh-CN"/>
        </w:rPr>
        <w:t>采 购 人：</w:t>
      </w:r>
      <w:r>
        <w:rPr>
          <w:rFonts w:hint="eastAsia"/>
          <w:b/>
          <w:color w:val="auto"/>
          <w:sz w:val="36"/>
          <w:highlight w:val="none"/>
          <w:lang w:eastAsia="zh-CN"/>
        </w:rPr>
        <w:t>灵山县综合行政执法局</w:t>
      </w:r>
    </w:p>
    <w:p w14:paraId="31624213">
      <w:pPr>
        <w:pStyle w:val="9"/>
        <w:spacing w:before="5"/>
        <w:rPr>
          <w:rFonts w:hint="eastAsia"/>
          <w:b/>
          <w:color w:val="auto"/>
          <w:sz w:val="26"/>
          <w:highlight w:val="none"/>
          <w:lang w:eastAsia="zh-CN"/>
        </w:rPr>
      </w:pPr>
    </w:p>
    <w:p w14:paraId="218DA5B3">
      <w:pPr>
        <w:spacing w:before="5"/>
        <w:ind w:left="594"/>
        <w:rPr>
          <w:rFonts w:hint="eastAsia"/>
          <w:b/>
          <w:color w:val="auto"/>
          <w:sz w:val="36"/>
          <w:highlight w:val="none"/>
          <w:lang w:eastAsia="zh-CN"/>
        </w:rPr>
      </w:pPr>
      <w:r>
        <w:rPr>
          <w:b/>
          <w:color w:val="auto"/>
          <w:sz w:val="36"/>
          <w:highlight w:val="none"/>
          <w:lang w:eastAsia="zh-CN"/>
        </w:rPr>
        <w:t>采购代理机构：</w:t>
      </w:r>
      <w:r>
        <w:rPr>
          <w:rFonts w:hint="eastAsia"/>
          <w:b/>
          <w:color w:val="auto"/>
          <w:sz w:val="36"/>
          <w:highlight w:val="none"/>
          <w:lang w:eastAsia="zh-CN"/>
        </w:rPr>
        <w:t>广西建拓工程项目管理有限公司</w:t>
      </w:r>
    </w:p>
    <w:p w14:paraId="521A92DA">
      <w:pPr>
        <w:pStyle w:val="9"/>
        <w:rPr>
          <w:rFonts w:hint="eastAsia"/>
          <w:b/>
          <w:color w:val="auto"/>
          <w:sz w:val="36"/>
          <w:highlight w:val="none"/>
          <w:lang w:eastAsia="zh-CN"/>
        </w:rPr>
      </w:pPr>
    </w:p>
    <w:p w14:paraId="60809254">
      <w:pPr>
        <w:spacing w:before="258"/>
        <w:ind w:left="4"/>
        <w:jc w:val="center"/>
        <w:rPr>
          <w:rFonts w:hint="eastAsia"/>
          <w:b/>
          <w:color w:val="auto"/>
          <w:spacing w:val="0"/>
          <w:sz w:val="36"/>
          <w:highlight w:val="none"/>
        </w:rPr>
      </w:pPr>
      <w:r>
        <w:rPr>
          <w:b/>
          <w:color w:val="auto"/>
          <w:spacing w:val="0"/>
          <w:sz w:val="36"/>
          <w:highlight w:val="none"/>
        </w:rPr>
        <w:t>202</w:t>
      </w:r>
      <w:r>
        <w:rPr>
          <w:rFonts w:hint="eastAsia"/>
          <w:b/>
          <w:color w:val="auto"/>
          <w:spacing w:val="0"/>
          <w:sz w:val="36"/>
          <w:highlight w:val="none"/>
          <w:lang w:eastAsia="zh-CN"/>
        </w:rPr>
        <w:t>6</w:t>
      </w:r>
      <w:r>
        <w:rPr>
          <w:b/>
          <w:color w:val="auto"/>
          <w:spacing w:val="0"/>
          <w:sz w:val="36"/>
          <w:highlight w:val="none"/>
        </w:rPr>
        <w:t>年0</w:t>
      </w:r>
      <w:r>
        <w:rPr>
          <w:rFonts w:hint="eastAsia"/>
          <w:b/>
          <w:color w:val="auto"/>
          <w:spacing w:val="0"/>
          <w:sz w:val="36"/>
          <w:highlight w:val="none"/>
          <w:lang w:val="en-US" w:eastAsia="zh-CN"/>
        </w:rPr>
        <w:t>5</w:t>
      </w:r>
      <w:r>
        <w:rPr>
          <w:b/>
          <w:color w:val="auto"/>
          <w:spacing w:val="0"/>
          <w:sz w:val="36"/>
          <w:highlight w:val="none"/>
        </w:rPr>
        <w:t>月</w:t>
      </w:r>
      <w:r>
        <w:rPr>
          <w:rFonts w:hint="eastAsia"/>
          <w:b/>
          <w:color w:val="auto"/>
          <w:spacing w:val="0"/>
          <w:sz w:val="36"/>
          <w:highlight w:val="none"/>
          <w:lang w:val="en-US" w:eastAsia="zh-CN"/>
        </w:rPr>
        <w:t>25</w:t>
      </w:r>
      <w:r>
        <w:rPr>
          <w:b/>
          <w:color w:val="auto"/>
          <w:spacing w:val="0"/>
          <w:sz w:val="36"/>
          <w:highlight w:val="none"/>
        </w:rPr>
        <w:t>日</w:t>
      </w:r>
    </w:p>
    <w:p w14:paraId="3F7A9840">
      <w:pPr>
        <w:jc w:val="center"/>
        <w:rPr>
          <w:rFonts w:hint="eastAsia"/>
          <w:color w:val="auto"/>
          <w:sz w:val="36"/>
          <w:highlight w:val="none"/>
        </w:rPr>
        <w:sectPr>
          <w:type w:val="continuous"/>
          <w:pgSz w:w="11920" w:h="16840"/>
          <w:pgMar w:top="1580" w:right="740" w:bottom="280" w:left="800" w:header="720" w:footer="720" w:gutter="0"/>
          <w:cols w:space="720" w:num="1"/>
        </w:sectPr>
      </w:pPr>
    </w:p>
    <w:p w14:paraId="5D2FB321">
      <w:pPr>
        <w:tabs>
          <w:tab w:val="left" w:pos="1403"/>
        </w:tabs>
        <w:spacing w:line="711" w:lineRule="exact"/>
        <w:jc w:val="center"/>
        <w:rPr>
          <w:rFonts w:hint="eastAsia"/>
          <w:b/>
          <w:color w:val="auto"/>
          <w:sz w:val="56"/>
          <w:highlight w:val="none"/>
        </w:rPr>
      </w:pPr>
      <w:r>
        <w:rPr>
          <w:b/>
          <w:color w:val="auto"/>
          <w:sz w:val="56"/>
          <w:highlight w:val="none"/>
        </w:rPr>
        <w:t>目</w:t>
      </w:r>
      <w:r>
        <w:rPr>
          <w:b/>
          <w:color w:val="auto"/>
          <w:sz w:val="56"/>
          <w:highlight w:val="none"/>
        </w:rPr>
        <w:tab/>
      </w:r>
      <w:r>
        <w:rPr>
          <w:b/>
          <w:color w:val="auto"/>
          <w:sz w:val="56"/>
          <w:highlight w:val="none"/>
        </w:rPr>
        <w:t>录</w:t>
      </w:r>
    </w:p>
    <w:sdt>
      <w:sdtPr>
        <w:rPr>
          <w:color w:val="auto"/>
          <w:sz w:val="21"/>
          <w:highlight w:val="none"/>
        </w:rPr>
        <w:id w:val="147464204"/>
        <w15:color w:val="DBDBDB"/>
        <w:docPartObj>
          <w:docPartGallery w:val="Table of Contents"/>
          <w:docPartUnique/>
        </w:docPartObj>
      </w:sdtPr>
      <w:sdtEndPr>
        <w:rPr>
          <w:color w:val="auto"/>
          <w:sz w:val="22"/>
          <w:highlight w:val="none"/>
        </w:rPr>
      </w:sdtEndPr>
      <w:sdtContent>
        <w:p w14:paraId="09F7D7B4">
          <w:pPr>
            <w:jc w:val="center"/>
            <w:rPr>
              <w:rFonts w:hint="eastAsia"/>
              <w:color w:val="auto"/>
              <w:highlight w:val="none"/>
            </w:rPr>
          </w:pPr>
        </w:p>
        <w:p w14:paraId="041AB849">
          <w:pPr>
            <w:pStyle w:val="10"/>
            <w:tabs>
              <w:tab w:val="right" w:leader="dot" w:pos="10380"/>
            </w:tabs>
            <w:spacing w:line="480" w:lineRule="auto"/>
            <w:ind w:left="0" w:leftChars="0"/>
            <w:rPr>
              <w:rFonts w:hint="eastAsia"/>
              <w:color w:val="auto"/>
              <w:sz w:val="28"/>
              <w:szCs w:val="28"/>
              <w:highlight w:val="none"/>
            </w:rPr>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color w:val="auto"/>
              <w:highlight w:val="none"/>
            </w:rPr>
            <w:instrText xml:space="preserve"> HYPERLINK \l "_Toc18052" </w:instrText>
          </w:r>
          <w:r>
            <w:rPr>
              <w:color w:val="auto"/>
              <w:highlight w:val="none"/>
            </w:rPr>
            <w:fldChar w:fldCharType="separate"/>
          </w:r>
          <w:r>
            <w:rPr>
              <w:color w:val="auto"/>
              <w:sz w:val="28"/>
              <w:szCs w:val="28"/>
              <w:highlight w:val="none"/>
            </w:rPr>
            <w:t>第一章 竞争性谈判公告</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_Toc18052 \h </w:instrText>
          </w:r>
          <w:r>
            <w:rPr>
              <w:color w:val="auto"/>
              <w:sz w:val="28"/>
              <w:szCs w:val="28"/>
              <w:highlight w:val="none"/>
            </w:rPr>
            <w:fldChar w:fldCharType="separate"/>
          </w:r>
          <w:r>
            <w:rPr>
              <w:color w:val="auto"/>
              <w:sz w:val="28"/>
              <w:szCs w:val="28"/>
              <w:highlight w:val="none"/>
            </w:rPr>
            <w:t>2</w:t>
          </w:r>
          <w:r>
            <w:rPr>
              <w:color w:val="auto"/>
              <w:sz w:val="28"/>
              <w:szCs w:val="28"/>
              <w:highlight w:val="none"/>
            </w:rPr>
            <w:fldChar w:fldCharType="end"/>
          </w:r>
          <w:r>
            <w:rPr>
              <w:color w:val="auto"/>
              <w:sz w:val="28"/>
              <w:szCs w:val="28"/>
              <w:highlight w:val="none"/>
            </w:rPr>
            <w:fldChar w:fldCharType="end"/>
          </w:r>
        </w:p>
        <w:p w14:paraId="101C7C39">
          <w:pPr>
            <w:pStyle w:val="10"/>
            <w:tabs>
              <w:tab w:val="right" w:leader="dot" w:pos="10380"/>
            </w:tabs>
            <w:spacing w:line="480" w:lineRule="auto"/>
            <w:ind w:left="0" w:leftChars="0"/>
            <w:rPr>
              <w:rFonts w:hint="eastAsia"/>
              <w:color w:val="auto"/>
              <w:sz w:val="28"/>
              <w:szCs w:val="28"/>
              <w:highlight w:val="none"/>
            </w:rPr>
          </w:pPr>
          <w:r>
            <w:rPr>
              <w:color w:val="auto"/>
              <w:highlight w:val="none"/>
            </w:rPr>
            <w:fldChar w:fldCharType="begin"/>
          </w:r>
          <w:r>
            <w:rPr>
              <w:color w:val="auto"/>
              <w:highlight w:val="none"/>
            </w:rPr>
            <w:instrText xml:space="preserve"> HYPERLINK \l "_Toc625" </w:instrText>
          </w:r>
          <w:r>
            <w:rPr>
              <w:color w:val="auto"/>
              <w:highlight w:val="none"/>
            </w:rPr>
            <w:fldChar w:fldCharType="separate"/>
          </w:r>
          <w:r>
            <w:rPr>
              <w:color w:val="auto"/>
              <w:sz w:val="28"/>
              <w:szCs w:val="28"/>
              <w:highlight w:val="none"/>
            </w:rPr>
            <w:t>第二章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_Toc625 \h </w:instrText>
          </w:r>
          <w:r>
            <w:rPr>
              <w:color w:val="auto"/>
              <w:sz w:val="28"/>
              <w:szCs w:val="28"/>
              <w:highlight w:val="none"/>
            </w:rPr>
            <w:fldChar w:fldCharType="separate"/>
          </w:r>
          <w:r>
            <w:rPr>
              <w:color w:val="auto"/>
              <w:sz w:val="28"/>
              <w:szCs w:val="28"/>
              <w:highlight w:val="none"/>
            </w:rPr>
            <w:t>6</w:t>
          </w:r>
          <w:r>
            <w:rPr>
              <w:color w:val="auto"/>
              <w:sz w:val="28"/>
              <w:szCs w:val="28"/>
              <w:highlight w:val="none"/>
            </w:rPr>
            <w:fldChar w:fldCharType="end"/>
          </w:r>
          <w:r>
            <w:rPr>
              <w:color w:val="auto"/>
              <w:sz w:val="28"/>
              <w:szCs w:val="28"/>
              <w:highlight w:val="none"/>
            </w:rPr>
            <w:fldChar w:fldCharType="end"/>
          </w:r>
        </w:p>
        <w:p w14:paraId="2FD656EC">
          <w:pPr>
            <w:pStyle w:val="10"/>
            <w:tabs>
              <w:tab w:val="right" w:leader="dot" w:pos="10380"/>
            </w:tabs>
            <w:spacing w:line="480" w:lineRule="auto"/>
            <w:ind w:left="0" w:leftChars="0"/>
            <w:rPr>
              <w:rFonts w:hint="eastAsia"/>
              <w:color w:val="auto"/>
              <w:sz w:val="28"/>
              <w:szCs w:val="28"/>
              <w:highlight w:val="none"/>
            </w:rPr>
          </w:pPr>
          <w:r>
            <w:rPr>
              <w:color w:val="auto"/>
              <w:highlight w:val="none"/>
            </w:rPr>
            <w:fldChar w:fldCharType="begin"/>
          </w:r>
          <w:r>
            <w:rPr>
              <w:color w:val="auto"/>
              <w:highlight w:val="none"/>
            </w:rPr>
            <w:instrText xml:space="preserve"> HYPERLINK \l "_Toc10736" </w:instrText>
          </w:r>
          <w:r>
            <w:rPr>
              <w:color w:val="auto"/>
              <w:highlight w:val="none"/>
            </w:rPr>
            <w:fldChar w:fldCharType="separate"/>
          </w:r>
          <w:r>
            <w:rPr>
              <w:color w:val="auto"/>
              <w:sz w:val="28"/>
              <w:szCs w:val="28"/>
              <w:highlight w:val="none"/>
            </w:rPr>
            <w:t>第三章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_Toc10736 \h </w:instrText>
          </w:r>
          <w:r>
            <w:rPr>
              <w:color w:val="auto"/>
              <w:sz w:val="28"/>
              <w:szCs w:val="28"/>
              <w:highlight w:val="none"/>
            </w:rPr>
            <w:fldChar w:fldCharType="separate"/>
          </w:r>
          <w:r>
            <w:rPr>
              <w:color w:val="auto"/>
              <w:sz w:val="28"/>
              <w:szCs w:val="28"/>
              <w:highlight w:val="none"/>
            </w:rPr>
            <w:t>25</w:t>
          </w:r>
          <w:r>
            <w:rPr>
              <w:color w:val="auto"/>
              <w:sz w:val="28"/>
              <w:szCs w:val="28"/>
              <w:highlight w:val="none"/>
            </w:rPr>
            <w:fldChar w:fldCharType="end"/>
          </w:r>
          <w:r>
            <w:rPr>
              <w:color w:val="auto"/>
              <w:sz w:val="28"/>
              <w:szCs w:val="28"/>
              <w:highlight w:val="none"/>
            </w:rPr>
            <w:fldChar w:fldCharType="end"/>
          </w:r>
        </w:p>
        <w:p w14:paraId="4CD168C3">
          <w:pPr>
            <w:pStyle w:val="10"/>
            <w:tabs>
              <w:tab w:val="right" w:pos="2800"/>
              <w:tab w:val="right" w:leader="dot" w:pos="10380"/>
            </w:tabs>
            <w:spacing w:line="480" w:lineRule="auto"/>
            <w:ind w:left="0" w:leftChars="0"/>
            <w:rPr>
              <w:rFonts w:hint="eastAsia"/>
              <w:color w:val="auto"/>
              <w:sz w:val="28"/>
              <w:szCs w:val="28"/>
              <w:highlight w:val="none"/>
            </w:rPr>
          </w:pPr>
          <w:r>
            <w:rPr>
              <w:color w:val="auto"/>
              <w:highlight w:val="none"/>
            </w:rPr>
            <w:fldChar w:fldCharType="begin"/>
          </w:r>
          <w:r>
            <w:rPr>
              <w:color w:val="auto"/>
              <w:highlight w:val="none"/>
            </w:rPr>
            <w:instrText xml:space="preserve"> HYPERLINK \l "_Toc31501" </w:instrText>
          </w:r>
          <w:r>
            <w:rPr>
              <w:color w:val="auto"/>
              <w:highlight w:val="none"/>
            </w:rPr>
            <w:fldChar w:fldCharType="separate"/>
          </w:r>
          <w:r>
            <w:rPr>
              <w:color w:val="auto"/>
              <w:sz w:val="28"/>
              <w:szCs w:val="28"/>
              <w:highlight w:val="none"/>
            </w:rPr>
            <w:t>第四章</w:t>
          </w:r>
          <w:r>
            <w:rPr>
              <w:color w:val="auto"/>
              <w:sz w:val="28"/>
              <w:szCs w:val="28"/>
              <w:highlight w:val="none"/>
            </w:rPr>
            <w:tab/>
          </w:r>
          <w:r>
            <w:rPr>
              <w:rFonts w:hint="eastAsia"/>
              <w:color w:val="auto"/>
              <w:sz w:val="28"/>
              <w:szCs w:val="28"/>
              <w:highlight w:val="none"/>
              <w:lang w:eastAsia="zh-CN"/>
            </w:rPr>
            <w:t xml:space="preserve"> </w:t>
          </w:r>
          <w:r>
            <w:rPr>
              <w:color w:val="auto"/>
              <w:sz w:val="28"/>
              <w:szCs w:val="28"/>
              <w:highlight w:val="none"/>
            </w:rPr>
            <w:t>评审程序和评定成交的标准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_Toc31501 \h </w:instrText>
          </w:r>
          <w:r>
            <w:rPr>
              <w:color w:val="auto"/>
              <w:sz w:val="28"/>
              <w:szCs w:val="28"/>
              <w:highlight w:val="none"/>
            </w:rPr>
            <w:fldChar w:fldCharType="separate"/>
          </w:r>
          <w:r>
            <w:rPr>
              <w:color w:val="auto"/>
              <w:sz w:val="28"/>
              <w:szCs w:val="28"/>
              <w:highlight w:val="none"/>
            </w:rPr>
            <w:t>54</w:t>
          </w:r>
          <w:r>
            <w:rPr>
              <w:color w:val="auto"/>
              <w:sz w:val="28"/>
              <w:szCs w:val="28"/>
              <w:highlight w:val="none"/>
            </w:rPr>
            <w:fldChar w:fldCharType="end"/>
          </w:r>
          <w:r>
            <w:rPr>
              <w:color w:val="auto"/>
              <w:sz w:val="28"/>
              <w:szCs w:val="28"/>
              <w:highlight w:val="none"/>
            </w:rPr>
            <w:fldChar w:fldCharType="end"/>
          </w:r>
        </w:p>
        <w:p w14:paraId="18ACD031">
          <w:pPr>
            <w:pStyle w:val="10"/>
            <w:tabs>
              <w:tab w:val="right" w:leader="dot" w:pos="10380"/>
            </w:tabs>
            <w:spacing w:line="480" w:lineRule="auto"/>
            <w:ind w:left="0" w:leftChars="0"/>
            <w:rPr>
              <w:rFonts w:hint="eastAsia"/>
              <w:color w:val="auto"/>
              <w:sz w:val="28"/>
              <w:szCs w:val="28"/>
              <w:highlight w:val="none"/>
            </w:rPr>
          </w:pPr>
          <w:r>
            <w:rPr>
              <w:color w:val="auto"/>
              <w:highlight w:val="none"/>
            </w:rPr>
            <w:fldChar w:fldCharType="begin"/>
          </w:r>
          <w:r>
            <w:rPr>
              <w:color w:val="auto"/>
              <w:highlight w:val="none"/>
            </w:rPr>
            <w:instrText xml:space="preserve"> HYPERLINK \l "_Toc25755" </w:instrText>
          </w:r>
          <w:r>
            <w:rPr>
              <w:color w:val="auto"/>
              <w:highlight w:val="none"/>
            </w:rPr>
            <w:fldChar w:fldCharType="separate"/>
          </w:r>
          <w:r>
            <w:rPr>
              <w:color w:val="auto"/>
              <w:sz w:val="28"/>
              <w:szCs w:val="28"/>
              <w:highlight w:val="none"/>
            </w:rPr>
            <w:t>第五章 响应文件格式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_Toc25755 \h </w:instrText>
          </w:r>
          <w:r>
            <w:rPr>
              <w:color w:val="auto"/>
              <w:sz w:val="28"/>
              <w:szCs w:val="28"/>
              <w:highlight w:val="none"/>
            </w:rPr>
            <w:fldChar w:fldCharType="separate"/>
          </w:r>
          <w:r>
            <w:rPr>
              <w:color w:val="auto"/>
              <w:sz w:val="28"/>
              <w:szCs w:val="28"/>
              <w:highlight w:val="none"/>
            </w:rPr>
            <w:t>60</w:t>
          </w:r>
          <w:r>
            <w:rPr>
              <w:color w:val="auto"/>
              <w:sz w:val="28"/>
              <w:szCs w:val="28"/>
              <w:highlight w:val="none"/>
            </w:rPr>
            <w:fldChar w:fldCharType="end"/>
          </w:r>
          <w:r>
            <w:rPr>
              <w:color w:val="auto"/>
              <w:sz w:val="28"/>
              <w:szCs w:val="28"/>
              <w:highlight w:val="none"/>
            </w:rPr>
            <w:fldChar w:fldCharType="end"/>
          </w:r>
        </w:p>
        <w:p w14:paraId="38BBA8FD">
          <w:pPr>
            <w:pStyle w:val="10"/>
            <w:tabs>
              <w:tab w:val="right" w:leader="dot" w:pos="10380"/>
            </w:tabs>
            <w:spacing w:line="480" w:lineRule="auto"/>
            <w:ind w:left="0" w:leftChars="0"/>
            <w:rPr>
              <w:rFonts w:hint="eastAsia"/>
              <w:color w:val="auto"/>
              <w:highlight w:val="none"/>
            </w:rPr>
          </w:pPr>
          <w:r>
            <w:rPr>
              <w:color w:val="auto"/>
              <w:highlight w:val="none"/>
            </w:rPr>
            <w:fldChar w:fldCharType="begin"/>
          </w:r>
          <w:r>
            <w:rPr>
              <w:color w:val="auto"/>
              <w:highlight w:val="none"/>
            </w:rPr>
            <w:instrText xml:space="preserve"> HYPERLINK \l "_Toc31799" </w:instrText>
          </w:r>
          <w:r>
            <w:rPr>
              <w:color w:val="auto"/>
              <w:highlight w:val="none"/>
            </w:rPr>
            <w:fldChar w:fldCharType="separate"/>
          </w:r>
          <w:r>
            <w:rPr>
              <w:color w:val="auto"/>
              <w:sz w:val="28"/>
              <w:szCs w:val="28"/>
              <w:highlight w:val="none"/>
            </w:rPr>
            <w:t>第六章 合同文本格式</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_Toc31799 \h </w:instrText>
          </w:r>
          <w:r>
            <w:rPr>
              <w:color w:val="auto"/>
              <w:sz w:val="28"/>
              <w:szCs w:val="28"/>
              <w:highlight w:val="none"/>
            </w:rPr>
            <w:fldChar w:fldCharType="separate"/>
          </w:r>
          <w:r>
            <w:rPr>
              <w:color w:val="auto"/>
              <w:sz w:val="28"/>
              <w:szCs w:val="28"/>
              <w:highlight w:val="none"/>
            </w:rPr>
            <w:t>86</w:t>
          </w:r>
          <w:r>
            <w:rPr>
              <w:color w:val="auto"/>
              <w:sz w:val="28"/>
              <w:szCs w:val="28"/>
              <w:highlight w:val="none"/>
            </w:rPr>
            <w:fldChar w:fldCharType="end"/>
          </w:r>
          <w:r>
            <w:rPr>
              <w:color w:val="auto"/>
              <w:sz w:val="28"/>
              <w:szCs w:val="28"/>
              <w:highlight w:val="none"/>
            </w:rPr>
            <w:fldChar w:fldCharType="end"/>
          </w:r>
        </w:p>
        <w:p w14:paraId="124ECCCD">
          <w:pPr>
            <w:rPr>
              <w:rFonts w:hint="eastAsia"/>
              <w:color w:val="auto"/>
              <w:highlight w:val="none"/>
            </w:rPr>
          </w:pPr>
          <w:r>
            <w:rPr>
              <w:color w:val="auto"/>
              <w:highlight w:val="none"/>
            </w:rPr>
            <w:fldChar w:fldCharType="end"/>
          </w:r>
        </w:p>
      </w:sdtContent>
    </w:sdt>
    <w:p w14:paraId="7413949C">
      <w:pPr>
        <w:rPr>
          <w:rFonts w:hint="eastAsia"/>
          <w:color w:val="auto"/>
          <w:highlight w:val="none"/>
        </w:rPr>
        <w:sectPr>
          <w:footerReference r:id="rId3" w:type="default"/>
          <w:pgSz w:w="11920" w:h="16840"/>
          <w:pgMar w:top="1160" w:right="740" w:bottom="920" w:left="800" w:header="0" w:footer="733" w:gutter="0"/>
          <w:pgNumType w:start="1"/>
          <w:cols w:space="720" w:num="1"/>
        </w:sectPr>
      </w:pPr>
    </w:p>
    <w:p w14:paraId="2E391118">
      <w:pPr>
        <w:pStyle w:val="3"/>
        <w:spacing w:before="0" w:line="360" w:lineRule="auto"/>
        <w:ind w:left="0"/>
        <w:jc w:val="center"/>
        <w:rPr>
          <w:rFonts w:hint="eastAsia"/>
          <w:color w:val="auto"/>
          <w:highlight w:val="none"/>
          <w:lang w:eastAsia="zh-CN"/>
        </w:rPr>
      </w:pPr>
      <w:bookmarkStart w:id="0" w:name="第一章_竞争性谈判公告"/>
      <w:bookmarkEnd w:id="0"/>
      <w:bookmarkStart w:id="1" w:name="_Toc18052"/>
      <w:r>
        <w:rPr>
          <w:color w:val="auto"/>
          <w:highlight w:val="none"/>
          <w:lang w:eastAsia="zh-CN"/>
        </w:rPr>
        <w:t>第一章 竞争性谈判公告</w:t>
      </w:r>
      <w:bookmarkEnd w:id="1"/>
    </w:p>
    <w:p w14:paraId="5E519943">
      <w:pPr>
        <w:pStyle w:val="5"/>
        <w:spacing w:line="360" w:lineRule="auto"/>
        <w:rPr>
          <w:rFonts w:hint="eastAsia"/>
          <w:color w:val="auto"/>
          <w:highlight w:val="none"/>
          <w:lang w:eastAsia="zh-CN"/>
        </w:rPr>
      </w:pPr>
      <w:r>
        <w:rPr>
          <w:rFonts w:hint="eastAsia"/>
          <w:color w:val="auto"/>
          <w:spacing w:val="-6"/>
          <w:highlight w:val="none"/>
          <w:lang w:eastAsia="zh-CN"/>
        </w:rPr>
        <w:t>广西建拓工程项目管理有限公司</w:t>
      </w:r>
      <w:r>
        <w:rPr>
          <w:color w:val="auto"/>
          <w:spacing w:val="-6"/>
          <w:highlight w:val="none"/>
          <w:lang w:eastAsia="zh-CN"/>
        </w:rPr>
        <w:t>关于</w:t>
      </w:r>
      <w:r>
        <w:rPr>
          <w:rFonts w:hint="eastAsia"/>
          <w:color w:val="auto"/>
          <w:highlight w:val="none"/>
          <w:lang w:eastAsia="zh-CN"/>
        </w:rPr>
        <w:t>灵山县县城三个路口交通管理控制系统安装</w:t>
      </w:r>
      <w:r>
        <w:rPr>
          <w:color w:val="auto"/>
          <w:spacing w:val="-10"/>
          <w:highlight w:val="none"/>
          <w:lang w:eastAsia="zh-CN"/>
        </w:rPr>
        <w:t>（项目编号：QZZC2026-J1-210056-GXJT</w:t>
      </w:r>
      <w:r>
        <w:rPr>
          <w:rFonts w:hint="eastAsia"/>
          <w:color w:val="auto"/>
          <w:spacing w:val="-10"/>
          <w:highlight w:val="none"/>
          <w:lang w:eastAsia="zh-CN"/>
        </w:rPr>
        <w:t>）</w:t>
      </w:r>
      <w:r>
        <w:rPr>
          <w:color w:val="auto"/>
          <w:spacing w:val="-10"/>
          <w:highlight w:val="none"/>
          <w:lang w:eastAsia="zh-CN"/>
        </w:rPr>
        <w:t>竞争性谈判公告</w:t>
      </w:r>
    </w:p>
    <w:p w14:paraId="7B718D7B">
      <w:pPr>
        <w:pStyle w:val="9"/>
        <w:ind w:left="505"/>
        <w:rPr>
          <w:rFonts w:hint="eastAsia"/>
          <w:color w:val="auto"/>
          <w:sz w:val="20"/>
          <w:highlight w:val="none"/>
        </w:rPr>
      </w:pPr>
      <w:r>
        <w:rPr>
          <w:rFonts w:hint="eastAsia"/>
          <w:color w:val="auto"/>
          <w:sz w:val="20"/>
          <w:highlight w:val="none"/>
        </w:rPr>
        <mc:AlternateContent>
          <mc:Choice Requires="wps">
            <w:drawing>
              <wp:inline distT="0" distB="0" distL="0" distR="0">
                <wp:extent cx="5939155" cy="1241425"/>
                <wp:effectExtent l="9525" t="7620" r="13970" b="8255"/>
                <wp:docPr id="1397032280" name="Text Box 21"/>
                <wp:cNvGraphicFramePr/>
                <a:graphic xmlns:a="http://schemas.openxmlformats.org/drawingml/2006/main">
                  <a:graphicData uri="http://schemas.microsoft.com/office/word/2010/wordprocessingShape">
                    <wps:wsp>
                      <wps:cNvSpPr txBox="1">
                        <a:spLocks noChangeArrowheads="1"/>
                      </wps:cNvSpPr>
                      <wps:spPr bwMode="auto">
                        <a:xfrm>
                          <a:off x="0" y="0"/>
                          <a:ext cx="5939155" cy="1241425"/>
                        </a:xfrm>
                        <a:prstGeom prst="rect">
                          <a:avLst/>
                        </a:prstGeom>
                        <a:noFill/>
                        <a:ln w="6096">
                          <a:solidFill>
                            <a:srgbClr val="000000"/>
                          </a:solidFill>
                          <a:miter lim="800000"/>
                        </a:ln>
                      </wps:spPr>
                      <wps:txbx>
                        <w:txbxContent>
                          <w:p w14:paraId="554E386F">
                            <w:pPr>
                              <w:pStyle w:val="9"/>
                              <w:keepNext w:val="0"/>
                              <w:keepLines w:val="0"/>
                              <w:pageBreakBefore w:val="0"/>
                              <w:widowControl w:val="0"/>
                              <w:kinsoku/>
                              <w:wordWrap/>
                              <w:overflowPunct/>
                              <w:topLinePunct w:val="0"/>
                              <w:bidi w:val="0"/>
                              <w:adjustRightInd/>
                              <w:snapToGrid/>
                              <w:spacing w:before="105" w:line="360" w:lineRule="auto"/>
                              <w:ind w:firstLine="420" w:firstLineChars="200"/>
                              <w:textAlignment w:val="auto"/>
                              <w:rPr>
                                <w:rFonts w:hint="eastAsia"/>
                                <w:sz w:val="21"/>
                                <w:szCs w:val="21"/>
                                <w:lang w:eastAsia="zh-CN"/>
                              </w:rPr>
                            </w:pPr>
                            <w:r>
                              <w:rPr>
                                <w:sz w:val="21"/>
                                <w:szCs w:val="21"/>
                                <w:lang w:eastAsia="zh-CN"/>
                              </w:rPr>
                              <w:t>项目概况</w:t>
                            </w:r>
                          </w:p>
                          <w:p w14:paraId="34D7CEC5">
                            <w:pPr>
                              <w:pStyle w:val="9"/>
                              <w:keepNext w:val="0"/>
                              <w:keepLines w:val="0"/>
                              <w:pageBreakBefore w:val="0"/>
                              <w:widowControl w:val="0"/>
                              <w:kinsoku/>
                              <w:wordWrap/>
                              <w:overflowPunct/>
                              <w:topLinePunct w:val="0"/>
                              <w:bidi w:val="0"/>
                              <w:adjustRightInd/>
                              <w:snapToGrid/>
                              <w:spacing w:before="99" w:line="360" w:lineRule="auto"/>
                              <w:ind w:right="-44" w:firstLine="420" w:firstLineChars="200"/>
                              <w:textAlignment w:val="auto"/>
                              <w:rPr>
                                <w:rFonts w:hint="eastAsia"/>
                                <w:sz w:val="21"/>
                                <w:szCs w:val="21"/>
                                <w:lang w:eastAsia="zh-CN"/>
                              </w:rPr>
                            </w:pPr>
                            <w:r>
                              <w:rPr>
                                <w:rFonts w:hint="eastAsia"/>
                                <w:sz w:val="21"/>
                                <w:szCs w:val="21"/>
                                <w:lang w:eastAsia="zh-CN"/>
                              </w:rPr>
                              <w:t>灵山县县城三个路口交通管理控制系统安装</w:t>
                            </w:r>
                            <w:r>
                              <w:rPr>
                                <w:spacing w:val="-9"/>
                                <w:sz w:val="21"/>
                                <w:szCs w:val="21"/>
                                <w:lang w:eastAsia="zh-CN"/>
                              </w:rPr>
                              <w:t>采购项目的潜在供应商应在广西政府采购云平台（https://www.gcy.zfcg.gxzf.gov.cn/）</w:t>
                            </w:r>
                            <w:r>
                              <w:rPr>
                                <w:spacing w:val="-13"/>
                                <w:sz w:val="21"/>
                                <w:szCs w:val="21"/>
                                <w:lang w:eastAsia="zh-CN"/>
                              </w:rPr>
                              <w:t>获取</w:t>
                            </w:r>
                            <w:r>
                              <w:rPr>
                                <w:spacing w:val="-13"/>
                                <w:sz w:val="21"/>
                                <w:szCs w:val="21"/>
                                <w:highlight w:val="none"/>
                                <w:lang w:eastAsia="zh-CN"/>
                              </w:rPr>
                              <w:t>采购文件</w:t>
                            </w:r>
                            <w:r>
                              <w:rPr>
                                <w:spacing w:val="0"/>
                                <w:sz w:val="21"/>
                                <w:szCs w:val="21"/>
                                <w:highlight w:val="none"/>
                                <w:lang w:eastAsia="zh-CN"/>
                              </w:rPr>
                              <w:t>，并于202</w:t>
                            </w:r>
                            <w:r>
                              <w:rPr>
                                <w:rFonts w:hint="eastAsia"/>
                                <w:spacing w:val="0"/>
                                <w:sz w:val="21"/>
                                <w:szCs w:val="21"/>
                                <w:highlight w:val="none"/>
                                <w:lang w:eastAsia="zh-CN"/>
                              </w:rPr>
                              <w:t>6</w:t>
                            </w:r>
                            <w:r>
                              <w:rPr>
                                <w:spacing w:val="0"/>
                                <w:sz w:val="21"/>
                                <w:szCs w:val="21"/>
                                <w:highlight w:val="none"/>
                                <w:lang w:eastAsia="zh-CN"/>
                              </w:rPr>
                              <w:t>年</w:t>
                            </w:r>
                            <w:r>
                              <w:rPr>
                                <w:rFonts w:hint="eastAsia"/>
                                <w:spacing w:val="0"/>
                                <w:sz w:val="21"/>
                                <w:szCs w:val="21"/>
                                <w:highlight w:val="none"/>
                                <w:lang w:val="en-US" w:eastAsia="zh-CN"/>
                              </w:rPr>
                              <w:t>05</w:t>
                            </w:r>
                            <w:r>
                              <w:rPr>
                                <w:spacing w:val="0"/>
                                <w:sz w:val="21"/>
                                <w:szCs w:val="21"/>
                                <w:highlight w:val="none"/>
                                <w:lang w:eastAsia="zh-CN"/>
                              </w:rPr>
                              <w:t>月</w:t>
                            </w:r>
                            <w:r>
                              <w:rPr>
                                <w:rFonts w:hint="eastAsia"/>
                                <w:spacing w:val="0"/>
                                <w:sz w:val="21"/>
                                <w:szCs w:val="21"/>
                                <w:highlight w:val="none"/>
                                <w:lang w:val="en-US" w:eastAsia="zh-CN"/>
                              </w:rPr>
                              <w:t>29</w:t>
                            </w:r>
                            <w:r>
                              <w:rPr>
                                <w:spacing w:val="0"/>
                                <w:sz w:val="21"/>
                                <w:szCs w:val="21"/>
                                <w:highlight w:val="none"/>
                                <w:lang w:eastAsia="zh-CN"/>
                              </w:rPr>
                              <w:t xml:space="preserve">日 </w:t>
                            </w:r>
                            <w:r>
                              <w:rPr>
                                <w:rFonts w:hint="eastAsia"/>
                                <w:spacing w:val="0"/>
                                <w:sz w:val="21"/>
                                <w:szCs w:val="21"/>
                                <w:highlight w:val="none"/>
                                <w:lang w:val="en-US" w:eastAsia="zh-CN"/>
                              </w:rPr>
                              <w:t>09</w:t>
                            </w:r>
                            <w:r>
                              <w:rPr>
                                <w:spacing w:val="0"/>
                                <w:sz w:val="21"/>
                                <w:szCs w:val="21"/>
                                <w:highlight w:val="none"/>
                                <w:lang w:eastAsia="zh-CN"/>
                              </w:rPr>
                              <w:t>:</w:t>
                            </w:r>
                            <w:r>
                              <w:rPr>
                                <w:rFonts w:hint="eastAsia"/>
                                <w:spacing w:val="0"/>
                                <w:sz w:val="21"/>
                                <w:szCs w:val="21"/>
                                <w:highlight w:val="none"/>
                                <w:lang w:val="en-US" w:eastAsia="zh-CN"/>
                              </w:rPr>
                              <w:t>3</w:t>
                            </w:r>
                            <w:r>
                              <w:rPr>
                                <w:spacing w:val="0"/>
                                <w:sz w:val="21"/>
                                <w:szCs w:val="21"/>
                                <w:highlight w:val="none"/>
                                <w:lang w:eastAsia="zh-CN"/>
                              </w:rPr>
                              <w:t>0（北</w:t>
                            </w:r>
                            <w:r>
                              <w:rPr>
                                <w:sz w:val="21"/>
                                <w:szCs w:val="21"/>
                                <w:highlight w:val="none"/>
                                <w:lang w:eastAsia="zh-CN"/>
                              </w:rPr>
                              <w:t>京时间</w:t>
                            </w:r>
                            <w:r>
                              <w:rPr>
                                <w:spacing w:val="-29"/>
                                <w:sz w:val="21"/>
                                <w:szCs w:val="21"/>
                                <w:highlight w:val="none"/>
                                <w:lang w:eastAsia="zh-CN"/>
                              </w:rPr>
                              <w:t>）</w:t>
                            </w:r>
                            <w:r>
                              <w:rPr>
                                <w:spacing w:val="-3"/>
                                <w:sz w:val="21"/>
                                <w:szCs w:val="21"/>
                                <w:highlight w:val="none"/>
                                <w:lang w:eastAsia="zh-CN"/>
                              </w:rPr>
                              <w:t>前提交响应文件。</w:t>
                            </w:r>
                          </w:p>
                        </w:txbxContent>
                      </wps:txbx>
                      <wps:bodyPr rot="0" vert="horz" wrap="square" lIns="0" tIns="0" rIns="0" bIns="0" anchor="t" anchorCtr="0" upright="1">
                        <a:noAutofit/>
                      </wps:bodyPr>
                    </wps:wsp>
                  </a:graphicData>
                </a:graphic>
              </wp:inline>
            </w:drawing>
          </mc:Choice>
          <mc:Fallback>
            <w:pict>
              <v:shape id="Text Box 21" o:spid="_x0000_s1026" o:spt="202" type="#_x0000_t202" style="height:97.75pt;width:467.65pt;" filled="f" stroked="t" coordsize="21600,21600" o:gfxdata="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Tcx+OtMAAAAFAQAADwAAAAAAAAABACAAAAAiAAAAZHJzL2Rvd25yZXYueG1sUEsBAhQAFAAA&#10;AAgAh07iQKY/ToctAgAAWAQAAA4AAAAAAAAAAQAgAAAAIgEAAGRycy9lMm9Eb2MueG1sUEsFBgAA&#10;AAAGAAYAWQEAAMEFAAAAAA==&#10;">
                <v:fill on="f" focussize="0,0"/>
                <v:stroke weight="0.48pt" color="#000000" miterlimit="8" joinstyle="miter"/>
                <v:imagedata o:title=""/>
                <o:lock v:ext="edit" aspectratio="f"/>
                <v:textbox inset="0mm,0mm,0mm,0mm">
                  <w:txbxContent>
                    <w:p w14:paraId="554E386F">
                      <w:pPr>
                        <w:pStyle w:val="9"/>
                        <w:keepNext w:val="0"/>
                        <w:keepLines w:val="0"/>
                        <w:pageBreakBefore w:val="0"/>
                        <w:widowControl w:val="0"/>
                        <w:kinsoku/>
                        <w:wordWrap/>
                        <w:overflowPunct/>
                        <w:topLinePunct w:val="0"/>
                        <w:bidi w:val="0"/>
                        <w:adjustRightInd/>
                        <w:snapToGrid/>
                        <w:spacing w:before="105" w:line="360" w:lineRule="auto"/>
                        <w:ind w:firstLine="420" w:firstLineChars="200"/>
                        <w:textAlignment w:val="auto"/>
                        <w:rPr>
                          <w:rFonts w:hint="eastAsia"/>
                          <w:sz w:val="21"/>
                          <w:szCs w:val="21"/>
                          <w:lang w:eastAsia="zh-CN"/>
                        </w:rPr>
                      </w:pPr>
                      <w:r>
                        <w:rPr>
                          <w:sz w:val="21"/>
                          <w:szCs w:val="21"/>
                          <w:lang w:eastAsia="zh-CN"/>
                        </w:rPr>
                        <w:t>项目概况</w:t>
                      </w:r>
                    </w:p>
                    <w:p w14:paraId="34D7CEC5">
                      <w:pPr>
                        <w:pStyle w:val="9"/>
                        <w:keepNext w:val="0"/>
                        <w:keepLines w:val="0"/>
                        <w:pageBreakBefore w:val="0"/>
                        <w:widowControl w:val="0"/>
                        <w:kinsoku/>
                        <w:wordWrap/>
                        <w:overflowPunct/>
                        <w:topLinePunct w:val="0"/>
                        <w:bidi w:val="0"/>
                        <w:adjustRightInd/>
                        <w:snapToGrid/>
                        <w:spacing w:before="99" w:line="360" w:lineRule="auto"/>
                        <w:ind w:right="-44" w:firstLine="420" w:firstLineChars="200"/>
                        <w:textAlignment w:val="auto"/>
                        <w:rPr>
                          <w:rFonts w:hint="eastAsia"/>
                          <w:sz w:val="21"/>
                          <w:szCs w:val="21"/>
                          <w:lang w:eastAsia="zh-CN"/>
                        </w:rPr>
                      </w:pPr>
                      <w:r>
                        <w:rPr>
                          <w:rFonts w:hint="eastAsia"/>
                          <w:sz w:val="21"/>
                          <w:szCs w:val="21"/>
                          <w:lang w:eastAsia="zh-CN"/>
                        </w:rPr>
                        <w:t>灵山县县城三个路口交通管理控制系统安装</w:t>
                      </w:r>
                      <w:r>
                        <w:rPr>
                          <w:spacing w:val="-9"/>
                          <w:sz w:val="21"/>
                          <w:szCs w:val="21"/>
                          <w:lang w:eastAsia="zh-CN"/>
                        </w:rPr>
                        <w:t>采购项目的潜在供应商应在广西政府采购云平台（https://www.gcy.zfcg.gxzf.gov.cn/）</w:t>
                      </w:r>
                      <w:r>
                        <w:rPr>
                          <w:spacing w:val="-13"/>
                          <w:sz w:val="21"/>
                          <w:szCs w:val="21"/>
                          <w:lang w:eastAsia="zh-CN"/>
                        </w:rPr>
                        <w:t>获取</w:t>
                      </w:r>
                      <w:r>
                        <w:rPr>
                          <w:spacing w:val="-13"/>
                          <w:sz w:val="21"/>
                          <w:szCs w:val="21"/>
                          <w:highlight w:val="none"/>
                          <w:lang w:eastAsia="zh-CN"/>
                        </w:rPr>
                        <w:t>采购文件</w:t>
                      </w:r>
                      <w:r>
                        <w:rPr>
                          <w:spacing w:val="0"/>
                          <w:sz w:val="21"/>
                          <w:szCs w:val="21"/>
                          <w:highlight w:val="none"/>
                          <w:lang w:eastAsia="zh-CN"/>
                        </w:rPr>
                        <w:t>，并于202</w:t>
                      </w:r>
                      <w:r>
                        <w:rPr>
                          <w:rFonts w:hint="eastAsia"/>
                          <w:spacing w:val="0"/>
                          <w:sz w:val="21"/>
                          <w:szCs w:val="21"/>
                          <w:highlight w:val="none"/>
                          <w:lang w:eastAsia="zh-CN"/>
                        </w:rPr>
                        <w:t>6</w:t>
                      </w:r>
                      <w:r>
                        <w:rPr>
                          <w:spacing w:val="0"/>
                          <w:sz w:val="21"/>
                          <w:szCs w:val="21"/>
                          <w:highlight w:val="none"/>
                          <w:lang w:eastAsia="zh-CN"/>
                        </w:rPr>
                        <w:t>年</w:t>
                      </w:r>
                      <w:r>
                        <w:rPr>
                          <w:rFonts w:hint="eastAsia"/>
                          <w:spacing w:val="0"/>
                          <w:sz w:val="21"/>
                          <w:szCs w:val="21"/>
                          <w:highlight w:val="none"/>
                          <w:lang w:val="en-US" w:eastAsia="zh-CN"/>
                        </w:rPr>
                        <w:t>05</w:t>
                      </w:r>
                      <w:r>
                        <w:rPr>
                          <w:spacing w:val="0"/>
                          <w:sz w:val="21"/>
                          <w:szCs w:val="21"/>
                          <w:highlight w:val="none"/>
                          <w:lang w:eastAsia="zh-CN"/>
                        </w:rPr>
                        <w:t>月</w:t>
                      </w:r>
                      <w:r>
                        <w:rPr>
                          <w:rFonts w:hint="eastAsia"/>
                          <w:spacing w:val="0"/>
                          <w:sz w:val="21"/>
                          <w:szCs w:val="21"/>
                          <w:highlight w:val="none"/>
                          <w:lang w:val="en-US" w:eastAsia="zh-CN"/>
                        </w:rPr>
                        <w:t>29</w:t>
                      </w:r>
                      <w:r>
                        <w:rPr>
                          <w:spacing w:val="0"/>
                          <w:sz w:val="21"/>
                          <w:szCs w:val="21"/>
                          <w:highlight w:val="none"/>
                          <w:lang w:eastAsia="zh-CN"/>
                        </w:rPr>
                        <w:t xml:space="preserve">日 </w:t>
                      </w:r>
                      <w:r>
                        <w:rPr>
                          <w:rFonts w:hint="eastAsia"/>
                          <w:spacing w:val="0"/>
                          <w:sz w:val="21"/>
                          <w:szCs w:val="21"/>
                          <w:highlight w:val="none"/>
                          <w:lang w:val="en-US" w:eastAsia="zh-CN"/>
                        </w:rPr>
                        <w:t>09</w:t>
                      </w:r>
                      <w:r>
                        <w:rPr>
                          <w:spacing w:val="0"/>
                          <w:sz w:val="21"/>
                          <w:szCs w:val="21"/>
                          <w:highlight w:val="none"/>
                          <w:lang w:eastAsia="zh-CN"/>
                        </w:rPr>
                        <w:t>:</w:t>
                      </w:r>
                      <w:r>
                        <w:rPr>
                          <w:rFonts w:hint="eastAsia"/>
                          <w:spacing w:val="0"/>
                          <w:sz w:val="21"/>
                          <w:szCs w:val="21"/>
                          <w:highlight w:val="none"/>
                          <w:lang w:val="en-US" w:eastAsia="zh-CN"/>
                        </w:rPr>
                        <w:t>3</w:t>
                      </w:r>
                      <w:r>
                        <w:rPr>
                          <w:spacing w:val="0"/>
                          <w:sz w:val="21"/>
                          <w:szCs w:val="21"/>
                          <w:highlight w:val="none"/>
                          <w:lang w:eastAsia="zh-CN"/>
                        </w:rPr>
                        <w:t>0（北</w:t>
                      </w:r>
                      <w:r>
                        <w:rPr>
                          <w:sz w:val="21"/>
                          <w:szCs w:val="21"/>
                          <w:highlight w:val="none"/>
                          <w:lang w:eastAsia="zh-CN"/>
                        </w:rPr>
                        <w:t>京时间</w:t>
                      </w:r>
                      <w:r>
                        <w:rPr>
                          <w:spacing w:val="-29"/>
                          <w:sz w:val="21"/>
                          <w:szCs w:val="21"/>
                          <w:highlight w:val="none"/>
                          <w:lang w:eastAsia="zh-CN"/>
                        </w:rPr>
                        <w:t>）</w:t>
                      </w:r>
                      <w:r>
                        <w:rPr>
                          <w:spacing w:val="-3"/>
                          <w:sz w:val="21"/>
                          <w:szCs w:val="21"/>
                          <w:highlight w:val="none"/>
                          <w:lang w:eastAsia="zh-CN"/>
                        </w:rPr>
                        <w:t>前提交响应文件。</w:t>
                      </w:r>
                    </w:p>
                  </w:txbxContent>
                </v:textbox>
                <w10:wrap type="none"/>
                <w10:anchorlock/>
              </v:shape>
            </w:pict>
          </mc:Fallback>
        </mc:AlternateContent>
      </w:r>
    </w:p>
    <w:p w14:paraId="4E4DA856">
      <w:pPr>
        <w:pStyle w:val="9"/>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b/>
          <w:bCs/>
          <w:color w:val="auto"/>
          <w:sz w:val="21"/>
          <w:szCs w:val="21"/>
          <w:highlight w:val="none"/>
          <w:lang w:eastAsia="zh-CN"/>
        </w:rPr>
      </w:pPr>
      <w:r>
        <w:rPr>
          <w:b/>
          <w:bCs/>
          <w:color w:val="auto"/>
          <w:sz w:val="21"/>
          <w:szCs w:val="21"/>
          <w:highlight w:val="none"/>
          <w:lang w:eastAsia="zh-CN"/>
        </w:rPr>
        <w:t>一、项目基本情况</w:t>
      </w:r>
    </w:p>
    <w:p w14:paraId="776A0070">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val="en-US" w:eastAsia="zh-CN"/>
        </w:rPr>
      </w:pPr>
      <w:r>
        <w:rPr>
          <w:color w:val="auto"/>
          <w:sz w:val="21"/>
          <w:szCs w:val="21"/>
          <w:highlight w:val="none"/>
          <w:lang w:eastAsia="zh-CN"/>
        </w:rPr>
        <w:t>项目编号：</w:t>
      </w:r>
      <w:r>
        <w:rPr>
          <w:rFonts w:hint="eastAsia"/>
          <w:color w:val="auto"/>
          <w:sz w:val="21"/>
          <w:szCs w:val="21"/>
          <w:highlight w:val="none"/>
          <w:lang w:val="en-US" w:eastAsia="zh-CN"/>
        </w:rPr>
        <w:t xml:space="preserve"> QZZC2026-J1-210056-GXJT</w:t>
      </w:r>
    </w:p>
    <w:p w14:paraId="6CC65051">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项目名称：</w:t>
      </w:r>
      <w:r>
        <w:rPr>
          <w:rFonts w:hint="eastAsia"/>
          <w:color w:val="auto"/>
          <w:sz w:val="21"/>
          <w:szCs w:val="21"/>
          <w:highlight w:val="none"/>
          <w:lang w:eastAsia="zh-CN"/>
        </w:rPr>
        <w:t>灵山县县城三个路口交通管理控制系统安装</w:t>
      </w:r>
    </w:p>
    <w:p w14:paraId="0F042625">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采购方式：竞争性谈判</w:t>
      </w:r>
    </w:p>
    <w:p w14:paraId="2D381084">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预算总金额（元）：</w:t>
      </w:r>
      <w:r>
        <w:rPr>
          <w:rFonts w:hint="eastAsia"/>
          <w:color w:val="auto"/>
          <w:sz w:val="21"/>
          <w:szCs w:val="21"/>
          <w:highlight w:val="none"/>
          <w:lang w:eastAsia="zh-CN"/>
        </w:rPr>
        <w:t>2210271.00元</w:t>
      </w:r>
    </w:p>
    <w:p w14:paraId="5ADE5ED5">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采购需求：</w:t>
      </w:r>
    </w:p>
    <w:p w14:paraId="1FE90B24">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标项名称:</w:t>
      </w:r>
      <w:r>
        <w:rPr>
          <w:rFonts w:hint="eastAsia"/>
          <w:color w:val="auto"/>
          <w:sz w:val="21"/>
          <w:szCs w:val="21"/>
          <w:highlight w:val="none"/>
          <w:lang w:eastAsia="zh-CN"/>
        </w:rPr>
        <w:t>灵山县县城三个路口交通管理控制系统安装</w:t>
      </w:r>
    </w:p>
    <w:p w14:paraId="4A5D1DEC">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数量:1</w:t>
      </w:r>
    </w:p>
    <w:p w14:paraId="7151C943">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预算金额（元）:</w:t>
      </w:r>
      <w:r>
        <w:rPr>
          <w:rFonts w:hint="eastAsia"/>
          <w:color w:val="auto"/>
          <w:sz w:val="21"/>
          <w:szCs w:val="21"/>
          <w:highlight w:val="none"/>
          <w:lang w:eastAsia="zh-CN"/>
        </w:rPr>
        <w:t>2210271.00元</w:t>
      </w:r>
    </w:p>
    <w:p w14:paraId="2EC642C3">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简要规格描述或项目基本概况介绍、用途：灵山县县城三个路口交通管理控制系统安装，包含交通信号灯、电子警察抓拍系统、道路标线共三个部分，其中有二个十字路口为灵山县友谊路与海岩路十字路口、灵山县江南路国际汽车城十字路口，一个T字路口为灵山县灵山大道与海岩路T字路口，详细内容见采购文件中《采购需求》。</w:t>
      </w:r>
    </w:p>
    <w:p w14:paraId="06FBEDBD">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最高限价（如有）：</w:t>
      </w:r>
      <w:r>
        <w:rPr>
          <w:rFonts w:hint="eastAsia"/>
          <w:color w:val="auto"/>
          <w:sz w:val="21"/>
          <w:szCs w:val="21"/>
          <w:highlight w:val="none"/>
          <w:lang w:eastAsia="zh-CN"/>
        </w:rPr>
        <w:t>2210271.00元</w:t>
      </w:r>
    </w:p>
    <w:p w14:paraId="090365F6">
      <w:pPr>
        <w:keepNext w:val="0"/>
        <w:keepLines w:val="0"/>
        <w:pageBreakBefore w:val="0"/>
        <w:widowControl w:val="0"/>
        <w:kinsoku/>
        <w:wordWrap/>
        <w:overflowPunct/>
        <w:topLinePunct w:val="0"/>
        <w:autoSpaceDE w:val="0"/>
        <w:autoSpaceDN w:val="0"/>
        <w:bidi w:val="0"/>
        <w:adjustRightInd/>
        <w:snapToGrid/>
        <w:spacing w:line="360" w:lineRule="auto"/>
        <w:ind w:firstLine="396" w:firstLineChars="200"/>
        <w:textAlignment w:val="auto"/>
        <w:rPr>
          <w:rFonts w:hint="eastAsia"/>
          <w:color w:val="auto"/>
          <w:spacing w:val="-9"/>
          <w:sz w:val="21"/>
          <w:szCs w:val="21"/>
          <w:highlight w:val="none"/>
          <w:lang w:eastAsia="zh-CN"/>
        </w:rPr>
      </w:pPr>
      <w:r>
        <w:rPr>
          <w:color w:val="auto"/>
          <w:spacing w:val="-6"/>
          <w:sz w:val="21"/>
          <w:szCs w:val="21"/>
          <w:highlight w:val="none"/>
          <w:lang w:eastAsia="zh-CN"/>
        </w:rPr>
        <w:t>合同履约期限：自合同签订之日起</w:t>
      </w:r>
      <w:r>
        <w:rPr>
          <w:rFonts w:hint="eastAsia"/>
          <w:color w:val="auto"/>
          <w:sz w:val="21"/>
          <w:szCs w:val="21"/>
          <w:highlight w:val="none"/>
          <w:lang w:eastAsia="zh-CN"/>
        </w:rPr>
        <w:t>15</w:t>
      </w:r>
      <w:r>
        <w:rPr>
          <w:color w:val="auto"/>
          <w:spacing w:val="-9"/>
          <w:sz w:val="21"/>
          <w:szCs w:val="21"/>
          <w:highlight w:val="none"/>
          <w:lang w:eastAsia="zh-CN"/>
        </w:rPr>
        <w:t>个日历天内交货并安装调试完成。</w:t>
      </w:r>
      <w:r>
        <w:rPr>
          <w:rFonts w:hint="eastAsia" w:ascii="宋体" w:hAnsi="宋体" w:cs="宋体"/>
          <w:color w:val="auto"/>
          <w:sz w:val="21"/>
          <w:szCs w:val="21"/>
          <w:highlight w:val="none"/>
        </w:rPr>
        <w:t>如供应商未能在规定时间或约定时间内提供合格产品并通过验收，采购方有权直接解除合同。此时，供应商除了支付违约金外，还需全额退还已收到的货款及利息。</w:t>
      </w:r>
    </w:p>
    <w:p w14:paraId="5B5022A5">
      <w:pPr>
        <w:pStyle w:val="9"/>
        <w:keepNext w:val="0"/>
        <w:keepLines w:val="0"/>
        <w:pageBreakBefore w:val="0"/>
        <w:widowControl w:val="0"/>
        <w:kinsoku/>
        <w:wordWrap/>
        <w:overflowPunct/>
        <w:topLinePunct w:val="0"/>
        <w:autoSpaceDE w:val="0"/>
        <w:autoSpaceDN w:val="0"/>
        <w:bidi w:val="0"/>
        <w:adjustRightInd/>
        <w:snapToGrid/>
        <w:spacing w:line="360" w:lineRule="auto"/>
        <w:ind w:firstLine="404" w:firstLineChars="200"/>
        <w:textAlignment w:val="auto"/>
        <w:rPr>
          <w:rFonts w:hint="eastAsia"/>
          <w:color w:val="auto"/>
          <w:sz w:val="21"/>
          <w:szCs w:val="21"/>
          <w:highlight w:val="none"/>
          <w:lang w:eastAsia="zh-CN"/>
        </w:rPr>
      </w:pPr>
      <w:r>
        <w:rPr>
          <w:color w:val="auto"/>
          <w:spacing w:val="-4"/>
          <w:sz w:val="21"/>
          <w:szCs w:val="21"/>
          <w:highlight w:val="none"/>
          <w:lang w:eastAsia="zh-CN"/>
        </w:rPr>
        <w:t>本项目</w:t>
      </w:r>
      <w:r>
        <w:rPr>
          <w:color w:val="auto"/>
          <w:sz w:val="21"/>
          <w:szCs w:val="21"/>
          <w:highlight w:val="none"/>
          <w:lang w:eastAsia="zh-CN"/>
        </w:rPr>
        <w:t>（</w:t>
      </w:r>
      <w:r>
        <w:rPr>
          <w:color w:val="auto"/>
          <w:spacing w:val="-3"/>
          <w:sz w:val="21"/>
          <w:szCs w:val="21"/>
          <w:highlight w:val="none"/>
          <w:lang w:eastAsia="zh-CN"/>
        </w:rPr>
        <w:t>否</w:t>
      </w:r>
      <w:r>
        <w:rPr>
          <w:color w:val="auto"/>
          <w:sz w:val="21"/>
          <w:szCs w:val="21"/>
          <w:highlight w:val="none"/>
          <w:lang w:eastAsia="zh-CN"/>
        </w:rPr>
        <w:t>）</w:t>
      </w:r>
      <w:r>
        <w:rPr>
          <w:color w:val="auto"/>
          <w:spacing w:val="-3"/>
          <w:sz w:val="21"/>
          <w:szCs w:val="21"/>
          <w:highlight w:val="none"/>
          <w:lang w:eastAsia="zh-CN"/>
        </w:rPr>
        <w:t>接受联合体</w:t>
      </w:r>
      <w:r>
        <w:rPr>
          <w:rFonts w:hint="eastAsia"/>
          <w:color w:val="auto"/>
          <w:spacing w:val="-3"/>
          <w:sz w:val="21"/>
          <w:szCs w:val="21"/>
          <w:highlight w:val="none"/>
          <w:lang w:eastAsia="zh-CN"/>
        </w:rPr>
        <w:t>竞</w:t>
      </w:r>
      <w:r>
        <w:rPr>
          <w:color w:val="auto"/>
          <w:spacing w:val="-3"/>
          <w:sz w:val="21"/>
          <w:szCs w:val="21"/>
          <w:highlight w:val="none"/>
          <w:lang w:eastAsia="zh-CN"/>
        </w:rPr>
        <w:t>标</w:t>
      </w:r>
    </w:p>
    <w:p w14:paraId="2C4E0742">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备注：</w:t>
      </w:r>
    </w:p>
    <w:p w14:paraId="4879375B">
      <w:pPr>
        <w:pStyle w:val="9"/>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b/>
          <w:bCs/>
          <w:color w:val="auto"/>
          <w:sz w:val="21"/>
          <w:szCs w:val="21"/>
          <w:highlight w:val="none"/>
          <w:lang w:eastAsia="zh-CN"/>
        </w:rPr>
      </w:pPr>
      <w:r>
        <w:rPr>
          <w:b/>
          <w:bCs/>
          <w:color w:val="auto"/>
          <w:sz w:val="21"/>
          <w:szCs w:val="21"/>
          <w:highlight w:val="none"/>
          <w:lang w:eastAsia="zh-CN"/>
        </w:rPr>
        <w:t>二、申请人的资格要求：</w:t>
      </w:r>
    </w:p>
    <w:p w14:paraId="6D4D89BA">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1.满足《中华人民共和国政府采购法》第二十二条规定；</w:t>
      </w:r>
    </w:p>
    <w:p w14:paraId="43AD4915">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color w:val="auto"/>
          <w:sz w:val="21"/>
          <w:szCs w:val="21"/>
          <w:highlight w:val="none"/>
          <w:lang w:eastAsia="zh-CN"/>
        </w:rPr>
        <w:t>2.落实政府采购政策需满足的资格要求：</w:t>
      </w:r>
      <w:r>
        <w:rPr>
          <w:rFonts w:hint="eastAsia" w:asciiTheme="minorEastAsia" w:hAnsiTheme="minorEastAsia" w:eastAsiaTheme="minorEastAsia" w:cstheme="minorEastAsia"/>
          <w:color w:val="auto"/>
          <w:sz w:val="21"/>
          <w:szCs w:val="21"/>
          <w:highlight w:val="none"/>
          <w:lang w:eastAsia="zh-CN"/>
        </w:rPr>
        <w:t>本项目专门面向小微企业采购，供应商应为小微企业或监狱企业或残疾人福利性单位。</w:t>
      </w:r>
    </w:p>
    <w:p w14:paraId="513CF070">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3.本项目的特定资格要求：</w:t>
      </w:r>
    </w:p>
    <w:p w14:paraId="29E0D35A">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color w:val="auto"/>
          <w:sz w:val="21"/>
          <w:szCs w:val="21"/>
          <w:highlight w:val="none"/>
        </w:rPr>
        <w:t>【分标1】</w:t>
      </w:r>
    </w:p>
    <w:p w14:paraId="3118F54B">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color w:val="auto"/>
          <w:sz w:val="21"/>
          <w:szCs w:val="21"/>
          <w:highlight w:val="none"/>
        </w:rPr>
        <w:t>（1）</w:t>
      </w:r>
      <w:r>
        <w:rPr>
          <w:rFonts w:hint="eastAsia"/>
          <w:color w:val="auto"/>
          <w:sz w:val="21"/>
          <w:szCs w:val="21"/>
          <w:highlight w:val="none"/>
        </w:rPr>
        <w:t>对在“信用中国”网站(www.creditchina.gov.cn) 、中国政府采购网(www.ccgp.gov.cn)</w:t>
      </w:r>
      <w:r>
        <w:rPr>
          <w:rFonts w:hint="eastAsia"/>
          <w:color w:val="auto"/>
          <w:sz w:val="21"/>
          <w:szCs w:val="21"/>
          <w:highlight w:val="none"/>
          <w:lang w:eastAsia="zh-CN"/>
        </w:rPr>
        <w:t>、</w:t>
      </w:r>
      <w:r>
        <w:rPr>
          <w:rFonts w:hint="eastAsia" w:ascii="新宋体" w:hAnsi="新宋体" w:eastAsia="新宋体" w:cs="新宋体"/>
          <w:color w:val="auto"/>
          <w:kern w:val="0"/>
          <w:sz w:val="21"/>
          <w:szCs w:val="21"/>
          <w:highlight w:val="none"/>
          <w:lang w:eastAsia="zh-CN"/>
        </w:rPr>
        <w:t>中国执行信息公开网”网站（https://zxgk.court.gov.cn/）</w:t>
      </w:r>
      <w:r>
        <w:rPr>
          <w:rFonts w:hint="eastAsia"/>
          <w:color w:val="auto"/>
          <w:sz w:val="21"/>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r>
        <w:rPr>
          <w:color w:val="auto"/>
          <w:sz w:val="21"/>
          <w:szCs w:val="21"/>
          <w:highlight w:val="none"/>
        </w:rPr>
        <w:t>；</w:t>
      </w:r>
    </w:p>
    <w:p w14:paraId="258710AB">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w:t>
      </w:r>
      <w:r>
        <w:rPr>
          <w:rFonts w:hint="eastAsia"/>
          <w:color w:val="auto"/>
          <w:sz w:val="21"/>
          <w:szCs w:val="21"/>
          <w:highlight w:val="none"/>
          <w:lang w:eastAsia="zh-CN"/>
        </w:rPr>
        <w:t>2</w:t>
      </w:r>
      <w:r>
        <w:rPr>
          <w:color w:val="auto"/>
          <w:sz w:val="21"/>
          <w:szCs w:val="21"/>
          <w:highlight w:val="none"/>
          <w:lang w:eastAsia="zh-CN"/>
        </w:rPr>
        <w:t>）单位负责人为同一人或者存在直接控股、管理关系的不同供应商，不得参加同一合同项下的政府采购活动</w:t>
      </w:r>
      <w:r>
        <w:rPr>
          <w:rFonts w:hint="eastAsia"/>
          <w:color w:val="auto"/>
          <w:sz w:val="21"/>
          <w:szCs w:val="21"/>
          <w:highlight w:val="none"/>
          <w:lang w:eastAsia="zh-CN"/>
        </w:rPr>
        <w:t>，为本项目提供过整体设计、规范编制或者项目管理、监理、检测等服务的供应商，不得再参加本项目上述服务以外的其他采购活动。</w:t>
      </w:r>
    </w:p>
    <w:p w14:paraId="49974278">
      <w:pPr>
        <w:pStyle w:val="9"/>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b/>
          <w:bCs/>
          <w:color w:val="auto"/>
          <w:sz w:val="21"/>
          <w:szCs w:val="21"/>
          <w:highlight w:val="none"/>
          <w:lang w:eastAsia="zh-CN"/>
        </w:rPr>
      </w:pPr>
      <w:r>
        <w:rPr>
          <w:b/>
          <w:bCs/>
          <w:color w:val="auto"/>
          <w:sz w:val="21"/>
          <w:szCs w:val="21"/>
          <w:highlight w:val="none"/>
          <w:lang w:eastAsia="zh-CN"/>
        </w:rPr>
        <w:t>三、获取采购文件</w:t>
      </w:r>
    </w:p>
    <w:p w14:paraId="4ADDC0F9">
      <w:pPr>
        <w:keepNext w:val="0"/>
        <w:keepLines w:val="0"/>
        <w:pageBreakBefore w:val="0"/>
        <w:widowControl w:val="0"/>
        <w:kinsoku/>
        <w:wordWrap/>
        <w:overflowPunct/>
        <w:topLinePunct w:val="0"/>
        <w:autoSpaceDE w:val="0"/>
        <w:autoSpaceDN w:val="0"/>
        <w:bidi w:val="0"/>
        <w:adjustRightInd/>
        <w:snapToGrid/>
        <w:spacing w:line="360" w:lineRule="auto"/>
        <w:ind w:firstLine="412" w:firstLineChars="200"/>
        <w:textAlignment w:val="auto"/>
        <w:rPr>
          <w:rFonts w:hint="eastAsia"/>
          <w:color w:val="auto"/>
          <w:sz w:val="21"/>
          <w:szCs w:val="21"/>
          <w:highlight w:val="none"/>
          <w:lang w:eastAsia="zh-CN"/>
        </w:rPr>
      </w:pPr>
      <w:r>
        <w:rPr>
          <w:color w:val="auto"/>
          <w:spacing w:val="-2"/>
          <w:sz w:val="21"/>
          <w:szCs w:val="21"/>
          <w:highlight w:val="none"/>
          <w:lang w:eastAsia="zh-CN"/>
        </w:rPr>
        <w:t>时间</w:t>
      </w:r>
      <w:r>
        <w:rPr>
          <w:color w:val="auto"/>
          <w:sz w:val="21"/>
          <w:szCs w:val="21"/>
          <w:highlight w:val="none"/>
          <w:lang w:eastAsia="zh-CN"/>
        </w:rPr>
        <w:t>：202</w:t>
      </w:r>
      <w:r>
        <w:rPr>
          <w:rFonts w:hint="eastAsia"/>
          <w:color w:val="auto"/>
          <w:sz w:val="21"/>
          <w:szCs w:val="21"/>
          <w:highlight w:val="none"/>
          <w:lang w:eastAsia="zh-CN"/>
        </w:rPr>
        <w:t>6</w:t>
      </w:r>
      <w:r>
        <w:rPr>
          <w:color w:val="auto"/>
          <w:spacing w:val="-39"/>
          <w:sz w:val="21"/>
          <w:szCs w:val="21"/>
          <w:highlight w:val="none"/>
          <w:lang w:eastAsia="zh-CN"/>
        </w:rPr>
        <w:t xml:space="preserve">年 </w:t>
      </w:r>
      <w:r>
        <w:rPr>
          <w:rFonts w:hint="eastAsia"/>
          <w:color w:val="auto"/>
          <w:sz w:val="21"/>
          <w:szCs w:val="21"/>
          <w:highlight w:val="none"/>
          <w:lang w:val="en-US" w:eastAsia="zh-CN"/>
        </w:rPr>
        <w:t>05</w:t>
      </w:r>
      <w:r>
        <w:rPr>
          <w:color w:val="auto"/>
          <w:spacing w:val="-37"/>
          <w:sz w:val="21"/>
          <w:szCs w:val="21"/>
          <w:highlight w:val="none"/>
          <w:lang w:eastAsia="zh-CN"/>
        </w:rPr>
        <w:t xml:space="preserve">月 </w:t>
      </w:r>
      <w:r>
        <w:rPr>
          <w:rFonts w:hint="eastAsia"/>
          <w:color w:val="auto"/>
          <w:sz w:val="21"/>
          <w:szCs w:val="21"/>
          <w:highlight w:val="none"/>
          <w:lang w:val="en-US" w:eastAsia="zh-CN"/>
        </w:rPr>
        <w:t>25</w:t>
      </w:r>
      <w:r>
        <w:rPr>
          <w:color w:val="auto"/>
          <w:spacing w:val="-30"/>
          <w:sz w:val="21"/>
          <w:szCs w:val="21"/>
          <w:highlight w:val="none"/>
          <w:lang w:eastAsia="zh-CN"/>
        </w:rPr>
        <w:t xml:space="preserve">日至 </w:t>
      </w:r>
      <w:r>
        <w:rPr>
          <w:color w:val="auto"/>
          <w:sz w:val="21"/>
          <w:szCs w:val="21"/>
          <w:highlight w:val="none"/>
          <w:lang w:eastAsia="zh-CN"/>
        </w:rPr>
        <w:t>202</w:t>
      </w:r>
      <w:r>
        <w:rPr>
          <w:rFonts w:hint="eastAsia"/>
          <w:color w:val="auto"/>
          <w:sz w:val="21"/>
          <w:szCs w:val="21"/>
          <w:highlight w:val="none"/>
          <w:lang w:eastAsia="zh-CN"/>
        </w:rPr>
        <w:t>6</w:t>
      </w:r>
      <w:r>
        <w:rPr>
          <w:color w:val="auto"/>
          <w:spacing w:val="-38"/>
          <w:sz w:val="21"/>
          <w:szCs w:val="21"/>
          <w:highlight w:val="none"/>
          <w:lang w:eastAsia="zh-CN"/>
        </w:rPr>
        <w:t xml:space="preserve">年 </w:t>
      </w:r>
      <w:r>
        <w:rPr>
          <w:rFonts w:hint="eastAsia"/>
          <w:color w:val="auto"/>
          <w:sz w:val="21"/>
          <w:szCs w:val="21"/>
          <w:highlight w:val="none"/>
          <w:lang w:val="en-US" w:eastAsia="zh-CN"/>
        </w:rPr>
        <w:t>05</w:t>
      </w:r>
      <w:r>
        <w:rPr>
          <w:color w:val="auto"/>
          <w:spacing w:val="-38"/>
          <w:sz w:val="21"/>
          <w:szCs w:val="21"/>
          <w:highlight w:val="none"/>
          <w:lang w:eastAsia="zh-CN"/>
        </w:rPr>
        <w:t xml:space="preserve">月 </w:t>
      </w:r>
      <w:r>
        <w:rPr>
          <w:rFonts w:hint="eastAsia"/>
          <w:color w:val="auto"/>
          <w:sz w:val="21"/>
          <w:szCs w:val="21"/>
          <w:highlight w:val="none"/>
          <w:lang w:val="en-US" w:eastAsia="zh-CN"/>
        </w:rPr>
        <w:t>28</w:t>
      </w:r>
      <w:r>
        <w:rPr>
          <w:color w:val="auto"/>
          <w:spacing w:val="-16"/>
          <w:sz w:val="21"/>
          <w:szCs w:val="21"/>
          <w:highlight w:val="none"/>
          <w:lang w:eastAsia="zh-CN"/>
        </w:rPr>
        <w:t>日，</w:t>
      </w:r>
      <w:r>
        <w:rPr>
          <w:rFonts w:hint="eastAsia"/>
          <w:color w:val="auto"/>
          <w:sz w:val="21"/>
          <w:szCs w:val="21"/>
          <w:highlight w:val="none"/>
          <w:lang w:eastAsia="zh-CN"/>
        </w:rPr>
        <w:t>每天上午00:00至12:00，下午12:00至23:59（北京时间，法定节假日除外）。</w:t>
      </w:r>
    </w:p>
    <w:p w14:paraId="3840DFF5">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color w:val="auto"/>
          <w:sz w:val="21"/>
          <w:szCs w:val="21"/>
          <w:highlight w:val="none"/>
        </w:rPr>
        <w:t>地点（网址）：广西政府采购云平台（https://www.gcy.zfcg.gxzf.gov.cn/）</w:t>
      </w:r>
    </w:p>
    <w:p w14:paraId="2BDC8921">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olor w:val="auto"/>
          <w:sz w:val="21"/>
          <w:szCs w:val="21"/>
          <w:highlight w:val="none"/>
        </w:rPr>
      </w:pPr>
      <w:r>
        <w:rPr>
          <w:color w:val="auto"/>
          <w:sz w:val="21"/>
          <w:szCs w:val="21"/>
          <w:highlight w:val="none"/>
        </w:rPr>
        <w:t>方式：网上下载。本项目不发放纸质文件，供应商登录广西政府采购云平台（https://www.gcy.zfcg.gxzf.gov.cn/）在线申请获取采购文件（进入“项目采购”应用，在获取采购文件菜单中选择项目，申请获取采购文件），电子响应文件制作需要基于广西政府采购云平台获取的采购文件编制，通过其他方式获取采购文件导致供应商无法在广西政府采购云平台编制及上传响应文件的供应商自行负责。</w:t>
      </w:r>
      <w:r>
        <w:rPr>
          <w:rFonts w:hint="eastAsia"/>
          <w:color w:val="auto"/>
          <w:sz w:val="21"/>
          <w:szCs w:val="21"/>
          <w:highlight w:val="none"/>
        </w:rPr>
        <w:t>  </w:t>
      </w:r>
      <w:r>
        <w:rPr>
          <w:color w:val="auto"/>
          <w:sz w:val="21"/>
          <w:szCs w:val="21"/>
          <w:highlight w:val="none"/>
        </w:rPr>
        <w:t xml:space="preserve"> </w:t>
      </w:r>
    </w:p>
    <w:p w14:paraId="468589A2">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售价（元）：0</w:t>
      </w:r>
    </w:p>
    <w:p w14:paraId="0BFDF31B">
      <w:pPr>
        <w:pStyle w:val="9"/>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b/>
          <w:bCs/>
          <w:color w:val="auto"/>
          <w:sz w:val="21"/>
          <w:szCs w:val="21"/>
          <w:highlight w:val="none"/>
          <w:lang w:eastAsia="zh-CN"/>
        </w:rPr>
      </w:pPr>
      <w:r>
        <w:rPr>
          <w:b/>
          <w:bCs/>
          <w:color w:val="auto"/>
          <w:sz w:val="21"/>
          <w:szCs w:val="21"/>
          <w:highlight w:val="none"/>
          <w:lang w:eastAsia="zh-CN"/>
        </w:rPr>
        <w:t>四、响应文件提交</w:t>
      </w:r>
    </w:p>
    <w:p w14:paraId="286411D3">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截止时间：202</w:t>
      </w:r>
      <w:r>
        <w:rPr>
          <w:rFonts w:hint="eastAsia"/>
          <w:color w:val="auto"/>
          <w:sz w:val="21"/>
          <w:szCs w:val="21"/>
          <w:highlight w:val="none"/>
          <w:lang w:eastAsia="zh-CN"/>
        </w:rPr>
        <w:t>6</w:t>
      </w:r>
      <w:r>
        <w:rPr>
          <w:color w:val="auto"/>
          <w:sz w:val="21"/>
          <w:szCs w:val="21"/>
          <w:highlight w:val="none"/>
          <w:lang w:eastAsia="zh-CN"/>
        </w:rPr>
        <w:t>年</w:t>
      </w:r>
      <w:r>
        <w:rPr>
          <w:rFonts w:hint="eastAsia"/>
          <w:color w:val="auto"/>
          <w:sz w:val="21"/>
          <w:szCs w:val="21"/>
          <w:highlight w:val="none"/>
          <w:lang w:val="en-US" w:eastAsia="zh-CN"/>
        </w:rPr>
        <w:t>05</w:t>
      </w:r>
      <w:r>
        <w:rPr>
          <w:color w:val="auto"/>
          <w:sz w:val="21"/>
          <w:szCs w:val="21"/>
          <w:highlight w:val="none"/>
          <w:lang w:eastAsia="zh-CN"/>
        </w:rPr>
        <w:t>月</w:t>
      </w:r>
      <w:r>
        <w:rPr>
          <w:rFonts w:hint="eastAsia"/>
          <w:color w:val="auto"/>
          <w:sz w:val="21"/>
          <w:szCs w:val="21"/>
          <w:highlight w:val="none"/>
          <w:lang w:val="en-US" w:eastAsia="zh-CN"/>
        </w:rPr>
        <w:t>29</w:t>
      </w:r>
      <w:r>
        <w:rPr>
          <w:color w:val="auto"/>
          <w:sz w:val="21"/>
          <w:szCs w:val="21"/>
          <w:highlight w:val="none"/>
          <w:lang w:eastAsia="zh-CN"/>
        </w:rPr>
        <w:t xml:space="preserve">日 </w:t>
      </w:r>
      <w:r>
        <w:rPr>
          <w:rFonts w:hint="eastAsia"/>
          <w:color w:val="auto"/>
          <w:sz w:val="21"/>
          <w:szCs w:val="21"/>
          <w:highlight w:val="none"/>
          <w:lang w:val="en-US" w:eastAsia="zh-CN"/>
        </w:rPr>
        <w:t>09</w:t>
      </w:r>
      <w:r>
        <w:rPr>
          <w:color w:val="auto"/>
          <w:sz w:val="21"/>
          <w:szCs w:val="21"/>
          <w:highlight w:val="none"/>
          <w:lang w:eastAsia="zh-CN"/>
        </w:rPr>
        <w:t>:</w:t>
      </w:r>
      <w:r>
        <w:rPr>
          <w:rFonts w:hint="eastAsia"/>
          <w:color w:val="auto"/>
          <w:sz w:val="21"/>
          <w:szCs w:val="21"/>
          <w:highlight w:val="none"/>
          <w:lang w:val="en-US" w:eastAsia="zh-CN"/>
        </w:rPr>
        <w:t>3</w:t>
      </w:r>
      <w:r>
        <w:rPr>
          <w:color w:val="auto"/>
          <w:sz w:val="21"/>
          <w:szCs w:val="21"/>
          <w:highlight w:val="none"/>
          <w:lang w:eastAsia="zh-CN"/>
        </w:rPr>
        <w:t>0（北京时间）</w:t>
      </w:r>
    </w:p>
    <w:p w14:paraId="220C9C47">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color w:val="auto"/>
          <w:sz w:val="21"/>
          <w:szCs w:val="21"/>
          <w:highlight w:val="none"/>
        </w:rPr>
        <w:t>地点（网址）：广西政府采购云平台（https://www.gcy.zfcg.gxzf.gov.cn/）</w:t>
      </w:r>
      <w:r>
        <w:rPr>
          <w:rFonts w:hint="eastAsia"/>
          <w:color w:val="auto"/>
          <w:sz w:val="21"/>
          <w:szCs w:val="21"/>
          <w:highlight w:val="none"/>
        </w:rPr>
        <w:t> </w:t>
      </w:r>
    </w:p>
    <w:p w14:paraId="58D4145A">
      <w:pPr>
        <w:pStyle w:val="9"/>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color w:val="auto"/>
          <w:sz w:val="21"/>
          <w:szCs w:val="21"/>
          <w:highlight w:val="none"/>
          <w:lang w:eastAsia="zh-CN"/>
        </w:rPr>
      </w:pPr>
      <w:r>
        <w:rPr>
          <w:b/>
          <w:bCs/>
          <w:color w:val="auto"/>
          <w:sz w:val="21"/>
          <w:szCs w:val="21"/>
          <w:highlight w:val="none"/>
          <w:lang w:eastAsia="zh-CN"/>
        </w:rPr>
        <w:t>五、响应文件开启</w:t>
      </w:r>
      <w:r>
        <w:rPr>
          <w:color w:val="auto"/>
          <w:sz w:val="21"/>
          <w:szCs w:val="21"/>
          <w:highlight w:val="none"/>
          <w:lang w:eastAsia="zh-CN"/>
        </w:rPr>
        <w:t> </w:t>
      </w:r>
    </w:p>
    <w:p w14:paraId="5B1DA240">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lang w:eastAsia="zh-CN"/>
        </w:rPr>
        <w:t>开启时间：202</w:t>
      </w:r>
      <w:r>
        <w:rPr>
          <w:rFonts w:hint="eastAsia"/>
          <w:color w:val="auto"/>
          <w:sz w:val="21"/>
          <w:szCs w:val="21"/>
          <w:highlight w:val="none"/>
          <w:lang w:eastAsia="zh-CN"/>
        </w:rPr>
        <w:t>6</w:t>
      </w:r>
      <w:r>
        <w:rPr>
          <w:color w:val="auto"/>
          <w:sz w:val="21"/>
          <w:szCs w:val="21"/>
          <w:highlight w:val="none"/>
          <w:lang w:eastAsia="zh-CN"/>
        </w:rPr>
        <w:t>年</w:t>
      </w:r>
      <w:r>
        <w:rPr>
          <w:rFonts w:hint="eastAsia"/>
          <w:color w:val="auto"/>
          <w:sz w:val="21"/>
          <w:szCs w:val="21"/>
          <w:highlight w:val="none"/>
          <w:lang w:val="en-US" w:eastAsia="zh-CN"/>
        </w:rPr>
        <w:t>05</w:t>
      </w:r>
      <w:r>
        <w:rPr>
          <w:color w:val="auto"/>
          <w:sz w:val="21"/>
          <w:szCs w:val="21"/>
          <w:highlight w:val="none"/>
          <w:lang w:eastAsia="zh-CN"/>
        </w:rPr>
        <w:t>月</w:t>
      </w:r>
      <w:r>
        <w:rPr>
          <w:rFonts w:hint="eastAsia"/>
          <w:color w:val="auto"/>
          <w:sz w:val="21"/>
          <w:szCs w:val="21"/>
          <w:highlight w:val="none"/>
          <w:lang w:val="en-US" w:eastAsia="zh-CN"/>
        </w:rPr>
        <w:t>29</w:t>
      </w:r>
      <w:r>
        <w:rPr>
          <w:color w:val="auto"/>
          <w:sz w:val="21"/>
          <w:szCs w:val="21"/>
          <w:highlight w:val="none"/>
          <w:lang w:eastAsia="zh-CN"/>
        </w:rPr>
        <w:t>日</w:t>
      </w:r>
      <w:r>
        <w:rPr>
          <w:rFonts w:hint="eastAsia"/>
          <w:color w:val="auto"/>
          <w:sz w:val="21"/>
          <w:szCs w:val="21"/>
          <w:highlight w:val="none"/>
          <w:lang w:val="en-US" w:eastAsia="zh-CN"/>
        </w:rPr>
        <w:t>09</w:t>
      </w:r>
      <w:r>
        <w:rPr>
          <w:color w:val="auto"/>
          <w:sz w:val="21"/>
          <w:szCs w:val="21"/>
          <w:highlight w:val="none"/>
          <w:lang w:eastAsia="zh-CN"/>
        </w:rPr>
        <w:t>:</w:t>
      </w:r>
      <w:r>
        <w:rPr>
          <w:rFonts w:hint="eastAsia"/>
          <w:color w:val="auto"/>
          <w:sz w:val="21"/>
          <w:szCs w:val="21"/>
          <w:highlight w:val="none"/>
          <w:lang w:val="en-US" w:eastAsia="zh-CN"/>
        </w:rPr>
        <w:t>3</w:t>
      </w:r>
      <w:r>
        <w:rPr>
          <w:color w:val="auto"/>
          <w:sz w:val="21"/>
          <w:szCs w:val="21"/>
          <w:highlight w:val="none"/>
          <w:lang w:eastAsia="zh-CN"/>
        </w:rPr>
        <w:t>0（北京时间）</w:t>
      </w:r>
    </w:p>
    <w:p w14:paraId="1AE65E20">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color w:val="auto"/>
          <w:sz w:val="21"/>
          <w:szCs w:val="21"/>
          <w:highlight w:val="none"/>
        </w:rPr>
        <w:t>地点：广西政府采购云平台（https://www.gcy.zfcg.gxzf.gov.cn/）。</w:t>
      </w:r>
      <w:r>
        <w:rPr>
          <w:color w:val="auto"/>
          <w:sz w:val="21"/>
          <w:szCs w:val="21"/>
          <w:highlight w:val="none"/>
          <w:lang w:eastAsia="zh-CN"/>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r>
        <w:rPr>
          <w:rFonts w:hint="eastAsia"/>
          <w:color w:val="auto"/>
          <w:sz w:val="21"/>
          <w:szCs w:val="21"/>
          <w:highlight w:val="none"/>
          <w:lang w:eastAsia="zh-CN"/>
        </w:rPr>
        <w:t> </w:t>
      </w:r>
    </w:p>
    <w:p w14:paraId="12B5A22E">
      <w:pPr>
        <w:pStyle w:val="9"/>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b/>
          <w:bCs/>
          <w:color w:val="auto"/>
          <w:sz w:val="21"/>
          <w:szCs w:val="21"/>
          <w:highlight w:val="none"/>
          <w:lang w:eastAsia="zh-CN"/>
        </w:rPr>
      </w:pPr>
      <w:r>
        <w:rPr>
          <w:b/>
          <w:bCs/>
          <w:color w:val="auto"/>
          <w:sz w:val="21"/>
          <w:szCs w:val="21"/>
          <w:highlight w:val="none"/>
          <w:lang w:eastAsia="zh-CN"/>
        </w:rPr>
        <w:t>六、公告期限</w:t>
      </w:r>
    </w:p>
    <w:p w14:paraId="5D1B8D29">
      <w:pPr>
        <w:pStyle w:val="9"/>
        <w:keepNext w:val="0"/>
        <w:keepLines w:val="0"/>
        <w:pageBreakBefore w:val="0"/>
        <w:widowControl w:val="0"/>
        <w:kinsoku/>
        <w:wordWrap/>
        <w:overflowPunct/>
        <w:topLinePunct w:val="0"/>
        <w:autoSpaceDE w:val="0"/>
        <w:autoSpaceDN w:val="0"/>
        <w:bidi w:val="0"/>
        <w:adjustRightInd/>
        <w:snapToGrid/>
        <w:spacing w:line="360" w:lineRule="auto"/>
        <w:ind w:firstLine="384" w:firstLineChars="200"/>
        <w:textAlignment w:val="auto"/>
        <w:rPr>
          <w:rFonts w:hint="eastAsia"/>
          <w:color w:val="auto"/>
          <w:spacing w:val="-10"/>
          <w:sz w:val="21"/>
          <w:szCs w:val="21"/>
          <w:highlight w:val="none"/>
          <w:lang w:eastAsia="zh-CN"/>
        </w:rPr>
      </w:pPr>
      <w:r>
        <w:rPr>
          <w:color w:val="auto"/>
          <w:spacing w:val="-9"/>
          <w:sz w:val="21"/>
          <w:szCs w:val="21"/>
          <w:highlight w:val="none"/>
          <w:lang w:eastAsia="zh-CN"/>
        </w:rPr>
        <w:t xml:space="preserve">自本公告发布之日起 </w:t>
      </w:r>
      <w:r>
        <w:rPr>
          <w:color w:val="auto"/>
          <w:sz w:val="21"/>
          <w:szCs w:val="21"/>
          <w:highlight w:val="none"/>
          <w:lang w:eastAsia="zh-CN"/>
        </w:rPr>
        <w:t>3</w:t>
      </w:r>
      <w:r>
        <w:rPr>
          <w:color w:val="auto"/>
          <w:spacing w:val="-10"/>
          <w:sz w:val="21"/>
          <w:szCs w:val="21"/>
          <w:highlight w:val="none"/>
          <w:lang w:eastAsia="zh-CN"/>
        </w:rPr>
        <w:t xml:space="preserve"> 个工作日。</w:t>
      </w:r>
    </w:p>
    <w:p w14:paraId="05033E8E">
      <w:pPr>
        <w:pStyle w:val="9"/>
        <w:keepNext w:val="0"/>
        <w:keepLines w:val="0"/>
        <w:pageBreakBefore w:val="0"/>
        <w:widowControl w:val="0"/>
        <w:kinsoku/>
        <w:wordWrap/>
        <w:overflowPunct/>
        <w:topLinePunct w:val="0"/>
        <w:autoSpaceDE w:val="0"/>
        <w:autoSpaceDN w:val="0"/>
        <w:bidi w:val="0"/>
        <w:adjustRightInd/>
        <w:snapToGrid/>
        <w:spacing w:line="360" w:lineRule="auto"/>
        <w:ind w:firstLine="406" w:firstLineChars="200"/>
        <w:textAlignment w:val="auto"/>
        <w:rPr>
          <w:rFonts w:hint="eastAsia"/>
          <w:b/>
          <w:bCs/>
          <w:color w:val="auto"/>
          <w:sz w:val="21"/>
          <w:szCs w:val="21"/>
          <w:highlight w:val="none"/>
          <w:lang w:eastAsia="zh-CN"/>
        </w:rPr>
      </w:pPr>
      <w:r>
        <w:rPr>
          <w:b/>
          <w:bCs/>
          <w:color w:val="auto"/>
          <w:spacing w:val="-4"/>
          <w:sz w:val="21"/>
          <w:szCs w:val="21"/>
          <w:highlight w:val="none"/>
          <w:lang w:eastAsia="zh-CN"/>
        </w:rPr>
        <w:t>七、其他补充事宜</w:t>
      </w:r>
    </w:p>
    <w:p w14:paraId="68838D33">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1.竞标保证金：</w:t>
      </w:r>
      <w:r>
        <w:rPr>
          <w:rFonts w:hint="eastAsia"/>
          <w:color w:val="auto"/>
          <w:spacing w:val="0"/>
          <w:sz w:val="21"/>
          <w:szCs w:val="21"/>
          <w:highlight w:val="none"/>
          <w:lang w:val="en-US" w:eastAsia="zh-CN"/>
        </w:rPr>
        <w:t>人民币贰万贰仟元整</w:t>
      </w:r>
      <w:r>
        <w:rPr>
          <w:rFonts w:hint="eastAsia"/>
          <w:color w:val="auto"/>
          <w:spacing w:val="0"/>
          <w:sz w:val="21"/>
          <w:szCs w:val="21"/>
          <w:highlight w:val="none"/>
        </w:rPr>
        <w:t>（¥</w:t>
      </w:r>
      <w:r>
        <w:rPr>
          <w:rFonts w:hint="eastAsia"/>
          <w:color w:val="auto"/>
          <w:sz w:val="21"/>
          <w:szCs w:val="21"/>
          <w:highlight w:val="none"/>
          <w:lang w:eastAsia="zh-CN"/>
        </w:rPr>
        <w:t>22000.00），竞标保证金须足额交纳且应在竞标有效期内保持有效。</w:t>
      </w:r>
    </w:p>
    <w:p w14:paraId="19CCBF89">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2.本项目需要落实的政府采购政策：</w:t>
      </w:r>
    </w:p>
    <w:p w14:paraId="221E7254">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（1）政府采购促进中小企业发展。</w:t>
      </w:r>
    </w:p>
    <w:p w14:paraId="3C63EA6A">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（2）政府采购支持采用本国产品的政策。</w:t>
      </w:r>
    </w:p>
    <w:p w14:paraId="7A1FCB4B">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（3）强制采购节能产品；优先采购节能产品、环境标志产品。</w:t>
      </w:r>
    </w:p>
    <w:p w14:paraId="01EBAB24">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（4）政府采购促进残疾人就业政策。</w:t>
      </w:r>
    </w:p>
    <w:p w14:paraId="7755D261">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（5）政府采购支持监狱企业发展。</w:t>
      </w:r>
    </w:p>
    <w:p w14:paraId="27753FAB">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（6）扶持不发达地区和少数民族地区政策。</w:t>
      </w:r>
    </w:p>
    <w:p w14:paraId="19792144">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rPr>
      </w:pPr>
      <w:r>
        <w:rPr>
          <w:rFonts w:hint="eastAsia"/>
          <w:color w:val="auto"/>
          <w:sz w:val="21"/>
          <w:szCs w:val="21"/>
          <w:highlight w:val="none"/>
        </w:rPr>
        <w:t>3.公告发布媒体：广西政府采购网（http</w:t>
      </w:r>
      <w:r>
        <w:rPr>
          <w:rFonts w:hint="eastAsia"/>
          <w:color w:val="auto"/>
          <w:sz w:val="21"/>
          <w:szCs w:val="21"/>
          <w:highlight w:val="none"/>
          <w:lang w:eastAsia="zh-CN"/>
        </w:rPr>
        <w:t>s</w:t>
      </w:r>
      <w:r>
        <w:rPr>
          <w:rFonts w:hint="eastAsia"/>
          <w:color w:val="auto"/>
          <w:sz w:val="21"/>
          <w:szCs w:val="21"/>
          <w:highlight w:val="none"/>
        </w:rPr>
        <w:t>：//zfcg.gxzf.gov.cn/）、中国政府采购网（http：//www.ccgp.gov.cn//）。</w:t>
      </w:r>
    </w:p>
    <w:p w14:paraId="56FDDABC">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4、在线投标响应（电子投标）说明及注意事项</w:t>
      </w:r>
    </w:p>
    <w:p w14:paraId="63BD3E81">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color w:val="auto"/>
          <w:sz w:val="21"/>
          <w:szCs w:val="21"/>
          <w:highlight w:val="none"/>
          <w:lang w:eastAsia="zh-CN"/>
        </w:rPr>
      </w:pPr>
      <w:r>
        <w:rPr>
          <w:rFonts w:hint="eastAsia"/>
          <w:color w:val="auto"/>
          <w:sz w:val="21"/>
          <w:szCs w:val="21"/>
          <w:highlight w:val="none"/>
        </w:rPr>
        <w:t>（1）本项目为全流程电子化采购项目，通过广西政府采购云平台（https://www.gcy.zfcg.gxzf.gov.cn/）实行在线电子投标，供应商应先安装广西政府采购云平台电子投标客户端（请自行前往广西政府采购云平台进行下载），并按照本项目采购文件和广西政府采购云平台的要求编制、加密后在响应文件截止时间前通过网络上传至广西政府采购云平台，供应商在广西政府采购云平台提交电子响应文件时，请填写参加远程开标活动经办人联系方式。</w:t>
      </w:r>
      <w:r>
        <w:rPr>
          <w:rFonts w:hint="eastAsia"/>
          <w:color w:val="auto"/>
          <w:sz w:val="21"/>
          <w:szCs w:val="21"/>
          <w:highlight w:val="none"/>
          <w:lang w:eastAsia="zh-CN"/>
        </w:rPr>
        <w:t>供应商登录广西政府采购云平台，依次进入“服务中心-项目采购-操作流程-电子招投标-广西政府采购云平台电子投标客户端操作指南-供应商”查看电子投标具体操作流程。</w:t>
      </w:r>
    </w:p>
    <w:p w14:paraId="6E13BD64">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未进行网上注册并办理数字证书（CA认证）的供应商将无法参与本项目政府采购活动，供应商应当在响应文件截止时间前，完成电子交易平台上的CA数字证书办理（供应商可登录“广西政府采购网”，依次进入“办事服务-下载专区”或者登陆广西政府采购云平台，依次进入“服务中心-入驻与配置”中查看CA数字证书办理操作流程。如在操作过程中遇到问题或者需要技术支持，请致电广西政府采购云平台客服热线：400-881-7190。）及响应文件的提交。</w:t>
      </w:r>
    </w:p>
    <w:p w14:paraId="0655A011">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（3）CA证书在线解密：供应商投标时，需携带制作响应文件时用来加密的有效数字证书（CA认证）登录广西政府采购云平台电子开标大厅现场按规定时间对加密的响应文件进行解密，否则后果自负。</w:t>
      </w:r>
    </w:p>
    <w:p w14:paraId="1DEA4DAC">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4）通过广西政府采购云平台上传递交的“加密标书”无法按时解密，供应商递交了备份标书的，以备份标书为依据，否则视为响应文件撤回。通过广西政府采购云平台上传递交的加密标书已按时解密的，备份标书自动失效。供应商仅递交备份标书的，投标无效。</w:t>
      </w:r>
    </w:p>
    <w:p w14:paraId="40B27A61">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（5）本项目不接受未登陆广西政府采购云平台获取本项目</w:t>
      </w:r>
      <w:r>
        <w:rPr>
          <w:rFonts w:hint="eastAsia"/>
          <w:color w:val="auto"/>
          <w:sz w:val="21"/>
          <w:szCs w:val="21"/>
          <w:highlight w:val="none"/>
          <w:lang w:val="en-US" w:eastAsia="zh-CN"/>
        </w:rPr>
        <w:t>采购</w:t>
      </w:r>
      <w:r>
        <w:rPr>
          <w:rFonts w:hint="eastAsia"/>
          <w:color w:val="auto"/>
          <w:sz w:val="21"/>
          <w:szCs w:val="21"/>
          <w:highlight w:val="none"/>
          <w:lang w:eastAsia="zh-CN"/>
        </w:rPr>
        <w:t>文件的供应商</w:t>
      </w:r>
      <w:r>
        <w:rPr>
          <w:rFonts w:hint="eastAsia"/>
          <w:color w:val="auto"/>
          <w:sz w:val="21"/>
          <w:szCs w:val="21"/>
          <w:highlight w:val="none"/>
          <w:lang w:val="en-US" w:eastAsia="zh-CN"/>
        </w:rPr>
        <w:t>竞</w:t>
      </w:r>
      <w:r>
        <w:rPr>
          <w:rFonts w:hint="eastAsia"/>
          <w:color w:val="auto"/>
          <w:sz w:val="21"/>
          <w:szCs w:val="21"/>
          <w:highlight w:val="none"/>
          <w:lang w:eastAsia="zh-CN"/>
        </w:rPr>
        <w:t>标。</w:t>
      </w:r>
    </w:p>
    <w:p w14:paraId="1A0DAC3D">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注：1）为确保网上操作合法、有效和安全，请供应商确保在电子</w:t>
      </w:r>
      <w:r>
        <w:rPr>
          <w:rFonts w:hint="eastAsia"/>
          <w:color w:val="auto"/>
          <w:sz w:val="21"/>
          <w:szCs w:val="21"/>
          <w:highlight w:val="none"/>
          <w:lang w:val="en-US" w:eastAsia="zh-CN"/>
        </w:rPr>
        <w:t>竞</w:t>
      </w:r>
      <w:r>
        <w:rPr>
          <w:rFonts w:hint="eastAsia"/>
          <w:color w:val="auto"/>
          <w:sz w:val="21"/>
          <w:szCs w:val="21"/>
          <w:highlight w:val="none"/>
          <w:lang w:eastAsia="zh-CN"/>
        </w:rPr>
        <w:t>标过程中能够对相关数据电文进行加密和使用电子签章，妥善保管CA数字证书并使用有效的CA数字证书参与整个</w:t>
      </w:r>
      <w:r>
        <w:rPr>
          <w:rFonts w:hint="eastAsia"/>
          <w:color w:val="auto"/>
          <w:sz w:val="21"/>
          <w:szCs w:val="21"/>
          <w:highlight w:val="none"/>
          <w:lang w:val="en-US" w:eastAsia="zh-CN"/>
        </w:rPr>
        <w:t>采购</w:t>
      </w:r>
      <w:r>
        <w:rPr>
          <w:rFonts w:hint="eastAsia"/>
          <w:color w:val="auto"/>
          <w:sz w:val="21"/>
          <w:szCs w:val="21"/>
          <w:highlight w:val="none"/>
          <w:lang w:eastAsia="zh-CN"/>
        </w:rPr>
        <w:t>活动。</w:t>
      </w:r>
    </w:p>
    <w:p w14:paraId="19956133">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供应商应当在响应文件截止时间前完成电子响应文件的上传、提交，响应文件截止时间前可以补充、修改或者撤回响应文件。补充或者修改响应文件的，应当先行撤回原响应文件，补充、修改后重新上传、提交，响应文件截止时间前未完成上传、提交的，视为撤回响应文件。响应文件截止时间以后上传递交的响应文件，广西政府采购云平台将予以拒收。 </w:t>
      </w:r>
    </w:p>
    <w:p w14:paraId="12BEAE7B">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(6)如电子加密响应文件无法按时解密时，按供应商提供的电子备份响应文件(电子备份响应文件须按广西政府采购云平台项目采购一电子招投标操作指南中上传的电子响应文件格式)为依据。电子备份响应文件在响应文件提交截止时间前可以通过现场送达或邮寄方式送达至采购代理机构处。</w:t>
      </w:r>
    </w:p>
    <w:p w14:paraId="38386D11">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注:1采用邮寄方式的拒收到付邮件，请合理安排邮寄时间，因邮寄原因未能在规定时间内送达的后果由供应商自行承担。</w:t>
      </w:r>
    </w:p>
    <w:p w14:paraId="67BCEA7B">
      <w:pPr>
        <w:pStyle w:val="9"/>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2供应商应当将电子备份响应文件以U盘存储方式存储(1份)，须密封包装并在包装上标注项目名称、项目截止时间、供应商单位名称并加盖公章并注明"截标时才能启封"。 </w:t>
      </w:r>
    </w:p>
    <w:p w14:paraId="557C718F">
      <w:pPr>
        <w:pStyle w:val="9"/>
        <w:keepNext w:val="0"/>
        <w:keepLines w:val="0"/>
        <w:pageBreakBefore w:val="0"/>
        <w:widowControl w:val="0"/>
        <w:kinsoku/>
        <w:wordWrap/>
        <w:overflowPunct/>
        <w:topLinePunct w:val="0"/>
        <w:autoSpaceDE w:val="0"/>
        <w:autoSpaceDN w:val="0"/>
        <w:bidi w:val="0"/>
        <w:adjustRightInd/>
        <w:snapToGrid/>
        <w:spacing w:line="360" w:lineRule="auto"/>
        <w:ind w:firstLine="422" w:firstLineChars="200"/>
        <w:textAlignment w:val="auto"/>
        <w:rPr>
          <w:rFonts w:hint="eastAsia"/>
          <w:b/>
          <w:bCs/>
          <w:color w:val="auto"/>
          <w:sz w:val="21"/>
          <w:szCs w:val="21"/>
          <w:highlight w:val="none"/>
          <w:lang w:eastAsia="zh-CN"/>
        </w:rPr>
      </w:pPr>
      <w:r>
        <w:rPr>
          <w:b/>
          <w:bCs/>
          <w:color w:val="auto"/>
          <w:sz w:val="21"/>
          <w:szCs w:val="21"/>
          <w:highlight w:val="none"/>
          <w:lang w:eastAsia="zh-CN"/>
        </w:rPr>
        <w:t>八、凡对本次招标提出询问，请按以下方式联系</w:t>
      </w:r>
    </w:p>
    <w:p w14:paraId="221D64FA">
      <w:pPr>
        <w:pStyle w:val="9"/>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color w:val="auto"/>
          <w:sz w:val="21"/>
          <w:szCs w:val="21"/>
          <w:highlight w:val="none"/>
          <w:lang w:eastAsia="zh-CN"/>
        </w:rPr>
      </w:pPr>
      <w:r>
        <w:rPr>
          <w:color w:val="auto"/>
          <w:sz w:val="21"/>
          <w:szCs w:val="21"/>
          <w:highlight w:val="none"/>
          <w:lang w:eastAsia="zh-CN"/>
        </w:rPr>
        <w:t>1.采购人信息</w:t>
      </w:r>
    </w:p>
    <w:p w14:paraId="5CB77F1E">
      <w:pPr>
        <w:pStyle w:val="9"/>
        <w:keepNext w:val="0"/>
        <w:keepLines w:val="0"/>
        <w:pageBreakBefore w:val="0"/>
        <w:widowControl w:val="0"/>
        <w:tabs>
          <w:tab w:val="left" w:pos="1695"/>
        </w:tabs>
        <w:kinsoku/>
        <w:wordWrap/>
        <w:overflowPunct/>
        <w:topLinePunct w:val="0"/>
        <w:autoSpaceDE w:val="0"/>
        <w:autoSpaceDN w:val="0"/>
        <w:bidi w:val="0"/>
        <w:adjustRightInd/>
        <w:snapToGrid/>
        <w:spacing w:line="360" w:lineRule="auto"/>
        <w:ind w:firstLine="630" w:firstLineChars="300"/>
        <w:textAlignment w:val="auto"/>
        <w:rPr>
          <w:rFonts w:hint="eastAsia"/>
          <w:color w:val="auto"/>
          <w:spacing w:val="-3"/>
          <w:sz w:val="21"/>
          <w:szCs w:val="21"/>
          <w:highlight w:val="none"/>
          <w:lang w:eastAsia="zh-CN"/>
        </w:rPr>
      </w:pPr>
      <w:r>
        <w:rPr>
          <w:color w:val="auto"/>
          <w:sz w:val="21"/>
          <w:szCs w:val="21"/>
          <w:highlight w:val="none"/>
          <w:lang w:eastAsia="zh-CN"/>
        </w:rPr>
        <w:t>名称</w:t>
      </w:r>
      <w:r>
        <w:rPr>
          <w:color w:val="auto"/>
          <w:spacing w:val="-3"/>
          <w:sz w:val="21"/>
          <w:szCs w:val="21"/>
          <w:highlight w:val="none"/>
          <w:lang w:eastAsia="zh-CN"/>
        </w:rPr>
        <w:t>：</w:t>
      </w:r>
      <w:r>
        <w:rPr>
          <w:rFonts w:hint="eastAsia"/>
          <w:color w:val="auto"/>
          <w:spacing w:val="-3"/>
          <w:sz w:val="21"/>
          <w:szCs w:val="21"/>
          <w:highlight w:val="none"/>
          <w:lang w:eastAsia="zh-CN"/>
        </w:rPr>
        <w:t>灵山县综合行政执法局</w:t>
      </w:r>
    </w:p>
    <w:p w14:paraId="069499DD">
      <w:pPr>
        <w:pStyle w:val="9"/>
        <w:keepNext w:val="0"/>
        <w:keepLines w:val="0"/>
        <w:pageBreakBefore w:val="0"/>
        <w:widowControl w:val="0"/>
        <w:tabs>
          <w:tab w:val="left" w:pos="1695"/>
        </w:tabs>
        <w:kinsoku/>
        <w:wordWrap/>
        <w:overflowPunct/>
        <w:topLinePunct w:val="0"/>
        <w:autoSpaceDE w:val="0"/>
        <w:autoSpaceDN w:val="0"/>
        <w:bidi w:val="0"/>
        <w:adjustRightInd/>
        <w:snapToGrid/>
        <w:spacing w:line="360" w:lineRule="auto"/>
        <w:ind w:firstLine="630" w:firstLineChars="300"/>
        <w:textAlignment w:val="auto"/>
        <w:rPr>
          <w:rFonts w:hint="eastAsia"/>
          <w:color w:val="auto"/>
          <w:spacing w:val="-3"/>
          <w:sz w:val="21"/>
          <w:szCs w:val="21"/>
          <w:highlight w:val="none"/>
          <w:lang w:eastAsia="zh-CN"/>
        </w:rPr>
      </w:pPr>
      <w:r>
        <w:rPr>
          <w:color w:val="auto"/>
          <w:sz w:val="21"/>
          <w:szCs w:val="21"/>
          <w:highlight w:val="none"/>
          <w:lang w:eastAsia="zh-CN"/>
        </w:rPr>
        <w:t>地址</w:t>
      </w:r>
      <w:r>
        <w:rPr>
          <w:color w:val="auto"/>
          <w:spacing w:val="-3"/>
          <w:sz w:val="21"/>
          <w:szCs w:val="21"/>
          <w:highlight w:val="none"/>
          <w:lang w:eastAsia="zh-CN"/>
        </w:rPr>
        <w:t>：灵山县城江滨一路1号</w:t>
      </w:r>
    </w:p>
    <w:p w14:paraId="0DDF5F59">
      <w:pPr>
        <w:pStyle w:val="9"/>
        <w:keepNext w:val="0"/>
        <w:keepLines w:val="0"/>
        <w:pageBreakBefore w:val="0"/>
        <w:widowControl w:val="0"/>
        <w:tabs>
          <w:tab w:val="left" w:pos="1695"/>
        </w:tabs>
        <w:kinsoku/>
        <w:wordWrap/>
        <w:overflowPunct/>
        <w:topLinePunct w:val="0"/>
        <w:autoSpaceDE w:val="0"/>
        <w:autoSpaceDN w:val="0"/>
        <w:bidi w:val="0"/>
        <w:adjustRightInd/>
        <w:snapToGrid/>
        <w:spacing w:line="360" w:lineRule="auto"/>
        <w:ind w:firstLine="630" w:firstLineChars="300"/>
        <w:textAlignment w:val="auto"/>
        <w:rPr>
          <w:rFonts w:hint="eastAsia"/>
          <w:color w:val="auto"/>
          <w:sz w:val="21"/>
          <w:szCs w:val="21"/>
          <w:highlight w:val="none"/>
          <w:lang w:eastAsia="zh-CN"/>
        </w:rPr>
      </w:pPr>
      <w:r>
        <w:rPr>
          <w:color w:val="auto"/>
          <w:sz w:val="21"/>
          <w:szCs w:val="21"/>
          <w:highlight w:val="none"/>
          <w:lang w:eastAsia="zh-CN"/>
        </w:rPr>
        <w:t>项</w:t>
      </w:r>
      <w:r>
        <w:rPr>
          <w:color w:val="auto"/>
          <w:spacing w:val="-3"/>
          <w:sz w:val="21"/>
          <w:szCs w:val="21"/>
          <w:highlight w:val="none"/>
          <w:lang w:eastAsia="zh-CN"/>
        </w:rPr>
        <w:t>目</w:t>
      </w:r>
      <w:r>
        <w:rPr>
          <w:color w:val="auto"/>
          <w:sz w:val="21"/>
          <w:szCs w:val="21"/>
          <w:highlight w:val="none"/>
          <w:lang w:eastAsia="zh-CN"/>
        </w:rPr>
        <w:t>联系</w:t>
      </w:r>
      <w:r>
        <w:rPr>
          <w:color w:val="auto"/>
          <w:spacing w:val="-3"/>
          <w:sz w:val="21"/>
          <w:szCs w:val="21"/>
          <w:highlight w:val="none"/>
          <w:lang w:eastAsia="zh-CN"/>
        </w:rPr>
        <w:t>人</w:t>
      </w:r>
      <w:r>
        <w:rPr>
          <w:color w:val="auto"/>
          <w:sz w:val="21"/>
          <w:szCs w:val="21"/>
          <w:highlight w:val="none"/>
          <w:lang w:eastAsia="zh-CN"/>
        </w:rPr>
        <w:t>：</w:t>
      </w:r>
      <w:r>
        <w:rPr>
          <w:rFonts w:hint="eastAsia"/>
          <w:color w:val="auto"/>
          <w:sz w:val="21"/>
          <w:szCs w:val="21"/>
          <w:highlight w:val="none"/>
          <w:lang w:eastAsia="zh-CN"/>
        </w:rPr>
        <w:t>卢浩源</w:t>
      </w:r>
    </w:p>
    <w:p w14:paraId="4D598551">
      <w:pPr>
        <w:pStyle w:val="9"/>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color w:val="auto"/>
          <w:sz w:val="21"/>
          <w:szCs w:val="21"/>
          <w:highlight w:val="none"/>
          <w:lang w:eastAsia="zh-CN"/>
        </w:rPr>
      </w:pPr>
      <w:r>
        <w:rPr>
          <w:color w:val="auto"/>
          <w:sz w:val="21"/>
          <w:szCs w:val="21"/>
          <w:highlight w:val="none"/>
          <w:lang w:eastAsia="zh-CN"/>
        </w:rPr>
        <w:t>项目联系方式：</w:t>
      </w:r>
      <w:r>
        <w:rPr>
          <w:rFonts w:hint="eastAsia"/>
          <w:color w:val="auto"/>
          <w:sz w:val="21"/>
          <w:szCs w:val="21"/>
          <w:highlight w:val="none"/>
          <w:lang w:val="en-US" w:eastAsia="zh-CN"/>
        </w:rPr>
        <w:t>0777-6523616</w:t>
      </w:r>
      <w:r>
        <w:rPr>
          <w:color w:val="auto"/>
          <w:sz w:val="21"/>
          <w:szCs w:val="21"/>
          <w:highlight w:val="none"/>
          <w:lang w:eastAsia="zh-CN"/>
        </w:rPr>
        <w:t xml:space="preserve"> </w:t>
      </w:r>
    </w:p>
    <w:p w14:paraId="7E5C3FCD">
      <w:pPr>
        <w:pStyle w:val="11"/>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hAnsi="宋体"/>
          <w:color w:val="auto"/>
          <w:kern w:val="2"/>
          <w:sz w:val="21"/>
          <w:szCs w:val="21"/>
          <w:highlight w:val="none"/>
          <w:lang w:eastAsia="zh-CN"/>
        </w:rPr>
      </w:pPr>
      <w:r>
        <w:rPr>
          <w:rFonts w:hint="eastAsia" w:hAnsi="宋体"/>
          <w:color w:val="auto"/>
          <w:kern w:val="2"/>
          <w:sz w:val="21"/>
          <w:szCs w:val="21"/>
          <w:highlight w:val="none"/>
          <w:lang w:eastAsia="zh-CN"/>
        </w:rPr>
        <w:t>2.采购代理机构信息：</w:t>
      </w:r>
    </w:p>
    <w:p w14:paraId="34089156">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color w:val="auto"/>
          <w:sz w:val="21"/>
          <w:szCs w:val="21"/>
          <w:highlight w:val="none"/>
          <w:lang w:eastAsia="zh-CN"/>
        </w:rPr>
      </w:pPr>
      <w:r>
        <w:rPr>
          <w:rFonts w:hint="eastAsia"/>
          <w:color w:val="auto"/>
          <w:sz w:val="21"/>
          <w:szCs w:val="21"/>
          <w:highlight w:val="none"/>
          <w:lang w:eastAsia="zh-CN"/>
        </w:rPr>
        <w:t xml:space="preserve">名称：广西建拓工程项目管理有限公司      </w:t>
      </w:r>
    </w:p>
    <w:p w14:paraId="47BC5F71">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color w:val="auto"/>
          <w:sz w:val="21"/>
          <w:szCs w:val="21"/>
          <w:highlight w:val="none"/>
          <w:lang w:eastAsia="zh-CN"/>
        </w:rPr>
      </w:pPr>
      <w:r>
        <w:rPr>
          <w:rFonts w:hint="eastAsia"/>
          <w:color w:val="auto"/>
          <w:sz w:val="21"/>
          <w:szCs w:val="21"/>
          <w:highlight w:val="none"/>
          <w:lang w:eastAsia="zh-CN"/>
        </w:rPr>
        <w:t xml:space="preserve">地址：钦州市钦北区扬帆北大道16号东升豪庭一单元2101、2102、2108号        </w:t>
      </w:r>
    </w:p>
    <w:p w14:paraId="20A64BAB">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color w:val="auto"/>
          <w:sz w:val="21"/>
          <w:szCs w:val="21"/>
          <w:highlight w:val="none"/>
          <w:lang w:eastAsia="zh-CN"/>
        </w:rPr>
      </w:pPr>
      <w:r>
        <w:rPr>
          <w:rFonts w:hint="eastAsia"/>
          <w:color w:val="auto"/>
          <w:kern w:val="2"/>
          <w:sz w:val="21"/>
          <w:szCs w:val="21"/>
          <w:highlight w:val="none"/>
          <w:lang w:eastAsia="zh-CN"/>
        </w:rPr>
        <w:t>项目联系方式：</w:t>
      </w:r>
      <w:r>
        <w:rPr>
          <w:rFonts w:hint="eastAsia"/>
          <w:color w:val="auto"/>
          <w:sz w:val="21"/>
          <w:szCs w:val="21"/>
          <w:highlight w:val="none"/>
          <w:lang w:eastAsia="zh-CN"/>
        </w:rPr>
        <w:t xml:space="preserve">0777-2363399 </w:t>
      </w:r>
    </w:p>
    <w:p w14:paraId="26B19BE4">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color w:val="auto"/>
          <w:sz w:val="21"/>
          <w:szCs w:val="21"/>
          <w:highlight w:val="none"/>
          <w:lang w:eastAsia="zh-CN"/>
        </w:rPr>
      </w:pPr>
      <w:bookmarkStart w:id="2" w:name="_Toc9239"/>
      <w:bookmarkStart w:id="3" w:name="_Toc35393808"/>
      <w:bookmarkStart w:id="4" w:name="_Toc28359098"/>
      <w:bookmarkStart w:id="5" w:name="_Toc28359021"/>
      <w:bookmarkStart w:id="6" w:name="_Toc35393639"/>
      <w:r>
        <w:rPr>
          <w:rFonts w:hint="eastAsia"/>
          <w:color w:val="auto"/>
          <w:sz w:val="21"/>
          <w:szCs w:val="21"/>
          <w:highlight w:val="none"/>
          <w:lang w:eastAsia="zh-CN"/>
        </w:rPr>
        <w:t>3.项目联系方式</w:t>
      </w:r>
      <w:bookmarkEnd w:id="2"/>
      <w:bookmarkEnd w:id="3"/>
      <w:bookmarkEnd w:id="4"/>
      <w:bookmarkEnd w:id="5"/>
      <w:bookmarkEnd w:id="6"/>
    </w:p>
    <w:p w14:paraId="06B63939">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color w:val="auto"/>
          <w:sz w:val="21"/>
          <w:szCs w:val="21"/>
          <w:highlight w:val="none"/>
          <w:lang w:eastAsia="zh-CN"/>
        </w:rPr>
      </w:pPr>
      <w:r>
        <w:rPr>
          <w:rFonts w:hint="eastAsia"/>
          <w:color w:val="auto"/>
          <w:sz w:val="21"/>
          <w:szCs w:val="21"/>
          <w:highlight w:val="none"/>
          <w:lang w:eastAsia="zh-CN"/>
        </w:rPr>
        <w:t>项目联系人：谭家桢</w:t>
      </w:r>
    </w:p>
    <w:p w14:paraId="17BDE673">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color w:val="auto"/>
          <w:sz w:val="21"/>
          <w:szCs w:val="21"/>
          <w:highlight w:val="none"/>
          <w:lang w:eastAsia="zh-CN"/>
        </w:rPr>
      </w:pPr>
      <w:r>
        <w:rPr>
          <w:rFonts w:hint="eastAsia"/>
          <w:color w:val="auto"/>
          <w:sz w:val="21"/>
          <w:szCs w:val="21"/>
          <w:highlight w:val="none"/>
          <w:lang w:eastAsia="zh-CN"/>
        </w:rPr>
        <w:t>电话：0777-2363399</w:t>
      </w:r>
    </w:p>
    <w:p w14:paraId="6B3E79B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sectPr>
          <w:pgSz w:w="11920" w:h="16840"/>
          <w:pgMar w:top="1180" w:right="740" w:bottom="1000" w:left="800" w:header="0" w:footer="733" w:gutter="0"/>
          <w:cols w:space="720" w:num="1"/>
        </w:sectPr>
      </w:pPr>
    </w:p>
    <w:p w14:paraId="56D0DE5D">
      <w:pPr>
        <w:pStyle w:val="3"/>
        <w:spacing w:line="393" w:lineRule="auto"/>
        <w:ind w:left="3822" w:right="3818"/>
        <w:jc w:val="center"/>
        <w:rPr>
          <w:rFonts w:hint="eastAsia"/>
          <w:color w:val="auto"/>
          <w:highlight w:val="none"/>
          <w:lang w:eastAsia="zh-CN"/>
        </w:rPr>
      </w:pPr>
      <w:bookmarkStart w:id="7" w:name="第二章_供应商须知"/>
      <w:bookmarkEnd w:id="7"/>
      <w:bookmarkStart w:id="8" w:name="_Toc625"/>
      <w:r>
        <w:rPr>
          <w:color w:val="auto"/>
          <w:highlight w:val="none"/>
          <w:lang w:eastAsia="zh-CN"/>
        </w:rPr>
        <w:t>第二章 供应商须知供应商须知前附表</w:t>
      </w:r>
      <w:bookmarkEnd w:id="8"/>
    </w:p>
    <w:tbl>
      <w:tblPr>
        <w:tblStyle w:val="16"/>
        <w:tblW w:w="0" w:type="auto"/>
        <w:tblInd w:w="5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8321"/>
      </w:tblGrid>
      <w:tr w14:paraId="6A1C9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92" w:type="dxa"/>
          </w:tcPr>
          <w:p w14:paraId="25EF7120">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b/>
                <w:color w:val="auto"/>
                <w:sz w:val="21"/>
                <w:szCs w:val="21"/>
                <w:highlight w:val="none"/>
              </w:rPr>
            </w:pPr>
            <w:r>
              <w:rPr>
                <w:b/>
                <w:color w:val="auto"/>
                <w:sz w:val="21"/>
                <w:szCs w:val="21"/>
                <w:highlight w:val="none"/>
              </w:rPr>
              <w:t>条款号</w:t>
            </w:r>
          </w:p>
        </w:tc>
        <w:tc>
          <w:tcPr>
            <w:tcW w:w="8321" w:type="dxa"/>
          </w:tcPr>
          <w:p w14:paraId="6DD39C35">
            <w:pPr>
              <w:pStyle w:val="23"/>
              <w:keepNext w:val="0"/>
              <w:keepLines w:val="0"/>
              <w:pageBreakBefore w:val="0"/>
              <w:widowControl w:val="0"/>
              <w:tabs>
                <w:tab w:val="left" w:pos="671"/>
              </w:tabs>
              <w:kinsoku/>
              <w:wordWrap/>
              <w:overflowPunct/>
              <w:topLinePunct w:val="0"/>
              <w:autoSpaceDE w:val="0"/>
              <w:autoSpaceDN w:val="0"/>
              <w:bidi w:val="0"/>
              <w:adjustRightInd/>
              <w:spacing w:line="360" w:lineRule="auto"/>
              <w:ind w:left="9"/>
              <w:jc w:val="center"/>
              <w:textAlignment w:val="auto"/>
              <w:rPr>
                <w:rFonts w:hint="eastAsia"/>
                <w:b/>
                <w:color w:val="auto"/>
                <w:sz w:val="21"/>
                <w:szCs w:val="21"/>
                <w:highlight w:val="none"/>
              </w:rPr>
            </w:pPr>
            <w:r>
              <w:rPr>
                <w:b/>
                <w:color w:val="auto"/>
                <w:sz w:val="21"/>
                <w:szCs w:val="21"/>
                <w:highlight w:val="none"/>
              </w:rPr>
              <w:t>内</w:t>
            </w:r>
            <w:r>
              <w:rPr>
                <w:b/>
                <w:color w:val="auto"/>
                <w:sz w:val="21"/>
                <w:szCs w:val="21"/>
                <w:highlight w:val="none"/>
              </w:rPr>
              <w:tab/>
            </w:r>
            <w:r>
              <w:rPr>
                <w:b/>
                <w:color w:val="auto"/>
                <w:sz w:val="21"/>
                <w:szCs w:val="21"/>
                <w:highlight w:val="none"/>
              </w:rPr>
              <w:t>容</w:t>
            </w:r>
          </w:p>
        </w:tc>
      </w:tr>
      <w:tr w14:paraId="67037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92" w:type="dxa"/>
          </w:tcPr>
          <w:p w14:paraId="65E5ADDA">
            <w:pPr>
              <w:pStyle w:val="23"/>
              <w:keepNext w:val="0"/>
              <w:keepLines w:val="0"/>
              <w:pageBreakBefore w:val="0"/>
              <w:widowControl w:val="0"/>
              <w:kinsoku/>
              <w:wordWrap/>
              <w:overflowPunct/>
              <w:topLinePunct w:val="0"/>
              <w:autoSpaceDE w:val="0"/>
              <w:autoSpaceDN w:val="0"/>
              <w:bidi w:val="0"/>
              <w:adjustRightInd/>
              <w:spacing w:line="360" w:lineRule="auto"/>
              <w:ind w:left="10"/>
              <w:jc w:val="center"/>
              <w:textAlignment w:val="auto"/>
              <w:rPr>
                <w:rFonts w:hint="eastAsia"/>
                <w:color w:val="auto"/>
                <w:sz w:val="21"/>
                <w:szCs w:val="21"/>
                <w:highlight w:val="none"/>
              </w:rPr>
            </w:pPr>
            <w:r>
              <w:rPr>
                <w:color w:val="auto"/>
                <w:sz w:val="21"/>
                <w:szCs w:val="21"/>
                <w:highlight w:val="none"/>
              </w:rPr>
              <w:t>3</w:t>
            </w:r>
          </w:p>
        </w:tc>
        <w:tc>
          <w:tcPr>
            <w:tcW w:w="8321" w:type="dxa"/>
          </w:tcPr>
          <w:p w14:paraId="374B8393">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供应商的资格条件：详见竞争性谈判公告</w:t>
            </w:r>
          </w:p>
        </w:tc>
      </w:tr>
      <w:tr w14:paraId="2E172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92" w:type="dxa"/>
          </w:tcPr>
          <w:p w14:paraId="09F2422B">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5.1</w:t>
            </w:r>
          </w:p>
        </w:tc>
        <w:tc>
          <w:tcPr>
            <w:tcW w:w="8321" w:type="dxa"/>
          </w:tcPr>
          <w:p w14:paraId="2DE10F5D">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是否接受联合体竞标：详见竞争性谈判公告</w:t>
            </w:r>
          </w:p>
        </w:tc>
      </w:tr>
      <w:tr w14:paraId="00511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992" w:type="dxa"/>
          </w:tcPr>
          <w:p w14:paraId="4A6F8F77">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5.2</w:t>
            </w:r>
          </w:p>
        </w:tc>
        <w:tc>
          <w:tcPr>
            <w:tcW w:w="8321" w:type="dxa"/>
          </w:tcPr>
          <w:p w14:paraId="34DF9482">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如接受联合体竞标，联合体竞标要求如下：无</w:t>
            </w:r>
          </w:p>
        </w:tc>
      </w:tr>
      <w:tr w14:paraId="04260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0" w:hRule="atLeast"/>
        </w:trPr>
        <w:tc>
          <w:tcPr>
            <w:tcW w:w="992" w:type="dxa"/>
          </w:tcPr>
          <w:p w14:paraId="41B738CC">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2D0AC141">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10A4A5FF">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1780D0C6">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6.2</w:t>
            </w:r>
          </w:p>
        </w:tc>
        <w:tc>
          <w:tcPr>
            <w:tcW w:w="8321" w:type="dxa"/>
          </w:tcPr>
          <w:p w14:paraId="43D60B0E">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rFonts w:hint="eastAsia" w:ascii="MS UI Gothic" w:hAnsi="MS UI Gothic" w:eastAsia="MS UI Gothic"/>
                <w:color w:val="auto"/>
                <w:sz w:val="21"/>
                <w:szCs w:val="21"/>
                <w:highlight w:val="none"/>
                <w:lang w:eastAsia="zh-CN"/>
              </w:rPr>
              <w:t>☑</w:t>
            </w:r>
            <w:r>
              <w:rPr>
                <w:color w:val="auto"/>
                <w:sz w:val="21"/>
                <w:szCs w:val="21"/>
                <w:highlight w:val="none"/>
                <w:lang w:eastAsia="zh-CN"/>
              </w:rPr>
              <w:t>不允许分包</w:t>
            </w:r>
          </w:p>
          <w:p w14:paraId="0572EABC">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□允许分包</w:t>
            </w:r>
          </w:p>
          <w:p w14:paraId="24A3EF30">
            <w:pPr>
              <w:pStyle w:val="23"/>
              <w:keepNext w:val="0"/>
              <w:keepLines w:val="0"/>
              <w:pageBreakBefore w:val="0"/>
              <w:widowControl w:val="0"/>
              <w:tabs>
                <w:tab w:val="left" w:pos="5278"/>
              </w:tabs>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分</w:t>
            </w:r>
            <w:r>
              <w:rPr>
                <w:color w:val="auto"/>
                <w:spacing w:val="-3"/>
                <w:sz w:val="21"/>
                <w:szCs w:val="21"/>
                <w:highlight w:val="none"/>
                <w:lang w:eastAsia="zh-CN"/>
              </w:rPr>
              <w:t>包</w:t>
            </w:r>
            <w:r>
              <w:rPr>
                <w:color w:val="auto"/>
                <w:sz w:val="21"/>
                <w:szCs w:val="21"/>
                <w:highlight w:val="none"/>
                <w:lang w:eastAsia="zh-CN"/>
              </w:rPr>
              <w:t>内容：</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u w:val="single"/>
                <w:lang w:eastAsia="zh-CN"/>
              </w:rPr>
              <w:t>。</w:t>
            </w:r>
          </w:p>
          <w:p w14:paraId="401BC374">
            <w:pPr>
              <w:pStyle w:val="23"/>
              <w:keepNext w:val="0"/>
              <w:keepLines w:val="0"/>
              <w:pageBreakBefore w:val="0"/>
              <w:widowControl w:val="0"/>
              <w:tabs>
                <w:tab w:val="left" w:pos="6156"/>
                <w:tab w:val="left" w:pos="6488"/>
              </w:tabs>
              <w:kinsoku/>
              <w:wordWrap/>
              <w:overflowPunct/>
              <w:topLinePunct w:val="0"/>
              <w:autoSpaceDE w:val="0"/>
              <w:autoSpaceDN w:val="0"/>
              <w:bidi w:val="0"/>
              <w:adjustRightInd/>
              <w:spacing w:line="360" w:lineRule="auto"/>
              <w:ind w:left="106" w:right="1599"/>
              <w:textAlignment w:val="auto"/>
              <w:rPr>
                <w:rFonts w:hint="eastAsia"/>
                <w:color w:val="auto"/>
                <w:sz w:val="21"/>
                <w:szCs w:val="21"/>
                <w:highlight w:val="none"/>
                <w:lang w:eastAsia="zh-CN"/>
              </w:rPr>
            </w:pPr>
            <w:r>
              <w:rPr>
                <w:color w:val="auto"/>
                <w:sz w:val="21"/>
                <w:szCs w:val="21"/>
                <w:highlight w:val="none"/>
                <w:lang w:eastAsia="zh-CN"/>
              </w:rPr>
              <w:t>分</w:t>
            </w:r>
            <w:r>
              <w:rPr>
                <w:color w:val="auto"/>
                <w:spacing w:val="-3"/>
                <w:sz w:val="21"/>
                <w:szCs w:val="21"/>
                <w:highlight w:val="none"/>
                <w:lang w:eastAsia="zh-CN"/>
              </w:rPr>
              <w:t>包</w:t>
            </w:r>
            <w:r>
              <w:rPr>
                <w:color w:val="auto"/>
                <w:sz w:val="21"/>
                <w:szCs w:val="21"/>
                <w:highlight w:val="none"/>
                <w:lang w:eastAsia="zh-CN"/>
              </w:rPr>
              <w:t>金额</w:t>
            </w:r>
            <w:r>
              <w:rPr>
                <w:color w:val="auto"/>
                <w:spacing w:val="-3"/>
                <w:sz w:val="21"/>
                <w:szCs w:val="21"/>
                <w:highlight w:val="none"/>
                <w:lang w:eastAsia="zh-CN"/>
              </w:rPr>
              <w:t>或</w:t>
            </w:r>
            <w:r>
              <w:rPr>
                <w:color w:val="auto"/>
                <w:sz w:val="21"/>
                <w:szCs w:val="21"/>
                <w:highlight w:val="none"/>
                <w:lang w:eastAsia="zh-CN"/>
              </w:rPr>
              <w:t>者比</w:t>
            </w:r>
            <w:r>
              <w:rPr>
                <w:color w:val="auto"/>
                <w:spacing w:val="-3"/>
                <w:sz w:val="21"/>
                <w:szCs w:val="21"/>
                <w:highlight w:val="none"/>
                <w:lang w:eastAsia="zh-CN"/>
              </w:rPr>
              <w:t>例</w:t>
            </w:r>
            <w:r>
              <w:rPr>
                <w:color w:val="auto"/>
                <w:sz w:val="21"/>
                <w:szCs w:val="21"/>
                <w:highlight w:val="none"/>
                <w:lang w:eastAsia="zh-CN"/>
              </w:rPr>
              <w:t>：</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u w:val="single"/>
                <w:lang w:eastAsia="zh-CN"/>
              </w:rPr>
              <w:t>。</w:t>
            </w:r>
            <w:r>
              <w:rPr>
                <w:color w:val="auto"/>
                <w:sz w:val="21"/>
                <w:szCs w:val="21"/>
                <w:highlight w:val="none"/>
                <w:lang w:eastAsia="zh-CN"/>
              </w:rPr>
              <w:t xml:space="preserve">  分</w:t>
            </w:r>
            <w:r>
              <w:rPr>
                <w:color w:val="auto"/>
                <w:spacing w:val="-3"/>
                <w:sz w:val="21"/>
                <w:szCs w:val="21"/>
                <w:highlight w:val="none"/>
                <w:lang w:eastAsia="zh-CN"/>
              </w:rPr>
              <w:t>包</w:t>
            </w:r>
            <w:r>
              <w:rPr>
                <w:color w:val="auto"/>
                <w:sz w:val="21"/>
                <w:szCs w:val="21"/>
                <w:highlight w:val="none"/>
                <w:lang w:eastAsia="zh-CN"/>
              </w:rPr>
              <w:t>供应</w:t>
            </w:r>
            <w:r>
              <w:rPr>
                <w:color w:val="auto"/>
                <w:spacing w:val="-3"/>
                <w:sz w:val="21"/>
                <w:szCs w:val="21"/>
                <w:highlight w:val="none"/>
                <w:lang w:eastAsia="zh-CN"/>
              </w:rPr>
              <w:t>商</w:t>
            </w:r>
            <w:r>
              <w:rPr>
                <w:color w:val="auto"/>
                <w:sz w:val="21"/>
                <w:szCs w:val="21"/>
                <w:highlight w:val="none"/>
                <w:lang w:eastAsia="zh-CN"/>
              </w:rPr>
              <w:t>必须</w:t>
            </w:r>
            <w:r>
              <w:rPr>
                <w:color w:val="auto"/>
                <w:spacing w:val="-3"/>
                <w:sz w:val="21"/>
                <w:szCs w:val="21"/>
                <w:highlight w:val="none"/>
                <w:lang w:eastAsia="zh-CN"/>
              </w:rPr>
              <w:t>具</w:t>
            </w:r>
            <w:r>
              <w:rPr>
                <w:color w:val="auto"/>
                <w:sz w:val="21"/>
                <w:szCs w:val="21"/>
                <w:highlight w:val="none"/>
                <w:lang w:eastAsia="zh-CN"/>
              </w:rPr>
              <w:t>备的</w:t>
            </w:r>
            <w:r>
              <w:rPr>
                <w:color w:val="auto"/>
                <w:spacing w:val="-3"/>
                <w:sz w:val="21"/>
                <w:szCs w:val="21"/>
                <w:highlight w:val="none"/>
                <w:lang w:eastAsia="zh-CN"/>
              </w:rPr>
              <w:t>资</w:t>
            </w:r>
            <w:r>
              <w:rPr>
                <w:color w:val="auto"/>
                <w:sz w:val="21"/>
                <w:szCs w:val="21"/>
                <w:highlight w:val="none"/>
                <w:lang w:eastAsia="zh-CN"/>
              </w:rPr>
              <w:t>质：</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u w:val="single"/>
                <w:lang w:eastAsia="zh-CN"/>
              </w:rPr>
              <w:tab/>
            </w:r>
            <w:r>
              <w:rPr>
                <w:color w:val="auto"/>
                <w:sz w:val="21"/>
                <w:szCs w:val="21"/>
                <w:highlight w:val="none"/>
                <w:u w:val="single"/>
                <w:lang w:eastAsia="zh-CN"/>
              </w:rPr>
              <w:t>。</w:t>
            </w:r>
          </w:p>
        </w:tc>
      </w:tr>
      <w:tr w14:paraId="0E930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43" w:hRule="atLeast"/>
        </w:trPr>
        <w:tc>
          <w:tcPr>
            <w:tcW w:w="992" w:type="dxa"/>
          </w:tcPr>
          <w:p w14:paraId="425168C3">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482CE265">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7CF6298F">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0AA5503C">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0303B5E3">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40657FC2">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10E31B76">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12.1.1</w:t>
            </w:r>
          </w:p>
        </w:tc>
        <w:tc>
          <w:tcPr>
            <w:tcW w:w="8321" w:type="dxa"/>
          </w:tcPr>
          <w:p w14:paraId="73A12A26">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b/>
                <w:color w:val="auto"/>
                <w:sz w:val="21"/>
                <w:szCs w:val="21"/>
                <w:highlight w:val="none"/>
                <w:lang w:eastAsia="zh-CN"/>
              </w:rPr>
            </w:pPr>
            <w:r>
              <w:rPr>
                <w:b/>
                <w:color w:val="auto"/>
                <w:sz w:val="21"/>
                <w:szCs w:val="21"/>
                <w:highlight w:val="none"/>
                <w:lang w:eastAsia="zh-CN"/>
              </w:rPr>
              <w:t>资格证明文件</w:t>
            </w:r>
          </w:p>
          <w:p w14:paraId="08DADB0F">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auto"/>
              <w:rPr>
                <w:rFonts w:hint="eastAsia"/>
                <w:b/>
                <w:color w:val="auto"/>
                <w:sz w:val="21"/>
                <w:szCs w:val="21"/>
                <w:highlight w:val="none"/>
                <w:lang w:eastAsia="zh-CN"/>
              </w:rPr>
            </w:pPr>
            <w:r>
              <w:rPr>
                <w:color w:val="auto"/>
                <w:sz w:val="21"/>
                <w:szCs w:val="21"/>
                <w:highlight w:val="none"/>
                <w:lang w:eastAsia="zh-CN"/>
              </w:rPr>
              <w:t>1.</w:t>
            </w:r>
            <w:r>
              <w:rPr>
                <w:rFonts w:hint="eastAsia"/>
                <w:color w:val="auto"/>
                <w:sz w:val="21"/>
                <w:szCs w:val="21"/>
                <w:highlight w:val="none"/>
                <w:lang w:eastAsia="zh-CN"/>
              </w:rPr>
              <w:t>供应商为法人或者其他组织的提供其营业执照等证明文件（如营业执照或者事业单位法人证书或者执业许可证等），供应商为自然人的提供其身份证复印件；（</w:t>
            </w:r>
            <w:r>
              <w:rPr>
                <w:rFonts w:hint="eastAsia"/>
                <w:b/>
                <w:color w:val="auto"/>
                <w:sz w:val="21"/>
                <w:szCs w:val="21"/>
                <w:highlight w:val="none"/>
                <w:lang w:eastAsia="zh-CN"/>
              </w:rPr>
              <w:t>必须提供，否则响应文件按无效响应处理</w:t>
            </w:r>
            <w:r>
              <w:rPr>
                <w:rFonts w:hint="eastAsia"/>
                <w:color w:val="auto"/>
                <w:sz w:val="21"/>
                <w:szCs w:val="21"/>
                <w:highlight w:val="none"/>
                <w:lang w:eastAsia="zh-CN"/>
              </w:rPr>
              <w:t>）</w:t>
            </w:r>
          </w:p>
          <w:p w14:paraId="4F128D9D">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firstLine="420" w:firstLineChars="200"/>
              <w:jc w:val="both"/>
              <w:textAlignment w:val="auto"/>
              <w:rPr>
                <w:rFonts w:hint="eastAsia"/>
                <w:b/>
                <w:color w:val="auto"/>
                <w:sz w:val="21"/>
                <w:szCs w:val="21"/>
                <w:highlight w:val="none"/>
                <w:lang w:eastAsia="zh-CN"/>
              </w:rPr>
            </w:pPr>
            <w:r>
              <w:rPr>
                <w:color w:val="auto"/>
                <w:sz w:val="21"/>
                <w:szCs w:val="21"/>
                <w:highlight w:val="none"/>
                <w:lang w:eastAsia="zh-CN"/>
              </w:rPr>
              <w:t>2</w:t>
            </w:r>
            <w:r>
              <w:rPr>
                <w:color w:val="auto"/>
                <w:spacing w:val="-3"/>
                <w:sz w:val="21"/>
                <w:szCs w:val="21"/>
                <w:highlight w:val="none"/>
                <w:lang w:eastAsia="zh-CN"/>
              </w:rPr>
              <w:t>.供应商依法缴纳税收的相关材料</w:t>
            </w:r>
            <w:r>
              <w:rPr>
                <w:color w:val="auto"/>
                <w:sz w:val="21"/>
                <w:szCs w:val="21"/>
                <w:highlight w:val="none"/>
                <w:lang w:eastAsia="zh-CN"/>
              </w:rPr>
              <w:t>（202</w:t>
            </w:r>
            <w:r>
              <w:rPr>
                <w:rFonts w:hint="eastAsia"/>
                <w:color w:val="auto"/>
                <w:sz w:val="21"/>
                <w:szCs w:val="21"/>
                <w:highlight w:val="none"/>
                <w:lang w:val="en-US" w:eastAsia="zh-CN"/>
              </w:rPr>
              <w:t>5</w:t>
            </w:r>
            <w:r>
              <w:rPr>
                <w:color w:val="auto"/>
                <w:spacing w:val="-38"/>
                <w:sz w:val="21"/>
                <w:szCs w:val="21"/>
                <w:highlight w:val="none"/>
                <w:lang w:eastAsia="zh-CN"/>
              </w:rPr>
              <w:t xml:space="preserve">年 </w:t>
            </w:r>
            <w:r>
              <w:rPr>
                <w:rFonts w:hint="eastAsia"/>
                <w:color w:val="auto"/>
                <w:sz w:val="21"/>
                <w:szCs w:val="21"/>
                <w:highlight w:val="none"/>
                <w:lang w:eastAsia="zh-CN"/>
              </w:rPr>
              <w:t>1</w:t>
            </w:r>
            <w:r>
              <w:rPr>
                <w:rFonts w:hint="eastAsia"/>
                <w:color w:val="auto"/>
                <w:sz w:val="21"/>
                <w:szCs w:val="21"/>
                <w:highlight w:val="none"/>
                <w:lang w:val="en-US" w:eastAsia="zh-CN"/>
              </w:rPr>
              <w:t>1</w:t>
            </w:r>
            <w:r>
              <w:rPr>
                <w:color w:val="auto"/>
                <w:spacing w:val="-29"/>
                <w:sz w:val="21"/>
                <w:szCs w:val="21"/>
                <w:highlight w:val="none"/>
                <w:lang w:eastAsia="zh-CN"/>
              </w:rPr>
              <w:t xml:space="preserve">月至 </w:t>
            </w:r>
            <w:r>
              <w:rPr>
                <w:color w:val="auto"/>
                <w:sz w:val="21"/>
                <w:szCs w:val="21"/>
                <w:highlight w:val="none"/>
                <w:lang w:eastAsia="zh-CN"/>
              </w:rPr>
              <w:t>202</w:t>
            </w:r>
            <w:r>
              <w:rPr>
                <w:rFonts w:hint="eastAsia"/>
                <w:color w:val="auto"/>
                <w:sz w:val="21"/>
                <w:szCs w:val="21"/>
                <w:highlight w:val="none"/>
                <w:lang w:val="en-US" w:eastAsia="zh-CN"/>
              </w:rPr>
              <w:t>6年4月</w:t>
            </w:r>
            <w:r>
              <w:rPr>
                <w:color w:val="auto"/>
                <w:spacing w:val="-20"/>
                <w:sz w:val="21"/>
                <w:szCs w:val="21"/>
                <w:highlight w:val="none"/>
                <w:lang w:eastAsia="zh-CN"/>
              </w:rPr>
              <w:t>内连续</w:t>
            </w:r>
            <w:r>
              <w:rPr>
                <w:color w:val="auto"/>
                <w:sz w:val="21"/>
                <w:szCs w:val="21"/>
                <w:highlight w:val="none"/>
                <w:lang w:eastAsia="zh-CN"/>
              </w:rPr>
              <w:t>3</w:t>
            </w:r>
            <w:r>
              <w:rPr>
                <w:color w:val="auto"/>
                <w:spacing w:val="-19"/>
                <w:sz w:val="21"/>
                <w:szCs w:val="21"/>
                <w:highlight w:val="none"/>
                <w:lang w:eastAsia="zh-CN"/>
              </w:rPr>
              <w:t>个月</w:t>
            </w:r>
            <w:r>
              <w:rPr>
                <w:color w:val="auto"/>
                <w:spacing w:val="-6"/>
                <w:sz w:val="21"/>
                <w:szCs w:val="21"/>
                <w:highlight w:val="none"/>
                <w:lang w:eastAsia="zh-CN"/>
              </w:rPr>
              <w:t>的依法缴纳税收的凭据复印件；依法免税的，必须提供相应文件证明其依法免税。从</w:t>
            </w:r>
            <w:r>
              <w:rPr>
                <w:color w:val="auto"/>
                <w:spacing w:val="-5"/>
                <w:sz w:val="21"/>
                <w:szCs w:val="21"/>
                <w:highlight w:val="none"/>
                <w:lang w:eastAsia="zh-CN"/>
              </w:rPr>
              <w:t>取得营业执照时间起到首次响应文件提交截止时间为止不足要求月数的，只需提供从</w:t>
            </w:r>
            <w:r>
              <w:rPr>
                <w:color w:val="auto"/>
                <w:spacing w:val="-3"/>
                <w:sz w:val="21"/>
                <w:szCs w:val="21"/>
                <w:highlight w:val="none"/>
                <w:lang w:eastAsia="zh-CN"/>
              </w:rPr>
              <w:t>取得营业执照起的依法缴纳税收相应证明文件</w:t>
            </w:r>
            <w:r>
              <w:rPr>
                <w:color w:val="auto"/>
                <w:spacing w:val="-14"/>
                <w:sz w:val="21"/>
                <w:szCs w:val="21"/>
                <w:highlight w:val="none"/>
                <w:lang w:eastAsia="zh-CN"/>
              </w:rPr>
              <w:t>）；</w:t>
            </w:r>
            <w:r>
              <w:rPr>
                <w:b/>
                <w:color w:val="auto"/>
                <w:spacing w:val="-14"/>
                <w:sz w:val="21"/>
                <w:szCs w:val="21"/>
                <w:highlight w:val="none"/>
                <w:lang w:eastAsia="zh-CN"/>
              </w:rPr>
              <w:t>（</w:t>
            </w:r>
            <w:r>
              <w:rPr>
                <w:b/>
                <w:color w:val="auto"/>
                <w:spacing w:val="-3"/>
                <w:sz w:val="21"/>
                <w:szCs w:val="21"/>
                <w:highlight w:val="none"/>
                <w:lang w:eastAsia="zh-CN"/>
              </w:rPr>
              <w:t>必须提供，否则响应文件按无效响应处理）</w:t>
            </w:r>
          </w:p>
          <w:p w14:paraId="59040FE6">
            <w:pPr>
              <w:pStyle w:val="23"/>
              <w:keepNext w:val="0"/>
              <w:keepLines w:val="0"/>
              <w:pageBreakBefore w:val="0"/>
              <w:widowControl w:val="0"/>
              <w:kinsoku/>
              <w:wordWrap/>
              <w:overflowPunct/>
              <w:topLinePunct w:val="0"/>
              <w:autoSpaceDE w:val="0"/>
              <w:autoSpaceDN w:val="0"/>
              <w:bidi w:val="0"/>
              <w:adjustRightInd/>
              <w:snapToGrid/>
              <w:spacing w:line="360" w:lineRule="auto"/>
              <w:ind w:left="0" w:right="0" w:firstLine="408" w:firstLineChars="200"/>
              <w:textAlignment w:val="auto"/>
              <w:rPr>
                <w:rFonts w:hint="eastAsia"/>
                <w:b/>
                <w:color w:val="auto"/>
                <w:sz w:val="21"/>
                <w:szCs w:val="21"/>
                <w:highlight w:val="none"/>
                <w:lang w:eastAsia="zh-CN"/>
              </w:rPr>
            </w:pPr>
            <w:r>
              <w:rPr>
                <w:color w:val="auto"/>
                <w:spacing w:val="-3"/>
                <w:sz w:val="21"/>
                <w:szCs w:val="21"/>
                <w:highlight w:val="none"/>
                <w:lang w:eastAsia="zh-CN"/>
              </w:rPr>
              <w:t>3.供应商依法缴纳社会保障资金的相关材料[202</w:t>
            </w:r>
            <w:r>
              <w:rPr>
                <w:rFonts w:hint="eastAsia"/>
                <w:color w:val="auto"/>
                <w:spacing w:val="-3"/>
                <w:sz w:val="21"/>
                <w:szCs w:val="21"/>
                <w:highlight w:val="none"/>
                <w:lang w:eastAsia="zh-CN"/>
              </w:rPr>
              <w:t>5</w:t>
            </w:r>
            <w:r>
              <w:rPr>
                <w:color w:val="auto"/>
                <w:spacing w:val="-3"/>
                <w:sz w:val="21"/>
                <w:szCs w:val="21"/>
                <w:highlight w:val="none"/>
                <w:lang w:eastAsia="zh-CN"/>
              </w:rPr>
              <w:t xml:space="preserve">年 </w:t>
            </w:r>
            <w:r>
              <w:rPr>
                <w:rFonts w:hint="eastAsia"/>
                <w:color w:val="auto"/>
                <w:spacing w:val="-3"/>
                <w:sz w:val="21"/>
                <w:szCs w:val="21"/>
                <w:highlight w:val="none"/>
                <w:lang w:eastAsia="zh-CN"/>
              </w:rPr>
              <w:t>1</w:t>
            </w:r>
            <w:r>
              <w:rPr>
                <w:rFonts w:hint="eastAsia"/>
                <w:color w:val="auto"/>
                <w:spacing w:val="-3"/>
                <w:sz w:val="21"/>
                <w:szCs w:val="21"/>
                <w:highlight w:val="none"/>
                <w:lang w:val="en-US" w:eastAsia="zh-CN"/>
              </w:rPr>
              <w:t>1</w:t>
            </w:r>
            <w:r>
              <w:rPr>
                <w:color w:val="auto"/>
                <w:spacing w:val="-3"/>
                <w:sz w:val="21"/>
                <w:szCs w:val="21"/>
                <w:highlight w:val="none"/>
                <w:lang w:eastAsia="zh-CN"/>
              </w:rPr>
              <w:t>月至 202</w:t>
            </w:r>
            <w:r>
              <w:rPr>
                <w:rFonts w:hint="eastAsia"/>
                <w:color w:val="auto"/>
                <w:spacing w:val="-3"/>
                <w:sz w:val="21"/>
                <w:szCs w:val="21"/>
                <w:highlight w:val="none"/>
                <w:lang w:val="en-US" w:eastAsia="zh-CN"/>
              </w:rPr>
              <w:t>6年4月</w:t>
            </w:r>
            <w:r>
              <w:rPr>
                <w:color w:val="auto"/>
                <w:spacing w:val="-3"/>
                <w:sz w:val="21"/>
                <w:szCs w:val="21"/>
                <w:highlight w:val="none"/>
                <w:lang w:eastAsia="zh-CN"/>
              </w:rPr>
              <w:t>内连续3个月的依法缴纳社会保障资金的缴费凭证（专用收据或者社会保险缴纳清单）复印件；依法不需要缴纳社会保障资金的，必须提供相应文件证明不需要缴纳社会保障资金。从取得营业执照时间起到首次响应文件提交截止时间为止不足要求月数的只需提供从取得营业执照起的依法缴纳社会保障资金的相应证明文件]；</w:t>
            </w:r>
            <w:r>
              <w:rPr>
                <w:b/>
                <w:color w:val="auto"/>
                <w:sz w:val="21"/>
                <w:szCs w:val="21"/>
                <w:highlight w:val="none"/>
                <w:lang w:eastAsia="zh-CN"/>
              </w:rPr>
              <w:t>（必须提供，否则响应文件按无效响应处理）</w:t>
            </w:r>
          </w:p>
          <w:p w14:paraId="0BE2CCDD">
            <w:pPr>
              <w:pStyle w:val="23"/>
              <w:keepNext w:val="0"/>
              <w:keepLines w:val="0"/>
              <w:pageBreakBefore w:val="0"/>
              <w:widowControl w:val="0"/>
              <w:kinsoku/>
              <w:wordWrap/>
              <w:overflowPunct/>
              <w:topLinePunct w:val="0"/>
              <w:autoSpaceDE w:val="0"/>
              <w:autoSpaceDN w:val="0"/>
              <w:bidi w:val="0"/>
              <w:adjustRightInd/>
              <w:spacing w:line="360" w:lineRule="auto"/>
              <w:ind w:left="106" w:right="61" w:firstLine="441"/>
              <w:textAlignment w:val="auto"/>
              <w:rPr>
                <w:rFonts w:hint="eastAsia"/>
                <w:b/>
                <w:color w:val="auto"/>
                <w:sz w:val="21"/>
                <w:szCs w:val="21"/>
                <w:highlight w:val="none"/>
                <w:lang w:eastAsia="zh-CN"/>
              </w:rPr>
            </w:pPr>
            <w:r>
              <w:rPr>
                <w:color w:val="auto"/>
                <w:sz w:val="21"/>
                <w:szCs w:val="21"/>
                <w:highlight w:val="none"/>
                <w:lang w:eastAsia="zh-CN"/>
              </w:rPr>
              <w:t>4.</w:t>
            </w:r>
            <w:r>
              <w:rPr>
                <w:rFonts w:hint="eastAsia"/>
                <w:color w:val="auto"/>
                <w:sz w:val="21"/>
                <w:szCs w:val="21"/>
                <w:highlight w:val="none"/>
                <w:lang w:eastAsia="zh-CN"/>
              </w:rPr>
              <w:t>供应商财务状况报告[202</w:t>
            </w:r>
            <w:r>
              <w:rPr>
                <w:rFonts w:hint="eastAsia"/>
                <w:color w:val="auto"/>
                <w:sz w:val="21"/>
                <w:szCs w:val="21"/>
                <w:highlight w:val="none"/>
                <w:lang w:val="en-US" w:eastAsia="zh-CN"/>
              </w:rPr>
              <w:t>5</w:t>
            </w:r>
            <w:r>
              <w:rPr>
                <w:rFonts w:hint="eastAsia"/>
                <w:color w:val="auto"/>
                <w:sz w:val="21"/>
                <w:szCs w:val="21"/>
                <w:highlight w:val="none"/>
                <w:lang w:eastAsia="zh-CN"/>
              </w:rPr>
              <w:t>年财务状况报告复印件，应提供相关财务表（包括资产负债表、利润表、现金流量表)或者其基本开户银行出具的资信证明（注明有效期的，应在有效期内；未注明有效期的，出具时间至竞标截止时间不超过一年）；</w:t>
            </w:r>
            <w:r>
              <w:rPr>
                <w:rFonts w:hint="eastAsia"/>
                <w:bCs/>
                <w:color w:val="auto"/>
                <w:sz w:val="21"/>
                <w:szCs w:val="21"/>
                <w:highlight w:val="none"/>
                <w:lang w:eastAsia="zh-CN"/>
              </w:rPr>
              <w:t>（</w:t>
            </w:r>
            <w:r>
              <w:rPr>
                <w:rFonts w:hint="eastAsia"/>
                <w:b/>
                <w:color w:val="auto"/>
                <w:sz w:val="21"/>
                <w:szCs w:val="21"/>
                <w:highlight w:val="none"/>
                <w:lang w:eastAsia="zh-CN"/>
              </w:rPr>
              <w:t>必须提供，否则响应文件按无效响应处理</w:t>
            </w:r>
            <w:r>
              <w:rPr>
                <w:rFonts w:hint="eastAsia"/>
                <w:bCs/>
                <w:color w:val="auto"/>
                <w:sz w:val="21"/>
                <w:szCs w:val="21"/>
                <w:highlight w:val="none"/>
                <w:lang w:eastAsia="zh-CN"/>
              </w:rPr>
              <w:t>）</w:t>
            </w:r>
          </w:p>
          <w:p w14:paraId="16D9F9C1">
            <w:pPr>
              <w:pStyle w:val="23"/>
              <w:keepNext w:val="0"/>
              <w:keepLines w:val="0"/>
              <w:pageBreakBefore w:val="0"/>
              <w:widowControl w:val="0"/>
              <w:kinsoku/>
              <w:wordWrap/>
              <w:overflowPunct/>
              <w:topLinePunct w:val="0"/>
              <w:autoSpaceDE w:val="0"/>
              <w:autoSpaceDN w:val="0"/>
              <w:bidi w:val="0"/>
              <w:adjustRightInd/>
              <w:spacing w:line="360" w:lineRule="auto"/>
              <w:ind w:left="106" w:right="35" w:firstLine="441"/>
              <w:textAlignment w:val="auto"/>
              <w:rPr>
                <w:rFonts w:hint="eastAsia"/>
                <w:b/>
                <w:color w:val="auto"/>
                <w:sz w:val="21"/>
                <w:szCs w:val="21"/>
                <w:highlight w:val="none"/>
                <w:lang w:eastAsia="zh-CN"/>
              </w:rPr>
            </w:pPr>
            <w:r>
              <w:rPr>
                <w:color w:val="auto"/>
                <w:sz w:val="21"/>
                <w:szCs w:val="21"/>
                <w:highlight w:val="none"/>
                <w:lang w:eastAsia="zh-CN"/>
              </w:rPr>
              <w:t>5.供应商直接控股、管理关系信息表（格式后附）；</w:t>
            </w:r>
            <w:r>
              <w:rPr>
                <w:b/>
                <w:color w:val="auto"/>
                <w:sz w:val="21"/>
                <w:szCs w:val="21"/>
                <w:highlight w:val="none"/>
                <w:lang w:eastAsia="zh-CN"/>
              </w:rPr>
              <w:t>（必须提供，否则响应文件按无效响应处理）</w:t>
            </w:r>
          </w:p>
          <w:p w14:paraId="434F0ED2">
            <w:pPr>
              <w:pStyle w:val="23"/>
              <w:keepNext w:val="0"/>
              <w:keepLines w:val="0"/>
              <w:pageBreakBefore w:val="0"/>
              <w:widowControl w:val="0"/>
              <w:kinsoku/>
              <w:wordWrap/>
              <w:overflowPunct/>
              <w:topLinePunct w:val="0"/>
              <w:autoSpaceDE w:val="0"/>
              <w:autoSpaceDN w:val="0"/>
              <w:bidi w:val="0"/>
              <w:adjustRightInd/>
              <w:spacing w:line="360" w:lineRule="auto"/>
              <w:ind w:left="548"/>
              <w:textAlignment w:val="auto"/>
              <w:rPr>
                <w:rFonts w:hint="eastAsia"/>
                <w:b/>
                <w:color w:val="auto"/>
                <w:sz w:val="21"/>
                <w:szCs w:val="21"/>
                <w:highlight w:val="none"/>
                <w:lang w:eastAsia="zh-CN"/>
              </w:rPr>
            </w:pPr>
            <w:r>
              <w:rPr>
                <w:color w:val="auto"/>
                <w:sz w:val="21"/>
                <w:szCs w:val="21"/>
                <w:highlight w:val="none"/>
                <w:lang w:eastAsia="zh-CN"/>
              </w:rPr>
              <w:t>6.竞标声明（格式后附）；</w:t>
            </w:r>
            <w:r>
              <w:rPr>
                <w:b/>
                <w:color w:val="auto"/>
                <w:sz w:val="21"/>
                <w:szCs w:val="21"/>
                <w:highlight w:val="none"/>
                <w:lang w:eastAsia="zh-CN"/>
              </w:rPr>
              <w:t>（必须提供，否则响应文件按无效响应处理）</w:t>
            </w:r>
          </w:p>
          <w:p w14:paraId="4AF8607C">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7.中小企业声明函或者残疾人福利性单位声明函或者竞标人属于监狱企业的证明材料；（</w:t>
            </w:r>
            <w:r>
              <w:rPr>
                <w:rFonts w:hint="eastAsia"/>
                <w:b/>
                <w:color w:val="auto"/>
                <w:sz w:val="21"/>
                <w:szCs w:val="21"/>
                <w:highlight w:val="none"/>
                <w:lang w:eastAsia="zh-CN"/>
              </w:rPr>
              <w:t>本项目</w:t>
            </w:r>
            <w:r>
              <w:rPr>
                <w:rFonts w:hint="eastAsia"/>
                <w:b/>
                <w:color w:val="auto"/>
                <w:sz w:val="21"/>
                <w:szCs w:val="21"/>
                <w:highlight w:val="none"/>
                <w:lang w:val="en-US" w:eastAsia="zh-CN"/>
              </w:rPr>
              <w:t>如</w:t>
            </w:r>
            <w:r>
              <w:rPr>
                <w:rFonts w:hint="eastAsia"/>
                <w:b/>
                <w:color w:val="auto"/>
                <w:sz w:val="21"/>
                <w:szCs w:val="21"/>
                <w:highlight w:val="none"/>
                <w:lang w:eastAsia="zh-CN"/>
              </w:rPr>
              <w:t>为专门面向</w:t>
            </w:r>
            <w:r>
              <w:rPr>
                <w:rFonts w:hint="eastAsia"/>
                <w:b/>
                <w:color w:val="auto"/>
                <w:sz w:val="21"/>
                <w:szCs w:val="21"/>
                <w:highlight w:val="none"/>
                <w:lang w:val="en-US" w:eastAsia="zh-CN"/>
              </w:rPr>
              <w:t>中小</w:t>
            </w:r>
            <w:r>
              <w:rPr>
                <w:rFonts w:hint="eastAsia"/>
                <w:b/>
                <w:color w:val="auto"/>
                <w:sz w:val="21"/>
                <w:szCs w:val="21"/>
                <w:highlight w:val="none"/>
                <w:lang w:eastAsia="zh-CN"/>
              </w:rPr>
              <w:t>企业（</w:t>
            </w:r>
            <w:r>
              <w:rPr>
                <w:rFonts w:hint="eastAsia"/>
                <w:b/>
                <w:color w:val="auto"/>
                <w:sz w:val="21"/>
                <w:szCs w:val="21"/>
                <w:highlight w:val="none"/>
                <w:lang w:val="en-US" w:eastAsia="zh-CN"/>
              </w:rPr>
              <w:t>或者小型、微型企业</w:t>
            </w:r>
            <w:r>
              <w:rPr>
                <w:rFonts w:hint="eastAsia"/>
                <w:b/>
                <w:color w:val="auto"/>
                <w:sz w:val="21"/>
                <w:szCs w:val="21"/>
                <w:highlight w:val="none"/>
                <w:lang w:eastAsia="zh-CN"/>
              </w:rPr>
              <w:t>）</w:t>
            </w:r>
            <w:r>
              <w:rPr>
                <w:rFonts w:hint="eastAsia"/>
                <w:b/>
                <w:color w:val="auto"/>
                <w:sz w:val="21"/>
                <w:szCs w:val="21"/>
                <w:highlight w:val="none"/>
                <w:lang w:val="en-US" w:eastAsia="zh-CN"/>
              </w:rPr>
              <w:t>采</w:t>
            </w:r>
            <w:r>
              <w:rPr>
                <w:rFonts w:hint="eastAsia"/>
                <w:b/>
                <w:color w:val="auto"/>
                <w:sz w:val="21"/>
                <w:szCs w:val="21"/>
                <w:highlight w:val="none"/>
                <w:lang w:eastAsia="zh-CN"/>
              </w:rPr>
              <w:t>购时必须提供，否则响应文件作无效处理</w:t>
            </w:r>
            <w:r>
              <w:rPr>
                <w:rFonts w:hint="eastAsia"/>
                <w:color w:val="auto"/>
                <w:sz w:val="21"/>
                <w:szCs w:val="21"/>
                <w:highlight w:val="none"/>
                <w:lang w:eastAsia="zh-CN"/>
              </w:rPr>
              <w:t>）</w:t>
            </w:r>
          </w:p>
          <w:p w14:paraId="359A58DA">
            <w:pPr>
              <w:keepNext w:val="0"/>
              <w:keepLines w:val="0"/>
              <w:pageBreakBefore w:val="0"/>
              <w:widowControl w:val="0"/>
              <w:kinsoku/>
              <w:wordWrap/>
              <w:overflowPunct/>
              <w:topLinePunct w:val="0"/>
              <w:autoSpaceDE w:val="0"/>
              <w:autoSpaceDN w:val="0"/>
              <w:bidi w:val="0"/>
              <w:adjustRightInd/>
              <w:snapToGrid w:val="0"/>
              <w:spacing w:line="360" w:lineRule="auto"/>
              <w:ind w:firstLine="420" w:firstLineChars="200"/>
              <w:textAlignment w:val="auto"/>
              <w:rPr>
                <w:rFonts w:hint="eastAsia"/>
                <w:color w:val="auto"/>
                <w:sz w:val="21"/>
                <w:szCs w:val="21"/>
                <w:highlight w:val="none"/>
                <w:lang w:eastAsia="zh-CN"/>
              </w:rPr>
            </w:pPr>
            <w:r>
              <w:rPr>
                <w:rFonts w:hint="eastAsia"/>
                <w:color w:val="auto"/>
                <w:sz w:val="21"/>
                <w:szCs w:val="21"/>
                <w:highlight w:val="none"/>
                <w:lang w:eastAsia="zh-CN"/>
              </w:rPr>
              <w:t>8.除竞争性谈判文件规定必须提供以外，供应商认为需要提供的其他证明材料；</w:t>
            </w:r>
          </w:p>
          <w:p w14:paraId="7D4F7AEF">
            <w:pPr>
              <w:pStyle w:val="23"/>
              <w:keepNext w:val="0"/>
              <w:keepLines w:val="0"/>
              <w:pageBreakBefore w:val="0"/>
              <w:widowControl w:val="0"/>
              <w:kinsoku/>
              <w:wordWrap/>
              <w:overflowPunct/>
              <w:topLinePunct w:val="0"/>
              <w:autoSpaceDE w:val="0"/>
              <w:autoSpaceDN w:val="0"/>
              <w:bidi w:val="0"/>
              <w:adjustRightInd/>
              <w:spacing w:line="360" w:lineRule="auto"/>
              <w:ind w:left="106" w:right="61" w:firstLine="441"/>
              <w:textAlignment w:val="auto"/>
              <w:rPr>
                <w:rFonts w:hint="eastAsia"/>
                <w:b/>
                <w:color w:val="auto"/>
                <w:sz w:val="21"/>
                <w:szCs w:val="21"/>
                <w:highlight w:val="none"/>
                <w:lang w:eastAsia="zh-CN"/>
              </w:rPr>
            </w:pPr>
            <w:r>
              <w:rPr>
                <w:b/>
                <w:color w:val="auto"/>
                <w:sz w:val="21"/>
                <w:szCs w:val="21"/>
                <w:highlight w:val="none"/>
                <w:lang w:eastAsia="zh-CN"/>
              </w:rPr>
              <w:t>注：</w:t>
            </w:r>
          </w:p>
          <w:p w14:paraId="6D2C178F">
            <w:pPr>
              <w:pStyle w:val="23"/>
              <w:keepNext w:val="0"/>
              <w:keepLines w:val="0"/>
              <w:pageBreakBefore w:val="0"/>
              <w:widowControl w:val="0"/>
              <w:kinsoku/>
              <w:wordWrap/>
              <w:overflowPunct/>
              <w:topLinePunct w:val="0"/>
              <w:autoSpaceDE w:val="0"/>
              <w:autoSpaceDN w:val="0"/>
              <w:bidi w:val="0"/>
              <w:adjustRightInd/>
              <w:spacing w:line="360" w:lineRule="auto"/>
              <w:ind w:left="106" w:right="97" w:firstLine="441"/>
              <w:jc w:val="both"/>
              <w:textAlignment w:val="auto"/>
              <w:rPr>
                <w:rFonts w:hint="eastAsia"/>
                <w:b/>
                <w:color w:val="auto"/>
                <w:sz w:val="21"/>
                <w:szCs w:val="21"/>
                <w:highlight w:val="none"/>
                <w:lang w:eastAsia="zh-CN"/>
              </w:rPr>
            </w:pPr>
            <w:r>
              <w:rPr>
                <w:b/>
                <w:color w:val="auto"/>
                <w:sz w:val="21"/>
                <w:szCs w:val="21"/>
                <w:highlight w:val="none"/>
                <w:lang w:eastAsia="zh-CN"/>
              </w:rPr>
              <w:t>1.</w:t>
            </w:r>
            <w:r>
              <w:rPr>
                <w:rFonts w:hint="eastAsia"/>
                <w:b/>
                <w:color w:val="auto"/>
                <w:sz w:val="21"/>
                <w:szCs w:val="21"/>
                <w:highlight w:val="none"/>
                <w:lang w:eastAsia="zh-CN"/>
              </w:rPr>
              <w:t>以上标明“必须提供”的材料属于复印件或扫描件的，必须加盖供应商电子公章，否则响应文件按无效响应处理。</w:t>
            </w:r>
          </w:p>
          <w:p w14:paraId="4F90C927">
            <w:pPr>
              <w:pStyle w:val="23"/>
              <w:keepNext w:val="0"/>
              <w:keepLines w:val="0"/>
              <w:pageBreakBefore w:val="0"/>
              <w:widowControl w:val="0"/>
              <w:kinsoku/>
              <w:wordWrap/>
              <w:overflowPunct/>
              <w:topLinePunct w:val="0"/>
              <w:autoSpaceDE w:val="0"/>
              <w:autoSpaceDN w:val="0"/>
              <w:bidi w:val="0"/>
              <w:adjustRightInd/>
              <w:spacing w:line="360" w:lineRule="auto"/>
              <w:ind w:left="106" w:right="97" w:firstLine="441"/>
              <w:jc w:val="both"/>
              <w:textAlignment w:val="auto"/>
              <w:rPr>
                <w:rFonts w:hint="eastAsia"/>
                <w:b/>
                <w:color w:val="auto"/>
                <w:sz w:val="21"/>
                <w:szCs w:val="21"/>
                <w:highlight w:val="none"/>
                <w:lang w:eastAsia="zh-CN"/>
              </w:rPr>
            </w:pPr>
            <w:r>
              <w:rPr>
                <w:b/>
                <w:color w:val="auto"/>
                <w:spacing w:val="-1"/>
                <w:sz w:val="21"/>
                <w:szCs w:val="21"/>
                <w:highlight w:val="none"/>
                <w:lang w:eastAsia="zh-CN"/>
              </w:rPr>
              <w:t>2</w:t>
            </w:r>
            <w:r>
              <w:rPr>
                <w:b/>
                <w:color w:val="auto"/>
                <w:spacing w:val="-4"/>
                <w:sz w:val="21"/>
                <w:szCs w:val="21"/>
                <w:highlight w:val="none"/>
                <w:lang w:eastAsia="zh-CN"/>
              </w:rPr>
              <w:t>.竞标声明必须由法定代表人在规定签章处逐一签字并加盖供应商公章，否则响应文件作无效处理。</w:t>
            </w:r>
          </w:p>
          <w:p w14:paraId="0081AEEB">
            <w:pPr>
              <w:pStyle w:val="23"/>
              <w:keepNext w:val="0"/>
              <w:keepLines w:val="0"/>
              <w:pageBreakBefore w:val="0"/>
              <w:widowControl w:val="0"/>
              <w:kinsoku/>
              <w:wordWrap/>
              <w:overflowPunct/>
              <w:topLinePunct w:val="0"/>
              <w:autoSpaceDE w:val="0"/>
              <w:autoSpaceDN w:val="0"/>
              <w:bidi w:val="0"/>
              <w:adjustRightInd/>
              <w:spacing w:line="360" w:lineRule="auto"/>
              <w:ind w:left="108" w:right="95" w:firstLine="441"/>
              <w:jc w:val="both"/>
              <w:textAlignment w:val="auto"/>
              <w:rPr>
                <w:rFonts w:hint="eastAsia"/>
                <w:b/>
                <w:color w:val="auto"/>
                <w:sz w:val="21"/>
                <w:szCs w:val="21"/>
                <w:highlight w:val="none"/>
                <w:lang w:eastAsia="zh-CN"/>
              </w:rPr>
            </w:pPr>
            <w:r>
              <w:rPr>
                <w:b/>
                <w:color w:val="auto"/>
                <w:spacing w:val="-1"/>
                <w:sz w:val="21"/>
                <w:szCs w:val="21"/>
                <w:highlight w:val="none"/>
                <w:lang w:eastAsia="zh-CN"/>
              </w:rPr>
              <w:t>3</w:t>
            </w:r>
            <w:r>
              <w:rPr>
                <w:b/>
                <w:color w:val="auto"/>
                <w:spacing w:val="-6"/>
                <w:sz w:val="21"/>
                <w:szCs w:val="21"/>
                <w:highlight w:val="none"/>
                <w:lang w:eastAsia="zh-CN"/>
              </w:rPr>
              <w:t>.响应文件</w:t>
            </w:r>
            <w:r>
              <w:rPr>
                <w:b/>
                <w:color w:val="auto"/>
                <w:spacing w:val="-1"/>
                <w:sz w:val="21"/>
                <w:szCs w:val="21"/>
                <w:highlight w:val="none"/>
                <w:lang w:eastAsia="zh-CN"/>
              </w:rPr>
              <w:t>（包含电子备份响应文件</w:t>
            </w:r>
            <w:r>
              <w:rPr>
                <w:b/>
                <w:color w:val="auto"/>
                <w:spacing w:val="-22"/>
                <w:sz w:val="21"/>
                <w:szCs w:val="21"/>
                <w:highlight w:val="none"/>
                <w:lang w:eastAsia="zh-CN"/>
              </w:rPr>
              <w:t>），</w:t>
            </w:r>
            <w:r>
              <w:rPr>
                <w:b/>
                <w:color w:val="auto"/>
                <w:sz w:val="21"/>
                <w:szCs w:val="21"/>
                <w:highlight w:val="none"/>
                <w:lang w:eastAsia="zh-CN"/>
              </w:rPr>
              <w:t>其中电子响应文件中所须加盖公章部分</w:t>
            </w:r>
            <w:r>
              <w:rPr>
                <w:b/>
                <w:color w:val="auto"/>
                <w:spacing w:val="-16"/>
                <w:sz w:val="21"/>
                <w:szCs w:val="21"/>
                <w:highlight w:val="none"/>
                <w:lang w:eastAsia="zh-CN"/>
              </w:rPr>
              <w:t xml:space="preserve">均采用 </w:t>
            </w:r>
            <w:r>
              <w:rPr>
                <w:b/>
                <w:color w:val="auto"/>
                <w:sz w:val="21"/>
                <w:szCs w:val="21"/>
                <w:highlight w:val="none"/>
                <w:lang w:eastAsia="zh-CN"/>
              </w:rPr>
              <w:t>CA</w:t>
            </w:r>
            <w:r>
              <w:rPr>
                <w:b/>
                <w:color w:val="auto"/>
                <w:spacing w:val="-9"/>
                <w:sz w:val="21"/>
                <w:szCs w:val="21"/>
                <w:highlight w:val="none"/>
                <w:lang w:eastAsia="zh-CN"/>
              </w:rPr>
              <w:t xml:space="preserve"> 签章。若竞争性谈判文件中有专门标注的某关联点，并要求供应商在电子</w:t>
            </w:r>
            <w:r>
              <w:rPr>
                <w:b/>
                <w:color w:val="auto"/>
                <w:spacing w:val="-7"/>
                <w:sz w:val="21"/>
                <w:szCs w:val="21"/>
                <w:highlight w:val="none"/>
                <w:lang w:eastAsia="zh-CN"/>
              </w:rPr>
              <w:t>竞标系统中作出响应的，如供应商未对关联点进行响应或者在响应文件其它内容进行</w:t>
            </w:r>
          </w:p>
          <w:p w14:paraId="0A20275F">
            <w:pPr>
              <w:pStyle w:val="23"/>
              <w:keepNext w:val="0"/>
              <w:keepLines w:val="0"/>
              <w:pageBreakBefore w:val="0"/>
              <w:widowControl w:val="0"/>
              <w:kinsoku/>
              <w:wordWrap/>
              <w:overflowPunct/>
              <w:topLinePunct w:val="0"/>
              <w:autoSpaceDE w:val="0"/>
              <w:autoSpaceDN w:val="0"/>
              <w:bidi w:val="0"/>
              <w:adjustRightInd/>
              <w:spacing w:line="360" w:lineRule="auto"/>
              <w:ind w:left="108"/>
              <w:jc w:val="both"/>
              <w:textAlignment w:val="auto"/>
              <w:rPr>
                <w:rFonts w:hint="eastAsia"/>
                <w:b/>
                <w:color w:val="auto"/>
                <w:sz w:val="21"/>
                <w:szCs w:val="21"/>
                <w:highlight w:val="none"/>
                <w:lang w:eastAsia="zh-CN"/>
              </w:rPr>
            </w:pPr>
            <w:r>
              <w:rPr>
                <w:b/>
                <w:color w:val="auto"/>
                <w:sz w:val="21"/>
                <w:szCs w:val="21"/>
                <w:highlight w:val="none"/>
                <w:lang w:eastAsia="zh-CN"/>
              </w:rPr>
              <w:t>描述，造成电子评审不能查询的责任由供应商自行承担。</w:t>
            </w:r>
          </w:p>
        </w:tc>
      </w:tr>
      <w:tr w14:paraId="196EF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3" w:hRule="atLeast"/>
        </w:trPr>
        <w:tc>
          <w:tcPr>
            <w:tcW w:w="992" w:type="dxa"/>
          </w:tcPr>
          <w:p w14:paraId="3A23943E">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01FAE5A2">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11481E38">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16BBFDD3">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12.1.2</w:t>
            </w:r>
          </w:p>
        </w:tc>
        <w:tc>
          <w:tcPr>
            <w:tcW w:w="8321" w:type="dxa"/>
          </w:tcPr>
          <w:p w14:paraId="450549F7">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b/>
                <w:color w:val="auto"/>
                <w:sz w:val="21"/>
                <w:szCs w:val="21"/>
                <w:highlight w:val="none"/>
                <w:lang w:eastAsia="zh-CN"/>
              </w:rPr>
            </w:pPr>
            <w:r>
              <w:rPr>
                <w:b/>
                <w:color w:val="auto"/>
                <w:sz w:val="21"/>
                <w:szCs w:val="21"/>
                <w:highlight w:val="none"/>
                <w:lang w:eastAsia="zh-CN"/>
              </w:rPr>
              <w:t>报价文件</w:t>
            </w:r>
          </w:p>
          <w:p w14:paraId="76F3590D">
            <w:pPr>
              <w:pStyle w:val="23"/>
              <w:keepNext w:val="0"/>
              <w:keepLines w:val="0"/>
              <w:pageBreakBefore w:val="0"/>
              <w:widowControl w:val="0"/>
              <w:kinsoku/>
              <w:wordWrap/>
              <w:overflowPunct/>
              <w:topLinePunct w:val="0"/>
              <w:autoSpaceDE w:val="0"/>
              <w:autoSpaceDN w:val="0"/>
              <w:bidi w:val="0"/>
              <w:adjustRightInd/>
              <w:spacing w:line="360" w:lineRule="auto"/>
              <w:ind w:left="548"/>
              <w:textAlignment w:val="auto"/>
              <w:rPr>
                <w:rFonts w:hint="eastAsia"/>
                <w:b/>
                <w:color w:val="auto"/>
                <w:sz w:val="21"/>
                <w:szCs w:val="21"/>
                <w:highlight w:val="none"/>
                <w:lang w:eastAsia="zh-CN"/>
              </w:rPr>
            </w:pPr>
            <w:r>
              <w:rPr>
                <w:color w:val="auto"/>
                <w:sz w:val="21"/>
                <w:szCs w:val="21"/>
                <w:highlight w:val="none"/>
                <w:lang w:eastAsia="zh-CN"/>
              </w:rPr>
              <w:t>1.竞标报价表（格式后附）；</w:t>
            </w:r>
            <w:r>
              <w:rPr>
                <w:b/>
                <w:color w:val="auto"/>
                <w:sz w:val="21"/>
                <w:szCs w:val="21"/>
                <w:highlight w:val="none"/>
                <w:lang w:eastAsia="zh-CN"/>
              </w:rPr>
              <w:t>（必须提供，否则响应文件作无效处理）</w:t>
            </w:r>
          </w:p>
          <w:p w14:paraId="70AC3D22">
            <w:pPr>
              <w:pStyle w:val="23"/>
              <w:keepNext w:val="0"/>
              <w:keepLines w:val="0"/>
              <w:pageBreakBefore w:val="0"/>
              <w:widowControl w:val="0"/>
              <w:kinsoku/>
              <w:wordWrap/>
              <w:overflowPunct/>
              <w:topLinePunct w:val="0"/>
              <w:autoSpaceDE w:val="0"/>
              <w:autoSpaceDN w:val="0"/>
              <w:bidi w:val="0"/>
              <w:adjustRightInd/>
              <w:spacing w:line="360" w:lineRule="auto"/>
              <w:ind w:left="106" w:right="26" w:firstLine="441"/>
              <w:textAlignment w:val="auto"/>
              <w:rPr>
                <w:rFonts w:hint="eastAsia"/>
                <w:color w:val="auto"/>
                <w:sz w:val="21"/>
                <w:szCs w:val="21"/>
                <w:highlight w:val="none"/>
                <w:lang w:eastAsia="zh-CN"/>
              </w:rPr>
            </w:pPr>
            <w:r>
              <w:rPr>
                <w:color w:val="auto"/>
                <w:sz w:val="21"/>
                <w:szCs w:val="21"/>
                <w:highlight w:val="none"/>
                <w:lang w:eastAsia="zh-CN"/>
              </w:rPr>
              <w:t>2.</w:t>
            </w:r>
            <w:r>
              <w:rPr>
                <w:rFonts w:hint="eastAsia"/>
                <w:color w:val="auto"/>
                <w:sz w:val="21"/>
                <w:szCs w:val="21"/>
                <w:highlight w:val="none"/>
                <w:lang w:eastAsia="zh-CN"/>
              </w:rPr>
              <w:t>中小企业声明函或者残疾人福利性单位声明函或者竞标人属于监狱企业的证明材料；（</w:t>
            </w:r>
            <w:r>
              <w:rPr>
                <w:rFonts w:hint="eastAsia"/>
                <w:b/>
                <w:color w:val="auto"/>
                <w:sz w:val="21"/>
                <w:szCs w:val="21"/>
                <w:highlight w:val="none"/>
                <w:lang w:eastAsia="zh-CN"/>
              </w:rPr>
              <w:t>本项目</w:t>
            </w:r>
            <w:r>
              <w:rPr>
                <w:rFonts w:hint="eastAsia"/>
                <w:b/>
                <w:color w:val="auto"/>
                <w:sz w:val="21"/>
                <w:szCs w:val="21"/>
                <w:highlight w:val="none"/>
                <w:lang w:val="en-US" w:eastAsia="zh-CN"/>
              </w:rPr>
              <w:t>如</w:t>
            </w:r>
            <w:r>
              <w:rPr>
                <w:rFonts w:hint="eastAsia"/>
                <w:b/>
                <w:color w:val="auto"/>
                <w:sz w:val="21"/>
                <w:szCs w:val="21"/>
                <w:highlight w:val="none"/>
                <w:lang w:eastAsia="zh-CN"/>
              </w:rPr>
              <w:t>为专门面向</w:t>
            </w:r>
            <w:r>
              <w:rPr>
                <w:rFonts w:hint="eastAsia"/>
                <w:b/>
                <w:color w:val="auto"/>
                <w:sz w:val="21"/>
                <w:szCs w:val="21"/>
                <w:highlight w:val="none"/>
                <w:lang w:val="en-US" w:eastAsia="zh-CN"/>
              </w:rPr>
              <w:t>中小</w:t>
            </w:r>
            <w:r>
              <w:rPr>
                <w:rFonts w:hint="eastAsia"/>
                <w:b/>
                <w:color w:val="auto"/>
                <w:sz w:val="21"/>
                <w:szCs w:val="21"/>
                <w:highlight w:val="none"/>
                <w:lang w:eastAsia="zh-CN"/>
              </w:rPr>
              <w:t>企业（</w:t>
            </w:r>
            <w:r>
              <w:rPr>
                <w:rFonts w:hint="eastAsia"/>
                <w:b/>
                <w:color w:val="auto"/>
                <w:sz w:val="21"/>
                <w:szCs w:val="21"/>
                <w:highlight w:val="none"/>
                <w:lang w:val="en-US" w:eastAsia="zh-CN"/>
              </w:rPr>
              <w:t>或者小型、微型企业</w:t>
            </w:r>
            <w:r>
              <w:rPr>
                <w:rFonts w:hint="eastAsia"/>
                <w:b/>
                <w:color w:val="auto"/>
                <w:sz w:val="21"/>
                <w:szCs w:val="21"/>
                <w:highlight w:val="none"/>
                <w:lang w:eastAsia="zh-CN"/>
              </w:rPr>
              <w:t>）</w:t>
            </w:r>
            <w:r>
              <w:rPr>
                <w:rFonts w:hint="eastAsia"/>
                <w:b/>
                <w:color w:val="auto"/>
                <w:sz w:val="21"/>
                <w:szCs w:val="21"/>
                <w:highlight w:val="none"/>
                <w:lang w:val="en-US" w:eastAsia="zh-CN"/>
              </w:rPr>
              <w:t>采</w:t>
            </w:r>
            <w:r>
              <w:rPr>
                <w:rFonts w:hint="eastAsia"/>
                <w:b/>
                <w:color w:val="auto"/>
                <w:sz w:val="21"/>
                <w:szCs w:val="21"/>
                <w:highlight w:val="none"/>
                <w:lang w:eastAsia="zh-CN"/>
              </w:rPr>
              <w:t>购时必须提供，否则响应文件作无效处理</w:t>
            </w:r>
            <w:r>
              <w:rPr>
                <w:rFonts w:hint="eastAsia"/>
                <w:color w:val="auto"/>
                <w:sz w:val="21"/>
                <w:szCs w:val="21"/>
                <w:highlight w:val="none"/>
                <w:lang w:eastAsia="zh-CN"/>
              </w:rPr>
              <w:t>）</w:t>
            </w:r>
          </w:p>
          <w:p w14:paraId="1AB23378">
            <w:pPr>
              <w:pStyle w:val="23"/>
              <w:keepNext w:val="0"/>
              <w:keepLines w:val="0"/>
              <w:pageBreakBefore w:val="0"/>
              <w:widowControl w:val="0"/>
              <w:kinsoku/>
              <w:wordWrap/>
              <w:overflowPunct/>
              <w:topLinePunct w:val="0"/>
              <w:autoSpaceDE w:val="0"/>
              <w:autoSpaceDN w:val="0"/>
              <w:bidi w:val="0"/>
              <w:adjustRightInd/>
              <w:spacing w:line="360" w:lineRule="auto"/>
              <w:ind w:left="106" w:right="3800" w:firstLine="441"/>
              <w:textAlignment w:val="auto"/>
              <w:rPr>
                <w:rFonts w:hint="eastAsia"/>
                <w:b/>
                <w:color w:val="auto"/>
                <w:sz w:val="21"/>
                <w:szCs w:val="21"/>
                <w:highlight w:val="none"/>
                <w:lang w:eastAsia="zh-CN"/>
              </w:rPr>
            </w:pPr>
            <w:r>
              <w:rPr>
                <w:color w:val="auto"/>
                <w:sz w:val="21"/>
                <w:szCs w:val="21"/>
                <w:highlight w:val="none"/>
                <w:lang w:eastAsia="zh-CN"/>
              </w:rPr>
              <w:t>3.供应商认为需要提供的其他有关资料。</w:t>
            </w:r>
            <w:r>
              <w:rPr>
                <w:b/>
                <w:color w:val="auto"/>
                <w:sz w:val="21"/>
                <w:szCs w:val="21"/>
                <w:highlight w:val="none"/>
                <w:lang w:eastAsia="zh-CN"/>
              </w:rPr>
              <w:t>注：</w:t>
            </w:r>
          </w:p>
          <w:p w14:paraId="416D4EA5">
            <w:pPr>
              <w:pStyle w:val="23"/>
              <w:keepNext w:val="0"/>
              <w:keepLines w:val="0"/>
              <w:pageBreakBefore w:val="0"/>
              <w:widowControl w:val="0"/>
              <w:kinsoku/>
              <w:wordWrap/>
              <w:overflowPunct/>
              <w:topLinePunct w:val="0"/>
              <w:autoSpaceDE w:val="0"/>
              <w:autoSpaceDN w:val="0"/>
              <w:bidi w:val="0"/>
              <w:adjustRightInd/>
              <w:spacing w:line="360" w:lineRule="auto"/>
              <w:ind w:firstLine="422" w:firstLineChars="200"/>
              <w:textAlignment w:val="auto"/>
              <w:rPr>
                <w:rFonts w:hint="eastAsia"/>
                <w:b/>
                <w:color w:val="auto"/>
                <w:sz w:val="21"/>
                <w:szCs w:val="21"/>
                <w:highlight w:val="none"/>
                <w:lang w:eastAsia="zh-CN"/>
              </w:rPr>
            </w:pPr>
            <w:r>
              <w:rPr>
                <w:b/>
                <w:color w:val="auto"/>
                <w:sz w:val="21"/>
                <w:szCs w:val="21"/>
                <w:highlight w:val="none"/>
                <w:lang w:eastAsia="zh-CN"/>
              </w:rPr>
              <w:t>1.</w:t>
            </w:r>
            <w:r>
              <w:rPr>
                <w:rFonts w:hint="eastAsia"/>
                <w:b/>
                <w:color w:val="auto"/>
                <w:sz w:val="21"/>
                <w:szCs w:val="21"/>
                <w:highlight w:val="none"/>
                <w:lang w:eastAsia="zh-CN"/>
              </w:rPr>
              <w:t>以上标明“必须提供”的材料属于复印件或扫描件的，必须加盖供应商电子公章，否则响应文件按无效响应处理。</w:t>
            </w:r>
          </w:p>
        </w:tc>
      </w:tr>
      <w:tr w14:paraId="0E15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8" w:hRule="atLeast"/>
        </w:trPr>
        <w:tc>
          <w:tcPr>
            <w:tcW w:w="992" w:type="dxa"/>
          </w:tcPr>
          <w:p w14:paraId="5124F725">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122A1C76">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7492A26C">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386DF4FB">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6D5C22D0">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02B07968">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472E375D">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530EC78C">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790A31C1">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1723A889">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4E054724">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3B8712D6">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47EA5EA7">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053E0E61">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38BA4D52">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5E351176">
            <w:pPr>
              <w:pStyle w:val="23"/>
              <w:keepNext w:val="0"/>
              <w:keepLines w:val="0"/>
              <w:pageBreakBefore w:val="0"/>
              <w:widowControl w:val="0"/>
              <w:kinsoku/>
              <w:wordWrap/>
              <w:overflowPunct/>
              <w:topLinePunct w:val="0"/>
              <w:autoSpaceDE w:val="0"/>
              <w:autoSpaceDN w:val="0"/>
              <w:bidi w:val="0"/>
              <w:adjustRightInd/>
              <w:spacing w:line="360" w:lineRule="auto"/>
              <w:ind w:left="142" w:right="134"/>
              <w:jc w:val="center"/>
              <w:textAlignment w:val="auto"/>
              <w:rPr>
                <w:rFonts w:hint="eastAsia"/>
                <w:color w:val="auto"/>
                <w:sz w:val="21"/>
                <w:szCs w:val="21"/>
                <w:highlight w:val="none"/>
              </w:rPr>
            </w:pPr>
            <w:r>
              <w:rPr>
                <w:color w:val="auto"/>
                <w:sz w:val="21"/>
                <w:szCs w:val="21"/>
                <w:highlight w:val="none"/>
              </w:rPr>
              <w:t>12.1.3</w:t>
            </w:r>
          </w:p>
        </w:tc>
        <w:tc>
          <w:tcPr>
            <w:tcW w:w="8321" w:type="dxa"/>
          </w:tcPr>
          <w:p w14:paraId="34EBD16E">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b/>
                <w:color w:val="auto"/>
                <w:sz w:val="21"/>
                <w:szCs w:val="21"/>
                <w:highlight w:val="none"/>
                <w:lang w:eastAsia="zh-CN"/>
              </w:rPr>
            </w:pPr>
            <w:r>
              <w:rPr>
                <w:b/>
                <w:color w:val="auto"/>
                <w:sz w:val="21"/>
                <w:szCs w:val="21"/>
                <w:highlight w:val="none"/>
                <w:lang w:eastAsia="zh-CN"/>
              </w:rPr>
              <w:t>商务技术文件</w:t>
            </w:r>
          </w:p>
          <w:p w14:paraId="2E174A0E">
            <w:pPr>
              <w:pStyle w:val="23"/>
              <w:keepNext w:val="0"/>
              <w:keepLines w:val="0"/>
              <w:pageBreakBefore w:val="0"/>
              <w:widowControl w:val="0"/>
              <w:kinsoku/>
              <w:wordWrap/>
              <w:overflowPunct/>
              <w:topLinePunct w:val="0"/>
              <w:autoSpaceDE w:val="0"/>
              <w:autoSpaceDN w:val="0"/>
              <w:bidi w:val="0"/>
              <w:adjustRightInd/>
              <w:spacing w:line="360" w:lineRule="auto"/>
              <w:ind w:left="106" w:right="26" w:firstLine="441"/>
              <w:textAlignment w:val="auto"/>
              <w:rPr>
                <w:color w:val="auto"/>
                <w:sz w:val="21"/>
                <w:szCs w:val="21"/>
                <w:highlight w:val="none"/>
              </w:rPr>
            </w:pPr>
            <w:r>
              <w:rPr>
                <w:color w:val="auto"/>
                <w:sz w:val="21"/>
                <w:szCs w:val="21"/>
                <w:highlight w:val="none"/>
              </w:rPr>
              <w:t>1.无串通竞标行为的承诺函（格式后附）；（</w:t>
            </w:r>
            <w:r>
              <w:rPr>
                <w:b/>
                <w:color w:val="auto"/>
                <w:sz w:val="21"/>
                <w:szCs w:val="21"/>
                <w:highlight w:val="none"/>
              </w:rPr>
              <w:t>必须提供，否则响应文件作无效处理</w:t>
            </w:r>
            <w:r>
              <w:rPr>
                <w:color w:val="auto"/>
                <w:sz w:val="21"/>
                <w:szCs w:val="21"/>
                <w:highlight w:val="none"/>
              </w:rPr>
              <w:t>）</w:t>
            </w:r>
          </w:p>
          <w:p w14:paraId="665C2121">
            <w:pPr>
              <w:pStyle w:val="23"/>
              <w:keepNext w:val="0"/>
              <w:keepLines w:val="0"/>
              <w:pageBreakBefore w:val="0"/>
              <w:widowControl w:val="0"/>
              <w:kinsoku/>
              <w:wordWrap/>
              <w:overflowPunct/>
              <w:topLinePunct w:val="0"/>
              <w:autoSpaceDE w:val="0"/>
              <w:autoSpaceDN w:val="0"/>
              <w:bidi w:val="0"/>
              <w:adjustRightInd/>
              <w:spacing w:line="360" w:lineRule="auto"/>
              <w:ind w:left="548"/>
              <w:textAlignment w:val="auto"/>
              <w:rPr>
                <w:color w:val="auto"/>
                <w:sz w:val="21"/>
                <w:szCs w:val="21"/>
                <w:highlight w:val="none"/>
              </w:rPr>
            </w:pPr>
            <w:r>
              <w:rPr>
                <w:color w:val="auto"/>
                <w:sz w:val="21"/>
                <w:szCs w:val="21"/>
                <w:highlight w:val="none"/>
              </w:rPr>
              <w:t>2.法定代表人身份证明书及法定代表人有效身份证正反面复印件（格式后附）；</w:t>
            </w:r>
          </w:p>
          <w:p w14:paraId="0E38DC36">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color w:val="auto"/>
                <w:sz w:val="21"/>
                <w:szCs w:val="21"/>
                <w:highlight w:val="none"/>
              </w:rPr>
            </w:pPr>
            <w:r>
              <w:rPr>
                <w:color w:val="auto"/>
                <w:sz w:val="21"/>
                <w:szCs w:val="21"/>
                <w:highlight w:val="none"/>
              </w:rPr>
              <w:t>（</w:t>
            </w:r>
            <w:r>
              <w:rPr>
                <w:b/>
                <w:color w:val="auto"/>
                <w:sz w:val="21"/>
                <w:szCs w:val="21"/>
                <w:highlight w:val="none"/>
              </w:rPr>
              <w:t>必须提供，否则响应文件作无效处理</w:t>
            </w:r>
            <w:r>
              <w:rPr>
                <w:color w:val="auto"/>
                <w:sz w:val="21"/>
                <w:szCs w:val="21"/>
                <w:highlight w:val="none"/>
              </w:rPr>
              <w:t>）</w:t>
            </w:r>
          </w:p>
          <w:p w14:paraId="14C1233E">
            <w:pPr>
              <w:pStyle w:val="23"/>
              <w:keepNext w:val="0"/>
              <w:keepLines w:val="0"/>
              <w:pageBreakBefore w:val="0"/>
              <w:widowControl w:val="0"/>
              <w:kinsoku/>
              <w:wordWrap/>
              <w:overflowPunct/>
              <w:topLinePunct w:val="0"/>
              <w:autoSpaceDE w:val="0"/>
              <w:autoSpaceDN w:val="0"/>
              <w:bidi w:val="0"/>
              <w:adjustRightInd/>
              <w:spacing w:line="360" w:lineRule="auto"/>
              <w:ind w:left="548"/>
              <w:textAlignment w:val="auto"/>
              <w:rPr>
                <w:color w:val="auto"/>
                <w:sz w:val="21"/>
                <w:szCs w:val="21"/>
                <w:highlight w:val="none"/>
              </w:rPr>
            </w:pPr>
            <w:r>
              <w:rPr>
                <w:color w:val="auto"/>
                <w:sz w:val="21"/>
                <w:szCs w:val="21"/>
                <w:highlight w:val="none"/>
              </w:rPr>
              <w:t>3.法定代表人授权委托书及委托代理人有效身份证正反面复印件（格式后附）；</w:t>
            </w:r>
          </w:p>
          <w:p w14:paraId="34B6E388">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color w:val="auto"/>
                <w:sz w:val="21"/>
                <w:szCs w:val="21"/>
                <w:highlight w:val="none"/>
              </w:rPr>
            </w:pPr>
            <w:r>
              <w:rPr>
                <w:color w:val="auto"/>
                <w:sz w:val="21"/>
                <w:szCs w:val="21"/>
                <w:highlight w:val="none"/>
              </w:rPr>
              <w:t>（</w:t>
            </w:r>
            <w:r>
              <w:rPr>
                <w:b/>
                <w:color w:val="auto"/>
                <w:sz w:val="21"/>
                <w:szCs w:val="21"/>
                <w:highlight w:val="none"/>
              </w:rPr>
              <w:t>委托时必须提供，否则响应文件作无效处理</w:t>
            </w:r>
            <w:r>
              <w:rPr>
                <w:color w:val="auto"/>
                <w:sz w:val="21"/>
                <w:szCs w:val="21"/>
                <w:highlight w:val="none"/>
              </w:rPr>
              <w:t>）</w:t>
            </w:r>
          </w:p>
          <w:p w14:paraId="4E097186">
            <w:pPr>
              <w:pStyle w:val="23"/>
              <w:keepNext w:val="0"/>
              <w:keepLines w:val="0"/>
              <w:pageBreakBefore w:val="0"/>
              <w:widowControl w:val="0"/>
              <w:kinsoku/>
              <w:wordWrap/>
              <w:overflowPunct/>
              <w:topLinePunct w:val="0"/>
              <w:autoSpaceDE w:val="0"/>
              <w:autoSpaceDN w:val="0"/>
              <w:bidi w:val="0"/>
              <w:adjustRightInd/>
              <w:snapToGrid/>
              <w:spacing w:line="360" w:lineRule="auto"/>
              <w:ind w:left="108" w:firstLine="420" w:firstLineChars="200"/>
              <w:textAlignment w:val="auto"/>
              <w:rPr>
                <w:color w:val="auto"/>
                <w:sz w:val="21"/>
                <w:szCs w:val="21"/>
                <w:highlight w:val="none"/>
              </w:rPr>
            </w:pPr>
            <w:r>
              <w:rPr>
                <w:rFonts w:hint="eastAsia" w:cs="宋体"/>
                <w:bCs/>
                <w:color w:val="auto"/>
                <w:sz w:val="21"/>
                <w:szCs w:val="21"/>
                <w:highlight w:val="none"/>
                <w:lang w:val="en-US" w:eastAsia="zh-CN"/>
              </w:rPr>
              <w:t>4.竞标保证金提交凭证；</w:t>
            </w:r>
            <w:r>
              <w:rPr>
                <w:rFonts w:hint="eastAsia" w:cs="宋体"/>
                <w:b/>
                <w:bCs w:val="0"/>
                <w:color w:val="auto"/>
                <w:sz w:val="21"/>
                <w:szCs w:val="21"/>
                <w:highlight w:val="none"/>
                <w:lang w:val="en-US" w:eastAsia="zh-CN"/>
              </w:rPr>
              <w:t>（必须提供，否则响应文件作无效处理）</w:t>
            </w:r>
          </w:p>
          <w:p w14:paraId="14C90B56">
            <w:pPr>
              <w:pStyle w:val="23"/>
              <w:keepNext w:val="0"/>
              <w:keepLines w:val="0"/>
              <w:pageBreakBefore w:val="0"/>
              <w:widowControl w:val="0"/>
              <w:kinsoku/>
              <w:wordWrap/>
              <w:overflowPunct/>
              <w:topLinePunct w:val="0"/>
              <w:autoSpaceDE w:val="0"/>
              <w:autoSpaceDN w:val="0"/>
              <w:bidi w:val="0"/>
              <w:adjustRightInd/>
              <w:spacing w:line="360" w:lineRule="auto"/>
              <w:ind w:left="548"/>
              <w:textAlignment w:val="auto"/>
              <w:rPr>
                <w:color w:val="auto"/>
                <w:sz w:val="21"/>
                <w:szCs w:val="21"/>
                <w:highlight w:val="none"/>
              </w:rPr>
            </w:pPr>
            <w:r>
              <w:rPr>
                <w:rFonts w:hint="eastAsia"/>
                <w:color w:val="auto"/>
                <w:sz w:val="21"/>
                <w:szCs w:val="21"/>
                <w:highlight w:val="none"/>
                <w:lang w:val="en-US" w:eastAsia="zh-CN"/>
              </w:rPr>
              <w:t>5</w:t>
            </w:r>
            <w:r>
              <w:rPr>
                <w:color w:val="auto"/>
                <w:sz w:val="21"/>
                <w:szCs w:val="21"/>
                <w:highlight w:val="none"/>
              </w:rPr>
              <w:t>.商务条款偏离表（格式后附）；（</w:t>
            </w:r>
            <w:r>
              <w:rPr>
                <w:b/>
                <w:color w:val="auto"/>
                <w:sz w:val="21"/>
                <w:szCs w:val="21"/>
                <w:highlight w:val="none"/>
              </w:rPr>
              <w:t>必须提供，否则响应文件作无效处理</w:t>
            </w:r>
            <w:r>
              <w:rPr>
                <w:color w:val="auto"/>
                <w:sz w:val="21"/>
                <w:szCs w:val="21"/>
                <w:highlight w:val="none"/>
              </w:rPr>
              <w:t>）</w:t>
            </w:r>
          </w:p>
          <w:p w14:paraId="21D3BBC3">
            <w:pPr>
              <w:pStyle w:val="23"/>
              <w:keepNext w:val="0"/>
              <w:keepLines w:val="0"/>
              <w:pageBreakBefore w:val="0"/>
              <w:widowControl w:val="0"/>
              <w:kinsoku/>
              <w:wordWrap/>
              <w:overflowPunct/>
              <w:topLinePunct w:val="0"/>
              <w:autoSpaceDE w:val="0"/>
              <w:autoSpaceDN w:val="0"/>
              <w:bidi w:val="0"/>
              <w:adjustRightInd/>
              <w:spacing w:line="360" w:lineRule="auto"/>
              <w:ind w:left="548"/>
              <w:textAlignment w:val="auto"/>
              <w:rPr>
                <w:color w:val="auto"/>
                <w:sz w:val="21"/>
                <w:szCs w:val="21"/>
                <w:highlight w:val="none"/>
              </w:rPr>
            </w:pPr>
            <w:r>
              <w:rPr>
                <w:rFonts w:hint="eastAsia"/>
                <w:color w:val="auto"/>
                <w:sz w:val="21"/>
                <w:szCs w:val="21"/>
                <w:highlight w:val="none"/>
                <w:lang w:val="en-US" w:eastAsia="zh-CN"/>
              </w:rPr>
              <w:t>6</w:t>
            </w:r>
            <w:r>
              <w:rPr>
                <w:color w:val="auto"/>
                <w:sz w:val="21"/>
                <w:szCs w:val="21"/>
                <w:highlight w:val="none"/>
              </w:rPr>
              <w:t>.售后服务承诺；（</w:t>
            </w:r>
            <w:r>
              <w:rPr>
                <w:b/>
                <w:color w:val="auto"/>
                <w:sz w:val="21"/>
                <w:szCs w:val="21"/>
                <w:highlight w:val="none"/>
              </w:rPr>
              <w:t>必须提供，否则响应文件作无效处理</w:t>
            </w:r>
            <w:r>
              <w:rPr>
                <w:color w:val="auto"/>
                <w:sz w:val="21"/>
                <w:szCs w:val="21"/>
                <w:highlight w:val="none"/>
              </w:rPr>
              <w:t>）</w:t>
            </w:r>
          </w:p>
          <w:p w14:paraId="2FF2B3CC">
            <w:pPr>
              <w:pStyle w:val="23"/>
              <w:keepNext w:val="0"/>
              <w:keepLines w:val="0"/>
              <w:pageBreakBefore w:val="0"/>
              <w:widowControl w:val="0"/>
              <w:kinsoku/>
              <w:wordWrap/>
              <w:overflowPunct/>
              <w:topLinePunct w:val="0"/>
              <w:autoSpaceDE w:val="0"/>
              <w:autoSpaceDN w:val="0"/>
              <w:bidi w:val="0"/>
              <w:adjustRightInd/>
              <w:snapToGrid/>
              <w:spacing w:line="360" w:lineRule="auto"/>
              <w:ind w:left="550"/>
              <w:textAlignment w:val="auto"/>
              <w:rPr>
                <w:b/>
                <w:bCs/>
                <w:color w:val="auto"/>
                <w:sz w:val="21"/>
                <w:szCs w:val="21"/>
                <w:highlight w:val="none"/>
              </w:rPr>
            </w:pPr>
            <w:r>
              <w:rPr>
                <w:rFonts w:hint="eastAsia"/>
                <w:color w:val="auto"/>
                <w:sz w:val="21"/>
                <w:szCs w:val="21"/>
                <w:highlight w:val="none"/>
                <w:lang w:val="en-US" w:eastAsia="zh-CN"/>
              </w:rPr>
              <w:t>7.</w:t>
            </w:r>
            <w:r>
              <w:rPr>
                <w:color w:val="auto"/>
                <w:sz w:val="21"/>
                <w:szCs w:val="21"/>
                <w:highlight w:val="none"/>
              </w:rPr>
              <w:t>货物配置清单（均不含报价）（格式后附）；</w:t>
            </w:r>
            <w:r>
              <w:rPr>
                <w:b/>
                <w:bCs/>
                <w:color w:val="auto"/>
                <w:sz w:val="21"/>
                <w:szCs w:val="21"/>
                <w:highlight w:val="none"/>
              </w:rPr>
              <w:t>（必须提供，否则响应文件按无效响应处理）</w:t>
            </w:r>
          </w:p>
          <w:p w14:paraId="7F13A45C">
            <w:pPr>
              <w:pStyle w:val="23"/>
              <w:keepNext w:val="0"/>
              <w:keepLines w:val="0"/>
              <w:pageBreakBefore w:val="0"/>
              <w:widowControl w:val="0"/>
              <w:kinsoku/>
              <w:wordWrap/>
              <w:overflowPunct/>
              <w:topLinePunct w:val="0"/>
              <w:autoSpaceDE w:val="0"/>
              <w:autoSpaceDN w:val="0"/>
              <w:bidi w:val="0"/>
              <w:adjustRightInd/>
              <w:spacing w:line="360" w:lineRule="auto"/>
              <w:ind w:left="548"/>
              <w:textAlignment w:val="auto"/>
              <w:rPr>
                <w:color w:val="auto"/>
                <w:sz w:val="21"/>
                <w:szCs w:val="21"/>
                <w:highlight w:val="none"/>
              </w:rPr>
            </w:pPr>
            <w:r>
              <w:rPr>
                <w:rFonts w:hint="eastAsia"/>
                <w:color w:val="auto"/>
                <w:sz w:val="21"/>
                <w:szCs w:val="21"/>
                <w:highlight w:val="none"/>
                <w:lang w:val="en-US" w:eastAsia="zh-CN"/>
              </w:rPr>
              <w:t>8</w:t>
            </w:r>
            <w:r>
              <w:rPr>
                <w:color w:val="auto"/>
                <w:sz w:val="21"/>
                <w:szCs w:val="21"/>
                <w:highlight w:val="none"/>
              </w:rPr>
              <w:t>.技术偏离表（格式后附）；（</w:t>
            </w:r>
            <w:r>
              <w:rPr>
                <w:b/>
                <w:color w:val="auto"/>
                <w:sz w:val="21"/>
                <w:szCs w:val="21"/>
                <w:highlight w:val="none"/>
              </w:rPr>
              <w:t>必须提供，否则响应文件作无效处理</w:t>
            </w:r>
            <w:r>
              <w:rPr>
                <w:color w:val="auto"/>
                <w:sz w:val="21"/>
                <w:szCs w:val="21"/>
                <w:highlight w:val="none"/>
              </w:rPr>
              <w:t>）</w:t>
            </w:r>
          </w:p>
          <w:p w14:paraId="654C01F2">
            <w:pPr>
              <w:pStyle w:val="2"/>
              <w:keepNext w:val="0"/>
              <w:keepLines w:val="0"/>
              <w:pageBreakBefore w:val="0"/>
              <w:widowControl w:val="0"/>
              <w:kinsoku/>
              <w:wordWrap/>
              <w:overflowPunct/>
              <w:topLinePunct w:val="0"/>
              <w:autoSpaceDE w:val="0"/>
              <w:autoSpaceDN w:val="0"/>
              <w:bidi w:val="0"/>
              <w:adjustRightInd/>
              <w:snapToGrid/>
              <w:spacing w:before="0" w:line="360" w:lineRule="auto"/>
              <w:ind w:left="0"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color w:val="auto"/>
                <w:sz w:val="21"/>
                <w:szCs w:val="21"/>
                <w:highlight w:val="none"/>
                <w:lang w:val="en-US" w:eastAsia="zh-CN"/>
              </w:rPr>
              <w:t>9</w:t>
            </w:r>
            <w:r>
              <w:rPr>
                <w:rFonts w:hint="eastAsia" w:ascii="宋体" w:hAnsi="宋体" w:eastAsia="宋体" w:cs="宋体"/>
                <w:color w:val="auto"/>
                <w:sz w:val="21"/>
                <w:szCs w:val="21"/>
                <w:highlight w:val="none"/>
                <w:lang w:val="en-US" w:eastAsia="zh-CN" w:bidi="ar-SA"/>
              </w:rPr>
              <w:t>.</w:t>
            </w:r>
            <w:r>
              <w:rPr>
                <w:rFonts w:hint="eastAsia" w:ascii="宋体" w:hAnsi="宋体" w:eastAsia="宋体" w:cs="宋体"/>
                <w:color w:val="auto"/>
                <w:sz w:val="21"/>
                <w:szCs w:val="21"/>
                <w:highlight w:val="none"/>
                <w:lang w:val="zh-CN" w:eastAsia="en-US" w:bidi="ar-SA"/>
              </w:rPr>
              <w:t>供应商承诺声明</w:t>
            </w:r>
          </w:p>
          <w:p w14:paraId="2BE2EB3B">
            <w:pPr>
              <w:pStyle w:val="23"/>
              <w:keepNext w:val="0"/>
              <w:keepLines w:val="0"/>
              <w:pageBreakBefore w:val="0"/>
              <w:widowControl w:val="0"/>
              <w:kinsoku/>
              <w:wordWrap/>
              <w:overflowPunct/>
              <w:topLinePunct w:val="0"/>
              <w:autoSpaceDE w:val="0"/>
              <w:autoSpaceDN w:val="0"/>
              <w:bidi w:val="0"/>
              <w:adjustRightInd/>
              <w:spacing w:line="360" w:lineRule="auto"/>
              <w:ind w:left="548"/>
              <w:textAlignment w:val="auto"/>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.关于符合本国产品标准的声明函或财政部会同有关部门规定的有关证明文件（</w:t>
            </w:r>
            <w:r>
              <w:rPr>
                <w:rFonts w:hint="eastAsia"/>
                <w:b/>
                <w:color w:val="auto"/>
                <w:sz w:val="21"/>
                <w:szCs w:val="21"/>
                <w:highlight w:val="none"/>
              </w:rPr>
              <w:t>必须提供，否则不享受对本国产品的政府采购支持政策</w:t>
            </w:r>
            <w:r>
              <w:rPr>
                <w:rFonts w:hint="eastAsia"/>
                <w:b/>
                <w:color w:val="auto"/>
                <w:sz w:val="21"/>
                <w:szCs w:val="21"/>
                <w:highlight w:val="none"/>
                <w:lang w:eastAsia="zh-CN"/>
              </w:rPr>
              <w:t>，</w:t>
            </w:r>
            <w:r>
              <w:rPr>
                <w:rFonts w:hint="eastAsia" w:ascii="宋体" w:hAnsi="宋体" w:eastAsia="宋体" w:cs="宋体"/>
                <w:color w:val="auto"/>
                <w:sz w:val="21"/>
                <w:szCs w:val="21"/>
                <w:highlight w:val="none"/>
                <w:lang w:val="en-US" w:eastAsia="zh-CN"/>
              </w:rPr>
              <w:t>格式后附）；</w:t>
            </w:r>
          </w:p>
          <w:p w14:paraId="3013DF78">
            <w:pPr>
              <w:pStyle w:val="23"/>
              <w:keepNext w:val="0"/>
              <w:keepLines w:val="0"/>
              <w:pageBreakBefore w:val="0"/>
              <w:widowControl w:val="0"/>
              <w:kinsoku/>
              <w:wordWrap/>
              <w:overflowPunct/>
              <w:topLinePunct w:val="0"/>
              <w:autoSpaceDE w:val="0"/>
              <w:autoSpaceDN w:val="0"/>
              <w:bidi w:val="0"/>
              <w:adjustRightInd/>
              <w:spacing w:line="360" w:lineRule="auto"/>
              <w:ind w:left="548"/>
              <w:textAlignment w:val="auto"/>
              <w:rPr>
                <w:rFonts w:hint="eastAsia" w:eastAsia="宋体"/>
                <w:color w:val="auto"/>
                <w:sz w:val="21"/>
                <w:szCs w:val="21"/>
                <w:highlight w:val="none"/>
                <w:lang w:eastAsia="zh-CN"/>
              </w:rPr>
            </w:pPr>
            <w:r>
              <w:rPr>
                <w:rFonts w:hint="eastAsia"/>
                <w:color w:val="auto"/>
                <w:sz w:val="21"/>
                <w:szCs w:val="21"/>
                <w:highlight w:val="none"/>
                <w:lang w:val="en-US" w:eastAsia="zh-CN"/>
              </w:rPr>
              <w:t>11</w:t>
            </w:r>
            <w:r>
              <w:rPr>
                <w:color w:val="auto"/>
                <w:sz w:val="21"/>
                <w:szCs w:val="21"/>
                <w:highlight w:val="none"/>
              </w:rPr>
              <w:t>.对应采购需求的技术需求、商务条款提供的其他文件资料；</w:t>
            </w:r>
          </w:p>
          <w:p w14:paraId="7DB77020">
            <w:pPr>
              <w:pStyle w:val="23"/>
              <w:keepNext w:val="0"/>
              <w:keepLines w:val="0"/>
              <w:pageBreakBefore w:val="0"/>
              <w:widowControl w:val="0"/>
              <w:kinsoku/>
              <w:wordWrap/>
              <w:overflowPunct/>
              <w:topLinePunct w:val="0"/>
              <w:autoSpaceDE w:val="0"/>
              <w:autoSpaceDN w:val="0"/>
              <w:bidi w:val="0"/>
              <w:adjustRightInd/>
              <w:snapToGrid/>
              <w:spacing w:line="360" w:lineRule="auto"/>
              <w:ind w:left="108" w:right="0" w:firstLine="442"/>
              <w:textAlignment w:val="auto"/>
              <w:rPr>
                <w:color w:val="auto"/>
                <w:sz w:val="21"/>
                <w:szCs w:val="21"/>
                <w:highlight w:val="none"/>
              </w:rPr>
            </w:pPr>
            <w:r>
              <w:rPr>
                <w:rFonts w:hint="eastAsia"/>
                <w:color w:val="auto"/>
                <w:sz w:val="21"/>
                <w:szCs w:val="21"/>
                <w:highlight w:val="none"/>
                <w:lang w:val="en-US" w:eastAsia="zh-CN"/>
              </w:rPr>
              <w:t>12</w:t>
            </w:r>
            <w:r>
              <w:rPr>
                <w:color w:val="auto"/>
                <w:sz w:val="21"/>
                <w:szCs w:val="21"/>
                <w:highlight w:val="none"/>
              </w:rPr>
              <w:t>.供应商认为需要提供的其他有关资料。</w:t>
            </w:r>
          </w:p>
          <w:p w14:paraId="16C33CE7">
            <w:pPr>
              <w:pStyle w:val="23"/>
              <w:keepNext w:val="0"/>
              <w:keepLines w:val="0"/>
              <w:pageBreakBefore w:val="0"/>
              <w:widowControl w:val="0"/>
              <w:kinsoku/>
              <w:wordWrap/>
              <w:overflowPunct/>
              <w:topLinePunct w:val="0"/>
              <w:autoSpaceDE w:val="0"/>
              <w:autoSpaceDN w:val="0"/>
              <w:bidi w:val="0"/>
              <w:adjustRightInd/>
              <w:snapToGrid/>
              <w:spacing w:line="360" w:lineRule="auto"/>
              <w:ind w:left="108" w:right="0" w:firstLine="442"/>
              <w:textAlignment w:val="auto"/>
              <w:rPr>
                <w:rFonts w:hint="eastAsia"/>
                <w:b/>
                <w:color w:val="auto"/>
                <w:sz w:val="21"/>
                <w:szCs w:val="21"/>
                <w:highlight w:val="none"/>
                <w:lang w:eastAsia="zh-CN"/>
              </w:rPr>
            </w:pPr>
            <w:r>
              <w:rPr>
                <w:b/>
                <w:color w:val="auto"/>
                <w:sz w:val="21"/>
                <w:szCs w:val="21"/>
                <w:highlight w:val="none"/>
                <w:lang w:eastAsia="zh-CN"/>
              </w:rPr>
              <w:t>注：</w:t>
            </w:r>
          </w:p>
          <w:p w14:paraId="5B042E07">
            <w:pPr>
              <w:pStyle w:val="23"/>
              <w:keepNext w:val="0"/>
              <w:keepLines w:val="0"/>
              <w:pageBreakBefore w:val="0"/>
              <w:widowControl w:val="0"/>
              <w:kinsoku/>
              <w:wordWrap/>
              <w:overflowPunct/>
              <w:topLinePunct w:val="0"/>
              <w:autoSpaceDE w:val="0"/>
              <w:autoSpaceDN w:val="0"/>
              <w:bidi w:val="0"/>
              <w:adjustRightInd/>
              <w:spacing w:line="360" w:lineRule="auto"/>
              <w:ind w:left="106" w:right="29" w:firstLine="432"/>
              <w:textAlignment w:val="auto"/>
              <w:rPr>
                <w:rFonts w:hint="eastAsia"/>
                <w:b/>
                <w:color w:val="auto"/>
                <w:sz w:val="21"/>
                <w:szCs w:val="21"/>
                <w:highlight w:val="none"/>
                <w:lang w:eastAsia="zh-CN"/>
              </w:rPr>
            </w:pPr>
            <w:r>
              <w:rPr>
                <w:b/>
                <w:color w:val="auto"/>
                <w:sz w:val="21"/>
                <w:szCs w:val="21"/>
                <w:highlight w:val="none"/>
                <w:lang w:eastAsia="zh-CN"/>
              </w:rPr>
              <w:t>1.法定代表人授权委托书必须由法定代表人及委托代理人签字，并加盖供应商公章，否则响应文件作无效处理。</w:t>
            </w:r>
          </w:p>
          <w:p w14:paraId="4A66A0A7">
            <w:pPr>
              <w:pStyle w:val="23"/>
              <w:keepNext w:val="0"/>
              <w:keepLines w:val="0"/>
              <w:pageBreakBefore w:val="0"/>
              <w:widowControl w:val="0"/>
              <w:kinsoku/>
              <w:wordWrap/>
              <w:overflowPunct/>
              <w:topLinePunct w:val="0"/>
              <w:autoSpaceDE w:val="0"/>
              <w:autoSpaceDN w:val="0"/>
              <w:bidi w:val="0"/>
              <w:adjustRightInd/>
              <w:spacing w:line="360" w:lineRule="auto"/>
              <w:ind w:left="106" w:right="66" w:firstLine="432"/>
              <w:textAlignment w:val="auto"/>
              <w:rPr>
                <w:rFonts w:hint="eastAsia"/>
                <w:b/>
                <w:color w:val="auto"/>
                <w:sz w:val="21"/>
                <w:szCs w:val="21"/>
                <w:highlight w:val="none"/>
                <w:lang w:eastAsia="zh-CN"/>
              </w:rPr>
            </w:pPr>
            <w:r>
              <w:rPr>
                <w:b/>
                <w:color w:val="auto"/>
                <w:sz w:val="21"/>
                <w:szCs w:val="21"/>
                <w:highlight w:val="none"/>
                <w:lang w:eastAsia="zh-CN"/>
              </w:rPr>
              <w:t xml:space="preserve">2. </w:t>
            </w:r>
            <w:r>
              <w:rPr>
                <w:rFonts w:hint="eastAsia"/>
                <w:b/>
                <w:color w:val="auto"/>
                <w:sz w:val="21"/>
                <w:szCs w:val="21"/>
                <w:highlight w:val="none"/>
                <w:lang w:eastAsia="zh-CN"/>
              </w:rPr>
              <w:t>以上标明“必须提供”的材料属于复印件或扫描件的，必须加盖供应商电子公章，否则响应文件按无效响应处理</w:t>
            </w:r>
            <w:r>
              <w:rPr>
                <w:b/>
                <w:color w:val="auto"/>
                <w:sz w:val="21"/>
                <w:szCs w:val="21"/>
                <w:highlight w:val="none"/>
                <w:lang w:eastAsia="zh-CN"/>
              </w:rPr>
              <w:t>。</w:t>
            </w:r>
          </w:p>
          <w:p w14:paraId="5E2E05E6">
            <w:pPr>
              <w:pStyle w:val="23"/>
              <w:keepNext w:val="0"/>
              <w:keepLines w:val="0"/>
              <w:pageBreakBefore w:val="0"/>
              <w:widowControl w:val="0"/>
              <w:kinsoku/>
              <w:wordWrap/>
              <w:overflowPunct/>
              <w:topLinePunct w:val="0"/>
              <w:autoSpaceDE w:val="0"/>
              <w:autoSpaceDN w:val="0"/>
              <w:bidi w:val="0"/>
              <w:adjustRightInd/>
              <w:spacing w:line="360" w:lineRule="auto"/>
              <w:ind w:left="538"/>
              <w:textAlignment w:val="auto"/>
              <w:rPr>
                <w:rFonts w:hint="eastAsia"/>
                <w:b/>
                <w:color w:val="auto"/>
                <w:sz w:val="21"/>
                <w:szCs w:val="21"/>
                <w:highlight w:val="none"/>
                <w:lang w:eastAsia="zh-CN"/>
              </w:rPr>
            </w:pPr>
            <w:r>
              <w:rPr>
                <w:b/>
                <w:color w:val="auto"/>
                <w:sz w:val="21"/>
                <w:szCs w:val="21"/>
                <w:highlight w:val="none"/>
                <w:lang w:eastAsia="zh-CN"/>
              </w:rPr>
              <w:t>3.以上材料未附格式的，由供应商自行拟定。</w:t>
            </w:r>
          </w:p>
          <w:p w14:paraId="26A54397">
            <w:pPr>
              <w:pStyle w:val="23"/>
              <w:keepNext w:val="0"/>
              <w:keepLines w:val="0"/>
              <w:pageBreakBefore w:val="0"/>
              <w:widowControl w:val="0"/>
              <w:kinsoku/>
              <w:wordWrap/>
              <w:overflowPunct/>
              <w:topLinePunct w:val="0"/>
              <w:autoSpaceDE w:val="0"/>
              <w:autoSpaceDN w:val="0"/>
              <w:bidi w:val="0"/>
              <w:adjustRightInd/>
              <w:spacing w:line="360" w:lineRule="auto"/>
              <w:ind w:left="106" w:firstLine="432"/>
              <w:textAlignment w:val="auto"/>
              <w:rPr>
                <w:rFonts w:hint="eastAsia"/>
                <w:b/>
                <w:color w:val="auto"/>
                <w:sz w:val="21"/>
                <w:szCs w:val="21"/>
                <w:highlight w:val="none"/>
                <w:lang w:eastAsia="zh-CN"/>
              </w:rPr>
            </w:pPr>
            <w:r>
              <w:rPr>
                <w:b/>
                <w:color w:val="auto"/>
                <w:sz w:val="21"/>
                <w:szCs w:val="21"/>
                <w:highlight w:val="none"/>
                <w:lang w:eastAsia="zh-CN"/>
              </w:rPr>
              <w:t>4.响应文件（包含电子备份响应文件），其中电子响应文件中所须加盖公章部分</w:t>
            </w:r>
          </w:p>
          <w:p w14:paraId="2D1EB513">
            <w:pPr>
              <w:pStyle w:val="23"/>
              <w:keepNext w:val="0"/>
              <w:keepLines w:val="0"/>
              <w:pageBreakBefore w:val="0"/>
              <w:widowControl w:val="0"/>
              <w:kinsoku/>
              <w:wordWrap/>
              <w:overflowPunct/>
              <w:topLinePunct w:val="0"/>
              <w:autoSpaceDE w:val="0"/>
              <w:autoSpaceDN w:val="0"/>
              <w:bidi w:val="0"/>
              <w:adjustRightInd/>
              <w:spacing w:line="360" w:lineRule="auto"/>
              <w:ind w:left="106" w:right="63"/>
              <w:textAlignment w:val="auto"/>
              <w:rPr>
                <w:rFonts w:hint="eastAsia"/>
                <w:b/>
                <w:color w:val="auto"/>
                <w:sz w:val="21"/>
                <w:szCs w:val="21"/>
                <w:highlight w:val="none"/>
                <w:lang w:eastAsia="zh-CN"/>
              </w:rPr>
            </w:pPr>
            <w:r>
              <w:rPr>
                <w:b/>
                <w:color w:val="auto"/>
                <w:spacing w:val="-7"/>
                <w:sz w:val="21"/>
                <w:szCs w:val="21"/>
                <w:highlight w:val="none"/>
                <w:lang w:eastAsia="zh-CN"/>
              </w:rPr>
              <w:t xml:space="preserve">均采用 </w:t>
            </w:r>
            <w:r>
              <w:rPr>
                <w:b/>
                <w:color w:val="auto"/>
                <w:sz w:val="21"/>
                <w:szCs w:val="21"/>
                <w:highlight w:val="none"/>
                <w:lang w:eastAsia="zh-CN"/>
              </w:rPr>
              <w:t>CA</w:t>
            </w:r>
            <w:r>
              <w:rPr>
                <w:b/>
                <w:color w:val="auto"/>
                <w:spacing w:val="-6"/>
                <w:sz w:val="21"/>
                <w:szCs w:val="21"/>
                <w:highlight w:val="none"/>
                <w:lang w:eastAsia="zh-CN"/>
              </w:rPr>
              <w:t xml:space="preserve"> 签章。若竞争性谈判文件中有专门标注的某关联点，并要求供应商在电子</w:t>
            </w:r>
            <w:r>
              <w:rPr>
                <w:b/>
                <w:color w:val="auto"/>
                <w:spacing w:val="-11"/>
                <w:sz w:val="21"/>
                <w:szCs w:val="21"/>
                <w:highlight w:val="none"/>
                <w:lang w:eastAsia="zh-CN"/>
              </w:rPr>
              <w:t>竞标系统中作出响应的，如供应商未对关联点进行响应或者在响应文件其它内容进行</w:t>
            </w:r>
            <w:r>
              <w:rPr>
                <w:b/>
                <w:color w:val="auto"/>
                <w:sz w:val="21"/>
                <w:szCs w:val="21"/>
                <w:highlight w:val="none"/>
                <w:lang w:eastAsia="zh-CN"/>
              </w:rPr>
              <w:t>描述，造成电子评审不能查询的责任由供应商自行承担。</w:t>
            </w:r>
          </w:p>
        </w:tc>
      </w:tr>
      <w:tr w14:paraId="7546F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92" w:type="dxa"/>
            <w:vAlign w:val="center"/>
          </w:tcPr>
          <w:p w14:paraId="64939965">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12.2</w:t>
            </w:r>
          </w:p>
        </w:tc>
        <w:tc>
          <w:tcPr>
            <w:tcW w:w="8321" w:type="dxa"/>
            <w:vAlign w:val="center"/>
          </w:tcPr>
          <w:p w14:paraId="0D70B6A0">
            <w:pPr>
              <w:pStyle w:val="23"/>
              <w:keepNext w:val="0"/>
              <w:keepLines w:val="0"/>
              <w:pageBreakBefore w:val="0"/>
              <w:widowControl w:val="0"/>
              <w:kinsoku/>
              <w:wordWrap/>
              <w:overflowPunct/>
              <w:topLinePunct w:val="0"/>
              <w:autoSpaceDE w:val="0"/>
              <w:autoSpaceDN w:val="0"/>
              <w:bidi w:val="0"/>
              <w:adjustRightInd/>
              <w:spacing w:line="360" w:lineRule="auto"/>
              <w:ind w:firstLine="392" w:firstLineChars="200"/>
              <w:textAlignment w:val="auto"/>
              <w:rPr>
                <w:rFonts w:hint="eastAsia"/>
                <w:bCs/>
                <w:color w:val="auto"/>
                <w:spacing w:val="-7"/>
                <w:sz w:val="21"/>
                <w:szCs w:val="21"/>
                <w:highlight w:val="none"/>
                <w:lang w:eastAsia="zh-CN"/>
              </w:rPr>
            </w:pPr>
            <w:r>
              <w:rPr>
                <w:rFonts w:hint="eastAsia"/>
                <w:bCs/>
                <w:color w:val="auto"/>
                <w:spacing w:val="-7"/>
                <w:sz w:val="21"/>
                <w:szCs w:val="21"/>
                <w:highlight w:val="none"/>
                <w:lang w:eastAsia="zh-CN"/>
              </w:rPr>
              <w:t>1.响应文件电子版要求：按照本采购文件“第五章 响应文件格式”编写（第五章未附格式的，由供应商自行拟定），不可涂改并在规定加盖公章处加盖电子公章，否则响应文件按无效响应处理。</w:t>
            </w:r>
          </w:p>
          <w:p w14:paraId="381AC010">
            <w:pPr>
              <w:pStyle w:val="23"/>
              <w:keepNext w:val="0"/>
              <w:keepLines w:val="0"/>
              <w:pageBreakBefore w:val="0"/>
              <w:widowControl w:val="0"/>
              <w:kinsoku/>
              <w:wordWrap/>
              <w:overflowPunct/>
              <w:topLinePunct w:val="0"/>
              <w:autoSpaceDE w:val="0"/>
              <w:autoSpaceDN w:val="0"/>
              <w:bidi w:val="0"/>
              <w:adjustRightInd/>
              <w:spacing w:line="360" w:lineRule="auto"/>
              <w:ind w:firstLine="392" w:firstLineChars="200"/>
              <w:textAlignment w:val="auto"/>
              <w:rPr>
                <w:rFonts w:hint="eastAsia"/>
                <w:b/>
                <w:color w:val="auto"/>
                <w:spacing w:val="-7"/>
                <w:sz w:val="21"/>
                <w:szCs w:val="21"/>
                <w:highlight w:val="none"/>
                <w:lang w:eastAsia="zh-CN"/>
              </w:rPr>
            </w:pPr>
            <w:r>
              <w:rPr>
                <w:rFonts w:hint="eastAsia"/>
                <w:bCs/>
                <w:color w:val="auto"/>
                <w:spacing w:val="-7"/>
                <w:sz w:val="21"/>
                <w:szCs w:val="21"/>
                <w:highlight w:val="none"/>
                <w:lang w:eastAsia="zh-CN"/>
              </w:rPr>
              <w:t>2.响应文件电子版密封方式：电子响应文件通过平台有效CA加密后在广西政府采购云平台平台投送。</w:t>
            </w:r>
          </w:p>
        </w:tc>
      </w:tr>
      <w:tr w14:paraId="61BCC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992" w:type="dxa"/>
          </w:tcPr>
          <w:p w14:paraId="3EB967A0">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69C94674">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15.2</w:t>
            </w:r>
          </w:p>
        </w:tc>
        <w:tc>
          <w:tcPr>
            <w:tcW w:w="8321" w:type="dxa"/>
          </w:tcPr>
          <w:p w14:paraId="69A0CE78">
            <w:pPr>
              <w:pStyle w:val="23"/>
              <w:keepNext w:val="0"/>
              <w:keepLines w:val="0"/>
              <w:pageBreakBefore w:val="0"/>
              <w:widowControl w:val="0"/>
              <w:kinsoku/>
              <w:wordWrap/>
              <w:overflowPunct/>
              <w:topLinePunct w:val="0"/>
              <w:autoSpaceDE w:val="0"/>
              <w:autoSpaceDN w:val="0"/>
              <w:bidi w:val="0"/>
              <w:adjustRightInd/>
              <w:spacing w:line="360" w:lineRule="auto"/>
              <w:ind w:left="106" w:right="95"/>
              <w:jc w:val="both"/>
              <w:textAlignment w:val="auto"/>
              <w:rPr>
                <w:rFonts w:hint="eastAsia"/>
                <w:color w:val="auto"/>
                <w:sz w:val="21"/>
                <w:szCs w:val="21"/>
                <w:highlight w:val="none"/>
                <w:lang w:eastAsia="zh-CN"/>
              </w:rPr>
            </w:pPr>
            <w:r>
              <w:rPr>
                <w:color w:val="auto"/>
                <w:spacing w:val="-5"/>
                <w:sz w:val="21"/>
                <w:szCs w:val="21"/>
                <w:highlight w:val="none"/>
                <w:lang w:eastAsia="zh-CN"/>
              </w:rPr>
              <w:t>竞标报价的价格构成为：竞标货物</w:t>
            </w:r>
            <w:r>
              <w:rPr>
                <w:color w:val="auto"/>
                <w:spacing w:val="-3"/>
                <w:sz w:val="21"/>
                <w:szCs w:val="21"/>
                <w:highlight w:val="none"/>
                <w:lang w:eastAsia="zh-CN"/>
              </w:rPr>
              <w:t>（</w:t>
            </w:r>
            <w:r>
              <w:rPr>
                <w:color w:val="auto"/>
                <w:spacing w:val="-4"/>
                <w:sz w:val="21"/>
                <w:szCs w:val="21"/>
                <w:highlight w:val="none"/>
                <w:lang w:eastAsia="zh-CN"/>
              </w:rPr>
              <w:t>包括备品备件、专用工具等</w:t>
            </w:r>
            <w:r>
              <w:rPr>
                <w:color w:val="auto"/>
                <w:spacing w:val="-8"/>
                <w:sz w:val="21"/>
                <w:szCs w:val="21"/>
                <w:highlight w:val="none"/>
                <w:lang w:eastAsia="zh-CN"/>
              </w:rPr>
              <w:t>）</w:t>
            </w:r>
            <w:r>
              <w:rPr>
                <w:color w:val="auto"/>
                <w:spacing w:val="-4"/>
                <w:sz w:val="21"/>
                <w:szCs w:val="21"/>
                <w:highlight w:val="none"/>
                <w:lang w:eastAsia="zh-CN"/>
              </w:rPr>
              <w:t>的价格</w:t>
            </w:r>
            <w:r>
              <w:rPr>
                <w:color w:val="auto"/>
                <w:sz w:val="21"/>
                <w:szCs w:val="21"/>
                <w:highlight w:val="none"/>
                <w:lang w:eastAsia="zh-CN"/>
              </w:rPr>
              <w:t>（</w:t>
            </w:r>
            <w:r>
              <w:rPr>
                <w:color w:val="auto"/>
                <w:spacing w:val="-2"/>
                <w:sz w:val="21"/>
                <w:szCs w:val="21"/>
                <w:highlight w:val="none"/>
                <w:lang w:eastAsia="zh-CN"/>
              </w:rPr>
              <w:t>包括已在</w:t>
            </w:r>
            <w:r>
              <w:rPr>
                <w:color w:val="auto"/>
                <w:spacing w:val="-4"/>
                <w:sz w:val="21"/>
                <w:szCs w:val="21"/>
                <w:highlight w:val="none"/>
                <w:lang w:eastAsia="zh-CN"/>
              </w:rPr>
              <w:t>中国境内的进口货物完税后的仓库交货价、展室交货价或者货架交货价</w:t>
            </w:r>
            <w:r>
              <w:rPr>
                <w:color w:val="auto"/>
                <w:spacing w:val="-13"/>
                <w:sz w:val="21"/>
                <w:szCs w:val="21"/>
                <w:highlight w:val="none"/>
                <w:lang w:eastAsia="zh-CN"/>
              </w:rPr>
              <w:t>），</w:t>
            </w:r>
            <w:r>
              <w:rPr>
                <w:color w:val="auto"/>
                <w:spacing w:val="-2"/>
                <w:sz w:val="21"/>
                <w:szCs w:val="21"/>
                <w:highlight w:val="none"/>
                <w:lang w:eastAsia="zh-CN"/>
              </w:rPr>
              <w:t>竞标货物运输</w:t>
            </w:r>
            <w:r>
              <w:rPr>
                <w:color w:val="auto"/>
                <w:spacing w:val="-3"/>
                <w:sz w:val="21"/>
                <w:szCs w:val="21"/>
                <w:highlight w:val="none"/>
                <w:lang w:eastAsia="zh-CN"/>
              </w:rPr>
              <w:t>（</w:t>
            </w:r>
            <w:r>
              <w:rPr>
                <w:color w:val="auto"/>
                <w:spacing w:val="-2"/>
                <w:sz w:val="21"/>
                <w:szCs w:val="21"/>
                <w:highlight w:val="none"/>
                <w:lang w:eastAsia="zh-CN"/>
              </w:rPr>
              <w:t>含保险</w:t>
            </w:r>
            <w:r>
              <w:rPr>
                <w:color w:val="auto"/>
                <w:spacing w:val="-5"/>
                <w:sz w:val="21"/>
                <w:szCs w:val="21"/>
                <w:highlight w:val="none"/>
                <w:lang w:eastAsia="zh-CN"/>
              </w:rPr>
              <w:t>）</w:t>
            </w:r>
            <w:r>
              <w:rPr>
                <w:color w:val="auto"/>
                <w:spacing w:val="-4"/>
                <w:sz w:val="21"/>
                <w:szCs w:val="21"/>
                <w:highlight w:val="none"/>
                <w:lang w:eastAsia="zh-CN"/>
              </w:rPr>
              <w:t>、安装</w:t>
            </w:r>
            <w:r>
              <w:rPr>
                <w:color w:val="auto"/>
                <w:spacing w:val="-3"/>
                <w:sz w:val="21"/>
                <w:szCs w:val="21"/>
                <w:highlight w:val="none"/>
                <w:lang w:eastAsia="zh-CN"/>
              </w:rPr>
              <w:t>（</w:t>
            </w:r>
            <w:r>
              <w:rPr>
                <w:color w:val="auto"/>
                <w:spacing w:val="-2"/>
                <w:sz w:val="21"/>
                <w:szCs w:val="21"/>
                <w:highlight w:val="none"/>
                <w:lang w:eastAsia="zh-CN"/>
              </w:rPr>
              <w:t>如有</w:t>
            </w:r>
            <w:r>
              <w:rPr>
                <w:color w:val="auto"/>
                <w:spacing w:val="-5"/>
                <w:sz w:val="21"/>
                <w:szCs w:val="21"/>
                <w:highlight w:val="none"/>
                <w:lang w:eastAsia="zh-CN"/>
              </w:rPr>
              <w:t>）、调试、检验、技术服务、培训和竞争性谈判文件要</w:t>
            </w:r>
          </w:p>
          <w:p w14:paraId="591DB4DF">
            <w:pPr>
              <w:pStyle w:val="23"/>
              <w:keepNext w:val="0"/>
              <w:keepLines w:val="0"/>
              <w:pageBreakBefore w:val="0"/>
              <w:widowControl w:val="0"/>
              <w:kinsoku/>
              <w:wordWrap/>
              <w:overflowPunct/>
              <w:topLinePunct w:val="0"/>
              <w:autoSpaceDE w:val="0"/>
              <w:autoSpaceDN w:val="0"/>
              <w:bidi w:val="0"/>
              <w:adjustRightInd/>
              <w:spacing w:line="360" w:lineRule="auto"/>
              <w:ind w:left="106"/>
              <w:jc w:val="both"/>
              <w:textAlignment w:val="auto"/>
              <w:rPr>
                <w:rFonts w:hint="eastAsia"/>
                <w:color w:val="auto"/>
                <w:sz w:val="21"/>
                <w:szCs w:val="21"/>
                <w:highlight w:val="none"/>
                <w:lang w:eastAsia="zh-CN"/>
              </w:rPr>
            </w:pPr>
            <w:r>
              <w:rPr>
                <w:color w:val="auto"/>
                <w:sz w:val="21"/>
                <w:szCs w:val="21"/>
                <w:highlight w:val="none"/>
                <w:lang w:eastAsia="zh-CN"/>
              </w:rPr>
              <w:t>求提供的所有伴随服务、工程等费用和税费。</w:t>
            </w:r>
          </w:p>
          <w:p w14:paraId="63B0C2B3">
            <w:pPr>
              <w:keepNext w:val="0"/>
              <w:keepLines w:val="0"/>
              <w:pageBreakBefore w:val="0"/>
              <w:widowControl w:val="0"/>
              <w:kinsoku/>
              <w:wordWrap/>
              <w:overflowPunct/>
              <w:topLinePunct w:val="0"/>
              <w:autoSpaceDE w:val="0"/>
              <w:autoSpaceDN w:val="0"/>
              <w:bidi w:val="0"/>
              <w:adjustRightInd/>
              <w:snapToGrid w:val="0"/>
              <w:spacing w:line="360" w:lineRule="auto"/>
              <w:textAlignment w:val="auto"/>
              <w:rPr>
                <w:rFonts w:hint="eastAsia"/>
                <w:b/>
                <w:color w:val="auto"/>
                <w:sz w:val="21"/>
                <w:szCs w:val="21"/>
                <w:highlight w:val="none"/>
                <w:lang w:eastAsia="zh-CN"/>
              </w:rPr>
            </w:pPr>
            <w:r>
              <w:rPr>
                <w:rFonts w:hint="eastAsia"/>
                <w:b/>
                <w:color w:val="auto"/>
                <w:sz w:val="21"/>
                <w:szCs w:val="21"/>
                <w:highlight w:val="none"/>
                <w:lang w:eastAsia="zh-CN"/>
              </w:rPr>
              <w:t>☑竞标报价包含验收费用</w:t>
            </w:r>
          </w:p>
          <w:p w14:paraId="0F2A3841">
            <w:pPr>
              <w:pStyle w:val="23"/>
              <w:keepNext w:val="0"/>
              <w:keepLines w:val="0"/>
              <w:pageBreakBefore w:val="0"/>
              <w:widowControl w:val="0"/>
              <w:kinsoku/>
              <w:wordWrap/>
              <w:overflowPunct/>
              <w:topLinePunct w:val="0"/>
              <w:autoSpaceDE w:val="0"/>
              <w:autoSpaceDN w:val="0"/>
              <w:bidi w:val="0"/>
              <w:adjustRightInd/>
              <w:spacing w:line="360" w:lineRule="auto"/>
              <w:jc w:val="both"/>
              <w:textAlignment w:val="auto"/>
              <w:rPr>
                <w:rFonts w:hint="eastAsia"/>
                <w:color w:val="auto"/>
                <w:sz w:val="21"/>
                <w:szCs w:val="21"/>
                <w:highlight w:val="none"/>
                <w:lang w:eastAsia="zh-CN"/>
              </w:rPr>
            </w:pPr>
            <w:r>
              <w:rPr>
                <w:rFonts w:hint="eastAsia"/>
                <w:b/>
                <w:color w:val="auto"/>
                <w:sz w:val="21"/>
                <w:szCs w:val="21"/>
                <w:highlight w:val="none"/>
                <w:lang w:eastAsia="zh-CN"/>
              </w:rPr>
              <w:t>□竞标报价不包含验收费用</w:t>
            </w:r>
          </w:p>
        </w:tc>
      </w:tr>
      <w:tr w14:paraId="13E48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992" w:type="dxa"/>
          </w:tcPr>
          <w:p w14:paraId="2210EDD1">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16.2</w:t>
            </w:r>
          </w:p>
        </w:tc>
        <w:tc>
          <w:tcPr>
            <w:tcW w:w="8321" w:type="dxa"/>
          </w:tcPr>
          <w:p w14:paraId="7E801CF9">
            <w:pPr>
              <w:pStyle w:val="23"/>
              <w:keepNext w:val="0"/>
              <w:keepLines w:val="0"/>
              <w:pageBreakBefore w:val="0"/>
              <w:widowControl w:val="0"/>
              <w:kinsoku/>
              <w:wordWrap/>
              <w:overflowPunct/>
              <w:topLinePunct w:val="0"/>
              <w:autoSpaceDE w:val="0"/>
              <w:autoSpaceDN w:val="0"/>
              <w:bidi w:val="0"/>
              <w:adjustRightInd/>
              <w:spacing w:line="360" w:lineRule="auto"/>
              <w:ind w:left="44"/>
              <w:textAlignment w:val="auto"/>
              <w:rPr>
                <w:rFonts w:hint="eastAsia"/>
                <w:color w:val="auto"/>
                <w:sz w:val="21"/>
                <w:szCs w:val="21"/>
                <w:highlight w:val="none"/>
                <w:lang w:eastAsia="zh-CN"/>
              </w:rPr>
            </w:pPr>
            <w:r>
              <w:rPr>
                <w:color w:val="auto"/>
                <w:sz w:val="21"/>
                <w:szCs w:val="21"/>
                <w:highlight w:val="none"/>
                <w:lang w:eastAsia="zh-CN"/>
              </w:rPr>
              <w:t>竞标有效期：自首次响应文件提交截止之日起</w:t>
            </w:r>
            <w:r>
              <w:rPr>
                <w:color w:val="auto"/>
                <w:sz w:val="21"/>
                <w:szCs w:val="21"/>
                <w:highlight w:val="none"/>
                <w:u w:val="single"/>
                <w:lang w:eastAsia="zh-CN"/>
              </w:rPr>
              <w:t xml:space="preserve"> 60</w:t>
            </w:r>
            <w:r>
              <w:rPr>
                <w:color w:val="auto"/>
                <w:sz w:val="21"/>
                <w:szCs w:val="21"/>
                <w:highlight w:val="none"/>
                <w:lang w:eastAsia="zh-CN"/>
              </w:rPr>
              <w:t xml:space="preserve"> 日。</w:t>
            </w:r>
          </w:p>
        </w:tc>
      </w:tr>
      <w:tr w14:paraId="0BDEF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992" w:type="dxa"/>
            <w:vAlign w:val="center"/>
          </w:tcPr>
          <w:p w14:paraId="417D9AE6">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17.1</w:t>
            </w:r>
          </w:p>
        </w:tc>
        <w:tc>
          <w:tcPr>
            <w:tcW w:w="8321" w:type="dxa"/>
          </w:tcPr>
          <w:p w14:paraId="0AAC37A2">
            <w:pPr>
              <w:pStyle w:val="23"/>
              <w:keepNext w:val="0"/>
              <w:keepLines w:val="0"/>
              <w:pageBreakBefore w:val="0"/>
              <w:widowControl w:val="0"/>
              <w:kinsoku/>
              <w:wordWrap/>
              <w:overflowPunct/>
              <w:topLinePunct w:val="0"/>
              <w:autoSpaceDE w:val="0"/>
              <w:autoSpaceDN w:val="0"/>
              <w:bidi w:val="0"/>
              <w:adjustRightInd/>
              <w:spacing w:line="360" w:lineRule="auto"/>
              <w:ind w:left="106" w:right="59"/>
              <w:textAlignment w:val="auto"/>
              <w:rPr>
                <w:rFonts w:hint="eastAsia"/>
                <w:color w:val="auto"/>
                <w:sz w:val="21"/>
                <w:szCs w:val="21"/>
                <w:highlight w:val="none"/>
                <w:lang w:eastAsia="zh-CN"/>
              </w:rPr>
            </w:pPr>
            <w:r>
              <w:rPr>
                <w:rFonts w:hint="eastAsia"/>
                <w:b/>
                <w:color w:val="auto"/>
                <w:sz w:val="21"/>
                <w:szCs w:val="21"/>
                <w:highlight w:val="none"/>
                <w:lang w:val="en-US" w:eastAsia="zh-CN"/>
              </w:rPr>
              <w:t>竞标保证金(人民</w:t>
            </w:r>
            <w:r>
              <w:rPr>
                <w:rFonts w:hint="eastAsia"/>
                <w:b/>
                <w:bCs w:val="0"/>
                <w:color w:val="auto"/>
                <w:sz w:val="21"/>
                <w:szCs w:val="21"/>
                <w:highlight w:val="none"/>
                <w:lang w:val="en-US" w:eastAsia="zh-CN"/>
              </w:rPr>
              <w:t>币):</w:t>
            </w:r>
            <w:r>
              <w:rPr>
                <w:rFonts w:hint="eastAsia"/>
                <w:b/>
                <w:bCs w:val="0"/>
                <w:color w:val="auto"/>
                <w:spacing w:val="0"/>
                <w:sz w:val="21"/>
                <w:szCs w:val="21"/>
                <w:highlight w:val="none"/>
                <w:lang w:val="en-US" w:eastAsia="zh-CN"/>
              </w:rPr>
              <w:t>人民币贰万贰仟元整</w:t>
            </w:r>
            <w:r>
              <w:rPr>
                <w:rFonts w:hint="eastAsia"/>
                <w:b/>
                <w:bCs w:val="0"/>
                <w:color w:val="auto"/>
                <w:spacing w:val="0"/>
                <w:sz w:val="21"/>
                <w:szCs w:val="21"/>
                <w:highlight w:val="none"/>
              </w:rPr>
              <w:t>（¥</w:t>
            </w:r>
            <w:r>
              <w:rPr>
                <w:rFonts w:hint="eastAsia"/>
                <w:b/>
                <w:bCs w:val="0"/>
                <w:color w:val="auto"/>
                <w:sz w:val="21"/>
                <w:szCs w:val="21"/>
                <w:highlight w:val="none"/>
                <w:lang w:eastAsia="zh-CN"/>
              </w:rPr>
              <w:t>22000.00），竞标保证金须足额交纳且应在竞标有效期内保持有效。</w:t>
            </w:r>
          </w:p>
          <w:p w14:paraId="745B3500">
            <w:pPr>
              <w:pStyle w:val="23"/>
              <w:keepNext w:val="0"/>
              <w:keepLines w:val="0"/>
              <w:pageBreakBefore w:val="0"/>
              <w:widowControl w:val="0"/>
              <w:kinsoku/>
              <w:wordWrap/>
              <w:overflowPunct/>
              <w:topLinePunct w:val="0"/>
              <w:autoSpaceDE w:val="0"/>
              <w:autoSpaceDN w:val="0"/>
              <w:bidi w:val="0"/>
              <w:adjustRightInd/>
              <w:spacing w:line="360" w:lineRule="auto"/>
              <w:ind w:left="106" w:leftChars="0" w:right="59" w:rightChars="0"/>
              <w:jc w:val="left"/>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竞标保证金交纳方式:银行转账、支票、汇票、本票或者金融、担保机构出具的保</w:t>
            </w:r>
          </w:p>
          <w:p w14:paraId="53F6AB92">
            <w:pPr>
              <w:pStyle w:val="23"/>
              <w:keepNext w:val="0"/>
              <w:keepLines w:val="0"/>
              <w:pageBreakBefore w:val="0"/>
              <w:widowControl w:val="0"/>
              <w:kinsoku/>
              <w:wordWrap/>
              <w:overflowPunct/>
              <w:topLinePunct w:val="0"/>
              <w:autoSpaceDE w:val="0"/>
              <w:autoSpaceDN w:val="0"/>
              <w:bidi w:val="0"/>
              <w:adjustRightInd/>
              <w:spacing w:line="360" w:lineRule="auto"/>
              <w:ind w:left="106" w:leftChars="0" w:right="59" w:rightChars="0"/>
              <w:jc w:val="left"/>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函，禁止采用现钞方式，采用银行转账方式的，在首次响应文件提交截止时间前提交至采购代理机构指定账户并且到账:</w:t>
            </w:r>
          </w:p>
          <w:p w14:paraId="193CE886">
            <w:pPr>
              <w:pStyle w:val="23"/>
              <w:keepNext w:val="0"/>
              <w:keepLines w:val="0"/>
              <w:pageBreakBefore w:val="0"/>
              <w:widowControl w:val="0"/>
              <w:kinsoku/>
              <w:wordWrap/>
              <w:overflowPunct/>
              <w:topLinePunct w:val="0"/>
              <w:autoSpaceDE w:val="0"/>
              <w:autoSpaceDN w:val="0"/>
              <w:bidi w:val="0"/>
              <w:adjustRightInd/>
              <w:spacing w:line="360" w:lineRule="auto"/>
              <w:ind w:left="106" w:leftChars="0" w:right="59" w:rightChars="0"/>
              <w:jc w:val="left"/>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开户银行:中国建设银行股份有限公司广西壮族自治区分行营业部</w:t>
            </w:r>
          </w:p>
          <w:p w14:paraId="79993003">
            <w:pPr>
              <w:pStyle w:val="23"/>
              <w:keepNext w:val="0"/>
              <w:keepLines w:val="0"/>
              <w:pageBreakBefore w:val="0"/>
              <w:widowControl w:val="0"/>
              <w:kinsoku/>
              <w:wordWrap/>
              <w:overflowPunct/>
              <w:topLinePunct w:val="0"/>
              <w:autoSpaceDE w:val="0"/>
              <w:autoSpaceDN w:val="0"/>
              <w:bidi w:val="0"/>
              <w:adjustRightInd/>
              <w:spacing w:line="360" w:lineRule="auto"/>
              <w:ind w:left="106" w:leftChars="0" w:right="59" w:rightChars="0"/>
              <w:jc w:val="left"/>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开户名称:广西建拓工程项目管理有限公司</w:t>
            </w:r>
          </w:p>
          <w:p w14:paraId="38E6C7CC">
            <w:pPr>
              <w:pStyle w:val="23"/>
              <w:keepNext w:val="0"/>
              <w:keepLines w:val="0"/>
              <w:pageBreakBefore w:val="0"/>
              <w:widowControl w:val="0"/>
              <w:kinsoku/>
              <w:wordWrap/>
              <w:overflowPunct/>
              <w:topLinePunct w:val="0"/>
              <w:autoSpaceDE w:val="0"/>
              <w:autoSpaceDN w:val="0"/>
              <w:bidi w:val="0"/>
              <w:adjustRightInd/>
              <w:spacing w:line="360" w:lineRule="auto"/>
              <w:ind w:left="106" w:leftChars="0" w:right="59" w:rightChars="0"/>
              <w:jc w:val="left"/>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银行账号:4505 0159 4151 0000 1317</w:t>
            </w:r>
          </w:p>
          <w:p w14:paraId="48F01B41">
            <w:pPr>
              <w:pStyle w:val="23"/>
              <w:keepNext w:val="0"/>
              <w:keepLines w:val="0"/>
              <w:pageBreakBefore w:val="0"/>
              <w:widowControl w:val="0"/>
              <w:kinsoku/>
              <w:wordWrap/>
              <w:overflowPunct/>
              <w:topLinePunct w:val="0"/>
              <w:autoSpaceDE w:val="0"/>
              <w:autoSpaceDN w:val="0"/>
              <w:bidi w:val="0"/>
              <w:adjustRightInd/>
              <w:spacing w:line="360" w:lineRule="auto"/>
              <w:ind w:left="106" w:leftChars="0" w:right="59" w:rightChars="0"/>
              <w:jc w:val="left"/>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相关要求：1.竞标保证金在规定时间内交至采购代理机构指定账户并且到账，并将银行转账底单的复印件作为竞标保证金提交凭证，放置于商务技术文件中，否则响应文件按无效响应处理。</w:t>
            </w:r>
          </w:p>
          <w:p w14:paraId="76CA2B5D">
            <w:pPr>
              <w:pStyle w:val="23"/>
              <w:keepNext w:val="0"/>
              <w:keepLines w:val="0"/>
              <w:pageBreakBefore w:val="0"/>
              <w:widowControl w:val="0"/>
              <w:kinsoku/>
              <w:wordWrap/>
              <w:overflowPunct/>
              <w:topLinePunct w:val="0"/>
              <w:autoSpaceDE w:val="0"/>
              <w:autoSpaceDN w:val="0"/>
              <w:bidi w:val="0"/>
              <w:adjustRightInd/>
              <w:spacing w:line="360" w:lineRule="auto"/>
              <w:ind w:left="106" w:leftChars="0" w:right="59" w:rightChars="0"/>
              <w:jc w:val="left"/>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2.办理竞标保证金手续时，请务必在银行进账单或电汇单的用途或空白栏上注明"项目编号或项目名称"保证金,以免耽误竞标。</w:t>
            </w:r>
          </w:p>
          <w:p w14:paraId="06EE652A">
            <w:pPr>
              <w:pStyle w:val="23"/>
              <w:keepNext w:val="0"/>
              <w:keepLines w:val="0"/>
              <w:pageBreakBefore w:val="0"/>
              <w:widowControl w:val="0"/>
              <w:kinsoku/>
              <w:wordWrap/>
              <w:overflowPunct/>
              <w:topLinePunct w:val="0"/>
              <w:autoSpaceDE w:val="0"/>
              <w:autoSpaceDN w:val="0"/>
              <w:bidi w:val="0"/>
              <w:adjustRightInd/>
              <w:spacing w:line="360" w:lineRule="auto"/>
              <w:ind w:left="106" w:right="59"/>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3.供应商若没有按规定交纳竞标保证金的，则竞标无效。</w:t>
            </w:r>
          </w:p>
          <w:p w14:paraId="3BDE6C69">
            <w:pPr>
              <w:pStyle w:val="23"/>
              <w:keepNext w:val="0"/>
              <w:keepLines w:val="0"/>
              <w:pageBreakBefore w:val="0"/>
              <w:widowControl w:val="0"/>
              <w:kinsoku/>
              <w:wordWrap/>
              <w:overflowPunct/>
              <w:topLinePunct w:val="0"/>
              <w:autoSpaceDE w:val="0"/>
              <w:autoSpaceDN w:val="0"/>
              <w:bidi w:val="0"/>
              <w:adjustRightInd/>
              <w:spacing w:line="360" w:lineRule="auto"/>
              <w:ind w:left="106" w:right="59"/>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4.竞标保证金采用支票、汇票、本票或者金融、担保机构出具的保函交纳方式的，供应商应将支票、汇票、本票或者金融、担保机构出具的保函的复印件作为竞标保证金提交凭证，放置于报价商务技术文件中，否则投标无效。供应商必须于</w:t>
            </w:r>
            <w:r>
              <w:rPr>
                <w:rFonts w:hint="eastAsia" w:ascii="宋体" w:hAnsi="宋体"/>
                <w:b/>
                <w:sz w:val="21"/>
                <w:szCs w:val="21"/>
                <w:highlight w:val="none"/>
              </w:rPr>
              <w:t>首次响应文件提交截止时间</w:t>
            </w:r>
            <w:r>
              <w:rPr>
                <w:rFonts w:hint="eastAsia"/>
                <w:b/>
                <w:color w:val="auto"/>
                <w:sz w:val="21"/>
                <w:szCs w:val="21"/>
                <w:highlight w:val="none"/>
                <w:lang w:val="en-US" w:eastAsia="zh-CN"/>
              </w:rPr>
              <w:t>前将支票、汇票、本票或者金融、担保机构出具的保函原件提交给采购代理机构，未提交视为无效竞标保证金，由此造成的后果由供应商自行承担。</w:t>
            </w:r>
          </w:p>
          <w:p w14:paraId="2DE380EA">
            <w:pPr>
              <w:pStyle w:val="23"/>
              <w:keepNext w:val="0"/>
              <w:keepLines w:val="0"/>
              <w:pageBreakBefore w:val="0"/>
              <w:widowControl w:val="0"/>
              <w:kinsoku/>
              <w:wordWrap/>
              <w:overflowPunct/>
              <w:topLinePunct w:val="0"/>
              <w:autoSpaceDE w:val="0"/>
              <w:autoSpaceDN w:val="0"/>
              <w:bidi w:val="0"/>
              <w:adjustRightInd/>
              <w:spacing w:line="360" w:lineRule="auto"/>
              <w:ind w:left="106" w:right="59"/>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备注：1.首次响应文件提交截止时间后提交的，或者未足额交纳的，或者保函额度不足的，视为无效竞标保证金。</w:t>
            </w:r>
          </w:p>
          <w:p w14:paraId="7F3FE7F6">
            <w:pPr>
              <w:pStyle w:val="23"/>
              <w:keepNext w:val="0"/>
              <w:keepLines w:val="0"/>
              <w:pageBreakBefore w:val="0"/>
              <w:widowControl w:val="0"/>
              <w:kinsoku/>
              <w:wordWrap/>
              <w:overflowPunct/>
              <w:topLinePunct w:val="0"/>
              <w:autoSpaceDE w:val="0"/>
              <w:autoSpaceDN w:val="0"/>
              <w:bidi w:val="0"/>
              <w:adjustRightInd/>
              <w:spacing w:line="360" w:lineRule="auto"/>
              <w:ind w:left="106" w:right="59"/>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2.供应商采用现钞方式或者从个人账户转出的竞标保证金，视为无效竞标保证金。</w:t>
            </w:r>
          </w:p>
          <w:p w14:paraId="2C8EDBDF">
            <w:pPr>
              <w:pStyle w:val="23"/>
              <w:keepNext w:val="0"/>
              <w:keepLines w:val="0"/>
              <w:pageBreakBefore w:val="0"/>
              <w:widowControl w:val="0"/>
              <w:kinsoku/>
              <w:wordWrap/>
              <w:overflowPunct/>
              <w:topLinePunct w:val="0"/>
              <w:autoSpaceDE w:val="0"/>
              <w:autoSpaceDN w:val="0"/>
              <w:bidi w:val="0"/>
              <w:adjustRightInd/>
              <w:spacing w:line="360" w:lineRule="auto"/>
              <w:ind w:left="106" w:right="59"/>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3.支票、汇票或者本票出现无效或者背书情形的，视为无效竞标保证金。</w:t>
            </w:r>
          </w:p>
          <w:p w14:paraId="2662AB52">
            <w:pPr>
              <w:pStyle w:val="23"/>
              <w:keepNext w:val="0"/>
              <w:keepLines w:val="0"/>
              <w:pageBreakBefore w:val="0"/>
              <w:widowControl w:val="0"/>
              <w:kinsoku/>
              <w:wordWrap/>
              <w:overflowPunct/>
              <w:topLinePunct w:val="0"/>
              <w:autoSpaceDE w:val="0"/>
              <w:autoSpaceDN w:val="0"/>
              <w:bidi w:val="0"/>
              <w:adjustRightInd/>
              <w:spacing w:line="360" w:lineRule="auto"/>
              <w:ind w:left="106" w:right="59"/>
              <w:textAlignment w:val="auto"/>
              <w:rPr>
                <w:rFonts w:hint="eastAsia"/>
                <w:b/>
                <w:color w:val="auto"/>
                <w:sz w:val="21"/>
                <w:szCs w:val="21"/>
                <w:highlight w:val="none"/>
                <w:lang w:val="en-US" w:eastAsia="zh-CN"/>
              </w:rPr>
            </w:pPr>
            <w:r>
              <w:rPr>
                <w:rFonts w:hint="eastAsia"/>
                <w:b/>
                <w:color w:val="auto"/>
                <w:sz w:val="21"/>
                <w:szCs w:val="21"/>
                <w:highlight w:val="none"/>
                <w:lang w:val="en-US" w:eastAsia="zh-CN"/>
              </w:rPr>
              <w:t>4.保函有效期低于竞标有效期的，视为无效竞标保证金。</w:t>
            </w:r>
          </w:p>
          <w:p w14:paraId="72E8BF68">
            <w:pPr>
              <w:pStyle w:val="23"/>
              <w:keepNext w:val="0"/>
              <w:keepLines w:val="0"/>
              <w:pageBreakBefore w:val="0"/>
              <w:widowControl w:val="0"/>
              <w:kinsoku/>
              <w:wordWrap/>
              <w:overflowPunct/>
              <w:topLinePunct w:val="0"/>
              <w:autoSpaceDE w:val="0"/>
              <w:autoSpaceDN w:val="0"/>
              <w:bidi w:val="0"/>
              <w:adjustRightInd/>
              <w:spacing w:line="360" w:lineRule="auto"/>
              <w:ind w:left="106" w:right="59"/>
              <w:textAlignment w:val="auto"/>
              <w:rPr>
                <w:rFonts w:hint="default"/>
                <w:b/>
                <w:color w:val="auto"/>
                <w:sz w:val="21"/>
                <w:szCs w:val="21"/>
                <w:highlight w:val="none"/>
                <w:lang w:val="en-US" w:eastAsia="zh-CN"/>
              </w:rPr>
            </w:pPr>
            <w:r>
              <w:rPr>
                <w:rFonts w:hint="eastAsia"/>
                <w:b/>
                <w:color w:val="auto"/>
                <w:sz w:val="21"/>
                <w:szCs w:val="21"/>
                <w:highlight w:val="none"/>
                <w:lang w:val="en-US" w:eastAsia="zh-CN"/>
              </w:rPr>
              <w:t>5.竞标保证金采用金融、担保机构出具的保函为有条件保函的，视为无效竞标保证金。</w:t>
            </w:r>
          </w:p>
        </w:tc>
      </w:tr>
      <w:tr w14:paraId="1C89C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992" w:type="dxa"/>
          </w:tcPr>
          <w:p w14:paraId="05031758">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62A344BD">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2C90E239">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4D437D32">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20.1</w:t>
            </w:r>
          </w:p>
        </w:tc>
        <w:tc>
          <w:tcPr>
            <w:tcW w:w="8321" w:type="dxa"/>
          </w:tcPr>
          <w:p w14:paraId="6154FECD">
            <w:pPr>
              <w:pStyle w:val="23"/>
              <w:keepNext w:val="0"/>
              <w:keepLines w:val="0"/>
              <w:pageBreakBefore w:val="0"/>
              <w:widowControl w:val="0"/>
              <w:kinsoku/>
              <w:wordWrap/>
              <w:overflowPunct/>
              <w:topLinePunct w:val="0"/>
              <w:autoSpaceDE w:val="0"/>
              <w:autoSpaceDN w:val="0"/>
              <w:bidi w:val="0"/>
              <w:adjustRightInd/>
              <w:spacing w:line="360" w:lineRule="auto"/>
              <w:ind w:left="106" w:right="3582"/>
              <w:textAlignment w:val="auto"/>
              <w:rPr>
                <w:color w:val="auto"/>
                <w:sz w:val="21"/>
                <w:szCs w:val="21"/>
                <w:highlight w:val="none"/>
                <w:lang w:eastAsia="zh-CN"/>
              </w:rPr>
            </w:pPr>
            <w:r>
              <w:rPr>
                <w:color w:val="auto"/>
                <w:sz w:val="21"/>
                <w:szCs w:val="21"/>
                <w:highlight w:val="none"/>
                <w:lang w:eastAsia="zh-CN"/>
              </w:rPr>
              <w:t>响应文件提交截止时间：详见竞争性谈判公告。</w:t>
            </w:r>
          </w:p>
          <w:p w14:paraId="3126D4DC">
            <w:pPr>
              <w:pStyle w:val="23"/>
              <w:keepNext w:val="0"/>
              <w:keepLines w:val="0"/>
              <w:pageBreakBefore w:val="0"/>
              <w:widowControl w:val="0"/>
              <w:kinsoku/>
              <w:wordWrap/>
              <w:overflowPunct/>
              <w:topLinePunct w:val="0"/>
              <w:autoSpaceDE w:val="0"/>
              <w:autoSpaceDN w:val="0"/>
              <w:bidi w:val="0"/>
              <w:adjustRightInd/>
              <w:spacing w:line="360" w:lineRule="auto"/>
              <w:ind w:left="106" w:right="3582"/>
              <w:textAlignment w:val="auto"/>
              <w:rPr>
                <w:rFonts w:hint="eastAsia"/>
                <w:color w:val="auto"/>
                <w:sz w:val="21"/>
                <w:szCs w:val="21"/>
                <w:highlight w:val="none"/>
                <w:lang w:eastAsia="zh-CN"/>
              </w:rPr>
            </w:pPr>
            <w:bookmarkStart w:id="25" w:name="_GoBack"/>
            <w:bookmarkEnd w:id="25"/>
            <w:r>
              <w:rPr>
                <w:color w:val="auto"/>
                <w:sz w:val="21"/>
                <w:szCs w:val="21"/>
                <w:highlight w:val="none"/>
                <w:lang w:eastAsia="zh-CN"/>
              </w:rPr>
              <w:t>响应文件提交地点：详见竞争性谈判公告。</w:t>
            </w:r>
          </w:p>
          <w:p w14:paraId="39C0D2C4">
            <w:pPr>
              <w:pStyle w:val="23"/>
              <w:keepNext w:val="0"/>
              <w:keepLines w:val="0"/>
              <w:pageBreakBefore w:val="0"/>
              <w:widowControl w:val="0"/>
              <w:kinsoku/>
              <w:wordWrap/>
              <w:overflowPunct/>
              <w:topLinePunct w:val="0"/>
              <w:autoSpaceDE w:val="0"/>
              <w:autoSpaceDN w:val="0"/>
              <w:bidi w:val="0"/>
              <w:adjustRightInd/>
              <w:spacing w:line="360" w:lineRule="auto"/>
              <w:ind w:left="106" w:right="-15"/>
              <w:textAlignment w:val="auto"/>
              <w:rPr>
                <w:rFonts w:hint="eastAsia"/>
                <w:color w:val="auto"/>
                <w:sz w:val="21"/>
                <w:szCs w:val="21"/>
                <w:highlight w:val="none"/>
                <w:lang w:eastAsia="zh-CN"/>
              </w:rPr>
            </w:pPr>
            <w:r>
              <w:rPr>
                <w:b/>
                <w:color w:val="auto"/>
                <w:sz w:val="21"/>
                <w:szCs w:val="21"/>
                <w:highlight w:val="none"/>
                <w:lang w:eastAsia="zh-CN"/>
              </w:rPr>
              <w:t>电子响应文件解密时间：</w:t>
            </w:r>
            <w:r>
              <w:rPr>
                <w:color w:val="auto"/>
                <w:spacing w:val="-4"/>
                <w:sz w:val="21"/>
                <w:szCs w:val="21"/>
                <w:highlight w:val="none"/>
                <w:lang w:eastAsia="zh-CN"/>
              </w:rPr>
              <w:t xml:space="preserve">首次响应文件提交截止时间后 </w:t>
            </w:r>
            <w:r>
              <w:rPr>
                <w:rFonts w:ascii="Times New Roman" w:hAnsi="Times New Roman" w:eastAsia="Times New Roman"/>
                <w:color w:val="auto"/>
                <w:sz w:val="21"/>
                <w:szCs w:val="21"/>
                <w:highlight w:val="none"/>
                <w:lang w:eastAsia="zh-CN"/>
              </w:rPr>
              <w:t>30</w:t>
            </w:r>
            <w:r>
              <w:rPr>
                <w:rFonts w:ascii="Times New Roman" w:hAnsi="Times New Roman" w:eastAsia="Times New Roman"/>
                <w:color w:val="auto"/>
                <w:spacing w:val="16"/>
                <w:sz w:val="21"/>
                <w:szCs w:val="21"/>
                <w:highlight w:val="none"/>
                <w:lang w:eastAsia="zh-CN"/>
              </w:rPr>
              <w:t xml:space="preserve"> </w:t>
            </w:r>
            <w:r>
              <w:rPr>
                <w:color w:val="auto"/>
                <w:sz w:val="21"/>
                <w:szCs w:val="21"/>
                <w:highlight w:val="none"/>
                <w:lang w:eastAsia="zh-CN"/>
              </w:rPr>
              <w:t>分钟内，供应商必须在此</w:t>
            </w:r>
            <w:r>
              <w:rPr>
                <w:color w:val="auto"/>
                <w:spacing w:val="-12"/>
                <w:sz w:val="21"/>
                <w:szCs w:val="21"/>
                <w:highlight w:val="none"/>
                <w:lang w:eastAsia="zh-CN"/>
              </w:rPr>
              <w:t>时间段内登录</w:t>
            </w:r>
            <w:r>
              <w:rPr>
                <w:rFonts w:hint="eastAsia"/>
                <w:color w:val="auto"/>
                <w:spacing w:val="-12"/>
                <w:sz w:val="21"/>
                <w:szCs w:val="21"/>
                <w:highlight w:val="none"/>
                <w:lang w:eastAsia="zh-CN"/>
              </w:rPr>
              <w:t>广西政府采购云</w:t>
            </w:r>
            <w:r>
              <w:rPr>
                <w:color w:val="auto"/>
                <w:spacing w:val="-12"/>
                <w:sz w:val="21"/>
                <w:szCs w:val="21"/>
                <w:highlight w:val="none"/>
                <w:lang w:eastAsia="zh-CN"/>
              </w:rPr>
              <w:t>平台，用“项目采购－开标评标”功能完成电子响应文件的解密。</w:t>
            </w:r>
            <w:r>
              <w:rPr>
                <w:color w:val="auto"/>
                <w:spacing w:val="-5"/>
                <w:sz w:val="21"/>
                <w:szCs w:val="21"/>
                <w:highlight w:val="none"/>
                <w:lang w:eastAsia="zh-CN"/>
              </w:rPr>
              <w:t>若竞标供应商在规定时间内未按时解密的，</w:t>
            </w:r>
            <w:r>
              <w:rPr>
                <w:rFonts w:hint="eastAsia"/>
                <w:color w:val="auto"/>
                <w:sz w:val="21"/>
                <w:szCs w:val="21"/>
                <w:highlight w:val="none"/>
                <w:lang w:eastAsia="zh-CN"/>
              </w:rPr>
              <w:t>供应商递交了备份标书的，以备份标书为依据，否则视为响应文件撤回</w:t>
            </w:r>
            <w:r>
              <w:rPr>
                <w:color w:val="auto"/>
                <w:spacing w:val="-5"/>
                <w:sz w:val="21"/>
                <w:szCs w:val="21"/>
                <w:highlight w:val="none"/>
                <w:lang w:eastAsia="zh-CN"/>
              </w:rPr>
              <w:t>。</w:t>
            </w:r>
          </w:p>
          <w:p w14:paraId="356270B0">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b/>
                <w:color w:val="auto"/>
                <w:sz w:val="21"/>
                <w:szCs w:val="21"/>
                <w:highlight w:val="none"/>
                <w:lang w:eastAsia="zh-CN"/>
              </w:rPr>
            </w:pPr>
            <w:r>
              <w:rPr>
                <w:color w:val="auto"/>
                <w:sz w:val="21"/>
                <w:szCs w:val="21"/>
                <w:highlight w:val="none"/>
                <w:lang w:eastAsia="zh-CN"/>
              </w:rPr>
              <w:t>首次响应文件提交地点：通过</w:t>
            </w:r>
            <w:r>
              <w:rPr>
                <w:rFonts w:hint="eastAsia"/>
                <w:color w:val="auto"/>
                <w:sz w:val="21"/>
                <w:szCs w:val="21"/>
                <w:highlight w:val="none"/>
                <w:lang w:eastAsia="zh-CN"/>
              </w:rPr>
              <w:t>广西政府采购云平台</w:t>
            </w:r>
            <w:r>
              <w:rPr>
                <w:color w:val="auto"/>
                <w:sz w:val="21"/>
                <w:szCs w:val="21"/>
                <w:highlight w:val="none"/>
                <w:lang w:eastAsia="zh-CN"/>
              </w:rPr>
              <w:t>实行在线谈判。</w:t>
            </w:r>
          </w:p>
        </w:tc>
      </w:tr>
      <w:tr w14:paraId="6F6C9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992" w:type="dxa"/>
          </w:tcPr>
          <w:p w14:paraId="6DBE384C">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24.1</w:t>
            </w:r>
          </w:p>
        </w:tc>
        <w:tc>
          <w:tcPr>
            <w:tcW w:w="8321" w:type="dxa"/>
          </w:tcPr>
          <w:p w14:paraId="3582A123">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谈判小组的人数：</w:t>
            </w:r>
            <w:r>
              <w:rPr>
                <w:color w:val="auto"/>
                <w:sz w:val="21"/>
                <w:szCs w:val="21"/>
                <w:highlight w:val="none"/>
                <w:u w:val="single"/>
                <w:lang w:eastAsia="zh-CN"/>
              </w:rPr>
              <w:t xml:space="preserve"> 3</w:t>
            </w:r>
            <w:r>
              <w:rPr>
                <w:color w:val="auto"/>
                <w:sz w:val="21"/>
                <w:szCs w:val="21"/>
                <w:highlight w:val="none"/>
                <w:lang w:eastAsia="zh-CN"/>
              </w:rPr>
              <w:t xml:space="preserve"> 人。</w:t>
            </w:r>
          </w:p>
        </w:tc>
      </w:tr>
      <w:tr w14:paraId="1746E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992" w:type="dxa"/>
          </w:tcPr>
          <w:p w14:paraId="346A31FB">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25</w:t>
            </w:r>
          </w:p>
        </w:tc>
        <w:tc>
          <w:tcPr>
            <w:tcW w:w="8321" w:type="dxa"/>
          </w:tcPr>
          <w:p w14:paraId="690C4884">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首次响应文件开启时间详见“竞争性谈判公告”</w:t>
            </w:r>
          </w:p>
        </w:tc>
      </w:tr>
      <w:tr w14:paraId="59B70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8" w:hRule="atLeast"/>
        </w:trPr>
        <w:tc>
          <w:tcPr>
            <w:tcW w:w="992" w:type="dxa"/>
            <w:vMerge w:val="restart"/>
            <w:vAlign w:val="center"/>
          </w:tcPr>
          <w:p w14:paraId="15A93507">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26</w:t>
            </w:r>
          </w:p>
        </w:tc>
        <w:tc>
          <w:tcPr>
            <w:tcW w:w="8321" w:type="dxa"/>
          </w:tcPr>
          <w:p w14:paraId="17640BE3">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商务条款评审中允许负偏离的条款数为</w:t>
            </w:r>
            <w:r>
              <w:rPr>
                <w:color w:val="auto"/>
                <w:sz w:val="21"/>
                <w:szCs w:val="21"/>
                <w:highlight w:val="none"/>
                <w:u w:val="single"/>
                <w:lang w:eastAsia="zh-CN"/>
              </w:rPr>
              <w:t xml:space="preserve"> 0</w:t>
            </w:r>
            <w:r>
              <w:rPr>
                <w:color w:val="auto"/>
                <w:sz w:val="21"/>
                <w:szCs w:val="21"/>
                <w:highlight w:val="none"/>
                <w:lang w:eastAsia="zh-CN"/>
              </w:rPr>
              <w:t xml:space="preserve"> 项。</w:t>
            </w:r>
          </w:p>
          <w:p w14:paraId="7428BBBC">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技术需求评审中允许负偏离的条款数详见“第三章 采购需求”列明项数。</w:t>
            </w:r>
          </w:p>
        </w:tc>
      </w:tr>
      <w:tr w14:paraId="57F34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992" w:type="dxa"/>
            <w:vMerge w:val="continue"/>
          </w:tcPr>
          <w:p w14:paraId="5D45963F">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lang w:eastAsia="zh-CN"/>
              </w:rPr>
            </w:pPr>
          </w:p>
        </w:tc>
        <w:tc>
          <w:tcPr>
            <w:tcW w:w="8321" w:type="dxa"/>
          </w:tcPr>
          <w:p w14:paraId="51A1E306">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谈判的顺序：</w:t>
            </w:r>
          </w:p>
          <w:p w14:paraId="4A8F4BD9">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rFonts w:ascii="Wingdings" w:hAnsi="Wingdings" w:eastAsia="Wingdings"/>
                <w:color w:val="auto"/>
                <w:sz w:val="21"/>
                <w:szCs w:val="21"/>
                <w:highlight w:val="none"/>
                <w:lang w:eastAsia="zh-CN"/>
              </w:rPr>
              <w:t></w:t>
            </w:r>
            <w:r>
              <w:rPr>
                <w:color w:val="auto"/>
                <w:sz w:val="21"/>
                <w:szCs w:val="21"/>
                <w:highlight w:val="none"/>
                <w:lang w:eastAsia="zh-CN"/>
              </w:rPr>
              <w:t>系统自动提取的顺序；</w:t>
            </w:r>
          </w:p>
          <w:p w14:paraId="765DA888">
            <w:pPr>
              <w:pStyle w:val="23"/>
              <w:keepNext w:val="0"/>
              <w:keepLines w:val="0"/>
              <w:pageBreakBefore w:val="0"/>
              <w:widowControl w:val="0"/>
              <w:numPr>
                <w:ilvl w:val="0"/>
                <w:numId w:val="1"/>
              </w:numPr>
              <w:tabs>
                <w:tab w:val="left" w:pos="305"/>
              </w:tabs>
              <w:kinsoku/>
              <w:wordWrap/>
              <w:overflowPunct/>
              <w:topLinePunct w:val="0"/>
              <w:autoSpaceDE w:val="0"/>
              <w:autoSpaceDN w:val="0"/>
              <w:bidi w:val="0"/>
              <w:adjustRightInd/>
              <w:spacing w:line="360" w:lineRule="auto"/>
              <w:textAlignment w:val="auto"/>
              <w:rPr>
                <w:rFonts w:hint="eastAsia"/>
                <w:color w:val="auto"/>
                <w:sz w:val="21"/>
                <w:szCs w:val="21"/>
                <w:highlight w:val="none"/>
                <w:lang w:eastAsia="zh-CN"/>
              </w:rPr>
            </w:pPr>
            <w:r>
              <w:rPr>
                <w:color w:val="auto"/>
                <w:spacing w:val="-5"/>
                <w:sz w:val="21"/>
                <w:szCs w:val="21"/>
                <w:highlight w:val="none"/>
                <w:lang w:eastAsia="zh-CN"/>
              </w:rPr>
              <w:t>按照首次响应文件的解密顺序。通知谈判时，若谈判过程中某供应商未能按时参加</w:t>
            </w:r>
          </w:p>
          <w:p w14:paraId="02176E68">
            <w:pPr>
              <w:pStyle w:val="23"/>
              <w:keepNext w:val="0"/>
              <w:keepLines w:val="0"/>
              <w:pageBreakBefore w:val="0"/>
              <w:widowControl w:val="0"/>
              <w:kinsoku/>
              <w:wordWrap/>
              <w:overflowPunct/>
              <w:topLinePunct w:val="0"/>
              <w:autoSpaceDE w:val="0"/>
              <w:autoSpaceDN w:val="0"/>
              <w:bidi w:val="0"/>
              <w:adjustRightInd/>
              <w:spacing w:line="360" w:lineRule="auto"/>
              <w:ind w:left="106" w:right="38"/>
              <w:textAlignment w:val="auto"/>
              <w:rPr>
                <w:rFonts w:hint="eastAsia"/>
                <w:color w:val="auto"/>
                <w:sz w:val="21"/>
                <w:szCs w:val="21"/>
                <w:highlight w:val="none"/>
                <w:lang w:eastAsia="zh-CN"/>
              </w:rPr>
            </w:pPr>
            <w:r>
              <w:rPr>
                <w:color w:val="auto"/>
                <w:sz w:val="21"/>
                <w:szCs w:val="21"/>
                <w:highlight w:val="none"/>
                <w:lang w:eastAsia="zh-CN"/>
              </w:rPr>
              <w:t>谈判（该供应商排序到最后谈判），按照首次响应文件的解密顺序由其下一位供应商先参与谈判。</w:t>
            </w:r>
          </w:p>
        </w:tc>
      </w:tr>
      <w:tr w14:paraId="16119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992" w:type="dxa"/>
            <w:vMerge w:val="continue"/>
          </w:tcPr>
          <w:p w14:paraId="2C2FFD3C">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lang w:eastAsia="zh-CN"/>
              </w:rPr>
            </w:pPr>
          </w:p>
        </w:tc>
        <w:tc>
          <w:tcPr>
            <w:tcW w:w="8321" w:type="dxa"/>
          </w:tcPr>
          <w:p w14:paraId="4812B984">
            <w:pPr>
              <w:pStyle w:val="23"/>
              <w:keepNext w:val="0"/>
              <w:keepLines w:val="0"/>
              <w:pageBreakBefore w:val="0"/>
              <w:widowControl w:val="0"/>
              <w:kinsoku/>
              <w:wordWrap/>
              <w:overflowPunct/>
              <w:topLinePunct w:val="0"/>
              <w:autoSpaceDE w:val="0"/>
              <w:autoSpaceDN w:val="0"/>
              <w:bidi w:val="0"/>
              <w:adjustRightInd/>
              <w:spacing w:line="360" w:lineRule="auto"/>
              <w:ind w:left="106" w:right="95"/>
              <w:jc w:val="both"/>
              <w:textAlignment w:val="auto"/>
              <w:rPr>
                <w:rFonts w:hint="eastAsia"/>
                <w:color w:val="auto"/>
                <w:sz w:val="21"/>
                <w:szCs w:val="21"/>
                <w:highlight w:val="none"/>
                <w:lang w:eastAsia="zh-CN"/>
              </w:rPr>
            </w:pPr>
            <w:r>
              <w:rPr>
                <w:color w:val="auto"/>
                <w:spacing w:val="-7"/>
                <w:sz w:val="21"/>
                <w:szCs w:val="21"/>
                <w:highlight w:val="none"/>
                <w:lang w:eastAsia="zh-CN"/>
              </w:rPr>
              <w:t>评审价相同时，按照最后报价由低到高顺序依次推荐；最后报价相同时，按以下原则</w:t>
            </w:r>
            <w:r>
              <w:rPr>
                <w:color w:val="auto"/>
                <w:spacing w:val="-3"/>
                <w:sz w:val="21"/>
                <w:szCs w:val="21"/>
                <w:highlight w:val="none"/>
                <w:lang w:eastAsia="zh-CN"/>
              </w:rPr>
              <w:t>确定成交候选人的顺序：</w:t>
            </w:r>
          </w:p>
          <w:p w14:paraId="1163EB2D">
            <w:pPr>
              <w:pStyle w:val="23"/>
              <w:keepNext w:val="0"/>
              <w:keepLines w:val="0"/>
              <w:pageBreakBefore w:val="0"/>
              <w:widowControl w:val="0"/>
              <w:kinsoku/>
              <w:wordWrap/>
              <w:overflowPunct/>
              <w:topLinePunct w:val="0"/>
              <w:autoSpaceDE w:val="0"/>
              <w:autoSpaceDN w:val="0"/>
              <w:bidi w:val="0"/>
              <w:adjustRightInd/>
              <w:spacing w:line="360" w:lineRule="auto"/>
              <w:ind w:left="106" w:right="95"/>
              <w:jc w:val="both"/>
              <w:textAlignment w:val="auto"/>
              <w:rPr>
                <w:rFonts w:hint="eastAsia"/>
                <w:color w:val="auto"/>
                <w:sz w:val="21"/>
                <w:szCs w:val="21"/>
                <w:highlight w:val="none"/>
                <w:lang w:eastAsia="zh-CN"/>
              </w:rPr>
            </w:pPr>
            <w:r>
              <w:rPr>
                <w:rFonts w:hint="eastAsia" w:ascii="MS UI Gothic" w:hAnsi="MS UI Gothic" w:eastAsia="MS UI Gothic"/>
                <w:color w:val="auto"/>
                <w:spacing w:val="-1"/>
                <w:sz w:val="21"/>
                <w:szCs w:val="21"/>
                <w:highlight w:val="none"/>
                <w:lang w:eastAsia="zh-CN"/>
              </w:rPr>
              <w:t>☑</w:t>
            </w:r>
            <w:r>
              <w:rPr>
                <w:color w:val="auto"/>
                <w:spacing w:val="-8"/>
                <w:sz w:val="21"/>
                <w:szCs w:val="21"/>
                <w:highlight w:val="none"/>
                <w:lang w:eastAsia="zh-CN"/>
              </w:rPr>
              <w:t>带“▲”的实质性要求正偏离项数多的优先、均无正偏离或者正偏离项数一致时负</w:t>
            </w:r>
            <w:r>
              <w:rPr>
                <w:color w:val="auto"/>
                <w:spacing w:val="-7"/>
                <w:sz w:val="21"/>
                <w:szCs w:val="21"/>
                <w:highlight w:val="none"/>
                <w:lang w:eastAsia="zh-CN"/>
              </w:rPr>
              <w:t>偏离项数少的优先、质量保证期长优先、交付时间短优先、故障响应时间短优先的顺</w:t>
            </w:r>
            <w:r>
              <w:rPr>
                <w:color w:val="auto"/>
                <w:spacing w:val="-3"/>
                <w:sz w:val="21"/>
                <w:szCs w:val="21"/>
                <w:highlight w:val="none"/>
                <w:lang w:eastAsia="zh-CN"/>
              </w:rPr>
              <w:t>序排列。</w:t>
            </w:r>
          </w:p>
          <w:p w14:paraId="4141D83E">
            <w:pPr>
              <w:pStyle w:val="23"/>
              <w:keepNext w:val="0"/>
              <w:keepLines w:val="0"/>
              <w:pageBreakBefore w:val="0"/>
              <w:widowControl w:val="0"/>
              <w:kinsoku/>
              <w:wordWrap/>
              <w:overflowPunct/>
              <w:topLinePunct w:val="0"/>
              <w:autoSpaceDE w:val="0"/>
              <w:autoSpaceDN w:val="0"/>
              <w:bidi w:val="0"/>
              <w:adjustRightInd/>
              <w:spacing w:line="360" w:lineRule="auto"/>
              <w:ind w:left="106"/>
              <w:jc w:val="both"/>
              <w:textAlignment w:val="auto"/>
              <w:rPr>
                <w:rFonts w:hint="eastAsia"/>
                <w:color w:val="auto"/>
                <w:sz w:val="21"/>
                <w:szCs w:val="21"/>
                <w:highlight w:val="none"/>
                <w:lang w:eastAsia="zh-CN"/>
              </w:rPr>
            </w:pPr>
            <w:r>
              <w:rPr>
                <w:color w:val="auto"/>
                <w:sz w:val="21"/>
                <w:szCs w:val="21"/>
                <w:highlight w:val="none"/>
                <w:lang w:eastAsia="zh-CN"/>
              </w:rPr>
              <w:t>□由谈判小组推荐代表随机抽取。</w:t>
            </w:r>
          </w:p>
        </w:tc>
      </w:tr>
      <w:tr w14:paraId="3E27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992" w:type="dxa"/>
          </w:tcPr>
          <w:p w14:paraId="3B553CB8">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28.1</w:t>
            </w:r>
          </w:p>
        </w:tc>
        <w:tc>
          <w:tcPr>
            <w:tcW w:w="8321" w:type="dxa"/>
          </w:tcPr>
          <w:p w14:paraId="50072BCB">
            <w:pPr>
              <w:pStyle w:val="23"/>
              <w:keepNext w:val="0"/>
              <w:keepLines w:val="0"/>
              <w:pageBreakBefore w:val="0"/>
              <w:widowControl w:val="0"/>
              <w:kinsoku/>
              <w:wordWrap/>
              <w:overflowPunct/>
              <w:topLinePunct w:val="0"/>
              <w:autoSpaceDE w:val="0"/>
              <w:autoSpaceDN w:val="0"/>
              <w:bidi w:val="0"/>
              <w:adjustRightInd/>
              <w:spacing w:line="360" w:lineRule="auto"/>
              <w:ind w:left="106"/>
              <w:textAlignment w:val="auto"/>
              <w:rPr>
                <w:rFonts w:hint="eastAsia"/>
                <w:color w:val="auto"/>
                <w:sz w:val="21"/>
                <w:szCs w:val="21"/>
                <w:highlight w:val="none"/>
                <w:lang w:eastAsia="zh-CN"/>
              </w:rPr>
            </w:pPr>
            <w:r>
              <w:rPr>
                <w:color w:val="auto"/>
                <w:sz w:val="21"/>
                <w:szCs w:val="21"/>
                <w:highlight w:val="none"/>
                <w:lang w:eastAsia="zh-CN"/>
              </w:rPr>
              <w:t>履约保证金金额：不收取。</w:t>
            </w:r>
          </w:p>
        </w:tc>
      </w:tr>
      <w:tr w14:paraId="61D5A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992" w:type="dxa"/>
          </w:tcPr>
          <w:p w14:paraId="1E9B1C16">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3F912C25">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3F574B1A">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29.1</w:t>
            </w:r>
          </w:p>
        </w:tc>
        <w:tc>
          <w:tcPr>
            <w:tcW w:w="8321" w:type="dxa"/>
          </w:tcPr>
          <w:p w14:paraId="12E8FF1D">
            <w:pPr>
              <w:pStyle w:val="23"/>
              <w:keepNext w:val="0"/>
              <w:keepLines w:val="0"/>
              <w:pageBreakBefore w:val="0"/>
              <w:widowControl w:val="0"/>
              <w:kinsoku/>
              <w:wordWrap/>
              <w:overflowPunct/>
              <w:topLinePunct w:val="0"/>
              <w:autoSpaceDE w:val="0"/>
              <w:autoSpaceDN w:val="0"/>
              <w:bidi w:val="0"/>
              <w:adjustRightInd/>
              <w:spacing w:line="360" w:lineRule="auto"/>
              <w:ind w:left="108"/>
              <w:textAlignment w:val="auto"/>
              <w:rPr>
                <w:rFonts w:hint="eastAsia"/>
                <w:color w:val="auto"/>
                <w:sz w:val="21"/>
                <w:szCs w:val="21"/>
                <w:highlight w:val="none"/>
                <w:lang w:eastAsia="zh-CN"/>
              </w:rPr>
            </w:pPr>
            <w:r>
              <w:rPr>
                <w:color w:val="auto"/>
                <w:sz w:val="21"/>
                <w:szCs w:val="21"/>
                <w:highlight w:val="none"/>
                <w:lang w:eastAsia="zh-CN"/>
              </w:rPr>
              <w:t>签订合同携带的证明材料：</w:t>
            </w:r>
          </w:p>
          <w:p w14:paraId="0F8FA6C6">
            <w:pPr>
              <w:pStyle w:val="23"/>
              <w:keepNext w:val="0"/>
              <w:keepLines w:val="0"/>
              <w:pageBreakBefore w:val="0"/>
              <w:widowControl w:val="0"/>
              <w:kinsoku/>
              <w:wordWrap/>
              <w:overflowPunct/>
              <w:topLinePunct w:val="0"/>
              <w:autoSpaceDE w:val="0"/>
              <w:autoSpaceDN w:val="0"/>
              <w:bidi w:val="0"/>
              <w:adjustRightInd/>
              <w:spacing w:line="360" w:lineRule="auto"/>
              <w:ind w:left="108" w:right="92"/>
              <w:jc w:val="both"/>
              <w:textAlignment w:val="auto"/>
              <w:rPr>
                <w:rFonts w:hint="eastAsia"/>
                <w:color w:val="auto"/>
                <w:sz w:val="21"/>
                <w:szCs w:val="21"/>
                <w:highlight w:val="none"/>
                <w:lang w:eastAsia="zh-CN"/>
              </w:rPr>
            </w:pPr>
            <w:r>
              <w:rPr>
                <w:color w:val="auto"/>
                <w:spacing w:val="-1"/>
                <w:sz w:val="21"/>
                <w:szCs w:val="21"/>
                <w:highlight w:val="none"/>
                <w:lang w:eastAsia="zh-CN"/>
              </w:rPr>
              <w:t>1.</w:t>
            </w:r>
            <w:r>
              <w:rPr>
                <w:color w:val="auto"/>
                <w:spacing w:val="-7"/>
                <w:sz w:val="21"/>
                <w:szCs w:val="21"/>
                <w:highlight w:val="none"/>
                <w:lang w:eastAsia="zh-CN"/>
              </w:rPr>
              <w:t>线下签订：委托代理人负责签订合同的，须携带授权委托书及委托代理人身份证原</w:t>
            </w:r>
            <w:r>
              <w:rPr>
                <w:color w:val="auto"/>
                <w:spacing w:val="-6"/>
                <w:sz w:val="21"/>
                <w:szCs w:val="21"/>
                <w:highlight w:val="none"/>
                <w:lang w:eastAsia="zh-CN"/>
              </w:rPr>
              <w:t>件等其他资格证件；法定代表人负责签订合同的，须携带法定代表人身份证明原件及</w:t>
            </w:r>
            <w:r>
              <w:rPr>
                <w:color w:val="auto"/>
                <w:spacing w:val="-3"/>
                <w:sz w:val="21"/>
                <w:szCs w:val="21"/>
                <w:highlight w:val="none"/>
                <w:lang w:eastAsia="zh-CN"/>
              </w:rPr>
              <w:t>身份证原件等其他证明材料。</w:t>
            </w:r>
          </w:p>
          <w:p w14:paraId="14FDA5FE">
            <w:pPr>
              <w:pStyle w:val="23"/>
              <w:keepNext w:val="0"/>
              <w:keepLines w:val="0"/>
              <w:pageBreakBefore w:val="0"/>
              <w:widowControl w:val="0"/>
              <w:kinsoku/>
              <w:wordWrap/>
              <w:overflowPunct/>
              <w:topLinePunct w:val="0"/>
              <w:autoSpaceDE w:val="0"/>
              <w:autoSpaceDN w:val="0"/>
              <w:bidi w:val="0"/>
              <w:adjustRightInd/>
              <w:spacing w:line="360" w:lineRule="auto"/>
              <w:ind w:left="108"/>
              <w:jc w:val="both"/>
              <w:textAlignment w:val="auto"/>
              <w:rPr>
                <w:rFonts w:hint="eastAsia"/>
                <w:color w:val="auto"/>
                <w:sz w:val="21"/>
                <w:szCs w:val="21"/>
                <w:highlight w:val="none"/>
                <w:lang w:eastAsia="zh-CN"/>
              </w:rPr>
            </w:pPr>
            <w:r>
              <w:rPr>
                <w:color w:val="auto"/>
                <w:sz w:val="21"/>
                <w:szCs w:val="21"/>
                <w:highlight w:val="none"/>
                <w:lang w:eastAsia="zh-CN"/>
              </w:rPr>
              <w:t>2.线上签订：供应商须通过有效的CA认证证书进行电子签名及签章。</w:t>
            </w:r>
          </w:p>
        </w:tc>
      </w:tr>
      <w:tr w14:paraId="5CB1F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8" w:hRule="atLeast"/>
        </w:trPr>
        <w:tc>
          <w:tcPr>
            <w:tcW w:w="992" w:type="dxa"/>
            <w:vAlign w:val="center"/>
          </w:tcPr>
          <w:p w14:paraId="5D64885A">
            <w:pPr>
              <w:pStyle w:val="23"/>
              <w:keepNext w:val="0"/>
              <w:keepLines w:val="0"/>
              <w:pageBreakBefore w:val="0"/>
              <w:widowControl w:val="0"/>
              <w:kinsoku/>
              <w:wordWrap/>
              <w:overflowPunct/>
              <w:topLinePunct w:val="0"/>
              <w:autoSpaceDE w:val="0"/>
              <w:autoSpaceDN w:val="0"/>
              <w:bidi w:val="0"/>
              <w:adjustRightInd/>
              <w:spacing w:line="360" w:lineRule="auto"/>
              <w:jc w:val="center"/>
              <w:textAlignment w:val="auto"/>
              <w:rPr>
                <w:rFonts w:hint="eastAsia"/>
                <w:color w:val="auto"/>
                <w:sz w:val="21"/>
                <w:szCs w:val="21"/>
                <w:highlight w:val="none"/>
              </w:rPr>
            </w:pPr>
            <w:r>
              <w:rPr>
                <w:color w:val="auto"/>
                <w:sz w:val="21"/>
                <w:szCs w:val="21"/>
                <w:highlight w:val="none"/>
              </w:rPr>
              <w:t>30</w:t>
            </w:r>
          </w:p>
        </w:tc>
        <w:tc>
          <w:tcPr>
            <w:tcW w:w="8321" w:type="dxa"/>
          </w:tcPr>
          <w:p w14:paraId="74CFDA8E">
            <w:pPr>
              <w:pStyle w:val="23"/>
              <w:keepNext w:val="0"/>
              <w:keepLines w:val="0"/>
              <w:pageBreakBefore w:val="0"/>
              <w:widowControl w:val="0"/>
              <w:kinsoku/>
              <w:wordWrap/>
              <w:overflowPunct/>
              <w:topLinePunct w:val="0"/>
              <w:autoSpaceDE w:val="0"/>
              <w:autoSpaceDN w:val="0"/>
              <w:bidi w:val="0"/>
              <w:adjustRightInd/>
              <w:spacing w:line="360" w:lineRule="auto"/>
              <w:ind w:left="106" w:right="95"/>
              <w:textAlignment w:val="auto"/>
              <w:rPr>
                <w:rFonts w:hint="eastAsia"/>
                <w:color w:val="auto"/>
                <w:sz w:val="21"/>
                <w:szCs w:val="21"/>
                <w:highlight w:val="none"/>
                <w:lang w:eastAsia="zh-CN"/>
              </w:rPr>
            </w:pPr>
            <w:r>
              <w:rPr>
                <w:rFonts w:hint="eastAsia"/>
                <w:color w:val="auto"/>
                <w:sz w:val="21"/>
                <w:szCs w:val="21"/>
                <w:highlight w:val="none"/>
                <w:lang w:eastAsia="zh-CN"/>
              </w:rPr>
              <w:t>政府采购合同公告。</w:t>
            </w:r>
          </w:p>
          <w:p w14:paraId="65006F12">
            <w:pPr>
              <w:pStyle w:val="23"/>
              <w:keepNext w:val="0"/>
              <w:keepLines w:val="0"/>
              <w:pageBreakBefore w:val="0"/>
              <w:widowControl w:val="0"/>
              <w:kinsoku/>
              <w:wordWrap/>
              <w:overflowPunct/>
              <w:topLinePunct w:val="0"/>
              <w:autoSpaceDE w:val="0"/>
              <w:autoSpaceDN w:val="0"/>
              <w:bidi w:val="0"/>
              <w:adjustRightInd/>
              <w:spacing w:line="360" w:lineRule="auto"/>
              <w:ind w:left="106" w:right="95"/>
              <w:textAlignment w:val="auto"/>
              <w:rPr>
                <w:rFonts w:hint="eastAsia"/>
                <w:color w:val="auto"/>
                <w:sz w:val="21"/>
                <w:szCs w:val="21"/>
                <w:highlight w:val="none"/>
                <w:lang w:eastAsia="zh-CN"/>
              </w:rPr>
            </w:pPr>
            <w:r>
              <w:rPr>
                <w:rFonts w:hint="eastAsia"/>
                <w:color w:val="auto"/>
                <w:sz w:val="21"/>
                <w:szCs w:val="21"/>
                <w:highlight w:val="none"/>
                <w:lang w:eastAsia="zh-CN"/>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D10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992" w:type="dxa"/>
          </w:tcPr>
          <w:p w14:paraId="337F281D">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30329F8D">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211FB4D9">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31.2</w:t>
            </w:r>
          </w:p>
        </w:tc>
        <w:tc>
          <w:tcPr>
            <w:tcW w:w="8321" w:type="dxa"/>
          </w:tcPr>
          <w:p w14:paraId="5869AD64">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color w:val="auto"/>
                <w:sz w:val="21"/>
                <w:szCs w:val="21"/>
                <w:highlight w:val="none"/>
                <w:lang w:eastAsia="zh-CN"/>
              </w:rPr>
            </w:pPr>
            <w:r>
              <w:rPr>
                <w:color w:val="auto"/>
                <w:sz w:val="21"/>
                <w:szCs w:val="21"/>
                <w:highlight w:val="none"/>
                <w:lang w:eastAsia="zh-CN"/>
              </w:rPr>
              <w:t>接收质疑函方式：以书面形式。</w:t>
            </w:r>
          </w:p>
          <w:p w14:paraId="692DB6E2">
            <w:pPr>
              <w:pStyle w:val="23"/>
              <w:keepNext w:val="0"/>
              <w:keepLines w:val="0"/>
              <w:pageBreakBefore w:val="0"/>
              <w:widowControl w:val="0"/>
              <w:kinsoku/>
              <w:wordWrap/>
              <w:overflowPunct/>
              <w:topLinePunct w:val="0"/>
              <w:autoSpaceDE w:val="0"/>
              <w:autoSpaceDN w:val="0"/>
              <w:bidi w:val="0"/>
              <w:adjustRightInd/>
              <w:spacing w:line="360" w:lineRule="auto"/>
              <w:ind w:right="97"/>
              <w:textAlignment w:val="auto"/>
              <w:rPr>
                <w:rFonts w:hint="eastAsia"/>
                <w:color w:val="auto"/>
                <w:sz w:val="21"/>
                <w:szCs w:val="21"/>
                <w:highlight w:val="none"/>
                <w:lang w:eastAsia="zh-CN"/>
              </w:rPr>
            </w:pPr>
            <w:r>
              <w:rPr>
                <w:color w:val="auto"/>
                <w:sz w:val="21"/>
                <w:szCs w:val="21"/>
                <w:highlight w:val="none"/>
                <w:lang w:eastAsia="zh-CN"/>
              </w:rPr>
              <w:t xml:space="preserve">质疑联系部门及联系方式： </w:t>
            </w:r>
            <w:r>
              <w:rPr>
                <w:rFonts w:hint="eastAsia"/>
                <w:color w:val="auto"/>
                <w:sz w:val="21"/>
                <w:szCs w:val="21"/>
                <w:highlight w:val="none"/>
                <w:lang w:eastAsia="zh-CN"/>
              </w:rPr>
              <w:t>广西建拓工程项目管理有限公司</w:t>
            </w:r>
            <w:r>
              <w:rPr>
                <w:color w:val="auto"/>
                <w:sz w:val="21"/>
                <w:szCs w:val="21"/>
                <w:highlight w:val="none"/>
                <w:lang w:eastAsia="zh-CN"/>
              </w:rPr>
              <w:t>， 联系电话：</w:t>
            </w:r>
            <w:r>
              <w:rPr>
                <w:rFonts w:hint="eastAsia"/>
                <w:color w:val="auto"/>
                <w:sz w:val="21"/>
                <w:szCs w:val="21"/>
                <w:highlight w:val="none"/>
                <w:lang w:eastAsia="zh-CN"/>
              </w:rPr>
              <w:t>0777-2363399</w:t>
            </w:r>
            <w:r>
              <w:rPr>
                <w:color w:val="auto"/>
                <w:sz w:val="21"/>
                <w:szCs w:val="21"/>
                <w:highlight w:val="none"/>
                <w:lang w:eastAsia="zh-CN"/>
              </w:rPr>
              <w:t>，通讯地址：</w:t>
            </w:r>
            <w:r>
              <w:rPr>
                <w:rFonts w:hint="eastAsia"/>
                <w:color w:val="auto"/>
                <w:sz w:val="21"/>
                <w:szCs w:val="21"/>
                <w:highlight w:val="none"/>
                <w:lang w:eastAsia="zh-CN"/>
              </w:rPr>
              <w:t>钦州市钦北区扬帆北大道16号东升豪庭一单元2101、2102、2108号。</w:t>
            </w:r>
          </w:p>
          <w:p w14:paraId="19CDE8FA">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color w:val="auto"/>
                <w:sz w:val="21"/>
                <w:szCs w:val="21"/>
                <w:highlight w:val="none"/>
                <w:lang w:eastAsia="zh-CN"/>
              </w:rPr>
            </w:pPr>
            <w:r>
              <w:rPr>
                <w:color w:val="auto"/>
                <w:spacing w:val="-6"/>
                <w:sz w:val="21"/>
                <w:szCs w:val="21"/>
                <w:highlight w:val="none"/>
                <w:lang w:eastAsia="zh-CN"/>
              </w:rPr>
              <w:t>业务时间：每天上午</w:t>
            </w:r>
            <w:r>
              <w:rPr>
                <w:rFonts w:hint="eastAsia"/>
                <w:color w:val="auto"/>
                <w:spacing w:val="-6"/>
                <w:sz w:val="21"/>
                <w:szCs w:val="21"/>
                <w:highlight w:val="none"/>
                <w:lang w:eastAsia="zh-CN"/>
              </w:rPr>
              <w:t>8</w:t>
            </w:r>
            <w:r>
              <w:rPr>
                <w:rFonts w:hint="eastAsia"/>
                <w:color w:val="auto"/>
                <w:spacing w:val="-6"/>
                <w:sz w:val="21"/>
                <w:szCs w:val="21"/>
                <w:highlight w:val="none"/>
                <w:lang w:val="en-US" w:eastAsia="zh-CN"/>
              </w:rPr>
              <w:t xml:space="preserve"> </w:t>
            </w:r>
            <w:r>
              <w:rPr>
                <w:color w:val="auto"/>
                <w:spacing w:val="-35"/>
                <w:sz w:val="21"/>
                <w:szCs w:val="21"/>
                <w:highlight w:val="none"/>
                <w:lang w:eastAsia="zh-CN"/>
              </w:rPr>
              <w:t xml:space="preserve">时 </w:t>
            </w:r>
            <w:r>
              <w:rPr>
                <w:rFonts w:hint="eastAsia"/>
                <w:color w:val="auto"/>
                <w:sz w:val="21"/>
                <w:szCs w:val="21"/>
                <w:highlight w:val="none"/>
                <w:lang w:eastAsia="zh-CN"/>
              </w:rPr>
              <w:t>3</w:t>
            </w:r>
            <w:r>
              <w:rPr>
                <w:color w:val="auto"/>
                <w:sz w:val="21"/>
                <w:szCs w:val="21"/>
                <w:highlight w:val="none"/>
                <w:lang w:eastAsia="zh-CN"/>
              </w:rPr>
              <w:t>0</w:t>
            </w:r>
            <w:r>
              <w:rPr>
                <w:color w:val="auto"/>
                <w:spacing w:val="-28"/>
                <w:sz w:val="21"/>
                <w:szCs w:val="21"/>
                <w:highlight w:val="none"/>
                <w:lang w:eastAsia="zh-CN"/>
              </w:rPr>
              <w:t xml:space="preserve"> 分到 </w:t>
            </w:r>
            <w:r>
              <w:rPr>
                <w:color w:val="auto"/>
                <w:sz w:val="21"/>
                <w:szCs w:val="21"/>
                <w:highlight w:val="none"/>
                <w:lang w:eastAsia="zh-CN"/>
              </w:rPr>
              <w:t>12</w:t>
            </w:r>
            <w:r>
              <w:rPr>
                <w:color w:val="auto"/>
                <w:spacing w:val="-35"/>
                <w:sz w:val="21"/>
                <w:szCs w:val="21"/>
                <w:highlight w:val="none"/>
                <w:lang w:eastAsia="zh-CN"/>
              </w:rPr>
              <w:t xml:space="preserve"> 时 </w:t>
            </w:r>
            <w:r>
              <w:rPr>
                <w:color w:val="auto"/>
                <w:sz w:val="21"/>
                <w:szCs w:val="21"/>
                <w:highlight w:val="none"/>
                <w:lang w:eastAsia="zh-CN"/>
              </w:rPr>
              <w:t>00</w:t>
            </w:r>
            <w:r>
              <w:rPr>
                <w:color w:val="auto"/>
                <w:spacing w:val="-19"/>
                <w:sz w:val="21"/>
                <w:szCs w:val="21"/>
                <w:highlight w:val="none"/>
                <w:lang w:eastAsia="zh-CN"/>
              </w:rPr>
              <w:t xml:space="preserve"> 分，下午 </w:t>
            </w:r>
            <w:r>
              <w:rPr>
                <w:rFonts w:hint="eastAsia"/>
                <w:color w:val="auto"/>
                <w:sz w:val="21"/>
                <w:szCs w:val="21"/>
                <w:highlight w:val="none"/>
                <w:lang w:eastAsia="zh-CN"/>
              </w:rPr>
              <w:t>14</w:t>
            </w:r>
            <w:r>
              <w:rPr>
                <w:color w:val="auto"/>
                <w:spacing w:val="-35"/>
                <w:sz w:val="21"/>
                <w:szCs w:val="21"/>
                <w:highlight w:val="none"/>
                <w:lang w:eastAsia="zh-CN"/>
              </w:rPr>
              <w:t xml:space="preserve">时 </w:t>
            </w:r>
            <w:r>
              <w:rPr>
                <w:rFonts w:hint="eastAsia"/>
                <w:color w:val="auto"/>
                <w:sz w:val="21"/>
                <w:szCs w:val="21"/>
                <w:highlight w:val="none"/>
                <w:lang w:eastAsia="zh-CN"/>
              </w:rPr>
              <w:t>3</w:t>
            </w:r>
            <w:r>
              <w:rPr>
                <w:color w:val="auto"/>
                <w:sz w:val="21"/>
                <w:szCs w:val="21"/>
                <w:highlight w:val="none"/>
                <w:lang w:eastAsia="zh-CN"/>
              </w:rPr>
              <w:t>0</w:t>
            </w:r>
            <w:r>
              <w:rPr>
                <w:color w:val="auto"/>
                <w:spacing w:val="-27"/>
                <w:sz w:val="21"/>
                <w:szCs w:val="21"/>
                <w:highlight w:val="none"/>
                <w:lang w:eastAsia="zh-CN"/>
              </w:rPr>
              <w:t xml:space="preserve">分到 </w:t>
            </w:r>
            <w:r>
              <w:rPr>
                <w:rFonts w:hint="eastAsia"/>
                <w:color w:val="auto"/>
                <w:sz w:val="21"/>
                <w:szCs w:val="21"/>
                <w:highlight w:val="none"/>
                <w:lang w:eastAsia="zh-CN"/>
              </w:rPr>
              <w:t>18</w:t>
            </w:r>
            <w:r>
              <w:rPr>
                <w:color w:val="auto"/>
                <w:spacing w:val="-35"/>
                <w:sz w:val="21"/>
                <w:szCs w:val="21"/>
                <w:highlight w:val="none"/>
                <w:lang w:eastAsia="zh-CN"/>
              </w:rPr>
              <w:t xml:space="preserve">时 </w:t>
            </w:r>
            <w:r>
              <w:rPr>
                <w:color w:val="auto"/>
                <w:sz w:val="21"/>
                <w:szCs w:val="21"/>
                <w:highlight w:val="none"/>
                <w:lang w:eastAsia="zh-CN"/>
              </w:rPr>
              <w:t>00</w:t>
            </w:r>
            <w:r>
              <w:rPr>
                <w:color w:val="auto"/>
                <w:spacing w:val="-10"/>
                <w:sz w:val="21"/>
                <w:szCs w:val="21"/>
                <w:highlight w:val="none"/>
                <w:lang w:eastAsia="zh-CN"/>
              </w:rPr>
              <w:t>分，双休日</w:t>
            </w:r>
          </w:p>
          <w:p w14:paraId="0B6F6F61">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color w:val="auto"/>
                <w:sz w:val="21"/>
                <w:szCs w:val="21"/>
                <w:highlight w:val="none"/>
                <w:lang w:eastAsia="zh-CN"/>
              </w:rPr>
            </w:pPr>
            <w:r>
              <w:rPr>
                <w:color w:val="auto"/>
                <w:sz w:val="21"/>
                <w:szCs w:val="21"/>
                <w:highlight w:val="none"/>
                <w:lang w:eastAsia="zh-CN"/>
              </w:rPr>
              <w:t>和法定节假日不办理业务。</w:t>
            </w:r>
          </w:p>
        </w:tc>
      </w:tr>
      <w:tr w14:paraId="10F6A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8" w:hRule="atLeast"/>
        </w:trPr>
        <w:tc>
          <w:tcPr>
            <w:tcW w:w="992" w:type="dxa"/>
            <w:vAlign w:val="center"/>
          </w:tcPr>
          <w:p w14:paraId="0DB144D0">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32.1</w:t>
            </w:r>
          </w:p>
        </w:tc>
        <w:tc>
          <w:tcPr>
            <w:tcW w:w="8321" w:type="dxa"/>
          </w:tcPr>
          <w:p w14:paraId="64A99F2D">
            <w:pPr>
              <w:pStyle w:val="23"/>
              <w:keepNext w:val="0"/>
              <w:keepLines w:val="0"/>
              <w:pageBreakBefore w:val="0"/>
              <w:widowControl w:val="0"/>
              <w:kinsoku/>
              <w:wordWrap/>
              <w:overflowPunct/>
              <w:topLinePunct w:val="0"/>
              <w:autoSpaceDE w:val="0"/>
              <w:autoSpaceDN w:val="0"/>
              <w:bidi w:val="0"/>
              <w:adjustRightInd/>
              <w:spacing w:line="360" w:lineRule="auto"/>
              <w:ind w:left="108"/>
              <w:textAlignment w:val="auto"/>
              <w:rPr>
                <w:rFonts w:hint="eastAsia"/>
                <w:color w:val="auto"/>
                <w:sz w:val="21"/>
                <w:szCs w:val="21"/>
                <w:highlight w:val="none"/>
                <w:lang w:eastAsia="zh-CN"/>
              </w:rPr>
            </w:pPr>
            <w:r>
              <w:rPr>
                <w:color w:val="auto"/>
                <w:sz w:val="21"/>
                <w:szCs w:val="21"/>
                <w:highlight w:val="none"/>
                <w:lang w:eastAsia="zh-CN"/>
              </w:rPr>
              <w:t>1.采购代理费支付方式：</w:t>
            </w:r>
          </w:p>
          <w:p w14:paraId="5A4C635A">
            <w:pPr>
              <w:pStyle w:val="23"/>
              <w:keepNext w:val="0"/>
              <w:keepLines w:val="0"/>
              <w:pageBreakBefore w:val="0"/>
              <w:widowControl w:val="0"/>
              <w:kinsoku/>
              <w:wordWrap/>
              <w:overflowPunct/>
              <w:topLinePunct w:val="0"/>
              <w:autoSpaceDE w:val="0"/>
              <w:autoSpaceDN w:val="0"/>
              <w:bidi w:val="0"/>
              <w:adjustRightInd/>
              <w:spacing w:line="360" w:lineRule="auto"/>
              <w:ind w:left="108"/>
              <w:textAlignment w:val="auto"/>
              <w:rPr>
                <w:rFonts w:hint="eastAsia"/>
                <w:color w:val="auto"/>
                <w:sz w:val="21"/>
                <w:szCs w:val="21"/>
                <w:highlight w:val="none"/>
                <w:lang w:eastAsia="zh-CN"/>
              </w:rPr>
            </w:pPr>
            <w:r>
              <w:rPr>
                <w:rFonts w:hint="eastAsia"/>
                <w:color w:val="auto"/>
                <w:sz w:val="21"/>
                <w:szCs w:val="21"/>
                <w:highlight w:val="none"/>
                <w:lang w:eastAsia="zh-CN"/>
              </w:rPr>
              <w:t>本项目代理服务费按如下规定由成交供应商在领取成交通知书前，一次性向采购代理机构支付</w:t>
            </w:r>
            <w:r>
              <w:rPr>
                <w:color w:val="auto"/>
                <w:sz w:val="21"/>
                <w:szCs w:val="21"/>
                <w:highlight w:val="none"/>
                <w:lang w:eastAsia="zh-CN"/>
              </w:rPr>
              <w:t>。</w:t>
            </w:r>
          </w:p>
          <w:p w14:paraId="3F8C6403">
            <w:pPr>
              <w:pStyle w:val="23"/>
              <w:keepNext w:val="0"/>
              <w:keepLines w:val="0"/>
              <w:pageBreakBefore w:val="0"/>
              <w:widowControl w:val="0"/>
              <w:kinsoku/>
              <w:wordWrap/>
              <w:overflowPunct/>
              <w:topLinePunct w:val="0"/>
              <w:autoSpaceDE w:val="0"/>
              <w:autoSpaceDN w:val="0"/>
              <w:bidi w:val="0"/>
              <w:adjustRightInd/>
              <w:spacing w:line="360" w:lineRule="auto"/>
              <w:ind w:left="108"/>
              <w:textAlignment w:val="auto"/>
              <w:rPr>
                <w:rFonts w:hint="eastAsia"/>
                <w:color w:val="auto"/>
                <w:sz w:val="21"/>
                <w:szCs w:val="21"/>
                <w:highlight w:val="none"/>
                <w:lang w:eastAsia="zh-CN"/>
              </w:rPr>
            </w:pPr>
            <w:r>
              <w:rPr>
                <w:color w:val="auto"/>
                <w:sz w:val="21"/>
                <w:szCs w:val="21"/>
                <w:highlight w:val="none"/>
                <w:lang w:eastAsia="zh-CN"/>
              </w:rPr>
              <w:t>2.采购代理费收取标准：</w:t>
            </w:r>
          </w:p>
          <w:p w14:paraId="07E5ABA6">
            <w:pPr>
              <w:pStyle w:val="23"/>
              <w:keepNext w:val="0"/>
              <w:keepLines w:val="0"/>
              <w:pageBreakBefore w:val="0"/>
              <w:widowControl w:val="0"/>
              <w:kinsoku/>
              <w:wordWrap/>
              <w:overflowPunct/>
              <w:topLinePunct w:val="0"/>
              <w:autoSpaceDE w:val="0"/>
              <w:autoSpaceDN w:val="0"/>
              <w:bidi w:val="0"/>
              <w:adjustRightInd/>
              <w:spacing w:line="360" w:lineRule="auto"/>
              <w:ind w:left="108" w:right="40"/>
              <w:textAlignment w:val="auto"/>
              <w:rPr>
                <w:rFonts w:hint="eastAsia"/>
                <w:color w:val="auto"/>
                <w:sz w:val="21"/>
                <w:szCs w:val="21"/>
                <w:highlight w:val="none"/>
                <w:lang w:eastAsia="zh-CN"/>
              </w:rPr>
            </w:pPr>
            <w:r>
              <w:rPr>
                <w:color w:val="auto"/>
                <w:sz w:val="21"/>
                <w:szCs w:val="21"/>
                <w:highlight w:val="none"/>
                <w:lang w:eastAsia="zh-CN"/>
              </w:rPr>
              <w:t>以成交金额为计费额，按本须知正文第 32.1条规定的（货物类）标准采用差额定率累进法计算出收费基准价格，采购代理收费以收费基准价格收取。</w:t>
            </w:r>
          </w:p>
        </w:tc>
      </w:tr>
      <w:tr w14:paraId="10041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992" w:type="dxa"/>
            <w:vAlign w:val="center"/>
          </w:tcPr>
          <w:p w14:paraId="61D6C41B">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33.1</w:t>
            </w:r>
          </w:p>
        </w:tc>
        <w:tc>
          <w:tcPr>
            <w:tcW w:w="8321" w:type="dxa"/>
          </w:tcPr>
          <w:p w14:paraId="072E1D3F">
            <w:pPr>
              <w:pStyle w:val="23"/>
              <w:keepNext w:val="0"/>
              <w:keepLines w:val="0"/>
              <w:pageBreakBefore w:val="0"/>
              <w:widowControl w:val="0"/>
              <w:kinsoku/>
              <w:wordWrap/>
              <w:overflowPunct/>
              <w:topLinePunct w:val="0"/>
              <w:autoSpaceDE w:val="0"/>
              <w:autoSpaceDN w:val="0"/>
              <w:bidi w:val="0"/>
              <w:adjustRightInd/>
              <w:spacing w:line="360" w:lineRule="auto"/>
              <w:ind w:left="106" w:right="-15"/>
              <w:jc w:val="both"/>
              <w:textAlignment w:val="auto"/>
              <w:rPr>
                <w:rFonts w:hint="eastAsia"/>
                <w:color w:val="auto"/>
                <w:sz w:val="21"/>
                <w:szCs w:val="21"/>
                <w:highlight w:val="none"/>
                <w:lang w:eastAsia="zh-CN"/>
              </w:rPr>
            </w:pPr>
            <w:r>
              <w:rPr>
                <w:color w:val="auto"/>
                <w:spacing w:val="-6"/>
                <w:sz w:val="21"/>
                <w:szCs w:val="21"/>
                <w:highlight w:val="none"/>
                <w:lang w:eastAsia="zh-CN"/>
              </w:rPr>
              <w:t>解释：构成本竞争性谈判文件的各个组成文件应互为解释，互为说明；除竞争性谈判文件中有特别规定外，仅适用于竞标阶段的规定，按更正公告</w:t>
            </w:r>
            <w:r>
              <w:rPr>
                <w:color w:val="auto"/>
                <w:spacing w:val="-3"/>
                <w:sz w:val="21"/>
                <w:szCs w:val="21"/>
                <w:highlight w:val="none"/>
                <w:lang w:eastAsia="zh-CN"/>
              </w:rPr>
              <w:t>（</w:t>
            </w:r>
            <w:r>
              <w:rPr>
                <w:color w:val="auto"/>
                <w:spacing w:val="-2"/>
                <w:sz w:val="21"/>
                <w:szCs w:val="21"/>
                <w:highlight w:val="none"/>
                <w:lang w:eastAsia="zh-CN"/>
              </w:rPr>
              <w:t>澄清公告</w:t>
            </w:r>
            <w:r>
              <w:rPr>
                <w:color w:val="auto"/>
                <w:spacing w:val="-8"/>
                <w:sz w:val="21"/>
                <w:szCs w:val="21"/>
                <w:highlight w:val="none"/>
                <w:lang w:eastAsia="zh-CN"/>
              </w:rPr>
              <w:t>）</w:t>
            </w:r>
            <w:r>
              <w:rPr>
                <w:color w:val="auto"/>
                <w:spacing w:val="-3"/>
                <w:sz w:val="21"/>
                <w:szCs w:val="21"/>
                <w:highlight w:val="none"/>
                <w:lang w:eastAsia="zh-CN"/>
              </w:rPr>
              <w:t>、竞争性</w:t>
            </w:r>
            <w:r>
              <w:rPr>
                <w:color w:val="auto"/>
                <w:spacing w:val="-8"/>
                <w:sz w:val="21"/>
                <w:szCs w:val="21"/>
                <w:highlight w:val="none"/>
                <w:lang w:eastAsia="zh-CN"/>
              </w:rPr>
              <w:t>谈判公告、供应商须知、采购需求、评审程序和评定成交的标准、响应文件格式、合</w:t>
            </w:r>
            <w:r>
              <w:rPr>
                <w:color w:val="auto"/>
                <w:spacing w:val="-6"/>
                <w:sz w:val="21"/>
                <w:szCs w:val="21"/>
                <w:highlight w:val="none"/>
                <w:lang w:eastAsia="zh-CN"/>
              </w:rPr>
              <w:t>同文本的先后顺序解释；同一组成文件中就同一事项的规定或约定不一致的，以编排</w:t>
            </w:r>
            <w:r>
              <w:rPr>
                <w:color w:val="auto"/>
                <w:spacing w:val="-3"/>
                <w:sz w:val="21"/>
                <w:szCs w:val="21"/>
                <w:highlight w:val="none"/>
                <w:lang w:eastAsia="zh-CN"/>
              </w:rPr>
              <w:t xml:space="preserve">顺序在后者为准；同一组成文件不同版本之间有不一致的，以形成时间在后者为准； </w:t>
            </w:r>
            <w:r>
              <w:rPr>
                <w:color w:val="auto"/>
                <w:spacing w:val="-13"/>
                <w:sz w:val="21"/>
                <w:szCs w:val="21"/>
                <w:highlight w:val="none"/>
                <w:lang w:eastAsia="zh-CN"/>
              </w:rPr>
              <w:t>更正公告</w:t>
            </w:r>
            <w:r>
              <w:rPr>
                <w:color w:val="auto"/>
                <w:spacing w:val="-5"/>
                <w:sz w:val="21"/>
                <w:szCs w:val="21"/>
                <w:highlight w:val="none"/>
                <w:lang w:eastAsia="zh-CN"/>
              </w:rPr>
              <w:t>（</w:t>
            </w:r>
            <w:r>
              <w:rPr>
                <w:color w:val="auto"/>
                <w:spacing w:val="-2"/>
                <w:sz w:val="21"/>
                <w:szCs w:val="21"/>
                <w:highlight w:val="none"/>
                <w:lang w:eastAsia="zh-CN"/>
              </w:rPr>
              <w:t>澄清公告</w:t>
            </w:r>
            <w:r>
              <w:rPr>
                <w:color w:val="auto"/>
                <w:spacing w:val="-49"/>
                <w:sz w:val="21"/>
                <w:szCs w:val="21"/>
                <w:highlight w:val="none"/>
                <w:lang w:eastAsia="zh-CN"/>
              </w:rPr>
              <w:t>）</w:t>
            </w:r>
            <w:r>
              <w:rPr>
                <w:color w:val="auto"/>
                <w:spacing w:val="-5"/>
                <w:sz w:val="21"/>
                <w:szCs w:val="21"/>
                <w:highlight w:val="none"/>
                <w:lang w:eastAsia="zh-CN"/>
              </w:rPr>
              <w:t>与同步更新的竞争性谈判文件不一致时以更正公告（</w:t>
            </w:r>
            <w:r>
              <w:rPr>
                <w:color w:val="auto"/>
                <w:spacing w:val="-2"/>
                <w:sz w:val="21"/>
                <w:szCs w:val="21"/>
                <w:highlight w:val="none"/>
                <w:lang w:eastAsia="zh-CN"/>
              </w:rPr>
              <w:t>澄清公告</w:t>
            </w:r>
            <w:r>
              <w:rPr>
                <w:color w:val="auto"/>
                <w:sz w:val="21"/>
                <w:szCs w:val="21"/>
                <w:highlight w:val="none"/>
                <w:lang w:eastAsia="zh-CN"/>
              </w:rPr>
              <w:t>）</w:t>
            </w:r>
          </w:p>
          <w:p w14:paraId="0F24C0C6">
            <w:pPr>
              <w:pStyle w:val="23"/>
              <w:keepNext w:val="0"/>
              <w:keepLines w:val="0"/>
              <w:pageBreakBefore w:val="0"/>
              <w:widowControl w:val="0"/>
              <w:kinsoku/>
              <w:wordWrap/>
              <w:overflowPunct/>
              <w:topLinePunct w:val="0"/>
              <w:autoSpaceDE w:val="0"/>
              <w:autoSpaceDN w:val="0"/>
              <w:bidi w:val="0"/>
              <w:adjustRightInd/>
              <w:spacing w:line="360" w:lineRule="auto"/>
              <w:ind w:left="106"/>
              <w:jc w:val="both"/>
              <w:textAlignment w:val="auto"/>
              <w:rPr>
                <w:rFonts w:hint="eastAsia"/>
                <w:color w:val="auto"/>
                <w:sz w:val="21"/>
                <w:szCs w:val="21"/>
                <w:highlight w:val="none"/>
                <w:lang w:eastAsia="zh-CN"/>
              </w:rPr>
            </w:pPr>
            <w:r>
              <w:rPr>
                <w:color w:val="auto"/>
                <w:sz w:val="21"/>
                <w:szCs w:val="21"/>
                <w:highlight w:val="none"/>
                <w:lang w:eastAsia="zh-CN"/>
              </w:rPr>
              <w:t>为准。按本款前述规定仍不能形成结论的，由采购人或者采购代理机构负责解释。</w:t>
            </w:r>
          </w:p>
        </w:tc>
      </w:tr>
      <w:tr w14:paraId="5D0B7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992" w:type="dxa"/>
          </w:tcPr>
          <w:p w14:paraId="083E7594">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5F316AEE">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05E02733">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034C70E0">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2692EE55">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6DCE0C1E">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14B3D88E">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52878A97">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34DC95E1">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0D6E961C">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66815A94">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0B7CD8A1">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4F8F4B70">
            <w:pPr>
              <w:pStyle w:val="23"/>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b/>
                <w:color w:val="auto"/>
                <w:sz w:val="21"/>
                <w:szCs w:val="21"/>
                <w:highlight w:val="none"/>
                <w:lang w:eastAsia="zh-CN"/>
              </w:rPr>
            </w:pPr>
          </w:p>
          <w:p w14:paraId="474DF54F">
            <w:pPr>
              <w:pStyle w:val="23"/>
              <w:keepNext w:val="0"/>
              <w:keepLines w:val="0"/>
              <w:pageBreakBefore w:val="0"/>
              <w:widowControl w:val="0"/>
              <w:kinsoku/>
              <w:wordWrap/>
              <w:overflowPunct/>
              <w:topLinePunct w:val="0"/>
              <w:autoSpaceDE w:val="0"/>
              <w:autoSpaceDN w:val="0"/>
              <w:bidi w:val="0"/>
              <w:adjustRightInd/>
              <w:spacing w:line="360" w:lineRule="auto"/>
              <w:ind w:left="144" w:right="134"/>
              <w:jc w:val="center"/>
              <w:textAlignment w:val="auto"/>
              <w:rPr>
                <w:rFonts w:hint="eastAsia"/>
                <w:color w:val="auto"/>
                <w:sz w:val="21"/>
                <w:szCs w:val="21"/>
                <w:highlight w:val="none"/>
              </w:rPr>
            </w:pPr>
            <w:r>
              <w:rPr>
                <w:color w:val="auto"/>
                <w:sz w:val="21"/>
                <w:szCs w:val="21"/>
                <w:highlight w:val="none"/>
              </w:rPr>
              <w:t>33.2</w:t>
            </w:r>
          </w:p>
        </w:tc>
        <w:tc>
          <w:tcPr>
            <w:tcW w:w="8321" w:type="dxa"/>
          </w:tcPr>
          <w:p w14:paraId="14C8A793">
            <w:pPr>
              <w:pStyle w:val="23"/>
              <w:keepNext w:val="0"/>
              <w:keepLines w:val="0"/>
              <w:pageBreakBefore w:val="0"/>
              <w:widowControl w:val="0"/>
              <w:kinsoku/>
              <w:wordWrap/>
              <w:overflowPunct/>
              <w:topLinePunct w:val="0"/>
              <w:autoSpaceDE w:val="0"/>
              <w:autoSpaceDN w:val="0"/>
              <w:bidi w:val="0"/>
              <w:adjustRightInd/>
              <w:spacing w:line="360" w:lineRule="auto"/>
              <w:ind w:left="106" w:right="95"/>
              <w:jc w:val="both"/>
              <w:textAlignment w:val="auto"/>
              <w:rPr>
                <w:rFonts w:hint="eastAsia"/>
                <w:color w:val="auto"/>
                <w:sz w:val="21"/>
                <w:szCs w:val="21"/>
                <w:highlight w:val="none"/>
                <w:lang w:eastAsia="zh-CN"/>
              </w:rPr>
            </w:pPr>
            <w:r>
              <w:rPr>
                <w:color w:val="auto"/>
                <w:spacing w:val="-1"/>
                <w:sz w:val="21"/>
                <w:szCs w:val="21"/>
                <w:highlight w:val="none"/>
                <w:lang w:eastAsia="zh-CN"/>
              </w:rPr>
              <w:t>1.</w:t>
            </w:r>
            <w:r>
              <w:rPr>
                <w:color w:val="auto"/>
                <w:spacing w:val="-6"/>
                <w:sz w:val="21"/>
                <w:szCs w:val="21"/>
                <w:highlight w:val="none"/>
                <w:lang w:eastAsia="zh-CN"/>
              </w:rPr>
              <w:t>本谈判文件中描述供应商的“公章”是指供应商通过指定电子化政府采购平台办理</w:t>
            </w:r>
            <w:r>
              <w:rPr>
                <w:color w:val="auto"/>
                <w:spacing w:val="-3"/>
                <w:sz w:val="21"/>
                <w:szCs w:val="21"/>
                <w:highlight w:val="none"/>
                <w:lang w:eastAsia="zh-CN"/>
              </w:rPr>
              <w:t>数字证书</w:t>
            </w:r>
            <w:r>
              <w:rPr>
                <w:color w:val="auto"/>
                <w:sz w:val="21"/>
                <w:szCs w:val="21"/>
                <w:highlight w:val="none"/>
                <w:lang w:eastAsia="zh-CN"/>
              </w:rPr>
              <w:t>（CA</w:t>
            </w:r>
            <w:r>
              <w:rPr>
                <w:color w:val="auto"/>
                <w:spacing w:val="-21"/>
                <w:sz w:val="21"/>
                <w:szCs w:val="21"/>
                <w:highlight w:val="none"/>
                <w:lang w:eastAsia="zh-CN"/>
              </w:rPr>
              <w:t xml:space="preserve"> 认证</w:t>
            </w:r>
            <w:r>
              <w:rPr>
                <w:color w:val="auto"/>
                <w:sz w:val="21"/>
                <w:szCs w:val="21"/>
                <w:highlight w:val="none"/>
                <w:lang w:eastAsia="zh-CN"/>
              </w:rPr>
              <w:t>）</w:t>
            </w:r>
            <w:r>
              <w:rPr>
                <w:color w:val="auto"/>
                <w:spacing w:val="-3"/>
                <w:sz w:val="21"/>
                <w:szCs w:val="21"/>
                <w:highlight w:val="none"/>
                <w:lang w:eastAsia="zh-CN"/>
              </w:rPr>
              <w:t>获得的以法定主体行为名称制作的电子印章。</w:t>
            </w:r>
          </w:p>
          <w:p w14:paraId="70D17E01">
            <w:pPr>
              <w:pStyle w:val="23"/>
              <w:keepNext w:val="0"/>
              <w:keepLines w:val="0"/>
              <w:pageBreakBefore w:val="0"/>
              <w:widowControl w:val="0"/>
              <w:kinsoku/>
              <w:wordWrap/>
              <w:overflowPunct/>
              <w:topLinePunct w:val="0"/>
              <w:autoSpaceDE w:val="0"/>
              <w:autoSpaceDN w:val="0"/>
              <w:bidi w:val="0"/>
              <w:adjustRightInd/>
              <w:spacing w:line="360" w:lineRule="auto"/>
              <w:ind w:left="108" w:right="95"/>
              <w:jc w:val="both"/>
              <w:textAlignment w:val="auto"/>
              <w:rPr>
                <w:rFonts w:hint="eastAsia"/>
                <w:color w:val="auto"/>
                <w:sz w:val="21"/>
                <w:szCs w:val="21"/>
                <w:highlight w:val="none"/>
                <w:lang w:eastAsia="zh-CN"/>
              </w:rPr>
            </w:pPr>
            <w:r>
              <w:rPr>
                <w:color w:val="auto"/>
                <w:sz w:val="21"/>
                <w:szCs w:val="21"/>
                <w:highlight w:val="none"/>
                <w:lang w:eastAsia="zh-CN"/>
              </w:rPr>
              <w:t>2.</w:t>
            </w:r>
            <w:r>
              <w:rPr>
                <w:color w:val="auto"/>
                <w:spacing w:val="-3"/>
                <w:sz w:val="21"/>
                <w:szCs w:val="21"/>
                <w:highlight w:val="none"/>
                <w:lang w:eastAsia="zh-CN"/>
              </w:rPr>
              <w:t xml:space="preserve">电子响应文件中须加盖供应商公章部分均采用 </w:t>
            </w:r>
            <w:r>
              <w:rPr>
                <w:color w:val="auto"/>
                <w:sz w:val="21"/>
                <w:szCs w:val="21"/>
                <w:highlight w:val="none"/>
                <w:lang w:eastAsia="zh-CN"/>
              </w:rPr>
              <w:t>CA</w:t>
            </w:r>
            <w:r>
              <w:rPr>
                <w:color w:val="auto"/>
                <w:spacing w:val="-6"/>
                <w:sz w:val="21"/>
                <w:szCs w:val="21"/>
                <w:highlight w:val="none"/>
                <w:lang w:eastAsia="zh-CN"/>
              </w:rPr>
              <w:t xml:space="preserve"> 签章，并根据“政府采购项目电</w:t>
            </w:r>
            <w:r>
              <w:rPr>
                <w:color w:val="auto"/>
                <w:spacing w:val="-5"/>
                <w:sz w:val="21"/>
                <w:szCs w:val="21"/>
                <w:highlight w:val="none"/>
                <w:lang w:eastAsia="zh-CN"/>
              </w:rPr>
              <w:t>子交易管理操作指南-供应商” 及本竞争性谈判文件规定的格式和顺序编制电子响应</w:t>
            </w:r>
            <w:r>
              <w:rPr>
                <w:color w:val="auto"/>
                <w:spacing w:val="-6"/>
                <w:sz w:val="21"/>
                <w:szCs w:val="21"/>
                <w:highlight w:val="none"/>
                <w:lang w:eastAsia="zh-CN"/>
              </w:rPr>
              <w:t>文件并进行关联定位，以便谈判小组在评审时，点击评分项可直接定位到该评分项内</w:t>
            </w:r>
            <w:r>
              <w:rPr>
                <w:color w:val="auto"/>
                <w:spacing w:val="-7"/>
                <w:sz w:val="21"/>
                <w:szCs w:val="21"/>
                <w:highlight w:val="none"/>
                <w:lang w:eastAsia="zh-CN"/>
              </w:rPr>
              <w:t>容。如对竞争性谈判文件的某项要求，供应商的电子响应文件未能关联定位提供相应</w:t>
            </w:r>
            <w:r>
              <w:rPr>
                <w:color w:val="auto"/>
                <w:sz w:val="21"/>
                <w:szCs w:val="21"/>
                <w:highlight w:val="none"/>
                <w:lang w:eastAsia="zh-CN"/>
              </w:rPr>
              <w:t>的内容与其对应，则谈判小组在评审时如做出对供应商不利的评审由供应商自行承</w:t>
            </w:r>
            <w:r>
              <w:rPr>
                <w:color w:val="auto"/>
                <w:spacing w:val="-8"/>
                <w:sz w:val="21"/>
                <w:szCs w:val="21"/>
                <w:highlight w:val="none"/>
                <w:lang w:eastAsia="zh-CN"/>
              </w:rPr>
              <w:t>担。电子响应文件如内容不完整、编排混乱导致响应文件被误读、漏读，或者在按采</w:t>
            </w:r>
            <w:r>
              <w:rPr>
                <w:color w:val="auto"/>
                <w:spacing w:val="-3"/>
                <w:sz w:val="21"/>
                <w:szCs w:val="21"/>
                <w:highlight w:val="none"/>
                <w:lang w:eastAsia="zh-CN"/>
              </w:rPr>
              <w:t>购文件规定的部位查找不到相关内容的，由供应商自行承担。</w:t>
            </w:r>
          </w:p>
          <w:p w14:paraId="2FDBD0C5">
            <w:pPr>
              <w:pStyle w:val="23"/>
              <w:keepNext w:val="0"/>
              <w:keepLines w:val="0"/>
              <w:pageBreakBefore w:val="0"/>
              <w:widowControl w:val="0"/>
              <w:kinsoku/>
              <w:wordWrap/>
              <w:overflowPunct/>
              <w:topLinePunct w:val="0"/>
              <w:autoSpaceDE w:val="0"/>
              <w:autoSpaceDN w:val="0"/>
              <w:bidi w:val="0"/>
              <w:adjustRightInd/>
              <w:spacing w:line="360" w:lineRule="auto"/>
              <w:ind w:left="108" w:right="95"/>
              <w:jc w:val="both"/>
              <w:textAlignment w:val="auto"/>
              <w:rPr>
                <w:rFonts w:hint="eastAsia"/>
                <w:color w:val="auto"/>
                <w:sz w:val="21"/>
                <w:szCs w:val="21"/>
                <w:highlight w:val="none"/>
                <w:lang w:eastAsia="zh-CN"/>
              </w:rPr>
            </w:pPr>
            <w:r>
              <w:rPr>
                <w:color w:val="auto"/>
                <w:sz w:val="21"/>
                <w:szCs w:val="21"/>
                <w:highlight w:val="none"/>
                <w:lang w:eastAsia="zh-CN"/>
              </w:rPr>
              <w:t>3. CA</w:t>
            </w:r>
            <w:r>
              <w:rPr>
                <w:color w:val="auto"/>
                <w:spacing w:val="-8"/>
                <w:sz w:val="21"/>
                <w:szCs w:val="21"/>
                <w:highlight w:val="none"/>
                <w:lang w:eastAsia="zh-CN"/>
              </w:rPr>
              <w:t xml:space="preserve"> 签章上关于</w:t>
            </w:r>
            <w:r>
              <w:rPr>
                <w:rFonts w:hint="eastAsia"/>
                <w:color w:val="auto"/>
                <w:spacing w:val="-8"/>
                <w:sz w:val="21"/>
                <w:szCs w:val="21"/>
                <w:highlight w:val="none"/>
                <w:lang w:val="en-US" w:eastAsia="zh-CN"/>
              </w:rPr>
              <w:t>法定代表人</w:t>
            </w:r>
            <w:r>
              <w:rPr>
                <w:color w:val="auto"/>
                <w:sz w:val="21"/>
                <w:szCs w:val="21"/>
                <w:highlight w:val="none"/>
                <w:lang w:eastAsia="zh-CN"/>
              </w:rPr>
              <w:t>（负责人）</w:t>
            </w:r>
            <w:r>
              <w:rPr>
                <w:color w:val="auto"/>
                <w:spacing w:val="-2"/>
                <w:sz w:val="21"/>
                <w:szCs w:val="21"/>
                <w:highlight w:val="none"/>
                <w:lang w:eastAsia="zh-CN"/>
              </w:rPr>
              <w:t>或授权代表签字信息，供应商在响应文件中涉及到</w:t>
            </w:r>
            <w:r>
              <w:rPr>
                <w:color w:val="auto"/>
                <w:spacing w:val="-9"/>
                <w:sz w:val="21"/>
                <w:szCs w:val="21"/>
                <w:highlight w:val="none"/>
                <w:lang w:eastAsia="zh-CN"/>
              </w:rPr>
              <w:t xml:space="preserve">签字的位置线下【签好字然后扫描或者拍照做成 </w:t>
            </w:r>
            <w:r>
              <w:rPr>
                <w:color w:val="auto"/>
                <w:sz w:val="21"/>
                <w:szCs w:val="21"/>
                <w:highlight w:val="none"/>
                <w:lang w:eastAsia="zh-CN"/>
              </w:rPr>
              <w:t>PDF</w:t>
            </w:r>
            <w:r>
              <w:rPr>
                <w:color w:val="auto"/>
                <w:spacing w:val="-9"/>
                <w:sz w:val="21"/>
                <w:szCs w:val="21"/>
                <w:highlight w:val="none"/>
                <w:lang w:eastAsia="zh-CN"/>
              </w:rPr>
              <w:t xml:space="preserve"> 的格式】或【通过</w:t>
            </w:r>
            <w:r>
              <w:rPr>
                <w:rFonts w:hint="eastAsia"/>
                <w:color w:val="auto"/>
                <w:spacing w:val="-9"/>
                <w:sz w:val="21"/>
                <w:szCs w:val="21"/>
                <w:highlight w:val="none"/>
                <w:lang w:eastAsia="zh-CN"/>
              </w:rPr>
              <w:t>广西政府采购云平台</w:t>
            </w:r>
            <w:r>
              <w:rPr>
                <w:color w:val="auto"/>
                <w:spacing w:val="-9"/>
                <w:sz w:val="21"/>
                <w:szCs w:val="21"/>
                <w:highlight w:val="none"/>
                <w:lang w:eastAsia="zh-CN"/>
              </w:rPr>
              <w:t>电子交</w:t>
            </w:r>
            <w:r>
              <w:rPr>
                <w:color w:val="auto"/>
                <w:spacing w:val="-2"/>
                <w:sz w:val="21"/>
                <w:szCs w:val="21"/>
                <w:highlight w:val="none"/>
                <w:lang w:eastAsia="zh-CN"/>
              </w:rPr>
              <w:t xml:space="preserve">易客户端使用 </w:t>
            </w:r>
            <w:r>
              <w:rPr>
                <w:color w:val="auto"/>
                <w:sz w:val="21"/>
                <w:szCs w:val="21"/>
                <w:highlight w:val="none"/>
                <w:lang w:eastAsia="zh-CN"/>
              </w:rPr>
              <w:t>CA</w:t>
            </w:r>
            <w:r>
              <w:rPr>
                <w:color w:val="auto"/>
                <w:spacing w:val="-2"/>
                <w:sz w:val="21"/>
                <w:szCs w:val="21"/>
                <w:highlight w:val="none"/>
                <w:lang w:eastAsia="zh-CN"/>
              </w:rPr>
              <w:t xml:space="preserve"> </w:t>
            </w:r>
            <w:r>
              <w:rPr>
                <w:rFonts w:hint="eastAsia"/>
                <w:color w:val="auto"/>
                <w:spacing w:val="-8"/>
                <w:sz w:val="21"/>
                <w:szCs w:val="21"/>
                <w:highlight w:val="none"/>
                <w:lang w:val="en-US" w:eastAsia="zh-CN"/>
              </w:rPr>
              <w:t>法定代表人</w:t>
            </w:r>
            <w:r>
              <w:rPr>
                <w:color w:val="auto"/>
                <w:spacing w:val="-3"/>
                <w:sz w:val="21"/>
                <w:szCs w:val="21"/>
                <w:highlight w:val="none"/>
                <w:lang w:eastAsia="zh-CN"/>
              </w:rPr>
              <w:t>（</w:t>
            </w:r>
            <w:r>
              <w:rPr>
                <w:color w:val="auto"/>
                <w:spacing w:val="-2"/>
                <w:sz w:val="21"/>
                <w:szCs w:val="21"/>
                <w:highlight w:val="none"/>
                <w:lang w:eastAsia="zh-CN"/>
              </w:rPr>
              <w:t>负责人</w:t>
            </w:r>
            <w:r>
              <w:rPr>
                <w:color w:val="auto"/>
                <w:spacing w:val="-10"/>
                <w:sz w:val="21"/>
                <w:szCs w:val="21"/>
                <w:highlight w:val="none"/>
                <w:lang w:eastAsia="zh-CN"/>
              </w:rPr>
              <w:t>）</w:t>
            </w:r>
            <w:r>
              <w:rPr>
                <w:color w:val="auto"/>
                <w:spacing w:val="-5"/>
                <w:sz w:val="21"/>
                <w:szCs w:val="21"/>
                <w:highlight w:val="none"/>
                <w:lang w:eastAsia="zh-CN"/>
              </w:rPr>
              <w:t>或授权代表签章】亦可。响应文件中涉及到签字的</w:t>
            </w:r>
            <w:r>
              <w:rPr>
                <w:color w:val="auto"/>
                <w:spacing w:val="-3"/>
                <w:sz w:val="21"/>
                <w:szCs w:val="21"/>
                <w:highlight w:val="none"/>
                <w:lang w:eastAsia="zh-CN"/>
              </w:rPr>
              <w:t>位置未按要求签字的，提供的材料视为无效）</w:t>
            </w:r>
            <w:r>
              <w:rPr>
                <w:color w:val="auto"/>
                <w:sz w:val="21"/>
                <w:szCs w:val="21"/>
                <w:highlight w:val="none"/>
                <w:lang w:eastAsia="zh-CN"/>
              </w:rPr>
              <w:t>。</w:t>
            </w:r>
          </w:p>
          <w:p w14:paraId="1EE4D854">
            <w:pPr>
              <w:pStyle w:val="23"/>
              <w:keepNext w:val="0"/>
              <w:keepLines w:val="0"/>
              <w:pageBreakBefore w:val="0"/>
              <w:widowControl w:val="0"/>
              <w:kinsoku/>
              <w:wordWrap/>
              <w:overflowPunct/>
              <w:topLinePunct w:val="0"/>
              <w:autoSpaceDE w:val="0"/>
              <w:autoSpaceDN w:val="0"/>
              <w:bidi w:val="0"/>
              <w:adjustRightInd/>
              <w:spacing w:line="360" w:lineRule="auto"/>
              <w:ind w:left="108" w:right="95"/>
              <w:jc w:val="both"/>
              <w:textAlignment w:val="auto"/>
              <w:rPr>
                <w:rFonts w:hint="eastAsia"/>
                <w:color w:val="auto"/>
                <w:sz w:val="21"/>
                <w:szCs w:val="21"/>
                <w:highlight w:val="none"/>
                <w:lang w:eastAsia="zh-CN"/>
              </w:rPr>
            </w:pPr>
            <w:r>
              <w:rPr>
                <w:color w:val="auto"/>
                <w:spacing w:val="-1"/>
                <w:sz w:val="21"/>
                <w:szCs w:val="21"/>
                <w:highlight w:val="none"/>
                <w:lang w:eastAsia="zh-CN"/>
              </w:rPr>
              <w:t>4.</w:t>
            </w:r>
            <w:r>
              <w:rPr>
                <w:color w:val="auto"/>
                <w:spacing w:val="-6"/>
                <w:sz w:val="21"/>
                <w:szCs w:val="21"/>
                <w:highlight w:val="none"/>
                <w:lang w:eastAsia="zh-CN"/>
              </w:rPr>
              <w:t>供应商为其他组织或者自然人时，本谈判文件规定的法定代表人指负责人或者自然</w:t>
            </w:r>
            <w:r>
              <w:rPr>
                <w:color w:val="auto"/>
                <w:spacing w:val="-7"/>
                <w:sz w:val="21"/>
                <w:szCs w:val="21"/>
                <w:highlight w:val="none"/>
                <w:lang w:eastAsia="zh-CN"/>
              </w:rPr>
              <w:t>人。本谈判文件所称负责人是指参加竞标的其他组织营业执照上的负责人，本谈判文</w:t>
            </w:r>
            <w:r>
              <w:rPr>
                <w:color w:val="auto"/>
                <w:spacing w:val="-3"/>
                <w:sz w:val="21"/>
                <w:szCs w:val="21"/>
                <w:highlight w:val="none"/>
                <w:lang w:eastAsia="zh-CN"/>
              </w:rPr>
              <w:t>件所称自然人指参与竞标的自然人本人。</w:t>
            </w:r>
          </w:p>
          <w:p w14:paraId="4C4BE249">
            <w:pPr>
              <w:pStyle w:val="23"/>
              <w:keepNext w:val="0"/>
              <w:keepLines w:val="0"/>
              <w:pageBreakBefore w:val="0"/>
              <w:widowControl w:val="0"/>
              <w:kinsoku/>
              <w:wordWrap/>
              <w:overflowPunct/>
              <w:topLinePunct w:val="0"/>
              <w:autoSpaceDE w:val="0"/>
              <w:autoSpaceDN w:val="0"/>
              <w:bidi w:val="0"/>
              <w:adjustRightInd/>
              <w:spacing w:line="360" w:lineRule="auto"/>
              <w:ind w:left="108"/>
              <w:jc w:val="both"/>
              <w:textAlignment w:val="auto"/>
              <w:rPr>
                <w:rFonts w:hint="eastAsia"/>
                <w:color w:val="auto"/>
                <w:sz w:val="21"/>
                <w:szCs w:val="21"/>
                <w:highlight w:val="none"/>
                <w:lang w:eastAsia="zh-CN"/>
              </w:rPr>
            </w:pPr>
            <w:r>
              <w:rPr>
                <w:color w:val="auto"/>
                <w:sz w:val="21"/>
                <w:szCs w:val="21"/>
                <w:highlight w:val="none"/>
                <w:lang w:eastAsia="zh-CN"/>
              </w:rPr>
              <w:t>5.自然人竞标的，响应文件规定盖公章处由自然人摁手指指印。</w:t>
            </w:r>
          </w:p>
          <w:p w14:paraId="1634E735">
            <w:pPr>
              <w:pStyle w:val="23"/>
              <w:keepNext w:val="0"/>
              <w:keepLines w:val="0"/>
              <w:pageBreakBefore w:val="0"/>
              <w:widowControl w:val="0"/>
              <w:kinsoku/>
              <w:wordWrap/>
              <w:overflowPunct/>
              <w:topLinePunct w:val="0"/>
              <w:autoSpaceDE w:val="0"/>
              <w:autoSpaceDN w:val="0"/>
              <w:bidi w:val="0"/>
              <w:adjustRightInd/>
              <w:spacing w:line="360" w:lineRule="auto"/>
              <w:ind w:left="108"/>
              <w:jc w:val="both"/>
              <w:textAlignment w:val="auto"/>
              <w:rPr>
                <w:rFonts w:hint="eastAsia"/>
                <w:color w:val="auto"/>
                <w:sz w:val="21"/>
                <w:szCs w:val="21"/>
                <w:highlight w:val="none"/>
                <w:lang w:eastAsia="zh-CN"/>
              </w:rPr>
            </w:pPr>
            <w:r>
              <w:rPr>
                <w:color w:val="auto"/>
                <w:spacing w:val="-1"/>
                <w:sz w:val="21"/>
                <w:szCs w:val="21"/>
                <w:highlight w:val="none"/>
                <w:lang w:eastAsia="zh-CN"/>
              </w:rPr>
              <w:t>6.</w:t>
            </w:r>
            <w:r>
              <w:rPr>
                <w:color w:val="auto"/>
                <w:spacing w:val="-15"/>
                <w:sz w:val="21"/>
                <w:szCs w:val="21"/>
                <w:highlight w:val="none"/>
                <w:lang w:eastAsia="zh-CN"/>
              </w:rPr>
              <w:t>本谈判文件所称的“以上”“以下”“以内”“届满”，包括本数；所称的“不满”</w:t>
            </w:r>
          </w:p>
          <w:p w14:paraId="0696AA2F">
            <w:pPr>
              <w:pStyle w:val="23"/>
              <w:keepNext w:val="0"/>
              <w:keepLines w:val="0"/>
              <w:pageBreakBefore w:val="0"/>
              <w:widowControl w:val="0"/>
              <w:kinsoku/>
              <w:wordWrap/>
              <w:overflowPunct/>
              <w:topLinePunct w:val="0"/>
              <w:autoSpaceDE w:val="0"/>
              <w:autoSpaceDN w:val="0"/>
              <w:bidi w:val="0"/>
              <w:adjustRightInd/>
              <w:spacing w:line="360" w:lineRule="auto"/>
              <w:ind w:left="108"/>
              <w:jc w:val="both"/>
              <w:textAlignment w:val="auto"/>
              <w:rPr>
                <w:rFonts w:hint="eastAsia"/>
                <w:color w:val="auto"/>
                <w:sz w:val="21"/>
                <w:szCs w:val="21"/>
                <w:highlight w:val="none"/>
                <w:lang w:eastAsia="zh-CN"/>
              </w:rPr>
            </w:pPr>
            <w:r>
              <w:rPr>
                <w:color w:val="auto"/>
                <w:sz w:val="21"/>
                <w:szCs w:val="21"/>
                <w:highlight w:val="none"/>
                <w:lang w:eastAsia="zh-CN"/>
              </w:rPr>
              <w:t>“超过”“以外”，不包括本数。</w:t>
            </w:r>
          </w:p>
        </w:tc>
      </w:tr>
      <w:tr w14:paraId="15BCD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992" w:type="dxa"/>
            <w:vAlign w:val="center"/>
          </w:tcPr>
          <w:p w14:paraId="1CC5791B">
            <w:pPr>
              <w:keepNext w:val="0"/>
              <w:keepLines w:val="0"/>
              <w:pageBreakBefore w:val="0"/>
              <w:widowControl w:val="0"/>
              <w:kinsoku/>
              <w:wordWrap/>
              <w:overflowPunct/>
              <w:topLinePunct w:val="0"/>
              <w:autoSpaceDE w:val="0"/>
              <w:autoSpaceDN w:val="0"/>
              <w:bidi w:val="0"/>
              <w:adjustRightInd/>
              <w:spacing w:line="360" w:lineRule="auto"/>
              <w:jc w:val="center"/>
              <w:textAlignment w:val="auto"/>
              <w:rPr>
                <w:rFonts w:hint="eastAsia"/>
                <w:color w:val="auto"/>
                <w:sz w:val="21"/>
                <w:szCs w:val="21"/>
                <w:highlight w:val="none"/>
              </w:rPr>
            </w:pPr>
            <w:r>
              <w:rPr>
                <w:rFonts w:hint="eastAsia"/>
                <w:b/>
                <w:bCs/>
                <w:color w:val="auto"/>
                <w:sz w:val="21"/>
                <w:szCs w:val="21"/>
                <w:highlight w:val="none"/>
              </w:rPr>
              <w:t>政采贷</w:t>
            </w:r>
          </w:p>
        </w:tc>
        <w:tc>
          <w:tcPr>
            <w:tcW w:w="8321" w:type="dxa"/>
            <w:vAlign w:val="center"/>
          </w:tcPr>
          <w:p w14:paraId="5EC3B9D4">
            <w:pPr>
              <w:keepNext w:val="0"/>
              <w:keepLines w:val="0"/>
              <w:pageBreakBefore w:val="0"/>
              <w:widowControl w:val="0"/>
              <w:kinsoku/>
              <w:wordWrap/>
              <w:overflowPunct/>
              <w:topLinePunct w:val="0"/>
              <w:autoSpaceDE w:val="0"/>
              <w:autoSpaceDN w:val="0"/>
              <w:bidi w:val="0"/>
              <w:adjustRightInd/>
              <w:spacing w:line="360" w:lineRule="auto"/>
              <w:textAlignment w:val="auto"/>
              <w:rPr>
                <w:rFonts w:hint="eastAsia"/>
                <w:color w:val="auto"/>
                <w:sz w:val="21"/>
                <w:szCs w:val="21"/>
                <w:highlight w:val="none"/>
                <w:lang w:eastAsia="zh-CN"/>
              </w:rPr>
            </w:pPr>
            <w:r>
              <w:rPr>
                <w:rFonts w:hint="eastAsia"/>
                <w:color w:val="auto"/>
                <w:sz w:val="21"/>
                <w:szCs w:val="21"/>
                <w:highlight w:val="none"/>
                <w:lang w:eastAsia="zh-CN"/>
              </w:rPr>
              <w:t>供应商可凭中标（成交）通知书或政府采购合同等在内的相关材料、信息，通过中征应收账款融资服务平台向银行业金融机构在线申请“政采贷”融资。</w:t>
            </w:r>
          </w:p>
        </w:tc>
      </w:tr>
    </w:tbl>
    <w:p w14:paraId="09689B1A">
      <w:pPr>
        <w:jc w:val="both"/>
        <w:rPr>
          <w:rFonts w:hint="eastAsia"/>
          <w:color w:val="auto"/>
          <w:highlight w:val="none"/>
          <w:lang w:eastAsia="zh-CN"/>
        </w:rPr>
        <w:sectPr>
          <w:pgSz w:w="11920" w:h="16840"/>
          <w:pgMar w:top="1120" w:right="740" w:bottom="1000" w:left="800" w:header="0" w:footer="733" w:gutter="0"/>
          <w:cols w:space="720" w:num="1"/>
        </w:sectPr>
      </w:pPr>
    </w:p>
    <w:p w14:paraId="0D12F809">
      <w:pPr>
        <w:spacing w:before="31"/>
        <w:jc w:val="center"/>
        <w:rPr>
          <w:rFonts w:hint="eastAsia"/>
          <w:b/>
          <w:color w:val="auto"/>
          <w:sz w:val="32"/>
          <w:highlight w:val="none"/>
          <w:lang w:eastAsia="zh-CN"/>
        </w:rPr>
      </w:pPr>
      <w:r>
        <w:rPr>
          <w:b/>
          <w:color w:val="auto"/>
          <w:sz w:val="32"/>
          <w:highlight w:val="none"/>
          <w:lang w:eastAsia="zh-CN"/>
        </w:rPr>
        <w:t>供应商须知正文</w:t>
      </w:r>
    </w:p>
    <w:p w14:paraId="2BC21E9A">
      <w:pPr>
        <w:pStyle w:val="9"/>
        <w:spacing w:before="6"/>
        <w:rPr>
          <w:rFonts w:hint="eastAsia"/>
          <w:b/>
          <w:color w:val="auto"/>
          <w:sz w:val="33"/>
          <w:highlight w:val="none"/>
          <w:lang w:eastAsia="zh-CN"/>
        </w:rPr>
      </w:pPr>
    </w:p>
    <w:p w14:paraId="511CCFAA">
      <w:pPr>
        <w:pStyle w:val="5"/>
        <w:rPr>
          <w:rFonts w:hint="eastAsia"/>
          <w:color w:val="auto"/>
          <w:highlight w:val="none"/>
          <w:lang w:eastAsia="zh-CN"/>
        </w:rPr>
      </w:pPr>
      <w:r>
        <w:rPr>
          <w:color w:val="auto"/>
          <w:highlight w:val="none"/>
          <w:lang w:eastAsia="zh-CN"/>
        </w:rPr>
        <w:t>一、总则</w:t>
      </w:r>
    </w:p>
    <w:p w14:paraId="59577ECE">
      <w:pPr>
        <w:pStyle w:val="9"/>
        <w:spacing w:before="5"/>
        <w:rPr>
          <w:rFonts w:hint="eastAsia"/>
          <w:b/>
          <w:color w:val="auto"/>
          <w:sz w:val="31"/>
          <w:highlight w:val="none"/>
          <w:lang w:eastAsia="zh-CN"/>
        </w:rPr>
      </w:pPr>
    </w:p>
    <w:p w14:paraId="0CA87AB5">
      <w:pPr>
        <w:pStyle w:val="7"/>
        <w:keepNext w:val="0"/>
        <w:keepLines w:val="0"/>
        <w:pageBreakBefore w:val="0"/>
        <w:widowControl w:val="0"/>
        <w:numPr>
          <w:ilvl w:val="0"/>
          <w:numId w:val="2"/>
        </w:numPr>
        <w:tabs>
          <w:tab w:val="left" w:pos="1368"/>
        </w:tabs>
        <w:kinsoku/>
        <w:wordWrap/>
        <w:overflowPunct/>
        <w:topLinePunct w:val="0"/>
        <w:autoSpaceDE w:val="0"/>
        <w:autoSpaceDN w:val="0"/>
        <w:bidi w:val="0"/>
        <w:adjustRightInd/>
        <w:snapToGrid/>
        <w:spacing w:line="360" w:lineRule="auto"/>
        <w:ind w:hanging="33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适用范围</w:t>
      </w:r>
    </w:p>
    <w:p w14:paraId="36782B60">
      <w:pPr>
        <w:pStyle w:val="22"/>
        <w:keepNext w:val="0"/>
        <w:keepLines w:val="0"/>
        <w:pageBreakBefore w:val="0"/>
        <w:widowControl w:val="0"/>
        <w:numPr>
          <w:ilvl w:val="1"/>
          <w:numId w:val="2"/>
        </w:numPr>
        <w:tabs>
          <w:tab w:val="left" w:pos="1420"/>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适用法律：本项目采购人、采购代理机构、供应商、谈判小组的相关行为均受《中华人</w:t>
      </w:r>
      <w:r>
        <w:rPr>
          <w:rFonts w:hint="eastAsia" w:ascii="宋体" w:hAnsi="宋体" w:eastAsia="宋体" w:cs="宋体"/>
          <w:color w:val="auto"/>
          <w:spacing w:val="-7"/>
          <w:sz w:val="21"/>
          <w:szCs w:val="21"/>
          <w:highlight w:val="none"/>
          <w:lang w:eastAsia="zh-CN"/>
        </w:rPr>
        <w:t>民共和国政府采购法》《中华人民共和国政府采购法实施条例》《政府采购非招标采购方式管理</w:t>
      </w:r>
      <w:r>
        <w:rPr>
          <w:rFonts w:hint="eastAsia" w:ascii="宋体" w:hAnsi="宋体" w:eastAsia="宋体" w:cs="宋体"/>
          <w:color w:val="auto"/>
          <w:spacing w:val="-3"/>
          <w:sz w:val="21"/>
          <w:szCs w:val="21"/>
          <w:highlight w:val="none"/>
          <w:lang w:eastAsia="zh-CN"/>
        </w:rPr>
        <w:t>办法》及本项目本级和上级财政部门政府采购有关规定的约束和保护。</w:t>
      </w:r>
    </w:p>
    <w:p w14:paraId="3B24CF80">
      <w:pPr>
        <w:pStyle w:val="22"/>
        <w:keepNext w:val="0"/>
        <w:keepLines w:val="0"/>
        <w:pageBreakBefore w:val="0"/>
        <w:widowControl w:val="0"/>
        <w:numPr>
          <w:ilvl w:val="1"/>
          <w:numId w:val="2"/>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8"/>
          <w:sz w:val="21"/>
          <w:szCs w:val="21"/>
          <w:highlight w:val="none"/>
          <w:lang w:eastAsia="zh-CN"/>
        </w:rPr>
        <w:t>本竞争性谈判文件适用于本项目的所有采购程序和环节</w:t>
      </w:r>
      <w:r>
        <w:rPr>
          <w:rFonts w:hint="eastAsia" w:ascii="宋体" w:hAnsi="宋体" w:eastAsia="宋体" w:cs="宋体"/>
          <w:color w:val="auto"/>
          <w:spacing w:val="-15"/>
          <w:sz w:val="21"/>
          <w:szCs w:val="21"/>
          <w:highlight w:val="none"/>
          <w:lang w:eastAsia="zh-CN"/>
        </w:rPr>
        <w:t>（</w:t>
      </w:r>
      <w:r>
        <w:rPr>
          <w:rFonts w:hint="eastAsia" w:ascii="宋体" w:hAnsi="宋体" w:eastAsia="宋体" w:cs="宋体"/>
          <w:color w:val="auto"/>
          <w:spacing w:val="-25"/>
          <w:sz w:val="21"/>
          <w:szCs w:val="21"/>
          <w:highlight w:val="none"/>
          <w:lang w:eastAsia="zh-CN"/>
        </w:rPr>
        <w:t>法律、法规另有规定的，从其规定</w:t>
      </w:r>
      <w:r>
        <w:rPr>
          <w:rFonts w:hint="eastAsia" w:ascii="宋体" w:hAnsi="宋体" w:eastAsia="宋体" w:cs="宋体"/>
          <w:color w:val="auto"/>
          <w:spacing w:val="-116"/>
          <w:sz w:val="21"/>
          <w:szCs w:val="21"/>
          <w:highlight w:val="none"/>
          <w:lang w:eastAsia="zh-CN"/>
        </w:rPr>
        <w:t>）</w:t>
      </w:r>
      <w:r>
        <w:rPr>
          <w:rFonts w:hint="eastAsia" w:ascii="宋体" w:hAnsi="宋体" w:eastAsia="宋体" w:cs="宋体"/>
          <w:color w:val="auto"/>
          <w:sz w:val="21"/>
          <w:szCs w:val="21"/>
          <w:highlight w:val="none"/>
          <w:lang w:eastAsia="zh-CN"/>
        </w:rPr>
        <w:t>。</w:t>
      </w:r>
    </w:p>
    <w:p w14:paraId="0E39423C">
      <w:pPr>
        <w:pStyle w:val="7"/>
        <w:keepNext w:val="0"/>
        <w:keepLines w:val="0"/>
        <w:pageBreakBefore w:val="0"/>
        <w:widowControl w:val="0"/>
        <w:numPr>
          <w:ilvl w:val="0"/>
          <w:numId w:val="2"/>
        </w:numPr>
        <w:tabs>
          <w:tab w:val="left" w:pos="1368"/>
        </w:tabs>
        <w:kinsoku/>
        <w:wordWrap/>
        <w:overflowPunct/>
        <w:topLinePunct w:val="0"/>
        <w:autoSpaceDE w:val="0"/>
        <w:autoSpaceDN w:val="0"/>
        <w:bidi w:val="0"/>
        <w:adjustRightInd/>
        <w:snapToGrid/>
        <w:spacing w:line="360" w:lineRule="auto"/>
        <w:ind w:hanging="33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定义</w:t>
      </w:r>
    </w:p>
    <w:p w14:paraId="45AEBE61">
      <w:pPr>
        <w:pStyle w:val="22"/>
        <w:keepNext w:val="0"/>
        <w:keepLines w:val="0"/>
        <w:pageBreakBefore w:val="0"/>
        <w:widowControl w:val="0"/>
        <w:numPr>
          <w:ilvl w:val="1"/>
          <w:numId w:val="2"/>
        </w:numPr>
        <w:tabs>
          <w:tab w:val="left" w:pos="1369"/>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“采购人”是指依法进行采购的国家机关、事业单位、团体组织。</w:t>
      </w:r>
    </w:p>
    <w:p w14:paraId="5BCA6D1F">
      <w:pPr>
        <w:pStyle w:val="22"/>
        <w:keepNext w:val="0"/>
        <w:keepLines w:val="0"/>
        <w:pageBreakBefore w:val="0"/>
        <w:widowControl w:val="0"/>
        <w:numPr>
          <w:ilvl w:val="1"/>
          <w:numId w:val="2"/>
        </w:numPr>
        <w:tabs>
          <w:tab w:val="left" w:pos="1369"/>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“采购代理机构”是指政府采购集中采购机构和集中采购机构以外的采购代理机构。</w:t>
      </w:r>
    </w:p>
    <w:p w14:paraId="7FC92EF3">
      <w:pPr>
        <w:pStyle w:val="22"/>
        <w:keepNext w:val="0"/>
        <w:keepLines w:val="0"/>
        <w:pageBreakBefore w:val="0"/>
        <w:widowControl w:val="0"/>
        <w:numPr>
          <w:ilvl w:val="1"/>
          <w:numId w:val="2"/>
        </w:numPr>
        <w:tabs>
          <w:tab w:val="left" w:pos="1369"/>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“供应商”是指向采购人提供货物、工程或者服务的法人、其他组织或者自然人。</w:t>
      </w:r>
    </w:p>
    <w:p w14:paraId="641B27AC">
      <w:pPr>
        <w:pStyle w:val="22"/>
        <w:keepNext w:val="0"/>
        <w:keepLines w:val="0"/>
        <w:pageBreakBefore w:val="0"/>
        <w:widowControl w:val="0"/>
        <w:numPr>
          <w:ilvl w:val="1"/>
          <w:numId w:val="2"/>
        </w:numPr>
        <w:tabs>
          <w:tab w:val="left" w:pos="1369"/>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“货物”是指各种形态和种类的物品，包括原材料、燃料、设备、产品等。</w:t>
      </w:r>
    </w:p>
    <w:p w14:paraId="00CDD405">
      <w:pPr>
        <w:pStyle w:val="22"/>
        <w:keepNext w:val="0"/>
        <w:keepLines w:val="0"/>
        <w:pageBreakBefore w:val="0"/>
        <w:widowControl w:val="0"/>
        <w:numPr>
          <w:ilvl w:val="1"/>
          <w:numId w:val="2"/>
        </w:numPr>
        <w:tabs>
          <w:tab w:val="left" w:pos="1369"/>
        </w:tabs>
        <w:kinsoku/>
        <w:wordWrap/>
        <w:overflowPunct/>
        <w:topLinePunct w:val="0"/>
        <w:autoSpaceDE w:val="0"/>
        <w:autoSpaceDN w:val="0"/>
        <w:bidi w:val="0"/>
        <w:adjustRightInd/>
        <w:snapToGrid/>
        <w:spacing w:line="360" w:lineRule="auto"/>
        <w:ind w:right="47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0"/>
          <w:sz w:val="21"/>
          <w:szCs w:val="21"/>
          <w:highlight w:val="none"/>
          <w:lang w:eastAsia="zh-CN"/>
        </w:rPr>
        <w:t>“配套</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2"/>
          <w:sz w:val="21"/>
          <w:szCs w:val="21"/>
          <w:highlight w:val="none"/>
          <w:lang w:eastAsia="zh-CN"/>
        </w:rPr>
        <w:t>售后</w:t>
      </w:r>
      <w:r>
        <w:rPr>
          <w:rFonts w:hint="eastAsia" w:ascii="宋体" w:hAnsi="宋体" w:eastAsia="宋体" w:cs="宋体"/>
          <w:color w:val="auto"/>
          <w:spacing w:val="-25"/>
          <w:sz w:val="21"/>
          <w:szCs w:val="21"/>
          <w:highlight w:val="none"/>
          <w:lang w:eastAsia="zh-CN"/>
        </w:rPr>
        <w:t>）</w:t>
      </w:r>
      <w:r>
        <w:rPr>
          <w:rFonts w:hint="eastAsia" w:ascii="宋体" w:hAnsi="宋体" w:eastAsia="宋体" w:cs="宋体"/>
          <w:color w:val="auto"/>
          <w:spacing w:val="-7"/>
          <w:sz w:val="21"/>
          <w:szCs w:val="21"/>
          <w:highlight w:val="none"/>
          <w:lang w:eastAsia="zh-CN"/>
        </w:rPr>
        <w:t>服务” 是指包含但不限于供应商须承担的备品备件、包装、运输、装卸、</w:t>
      </w:r>
      <w:r>
        <w:rPr>
          <w:rFonts w:hint="eastAsia" w:ascii="宋体" w:hAnsi="宋体" w:eastAsia="宋体" w:cs="宋体"/>
          <w:color w:val="auto"/>
          <w:spacing w:val="-3"/>
          <w:sz w:val="21"/>
          <w:szCs w:val="21"/>
          <w:highlight w:val="none"/>
          <w:lang w:eastAsia="zh-CN"/>
        </w:rPr>
        <w:t>保险、货到就位以及安装、调试、培训、保修和其他类似的义务。</w:t>
      </w:r>
    </w:p>
    <w:p w14:paraId="734B71D2">
      <w:pPr>
        <w:pStyle w:val="22"/>
        <w:keepNext w:val="0"/>
        <w:keepLines w:val="0"/>
        <w:pageBreakBefore w:val="0"/>
        <w:widowControl w:val="0"/>
        <w:numPr>
          <w:ilvl w:val="1"/>
          <w:numId w:val="2"/>
        </w:numPr>
        <w:tabs>
          <w:tab w:val="left" w:pos="1369"/>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“书面形式”是指合同书、信件和数据电文（包括电报、电传、传真、电子数据交换和</w:t>
      </w:r>
      <w:r>
        <w:rPr>
          <w:rFonts w:hint="eastAsia" w:ascii="宋体" w:hAnsi="宋体" w:eastAsia="宋体" w:cs="宋体"/>
          <w:color w:val="auto"/>
          <w:spacing w:val="-2"/>
          <w:sz w:val="21"/>
          <w:szCs w:val="21"/>
          <w:highlight w:val="none"/>
          <w:lang w:eastAsia="zh-CN"/>
        </w:rPr>
        <w:t>电子邮件</w:t>
      </w:r>
      <w:r>
        <w:rPr>
          <w:rFonts w:hint="eastAsia" w:ascii="宋体" w:hAnsi="宋体" w:eastAsia="宋体" w:cs="宋体"/>
          <w:color w:val="auto"/>
          <w:spacing w:val="-3"/>
          <w:sz w:val="21"/>
          <w:szCs w:val="21"/>
          <w:highlight w:val="none"/>
          <w:lang w:eastAsia="zh-CN"/>
        </w:rPr>
        <w:t>）等可以有形地表现所载内容的形式。</w:t>
      </w:r>
    </w:p>
    <w:p w14:paraId="305A735C">
      <w:pPr>
        <w:pStyle w:val="22"/>
        <w:keepNext w:val="0"/>
        <w:keepLines w:val="0"/>
        <w:pageBreakBefore w:val="0"/>
        <w:widowControl w:val="0"/>
        <w:numPr>
          <w:ilvl w:val="1"/>
          <w:numId w:val="2"/>
        </w:numPr>
        <w:tabs>
          <w:tab w:val="left" w:pos="1369"/>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7"/>
          <w:sz w:val="21"/>
          <w:szCs w:val="21"/>
          <w:highlight w:val="none"/>
          <w:lang w:eastAsia="zh-CN"/>
        </w:rPr>
        <w:t>“响应文件”是指：供应商根据本文件要求，编制包含报价、技术和服务等所有内容的文件。</w:t>
      </w:r>
    </w:p>
    <w:p w14:paraId="19086F5C">
      <w:pPr>
        <w:pStyle w:val="22"/>
        <w:keepNext w:val="0"/>
        <w:keepLines w:val="0"/>
        <w:pageBreakBefore w:val="0"/>
        <w:widowControl w:val="0"/>
        <w:numPr>
          <w:ilvl w:val="1"/>
          <w:numId w:val="2"/>
        </w:numPr>
        <w:tabs>
          <w:tab w:val="left" w:pos="1461"/>
        </w:tabs>
        <w:kinsoku/>
        <w:wordWrap/>
        <w:overflowPunct/>
        <w:topLinePunct w:val="0"/>
        <w:autoSpaceDE w:val="0"/>
        <w:autoSpaceDN w:val="0"/>
        <w:bidi w:val="0"/>
        <w:adjustRightInd/>
        <w:snapToGrid/>
        <w:spacing w:line="360" w:lineRule="auto"/>
        <w:ind w:right="587"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“实质性要求”是指采购需求中带“▲”的条款或者不能负偏离的条款或者已经指明不</w:t>
      </w:r>
      <w:r>
        <w:rPr>
          <w:rFonts w:hint="eastAsia" w:ascii="宋体" w:hAnsi="宋体" w:eastAsia="宋体" w:cs="宋体"/>
          <w:color w:val="auto"/>
          <w:spacing w:val="-3"/>
          <w:sz w:val="21"/>
          <w:szCs w:val="21"/>
          <w:highlight w:val="none"/>
          <w:lang w:eastAsia="zh-CN"/>
        </w:rPr>
        <w:t>满足按响应文件作无效处理的条款。</w:t>
      </w:r>
    </w:p>
    <w:p w14:paraId="73A4D537">
      <w:pPr>
        <w:pStyle w:val="22"/>
        <w:keepNext w:val="0"/>
        <w:keepLines w:val="0"/>
        <w:pageBreakBefore w:val="0"/>
        <w:widowControl w:val="0"/>
        <w:numPr>
          <w:ilvl w:val="1"/>
          <w:numId w:val="2"/>
        </w:numPr>
        <w:tabs>
          <w:tab w:val="left" w:pos="1464"/>
        </w:tabs>
        <w:kinsoku/>
        <w:wordWrap/>
        <w:overflowPunct/>
        <w:topLinePunct w:val="0"/>
        <w:autoSpaceDE w:val="0"/>
        <w:autoSpaceDN w:val="0"/>
        <w:bidi w:val="0"/>
        <w:adjustRightInd/>
        <w:snapToGrid/>
        <w:spacing w:line="360" w:lineRule="auto"/>
        <w:ind w:right="584" w:firstLine="442"/>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8"/>
          <w:sz w:val="21"/>
          <w:szCs w:val="21"/>
          <w:highlight w:val="none"/>
          <w:lang w:eastAsia="zh-CN"/>
        </w:rPr>
        <w:t>“正偏离”，是指响应文件对竞争性谈判文件“采购需求”中有关条款作出优于条款要</w:t>
      </w:r>
      <w:r>
        <w:rPr>
          <w:rFonts w:hint="eastAsia" w:ascii="宋体" w:hAnsi="宋体" w:eastAsia="宋体" w:cs="宋体"/>
          <w:color w:val="auto"/>
          <w:spacing w:val="-9"/>
          <w:sz w:val="21"/>
          <w:szCs w:val="21"/>
          <w:highlight w:val="none"/>
          <w:lang w:eastAsia="zh-CN"/>
        </w:rPr>
        <w:t>求并有利于采购人的响应情形；“负偏离”，是指响应文件对竞争性谈判文件“采购需求”中有</w:t>
      </w:r>
      <w:r>
        <w:rPr>
          <w:rFonts w:hint="eastAsia" w:ascii="宋体" w:hAnsi="宋体" w:eastAsia="宋体" w:cs="宋体"/>
          <w:color w:val="auto"/>
          <w:spacing w:val="-6"/>
          <w:sz w:val="21"/>
          <w:szCs w:val="21"/>
          <w:highlight w:val="none"/>
          <w:lang w:eastAsia="zh-CN"/>
        </w:rPr>
        <w:t>关条款作出的响应不满足条款要求，导致采购人要求不能得到满足的情形。“满足”是指响应文</w:t>
      </w:r>
      <w:r>
        <w:rPr>
          <w:rFonts w:hint="eastAsia" w:ascii="宋体" w:hAnsi="宋体" w:eastAsia="宋体" w:cs="宋体"/>
          <w:color w:val="auto"/>
          <w:spacing w:val="-3"/>
          <w:sz w:val="21"/>
          <w:szCs w:val="21"/>
          <w:highlight w:val="none"/>
          <w:lang w:eastAsia="zh-CN"/>
        </w:rPr>
        <w:t>件对竞争性谈判文件“采购需求”中有关条款作出无“负偏离”或者“正偏离”的情形。</w:t>
      </w:r>
    </w:p>
    <w:p w14:paraId="1594930C">
      <w:pPr>
        <w:pStyle w:val="22"/>
        <w:keepNext w:val="0"/>
        <w:keepLines w:val="0"/>
        <w:pageBreakBefore w:val="0"/>
        <w:widowControl w:val="0"/>
        <w:numPr>
          <w:ilvl w:val="1"/>
          <w:numId w:val="2"/>
        </w:numPr>
        <w:tabs>
          <w:tab w:val="left" w:pos="1586"/>
        </w:tabs>
        <w:kinsoku/>
        <w:wordWrap/>
        <w:overflowPunct/>
        <w:topLinePunct w:val="0"/>
        <w:autoSpaceDE w:val="0"/>
        <w:autoSpaceDN w:val="0"/>
        <w:bidi w:val="0"/>
        <w:adjustRightInd/>
        <w:snapToGrid/>
        <w:spacing w:line="360" w:lineRule="auto"/>
        <w:ind w:left="1585" w:hanging="549"/>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“允许负偏离的条款”是指采购需求中的不属于“实质性要求”的条款。</w:t>
      </w:r>
    </w:p>
    <w:p w14:paraId="7FD9F4C5">
      <w:pPr>
        <w:pStyle w:val="22"/>
        <w:keepNext w:val="0"/>
        <w:keepLines w:val="0"/>
        <w:pageBreakBefore w:val="0"/>
        <w:widowControl w:val="0"/>
        <w:numPr>
          <w:ilvl w:val="1"/>
          <w:numId w:val="2"/>
        </w:numPr>
        <w:tabs>
          <w:tab w:val="left" w:pos="1533"/>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响应文件对竞争性谈判文件中的实质性要求必须作出无偏离或者正偏离响应，实质性</w:t>
      </w:r>
      <w:r>
        <w:rPr>
          <w:rFonts w:hint="eastAsia" w:ascii="宋体" w:hAnsi="宋体" w:eastAsia="宋体" w:cs="宋体"/>
          <w:color w:val="auto"/>
          <w:spacing w:val="-3"/>
          <w:sz w:val="21"/>
          <w:szCs w:val="21"/>
          <w:highlight w:val="none"/>
          <w:lang w:eastAsia="zh-CN"/>
        </w:rPr>
        <w:t>要求不允许负偏离。</w:t>
      </w:r>
    </w:p>
    <w:p w14:paraId="6790195B">
      <w:pPr>
        <w:pStyle w:val="22"/>
        <w:keepNext w:val="0"/>
        <w:keepLines w:val="0"/>
        <w:pageBreakBefore w:val="0"/>
        <w:widowControl w:val="0"/>
        <w:numPr>
          <w:ilvl w:val="1"/>
          <w:numId w:val="2"/>
        </w:numPr>
        <w:tabs>
          <w:tab w:val="left" w:pos="1531"/>
        </w:tabs>
        <w:kinsoku/>
        <w:wordWrap/>
        <w:overflowPunct/>
        <w:topLinePunct w:val="0"/>
        <w:autoSpaceDE w:val="0"/>
        <w:autoSpaceDN w:val="0"/>
        <w:bidi w:val="0"/>
        <w:adjustRightInd/>
        <w:snapToGrid/>
        <w:spacing w:line="360" w:lineRule="auto"/>
        <w:ind w:left="1530" w:hanging="49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技术参数或者配置缺项漏项的，或者商务条款未承诺的视同为该项负偏离。</w:t>
      </w:r>
    </w:p>
    <w:p w14:paraId="1E29B890">
      <w:pPr>
        <w:pStyle w:val="22"/>
        <w:keepNext w:val="0"/>
        <w:keepLines w:val="0"/>
        <w:pageBreakBefore w:val="0"/>
        <w:widowControl w:val="0"/>
        <w:numPr>
          <w:ilvl w:val="1"/>
          <w:numId w:val="2"/>
        </w:numPr>
        <w:tabs>
          <w:tab w:val="left" w:pos="1479"/>
        </w:tabs>
        <w:kinsoku/>
        <w:wordWrap/>
        <w:overflowPunct/>
        <w:topLinePunct w:val="0"/>
        <w:autoSpaceDE w:val="0"/>
        <w:autoSpaceDN w:val="0"/>
        <w:bidi w:val="0"/>
        <w:adjustRightInd/>
        <w:snapToGrid/>
        <w:spacing w:line="360" w:lineRule="auto"/>
        <w:ind w:left="1478" w:hanging="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“竞标”是指供应商获取竞争性谈判文件、提交响应文件并希望获得标的的行为。</w:t>
      </w:r>
    </w:p>
    <w:p w14:paraId="419A337F">
      <w:pPr>
        <w:pStyle w:val="22"/>
        <w:keepNext w:val="0"/>
        <w:keepLines w:val="0"/>
        <w:pageBreakBefore w:val="0"/>
        <w:widowControl w:val="0"/>
        <w:numPr>
          <w:ilvl w:val="1"/>
          <w:numId w:val="2"/>
        </w:numPr>
        <w:tabs>
          <w:tab w:val="left" w:pos="1479"/>
        </w:tabs>
        <w:kinsoku/>
        <w:wordWrap/>
        <w:overflowPunct/>
        <w:topLinePunct w:val="0"/>
        <w:autoSpaceDE w:val="0"/>
        <w:autoSpaceDN w:val="0"/>
        <w:bidi w:val="0"/>
        <w:adjustRightInd/>
        <w:snapToGrid/>
        <w:spacing w:line="360" w:lineRule="auto"/>
        <w:ind w:left="1478" w:hanging="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“首次报价”是指供应商提交的首次响应文件中的竞标报价。</w:t>
      </w:r>
    </w:p>
    <w:p w14:paraId="53B6580B">
      <w:pPr>
        <w:pStyle w:val="22"/>
        <w:keepNext w:val="0"/>
        <w:keepLines w:val="0"/>
        <w:pageBreakBefore w:val="0"/>
        <w:widowControl w:val="0"/>
        <w:numPr>
          <w:ilvl w:val="1"/>
          <w:numId w:val="2"/>
        </w:numPr>
        <w:tabs>
          <w:tab w:val="left" w:pos="1479"/>
        </w:tabs>
        <w:kinsoku/>
        <w:wordWrap/>
        <w:overflowPunct/>
        <w:topLinePunct w:val="0"/>
        <w:autoSpaceDE w:val="0"/>
        <w:autoSpaceDN w:val="0"/>
        <w:bidi w:val="0"/>
        <w:adjustRightInd/>
        <w:snapToGrid/>
        <w:spacing w:line="360" w:lineRule="auto"/>
        <w:ind w:left="1478" w:hanging="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“评审价”是指供应商提交的最后报价并经修正和政策功能价格扣除后的价格。</w:t>
      </w:r>
    </w:p>
    <w:p w14:paraId="155C6DB9">
      <w:pPr>
        <w:pStyle w:val="7"/>
        <w:keepNext w:val="0"/>
        <w:keepLines w:val="0"/>
        <w:pageBreakBefore w:val="0"/>
        <w:widowControl w:val="0"/>
        <w:numPr>
          <w:ilvl w:val="0"/>
          <w:numId w:val="2"/>
        </w:numPr>
        <w:tabs>
          <w:tab w:val="left" w:pos="1368"/>
        </w:tabs>
        <w:kinsoku/>
        <w:wordWrap/>
        <w:overflowPunct/>
        <w:topLinePunct w:val="0"/>
        <w:autoSpaceDE w:val="0"/>
        <w:autoSpaceDN w:val="0"/>
        <w:bidi w:val="0"/>
        <w:adjustRightInd/>
        <w:snapToGrid/>
        <w:spacing w:line="360" w:lineRule="auto"/>
        <w:ind w:hanging="33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供应商的资格条件：详见“供应商须知前附表”。</w:t>
      </w:r>
    </w:p>
    <w:p w14:paraId="15EA0FE0">
      <w:pPr>
        <w:pStyle w:val="22"/>
        <w:keepNext w:val="0"/>
        <w:keepLines w:val="0"/>
        <w:pageBreakBefore w:val="0"/>
        <w:widowControl w:val="0"/>
        <w:numPr>
          <w:ilvl w:val="0"/>
          <w:numId w:val="2"/>
        </w:numPr>
        <w:tabs>
          <w:tab w:val="left" w:pos="1368"/>
        </w:tabs>
        <w:kinsoku/>
        <w:wordWrap/>
        <w:overflowPunct/>
        <w:topLinePunct w:val="0"/>
        <w:autoSpaceDE w:val="0"/>
        <w:autoSpaceDN w:val="0"/>
        <w:bidi w:val="0"/>
        <w:adjustRightInd/>
        <w:snapToGrid/>
        <w:spacing w:line="360" w:lineRule="auto"/>
        <w:ind w:hanging="33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竞标费用</w:t>
      </w:r>
    </w:p>
    <w:p w14:paraId="4F6FCAA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sectPr>
          <w:footerReference r:id="rId4" w:type="default"/>
          <w:pgSz w:w="11920" w:h="16840"/>
          <w:pgMar w:top="1120" w:right="740" w:bottom="920" w:left="800" w:header="0" w:footer="733" w:gutter="0"/>
          <w:cols w:space="720" w:num="1"/>
        </w:sectPr>
      </w:pPr>
    </w:p>
    <w:p w14:paraId="0EBE7769">
      <w:pPr>
        <w:pStyle w:val="22"/>
        <w:keepNext w:val="0"/>
        <w:keepLines w:val="0"/>
        <w:pageBreakBefore w:val="0"/>
        <w:widowControl w:val="0"/>
        <w:numPr>
          <w:ilvl w:val="1"/>
          <w:numId w:val="2"/>
        </w:numPr>
        <w:tabs>
          <w:tab w:val="left" w:pos="1420"/>
        </w:tabs>
        <w:kinsoku/>
        <w:wordWrap/>
        <w:overflowPunct/>
        <w:topLinePunct w:val="0"/>
        <w:autoSpaceDE w:val="0"/>
        <w:autoSpaceDN w:val="0"/>
        <w:bidi w:val="0"/>
        <w:adjustRightInd/>
        <w:snapToGrid/>
        <w:spacing w:line="360" w:lineRule="auto"/>
        <w:ind w:right="474"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竞标费用：供应商应承担参与本次采购活动有关的所有费用，包括但不限于获取竞争性</w:t>
      </w:r>
      <w:r>
        <w:rPr>
          <w:rFonts w:hint="eastAsia" w:ascii="宋体" w:hAnsi="宋体" w:eastAsia="宋体" w:cs="宋体"/>
          <w:color w:val="auto"/>
          <w:spacing w:val="-14"/>
          <w:sz w:val="21"/>
          <w:szCs w:val="21"/>
          <w:highlight w:val="none"/>
          <w:lang w:eastAsia="zh-CN"/>
        </w:rPr>
        <w:t xml:space="preserve">谈判文件、勘查现场、编制和提交响应文件、参加谈判与应答、签订合同等，不论竞标结果如何， </w:t>
      </w:r>
      <w:r>
        <w:rPr>
          <w:rFonts w:hint="eastAsia" w:ascii="宋体" w:hAnsi="宋体" w:eastAsia="宋体" w:cs="宋体"/>
          <w:color w:val="auto"/>
          <w:spacing w:val="-5"/>
          <w:sz w:val="21"/>
          <w:szCs w:val="21"/>
          <w:highlight w:val="none"/>
          <w:lang w:eastAsia="zh-CN"/>
        </w:rPr>
        <w:t>均应自行承担。</w:t>
      </w:r>
    </w:p>
    <w:p w14:paraId="3BF7AB98">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5.联合体竞标</w:t>
      </w:r>
    </w:p>
    <w:p w14:paraId="277EC5C1">
      <w:pPr>
        <w:pStyle w:val="22"/>
        <w:keepNext w:val="0"/>
        <w:keepLines w:val="0"/>
        <w:pageBreakBefore w:val="0"/>
        <w:widowControl w:val="0"/>
        <w:numPr>
          <w:ilvl w:val="1"/>
          <w:numId w:val="3"/>
        </w:numPr>
        <w:tabs>
          <w:tab w:val="left" w:pos="142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本项目是否接受联合体竞标，详见“供应商须知前附表”。</w:t>
      </w:r>
    </w:p>
    <w:p w14:paraId="4575474B">
      <w:pPr>
        <w:pStyle w:val="22"/>
        <w:keepNext w:val="0"/>
        <w:keepLines w:val="0"/>
        <w:pageBreakBefore w:val="0"/>
        <w:widowControl w:val="0"/>
        <w:numPr>
          <w:ilvl w:val="1"/>
          <w:numId w:val="3"/>
        </w:numPr>
        <w:tabs>
          <w:tab w:val="left" w:pos="1420"/>
        </w:tabs>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联合体竞标要求，详见“供应商须知前附表”。</w:t>
      </w:r>
    </w:p>
    <w:p w14:paraId="3F3CDB58">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6.转包与分包</w:t>
      </w:r>
    </w:p>
    <w:p w14:paraId="1CB7834E">
      <w:pPr>
        <w:pStyle w:val="22"/>
        <w:keepNext w:val="0"/>
        <w:keepLines w:val="0"/>
        <w:pageBreakBefore w:val="0"/>
        <w:widowControl w:val="0"/>
        <w:numPr>
          <w:ilvl w:val="1"/>
          <w:numId w:val="4"/>
        </w:numPr>
        <w:tabs>
          <w:tab w:val="left" w:pos="1420"/>
        </w:tabs>
        <w:kinsoku/>
        <w:wordWrap/>
        <w:overflowPunct/>
        <w:topLinePunct w:val="0"/>
        <w:autoSpaceDE w:val="0"/>
        <w:autoSpaceDN w:val="0"/>
        <w:bidi w:val="0"/>
        <w:adjustRightInd/>
        <w:snapToGrid/>
        <w:spacing w:line="360" w:lineRule="auto"/>
        <w:ind w:firstLine="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本项目不允许转包。</w:t>
      </w:r>
    </w:p>
    <w:p w14:paraId="473513FD">
      <w:pPr>
        <w:pStyle w:val="22"/>
        <w:keepNext w:val="0"/>
        <w:keepLines w:val="0"/>
        <w:pageBreakBefore w:val="0"/>
        <w:widowControl w:val="0"/>
        <w:numPr>
          <w:ilvl w:val="1"/>
          <w:numId w:val="4"/>
        </w:numPr>
        <w:tabs>
          <w:tab w:val="left" w:pos="1420"/>
        </w:tabs>
        <w:kinsoku/>
        <w:wordWrap/>
        <w:overflowPunct/>
        <w:topLinePunct w:val="0"/>
        <w:autoSpaceDE w:val="0"/>
        <w:autoSpaceDN w:val="0"/>
        <w:bidi w:val="0"/>
        <w:adjustRightInd/>
        <w:snapToGrid/>
        <w:spacing w:line="360" w:lineRule="auto"/>
        <w:ind w:right="1578" w:firstLine="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color w:val="auto"/>
          <w:spacing w:val="-3"/>
          <w:sz w:val="21"/>
          <w:szCs w:val="21"/>
          <w:highlight w:val="none"/>
          <w:lang w:eastAsia="zh-CN"/>
        </w:rPr>
        <w:t>本项目是否允许分包详见“供应商须知前附表”，本项目不允许违法分包 。</w:t>
      </w:r>
    </w:p>
    <w:p w14:paraId="5A4CA3C8">
      <w:pPr>
        <w:pStyle w:val="22"/>
        <w:keepNext w:val="0"/>
        <w:keepLines w:val="0"/>
        <w:pageBreakBefore w:val="0"/>
        <w:widowControl w:val="0"/>
        <w:tabs>
          <w:tab w:val="left" w:pos="1420"/>
        </w:tabs>
        <w:kinsoku/>
        <w:wordWrap/>
        <w:overflowPunct/>
        <w:topLinePunct w:val="0"/>
        <w:autoSpaceDE w:val="0"/>
        <w:autoSpaceDN w:val="0"/>
        <w:bidi w:val="0"/>
        <w:adjustRightInd/>
        <w:snapToGrid/>
        <w:spacing w:line="360" w:lineRule="auto"/>
        <w:ind w:left="1036" w:right="1578" w:firstLine="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pacing w:val="-3"/>
          <w:sz w:val="21"/>
          <w:szCs w:val="21"/>
          <w:highlight w:val="none"/>
        </w:rPr>
        <w:t>7.特别说明</w:t>
      </w:r>
    </w:p>
    <w:p w14:paraId="49340573">
      <w:pPr>
        <w:pStyle w:val="22"/>
        <w:keepNext w:val="0"/>
        <w:keepLines w:val="0"/>
        <w:pageBreakBefore w:val="0"/>
        <w:widowControl w:val="0"/>
        <w:numPr>
          <w:ilvl w:val="1"/>
          <w:numId w:val="5"/>
        </w:numPr>
        <w:tabs>
          <w:tab w:val="left" w:pos="1420"/>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提供相同品牌产品的不同供应商参加同一合同项下竞标的，以其中通过资格审查、符合</w:t>
      </w:r>
      <w:r>
        <w:rPr>
          <w:rFonts w:hint="eastAsia" w:ascii="宋体" w:hAnsi="宋体" w:eastAsia="宋体" w:cs="宋体"/>
          <w:color w:val="auto"/>
          <w:spacing w:val="-8"/>
          <w:sz w:val="21"/>
          <w:szCs w:val="21"/>
          <w:highlight w:val="none"/>
          <w:lang w:eastAsia="zh-CN"/>
        </w:rPr>
        <w:t>性审查、谈判且最后报价最低的参加报价评审；最后报价相同的，由采购人或者采购人委托谈判</w:t>
      </w:r>
      <w:r>
        <w:rPr>
          <w:rFonts w:hint="eastAsia" w:ascii="宋体" w:hAnsi="宋体" w:eastAsia="宋体" w:cs="宋体"/>
          <w:color w:val="auto"/>
          <w:spacing w:val="-5"/>
          <w:sz w:val="21"/>
          <w:szCs w:val="21"/>
          <w:highlight w:val="none"/>
          <w:lang w:eastAsia="zh-CN"/>
        </w:rPr>
        <w:t>小组按照竞争性谈判文件规定的方式确定一个参加评审的供应商，竞争性谈判文件未规定的采取</w:t>
      </w:r>
      <w:r>
        <w:rPr>
          <w:rFonts w:hint="eastAsia" w:ascii="宋体" w:hAnsi="宋体" w:eastAsia="宋体" w:cs="宋体"/>
          <w:color w:val="auto"/>
          <w:spacing w:val="-3"/>
          <w:sz w:val="21"/>
          <w:szCs w:val="21"/>
          <w:highlight w:val="none"/>
          <w:lang w:eastAsia="zh-CN"/>
        </w:rPr>
        <w:t>随机抽取方式确定，其他响应文件作无效处理。</w:t>
      </w:r>
    </w:p>
    <w:p w14:paraId="6BC1E5CA">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非单一产品采购项目，多家供应商提供的核心产品品牌相同的，按前款规定处理。</w:t>
      </w:r>
    </w:p>
    <w:p w14:paraId="08996E7F">
      <w:pPr>
        <w:pStyle w:val="22"/>
        <w:keepNext w:val="0"/>
        <w:keepLines w:val="0"/>
        <w:pageBreakBefore w:val="0"/>
        <w:widowControl w:val="0"/>
        <w:numPr>
          <w:ilvl w:val="1"/>
          <w:numId w:val="5"/>
        </w:numPr>
        <w:tabs>
          <w:tab w:val="left" w:pos="1420"/>
        </w:tabs>
        <w:kinsoku/>
        <w:wordWrap/>
        <w:overflowPunct/>
        <w:topLinePunct w:val="0"/>
        <w:autoSpaceDE w:val="0"/>
        <w:autoSpaceDN w:val="0"/>
        <w:bidi w:val="0"/>
        <w:adjustRightInd/>
        <w:snapToGrid/>
        <w:spacing w:line="360" w:lineRule="auto"/>
        <w:ind w:right="47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如果本竞争性谈判文件要求提供供应商或制造商的资格、信誉、荣誉、业绩与企业认证</w:t>
      </w:r>
      <w:r>
        <w:rPr>
          <w:rFonts w:hint="eastAsia" w:ascii="宋体" w:hAnsi="宋体" w:eastAsia="宋体" w:cs="宋体"/>
          <w:color w:val="auto"/>
          <w:spacing w:val="-9"/>
          <w:sz w:val="21"/>
          <w:szCs w:val="21"/>
          <w:highlight w:val="none"/>
          <w:lang w:eastAsia="zh-CN"/>
        </w:rPr>
        <w:t>等材料的，资格、信誉、荣誉、业绩与企业认证等必须为供应商或者制造商所拥有或自身获得 。</w:t>
      </w:r>
    </w:p>
    <w:p w14:paraId="0130B836">
      <w:pPr>
        <w:pStyle w:val="22"/>
        <w:keepNext w:val="0"/>
        <w:keepLines w:val="0"/>
        <w:pageBreakBefore w:val="0"/>
        <w:widowControl w:val="0"/>
        <w:numPr>
          <w:ilvl w:val="1"/>
          <w:numId w:val="5"/>
        </w:numPr>
        <w:tabs>
          <w:tab w:val="left" w:pos="1420"/>
        </w:tabs>
        <w:kinsoku/>
        <w:wordWrap/>
        <w:overflowPunct/>
        <w:topLinePunct w:val="0"/>
        <w:autoSpaceDE w:val="0"/>
        <w:autoSpaceDN w:val="0"/>
        <w:bidi w:val="0"/>
        <w:adjustRightInd/>
        <w:snapToGrid/>
        <w:spacing w:line="360" w:lineRule="auto"/>
        <w:ind w:right="587"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供应商应仔细阅读竞争性谈判文件的所有内容，按照竞争性谈判文件的要求提交响应文件，并对所提供的全部资料的真实性承担法律责任。</w:t>
      </w:r>
    </w:p>
    <w:p w14:paraId="45179A54">
      <w:pPr>
        <w:pStyle w:val="22"/>
        <w:keepNext w:val="0"/>
        <w:keepLines w:val="0"/>
        <w:pageBreakBefore w:val="0"/>
        <w:widowControl w:val="0"/>
        <w:numPr>
          <w:ilvl w:val="1"/>
          <w:numId w:val="5"/>
        </w:numPr>
        <w:tabs>
          <w:tab w:val="left" w:pos="1420"/>
        </w:tabs>
        <w:kinsoku/>
        <w:wordWrap/>
        <w:overflowPunct/>
        <w:topLinePunct w:val="0"/>
        <w:autoSpaceDE w:val="0"/>
        <w:autoSpaceDN w:val="0"/>
        <w:bidi w:val="0"/>
        <w:adjustRightInd/>
        <w:snapToGrid/>
        <w:spacing w:line="360" w:lineRule="auto"/>
        <w:ind w:right="533" w:firstLine="442"/>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供应商在竞标活动中提供任何虚假材料，其响应文件作无效处理，并报监管部门查处； 签订合同后发现的，成交供应商须依照《中华人民共和国消费者权益保护法》规定赔偿采购人， 且民事赔偿并不免除违法供应商的行政与刑事责任。</w:t>
      </w:r>
    </w:p>
    <w:p w14:paraId="35885086">
      <w:pPr>
        <w:pStyle w:val="22"/>
        <w:keepNext w:val="0"/>
        <w:keepLines w:val="0"/>
        <w:pageBreakBefore w:val="0"/>
        <w:widowControl w:val="0"/>
        <w:numPr>
          <w:ilvl w:val="1"/>
          <w:numId w:val="5"/>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在政府采购活动中，采购人员及相关人员与供应商有下列利害关系之一的，应当回避：</w:t>
      </w:r>
    </w:p>
    <w:p w14:paraId="4985F8F9">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（1）参加采购活动前 3 年内与供应商存在劳动关系；</w:t>
      </w:r>
    </w:p>
    <w:p w14:paraId="33AD4F8F">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（2）参加采购活动前 3 年内担任供应商的董事、监事；</w:t>
      </w:r>
    </w:p>
    <w:p w14:paraId="1AD1F865">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（3）参加采购活动前 3 年内是供应商的控股股东或者实际控制人；</w:t>
      </w:r>
    </w:p>
    <w:p w14:paraId="0432ED32">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（4）与供应商的法定代表人或者负责人有夫妻、直系血亲、三代以内旁系血亲或者近姻亲关系；</w:t>
      </w:r>
    </w:p>
    <w:p w14:paraId="30C25AFA">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（5）与供应商有其他可能影响政府采购活动公平、公正进行的关系。</w:t>
      </w:r>
    </w:p>
    <w:p w14:paraId="2B28EB0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供应商认为采购人员及相关人员与其他供应商有利害关系的，可以向采购人或者采购代理机</w:t>
      </w:r>
      <w:r>
        <w:rPr>
          <w:rFonts w:hint="eastAsia" w:ascii="宋体" w:hAnsi="宋体" w:eastAsia="宋体" w:cs="宋体"/>
          <w:color w:val="auto"/>
          <w:spacing w:val="-7"/>
          <w:sz w:val="21"/>
          <w:szCs w:val="21"/>
          <w:highlight w:val="none"/>
          <w:lang w:eastAsia="zh-CN"/>
        </w:rPr>
        <w:t>构书面提出回避申请，并说明理由。采购人或者采购代理机构应当及时询问被申请回避人员，有</w:t>
      </w:r>
      <w:r>
        <w:rPr>
          <w:rFonts w:hint="eastAsia" w:ascii="宋体" w:hAnsi="宋体" w:eastAsia="宋体" w:cs="宋体"/>
          <w:color w:val="auto"/>
          <w:spacing w:val="-3"/>
          <w:sz w:val="21"/>
          <w:szCs w:val="21"/>
          <w:highlight w:val="none"/>
          <w:lang w:eastAsia="zh-CN"/>
        </w:rPr>
        <w:t>利害关系的被申请回避人员应当回避。</w:t>
      </w:r>
    </w:p>
    <w:p w14:paraId="5BCE67CD">
      <w:pPr>
        <w:pStyle w:val="22"/>
        <w:keepNext w:val="0"/>
        <w:keepLines w:val="0"/>
        <w:pageBreakBefore w:val="0"/>
        <w:widowControl w:val="0"/>
        <w:numPr>
          <w:ilvl w:val="1"/>
          <w:numId w:val="5"/>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有下列情形之一的视为供应商相互串通竞标，响应文件将被视为无效：</w:t>
      </w:r>
    </w:p>
    <w:p w14:paraId="18A3B395">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（1）不同供应商的响应文件由同一单位或者个人编制；或者不同供应商报名的IP地址一致的；或者编制响应文件硬件设备CPU编号、硬盘编号、网卡地址一致的情况。 </w:t>
      </w:r>
    </w:p>
    <w:p w14:paraId="36987870">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（2）不同供应商委托同一单位或者个人办理竞标事宜；</w:t>
      </w:r>
    </w:p>
    <w:p w14:paraId="125133F0">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（3）不同的供应商的响应文件载明的项目管理员为同一个人；</w:t>
      </w:r>
    </w:p>
    <w:p w14:paraId="50422A18">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（4）不同供应商的响应文件异常一致或者报价呈规律性差异；</w:t>
      </w:r>
    </w:p>
    <w:p w14:paraId="1555C57F">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（5）不同供应商的响应文件相互混装；</w:t>
      </w:r>
    </w:p>
    <w:p w14:paraId="16864665">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（6）不同供应商的竞标保证金从同一单位或者个人账户转出。</w:t>
      </w:r>
    </w:p>
    <w:p w14:paraId="38475F71">
      <w:pPr>
        <w:pStyle w:val="22"/>
        <w:keepNext w:val="0"/>
        <w:keepLines w:val="0"/>
        <w:pageBreakBefore w:val="0"/>
        <w:widowControl w:val="0"/>
        <w:numPr>
          <w:ilvl w:val="1"/>
          <w:numId w:val="5"/>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供应商有下列情形之一的，属于恶意串通行为，将报同级监督管理部门：</w:t>
      </w:r>
    </w:p>
    <w:p w14:paraId="25254838">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（1）供应商直接或者间接从采购人或者采购代理机构处获得其他供应商的相关信息并修改其响应文件；</w:t>
      </w:r>
    </w:p>
    <w:p w14:paraId="225061D7">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（2）供应商按照采购人或者采购代理机构的授意撤换、修改响应文件；</w:t>
      </w:r>
    </w:p>
    <w:p w14:paraId="00C63240">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（3）供应商之间协商报价、技术方案等响应文件或者响应文件的实质性内容；</w:t>
      </w:r>
    </w:p>
    <w:p w14:paraId="4E827D1E">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（4）属于同一集团、协会、商会等组织成员的供应商按照该组织要求协同参加政府采购活动；</w:t>
      </w:r>
    </w:p>
    <w:p w14:paraId="7F06C6C1">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（5）供应商之间事先约定一致抬高或者压低报价，或者在政府采购活动中事先约定轮流以高价位或者低价位成交，或者事先约定由某一特定供应商成交，然后再参加竞标；</w:t>
      </w:r>
    </w:p>
    <w:p w14:paraId="4203E422">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（6）供应商之间商定部分供应商放弃参加政府采购活动或者放弃成交；</w:t>
      </w:r>
    </w:p>
    <w:p w14:paraId="2A53B64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（7）供应商与采购人或者采购代理机构之间、供应商相互之间，为谋求特定供应商成交或者排斥其他供应商的其他串通行为。</w:t>
      </w:r>
    </w:p>
    <w:p w14:paraId="6885B2E3">
      <w:pPr>
        <w:pStyle w:val="9"/>
        <w:rPr>
          <w:rFonts w:hint="eastAsia"/>
          <w:color w:val="auto"/>
          <w:highlight w:val="none"/>
          <w:lang w:eastAsia="zh-CN"/>
        </w:rPr>
      </w:pPr>
    </w:p>
    <w:p w14:paraId="6C2CA586">
      <w:pPr>
        <w:pStyle w:val="5"/>
        <w:spacing w:before="148"/>
        <w:rPr>
          <w:rFonts w:hint="eastAsia"/>
          <w:color w:val="auto"/>
          <w:highlight w:val="none"/>
          <w:lang w:eastAsia="zh-CN"/>
        </w:rPr>
      </w:pPr>
      <w:r>
        <w:rPr>
          <w:color w:val="auto"/>
          <w:highlight w:val="none"/>
          <w:lang w:eastAsia="zh-CN"/>
        </w:rPr>
        <w:t>二、竞争性谈判文件</w:t>
      </w:r>
    </w:p>
    <w:p w14:paraId="07D6F793">
      <w:pPr>
        <w:pStyle w:val="9"/>
        <w:rPr>
          <w:rFonts w:hint="eastAsia"/>
          <w:b/>
          <w:color w:val="auto"/>
          <w:sz w:val="28"/>
          <w:highlight w:val="none"/>
          <w:lang w:eastAsia="zh-CN"/>
        </w:rPr>
      </w:pPr>
    </w:p>
    <w:p w14:paraId="5CE47979">
      <w:pPr>
        <w:pStyle w:val="9"/>
        <w:spacing w:before="11"/>
        <w:rPr>
          <w:rFonts w:hint="eastAsia"/>
          <w:b/>
          <w:color w:val="auto"/>
          <w:sz w:val="19"/>
          <w:highlight w:val="none"/>
          <w:lang w:eastAsia="zh-CN"/>
        </w:rPr>
      </w:pPr>
    </w:p>
    <w:p w14:paraId="44150434">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r>
        <w:rPr>
          <w:color w:val="auto"/>
          <w:sz w:val="21"/>
          <w:szCs w:val="21"/>
          <w:highlight w:val="none"/>
          <w:lang w:eastAsia="zh-CN"/>
        </w:rPr>
        <w:t>8.竞争性谈判文件的构成</w:t>
      </w:r>
    </w:p>
    <w:p w14:paraId="754F1248">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（1）竞争性谈判公告；</w:t>
      </w:r>
    </w:p>
    <w:p w14:paraId="757D5AB9">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（2）供应商须知；</w:t>
      </w:r>
    </w:p>
    <w:p w14:paraId="650E7419">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（3）采购需求；</w:t>
      </w:r>
    </w:p>
    <w:p w14:paraId="7688DDE3">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（4）响应文件格式</w:t>
      </w:r>
    </w:p>
    <w:p w14:paraId="7BB54280">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（5）合同文本；</w:t>
      </w:r>
    </w:p>
    <w:p w14:paraId="73C51E36">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（6）评审程序和评定成交的标准；</w:t>
      </w:r>
    </w:p>
    <w:p w14:paraId="6C24E53E">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r>
        <w:rPr>
          <w:color w:val="auto"/>
          <w:sz w:val="21"/>
          <w:szCs w:val="21"/>
          <w:highlight w:val="none"/>
          <w:lang w:eastAsia="zh-CN"/>
        </w:rPr>
        <w:t>9.供应商的询问</w:t>
      </w:r>
    </w:p>
    <w:p w14:paraId="5E7B5D74">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jc w:val="both"/>
        <w:textAlignment w:val="auto"/>
        <w:rPr>
          <w:rFonts w:hint="eastAsia"/>
          <w:color w:val="auto"/>
          <w:sz w:val="21"/>
          <w:szCs w:val="21"/>
          <w:highlight w:val="none"/>
          <w:lang w:eastAsia="zh-CN"/>
        </w:rPr>
      </w:pPr>
      <w:r>
        <w:rPr>
          <w:color w:val="auto"/>
          <w:spacing w:val="-6"/>
          <w:sz w:val="21"/>
          <w:szCs w:val="21"/>
          <w:highlight w:val="none"/>
          <w:lang w:eastAsia="zh-CN"/>
        </w:rPr>
        <w:t>供应商应认真阅读谈判文件的采购需求，如供应商对竞争性谈判文件有疑问的，如要求采购</w:t>
      </w:r>
      <w:r>
        <w:rPr>
          <w:color w:val="auto"/>
          <w:spacing w:val="-3"/>
          <w:sz w:val="21"/>
          <w:szCs w:val="21"/>
          <w:highlight w:val="none"/>
          <w:lang w:eastAsia="zh-CN"/>
        </w:rPr>
        <w:t>人作出澄清或者修改的，供应商尽可能在提交首次响应文件截止之日前，以书面形式向采购人、采购代理机构提出。</w:t>
      </w:r>
    </w:p>
    <w:p w14:paraId="3DBD1491">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r>
        <w:rPr>
          <w:color w:val="auto"/>
          <w:sz w:val="21"/>
          <w:szCs w:val="21"/>
          <w:highlight w:val="none"/>
          <w:lang w:eastAsia="zh-CN"/>
        </w:rPr>
        <w:t>10.竞争性谈判文件的澄清和修改</w:t>
      </w:r>
    </w:p>
    <w:p w14:paraId="43A496AE">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color w:val="auto"/>
          <w:sz w:val="21"/>
          <w:szCs w:val="21"/>
          <w:highlight w:val="none"/>
          <w:lang w:eastAsia="zh-CN"/>
        </w:rPr>
      </w:pPr>
      <w:r>
        <w:rPr>
          <w:color w:val="auto"/>
          <w:spacing w:val="-7"/>
          <w:sz w:val="21"/>
          <w:szCs w:val="21"/>
          <w:highlight w:val="none"/>
          <w:lang w:eastAsia="zh-CN"/>
        </w:rPr>
        <w:t>提交首次响应文件截止之日前，采购人、采购代理机构或者谈判小组可以对已发出的谈判文</w:t>
      </w:r>
      <w:r>
        <w:rPr>
          <w:color w:val="auto"/>
          <w:spacing w:val="-6"/>
          <w:sz w:val="21"/>
          <w:szCs w:val="21"/>
          <w:highlight w:val="none"/>
          <w:lang w:eastAsia="zh-CN"/>
        </w:rPr>
        <w:t>件进行必要的澄清或者修改，澄清或者修改的内容作为谈判文件的组成部分。澄清或者修改的内</w:t>
      </w:r>
      <w:r>
        <w:rPr>
          <w:color w:val="auto"/>
          <w:spacing w:val="-7"/>
          <w:sz w:val="21"/>
          <w:szCs w:val="21"/>
          <w:highlight w:val="none"/>
          <w:lang w:eastAsia="zh-CN"/>
        </w:rPr>
        <w:t>容可能影响响应文件编制的，采购人、采购代理机构或者谈判小组应当在提交首次响应文件截止</w:t>
      </w:r>
      <w:r>
        <w:rPr>
          <w:color w:val="auto"/>
          <w:spacing w:val="-23"/>
          <w:sz w:val="21"/>
          <w:szCs w:val="21"/>
          <w:highlight w:val="none"/>
          <w:lang w:eastAsia="zh-CN"/>
        </w:rPr>
        <w:t xml:space="preserve">之日 </w:t>
      </w:r>
      <w:r>
        <w:rPr>
          <w:color w:val="auto"/>
          <w:sz w:val="21"/>
          <w:szCs w:val="21"/>
          <w:highlight w:val="none"/>
          <w:lang w:eastAsia="zh-CN"/>
        </w:rPr>
        <w:t>3</w:t>
      </w:r>
      <w:r>
        <w:rPr>
          <w:color w:val="auto"/>
          <w:spacing w:val="-13"/>
          <w:sz w:val="21"/>
          <w:szCs w:val="21"/>
          <w:highlight w:val="none"/>
          <w:lang w:eastAsia="zh-CN"/>
        </w:rPr>
        <w:t xml:space="preserve"> 个工作日前，以书面形式通知所有接收谈判文件的供应商，不足 </w:t>
      </w:r>
      <w:r>
        <w:rPr>
          <w:color w:val="auto"/>
          <w:sz w:val="21"/>
          <w:szCs w:val="21"/>
          <w:highlight w:val="none"/>
          <w:lang w:eastAsia="zh-CN"/>
        </w:rPr>
        <w:t>3</w:t>
      </w:r>
      <w:r>
        <w:rPr>
          <w:color w:val="auto"/>
          <w:spacing w:val="-10"/>
          <w:sz w:val="21"/>
          <w:szCs w:val="21"/>
          <w:highlight w:val="none"/>
          <w:lang w:eastAsia="zh-CN"/>
        </w:rPr>
        <w:t xml:space="preserve"> 个工作日的，应当顺延</w:t>
      </w:r>
      <w:r>
        <w:rPr>
          <w:color w:val="auto"/>
          <w:spacing w:val="-4"/>
          <w:sz w:val="21"/>
          <w:szCs w:val="21"/>
          <w:highlight w:val="none"/>
          <w:lang w:eastAsia="zh-CN"/>
        </w:rPr>
        <w:t>提交首次响应文件截止之日。</w:t>
      </w:r>
    </w:p>
    <w:p w14:paraId="1C35595F">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45B241EA">
      <w:pPr>
        <w:pStyle w:val="5"/>
        <w:spacing w:before="144"/>
        <w:rPr>
          <w:rFonts w:hint="eastAsia"/>
          <w:color w:val="auto"/>
          <w:highlight w:val="none"/>
          <w:lang w:eastAsia="zh-CN"/>
        </w:rPr>
      </w:pPr>
      <w:r>
        <w:rPr>
          <w:color w:val="auto"/>
          <w:highlight w:val="none"/>
          <w:lang w:eastAsia="zh-CN"/>
        </w:rPr>
        <w:t>三、响应文件的编制</w:t>
      </w:r>
    </w:p>
    <w:p w14:paraId="629794E2">
      <w:pPr>
        <w:pStyle w:val="9"/>
        <w:rPr>
          <w:rFonts w:hint="eastAsia"/>
          <w:b/>
          <w:color w:val="auto"/>
          <w:sz w:val="28"/>
          <w:highlight w:val="none"/>
          <w:lang w:eastAsia="zh-CN"/>
        </w:rPr>
      </w:pPr>
    </w:p>
    <w:p w14:paraId="6C378B00">
      <w:pPr>
        <w:pStyle w:val="9"/>
        <w:spacing w:before="11"/>
        <w:rPr>
          <w:rFonts w:hint="eastAsia"/>
          <w:b/>
          <w:color w:val="auto"/>
          <w:sz w:val="19"/>
          <w:highlight w:val="none"/>
          <w:lang w:eastAsia="zh-CN"/>
        </w:rPr>
      </w:pPr>
    </w:p>
    <w:p w14:paraId="29DC643B">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11.响应文件的编制原则</w:t>
      </w:r>
    </w:p>
    <w:p w14:paraId="06FDEE3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供应商必须按照竞争性谈判文件的要求编制响应文件，并对其提交的响应文件的真实性、合</w:t>
      </w:r>
      <w:r>
        <w:rPr>
          <w:rFonts w:hint="eastAsia" w:ascii="宋体" w:hAnsi="宋体" w:eastAsia="宋体" w:cs="宋体"/>
          <w:color w:val="auto"/>
          <w:spacing w:val="-3"/>
          <w:sz w:val="21"/>
          <w:szCs w:val="21"/>
          <w:highlight w:val="none"/>
          <w:lang w:eastAsia="zh-CN"/>
        </w:rPr>
        <w:t>法性承担法律责任。响应文件必须对竞争性谈判文件作出实质性响应。</w:t>
      </w:r>
    </w:p>
    <w:p w14:paraId="56A7C7EF">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12.响应文件的组成</w:t>
      </w:r>
    </w:p>
    <w:p w14:paraId="7DADF882">
      <w:pPr>
        <w:pStyle w:val="22"/>
        <w:keepNext w:val="0"/>
        <w:keepLines w:val="0"/>
        <w:pageBreakBefore w:val="0"/>
        <w:widowControl w:val="0"/>
        <w:numPr>
          <w:ilvl w:val="1"/>
          <w:numId w:val="6"/>
        </w:numPr>
        <w:tabs>
          <w:tab w:val="left" w:pos="1531"/>
        </w:tabs>
        <w:kinsoku/>
        <w:wordWrap/>
        <w:overflowPunct/>
        <w:topLinePunct w:val="0"/>
        <w:autoSpaceDE w:val="0"/>
        <w:autoSpaceDN w:val="0"/>
        <w:bidi w:val="0"/>
        <w:adjustRightInd/>
        <w:snapToGrid/>
        <w:spacing w:line="360" w:lineRule="auto"/>
        <w:ind w:hanging="49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响应文件由资格证明文件、报价文件、商务技术文件三部分组成。</w:t>
      </w:r>
    </w:p>
    <w:p w14:paraId="16238785">
      <w:pPr>
        <w:pStyle w:val="22"/>
        <w:keepNext w:val="0"/>
        <w:keepLines w:val="0"/>
        <w:pageBreakBefore w:val="0"/>
        <w:widowControl w:val="0"/>
        <w:numPr>
          <w:ilvl w:val="2"/>
          <w:numId w:val="6"/>
        </w:numPr>
        <w:tabs>
          <w:tab w:val="left" w:pos="1730"/>
        </w:tabs>
        <w:kinsoku/>
        <w:wordWrap/>
        <w:overflowPunct/>
        <w:topLinePunct w:val="0"/>
        <w:autoSpaceDE w:val="0"/>
        <w:autoSpaceDN w:val="0"/>
        <w:bidi w:val="0"/>
        <w:adjustRightInd/>
        <w:snapToGrid/>
        <w:spacing w:line="360" w:lineRule="auto"/>
        <w:ind w:hanging="71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资格证明文件：详见须知前附表</w:t>
      </w:r>
    </w:p>
    <w:p w14:paraId="6C12A931">
      <w:pPr>
        <w:pStyle w:val="22"/>
        <w:keepNext w:val="0"/>
        <w:keepLines w:val="0"/>
        <w:pageBreakBefore w:val="0"/>
        <w:widowControl w:val="0"/>
        <w:numPr>
          <w:ilvl w:val="2"/>
          <w:numId w:val="6"/>
        </w:numPr>
        <w:tabs>
          <w:tab w:val="left" w:pos="1749"/>
        </w:tabs>
        <w:kinsoku/>
        <w:wordWrap/>
        <w:overflowPunct/>
        <w:topLinePunct w:val="0"/>
        <w:autoSpaceDE w:val="0"/>
        <w:autoSpaceDN w:val="0"/>
        <w:bidi w:val="0"/>
        <w:adjustRightInd/>
        <w:snapToGrid/>
        <w:spacing w:line="360" w:lineRule="auto"/>
        <w:ind w:left="1748" w:hanging="71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报价文件：详见须知前附表</w:t>
      </w:r>
    </w:p>
    <w:p w14:paraId="22F1BFA1">
      <w:pPr>
        <w:pStyle w:val="22"/>
        <w:keepNext w:val="0"/>
        <w:keepLines w:val="0"/>
        <w:pageBreakBefore w:val="0"/>
        <w:widowControl w:val="0"/>
        <w:numPr>
          <w:ilvl w:val="2"/>
          <w:numId w:val="6"/>
        </w:numPr>
        <w:tabs>
          <w:tab w:val="left" w:pos="1730"/>
        </w:tabs>
        <w:kinsoku/>
        <w:wordWrap/>
        <w:overflowPunct/>
        <w:topLinePunct w:val="0"/>
        <w:autoSpaceDE w:val="0"/>
        <w:autoSpaceDN w:val="0"/>
        <w:bidi w:val="0"/>
        <w:adjustRightInd/>
        <w:snapToGrid/>
        <w:spacing w:line="360" w:lineRule="auto"/>
        <w:ind w:hanging="715"/>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商务技术文件：详见须知前附表</w:t>
      </w:r>
    </w:p>
    <w:p w14:paraId="2F513CA9">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 响应文件电子版：详见须知前附表</w:t>
      </w:r>
    </w:p>
    <w:p w14:paraId="5A90E992">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13.计量单位</w:t>
      </w:r>
    </w:p>
    <w:p w14:paraId="045D7F80">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竞争性谈判文件已有明确规定的，使用竞争性谈判文件规定的计量单位；竞争性谈判文件没</w:t>
      </w:r>
      <w:r>
        <w:rPr>
          <w:rFonts w:hint="eastAsia" w:ascii="宋体" w:hAnsi="宋体" w:eastAsia="宋体" w:cs="宋体"/>
          <w:color w:val="auto"/>
          <w:spacing w:val="-3"/>
          <w:sz w:val="21"/>
          <w:szCs w:val="21"/>
          <w:highlight w:val="none"/>
          <w:lang w:eastAsia="zh-CN"/>
        </w:rPr>
        <w:t>有规定的，应采用中华人民共和国法定计量单位，货币种类为人民币，否则视同未响应。</w:t>
      </w:r>
    </w:p>
    <w:p w14:paraId="11F115D6">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14.竞标的风险</w:t>
      </w:r>
    </w:p>
    <w:p w14:paraId="68DF7F64">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供应商没有按照竞争性谈判文件要求提供全部资料，或者供应商没有对竞争性谈判文件在各</w:t>
      </w:r>
      <w:r>
        <w:rPr>
          <w:rFonts w:hint="eastAsia" w:ascii="宋体" w:hAnsi="宋体" w:eastAsia="宋体" w:cs="宋体"/>
          <w:color w:val="auto"/>
          <w:spacing w:val="-3"/>
          <w:sz w:val="21"/>
          <w:szCs w:val="21"/>
          <w:highlight w:val="none"/>
          <w:lang w:eastAsia="zh-CN"/>
        </w:rPr>
        <w:t>方面作出实质性响应可能导致其响应文件作无效处理，是供应商应当考虑的风险。</w:t>
      </w:r>
    </w:p>
    <w:p w14:paraId="6127188F">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15.竞标报价要求和构成</w:t>
      </w:r>
    </w:p>
    <w:p w14:paraId="33E6221B">
      <w:pPr>
        <w:pStyle w:val="22"/>
        <w:keepNext w:val="0"/>
        <w:keepLines w:val="0"/>
        <w:pageBreakBefore w:val="0"/>
        <w:widowControl w:val="0"/>
        <w:numPr>
          <w:ilvl w:val="1"/>
          <w:numId w:val="7"/>
        </w:numPr>
        <w:tabs>
          <w:tab w:val="left" w:pos="1531"/>
        </w:tabs>
        <w:kinsoku/>
        <w:wordWrap/>
        <w:overflowPunct/>
        <w:topLinePunct w:val="0"/>
        <w:autoSpaceDE w:val="0"/>
        <w:autoSpaceDN w:val="0"/>
        <w:bidi w:val="0"/>
        <w:adjustRightInd/>
        <w:snapToGrid/>
        <w:spacing w:line="360" w:lineRule="auto"/>
        <w:ind w:hanging="49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竞标报价应按竞争性谈判文件中“竞标报价表”格式填写。</w:t>
      </w:r>
    </w:p>
    <w:p w14:paraId="1EB73ED3">
      <w:pPr>
        <w:pStyle w:val="22"/>
        <w:keepNext w:val="0"/>
        <w:keepLines w:val="0"/>
        <w:pageBreakBefore w:val="0"/>
        <w:widowControl w:val="0"/>
        <w:numPr>
          <w:ilvl w:val="1"/>
          <w:numId w:val="7"/>
        </w:numPr>
        <w:tabs>
          <w:tab w:val="left" w:pos="1531"/>
        </w:tabs>
        <w:kinsoku/>
        <w:wordWrap/>
        <w:overflowPunct/>
        <w:topLinePunct w:val="0"/>
        <w:autoSpaceDE w:val="0"/>
        <w:autoSpaceDN w:val="0"/>
        <w:bidi w:val="0"/>
        <w:adjustRightInd/>
        <w:snapToGrid/>
        <w:spacing w:line="360" w:lineRule="auto"/>
        <w:ind w:hanging="49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竞标报价的价格构成见“供应商须知前附表”。</w:t>
      </w:r>
    </w:p>
    <w:p w14:paraId="76F1F665">
      <w:pPr>
        <w:pStyle w:val="22"/>
        <w:keepNext w:val="0"/>
        <w:keepLines w:val="0"/>
        <w:pageBreakBefore w:val="0"/>
        <w:widowControl w:val="0"/>
        <w:numPr>
          <w:ilvl w:val="1"/>
          <w:numId w:val="7"/>
        </w:numPr>
        <w:tabs>
          <w:tab w:val="left" w:pos="1516"/>
        </w:tabs>
        <w:kinsoku/>
        <w:wordWrap/>
        <w:overflowPunct/>
        <w:topLinePunct w:val="0"/>
        <w:autoSpaceDE w:val="0"/>
        <w:autoSpaceDN w:val="0"/>
        <w:bidi w:val="0"/>
        <w:adjustRightInd/>
        <w:snapToGrid/>
        <w:spacing w:line="360" w:lineRule="auto"/>
        <w:ind w:left="1516"/>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竞标报价要求</w:t>
      </w:r>
    </w:p>
    <w:p w14:paraId="3B86876A">
      <w:pPr>
        <w:pStyle w:val="22"/>
        <w:keepNext w:val="0"/>
        <w:keepLines w:val="0"/>
        <w:pageBreakBefore w:val="0"/>
        <w:widowControl w:val="0"/>
        <w:numPr>
          <w:ilvl w:val="2"/>
          <w:numId w:val="7"/>
        </w:numPr>
        <w:tabs>
          <w:tab w:val="left" w:pos="1749"/>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供应商的竞标报价应符合以下要求，否则响应文件按无效响应处理：</w:t>
      </w:r>
    </w:p>
    <w:p w14:paraId="3305B7C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479" w:firstLine="42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 xml:space="preserve">（1）供应商必须就“采购需求”中所竞标的每个分标的全部内容分别作完整唯一总价报价， </w:t>
      </w:r>
      <w:r>
        <w:rPr>
          <w:rFonts w:hint="eastAsia" w:ascii="宋体" w:hAnsi="宋体" w:eastAsia="宋体" w:cs="宋体"/>
          <w:color w:val="auto"/>
          <w:spacing w:val="-3"/>
          <w:sz w:val="21"/>
          <w:szCs w:val="21"/>
          <w:highlight w:val="none"/>
          <w:lang w:eastAsia="zh-CN"/>
        </w:rPr>
        <w:t>不得存在漏项报价；</w:t>
      </w:r>
    </w:p>
    <w:p w14:paraId="7D678DE6">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（2）供应商必须就所竞标的分标的单项内容作唯一报价。</w:t>
      </w:r>
    </w:p>
    <w:p w14:paraId="08BBBD80">
      <w:pPr>
        <w:pStyle w:val="22"/>
        <w:keepNext w:val="0"/>
        <w:keepLines w:val="0"/>
        <w:pageBreakBefore w:val="0"/>
        <w:widowControl w:val="0"/>
        <w:numPr>
          <w:ilvl w:val="2"/>
          <w:numId w:val="7"/>
        </w:numPr>
        <w:tabs>
          <w:tab w:val="left" w:pos="1754"/>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竞标报价（包含首次报价、最后报价）超过所竞标分标规定的采购预算金额或者最</w:t>
      </w:r>
      <w:r>
        <w:rPr>
          <w:rFonts w:hint="eastAsia" w:ascii="宋体" w:hAnsi="宋体" w:eastAsia="宋体" w:cs="宋体"/>
          <w:color w:val="auto"/>
          <w:spacing w:val="-3"/>
          <w:sz w:val="21"/>
          <w:szCs w:val="21"/>
          <w:highlight w:val="none"/>
          <w:lang w:eastAsia="zh-CN"/>
        </w:rPr>
        <w:t>高限价的，其响应文件将作无效处理。</w:t>
      </w:r>
    </w:p>
    <w:p w14:paraId="25617E3D">
      <w:pPr>
        <w:pStyle w:val="22"/>
        <w:keepNext w:val="0"/>
        <w:keepLines w:val="0"/>
        <w:pageBreakBefore w:val="0"/>
        <w:widowControl w:val="0"/>
        <w:numPr>
          <w:ilvl w:val="2"/>
          <w:numId w:val="7"/>
        </w:numPr>
        <w:tabs>
          <w:tab w:val="left" w:pos="1754"/>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竞标报价（包含首次报价、最后报价）超过分项采购预算金额或者最高限价的，其</w:t>
      </w:r>
      <w:r>
        <w:rPr>
          <w:rFonts w:hint="eastAsia" w:ascii="宋体" w:hAnsi="宋体" w:eastAsia="宋体" w:cs="宋体"/>
          <w:color w:val="auto"/>
          <w:spacing w:val="-3"/>
          <w:sz w:val="21"/>
          <w:szCs w:val="21"/>
          <w:highlight w:val="none"/>
          <w:lang w:eastAsia="zh-CN"/>
        </w:rPr>
        <w:t>响应文件将作无效处理。</w:t>
      </w:r>
    </w:p>
    <w:p w14:paraId="2834C07B">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16.竞标有效期</w:t>
      </w:r>
    </w:p>
    <w:p w14:paraId="0AC8EBC1">
      <w:pPr>
        <w:pStyle w:val="22"/>
        <w:keepNext w:val="0"/>
        <w:keepLines w:val="0"/>
        <w:pageBreakBefore w:val="0"/>
        <w:widowControl w:val="0"/>
        <w:numPr>
          <w:ilvl w:val="1"/>
          <w:numId w:val="8"/>
        </w:numPr>
        <w:tabs>
          <w:tab w:val="left" w:pos="1533"/>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竞标有效期是指为保证采购人有足够的时间在提交响应文件后完成评审、确定成交供</w:t>
      </w:r>
      <w:r>
        <w:rPr>
          <w:rFonts w:hint="eastAsia" w:ascii="宋体" w:hAnsi="宋体" w:eastAsia="宋体" w:cs="宋体"/>
          <w:color w:val="auto"/>
          <w:spacing w:val="-3"/>
          <w:sz w:val="21"/>
          <w:szCs w:val="21"/>
          <w:highlight w:val="none"/>
          <w:lang w:eastAsia="zh-CN"/>
        </w:rPr>
        <w:t>应商、合同签订等工作而要求供应商提交的响应文件在一定时间内保持有效的期限。</w:t>
      </w:r>
    </w:p>
    <w:p w14:paraId="59090003">
      <w:pPr>
        <w:pStyle w:val="22"/>
        <w:keepNext w:val="0"/>
        <w:keepLines w:val="0"/>
        <w:pageBreakBefore w:val="0"/>
        <w:widowControl w:val="0"/>
        <w:numPr>
          <w:ilvl w:val="1"/>
          <w:numId w:val="8"/>
        </w:numPr>
        <w:tabs>
          <w:tab w:val="left" w:pos="1586"/>
        </w:tabs>
        <w:kinsoku/>
        <w:wordWrap/>
        <w:overflowPunct/>
        <w:topLinePunct w:val="0"/>
        <w:autoSpaceDE w:val="0"/>
        <w:autoSpaceDN w:val="0"/>
        <w:bidi w:val="0"/>
        <w:adjustRightInd/>
        <w:snapToGrid/>
        <w:spacing w:line="360" w:lineRule="auto"/>
        <w:ind w:left="1585" w:hanging="549"/>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竞标有效期应由供应商按“供应商须知前附表”规定的期限作出响应。</w:t>
      </w:r>
    </w:p>
    <w:p w14:paraId="49525612">
      <w:pPr>
        <w:pStyle w:val="22"/>
        <w:keepNext w:val="0"/>
        <w:keepLines w:val="0"/>
        <w:pageBreakBefore w:val="0"/>
        <w:widowControl w:val="0"/>
        <w:numPr>
          <w:ilvl w:val="1"/>
          <w:numId w:val="8"/>
        </w:numPr>
        <w:tabs>
          <w:tab w:val="left" w:pos="1531"/>
        </w:tabs>
        <w:kinsoku/>
        <w:wordWrap/>
        <w:overflowPunct/>
        <w:topLinePunct w:val="0"/>
        <w:autoSpaceDE w:val="0"/>
        <w:autoSpaceDN w:val="0"/>
        <w:bidi w:val="0"/>
        <w:adjustRightInd/>
        <w:snapToGrid/>
        <w:spacing w:line="360" w:lineRule="auto"/>
        <w:ind w:left="1530" w:hanging="49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供应商的响应文件在竞标有效期内均保持有效。</w:t>
      </w:r>
    </w:p>
    <w:p w14:paraId="76BCC85A">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17.竞标保证金</w:t>
      </w:r>
    </w:p>
    <w:p w14:paraId="435F2067">
      <w:pPr>
        <w:pStyle w:val="22"/>
        <w:keepNext w:val="0"/>
        <w:keepLines w:val="0"/>
        <w:pageBreakBefore w:val="0"/>
        <w:widowControl w:val="0"/>
        <w:numPr>
          <w:ilvl w:val="1"/>
          <w:numId w:val="9"/>
        </w:numPr>
        <w:tabs>
          <w:tab w:val="left" w:pos="1509"/>
        </w:tabs>
        <w:kinsoku/>
        <w:wordWrap/>
        <w:overflowPunct/>
        <w:topLinePunct w:val="0"/>
        <w:autoSpaceDE w:val="0"/>
        <w:autoSpaceDN w:val="0"/>
        <w:bidi w:val="0"/>
        <w:adjustRightInd/>
        <w:snapToGrid/>
        <w:spacing w:line="360" w:lineRule="auto"/>
        <w:ind w:hanging="49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供应商须按“供应商须知前附表”的规定提交竞标保证金。</w:t>
      </w:r>
    </w:p>
    <w:p w14:paraId="336AE510">
      <w:pPr>
        <w:pStyle w:val="22"/>
        <w:keepNext w:val="0"/>
        <w:keepLines w:val="0"/>
        <w:pageBreakBefore w:val="0"/>
        <w:widowControl w:val="0"/>
        <w:numPr>
          <w:ilvl w:val="1"/>
          <w:numId w:val="9"/>
        </w:numPr>
        <w:tabs>
          <w:tab w:val="left" w:pos="1509"/>
        </w:tabs>
        <w:kinsoku/>
        <w:wordWrap/>
        <w:overflowPunct/>
        <w:topLinePunct w:val="0"/>
        <w:autoSpaceDE w:val="0"/>
        <w:autoSpaceDN w:val="0"/>
        <w:bidi w:val="0"/>
        <w:adjustRightInd/>
        <w:snapToGrid/>
        <w:spacing w:line="360" w:lineRule="auto"/>
        <w:ind w:hanging="49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竞标保证金的退还</w:t>
      </w:r>
    </w:p>
    <w:p w14:paraId="26E261E4">
      <w:pPr>
        <w:pStyle w:val="22"/>
        <w:keepNext w:val="0"/>
        <w:keepLines w:val="0"/>
        <w:pageBreakBefore w:val="0"/>
        <w:widowControl w:val="0"/>
        <w:numPr>
          <w:ilvl w:val="2"/>
          <w:numId w:val="9"/>
        </w:numPr>
        <w:tabs>
          <w:tab w:val="left" w:pos="1749"/>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3"/>
          <w:sz w:val="21"/>
          <w:szCs w:val="21"/>
          <w:highlight w:val="none"/>
          <w:lang w:eastAsia="zh-CN"/>
        </w:rPr>
        <w:t>未成交供应商的竞标保证金自成交通知书发出之日起</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pacing w:val="-20"/>
          <w:sz w:val="21"/>
          <w:szCs w:val="21"/>
          <w:highlight w:val="none"/>
          <w:lang w:eastAsia="zh-CN"/>
        </w:rPr>
        <w:t>个工作日内退还。</w:t>
      </w:r>
    </w:p>
    <w:p w14:paraId="55D241D1">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（1）采用银行转账方式的，以转账方式退回到供应商银行账户。</w:t>
      </w:r>
    </w:p>
    <w:p w14:paraId="7E33CE88">
      <w:pPr>
        <w:pStyle w:val="22"/>
        <w:keepNext w:val="0"/>
        <w:keepLines w:val="0"/>
        <w:pageBreakBefore w:val="0"/>
        <w:widowControl w:val="0"/>
        <w:numPr>
          <w:ilvl w:val="2"/>
          <w:numId w:val="9"/>
        </w:numPr>
        <w:tabs>
          <w:tab w:val="left" w:pos="1754"/>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成交供应商的竞标保证金自签订合同之日起</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pacing w:val="-4"/>
          <w:sz w:val="21"/>
          <w:szCs w:val="21"/>
          <w:highlight w:val="none"/>
          <w:lang w:eastAsia="zh-CN"/>
        </w:rPr>
        <w:t>个工作日内退还，退还方式同未成交</w:t>
      </w:r>
      <w:r>
        <w:rPr>
          <w:rFonts w:hint="eastAsia" w:ascii="宋体" w:hAnsi="宋体" w:eastAsia="宋体" w:cs="宋体"/>
          <w:color w:val="auto"/>
          <w:spacing w:val="-3"/>
          <w:sz w:val="21"/>
          <w:szCs w:val="21"/>
          <w:highlight w:val="none"/>
          <w:lang w:eastAsia="zh-CN"/>
        </w:rPr>
        <w:t>供应商的竞标保证金的退还方式。</w:t>
      </w:r>
    </w:p>
    <w:p w14:paraId="24872EEB">
      <w:pPr>
        <w:pStyle w:val="22"/>
        <w:keepNext w:val="0"/>
        <w:keepLines w:val="0"/>
        <w:pageBreakBefore w:val="0"/>
        <w:widowControl w:val="0"/>
        <w:numPr>
          <w:ilvl w:val="1"/>
          <w:numId w:val="9"/>
        </w:numPr>
        <w:tabs>
          <w:tab w:val="left" w:pos="1509"/>
        </w:tabs>
        <w:kinsoku/>
        <w:wordWrap/>
        <w:overflowPunct/>
        <w:topLinePunct w:val="0"/>
        <w:autoSpaceDE w:val="0"/>
        <w:autoSpaceDN w:val="0"/>
        <w:bidi w:val="0"/>
        <w:adjustRightInd/>
        <w:snapToGrid/>
        <w:spacing w:line="360" w:lineRule="auto"/>
        <w:ind w:hanging="49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竞标保证金不计息。</w:t>
      </w:r>
    </w:p>
    <w:p w14:paraId="711FBC6B">
      <w:pPr>
        <w:pStyle w:val="22"/>
        <w:keepNext w:val="0"/>
        <w:keepLines w:val="0"/>
        <w:pageBreakBefore w:val="0"/>
        <w:widowControl w:val="0"/>
        <w:numPr>
          <w:ilvl w:val="1"/>
          <w:numId w:val="9"/>
        </w:numPr>
        <w:tabs>
          <w:tab w:val="left" w:pos="1509"/>
        </w:tabs>
        <w:kinsoku/>
        <w:wordWrap/>
        <w:overflowPunct/>
        <w:topLinePunct w:val="0"/>
        <w:autoSpaceDE w:val="0"/>
        <w:autoSpaceDN w:val="0"/>
        <w:bidi w:val="0"/>
        <w:adjustRightInd/>
        <w:snapToGrid/>
        <w:spacing w:line="360" w:lineRule="auto"/>
        <w:ind w:hanging="49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供应商有下列情形之一的，竞标保证金将不予退还：</w:t>
      </w:r>
    </w:p>
    <w:p w14:paraId="698C46E9">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（1）供应商在提交响应文件截止时间后撤回响应文件的；</w:t>
      </w:r>
    </w:p>
    <w:p w14:paraId="4589442B">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（2）供应商在响应文件中提供虚假材料的；</w:t>
      </w:r>
    </w:p>
    <w:p w14:paraId="3E08F233">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（3）除因不可抗力或者谈判文件认可的情形以外，成交供应商不与采购人签订合同的；</w:t>
      </w:r>
    </w:p>
    <w:p w14:paraId="78405A6D">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（4）供应商与采购人、其他供应商或者采购代理机构恶意串通的；</w:t>
      </w:r>
    </w:p>
    <w:p w14:paraId="57DA07E0">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（5）谈判文件规定的其他情形。</w:t>
      </w:r>
    </w:p>
    <w:p w14:paraId="626CF503">
      <w:pPr>
        <w:pStyle w:val="7"/>
        <w:keepNext w:val="0"/>
        <w:keepLines w:val="0"/>
        <w:pageBreakBefore w:val="0"/>
        <w:widowControl w:val="0"/>
        <w:numPr>
          <w:ilvl w:val="0"/>
          <w:numId w:val="10"/>
        </w:numPr>
        <w:tabs>
          <w:tab w:val="left" w:pos="1478"/>
        </w:tabs>
        <w:kinsoku/>
        <w:wordWrap/>
        <w:overflowPunct/>
        <w:topLinePunct w:val="0"/>
        <w:autoSpaceDE w:val="0"/>
        <w:autoSpaceDN w:val="0"/>
        <w:bidi w:val="0"/>
        <w:adjustRightInd/>
        <w:snapToGrid/>
        <w:spacing w:line="360" w:lineRule="auto"/>
        <w:ind w:hanging="4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响应文件编制的要求</w:t>
      </w:r>
    </w:p>
    <w:p w14:paraId="09006FBA">
      <w:pPr>
        <w:pStyle w:val="22"/>
        <w:keepNext w:val="0"/>
        <w:keepLines w:val="0"/>
        <w:pageBreakBefore w:val="0"/>
        <w:widowControl w:val="0"/>
        <w:numPr>
          <w:ilvl w:val="1"/>
          <w:numId w:val="10"/>
        </w:numPr>
        <w:tabs>
          <w:tab w:val="left" w:pos="1533"/>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供应商应根据“政府采购项目电子交易管理操作指南－供应商”及本谈判文件规定的</w:t>
      </w:r>
      <w:r>
        <w:rPr>
          <w:rFonts w:hint="eastAsia" w:ascii="宋体" w:hAnsi="宋体" w:eastAsia="宋体" w:cs="宋体"/>
          <w:color w:val="auto"/>
          <w:spacing w:val="-8"/>
          <w:sz w:val="21"/>
          <w:szCs w:val="21"/>
          <w:highlight w:val="none"/>
          <w:lang w:eastAsia="zh-CN"/>
        </w:rPr>
        <w:t>格式和顺序编制、标注页码，响应文件内容不完整、编排混乱导致响应文件被误读、漏读或者查</w:t>
      </w:r>
      <w:r>
        <w:rPr>
          <w:rFonts w:hint="eastAsia" w:ascii="宋体" w:hAnsi="宋体" w:eastAsia="宋体" w:cs="宋体"/>
          <w:color w:val="auto"/>
          <w:spacing w:val="-3"/>
          <w:sz w:val="21"/>
          <w:szCs w:val="21"/>
          <w:highlight w:val="none"/>
          <w:lang w:eastAsia="zh-CN"/>
        </w:rPr>
        <w:t>找不到相关内容的，由此引发的后果由供应商承担。</w:t>
      </w:r>
    </w:p>
    <w:p w14:paraId="70CADACE">
      <w:pPr>
        <w:pStyle w:val="22"/>
        <w:keepNext w:val="0"/>
        <w:keepLines w:val="0"/>
        <w:pageBreakBefore w:val="0"/>
        <w:widowControl w:val="0"/>
        <w:numPr>
          <w:ilvl w:val="1"/>
          <w:numId w:val="10"/>
        </w:numPr>
        <w:tabs>
          <w:tab w:val="left" w:pos="1533"/>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响应文件应按资格证明文件、报价文件、商务技术文件分别编制。本项目只接收电子</w:t>
      </w:r>
      <w:r>
        <w:rPr>
          <w:rFonts w:hint="eastAsia" w:ascii="宋体" w:hAnsi="宋体" w:eastAsia="宋体" w:cs="宋体"/>
          <w:color w:val="auto"/>
          <w:spacing w:val="-3"/>
          <w:sz w:val="21"/>
          <w:szCs w:val="21"/>
          <w:highlight w:val="none"/>
          <w:lang w:eastAsia="zh-CN"/>
        </w:rPr>
        <w:t>版响应文件，要求见本章须知“</w:t>
      </w:r>
      <w:r>
        <w:rPr>
          <w:rFonts w:hint="eastAsia" w:ascii="宋体" w:hAnsi="宋体" w:eastAsia="宋体" w:cs="宋体"/>
          <w:color w:val="auto"/>
          <w:sz w:val="21"/>
          <w:szCs w:val="21"/>
          <w:highlight w:val="none"/>
          <w:lang w:eastAsia="zh-CN"/>
        </w:rPr>
        <w:t>12.2</w:t>
      </w:r>
      <w:r>
        <w:rPr>
          <w:rFonts w:hint="eastAsia" w:ascii="宋体" w:hAnsi="宋体" w:eastAsia="宋体" w:cs="宋体"/>
          <w:color w:val="auto"/>
          <w:spacing w:val="-9"/>
          <w:sz w:val="21"/>
          <w:szCs w:val="21"/>
          <w:highlight w:val="none"/>
          <w:lang w:eastAsia="zh-CN"/>
        </w:rPr>
        <w:t xml:space="preserve"> 响应文件电子版要求”。</w:t>
      </w:r>
    </w:p>
    <w:p w14:paraId="3138FF6E">
      <w:pPr>
        <w:pStyle w:val="22"/>
        <w:keepNext w:val="0"/>
        <w:keepLines w:val="0"/>
        <w:pageBreakBefore w:val="0"/>
        <w:widowControl w:val="0"/>
        <w:numPr>
          <w:ilvl w:val="1"/>
          <w:numId w:val="10"/>
        </w:numPr>
        <w:tabs>
          <w:tab w:val="left" w:pos="1533"/>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响应文件须由供应商在规定位置盖公章并签字（具体以供应商须知前附表或响应文件</w:t>
      </w:r>
      <w:r>
        <w:rPr>
          <w:rFonts w:hint="eastAsia" w:ascii="宋体" w:hAnsi="宋体" w:eastAsia="宋体" w:cs="宋体"/>
          <w:color w:val="auto"/>
          <w:spacing w:val="-3"/>
          <w:sz w:val="21"/>
          <w:szCs w:val="21"/>
          <w:highlight w:val="none"/>
          <w:lang w:eastAsia="zh-CN"/>
        </w:rPr>
        <w:t>格式规定为准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，否则其响应文件按无效响应处理。骑缝盖公章不视为在规定位置盖章。</w:t>
      </w:r>
    </w:p>
    <w:p w14:paraId="72ABFCB2">
      <w:pPr>
        <w:pStyle w:val="22"/>
        <w:keepNext w:val="0"/>
        <w:keepLines w:val="0"/>
        <w:pageBreakBefore w:val="0"/>
        <w:widowControl w:val="0"/>
        <w:numPr>
          <w:ilvl w:val="1"/>
          <w:numId w:val="10"/>
        </w:numPr>
        <w:tabs>
          <w:tab w:val="left" w:pos="1533"/>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响应文件中标注的供应商名称应与营业执照（事业单位法人证书、执业许可证、自然</w:t>
      </w:r>
      <w:r>
        <w:rPr>
          <w:rFonts w:hint="eastAsia" w:ascii="宋体" w:hAnsi="宋体" w:eastAsia="宋体" w:cs="宋体"/>
          <w:color w:val="auto"/>
          <w:spacing w:val="-2"/>
          <w:sz w:val="21"/>
          <w:szCs w:val="21"/>
          <w:highlight w:val="none"/>
          <w:lang w:eastAsia="zh-CN"/>
        </w:rPr>
        <w:t>人身份证</w:t>
      </w:r>
      <w:r>
        <w:rPr>
          <w:rFonts w:hint="eastAsia" w:ascii="宋体" w:hAnsi="宋体" w:eastAsia="宋体" w:cs="宋体"/>
          <w:color w:val="auto"/>
          <w:spacing w:val="-3"/>
          <w:sz w:val="21"/>
          <w:szCs w:val="21"/>
          <w:highlight w:val="none"/>
          <w:lang w:eastAsia="zh-CN"/>
        </w:rPr>
        <w:t>）及电子公章一致，否则其响应文件按无效响应处理。</w:t>
      </w:r>
    </w:p>
    <w:p w14:paraId="4B0A1B6B">
      <w:pPr>
        <w:pStyle w:val="22"/>
        <w:keepNext w:val="0"/>
        <w:keepLines w:val="0"/>
        <w:pageBreakBefore w:val="0"/>
        <w:widowControl w:val="0"/>
        <w:numPr>
          <w:ilvl w:val="1"/>
          <w:numId w:val="10"/>
        </w:numPr>
        <w:tabs>
          <w:tab w:val="left" w:pos="1533"/>
        </w:tabs>
        <w:kinsoku/>
        <w:wordWrap/>
        <w:overflowPunct/>
        <w:topLinePunct w:val="0"/>
        <w:autoSpaceDE w:val="0"/>
        <w:autoSpaceDN w:val="0"/>
        <w:bidi w:val="0"/>
        <w:adjustRightInd/>
        <w:snapToGrid/>
        <w:spacing w:line="360" w:lineRule="auto"/>
        <w:ind w:right="589" w:firstLine="442"/>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响应文件应避免涂改、行间插字或者删除，否则其响应文件按无效响应处理。如果出</w:t>
      </w:r>
      <w:r>
        <w:rPr>
          <w:rFonts w:hint="eastAsia" w:ascii="宋体" w:hAnsi="宋体" w:eastAsia="宋体" w:cs="宋体"/>
          <w:color w:val="auto"/>
          <w:spacing w:val="-7"/>
          <w:sz w:val="21"/>
          <w:szCs w:val="21"/>
          <w:highlight w:val="none"/>
          <w:lang w:eastAsia="zh-CN"/>
        </w:rPr>
        <w:t>现上述情况，改动之处应由供应商的法定代表人或其委托代理人签字或加盖公章。响应文件因涂</w:t>
      </w:r>
      <w:r>
        <w:rPr>
          <w:rFonts w:hint="eastAsia" w:ascii="宋体" w:hAnsi="宋体" w:eastAsia="宋体" w:cs="宋体"/>
          <w:color w:val="auto"/>
          <w:spacing w:val="-3"/>
          <w:sz w:val="21"/>
          <w:szCs w:val="21"/>
          <w:highlight w:val="none"/>
          <w:lang w:eastAsia="zh-CN"/>
        </w:rPr>
        <w:t>改、行间插字或删除导致字迹潦草或表达不清所引起的后果由供应商承担。</w:t>
      </w:r>
    </w:p>
    <w:p w14:paraId="5DCAC14B">
      <w:pPr>
        <w:pStyle w:val="22"/>
        <w:keepNext w:val="0"/>
        <w:keepLines w:val="0"/>
        <w:pageBreakBefore w:val="0"/>
        <w:widowControl w:val="0"/>
        <w:numPr>
          <w:ilvl w:val="1"/>
          <w:numId w:val="10"/>
        </w:numPr>
        <w:tabs>
          <w:tab w:val="left" w:pos="1533"/>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 xml:space="preserve">电子响应文件中须加盖供应商公章部分均采用 </w:t>
      </w:r>
      <w:r>
        <w:rPr>
          <w:rFonts w:hint="eastAsia" w:ascii="宋体" w:hAnsi="宋体" w:eastAsia="宋体" w:cs="宋体"/>
          <w:color w:val="auto"/>
          <w:sz w:val="21"/>
          <w:szCs w:val="21"/>
          <w:highlight w:val="none"/>
          <w:lang w:eastAsia="zh-CN"/>
        </w:rPr>
        <w:t>CA 签章，并根据“政府采购项目电子交易管理操作指南－供应商” 及本竞争性谈判文件规定的格式和顺序编制电子响应文件并进行</w:t>
      </w:r>
      <w:r>
        <w:rPr>
          <w:rFonts w:hint="eastAsia" w:ascii="宋体" w:hAnsi="宋体" w:eastAsia="宋体" w:cs="宋体"/>
          <w:color w:val="auto"/>
          <w:spacing w:val="-7"/>
          <w:sz w:val="21"/>
          <w:szCs w:val="21"/>
          <w:highlight w:val="none"/>
          <w:lang w:eastAsia="zh-CN"/>
        </w:rPr>
        <w:t>关联定位，以便谈判小组在评审时，点击评分项可直接定位到该评分项内容。如对竞争性谈判文</w:t>
      </w:r>
      <w:r>
        <w:rPr>
          <w:rFonts w:hint="eastAsia" w:ascii="宋体" w:hAnsi="宋体" w:eastAsia="宋体" w:cs="宋体"/>
          <w:color w:val="auto"/>
          <w:spacing w:val="-8"/>
          <w:sz w:val="21"/>
          <w:szCs w:val="21"/>
          <w:highlight w:val="none"/>
          <w:lang w:eastAsia="zh-CN"/>
        </w:rPr>
        <w:t>件的某项要求，供应商的电子响应文件未能关联定位提供相应的内容与其对应，则谈判小组在评</w:t>
      </w:r>
      <w:r>
        <w:rPr>
          <w:rFonts w:hint="eastAsia" w:ascii="宋体" w:hAnsi="宋体" w:eastAsia="宋体" w:cs="宋体"/>
          <w:color w:val="auto"/>
          <w:spacing w:val="-6"/>
          <w:sz w:val="21"/>
          <w:szCs w:val="21"/>
          <w:highlight w:val="none"/>
          <w:lang w:eastAsia="zh-CN"/>
        </w:rPr>
        <w:t>审时如做出对供应商不利的评审由供应商自行承担。电子响应文件如内容不完整、编排混乱导致</w:t>
      </w:r>
      <w:r>
        <w:rPr>
          <w:rFonts w:hint="eastAsia" w:ascii="宋体" w:hAnsi="宋体" w:eastAsia="宋体" w:cs="宋体"/>
          <w:color w:val="auto"/>
          <w:spacing w:val="-15"/>
          <w:sz w:val="21"/>
          <w:szCs w:val="21"/>
          <w:highlight w:val="none"/>
          <w:lang w:eastAsia="zh-CN"/>
        </w:rPr>
        <w:t>响应文件被误读、漏读，或者在按采购文件规定的部位查找不到相关内容的，由供应商自行承担。</w:t>
      </w:r>
    </w:p>
    <w:p w14:paraId="466649E4">
      <w:pPr>
        <w:pStyle w:val="22"/>
        <w:keepNext w:val="0"/>
        <w:keepLines w:val="0"/>
        <w:pageBreakBefore w:val="0"/>
        <w:widowControl w:val="0"/>
        <w:numPr>
          <w:ilvl w:val="1"/>
          <w:numId w:val="10"/>
        </w:numPr>
        <w:tabs>
          <w:tab w:val="left" w:pos="1531"/>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CA</w:t>
      </w:r>
      <w:r>
        <w:rPr>
          <w:rFonts w:hint="eastAsia" w:ascii="宋体" w:hAnsi="宋体" w:eastAsia="宋体" w:cs="宋体"/>
          <w:color w:val="auto"/>
          <w:spacing w:val="-1"/>
          <w:sz w:val="21"/>
          <w:szCs w:val="21"/>
          <w:highlight w:val="none"/>
          <w:lang w:eastAsia="zh-CN"/>
        </w:rPr>
        <w:t xml:space="preserve"> 签章上关于</w:t>
      </w:r>
      <w:r>
        <w:rPr>
          <w:rFonts w:hint="eastAsia" w:ascii="宋体" w:hAnsi="宋体" w:eastAsia="宋体" w:cs="宋体"/>
          <w:color w:val="auto"/>
          <w:spacing w:val="-8"/>
          <w:sz w:val="21"/>
          <w:szCs w:val="21"/>
          <w:highlight w:val="none"/>
          <w:lang w:val="en-US" w:eastAsia="zh-CN"/>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2"/>
          <w:sz w:val="21"/>
          <w:szCs w:val="21"/>
          <w:highlight w:val="none"/>
          <w:lang w:eastAsia="zh-CN"/>
        </w:rPr>
        <w:t>负责人</w:t>
      </w:r>
      <w:r>
        <w:rPr>
          <w:rFonts w:hint="eastAsia" w:ascii="宋体" w:hAnsi="宋体" w:eastAsia="宋体" w:cs="宋体"/>
          <w:color w:val="auto"/>
          <w:spacing w:val="-3"/>
          <w:sz w:val="21"/>
          <w:szCs w:val="21"/>
          <w:highlight w:val="none"/>
          <w:lang w:eastAsia="zh-CN"/>
        </w:rPr>
        <w:t>）或授权代表签字信息，供应商在响应文件中涉及到签字</w:t>
      </w:r>
      <w:r>
        <w:rPr>
          <w:rFonts w:hint="eastAsia" w:ascii="宋体" w:hAnsi="宋体" w:eastAsia="宋体" w:cs="宋体"/>
          <w:color w:val="auto"/>
          <w:spacing w:val="-12"/>
          <w:sz w:val="21"/>
          <w:szCs w:val="21"/>
          <w:highlight w:val="none"/>
          <w:lang w:eastAsia="zh-CN"/>
        </w:rPr>
        <w:t xml:space="preserve">的位置线下【签好字然后扫描或者拍照做成 </w:t>
      </w:r>
      <w:r>
        <w:rPr>
          <w:rFonts w:hint="eastAsia" w:ascii="宋体" w:hAnsi="宋体" w:eastAsia="宋体" w:cs="宋体"/>
          <w:color w:val="auto"/>
          <w:sz w:val="21"/>
          <w:szCs w:val="21"/>
          <w:highlight w:val="none"/>
          <w:lang w:eastAsia="zh-CN"/>
        </w:rPr>
        <w:t>PDF</w:t>
      </w:r>
      <w:r>
        <w:rPr>
          <w:rFonts w:hint="eastAsia" w:ascii="宋体" w:hAnsi="宋体" w:eastAsia="宋体" w:cs="宋体"/>
          <w:color w:val="auto"/>
          <w:spacing w:val="-16"/>
          <w:sz w:val="21"/>
          <w:szCs w:val="21"/>
          <w:highlight w:val="none"/>
          <w:lang w:eastAsia="zh-CN"/>
        </w:rPr>
        <w:t xml:space="preserve"> 的格式】或【通过</w:t>
      </w:r>
      <w:r>
        <w:rPr>
          <w:rFonts w:hint="eastAsia" w:ascii="宋体" w:hAnsi="宋体" w:eastAsia="宋体" w:cs="宋体"/>
          <w:color w:val="auto"/>
          <w:spacing w:val="-16"/>
          <w:sz w:val="21"/>
          <w:szCs w:val="21"/>
          <w:highlight w:val="none"/>
          <w:lang w:val="en-US" w:eastAsia="zh-CN"/>
        </w:rPr>
        <w:t>广西政府采购云平台</w:t>
      </w:r>
      <w:r>
        <w:rPr>
          <w:rFonts w:hint="eastAsia" w:ascii="宋体" w:hAnsi="宋体" w:eastAsia="宋体" w:cs="宋体"/>
          <w:color w:val="auto"/>
          <w:spacing w:val="-16"/>
          <w:sz w:val="21"/>
          <w:szCs w:val="21"/>
          <w:highlight w:val="none"/>
          <w:lang w:eastAsia="zh-CN"/>
        </w:rPr>
        <w:t xml:space="preserve">电子交易客户端使用 </w:t>
      </w:r>
      <w:r>
        <w:rPr>
          <w:rFonts w:hint="eastAsia" w:ascii="宋体" w:hAnsi="宋体" w:eastAsia="宋体" w:cs="宋体"/>
          <w:color w:val="auto"/>
          <w:sz w:val="21"/>
          <w:szCs w:val="21"/>
          <w:highlight w:val="none"/>
          <w:lang w:eastAsia="zh-CN"/>
        </w:rPr>
        <w:t xml:space="preserve">CA </w:t>
      </w:r>
      <w:r>
        <w:rPr>
          <w:rFonts w:hint="eastAsia" w:ascii="宋体" w:hAnsi="宋体" w:eastAsia="宋体" w:cs="宋体"/>
          <w:color w:val="auto"/>
          <w:spacing w:val="-8"/>
          <w:sz w:val="21"/>
          <w:szCs w:val="21"/>
          <w:highlight w:val="none"/>
          <w:lang w:val="en-US" w:eastAsia="zh-CN"/>
        </w:rPr>
        <w:t>法定代表人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2"/>
          <w:sz w:val="21"/>
          <w:szCs w:val="21"/>
          <w:highlight w:val="none"/>
          <w:lang w:eastAsia="zh-CN"/>
        </w:rPr>
        <w:t>负责人</w:t>
      </w:r>
      <w:r>
        <w:rPr>
          <w:rFonts w:hint="eastAsia" w:ascii="宋体" w:hAnsi="宋体" w:eastAsia="宋体" w:cs="宋体"/>
          <w:color w:val="auto"/>
          <w:spacing w:val="-13"/>
          <w:sz w:val="21"/>
          <w:szCs w:val="21"/>
          <w:highlight w:val="none"/>
          <w:lang w:eastAsia="zh-CN"/>
        </w:rPr>
        <w:t>）</w:t>
      </w:r>
      <w:r>
        <w:rPr>
          <w:rFonts w:hint="eastAsia" w:ascii="宋体" w:hAnsi="宋体" w:eastAsia="宋体" w:cs="宋体"/>
          <w:color w:val="auto"/>
          <w:spacing w:val="-7"/>
          <w:sz w:val="21"/>
          <w:szCs w:val="21"/>
          <w:highlight w:val="none"/>
          <w:lang w:eastAsia="zh-CN"/>
        </w:rPr>
        <w:t>或授权代表签章】亦可。响应文件中涉及到签字的位置未按要求签字的，提供的</w:t>
      </w:r>
      <w:r>
        <w:rPr>
          <w:rFonts w:hint="eastAsia" w:ascii="宋体" w:hAnsi="宋体" w:eastAsia="宋体" w:cs="宋体"/>
          <w:color w:val="auto"/>
          <w:spacing w:val="-3"/>
          <w:sz w:val="21"/>
          <w:szCs w:val="21"/>
          <w:highlight w:val="none"/>
          <w:lang w:eastAsia="zh-CN"/>
        </w:rPr>
        <w:t>材料视为无效。</w:t>
      </w:r>
    </w:p>
    <w:p w14:paraId="5D2D7C07">
      <w:pPr>
        <w:pStyle w:val="22"/>
        <w:keepNext w:val="0"/>
        <w:keepLines w:val="0"/>
        <w:pageBreakBefore w:val="0"/>
        <w:widowControl w:val="0"/>
        <w:numPr>
          <w:ilvl w:val="1"/>
          <w:numId w:val="10"/>
        </w:numPr>
        <w:tabs>
          <w:tab w:val="left" w:pos="1533"/>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响应文件不得涂改，若有修改错漏处，须加盖单位公章或者法定代表人（负责人）或</w:t>
      </w:r>
      <w:r>
        <w:rPr>
          <w:rFonts w:hint="eastAsia" w:ascii="宋体" w:hAnsi="宋体" w:eastAsia="宋体" w:cs="宋体"/>
          <w:color w:val="auto"/>
          <w:spacing w:val="-3"/>
          <w:sz w:val="21"/>
          <w:szCs w:val="21"/>
          <w:highlight w:val="none"/>
          <w:lang w:eastAsia="zh-CN"/>
        </w:rPr>
        <w:t>授权委托人签字或盖章。响应文件因字迹潦草或表达不清所引起的后果由供应商负责。</w:t>
      </w:r>
    </w:p>
    <w:p w14:paraId="34FC0E55">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19.响应文件的密封和标记</w:t>
      </w:r>
    </w:p>
    <w:p w14:paraId="44BE9B09">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 供应商进行电子交易应安装客户端软件—“广西政府采购云平台电子交易客户端”，并按照采购文</w:t>
      </w:r>
      <w:r>
        <w:rPr>
          <w:rFonts w:hint="eastAsia" w:ascii="宋体" w:hAnsi="宋体" w:eastAsia="宋体" w:cs="宋体"/>
          <w:color w:val="auto"/>
          <w:spacing w:val="-6"/>
          <w:sz w:val="21"/>
          <w:szCs w:val="21"/>
          <w:highlight w:val="none"/>
          <w:lang w:eastAsia="zh-CN"/>
        </w:rPr>
        <w:t>件和电子交易平台的要求编制并加密响应文件。供应商未按规定加密的响应文件，电子交易平台</w:t>
      </w:r>
      <w:r>
        <w:rPr>
          <w:rFonts w:hint="eastAsia" w:ascii="宋体" w:hAnsi="宋体" w:eastAsia="宋体" w:cs="宋体"/>
          <w:color w:val="auto"/>
          <w:spacing w:val="-3"/>
          <w:sz w:val="21"/>
          <w:szCs w:val="21"/>
          <w:highlight w:val="none"/>
          <w:lang w:eastAsia="zh-CN"/>
        </w:rPr>
        <w:t>将拒收并提示。</w:t>
      </w:r>
    </w:p>
    <w:p w14:paraId="5F4E7F09">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20.响应文件的提交</w:t>
      </w:r>
    </w:p>
    <w:p w14:paraId="616C6325">
      <w:pPr>
        <w:pStyle w:val="22"/>
        <w:keepNext w:val="0"/>
        <w:keepLines w:val="0"/>
        <w:pageBreakBefore w:val="0"/>
        <w:widowControl w:val="0"/>
        <w:numPr>
          <w:ilvl w:val="1"/>
          <w:numId w:val="11"/>
        </w:numPr>
        <w:tabs>
          <w:tab w:val="left" w:pos="1531"/>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供应商必须在“供应商须知前附表”规定的时间和地点提交响应文件。</w:t>
      </w:r>
    </w:p>
    <w:p w14:paraId="16246B58">
      <w:pPr>
        <w:pStyle w:val="22"/>
        <w:keepNext w:val="0"/>
        <w:keepLines w:val="0"/>
        <w:pageBreakBefore w:val="0"/>
        <w:widowControl w:val="0"/>
        <w:numPr>
          <w:ilvl w:val="1"/>
          <w:numId w:val="11"/>
        </w:numPr>
        <w:tabs>
          <w:tab w:val="left" w:pos="1533"/>
        </w:tabs>
        <w:kinsoku/>
        <w:wordWrap/>
        <w:overflowPunct/>
        <w:topLinePunct w:val="0"/>
        <w:autoSpaceDE w:val="0"/>
        <w:autoSpaceDN w:val="0"/>
        <w:bidi w:val="0"/>
        <w:adjustRightInd/>
        <w:snapToGrid/>
        <w:spacing w:line="360" w:lineRule="auto"/>
        <w:ind w:right="587"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所有响应文件应于竞争性谈判文件中规定的时间上传递交至广西政府采购云平台。还提供电子</w:t>
      </w:r>
      <w:r>
        <w:rPr>
          <w:rFonts w:hint="eastAsia" w:ascii="宋体" w:hAnsi="宋体" w:eastAsia="宋体" w:cs="宋体"/>
          <w:color w:val="auto"/>
          <w:spacing w:val="-3"/>
          <w:sz w:val="21"/>
          <w:szCs w:val="21"/>
          <w:highlight w:val="none"/>
          <w:lang w:eastAsia="zh-CN"/>
        </w:rPr>
        <w:t>备份响应文件的，按竞争性谈判公告的要求提交。</w:t>
      </w:r>
    </w:p>
    <w:p w14:paraId="0E36CDD6">
      <w:pPr>
        <w:pStyle w:val="22"/>
        <w:keepNext w:val="0"/>
        <w:keepLines w:val="0"/>
        <w:pageBreakBefore w:val="0"/>
        <w:widowControl w:val="0"/>
        <w:numPr>
          <w:ilvl w:val="1"/>
          <w:numId w:val="11"/>
        </w:numPr>
        <w:tabs>
          <w:tab w:val="left" w:pos="1531"/>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电子响应文件的相关说明</w:t>
      </w:r>
    </w:p>
    <w:p w14:paraId="67834D6D">
      <w:pPr>
        <w:pStyle w:val="22"/>
        <w:keepNext w:val="0"/>
        <w:keepLines w:val="0"/>
        <w:pageBreakBefore w:val="0"/>
        <w:widowControl w:val="0"/>
        <w:numPr>
          <w:ilvl w:val="2"/>
          <w:numId w:val="11"/>
        </w:numPr>
        <w:tabs>
          <w:tab w:val="left" w:pos="1754"/>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供应商在电子交易平台传输递交响应文件后，还可以在响应文件递交截止时间前提</w:t>
      </w:r>
      <w:r>
        <w:rPr>
          <w:rFonts w:hint="eastAsia" w:ascii="宋体" w:hAnsi="宋体" w:eastAsia="宋体" w:cs="宋体"/>
          <w:color w:val="auto"/>
          <w:spacing w:val="-3"/>
          <w:sz w:val="21"/>
          <w:szCs w:val="21"/>
          <w:highlight w:val="none"/>
          <w:lang w:eastAsia="zh-CN"/>
        </w:rPr>
        <w:t>交电子备份响应文件，若供应商未提交电子备份响应文件，其后果由供应商自行承担。</w:t>
      </w:r>
    </w:p>
    <w:p w14:paraId="333E41C3">
      <w:pPr>
        <w:pStyle w:val="22"/>
        <w:keepNext w:val="0"/>
        <w:keepLines w:val="0"/>
        <w:pageBreakBefore w:val="0"/>
        <w:widowControl w:val="0"/>
        <w:numPr>
          <w:ilvl w:val="2"/>
          <w:numId w:val="11"/>
        </w:numPr>
        <w:tabs>
          <w:tab w:val="left" w:pos="1754"/>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如有特殊情况，本项目延长截止时间和开标时间，采购人、采购代理机构和供应商</w:t>
      </w:r>
      <w:r>
        <w:rPr>
          <w:rFonts w:hint="eastAsia" w:ascii="宋体" w:hAnsi="宋体" w:eastAsia="宋体" w:cs="宋体"/>
          <w:color w:val="auto"/>
          <w:spacing w:val="-3"/>
          <w:sz w:val="21"/>
          <w:szCs w:val="21"/>
          <w:highlight w:val="none"/>
          <w:lang w:eastAsia="zh-CN"/>
        </w:rPr>
        <w:t>的权利和义务将受到新的截止时间和开标时间的约束。</w:t>
      </w:r>
    </w:p>
    <w:p w14:paraId="766DB6A5">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21.首次响应文件的补充、修改与撤回</w:t>
      </w:r>
    </w:p>
    <w:p w14:paraId="6A04CBDA">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4" w:firstLine="441"/>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供应商应当在提交响应文件截止时间前完成响应文件的传输提交，并可以补充、修改或者撤</w:t>
      </w:r>
      <w:r>
        <w:rPr>
          <w:rFonts w:hint="eastAsia" w:ascii="宋体" w:hAnsi="宋体" w:eastAsia="宋体" w:cs="宋体"/>
          <w:color w:val="auto"/>
          <w:spacing w:val="-9"/>
          <w:sz w:val="21"/>
          <w:szCs w:val="21"/>
          <w:highlight w:val="none"/>
          <w:lang w:eastAsia="zh-CN"/>
        </w:rPr>
        <w:t>回响应文件。补充或者修改响应文件的，应当先行撤回原文件，补充、修改后重新传输提交。提</w:t>
      </w:r>
      <w:r>
        <w:rPr>
          <w:rFonts w:hint="eastAsia" w:ascii="宋体" w:hAnsi="宋体" w:eastAsia="宋体" w:cs="宋体"/>
          <w:color w:val="auto"/>
          <w:spacing w:val="-6"/>
          <w:sz w:val="21"/>
          <w:szCs w:val="21"/>
          <w:highlight w:val="none"/>
          <w:lang w:eastAsia="zh-CN"/>
        </w:rPr>
        <w:t>交响应文件截止时间前未完成传输的，视为撤回响应文件。响应文件提交截止时间后提交的响应</w:t>
      </w:r>
      <w:r>
        <w:rPr>
          <w:rFonts w:hint="eastAsia" w:ascii="宋体" w:hAnsi="宋体" w:eastAsia="宋体" w:cs="宋体"/>
          <w:color w:val="auto"/>
          <w:spacing w:val="-3"/>
          <w:sz w:val="21"/>
          <w:szCs w:val="21"/>
          <w:highlight w:val="none"/>
          <w:lang w:eastAsia="zh-CN"/>
        </w:rPr>
        <w:t>文件，电子交易平台将拒收。</w:t>
      </w:r>
    </w:p>
    <w:p w14:paraId="550D6A66">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22.首次响应文件的退回</w:t>
      </w:r>
    </w:p>
    <w:p w14:paraId="7EB79CB9">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采购人和采购代理机构对所接收的响应文件除“第四章 评审程序和评定成交的标准”第3.8</w:t>
      </w:r>
    </w:p>
    <w:p w14:paraId="650464F5">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479"/>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9"/>
          <w:sz w:val="21"/>
          <w:szCs w:val="21"/>
          <w:highlight w:val="none"/>
          <w:lang w:eastAsia="zh-CN"/>
        </w:rPr>
        <w:t xml:space="preserve">条规定的情形外，在响应文件提交截止时间止提交响应文件的供应商不足 </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pacing w:val="-11"/>
          <w:sz w:val="21"/>
          <w:szCs w:val="21"/>
          <w:highlight w:val="none"/>
          <w:lang w:eastAsia="zh-CN"/>
        </w:rPr>
        <w:t xml:space="preserve"> 家的，应当由供应商</w:t>
      </w:r>
      <w:r>
        <w:rPr>
          <w:rFonts w:hint="eastAsia" w:ascii="宋体" w:hAnsi="宋体" w:eastAsia="宋体" w:cs="宋体"/>
          <w:color w:val="auto"/>
          <w:spacing w:val="-7"/>
          <w:sz w:val="21"/>
          <w:szCs w:val="21"/>
          <w:highlight w:val="none"/>
          <w:lang w:eastAsia="zh-CN"/>
        </w:rPr>
        <w:t>法定代表人或者委托代理人签字领回电子备份响应文件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电子备份响应文件如采用现场送达方式提</w:t>
      </w:r>
      <w:r>
        <w:rPr>
          <w:rFonts w:hint="eastAsia" w:ascii="宋体" w:hAnsi="宋体" w:eastAsia="宋体" w:cs="宋体"/>
          <w:color w:val="auto"/>
          <w:spacing w:val="-9"/>
          <w:sz w:val="21"/>
          <w:szCs w:val="21"/>
          <w:highlight w:val="none"/>
          <w:lang w:eastAsia="zh-CN"/>
        </w:rPr>
        <w:t>交的，由供应商自行派人取回</w:t>
      </w:r>
      <w:r>
        <w:rPr>
          <w:rFonts w:hint="eastAsia" w:ascii="宋体" w:hAnsi="宋体" w:eastAsia="宋体" w:cs="宋体"/>
          <w:color w:val="auto"/>
          <w:spacing w:val="-57"/>
          <w:sz w:val="21"/>
          <w:szCs w:val="21"/>
          <w:highlight w:val="none"/>
          <w:lang w:eastAsia="zh-CN"/>
        </w:rPr>
        <w:t>）</w:t>
      </w:r>
      <w:r>
        <w:rPr>
          <w:rFonts w:hint="eastAsia" w:ascii="宋体" w:hAnsi="宋体" w:eastAsia="宋体" w:cs="宋体"/>
          <w:color w:val="auto"/>
          <w:spacing w:val="-9"/>
          <w:sz w:val="21"/>
          <w:szCs w:val="21"/>
          <w:highlight w:val="none"/>
          <w:lang w:eastAsia="zh-CN"/>
        </w:rPr>
        <w:t>，除此之外采购人和采购代理机构对已开启的响应文件概不退回。</w:t>
      </w:r>
    </w:p>
    <w:p w14:paraId="74A1FFAA">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23. 截止时间后的撤回</w:t>
      </w:r>
    </w:p>
    <w:p w14:paraId="05DA15D9">
      <w:pPr>
        <w:pStyle w:val="9"/>
        <w:keepNext w:val="0"/>
        <w:keepLines w:val="0"/>
        <w:pageBreakBefore w:val="0"/>
        <w:widowControl w:val="0"/>
        <w:kinsoku/>
        <w:wordWrap/>
        <w:overflowPunct/>
        <w:topLinePunct w:val="0"/>
        <w:autoSpaceDE w:val="0"/>
        <w:autoSpaceDN w:val="0"/>
        <w:bidi w:val="0"/>
        <w:adjustRightInd/>
        <w:snapToGrid/>
        <w:spacing w:line="360" w:lineRule="auto"/>
        <w:ind w:left="595" w:right="476" w:firstLine="384" w:firstLineChars="200"/>
        <w:jc w:val="both"/>
        <w:textAlignment w:val="auto"/>
        <w:rPr>
          <w:rFonts w:hint="eastAsia" w:ascii="宋体" w:hAnsi="宋体" w:eastAsia="宋体" w:cs="宋体"/>
          <w:color w:val="auto"/>
          <w:spacing w:val="-9"/>
          <w:sz w:val="21"/>
          <w:szCs w:val="21"/>
          <w:highlight w:val="none"/>
          <w:lang w:eastAsia="zh-CN"/>
        </w:rPr>
      </w:pPr>
      <w:r>
        <w:rPr>
          <w:rFonts w:hint="eastAsia" w:ascii="宋体" w:hAnsi="宋体" w:eastAsia="宋体" w:cs="宋体"/>
          <w:color w:val="auto"/>
          <w:spacing w:val="-9"/>
          <w:sz w:val="21"/>
          <w:szCs w:val="21"/>
          <w:highlight w:val="none"/>
          <w:lang w:eastAsia="zh-CN"/>
        </w:rPr>
        <w:t>供应商在首次响应文件提交截止时间后向采购人、采购代理机构书面申请撤回响应文件的，将根据本须知正文第 17.4 条的规定不予退还其竞标保证金。</w:t>
      </w:r>
    </w:p>
    <w:p w14:paraId="1A84C754">
      <w:pPr>
        <w:pStyle w:val="9"/>
        <w:rPr>
          <w:rFonts w:hint="eastAsia"/>
          <w:color w:val="auto"/>
          <w:highlight w:val="none"/>
          <w:lang w:eastAsia="zh-CN"/>
        </w:rPr>
      </w:pPr>
    </w:p>
    <w:p w14:paraId="72DF9C68">
      <w:pPr>
        <w:pStyle w:val="9"/>
        <w:spacing w:before="8"/>
        <w:rPr>
          <w:rFonts w:hint="eastAsia"/>
          <w:color w:val="auto"/>
          <w:sz w:val="17"/>
          <w:highlight w:val="none"/>
          <w:lang w:eastAsia="zh-CN"/>
        </w:rPr>
      </w:pPr>
    </w:p>
    <w:p w14:paraId="07803925">
      <w:pPr>
        <w:pStyle w:val="5"/>
        <w:ind w:left="845"/>
        <w:rPr>
          <w:rFonts w:hint="eastAsia"/>
          <w:color w:val="auto"/>
          <w:highlight w:val="none"/>
          <w:lang w:eastAsia="zh-CN"/>
        </w:rPr>
      </w:pPr>
      <w:r>
        <w:rPr>
          <w:color w:val="auto"/>
          <w:highlight w:val="none"/>
          <w:lang w:eastAsia="zh-CN"/>
        </w:rPr>
        <w:t>四、评审及谈判</w:t>
      </w:r>
    </w:p>
    <w:p w14:paraId="5D1D018D">
      <w:pPr>
        <w:pStyle w:val="9"/>
        <w:spacing w:before="11"/>
        <w:rPr>
          <w:rFonts w:hint="eastAsia"/>
          <w:b/>
          <w:color w:val="auto"/>
          <w:sz w:val="19"/>
          <w:highlight w:val="none"/>
          <w:lang w:eastAsia="zh-CN"/>
        </w:rPr>
      </w:pPr>
    </w:p>
    <w:p w14:paraId="3CD17882">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r>
        <w:rPr>
          <w:color w:val="auto"/>
          <w:sz w:val="21"/>
          <w:szCs w:val="21"/>
          <w:highlight w:val="none"/>
          <w:lang w:eastAsia="zh-CN"/>
        </w:rPr>
        <w:t>24.谈判小组成立</w:t>
      </w:r>
    </w:p>
    <w:p w14:paraId="4B08D77C">
      <w:pPr>
        <w:pStyle w:val="22"/>
        <w:keepNext w:val="0"/>
        <w:keepLines w:val="0"/>
        <w:pageBreakBefore w:val="0"/>
        <w:widowControl w:val="0"/>
        <w:numPr>
          <w:ilvl w:val="1"/>
          <w:numId w:val="12"/>
        </w:numPr>
        <w:tabs>
          <w:tab w:val="left" w:pos="1533"/>
        </w:tabs>
        <w:kinsoku/>
        <w:wordWrap/>
        <w:overflowPunct/>
        <w:topLinePunct w:val="0"/>
        <w:autoSpaceDE w:val="0"/>
        <w:autoSpaceDN w:val="0"/>
        <w:bidi w:val="0"/>
        <w:adjustRightInd/>
        <w:snapToGrid/>
        <w:spacing w:line="360" w:lineRule="auto"/>
        <w:ind w:right="587" w:firstLine="442"/>
        <w:jc w:val="both"/>
        <w:textAlignment w:val="auto"/>
        <w:rPr>
          <w:rFonts w:hint="eastAsia"/>
          <w:color w:val="auto"/>
          <w:sz w:val="21"/>
          <w:szCs w:val="21"/>
          <w:highlight w:val="none"/>
          <w:lang w:eastAsia="zh-CN"/>
        </w:rPr>
      </w:pPr>
      <w:r>
        <w:rPr>
          <w:color w:val="auto"/>
          <w:spacing w:val="-1"/>
          <w:sz w:val="21"/>
          <w:szCs w:val="21"/>
          <w:highlight w:val="none"/>
          <w:lang w:eastAsia="zh-CN"/>
        </w:rPr>
        <w:t>竞争性谈判小组成立：谈判小组由采购人代表和评审专家共</w:t>
      </w:r>
      <w:r>
        <w:rPr>
          <w:color w:val="auto"/>
          <w:sz w:val="21"/>
          <w:szCs w:val="21"/>
          <w:highlight w:val="none"/>
          <w:lang w:eastAsia="zh-CN"/>
        </w:rPr>
        <w:t>3</w:t>
      </w:r>
      <w:r>
        <w:rPr>
          <w:color w:val="auto"/>
          <w:spacing w:val="-4"/>
          <w:sz w:val="21"/>
          <w:szCs w:val="21"/>
          <w:highlight w:val="none"/>
          <w:lang w:eastAsia="zh-CN"/>
        </w:rPr>
        <w:t>人或以上单数组成，具</w:t>
      </w:r>
      <w:r>
        <w:rPr>
          <w:color w:val="auto"/>
          <w:spacing w:val="-5"/>
          <w:sz w:val="21"/>
          <w:szCs w:val="21"/>
          <w:highlight w:val="none"/>
          <w:lang w:eastAsia="zh-CN"/>
        </w:rPr>
        <w:t>体人数见“供应商须知前附表”，其中评审专家人数不得少于竞争性谈判小组成员总数的</w:t>
      </w:r>
      <w:r>
        <w:rPr>
          <w:color w:val="auto"/>
          <w:sz w:val="21"/>
          <w:szCs w:val="21"/>
          <w:highlight w:val="none"/>
          <w:lang w:eastAsia="zh-CN"/>
        </w:rPr>
        <w:t>2/3。</w:t>
      </w:r>
      <w:r>
        <w:rPr>
          <w:color w:val="auto"/>
          <w:spacing w:val="-5"/>
          <w:sz w:val="21"/>
          <w:szCs w:val="21"/>
          <w:highlight w:val="none"/>
          <w:lang w:eastAsia="zh-CN"/>
        </w:rPr>
        <w:t>采购人不得以评审专家身份参加本部门或者本单位采购项目的评审。采购代理机构人员不得参加</w:t>
      </w:r>
      <w:r>
        <w:rPr>
          <w:color w:val="auto"/>
          <w:spacing w:val="-6"/>
          <w:sz w:val="21"/>
          <w:szCs w:val="21"/>
          <w:highlight w:val="none"/>
          <w:lang w:eastAsia="zh-CN"/>
        </w:rPr>
        <w:t xml:space="preserve">本机构代理的采购项目的评审。达到公开招标数额标准的货物或者服务采购项目，或者达到招标规模标准的政府采购工程，竞争性谈判小组应当由 </w:t>
      </w:r>
      <w:r>
        <w:rPr>
          <w:color w:val="auto"/>
          <w:sz w:val="21"/>
          <w:szCs w:val="21"/>
          <w:highlight w:val="none"/>
          <w:lang w:eastAsia="zh-CN"/>
        </w:rPr>
        <w:t>5</w:t>
      </w:r>
      <w:r>
        <w:rPr>
          <w:color w:val="auto"/>
          <w:spacing w:val="-9"/>
          <w:sz w:val="21"/>
          <w:szCs w:val="21"/>
          <w:highlight w:val="none"/>
          <w:lang w:eastAsia="zh-CN"/>
        </w:rPr>
        <w:t xml:space="preserve"> 人或以上单数组成。</w:t>
      </w:r>
    </w:p>
    <w:p w14:paraId="2D3F9C18">
      <w:pPr>
        <w:pStyle w:val="22"/>
        <w:keepNext w:val="0"/>
        <w:keepLines w:val="0"/>
        <w:pageBreakBefore w:val="0"/>
        <w:widowControl w:val="0"/>
        <w:numPr>
          <w:ilvl w:val="1"/>
          <w:numId w:val="12"/>
        </w:numPr>
        <w:tabs>
          <w:tab w:val="left" w:pos="1533"/>
        </w:tabs>
        <w:kinsoku/>
        <w:wordWrap/>
        <w:overflowPunct/>
        <w:topLinePunct w:val="0"/>
        <w:autoSpaceDE w:val="0"/>
        <w:autoSpaceDN w:val="0"/>
        <w:bidi w:val="0"/>
        <w:adjustRightInd/>
        <w:snapToGrid/>
        <w:spacing w:line="360" w:lineRule="auto"/>
        <w:ind w:right="587" w:firstLine="442"/>
        <w:jc w:val="both"/>
        <w:textAlignment w:val="auto"/>
        <w:rPr>
          <w:rFonts w:hint="eastAsia"/>
          <w:color w:val="auto"/>
          <w:sz w:val="21"/>
          <w:szCs w:val="21"/>
          <w:highlight w:val="none"/>
          <w:lang w:eastAsia="zh-CN"/>
        </w:rPr>
      </w:pPr>
      <w:r>
        <w:rPr>
          <w:color w:val="auto"/>
          <w:sz w:val="21"/>
          <w:szCs w:val="21"/>
          <w:highlight w:val="none"/>
          <w:lang w:eastAsia="zh-CN"/>
        </w:rPr>
        <w:t>评审专家应当从政府采购评审专家库内相关专业的专家名单中随机抽取。技术复杂、</w:t>
      </w:r>
      <w:r>
        <w:rPr>
          <w:color w:val="auto"/>
          <w:spacing w:val="-6"/>
          <w:sz w:val="21"/>
          <w:szCs w:val="21"/>
          <w:highlight w:val="none"/>
          <w:lang w:eastAsia="zh-CN"/>
        </w:rPr>
        <w:t>专业性强的竞争性谈判采购项目，通过随机方式难以确定合适的评审专家的，经主管预算单位同</w:t>
      </w:r>
      <w:r>
        <w:rPr>
          <w:color w:val="auto"/>
          <w:spacing w:val="-8"/>
          <w:sz w:val="21"/>
          <w:szCs w:val="21"/>
          <w:highlight w:val="none"/>
          <w:lang w:eastAsia="zh-CN"/>
        </w:rPr>
        <w:t>意，可以自行选定评审专家。技术复杂、专业性强的竞争性谈判采购项目，评审专家中应当包含</w:t>
      </w:r>
    </w:p>
    <w:p w14:paraId="7C541BB5">
      <w:pPr>
        <w:pStyle w:val="9"/>
        <w:keepNext w:val="0"/>
        <w:keepLines w:val="0"/>
        <w:pageBreakBefore w:val="0"/>
        <w:widowControl w:val="0"/>
        <w:kinsoku/>
        <w:wordWrap/>
        <w:overflowPunct/>
        <w:topLinePunct w:val="0"/>
        <w:autoSpaceDE w:val="0"/>
        <w:autoSpaceDN w:val="0"/>
        <w:bidi w:val="0"/>
        <w:adjustRightInd/>
        <w:snapToGrid/>
        <w:spacing w:line="360" w:lineRule="auto"/>
        <w:ind w:left="594"/>
        <w:textAlignment w:val="auto"/>
        <w:rPr>
          <w:rFonts w:hint="eastAsia"/>
          <w:color w:val="auto"/>
          <w:sz w:val="21"/>
          <w:szCs w:val="21"/>
          <w:highlight w:val="none"/>
        </w:rPr>
      </w:pPr>
      <w:r>
        <w:rPr>
          <w:color w:val="auto"/>
          <w:sz w:val="21"/>
          <w:szCs w:val="21"/>
          <w:highlight w:val="none"/>
        </w:rPr>
        <w:t>1 名法律专家。</w:t>
      </w:r>
    </w:p>
    <w:p w14:paraId="41B7EA89">
      <w:pPr>
        <w:pStyle w:val="7"/>
        <w:keepNext w:val="0"/>
        <w:keepLines w:val="0"/>
        <w:pageBreakBefore w:val="0"/>
        <w:widowControl w:val="0"/>
        <w:numPr>
          <w:ilvl w:val="0"/>
          <w:numId w:val="13"/>
        </w:numPr>
        <w:tabs>
          <w:tab w:val="left" w:pos="1478"/>
        </w:tabs>
        <w:kinsoku/>
        <w:wordWrap/>
        <w:overflowPunct/>
        <w:topLinePunct w:val="0"/>
        <w:autoSpaceDE w:val="0"/>
        <w:autoSpaceDN w:val="0"/>
        <w:bidi w:val="0"/>
        <w:adjustRightInd/>
        <w:snapToGrid/>
        <w:spacing w:line="360" w:lineRule="auto"/>
        <w:ind w:hanging="441"/>
        <w:textAlignment w:val="auto"/>
        <w:rPr>
          <w:rFonts w:hint="eastAsia"/>
          <w:color w:val="auto"/>
          <w:sz w:val="21"/>
          <w:szCs w:val="21"/>
          <w:highlight w:val="none"/>
        </w:rPr>
      </w:pPr>
      <w:r>
        <w:rPr>
          <w:color w:val="auto"/>
          <w:sz w:val="21"/>
          <w:szCs w:val="21"/>
          <w:highlight w:val="none"/>
        </w:rPr>
        <w:t>首次响应文件的开启</w:t>
      </w:r>
    </w:p>
    <w:p w14:paraId="47AD664E">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首次响应文件由谈判小组或者采购代理机构在“供应商须知前附表”规定的时间开启。</w:t>
      </w:r>
    </w:p>
    <w:p w14:paraId="623AA4B0">
      <w:pPr>
        <w:pStyle w:val="7"/>
        <w:keepNext w:val="0"/>
        <w:keepLines w:val="0"/>
        <w:pageBreakBefore w:val="0"/>
        <w:widowControl w:val="0"/>
        <w:numPr>
          <w:ilvl w:val="0"/>
          <w:numId w:val="13"/>
        </w:numPr>
        <w:tabs>
          <w:tab w:val="left" w:pos="1478"/>
        </w:tabs>
        <w:kinsoku/>
        <w:wordWrap/>
        <w:overflowPunct/>
        <w:topLinePunct w:val="0"/>
        <w:autoSpaceDE w:val="0"/>
        <w:autoSpaceDN w:val="0"/>
        <w:bidi w:val="0"/>
        <w:adjustRightInd/>
        <w:snapToGrid/>
        <w:spacing w:line="360" w:lineRule="auto"/>
        <w:ind w:hanging="441"/>
        <w:textAlignment w:val="auto"/>
        <w:rPr>
          <w:rFonts w:hint="eastAsia"/>
          <w:color w:val="auto"/>
          <w:sz w:val="21"/>
          <w:szCs w:val="21"/>
          <w:highlight w:val="none"/>
          <w:lang w:eastAsia="zh-CN"/>
        </w:rPr>
      </w:pPr>
      <w:r>
        <w:rPr>
          <w:color w:val="auto"/>
          <w:sz w:val="21"/>
          <w:szCs w:val="21"/>
          <w:highlight w:val="none"/>
          <w:lang w:eastAsia="zh-CN"/>
        </w:rPr>
        <w:t>评审程序和评定成交的标准</w:t>
      </w:r>
    </w:p>
    <w:p w14:paraId="7ECCD26B">
      <w:pPr>
        <w:pStyle w:val="9"/>
        <w:keepNext w:val="0"/>
        <w:keepLines w:val="0"/>
        <w:pageBreakBefore w:val="0"/>
        <w:widowControl w:val="0"/>
        <w:tabs>
          <w:tab w:val="left" w:pos="3371"/>
        </w:tabs>
        <w:kinsoku/>
        <w:wordWrap/>
        <w:overflowPunct/>
        <w:topLinePunct w:val="0"/>
        <w:autoSpaceDE w:val="0"/>
        <w:autoSpaceDN w:val="0"/>
        <w:bidi w:val="0"/>
        <w:adjustRightInd/>
        <w:snapToGrid/>
        <w:spacing w:line="360" w:lineRule="auto"/>
        <w:ind w:left="594" w:right="479" w:firstLine="441"/>
        <w:textAlignment w:val="auto"/>
        <w:rPr>
          <w:rFonts w:hint="eastAsia"/>
          <w:color w:val="auto"/>
          <w:sz w:val="21"/>
          <w:szCs w:val="21"/>
          <w:highlight w:val="none"/>
          <w:lang w:eastAsia="zh-CN"/>
        </w:rPr>
      </w:pPr>
      <w:r>
        <w:rPr>
          <w:color w:val="auto"/>
          <w:sz w:val="21"/>
          <w:szCs w:val="21"/>
          <w:highlight w:val="none"/>
          <w:lang w:eastAsia="zh-CN"/>
        </w:rPr>
        <w:t>谈</w:t>
      </w:r>
      <w:r>
        <w:rPr>
          <w:color w:val="auto"/>
          <w:spacing w:val="-3"/>
          <w:sz w:val="21"/>
          <w:szCs w:val="21"/>
          <w:highlight w:val="none"/>
          <w:lang w:eastAsia="zh-CN"/>
        </w:rPr>
        <w:t>判</w:t>
      </w:r>
      <w:r>
        <w:rPr>
          <w:color w:val="auto"/>
          <w:sz w:val="21"/>
          <w:szCs w:val="21"/>
          <w:highlight w:val="none"/>
          <w:lang w:eastAsia="zh-CN"/>
        </w:rPr>
        <w:t>小组</w:t>
      </w:r>
      <w:r>
        <w:rPr>
          <w:color w:val="auto"/>
          <w:spacing w:val="-3"/>
          <w:sz w:val="21"/>
          <w:szCs w:val="21"/>
          <w:highlight w:val="none"/>
          <w:lang w:eastAsia="zh-CN"/>
        </w:rPr>
        <w:t>按</w:t>
      </w:r>
      <w:r>
        <w:rPr>
          <w:color w:val="auto"/>
          <w:spacing w:val="-85"/>
          <w:sz w:val="21"/>
          <w:szCs w:val="21"/>
          <w:highlight w:val="none"/>
          <w:lang w:eastAsia="zh-CN"/>
        </w:rPr>
        <w:t>照</w:t>
      </w:r>
      <w:r>
        <w:rPr>
          <w:color w:val="auto"/>
          <w:sz w:val="21"/>
          <w:szCs w:val="21"/>
          <w:highlight w:val="none"/>
          <w:lang w:eastAsia="zh-CN"/>
        </w:rPr>
        <w:t>“第</w:t>
      </w:r>
      <w:r>
        <w:rPr>
          <w:color w:val="auto"/>
          <w:spacing w:val="-3"/>
          <w:sz w:val="21"/>
          <w:szCs w:val="21"/>
          <w:highlight w:val="none"/>
          <w:lang w:eastAsia="zh-CN"/>
        </w:rPr>
        <w:t>四</w:t>
      </w:r>
      <w:r>
        <w:rPr>
          <w:color w:val="auto"/>
          <w:sz w:val="21"/>
          <w:szCs w:val="21"/>
          <w:highlight w:val="none"/>
          <w:lang w:eastAsia="zh-CN"/>
        </w:rPr>
        <w:t>章</w:t>
      </w:r>
      <w:r>
        <w:rPr>
          <w:color w:val="auto"/>
          <w:sz w:val="21"/>
          <w:szCs w:val="21"/>
          <w:highlight w:val="none"/>
          <w:lang w:eastAsia="zh-CN"/>
        </w:rPr>
        <w:tab/>
      </w:r>
      <w:r>
        <w:rPr>
          <w:color w:val="auto"/>
          <w:sz w:val="21"/>
          <w:szCs w:val="21"/>
          <w:highlight w:val="none"/>
          <w:lang w:eastAsia="zh-CN"/>
        </w:rPr>
        <w:t>评</w:t>
      </w:r>
      <w:r>
        <w:rPr>
          <w:color w:val="auto"/>
          <w:spacing w:val="-3"/>
          <w:sz w:val="21"/>
          <w:szCs w:val="21"/>
          <w:highlight w:val="none"/>
          <w:lang w:eastAsia="zh-CN"/>
        </w:rPr>
        <w:t>审</w:t>
      </w:r>
      <w:r>
        <w:rPr>
          <w:color w:val="auto"/>
          <w:sz w:val="21"/>
          <w:szCs w:val="21"/>
          <w:highlight w:val="none"/>
          <w:lang w:eastAsia="zh-CN"/>
        </w:rPr>
        <w:t>程序</w:t>
      </w:r>
      <w:r>
        <w:rPr>
          <w:color w:val="auto"/>
          <w:spacing w:val="-3"/>
          <w:sz w:val="21"/>
          <w:szCs w:val="21"/>
          <w:highlight w:val="none"/>
          <w:lang w:eastAsia="zh-CN"/>
        </w:rPr>
        <w:t>和</w:t>
      </w:r>
      <w:r>
        <w:rPr>
          <w:color w:val="auto"/>
          <w:sz w:val="21"/>
          <w:szCs w:val="21"/>
          <w:highlight w:val="none"/>
          <w:lang w:eastAsia="zh-CN"/>
        </w:rPr>
        <w:t>评定</w:t>
      </w:r>
      <w:r>
        <w:rPr>
          <w:color w:val="auto"/>
          <w:spacing w:val="-3"/>
          <w:sz w:val="21"/>
          <w:szCs w:val="21"/>
          <w:highlight w:val="none"/>
          <w:lang w:eastAsia="zh-CN"/>
        </w:rPr>
        <w:t>成</w:t>
      </w:r>
      <w:r>
        <w:rPr>
          <w:color w:val="auto"/>
          <w:sz w:val="21"/>
          <w:szCs w:val="21"/>
          <w:highlight w:val="none"/>
          <w:lang w:eastAsia="zh-CN"/>
        </w:rPr>
        <w:t>交的</w:t>
      </w:r>
      <w:r>
        <w:rPr>
          <w:color w:val="auto"/>
          <w:spacing w:val="-3"/>
          <w:sz w:val="21"/>
          <w:szCs w:val="21"/>
          <w:highlight w:val="none"/>
          <w:lang w:eastAsia="zh-CN"/>
        </w:rPr>
        <w:t>标</w:t>
      </w:r>
      <w:r>
        <w:rPr>
          <w:color w:val="auto"/>
          <w:sz w:val="21"/>
          <w:szCs w:val="21"/>
          <w:highlight w:val="none"/>
          <w:lang w:eastAsia="zh-CN"/>
        </w:rPr>
        <w:t>准</w:t>
      </w:r>
      <w:r>
        <w:rPr>
          <w:color w:val="auto"/>
          <w:spacing w:val="-85"/>
          <w:sz w:val="21"/>
          <w:szCs w:val="21"/>
          <w:highlight w:val="none"/>
          <w:lang w:eastAsia="zh-CN"/>
        </w:rPr>
        <w:t>”</w:t>
      </w:r>
      <w:r>
        <w:rPr>
          <w:color w:val="auto"/>
          <w:sz w:val="21"/>
          <w:szCs w:val="21"/>
          <w:highlight w:val="none"/>
          <w:lang w:eastAsia="zh-CN"/>
        </w:rPr>
        <w:t>规</w:t>
      </w:r>
      <w:r>
        <w:rPr>
          <w:color w:val="auto"/>
          <w:spacing w:val="-3"/>
          <w:sz w:val="21"/>
          <w:szCs w:val="21"/>
          <w:highlight w:val="none"/>
          <w:lang w:eastAsia="zh-CN"/>
        </w:rPr>
        <w:t>定</w:t>
      </w:r>
      <w:r>
        <w:rPr>
          <w:color w:val="auto"/>
          <w:sz w:val="21"/>
          <w:szCs w:val="21"/>
          <w:highlight w:val="none"/>
          <w:lang w:eastAsia="zh-CN"/>
        </w:rPr>
        <w:t>的评</w:t>
      </w:r>
      <w:r>
        <w:rPr>
          <w:color w:val="auto"/>
          <w:spacing w:val="-3"/>
          <w:sz w:val="21"/>
          <w:szCs w:val="21"/>
          <w:highlight w:val="none"/>
          <w:lang w:eastAsia="zh-CN"/>
        </w:rPr>
        <w:t>审</w:t>
      </w:r>
      <w:r>
        <w:rPr>
          <w:color w:val="auto"/>
          <w:sz w:val="21"/>
          <w:szCs w:val="21"/>
          <w:highlight w:val="none"/>
          <w:lang w:eastAsia="zh-CN"/>
        </w:rPr>
        <w:t>程序</w:t>
      </w:r>
      <w:r>
        <w:rPr>
          <w:color w:val="auto"/>
          <w:spacing w:val="-3"/>
          <w:sz w:val="21"/>
          <w:szCs w:val="21"/>
          <w:highlight w:val="none"/>
          <w:lang w:eastAsia="zh-CN"/>
        </w:rPr>
        <w:t>对</w:t>
      </w:r>
      <w:r>
        <w:rPr>
          <w:color w:val="auto"/>
          <w:sz w:val="21"/>
          <w:szCs w:val="21"/>
          <w:highlight w:val="none"/>
          <w:lang w:eastAsia="zh-CN"/>
        </w:rPr>
        <w:t>响应</w:t>
      </w:r>
      <w:r>
        <w:rPr>
          <w:color w:val="auto"/>
          <w:spacing w:val="-3"/>
          <w:sz w:val="21"/>
          <w:szCs w:val="21"/>
          <w:highlight w:val="none"/>
          <w:lang w:eastAsia="zh-CN"/>
        </w:rPr>
        <w:t>文</w:t>
      </w:r>
      <w:r>
        <w:rPr>
          <w:color w:val="auto"/>
          <w:sz w:val="21"/>
          <w:szCs w:val="21"/>
          <w:highlight w:val="none"/>
          <w:lang w:eastAsia="zh-CN"/>
        </w:rPr>
        <w:t>件进</w:t>
      </w:r>
      <w:r>
        <w:rPr>
          <w:color w:val="auto"/>
          <w:spacing w:val="-3"/>
          <w:sz w:val="21"/>
          <w:szCs w:val="21"/>
          <w:highlight w:val="none"/>
          <w:lang w:eastAsia="zh-CN"/>
        </w:rPr>
        <w:t>行</w:t>
      </w:r>
      <w:r>
        <w:rPr>
          <w:color w:val="auto"/>
          <w:sz w:val="21"/>
          <w:szCs w:val="21"/>
          <w:highlight w:val="none"/>
          <w:lang w:eastAsia="zh-CN"/>
        </w:rPr>
        <w:t>评审， 并</w:t>
      </w:r>
      <w:r>
        <w:rPr>
          <w:color w:val="auto"/>
          <w:spacing w:val="-3"/>
          <w:sz w:val="21"/>
          <w:szCs w:val="21"/>
          <w:highlight w:val="none"/>
          <w:lang w:eastAsia="zh-CN"/>
        </w:rPr>
        <w:t>按</w:t>
      </w:r>
      <w:r>
        <w:rPr>
          <w:color w:val="auto"/>
          <w:sz w:val="21"/>
          <w:szCs w:val="21"/>
          <w:highlight w:val="none"/>
          <w:lang w:eastAsia="zh-CN"/>
        </w:rPr>
        <w:t>照评</w:t>
      </w:r>
      <w:r>
        <w:rPr>
          <w:color w:val="auto"/>
          <w:spacing w:val="-3"/>
          <w:sz w:val="21"/>
          <w:szCs w:val="21"/>
          <w:highlight w:val="none"/>
          <w:lang w:eastAsia="zh-CN"/>
        </w:rPr>
        <w:t>定</w:t>
      </w:r>
      <w:r>
        <w:rPr>
          <w:color w:val="auto"/>
          <w:sz w:val="21"/>
          <w:szCs w:val="21"/>
          <w:highlight w:val="none"/>
          <w:lang w:eastAsia="zh-CN"/>
        </w:rPr>
        <w:t>成交</w:t>
      </w:r>
      <w:r>
        <w:rPr>
          <w:color w:val="auto"/>
          <w:spacing w:val="-3"/>
          <w:sz w:val="21"/>
          <w:szCs w:val="21"/>
          <w:highlight w:val="none"/>
          <w:lang w:eastAsia="zh-CN"/>
        </w:rPr>
        <w:t>的</w:t>
      </w:r>
      <w:r>
        <w:rPr>
          <w:color w:val="auto"/>
          <w:sz w:val="21"/>
          <w:szCs w:val="21"/>
          <w:highlight w:val="none"/>
          <w:lang w:eastAsia="zh-CN"/>
        </w:rPr>
        <w:t>标准</w:t>
      </w:r>
      <w:r>
        <w:rPr>
          <w:color w:val="auto"/>
          <w:spacing w:val="-3"/>
          <w:sz w:val="21"/>
          <w:szCs w:val="21"/>
          <w:highlight w:val="none"/>
          <w:lang w:eastAsia="zh-CN"/>
        </w:rPr>
        <w:t>推</w:t>
      </w:r>
      <w:r>
        <w:rPr>
          <w:color w:val="auto"/>
          <w:sz w:val="21"/>
          <w:szCs w:val="21"/>
          <w:highlight w:val="none"/>
          <w:lang w:eastAsia="zh-CN"/>
        </w:rPr>
        <w:t>荐成</w:t>
      </w:r>
      <w:r>
        <w:rPr>
          <w:color w:val="auto"/>
          <w:spacing w:val="-3"/>
          <w:sz w:val="21"/>
          <w:szCs w:val="21"/>
          <w:highlight w:val="none"/>
          <w:lang w:eastAsia="zh-CN"/>
        </w:rPr>
        <w:t>交</w:t>
      </w:r>
      <w:r>
        <w:rPr>
          <w:color w:val="auto"/>
          <w:sz w:val="21"/>
          <w:szCs w:val="21"/>
          <w:highlight w:val="none"/>
          <w:lang w:eastAsia="zh-CN"/>
        </w:rPr>
        <w:t>候选</w:t>
      </w:r>
      <w:r>
        <w:rPr>
          <w:color w:val="auto"/>
          <w:spacing w:val="-3"/>
          <w:sz w:val="21"/>
          <w:szCs w:val="21"/>
          <w:highlight w:val="none"/>
          <w:lang w:eastAsia="zh-CN"/>
        </w:rPr>
        <w:t>供</w:t>
      </w:r>
      <w:r>
        <w:rPr>
          <w:color w:val="auto"/>
          <w:sz w:val="21"/>
          <w:szCs w:val="21"/>
          <w:highlight w:val="none"/>
          <w:lang w:eastAsia="zh-CN"/>
        </w:rPr>
        <w:t>应商。</w:t>
      </w:r>
    </w:p>
    <w:p w14:paraId="12B154F3">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r>
        <w:rPr>
          <w:color w:val="auto"/>
          <w:sz w:val="21"/>
          <w:szCs w:val="21"/>
          <w:highlight w:val="none"/>
          <w:lang w:eastAsia="zh-CN"/>
        </w:rPr>
        <w:t>27.确定成交供应商及结果公告</w:t>
      </w:r>
    </w:p>
    <w:p w14:paraId="3814AE58">
      <w:pPr>
        <w:pStyle w:val="22"/>
        <w:keepNext w:val="0"/>
        <w:keepLines w:val="0"/>
        <w:pageBreakBefore w:val="0"/>
        <w:widowControl w:val="0"/>
        <w:numPr>
          <w:ilvl w:val="1"/>
          <w:numId w:val="14"/>
        </w:numPr>
        <w:tabs>
          <w:tab w:val="left" w:pos="1586"/>
        </w:tabs>
        <w:kinsoku/>
        <w:wordWrap/>
        <w:overflowPunct/>
        <w:topLinePunct w:val="0"/>
        <w:autoSpaceDE w:val="0"/>
        <w:autoSpaceDN w:val="0"/>
        <w:bidi w:val="0"/>
        <w:adjustRightInd/>
        <w:snapToGrid/>
        <w:spacing w:line="360" w:lineRule="auto"/>
        <w:ind w:right="533" w:firstLine="442"/>
        <w:jc w:val="both"/>
        <w:textAlignment w:val="auto"/>
        <w:rPr>
          <w:rFonts w:hint="eastAsia"/>
          <w:color w:val="auto"/>
          <w:sz w:val="21"/>
          <w:szCs w:val="21"/>
          <w:highlight w:val="none"/>
          <w:lang w:eastAsia="zh-CN"/>
        </w:rPr>
      </w:pPr>
      <w:r>
        <w:rPr>
          <w:color w:val="auto"/>
          <w:spacing w:val="-3"/>
          <w:sz w:val="21"/>
          <w:szCs w:val="21"/>
          <w:highlight w:val="none"/>
          <w:lang w:eastAsia="zh-CN"/>
        </w:rPr>
        <w:t xml:space="preserve">采购代理机构应当在评审结束后 </w:t>
      </w:r>
      <w:r>
        <w:rPr>
          <w:color w:val="auto"/>
          <w:sz w:val="21"/>
          <w:szCs w:val="21"/>
          <w:highlight w:val="none"/>
          <w:lang w:eastAsia="zh-CN"/>
        </w:rPr>
        <w:t>2</w:t>
      </w:r>
      <w:r>
        <w:rPr>
          <w:color w:val="auto"/>
          <w:spacing w:val="-7"/>
          <w:sz w:val="21"/>
          <w:szCs w:val="21"/>
          <w:highlight w:val="none"/>
          <w:lang w:eastAsia="zh-CN"/>
        </w:rPr>
        <w:t xml:space="preserve"> 个工作日内将评审报告送采购人确认。采购人应当</w:t>
      </w:r>
      <w:r>
        <w:rPr>
          <w:color w:val="auto"/>
          <w:spacing w:val="-9"/>
          <w:sz w:val="21"/>
          <w:szCs w:val="21"/>
          <w:highlight w:val="none"/>
          <w:lang w:eastAsia="zh-CN"/>
        </w:rPr>
        <w:t xml:space="preserve">在收到评审报告后 </w:t>
      </w:r>
      <w:r>
        <w:rPr>
          <w:color w:val="auto"/>
          <w:sz w:val="21"/>
          <w:szCs w:val="21"/>
          <w:highlight w:val="none"/>
          <w:lang w:eastAsia="zh-CN"/>
        </w:rPr>
        <w:t>5</w:t>
      </w:r>
      <w:r>
        <w:rPr>
          <w:color w:val="auto"/>
          <w:spacing w:val="-9"/>
          <w:sz w:val="21"/>
          <w:szCs w:val="21"/>
          <w:highlight w:val="none"/>
          <w:lang w:eastAsia="zh-CN"/>
        </w:rPr>
        <w:t xml:space="preserve"> 个工作日内，将评审报告提出的排名第一的成交候选人确定为成交供应商， </w:t>
      </w:r>
      <w:r>
        <w:rPr>
          <w:color w:val="auto"/>
          <w:spacing w:val="-3"/>
          <w:sz w:val="21"/>
          <w:szCs w:val="21"/>
          <w:highlight w:val="none"/>
          <w:lang w:eastAsia="zh-CN"/>
        </w:rPr>
        <w:t>也可以书面授权谈判小组直接确定成交供应商。采购人逾期未确定成交供应商且不提出异议的， 视为确定评审报告提出的排名第一的成交候选人为成交供应商。</w:t>
      </w:r>
    </w:p>
    <w:p w14:paraId="0C712510">
      <w:pPr>
        <w:pStyle w:val="22"/>
        <w:keepNext w:val="0"/>
        <w:keepLines w:val="0"/>
        <w:pageBreakBefore w:val="0"/>
        <w:widowControl w:val="0"/>
        <w:numPr>
          <w:ilvl w:val="1"/>
          <w:numId w:val="14"/>
        </w:numPr>
        <w:tabs>
          <w:tab w:val="left" w:pos="1531"/>
        </w:tabs>
        <w:kinsoku/>
        <w:wordWrap/>
        <w:overflowPunct/>
        <w:topLinePunct w:val="0"/>
        <w:autoSpaceDE w:val="0"/>
        <w:autoSpaceDN w:val="0"/>
        <w:bidi w:val="0"/>
        <w:adjustRightInd/>
        <w:snapToGrid/>
        <w:spacing w:line="360" w:lineRule="auto"/>
        <w:ind w:right="533" w:firstLine="442"/>
        <w:textAlignment w:val="auto"/>
        <w:rPr>
          <w:rFonts w:hint="eastAsia"/>
          <w:color w:val="auto"/>
          <w:sz w:val="21"/>
          <w:szCs w:val="21"/>
          <w:highlight w:val="none"/>
          <w:lang w:eastAsia="zh-CN"/>
        </w:rPr>
      </w:pPr>
      <w:r>
        <w:rPr>
          <w:color w:val="auto"/>
          <w:spacing w:val="-6"/>
          <w:sz w:val="21"/>
          <w:szCs w:val="21"/>
          <w:highlight w:val="none"/>
          <w:lang w:eastAsia="zh-CN"/>
        </w:rPr>
        <w:t xml:space="preserve">采购代理机构应当在成交供应商确定后 </w:t>
      </w:r>
      <w:r>
        <w:rPr>
          <w:color w:val="auto"/>
          <w:sz w:val="21"/>
          <w:szCs w:val="21"/>
          <w:highlight w:val="none"/>
          <w:lang w:eastAsia="zh-CN"/>
        </w:rPr>
        <w:t>2</w:t>
      </w:r>
      <w:r>
        <w:rPr>
          <w:color w:val="auto"/>
          <w:spacing w:val="-9"/>
          <w:sz w:val="21"/>
          <w:szCs w:val="21"/>
          <w:highlight w:val="none"/>
          <w:lang w:eastAsia="zh-CN"/>
        </w:rPr>
        <w:t xml:space="preserve"> 个工作日内，在省级以上财政部门指定的媒</w:t>
      </w:r>
      <w:r>
        <w:rPr>
          <w:color w:val="auto"/>
          <w:spacing w:val="-7"/>
          <w:sz w:val="21"/>
          <w:szCs w:val="21"/>
          <w:highlight w:val="none"/>
          <w:lang w:eastAsia="zh-CN"/>
        </w:rPr>
        <w:t>体上公告成交结果，同时向成交供应商发出成交通知书。采购人或者采购代理机构发出成交通知</w:t>
      </w:r>
      <w:r>
        <w:rPr>
          <w:color w:val="auto"/>
          <w:spacing w:val="-3"/>
          <w:sz w:val="21"/>
          <w:szCs w:val="21"/>
          <w:highlight w:val="none"/>
          <w:lang w:eastAsia="zh-CN"/>
        </w:rPr>
        <w:t>书前，应当对成交供应商信用进行查询，对列入失信被执行人、重大税收违法案件当事人名单、</w:t>
      </w:r>
      <w:r>
        <w:rPr>
          <w:color w:val="auto"/>
          <w:spacing w:val="-6"/>
          <w:sz w:val="21"/>
          <w:szCs w:val="21"/>
          <w:highlight w:val="none"/>
          <w:lang w:eastAsia="zh-CN"/>
        </w:rPr>
        <w:t>政府采购严重违法失信行为记录名单及其他不符合《中华人民共和国政府采购法》第二十二条规</w:t>
      </w:r>
      <w:r>
        <w:rPr>
          <w:color w:val="auto"/>
          <w:spacing w:val="-8"/>
          <w:sz w:val="21"/>
          <w:szCs w:val="21"/>
          <w:highlight w:val="none"/>
          <w:lang w:eastAsia="zh-CN"/>
        </w:rPr>
        <w:t>定条件的供应商，取消其成交资格，并确定排名第二的成交候选人为成交供应商。排名第二的成</w:t>
      </w:r>
      <w:r>
        <w:rPr>
          <w:color w:val="auto"/>
          <w:spacing w:val="-6"/>
          <w:sz w:val="21"/>
          <w:szCs w:val="21"/>
          <w:highlight w:val="none"/>
          <w:lang w:eastAsia="zh-CN"/>
        </w:rPr>
        <w:t>交候选人因上述规定的同样原因被取消成交资格的，采购人可以确定排名第三的成交候选人为成</w:t>
      </w:r>
      <w:r>
        <w:rPr>
          <w:color w:val="auto"/>
          <w:spacing w:val="-8"/>
          <w:sz w:val="21"/>
          <w:szCs w:val="21"/>
          <w:highlight w:val="none"/>
          <w:lang w:eastAsia="zh-CN"/>
        </w:rPr>
        <w:t>交供应商。以上信息查询记录及相关证据与谈判文件一并保存。成交供应商享受《政府采购促进</w:t>
      </w:r>
      <w:r>
        <w:rPr>
          <w:color w:val="auto"/>
          <w:spacing w:val="-3"/>
          <w:sz w:val="21"/>
          <w:szCs w:val="21"/>
          <w:highlight w:val="none"/>
          <w:lang w:eastAsia="zh-CN"/>
        </w:rPr>
        <w:t>中小企业发展管理办法》</w:t>
      </w:r>
      <w:r>
        <w:rPr>
          <w:color w:val="auto"/>
          <w:sz w:val="21"/>
          <w:szCs w:val="21"/>
          <w:highlight w:val="none"/>
          <w:lang w:eastAsia="zh-CN"/>
        </w:rPr>
        <w:t>（</w:t>
      </w:r>
      <w:r>
        <w:rPr>
          <w:color w:val="auto"/>
          <w:spacing w:val="-2"/>
          <w:sz w:val="21"/>
          <w:szCs w:val="21"/>
          <w:highlight w:val="none"/>
          <w:lang w:eastAsia="zh-CN"/>
        </w:rPr>
        <w:t>财库〔</w:t>
      </w:r>
      <w:r>
        <w:rPr>
          <w:color w:val="auto"/>
          <w:sz w:val="21"/>
          <w:szCs w:val="21"/>
          <w:highlight w:val="none"/>
          <w:lang w:eastAsia="zh-CN"/>
        </w:rPr>
        <w:t>2020</w:t>
      </w:r>
      <w:r>
        <w:rPr>
          <w:color w:val="auto"/>
          <w:spacing w:val="-3"/>
          <w:sz w:val="21"/>
          <w:szCs w:val="21"/>
          <w:highlight w:val="none"/>
          <w:lang w:eastAsia="zh-CN"/>
        </w:rPr>
        <w:t>〕</w:t>
      </w:r>
      <w:r>
        <w:rPr>
          <w:color w:val="auto"/>
          <w:sz w:val="21"/>
          <w:szCs w:val="21"/>
          <w:highlight w:val="none"/>
          <w:lang w:eastAsia="zh-CN"/>
        </w:rPr>
        <w:t>46</w:t>
      </w:r>
      <w:r>
        <w:rPr>
          <w:color w:val="auto"/>
          <w:spacing w:val="-27"/>
          <w:sz w:val="21"/>
          <w:szCs w:val="21"/>
          <w:highlight w:val="none"/>
          <w:lang w:eastAsia="zh-CN"/>
        </w:rPr>
        <w:t xml:space="preserve"> 号</w:t>
      </w:r>
      <w:r>
        <w:rPr>
          <w:color w:val="auto"/>
          <w:spacing w:val="-3"/>
          <w:sz w:val="21"/>
          <w:szCs w:val="21"/>
          <w:highlight w:val="none"/>
          <w:lang w:eastAsia="zh-CN"/>
        </w:rPr>
        <w:t>）规定的中小企业扶持政策的，采购人、采购代理机构应当随成交结果公开成交供应商的《中小企业声明函》。</w:t>
      </w:r>
    </w:p>
    <w:p w14:paraId="6BA7880A">
      <w:pPr>
        <w:pStyle w:val="22"/>
        <w:keepNext w:val="0"/>
        <w:keepLines w:val="0"/>
        <w:pageBreakBefore w:val="0"/>
        <w:widowControl w:val="0"/>
        <w:numPr>
          <w:ilvl w:val="1"/>
          <w:numId w:val="14"/>
        </w:numPr>
        <w:tabs>
          <w:tab w:val="left" w:pos="1531"/>
        </w:tabs>
        <w:kinsoku/>
        <w:wordWrap/>
        <w:overflowPunct/>
        <w:topLinePunct w:val="0"/>
        <w:autoSpaceDE w:val="0"/>
        <w:autoSpaceDN w:val="0"/>
        <w:bidi w:val="0"/>
        <w:adjustRightInd/>
        <w:snapToGrid/>
        <w:spacing w:line="360" w:lineRule="auto"/>
        <w:ind w:right="533" w:firstLine="442"/>
        <w:textAlignment w:val="auto"/>
        <w:rPr>
          <w:rFonts w:hint="eastAsia"/>
          <w:color w:val="auto"/>
          <w:spacing w:val="-6"/>
          <w:sz w:val="21"/>
          <w:szCs w:val="21"/>
          <w:highlight w:val="none"/>
          <w:lang w:eastAsia="zh-CN"/>
        </w:rPr>
      </w:pPr>
      <w:r>
        <w:rPr>
          <w:color w:val="auto"/>
          <w:spacing w:val="-6"/>
          <w:sz w:val="21"/>
          <w:szCs w:val="21"/>
          <w:highlight w:val="none"/>
          <w:lang w:eastAsia="zh-CN"/>
        </w:rPr>
        <w:t>除“第四章 评审程序和评定成交的标准”第 3.6 条规定的情形外，在采购过程中符合竞争要求的供应商或者报价未超过采购预算的供应商不足 3 家的，采购活动终止；终止后，若采购人需要采取调整采购预算或者项目配置标准等，或者采取其他采购方式的，应当在采购活动开始前通过财政部门批准或者备案。</w:t>
      </w:r>
    </w:p>
    <w:p w14:paraId="151ACE70">
      <w:pPr>
        <w:pStyle w:val="22"/>
        <w:keepNext w:val="0"/>
        <w:keepLines w:val="0"/>
        <w:pageBreakBefore w:val="0"/>
        <w:widowControl w:val="0"/>
        <w:numPr>
          <w:ilvl w:val="1"/>
          <w:numId w:val="14"/>
        </w:numPr>
        <w:tabs>
          <w:tab w:val="left" w:pos="1531"/>
        </w:tabs>
        <w:kinsoku/>
        <w:wordWrap/>
        <w:overflowPunct/>
        <w:topLinePunct w:val="0"/>
        <w:autoSpaceDE w:val="0"/>
        <w:autoSpaceDN w:val="0"/>
        <w:bidi w:val="0"/>
        <w:adjustRightInd/>
        <w:snapToGrid/>
        <w:spacing w:line="360" w:lineRule="auto"/>
        <w:ind w:right="533" w:firstLine="442"/>
        <w:textAlignment w:val="auto"/>
        <w:rPr>
          <w:rFonts w:hint="eastAsia"/>
          <w:color w:val="auto"/>
          <w:spacing w:val="-6"/>
          <w:sz w:val="21"/>
          <w:szCs w:val="21"/>
          <w:highlight w:val="none"/>
          <w:lang w:eastAsia="zh-CN"/>
        </w:rPr>
      </w:pPr>
      <w:r>
        <w:rPr>
          <w:color w:val="auto"/>
          <w:spacing w:val="-6"/>
          <w:sz w:val="21"/>
          <w:szCs w:val="21"/>
          <w:highlight w:val="none"/>
          <w:lang w:eastAsia="zh-CN"/>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435F35A9">
      <w:pPr>
        <w:pStyle w:val="22"/>
        <w:keepNext w:val="0"/>
        <w:keepLines w:val="0"/>
        <w:pageBreakBefore w:val="0"/>
        <w:widowControl w:val="0"/>
        <w:numPr>
          <w:ilvl w:val="1"/>
          <w:numId w:val="14"/>
        </w:numPr>
        <w:tabs>
          <w:tab w:val="left" w:pos="1531"/>
        </w:tabs>
        <w:kinsoku/>
        <w:wordWrap/>
        <w:overflowPunct/>
        <w:topLinePunct w:val="0"/>
        <w:autoSpaceDE w:val="0"/>
        <w:autoSpaceDN w:val="0"/>
        <w:bidi w:val="0"/>
        <w:adjustRightInd/>
        <w:snapToGrid/>
        <w:spacing w:line="360" w:lineRule="auto"/>
        <w:ind w:right="533" w:firstLine="442"/>
        <w:textAlignment w:val="auto"/>
        <w:rPr>
          <w:rFonts w:hint="default"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lang w:eastAsia="zh-CN"/>
        </w:rPr>
        <w:t>中标供应商享受《国务院办公厅关于在</w:t>
      </w:r>
      <w:r>
        <w:rPr>
          <w:rFonts w:hint="eastAsia" w:cs="宋体"/>
          <w:color w:val="auto"/>
          <w:spacing w:val="-6"/>
          <w:sz w:val="21"/>
          <w:szCs w:val="21"/>
          <w:highlight w:val="none"/>
          <w:lang w:val="en-US" w:eastAsia="zh-CN"/>
        </w:rPr>
        <w:t>政府</w:t>
      </w:r>
      <w:r>
        <w:rPr>
          <w:rFonts w:hint="eastAsia" w:ascii="宋体" w:hAnsi="宋体" w:eastAsia="宋体" w:cs="宋体"/>
          <w:color w:val="auto"/>
          <w:spacing w:val="-6"/>
          <w:sz w:val="21"/>
          <w:szCs w:val="21"/>
          <w:highlight w:val="none"/>
          <w:lang w:eastAsia="zh-CN"/>
        </w:rPr>
        <w:t>采购中实施本国产品标准及相关政策的通知》（国办发〔2025〕34号）规定的本国产品扶持政的，采购人、采购代理机构应当随中标结果公开中标供应商的《关于符合本国产品标准的声明函》或有关证明文件。</w:t>
      </w:r>
    </w:p>
    <w:p w14:paraId="185B7786">
      <w:pPr>
        <w:pStyle w:val="22"/>
        <w:keepNext w:val="0"/>
        <w:keepLines w:val="0"/>
        <w:pageBreakBefore w:val="0"/>
        <w:widowControl w:val="0"/>
        <w:numPr>
          <w:ilvl w:val="1"/>
          <w:numId w:val="14"/>
        </w:numPr>
        <w:tabs>
          <w:tab w:val="left" w:pos="1531"/>
        </w:tabs>
        <w:kinsoku/>
        <w:wordWrap/>
        <w:overflowPunct/>
        <w:topLinePunct w:val="0"/>
        <w:autoSpaceDE w:val="0"/>
        <w:autoSpaceDN w:val="0"/>
        <w:bidi w:val="0"/>
        <w:adjustRightInd/>
        <w:snapToGrid/>
        <w:spacing w:line="360" w:lineRule="auto"/>
        <w:ind w:right="533" w:firstLine="442"/>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FC001E0">
      <w:pPr>
        <w:pStyle w:val="22"/>
        <w:keepNext w:val="0"/>
        <w:keepLines w:val="0"/>
        <w:pageBreakBefore w:val="0"/>
        <w:widowControl w:val="0"/>
        <w:numPr>
          <w:ilvl w:val="1"/>
          <w:numId w:val="14"/>
        </w:numPr>
        <w:tabs>
          <w:tab w:val="left" w:pos="1531"/>
        </w:tabs>
        <w:kinsoku/>
        <w:wordWrap/>
        <w:overflowPunct/>
        <w:topLinePunct w:val="0"/>
        <w:autoSpaceDE w:val="0"/>
        <w:autoSpaceDN w:val="0"/>
        <w:bidi w:val="0"/>
        <w:adjustRightInd/>
        <w:snapToGrid/>
        <w:spacing w:line="360" w:lineRule="auto"/>
        <w:ind w:right="533" w:firstLine="442"/>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排名第一的成交候选人放弃成交、因不可抗力提出不能履行合同，采购人可以确定排名第二的成交候选人为成交供应商重新采购。排名第二的成交候选人因前款规定的同样原因不能签订合同的，采购人可以确定排名第三的成交候选人为成交供应商重新采购。</w:t>
      </w:r>
    </w:p>
    <w:p w14:paraId="406E5A41">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rPr>
      </w:pPr>
      <w:r>
        <w:rPr>
          <w:color w:val="auto"/>
          <w:sz w:val="21"/>
          <w:szCs w:val="21"/>
          <w:highlight w:val="none"/>
        </w:rPr>
        <w:t>28.履约保证金</w:t>
      </w:r>
    </w:p>
    <w:p w14:paraId="648958F6">
      <w:pPr>
        <w:pStyle w:val="22"/>
        <w:keepNext w:val="0"/>
        <w:keepLines w:val="0"/>
        <w:pageBreakBefore w:val="0"/>
        <w:widowControl w:val="0"/>
        <w:numPr>
          <w:ilvl w:val="1"/>
          <w:numId w:val="15"/>
        </w:numPr>
        <w:tabs>
          <w:tab w:val="left" w:pos="1531"/>
        </w:tabs>
        <w:kinsoku/>
        <w:wordWrap/>
        <w:overflowPunct/>
        <w:topLinePunct w:val="0"/>
        <w:autoSpaceDE w:val="0"/>
        <w:autoSpaceDN w:val="0"/>
        <w:bidi w:val="0"/>
        <w:adjustRightInd/>
        <w:snapToGrid/>
        <w:spacing w:line="360" w:lineRule="auto"/>
        <w:ind w:right="589" w:firstLine="442"/>
        <w:jc w:val="both"/>
        <w:textAlignment w:val="auto"/>
        <w:rPr>
          <w:rFonts w:hint="eastAsia"/>
          <w:color w:val="auto"/>
          <w:sz w:val="21"/>
          <w:szCs w:val="21"/>
          <w:highlight w:val="none"/>
          <w:lang w:eastAsia="zh-CN"/>
        </w:rPr>
      </w:pPr>
      <w:r>
        <w:rPr>
          <w:color w:val="auto"/>
          <w:spacing w:val="-3"/>
          <w:sz w:val="21"/>
          <w:szCs w:val="21"/>
          <w:highlight w:val="none"/>
          <w:lang w:eastAsia="zh-CN"/>
        </w:rPr>
        <w:t>履约保证金的金额、提交方式、退付的时间和条件详见 “供应商须知前附表”。成交</w:t>
      </w:r>
      <w:r>
        <w:rPr>
          <w:color w:val="auto"/>
          <w:spacing w:val="-6"/>
          <w:sz w:val="21"/>
          <w:szCs w:val="21"/>
          <w:highlight w:val="none"/>
          <w:lang w:eastAsia="zh-CN"/>
        </w:rPr>
        <w:t>供应商未按规定提交履约保证金的，视为拒绝与采购人签订合同，采购人可以按照评审报告推荐</w:t>
      </w:r>
      <w:r>
        <w:rPr>
          <w:color w:val="auto"/>
          <w:spacing w:val="-3"/>
          <w:sz w:val="21"/>
          <w:szCs w:val="21"/>
          <w:highlight w:val="none"/>
          <w:lang w:eastAsia="zh-CN"/>
        </w:rPr>
        <w:t>的成交候选人名单排序，确定下一候选人为成交供应商，也可以重新开展政府采购活动。</w:t>
      </w:r>
    </w:p>
    <w:p w14:paraId="0426BE0C">
      <w:pPr>
        <w:pStyle w:val="22"/>
        <w:keepNext w:val="0"/>
        <w:keepLines w:val="0"/>
        <w:pageBreakBefore w:val="0"/>
        <w:widowControl w:val="0"/>
        <w:numPr>
          <w:ilvl w:val="1"/>
          <w:numId w:val="15"/>
        </w:numPr>
        <w:tabs>
          <w:tab w:val="left" w:pos="1533"/>
        </w:tabs>
        <w:kinsoku/>
        <w:wordWrap/>
        <w:overflowPunct/>
        <w:topLinePunct w:val="0"/>
        <w:autoSpaceDE w:val="0"/>
        <w:autoSpaceDN w:val="0"/>
        <w:bidi w:val="0"/>
        <w:adjustRightInd/>
        <w:snapToGrid/>
        <w:spacing w:line="360" w:lineRule="auto"/>
        <w:ind w:right="479" w:firstLine="444"/>
        <w:textAlignment w:val="auto"/>
        <w:rPr>
          <w:rFonts w:hint="eastAsia"/>
          <w:color w:val="auto"/>
          <w:sz w:val="21"/>
          <w:szCs w:val="21"/>
          <w:highlight w:val="none"/>
          <w:lang w:eastAsia="zh-CN"/>
        </w:rPr>
      </w:pPr>
      <w:r>
        <w:rPr>
          <w:color w:val="auto"/>
          <w:spacing w:val="-3"/>
          <w:sz w:val="21"/>
          <w:szCs w:val="21"/>
          <w:highlight w:val="none"/>
          <w:lang w:eastAsia="zh-CN"/>
        </w:rPr>
        <w:t>签订合同后，如成交供应商不按双方签订的合同规定履约，则没收其全部履约保证金， 履约保证金不足以赔偿损失的，按实际损失赔偿。</w:t>
      </w:r>
    </w:p>
    <w:p w14:paraId="5D557C51">
      <w:pPr>
        <w:pStyle w:val="22"/>
        <w:keepNext w:val="0"/>
        <w:keepLines w:val="0"/>
        <w:pageBreakBefore w:val="0"/>
        <w:widowControl w:val="0"/>
        <w:numPr>
          <w:ilvl w:val="1"/>
          <w:numId w:val="15"/>
        </w:numPr>
        <w:tabs>
          <w:tab w:val="left" w:pos="1536"/>
        </w:tabs>
        <w:kinsoku/>
        <w:wordWrap/>
        <w:overflowPunct/>
        <w:topLinePunct w:val="0"/>
        <w:autoSpaceDE w:val="0"/>
        <w:autoSpaceDN w:val="0"/>
        <w:bidi w:val="0"/>
        <w:adjustRightInd/>
        <w:snapToGrid/>
        <w:spacing w:line="360" w:lineRule="auto"/>
        <w:ind w:right="589" w:firstLine="444"/>
        <w:textAlignment w:val="auto"/>
        <w:rPr>
          <w:rFonts w:hint="eastAsia"/>
          <w:color w:val="auto"/>
          <w:sz w:val="21"/>
          <w:szCs w:val="21"/>
          <w:highlight w:val="none"/>
          <w:lang w:eastAsia="zh-CN"/>
        </w:rPr>
      </w:pPr>
      <w:r>
        <w:rPr>
          <w:color w:val="auto"/>
          <w:sz w:val="21"/>
          <w:szCs w:val="21"/>
          <w:highlight w:val="none"/>
          <w:lang w:eastAsia="zh-CN"/>
        </w:rPr>
        <w:t>在履约保证金退还日期前，若成交供应商的开户名称、开户银行、账号有变动的，请</w:t>
      </w:r>
      <w:r>
        <w:rPr>
          <w:color w:val="auto"/>
          <w:spacing w:val="-3"/>
          <w:sz w:val="21"/>
          <w:szCs w:val="21"/>
          <w:highlight w:val="none"/>
          <w:lang w:eastAsia="zh-CN"/>
        </w:rPr>
        <w:t>以书面形式通知履约保证金收取单位，否则由此产生的后果由成交供应商自负。</w:t>
      </w:r>
    </w:p>
    <w:p w14:paraId="338F24D7">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rPr>
      </w:pPr>
      <w:r>
        <w:rPr>
          <w:color w:val="auto"/>
          <w:sz w:val="21"/>
          <w:szCs w:val="21"/>
          <w:highlight w:val="none"/>
        </w:rPr>
        <w:t>29.签订合同</w:t>
      </w:r>
    </w:p>
    <w:p w14:paraId="158517C9">
      <w:pPr>
        <w:pStyle w:val="22"/>
        <w:keepNext w:val="0"/>
        <w:keepLines w:val="0"/>
        <w:pageBreakBefore w:val="0"/>
        <w:widowControl w:val="0"/>
        <w:numPr>
          <w:ilvl w:val="1"/>
          <w:numId w:val="16"/>
        </w:numPr>
        <w:tabs>
          <w:tab w:val="left" w:pos="1536"/>
        </w:tabs>
        <w:kinsoku/>
        <w:wordWrap/>
        <w:overflowPunct/>
        <w:topLinePunct w:val="0"/>
        <w:autoSpaceDE w:val="0"/>
        <w:autoSpaceDN w:val="0"/>
        <w:bidi w:val="0"/>
        <w:adjustRightInd/>
        <w:snapToGrid/>
        <w:spacing w:line="360" w:lineRule="auto"/>
        <w:ind w:right="590" w:firstLine="444"/>
        <w:textAlignment w:val="auto"/>
        <w:rPr>
          <w:rFonts w:hint="eastAsia"/>
          <w:color w:val="auto"/>
          <w:sz w:val="21"/>
          <w:szCs w:val="21"/>
          <w:highlight w:val="none"/>
          <w:lang w:eastAsia="zh-CN"/>
        </w:rPr>
      </w:pPr>
      <w:r>
        <w:rPr>
          <w:color w:val="auto"/>
          <w:sz w:val="21"/>
          <w:szCs w:val="21"/>
          <w:highlight w:val="none"/>
          <w:lang w:eastAsia="zh-CN"/>
        </w:rPr>
        <w:t>成交供应商在收到成交通知书后，按须知前附表规定向采购人出示相关证明材料，经</w:t>
      </w:r>
      <w:r>
        <w:rPr>
          <w:color w:val="auto"/>
          <w:spacing w:val="-3"/>
          <w:sz w:val="21"/>
          <w:szCs w:val="21"/>
          <w:highlight w:val="none"/>
          <w:lang w:eastAsia="zh-CN"/>
        </w:rPr>
        <w:t>采购人核验合格后方可签订合同。</w:t>
      </w:r>
    </w:p>
    <w:p w14:paraId="2DEE3F08">
      <w:pPr>
        <w:pStyle w:val="22"/>
        <w:keepNext w:val="0"/>
        <w:keepLines w:val="0"/>
        <w:pageBreakBefore w:val="0"/>
        <w:widowControl w:val="0"/>
        <w:numPr>
          <w:ilvl w:val="1"/>
          <w:numId w:val="16"/>
        </w:numPr>
        <w:tabs>
          <w:tab w:val="left" w:pos="1588"/>
        </w:tabs>
        <w:kinsoku/>
        <w:wordWrap/>
        <w:overflowPunct/>
        <w:topLinePunct w:val="0"/>
        <w:autoSpaceDE w:val="0"/>
        <w:autoSpaceDN w:val="0"/>
        <w:bidi w:val="0"/>
        <w:adjustRightInd/>
        <w:snapToGrid/>
        <w:spacing w:line="360" w:lineRule="auto"/>
        <w:ind w:left="1588" w:hanging="550"/>
        <w:textAlignment w:val="auto"/>
        <w:rPr>
          <w:rFonts w:hint="eastAsia"/>
          <w:color w:val="auto"/>
          <w:sz w:val="21"/>
          <w:szCs w:val="21"/>
          <w:highlight w:val="none"/>
          <w:lang w:eastAsia="zh-CN"/>
        </w:rPr>
      </w:pPr>
      <w:r>
        <w:rPr>
          <w:color w:val="auto"/>
          <w:spacing w:val="-3"/>
          <w:sz w:val="21"/>
          <w:szCs w:val="21"/>
          <w:highlight w:val="none"/>
          <w:lang w:eastAsia="zh-CN"/>
        </w:rPr>
        <w:t>签订合同时间：按成交通知书的规定与采购人签订政府采购合同。</w:t>
      </w:r>
    </w:p>
    <w:p w14:paraId="27F4D48C">
      <w:pPr>
        <w:pStyle w:val="22"/>
        <w:keepNext w:val="0"/>
        <w:keepLines w:val="0"/>
        <w:pageBreakBefore w:val="0"/>
        <w:widowControl w:val="0"/>
        <w:numPr>
          <w:ilvl w:val="1"/>
          <w:numId w:val="16"/>
        </w:numPr>
        <w:tabs>
          <w:tab w:val="left" w:pos="1536"/>
        </w:tabs>
        <w:kinsoku/>
        <w:wordWrap/>
        <w:overflowPunct/>
        <w:topLinePunct w:val="0"/>
        <w:autoSpaceDE w:val="0"/>
        <w:autoSpaceDN w:val="0"/>
        <w:bidi w:val="0"/>
        <w:adjustRightInd/>
        <w:snapToGrid/>
        <w:spacing w:line="360" w:lineRule="auto"/>
        <w:ind w:right="589" w:firstLine="444"/>
        <w:jc w:val="both"/>
        <w:textAlignment w:val="auto"/>
        <w:rPr>
          <w:rFonts w:hint="eastAsia"/>
          <w:color w:val="auto"/>
          <w:sz w:val="21"/>
          <w:szCs w:val="21"/>
          <w:highlight w:val="none"/>
          <w:lang w:eastAsia="zh-CN"/>
        </w:rPr>
      </w:pPr>
      <w:r>
        <w:rPr>
          <w:color w:val="auto"/>
          <w:sz w:val="21"/>
          <w:szCs w:val="21"/>
          <w:highlight w:val="none"/>
          <w:lang w:eastAsia="zh-CN"/>
        </w:rPr>
        <w:t>成交供应商拒绝与采购人签订合同的，采购人可以按照评审报告推荐的成交候选人名</w:t>
      </w:r>
      <w:r>
        <w:rPr>
          <w:color w:val="auto"/>
          <w:spacing w:val="-8"/>
          <w:sz w:val="21"/>
          <w:szCs w:val="21"/>
          <w:highlight w:val="none"/>
          <w:lang w:eastAsia="zh-CN"/>
        </w:rPr>
        <w:t>单排序，确定下一候选人为成交供应商，也可以重新开展政府采购活动。拒绝签订政府采购合同</w:t>
      </w:r>
      <w:r>
        <w:rPr>
          <w:color w:val="auto"/>
          <w:spacing w:val="-3"/>
          <w:sz w:val="21"/>
          <w:szCs w:val="21"/>
          <w:highlight w:val="none"/>
          <w:lang w:eastAsia="zh-CN"/>
        </w:rPr>
        <w:t>的成交供应商不得参加对该合同项重新开展的采购活动。</w:t>
      </w:r>
    </w:p>
    <w:p w14:paraId="768AD300">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r>
        <w:rPr>
          <w:color w:val="auto"/>
          <w:sz w:val="21"/>
          <w:szCs w:val="21"/>
          <w:highlight w:val="none"/>
          <w:lang w:eastAsia="zh-CN"/>
        </w:rPr>
        <w:t>30.政府采购合同公告</w:t>
      </w:r>
    </w:p>
    <w:p w14:paraId="46CDA687">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color w:val="auto"/>
          <w:sz w:val="21"/>
          <w:szCs w:val="21"/>
          <w:highlight w:val="none"/>
          <w:lang w:eastAsia="zh-CN"/>
        </w:rPr>
      </w:pPr>
      <w:r>
        <w:rPr>
          <w:color w:val="auto"/>
          <w:spacing w:val="-7"/>
          <w:sz w:val="21"/>
          <w:szCs w:val="21"/>
          <w:highlight w:val="none"/>
          <w:lang w:eastAsia="zh-CN"/>
        </w:rPr>
        <w:t>根据《中华人民共和国政府采购法实施条例》第五十条规定，采购人应当自政府采购合同签</w:t>
      </w:r>
      <w:r>
        <w:rPr>
          <w:color w:val="auto"/>
          <w:spacing w:val="-13"/>
          <w:sz w:val="21"/>
          <w:szCs w:val="21"/>
          <w:highlight w:val="none"/>
          <w:lang w:eastAsia="zh-CN"/>
        </w:rPr>
        <w:t>订之日起</w:t>
      </w:r>
      <w:r>
        <w:rPr>
          <w:color w:val="auto"/>
          <w:sz w:val="21"/>
          <w:szCs w:val="21"/>
          <w:highlight w:val="none"/>
          <w:lang w:eastAsia="zh-CN"/>
        </w:rPr>
        <w:t>2</w:t>
      </w:r>
      <w:r>
        <w:rPr>
          <w:color w:val="auto"/>
          <w:spacing w:val="-11"/>
          <w:sz w:val="21"/>
          <w:szCs w:val="21"/>
          <w:highlight w:val="none"/>
          <w:lang w:eastAsia="zh-CN"/>
        </w:rPr>
        <w:t>个工作日内，将政府采购合同在省级以上人民政府财政部门指定的媒体上公告，但政</w:t>
      </w:r>
      <w:r>
        <w:rPr>
          <w:color w:val="auto"/>
          <w:spacing w:val="-4"/>
          <w:sz w:val="21"/>
          <w:szCs w:val="21"/>
          <w:highlight w:val="none"/>
          <w:lang w:eastAsia="zh-CN"/>
        </w:rPr>
        <w:t>府采购合同中涉及国家秘密、商业秘密的内容除外。</w:t>
      </w:r>
    </w:p>
    <w:p w14:paraId="5A7A68E0">
      <w:pPr>
        <w:pStyle w:val="7"/>
        <w:keepNext w:val="0"/>
        <w:keepLines w:val="0"/>
        <w:pageBreakBefore w:val="0"/>
        <w:widowControl w:val="0"/>
        <w:numPr>
          <w:ilvl w:val="0"/>
          <w:numId w:val="17"/>
        </w:numPr>
        <w:tabs>
          <w:tab w:val="left" w:pos="1478"/>
        </w:tabs>
        <w:kinsoku/>
        <w:wordWrap/>
        <w:overflowPunct/>
        <w:topLinePunct w:val="0"/>
        <w:autoSpaceDE w:val="0"/>
        <w:autoSpaceDN w:val="0"/>
        <w:bidi w:val="0"/>
        <w:adjustRightInd/>
        <w:snapToGrid/>
        <w:spacing w:line="360" w:lineRule="auto"/>
        <w:ind w:hanging="441"/>
        <w:textAlignment w:val="auto"/>
        <w:rPr>
          <w:rFonts w:hint="eastAsia"/>
          <w:color w:val="auto"/>
          <w:sz w:val="21"/>
          <w:szCs w:val="21"/>
          <w:highlight w:val="none"/>
        </w:rPr>
      </w:pPr>
      <w:r>
        <w:rPr>
          <w:color w:val="auto"/>
          <w:sz w:val="21"/>
          <w:szCs w:val="21"/>
          <w:highlight w:val="none"/>
        </w:rPr>
        <w:t>询问、质疑和投诉</w:t>
      </w:r>
    </w:p>
    <w:p w14:paraId="25163F6E">
      <w:pPr>
        <w:pStyle w:val="22"/>
        <w:keepNext w:val="0"/>
        <w:keepLines w:val="0"/>
        <w:pageBreakBefore w:val="0"/>
        <w:widowControl w:val="0"/>
        <w:numPr>
          <w:ilvl w:val="1"/>
          <w:numId w:val="17"/>
        </w:numPr>
        <w:tabs>
          <w:tab w:val="left" w:pos="1533"/>
        </w:tabs>
        <w:kinsoku/>
        <w:wordWrap/>
        <w:overflowPunct/>
        <w:topLinePunct w:val="0"/>
        <w:autoSpaceDE w:val="0"/>
        <w:autoSpaceDN w:val="0"/>
        <w:bidi w:val="0"/>
        <w:adjustRightInd/>
        <w:snapToGrid/>
        <w:spacing w:line="360" w:lineRule="auto"/>
        <w:ind w:right="589" w:firstLine="442"/>
        <w:textAlignment w:val="auto"/>
        <w:rPr>
          <w:rFonts w:hint="eastAsia"/>
          <w:color w:val="auto"/>
          <w:sz w:val="21"/>
          <w:szCs w:val="21"/>
          <w:highlight w:val="none"/>
          <w:lang w:eastAsia="zh-CN"/>
        </w:rPr>
      </w:pPr>
      <w:r>
        <w:rPr>
          <w:color w:val="auto"/>
          <w:sz w:val="21"/>
          <w:szCs w:val="21"/>
          <w:highlight w:val="none"/>
          <w:lang w:eastAsia="zh-CN"/>
        </w:rPr>
        <w:t>供应商对政府采购活动事项有疑问的，可以向采购人、采购代理机构提出询问，采购</w:t>
      </w:r>
      <w:r>
        <w:rPr>
          <w:color w:val="auto"/>
          <w:spacing w:val="-7"/>
          <w:sz w:val="21"/>
          <w:szCs w:val="21"/>
          <w:highlight w:val="none"/>
          <w:lang w:eastAsia="zh-CN"/>
        </w:rPr>
        <w:t xml:space="preserve">人或者采购代理机构应当在 </w:t>
      </w:r>
      <w:r>
        <w:rPr>
          <w:color w:val="auto"/>
          <w:sz w:val="21"/>
          <w:szCs w:val="21"/>
          <w:highlight w:val="none"/>
          <w:lang w:eastAsia="zh-CN"/>
        </w:rPr>
        <w:t>3</w:t>
      </w:r>
      <w:r>
        <w:rPr>
          <w:color w:val="auto"/>
          <w:spacing w:val="-9"/>
          <w:sz w:val="21"/>
          <w:szCs w:val="21"/>
          <w:highlight w:val="none"/>
          <w:lang w:eastAsia="zh-CN"/>
        </w:rPr>
        <w:t xml:space="preserve"> 个工作日内对供应商依法提出的询问作出答复。</w:t>
      </w:r>
    </w:p>
    <w:p w14:paraId="618C2192">
      <w:pPr>
        <w:pStyle w:val="22"/>
        <w:keepNext w:val="0"/>
        <w:keepLines w:val="0"/>
        <w:pageBreakBefore w:val="0"/>
        <w:widowControl w:val="0"/>
        <w:numPr>
          <w:ilvl w:val="1"/>
          <w:numId w:val="17"/>
        </w:numPr>
        <w:tabs>
          <w:tab w:val="left" w:pos="1533"/>
        </w:tabs>
        <w:kinsoku/>
        <w:wordWrap/>
        <w:overflowPunct/>
        <w:topLinePunct w:val="0"/>
        <w:autoSpaceDE w:val="0"/>
        <w:autoSpaceDN w:val="0"/>
        <w:bidi w:val="0"/>
        <w:adjustRightInd/>
        <w:snapToGrid/>
        <w:spacing w:line="360" w:lineRule="auto"/>
        <w:ind w:right="587" w:firstLine="442"/>
        <w:jc w:val="both"/>
        <w:textAlignment w:val="auto"/>
        <w:rPr>
          <w:rFonts w:hint="eastAsia"/>
          <w:color w:val="auto"/>
          <w:sz w:val="21"/>
          <w:szCs w:val="21"/>
          <w:highlight w:val="none"/>
        </w:rPr>
      </w:pPr>
      <w:r>
        <w:rPr>
          <w:color w:val="auto"/>
          <w:sz w:val="21"/>
          <w:szCs w:val="21"/>
          <w:highlight w:val="none"/>
          <w:lang w:eastAsia="zh-CN"/>
        </w:rPr>
        <w:t>供应商认为谈判文件、采购过程或者成交结果使自己的合法权益受到损害的，应当在</w:t>
      </w:r>
      <w:r>
        <w:rPr>
          <w:color w:val="auto"/>
          <w:spacing w:val="-7"/>
          <w:sz w:val="21"/>
          <w:szCs w:val="21"/>
          <w:highlight w:val="none"/>
          <w:lang w:eastAsia="zh-CN"/>
        </w:rPr>
        <w:t>规定时间内以书面形式向采购人、采购代理机构提出质疑，接收质疑函的方式、联系部门、联系</w:t>
      </w:r>
      <w:r>
        <w:rPr>
          <w:color w:val="auto"/>
          <w:spacing w:val="-3"/>
          <w:sz w:val="21"/>
          <w:szCs w:val="21"/>
          <w:highlight w:val="none"/>
          <w:lang w:eastAsia="zh-CN"/>
        </w:rPr>
        <w:t>电话和通讯地址等信息详见本须知前附表。</w:t>
      </w:r>
      <w:r>
        <w:rPr>
          <w:color w:val="auto"/>
          <w:spacing w:val="-3"/>
          <w:sz w:val="21"/>
          <w:szCs w:val="21"/>
          <w:highlight w:val="none"/>
        </w:rPr>
        <w:t>具体质疑起算时间如下：</w:t>
      </w:r>
    </w:p>
    <w:p w14:paraId="57F0CA3C">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（1）对可以质疑的谈判文件提出质疑的，为首次响应文件截止之日前 1 个工作日内；</w:t>
      </w:r>
    </w:p>
    <w:p w14:paraId="4B8B44BA">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（2）对采购过程提出质疑的，为各采购程序环节结束之日起 7 个工作日内；</w:t>
      </w:r>
    </w:p>
    <w:p w14:paraId="38D860BF">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（3）对成交结果提出质疑的，为成交结果公告期限届满之日起 7 个工作日内。</w:t>
      </w:r>
    </w:p>
    <w:p w14:paraId="60045CAC">
      <w:pPr>
        <w:pStyle w:val="22"/>
        <w:keepNext w:val="0"/>
        <w:keepLines w:val="0"/>
        <w:pageBreakBefore w:val="0"/>
        <w:widowControl w:val="0"/>
        <w:numPr>
          <w:ilvl w:val="1"/>
          <w:numId w:val="17"/>
        </w:numPr>
        <w:tabs>
          <w:tab w:val="left" w:pos="1533"/>
        </w:tabs>
        <w:kinsoku/>
        <w:wordWrap/>
        <w:overflowPunct/>
        <w:topLinePunct w:val="0"/>
        <w:autoSpaceDE w:val="0"/>
        <w:autoSpaceDN w:val="0"/>
        <w:bidi w:val="0"/>
        <w:adjustRightInd/>
        <w:snapToGrid/>
        <w:spacing w:line="360" w:lineRule="auto"/>
        <w:ind w:right="589" w:firstLine="442"/>
        <w:jc w:val="both"/>
        <w:textAlignment w:val="auto"/>
        <w:rPr>
          <w:rFonts w:hint="eastAsia"/>
          <w:color w:val="auto"/>
          <w:sz w:val="21"/>
          <w:szCs w:val="21"/>
          <w:highlight w:val="none"/>
          <w:lang w:eastAsia="zh-CN"/>
        </w:rPr>
      </w:pPr>
      <w:r>
        <w:rPr>
          <w:color w:val="auto"/>
          <w:sz w:val="21"/>
          <w:szCs w:val="21"/>
          <w:highlight w:val="none"/>
          <w:lang w:eastAsia="zh-CN"/>
        </w:rPr>
        <w:t>供应商提出的询问或者质疑超出采购人对采购代理机构委托授权范围的，采购代理机</w:t>
      </w:r>
      <w:r>
        <w:rPr>
          <w:color w:val="auto"/>
          <w:spacing w:val="-7"/>
          <w:sz w:val="21"/>
          <w:szCs w:val="21"/>
          <w:highlight w:val="none"/>
          <w:lang w:eastAsia="zh-CN"/>
        </w:rPr>
        <w:t>构应当告知供应商向采购人提出。政府采购评审专家应当配合采购人或者采购代理机构答复供应</w:t>
      </w:r>
      <w:r>
        <w:rPr>
          <w:color w:val="auto"/>
          <w:spacing w:val="-3"/>
          <w:sz w:val="21"/>
          <w:szCs w:val="21"/>
          <w:highlight w:val="none"/>
          <w:lang w:eastAsia="zh-CN"/>
        </w:rPr>
        <w:t>商的询问和质疑。</w:t>
      </w:r>
    </w:p>
    <w:p w14:paraId="226411CC">
      <w:pPr>
        <w:pStyle w:val="22"/>
        <w:keepNext w:val="0"/>
        <w:keepLines w:val="0"/>
        <w:pageBreakBefore w:val="0"/>
        <w:widowControl w:val="0"/>
        <w:numPr>
          <w:ilvl w:val="1"/>
          <w:numId w:val="17"/>
        </w:numPr>
        <w:tabs>
          <w:tab w:val="left" w:pos="1533"/>
        </w:tabs>
        <w:kinsoku/>
        <w:wordWrap/>
        <w:overflowPunct/>
        <w:topLinePunct w:val="0"/>
        <w:autoSpaceDE w:val="0"/>
        <w:autoSpaceDN w:val="0"/>
        <w:bidi w:val="0"/>
        <w:adjustRightInd/>
        <w:snapToGrid/>
        <w:spacing w:line="360" w:lineRule="auto"/>
        <w:ind w:right="589" w:firstLine="442"/>
        <w:textAlignment w:val="auto"/>
        <w:rPr>
          <w:rFonts w:hint="eastAsia"/>
          <w:color w:val="auto"/>
          <w:sz w:val="21"/>
          <w:szCs w:val="21"/>
          <w:highlight w:val="none"/>
          <w:lang w:eastAsia="zh-CN"/>
        </w:rPr>
      </w:pPr>
      <w:r>
        <w:rPr>
          <w:color w:val="auto"/>
          <w:sz w:val="21"/>
          <w:szCs w:val="21"/>
          <w:highlight w:val="none"/>
          <w:lang w:eastAsia="zh-CN"/>
        </w:rPr>
        <w:t>供应商提出质疑应当提交质疑函和必要的证明材料，针对同一采购程序环节的质疑必</w:t>
      </w:r>
      <w:r>
        <w:rPr>
          <w:color w:val="auto"/>
          <w:spacing w:val="-3"/>
          <w:sz w:val="21"/>
          <w:szCs w:val="21"/>
          <w:highlight w:val="none"/>
          <w:lang w:eastAsia="zh-CN"/>
        </w:rPr>
        <w:t>须在法定质疑期内一次性提出。质疑函应当包括下列内容</w:t>
      </w:r>
      <w:r>
        <w:rPr>
          <w:color w:val="auto"/>
          <w:sz w:val="21"/>
          <w:szCs w:val="21"/>
          <w:highlight w:val="none"/>
          <w:lang w:eastAsia="zh-CN"/>
        </w:rPr>
        <w:t>（</w:t>
      </w:r>
      <w:r>
        <w:rPr>
          <w:color w:val="auto"/>
          <w:spacing w:val="-3"/>
          <w:sz w:val="21"/>
          <w:szCs w:val="21"/>
          <w:highlight w:val="none"/>
          <w:lang w:eastAsia="zh-CN"/>
        </w:rPr>
        <w:t>质疑函格式后附</w:t>
      </w:r>
      <w:r>
        <w:rPr>
          <w:color w:val="auto"/>
          <w:sz w:val="21"/>
          <w:szCs w:val="21"/>
          <w:highlight w:val="none"/>
          <w:lang w:eastAsia="zh-CN"/>
        </w:rPr>
        <w:t>）：</w:t>
      </w:r>
    </w:p>
    <w:p w14:paraId="740B7461">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（1）供应商的姓名或者名称、地址、邮编、联系人及联系电话；</w:t>
      </w:r>
    </w:p>
    <w:p w14:paraId="767CB30F">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（2）质疑项目的名称、编号；</w:t>
      </w:r>
    </w:p>
    <w:p w14:paraId="28EE302D">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（3）具体、明确的质疑事项和与质疑事项相关的请求；</w:t>
      </w:r>
    </w:p>
    <w:p w14:paraId="54BAED36">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（4）事实依据；</w:t>
      </w:r>
    </w:p>
    <w:p w14:paraId="222B19AB">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（5）必要的法律依据；</w:t>
      </w:r>
    </w:p>
    <w:p w14:paraId="6A8481EC">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（6）提出质疑的日期。</w:t>
      </w:r>
    </w:p>
    <w:p w14:paraId="78791B8A">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color w:val="auto"/>
          <w:sz w:val="21"/>
          <w:szCs w:val="21"/>
          <w:highlight w:val="none"/>
          <w:lang w:eastAsia="zh-CN"/>
        </w:rPr>
      </w:pPr>
      <w:r>
        <w:rPr>
          <w:color w:val="auto"/>
          <w:spacing w:val="-8"/>
          <w:sz w:val="21"/>
          <w:szCs w:val="21"/>
          <w:highlight w:val="none"/>
          <w:lang w:eastAsia="zh-CN"/>
        </w:rPr>
        <w:t>供应商为法人的，应当由法定代表人、主要负责人，或者其委托代理人签字或者盖章，并加</w:t>
      </w:r>
      <w:r>
        <w:rPr>
          <w:color w:val="auto"/>
          <w:spacing w:val="-3"/>
          <w:sz w:val="21"/>
          <w:szCs w:val="21"/>
          <w:highlight w:val="none"/>
          <w:lang w:eastAsia="zh-CN"/>
        </w:rPr>
        <w:t>盖公章。</w:t>
      </w:r>
    </w:p>
    <w:p w14:paraId="5922710C">
      <w:pPr>
        <w:pStyle w:val="22"/>
        <w:keepNext w:val="0"/>
        <w:keepLines w:val="0"/>
        <w:pageBreakBefore w:val="0"/>
        <w:widowControl w:val="0"/>
        <w:numPr>
          <w:ilvl w:val="1"/>
          <w:numId w:val="17"/>
        </w:numPr>
        <w:tabs>
          <w:tab w:val="left" w:pos="1531"/>
        </w:tabs>
        <w:kinsoku/>
        <w:wordWrap/>
        <w:overflowPunct/>
        <w:topLinePunct w:val="0"/>
        <w:autoSpaceDE w:val="0"/>
        <w:autoSpaceDN w:val="0"/>
        <w:bidi w:val="0"/>
        <w:adjustRightInd/>
        <w:snapToGrid/>
        <w:spacing w:line="360" w:lineRule="auto"/>
        <w:ind w:right="479" w:firstLine="442"/>
        <w:textAlignment w:val="auto"/>
        <w:rPr>
          <w:rFonts w:hint="eastAsia"/>
          <w:color w:val="auto"/>
          <w:sz w:val="21"/>
          <w:szCs w:val="21"/>
          <w:highlight w:val="none"/>
          <w:lang w:eastAsia="zh-CN"/>
        </w:rPr>
      </w:pPr>
      <w:r>
        <w:rPr>
          <w:color w:val="auto"/>
          <w:spacing w:val="-3"/>
          <w:sz w:val="21"/>
          <w:szCs w:val="21"/>
          <w:highlight w:val="none"/>
          <w:lang w:eastAsia="zh-CN"/>
        </w:rPr>
        <w:t>采购人、采购代理机构认为供应商质疑不成立，或者成立但未对成交结果构成影响的， 继续开展采购活动；认为供应商质疑成立且影响或者可能影响成交结果的，按照下列情况处理：</w:t>
      </w:r>
    </w:p>
    <w:p w14:paraId="1957B33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color w:val="auto"/>
          <w:sz w:val="21"/>
          <w:szCs w:val="21"/>
          <w:highlight w:val="none"/>
          <w:lang w:eastAsia="zh-CN"/>
        </w:rPr>
      </w:pPr>
      <w:r>
        <w:rPr>
          <w:color w:val="auto"/>
          <w:sz w:val="21"/>
          <w:szCs w:val="21"/>
          <w:highlight w:val="none"/>
          <w:lang w:eastAsia="zh-CN"/>
        </w:rPr>
        <w:t>（</w:t>
      </w:r>
      <w:r>
        <w:rPr>
          <w:color w:val="auto"/>
          <w:spacing w:val="-3"/>
          <w:sz w:val="21"/>
          <w:szCs w:val="21"/>
          <w:highlight w:val="none"/>
          <w:lang w:eastAsia="zh-CN"/>
        </w:rPr>
        <w:t>一</w:t>
      </w:r>
      <w:r>
        <w:rPr>
          <w:color w:val="auto"/>
          <w:spacing w:val="-20"/>
          <w:sz w:val="21"/>
          <w:szCs w:val="21"/>
          <w:highlight w:val="none"/>
          <w:lang w:eastAsia="zh-CN"/>
        </w:rPr>
        <w:t>）</w:t>
      </w:r>
      <w:r>
        <w:rPr>
          <w:color w:val="auto"/>
          <w:spacing w:val="-6"/>
          <w:sz w:val="21"/>
          <w:szCs w:val="21"/>
          <w:highlight w:val="none"/>
          <w:lang w:eastAsia="zh-CN"/>
        </w:rPr>
        <w:t>对采购文件提出的质疑，依法通过澄清或者修改可以继续开展采购活动的，澄清或者</w:t>
      </w:r>
      <w:r>
        <w:rPr>
          <w:color w:val="auto"/>
          <w:spacing w:val="-3"/>
          <w:sz w:val="21"/>
          <w:szCs w:val="21"/>
          <w:highlight w:val="none"/>
          <w:lang w:eastAsia="zh-CN"/>
        </w:rPr>
        <w:t>修改采购文件后继续开展采购活动；否则应当修改采购文件后重新开展采购活动。</w:t>
      </w:r>
    </w:p>
    <w:p w14:paraId="54827D3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479" w:firstLine="441"/>
        <w:textAlignment w:val="auto"/>
        <w:rPr>
          <w:rFonts w:hint="eastAsia"/>
          <w:color w:val="auto"/>
          <w:sz w:val="21"/>
          <w:szCs w:val="21"/>
          <w:highlight w:val="none"/>
          <w:lang w:eastAsia="zh-CN"/>
        </w:rPr>
      </w:pPr>
      <w:r>
        <w:rPr>
          <w:color w:val="auto"/>
          <w:sz w:val="21"/>
          <w:szCs w:val="21"/>
          <w:highlight w:val="none"/>
          <w:lang w:eastAsia="zh-CN"/>
        </w:rPr>
        <w:t>（</w:t>
      </w:r>
      <w:r>
        <w:rPr>
          <w:color w:val="auto"/>
          <w:spacing w:val="-3"/>
          <w:sz w:val="21"/>
          <w:szCs w:val="21"/>
          <w:highlight w:val="none"/>
          <w:lang w:eastAsia="zh-CN"/>
        </w:rPr>
        <w:t>二</w:t>
      </w:r>
      <w:r>
        <w:rPr>
          <w:color w:val="auto"/>
          <w:spacing w:val="-20"/>
          <w:sz w:val="21"/>
          <w:szCs w:val="21"/>
          <w:highlight w:val="none"/>
          <w:lang w:eastAsia="zh-CN"/>
        </w:rPr>
        <w:t>）</w:t>
      </w:r>
      <w:r>
        <w:rPr>
          <w:color w:val="auto"/>
          <w:spacing w:val="-5"/>
          <w:sz w:val="21"/>
          <w:szCs w:val="21"/>
          <w:highlight w:val="none"/>
          <w:lang w:eastAsia="zh-CN"/>
        </w:rPr>
        <w:t>对采购过程或者成交结果提出的质疑，合格供应商符合法定数量时，可以从合格的成</w:t>
      </w:r>
      <w:r>
        <w:rPr>
          <w:color w:val="auto"/>
          <w:spacing w:val="-12"/>
          <w:sz w:val="21"/>
          <w:szCs w:val="21"/>
          <w:highlight w:val="none"/>
          <w:lang w:eastAsia="zh-CN"/>
        </w:rPr>
        <w:t>交候选人中另行确定成交供应商的，应当依法另行确定成交供应商；否则应当重新开展采购活动。</w:t>
      </w:r>
    </w:p>
    <w:p w14:paraId="2D09E6EB">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color w:val="auto"/>
          <w:sz w:val="21"/>
          <w:szCs w:val="21"/>
          <w:highlight w:val="none"/>
          <w:lang w:eastAsia="zh-CN"/>
        </w:rPr>
      </w:pPr>
      <w:r>
        <w:rPr>
          <w:color w:val="auto"/>
          <w:spacing w:val="-7"/>
          <w:sz w:val="21"/>
          <w:szCs w:val="21"/>
          <w:highlight w:val="none"/>
          <w:lang w:eastAsia="zh-CN"/>
        </w:rPr>
        <w:t>质疑答复导致成交结果改变的，采购人或者采购代理机构应当将有关情况书面报告本级财政</w:t>
      </w:r>
      <w:r>
        <w:rPr>
          <w:color w:val="auto"/>
          <w:spacing w:val="-4"/>
          <w:sz w:val="21"/>
          <w:szCs w:val="21"/>
          <w:highlight w:val="none"/>
          <w:lang w:eastAsia="zh-CN"/>
        </w:rPr>
        <w:t>部门。</w:t>
      </w:r>
    </w:p>
    <w:p w14:paraId="6FEC9398">
      <w:pPr>
        <w:pStyle w:val="22"/>
        <w:keepNext w:val="0"/>
        <w:keepLines w:val="0"/>
        <w:pageBreakBefore w:val="0"/>
        <w:widowControl w:val="0"/>
        <w:numPr>
          <w:ilvl w:val="1"/>
          <w:numId w:val="17"/>
        </w:numPr>
        <w:tabs>
          <w:tab w:val="left" w:pos="1533"/>
        </w:tabs>
        <w:kinsoku/>
        <w:wordWrap/>
        <w:overflowPunct/>
        <w:topLinePunct w:val="0"/>
        <w:autoSpaceDE w:val="0"/>
        <w:autoSpaceDN w:val="0"/>
        <w:bidi w:val="0"/>
        <w:adjustRightInd/>
        <w:snapToGrid/>
        <w:spacing w:line="360" w:lineRule="auto"/>
        <w:ind w:right="589" w:firstLine="442"/>
        <w:jc w:val="both"/>
        <w:textAlignment w:val="auto"/>
        <w:rPr>
          <w:rFonts w:hint="eastAsia"/>
          <w:color w:val="auto"/>
          <w:sz w:val="21"/>
          <w:szCs w:val="21"/>
          <w:highlight w:val="none"/>
          <w:lang w:eastAsia="zh-CN"/>
        </w:rPr>
      </w:pPr>
      <w:r>
        <w:rPr>
          <w:color w:val="auto"/>
          <w:sz w:val="21"/>
          <w:szCs w:val="21"/>
          <w:highlight w:val="none"/>
          <w:lang w:eastAsia="zh-CN"/>
        </w:rPr>
        <w:t>投诉的权利。质疑供应商对采购人、采购代理机构的答复不满意，或者采购人、采购</w:t>
      </w:r>
      <w:r>
        <w:rPr>
          <w:color w:val="auto"/>
          <w:spacing w:val="-2"/>
          <w:sz w:val="21"/>
          <w:szCs w:val="21"/>
          <w:highlight w:val="none"/>
          <w:lang w:eastAsia="zh-CN"/>
        </w:rPr>
        <w:t xml:space="preserve">代理机构未在规定时间内作出答复的，可以在答复期满后 </w:t>
      </w:r>
      <w:r>
        <w:rPr>
          <w:color w:val="auto"/>
          <w:sz w:val="21"/>
          <w:szCs w:val="21"/>
          <w:highlight w:val="none"/>
          <w:lang w:eastAsia="zh-CN"/>
        </w:rPr>
        <w:t>15</w:t>
      </w:r>
      <w:r>
        <w:rPr>
          <w:color w:val="auto"/>
          <w:spacing w:val="-7"/>
          <w:sz w:val="21"/>
          <w:szCs w:val="21"/>
          <w:highlight w:val="none"/>
          <w:lang w:eastAsia="zh-CN"/>
        </w:rPr>
        <w:t xml:space="preserve"> 个工作日内向《政府采购质疑和投</w:t>
      </w:r>
      <w:r>
        <w:rPr>
          <w:color w:val="auto"/>
          <w:spacing w:val="-3"/>
          <w:sz w:val="21"/>
          <w:szCs w:val="21"/>
          <w:highlight w:val="none"/>
          <w:lang w:eastAsia="zh-CN"/>
        </w:rPr>
        <w:t>诉办法》（</w:t>
      </w:r>
      <w:r>
        <w:rPr>
          <w:color w:val="auto"/>
          <w:spacing w:val="-10"/>
          <w:sz w:val="21"/>
          <w:szCs w:val="21"/>
          <w:highlight w:val="none"/>
          <w:lang w:eastAsia="zh-CN"/>
        </w:rPr>
        <w:t xml:space="preserve">财政部令第 </w:t>
      </w:r>
      <w:r>
        <w:rPr>
          <w:color w:val="auto"/>
          <w:sz w:val="21"/>
          <w:szCs w:val="21"/>
          <w:highlight w:val="none"/>
          <w:lang w:eastAsia="zh-CN"/>
        </w:rPr>
        <w:t>94</w:t>
      </w:r>
      <w:r>
        <w:rPr>
          <w:color w:val="auto"/>
          <w:spacing w:val="-29"/>
          <w:sz w:val="21"/>
          <w:szCs w:val="21"/>
          <w:highlight w:val="none"/>
          <w:lang w:eastAsia="zh-CN"/>
        </w:rPr>
        <w:t xml:space="preserve"> 号</w:t>
      </w:r>
      <w:r>
        <w:rPr>
          <w:color w:val="auto"/>
          <w:spacing w:val="-3"/>
          <w:sz w:val="21"/>
          <w:szCs w:val="21"/>
          <w:highlight w:val="none"/>
          <w:lang w:eastAsia="zh-CN"/>
        </w:rPr>
        <w:t>）第六条规定的财政部门提起投诉（</w:t>
      </w:r>
      <w:r>
        <w:rPr>
          <w:color w:val="auto"/>
          <w:spacing w:val="-2"/>
          <w:sz w:val="21"/>
          <w:szCs w:val="21"/>
          <w:highlight w:val="none"/>
          <w:lang w:eastAsia="zh-CN"/>
        </w:rPr>
        <w:t>投诉书格式后附</w:t>
      </w:r>
      <w:r>
        <w:rPr>
          <w:color w:val="auto"/>
          <w:sz w:val="21"/>
          <w:szCs w:val="21"/>
          <w:highlight w:val="none"/>
          <w:lang w:eastAsia="zh-CN"/>
        </w:rPr>
        <w:t>）。</w:t>
      </w:r>
    </w:p>
    <w:p w14:paraId="61E72055">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r>
        <w:rPr>
          <w:color w:val="auto"/>
          <w:sz w:val="21"/>
          <w:szCs w:val="21"/>
          <w:highlight w:val="none"/>
          <w:lang w:eastAsia="zh-CN"/>
        </w:rPr>
        <w:t>32.其他内容</w:t>
      </w:r>
    </w:p>
    <w:p w14:paraId="7AD04F4B">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color w:val="auto"/>
          <w:sz w:val="21"/>
          <w:szCs w:val="21"/>
          <w:highlight w:val="none"/>
          <w:lang w:eastAsia="zh-CN"/>
        </w:rPr>
      </w:pPr>
      <w:r>
        <w:rPr>
          <w:color w:val="auto"/>
          <w:sz w:val="21"/>
          <w:szCs w:val="21"/>
          <w:highlight w:val="none"/>
          <w:lang w:eastAsia="zh-CN"/>
        </w:rPr>
        <w:t>32.1 代理服务收费标准详见“供应商须知前附表”，供应商为联合体的，可以由联合体中的一方或者多方共同交纳代理服务费：</w:t>
      </w:r>
    </w:p>
    <w:tbl>
      <w:tblPr>
        <w:tblStyle w:val="21"/>
        <w:tblW w:w="90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50"/>
        <w:gridCol w:w="1904"/>
        <w:gridCol w:w="1904"/>
        <w:gridCol w:w="1904"/>
      </w:tblGrid>
      <w:tr w14:paraId="5A728F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jc w:val="center"/>
        </w:trPr>
        <w:tc>
          <w:tcPr>
            <w:tcW w:w="3350" w:type="dxa"/>
            <w:vMerge w:val="restart"/>
            <w:tcBorders>
              <w:bottom w:val="nil"/>
            </w:tcBorders>
            <w:vAlign w:val="center"/>
          </w:tcPr>
          <w:p w14:paraId="247ED819">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费用(万元)</w:t>
            </w:r>
          </w:p>
        </w:tc>
        <w:tc>
          <w:tcPr>
            <w:tcW w:w="5712" w:type="dxa"/>
            <w:gridSpan w:val="3"/>
            <w:vAlign w:val="center"/>
          </w:tcPr>
          <w:p w14:paraId="313507A2">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服务类型费率(‰)</w:t>
            </w:r>
          </w:p>
        </w:tc>
      </w:tr>
      <w:tr w14:paraId="54505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3350" w:type="dxa"/>
            <w:vMerge w:val="continue"/>
            <w:tcBorders>
              <w:top w:val="nil"/>
            </w:tcBorders>
            <w:vAlign w:val="center"/>
          </w:tcPr>
          <w:p w14:paraId="77F5C7BA">
            <w:pPr>
              <w:spacing w:line="440" w:lineRule="exact"/>
              <w:ind w:firstLine="573"/>
              <w:rPr>
                <w:rFonts w:hint="eastAsia" w:asciiTheme="minorEastAsia" w:hAnsiTheme="minorEastAsia" w:eastAsiaTheme="minorEastAsia" w:cstheme="minorEastAsia"/>
                <w:color w:val="auto"/>
                <w:sz w:val="21"/>
                <w:szCs w:val="21"/>
                <w:highlight w:val="none"/>
              </w:rPr>
            </w:pPr>
          </w:p>
        </w:tc>
        <w:tc>
          <w:tcPr>
            <w:tcW w:w="1904" w:type="dxa"/>
            <w:vAlign w:val="center"/>
          </w:tcPr>
          <w:p w14:paraId="2AFC1711">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工程招标</w:t>
            </w:r>
          </w:p>
        </w:tc>
        <w:tc>
          <w:tcPr>
            <w:tcW w:w="1904" w:type="dxa"/>
            <w:vAlign w:val="center"/>
          </w:tcPr>
          <w:p w14:paraId="240DC19E">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货物招标</w:t>
            </w:r>
          </w:p>
        </w:tc>
        <w:tc>
          <w:tcPr>
            <w:tcW w:w="1904" w:type="dxa"/>
            <w:vAlign w:val="center"/>
          </w:tcPr>
          <w:p w14:paraId="3EC98717">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服务招标</w:t>
            </w:r>
          </w:p>
        </w:tc>
      </w:tr>
      <w:tr w14:paraId="0C1EA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3350" w:type="dxa"/>
            <w:vAlign w:val="center"/>
          </w:tcPr>
          <w:p w14:paraId="29EBA24D">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100以下</w:t>
            </w:r>
          </w:p>
        </w:tc>
        <w:tc>
          <w:tcPr>
            <w:tcW w:w="1904" w:type="dxa"/>
            <w:vAlign w:val="center"/>
          </w:tcPr>
          <w:p w14:paraId="4FBE39EA">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6.300</w:t>
            </w:r>
          </w:p>
        </w:tc>
        <w:tc>
          <w:tcPr>
            <w:tcW w:w="1904" w:type="dxa"/>
            <w:vAlign w:val="center"/>
          </w:tcPr>
          <w:p w14:paraId="4FC0ACF5">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9.450</w:t>
            </w:r>
          </w:p>
        </w:tc>
        <w:tc>
          <w:tcPr>
            <w:tcW w:w="1904" w:type="dxa"/>
            <w:vAlign w:val="center"/>
          </w:tcPr>
          <w:p w14:paraId="2DB822E0">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9.450</w:t>
            </w:r>
          </w:p>
        </w:tc>
      </w:tr>
      <w:tr w14:paraId="53487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3350" w:type="dxa"/>
            <w:vAlign w:val="center"/>
          </w:tcPr>
          <w:p w14:paraId="0ED7B653">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100~500</w:t>
            </w:r>
          </w:p>
        </w:tc>
        <w:tc>
          <w:tcPr>
            <w:tcW w:w="1904" w:type="dxa"/>
            <w:vAlign w:val="center"/>
          </w:tcPr>
          <w:p w14:paraId="047A5770">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4.410</w:t>
            </w:r>
          </w:p>
        </w:tc>
        <w:tc>
          <w:tcPr>
            <w:tcW w:w="1904" w:type="dxa"/>
            <w:vAlign w:val="center"/>
          </w:tcPr>
          <w:p w14:paraId="64790986">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6.930</w:t>
            </w:r>
          </w:p>
        </w:tc>
        <w:tc>
          <w:tcPr>
            <w:tcW w:w="1904" w:type="dxa"/>
            <w:vAlign w:val="center"/>
          </w:tcPr>
          <w:p w14:paraId="126F4F78">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5.040</w:t>
            </w:r>
          </w:p>
        </w:tc>
      </w:tr>
      <w:tr w14:paraId="67E01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3350" w:type="dxa"/>
            <w:vAlign w:val="center"/>
          </w:tcPr>
          <w:p w14:paraId="1E007A85">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500~1000</w:t>
            </w:r>
          </w:p>
        </w:tc>
        <w:tc>
          <w:tcPr>
            <w:tcW w:w="1904" w:type="dxa"/>
            <w:vAlign w:val="center"/>
          </w:tcPr>
          <w:p w14:paraId="136900D5">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3.465</w:t>
            </w:r>
          </w:p>
        </w:tc>
        <w:tc>
          <w:tcPr>
            <w:tcW w:w="1904" w:type="dxa"/>
            <w:vAlign w:val="center"/>
          </w:tcPr>
          <w:p w14:paraId="3E51ADEA">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5.040</w:t>
            </w:r>
          </w:p>
        </w:tc>
        <w:tc>
          <w:tcPr>
            <w:tcW w:w="1904" w:type="dxa"/>
            <w:vAlign w:val="center"/>
          </w:tcPr>
          <w:p w14:paraId="5E89CF3C">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2.835</w:t>
            </w:r>
          </w:p>
        </w:tc>
      </w:tr>
      <w:tr w14:paraId="16769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3350" w:type="dxa"/>
            <w:vAlign w:val="center"/>
          </w:tcPr>
          <w:p w14:paraId="1B4C66A3">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1000~5000</w:t>
            </w:r>
          </w:p>
        </w:tc>
        <w:tc>
          <w:tcPr>
            <w:tcW w:w="1904" w:type="dxa"/>
            <w:vAlign w:val="center"/>
          </w:tcPr>
          <w:p w14:paraId="5D0A35A8">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2.205</w:t>
            </w:r>
          </w:p>
        </w:tc>
        <w:tc>
          <w:tcPr>
            <w:tcW w:w="1904" w:type="dxa"/>
            <w:vAlign w:val="center"/>
          </w:tcPr>
          <w:p w14:paraId="6BB961F1">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3.150</w:t>
            </w:r>
          </w:p>
        </w:tc>
        <w:tc>
          <w:tcPr>
            <w:tcW w:w="1904" w:type="dxa"/>
            <w:vAlign w:val="center"/>
          </w:tcPr>
          <w:p w14:paraId="41EF5AAE">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1.575</w:t>
            </w:r>
          </w:p>
        </w:tc>
      </w:tr>
      <w:tr w14:paraId="1DEC7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3350" w:type="dxa"/>
            <w:vAlign w:val="center"/>
          </w:tcPr>
          <w:p w14:paraId="5D81A142">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5000~10000</w:t>
            </w:r>
          </w:p>
        </w:tc>
        <w:tc>
          <w:tcPr>
            <w:tcW w:w="1904" w:type="dxa"/>
            <w:vAlign w:val="center"/>
          </w:tcPr>
          <w:p w14:paraId="51144CF3">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1.260</w:t>
            </w:r>
          </w:p>
        </w:tc>
        <w:tc>
          <w:tcPr>
            <w:tcW w:w="1904" w:type="dxa"/>
            <w:vAlign w:val="center"/>
          </w:tcPr>
          <w:p w14:paraId="12D8D64E">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1.575</w:t>
            </w:r>
          </w:p>
        </w:tc>
        <w:tc>
          <w:tcPr>
            <w:tcW w:w="1904" w:type="dxa"/>
            <w:vAlign w:val="center"/>
          </w:tcPr>
          <w:p w14:paraId="23A22184">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0.630</w:t>
            </w:r>
          </w:p>
        </w:tc>
      </w:tr>
      <w:tr w14:paraId="46DE5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3350" w:type="dxa"/>
            <w:vAlign w:val="center"/>
          </w:tcPr>
          <w:p w14:paraId="142E01A0">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10000~50000</w:t>
            </w:r>
          </w:p>
        </w:tc>
        <w:tc>
          <w:tcPr>
            <w:tcW w:w="1904" w:type="dxa"/>
            <w:vAlign w:val="center"/>
          </w:tcPr>
          <w:p w14:paraId="440123DA">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0.315</w:t>
            </w:r>
          </w:p>
        </w:tc>
        <w:tc>
          <w:tcPr>
            <w:tcW w:w="1904" w:type="dxa"/>
            <w:vAlign w:val="center"/>
          </w:tcPr>
          <w:p w14:paraId="7AC93C08">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0.315</w:t>
            </w:r>
          </w:p>
        </w:tc>
        <w:tc>
          <w:tcPr>
            <w:tcW w:w="1904" w:type="dxa"/>
            <w:vAlign w:val="center"/>
          </w:tcPr>
          <w:p w14:paraId="1510F6F2">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0.315</w:t>
            </w:r>
          </w:p>
        </w:tc>
      </w:tr>
      <w:tr w14:paraId="0C456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jc w:val="center"/>
        </w:trPr>
        <w:tc>
          <w:tcPr>
            <w:tcW w:w="3350" w:type="dxa"/>
            <w:vAlign w:val="center"/>
          </w:tcPr>
          <w:p w14:paraId="5A732F84">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50000~100000</w:t>
            </w:r>
          </w:p>
        </w:tc>
        <w:tc>
          <w:tcPr>
            <w:tcW w:w="1904" w:type="dxa"/>
            <w:vAlign w:val="center"/>
          </w:tcPr>
          <w:p w14:paraId="0FF2C4D4">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0.221</w:t>
            </w:r>
          </w:p>
        </w:tc>
        <w:tc>
          <w:tcPr>
            <w:tcW w:w="1904" w:type="dxa"/>
            <w:vAlign w:val="center"/>
          </w:tcPr>
          <w:p w14:paraId="6F75C5BD">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0.221</w:t>
            </w:r>
          </w:p>
        </w:tc>
        <w:tc>
          <w:tcPr>
            <w:tcW w:w="1904" w:type="dxa"/>
            <w:vAlign w:val="center"/>
          </w:tcPr>
          <w:p w14:paraId="142FE3DE">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0.221</w:t>
            </w:r>
          </w:p>
        </w:tc>
      </w:tr>
      <w:tr w14:paraId="53DB1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3350" w:type="dxa"/>
            <w:vAlign w:val="center"/>
          </w:tcPr>
          <w:p w14:paraId="5D8E7E43">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100000~500000</w:t>
            </w:r>
          </w:p>
        </w:tc>
        <w:tc>
          <w:tcPr>
            <w:tcW w:w="1904" w:type="dxa"/>
            <w:vAlign w:val="center"/>
          </w:tcPr>
          <w:p w14:paraId="3E8EC0CF">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0.050</w:t>
            </w:r>
          </w:p>
        </w:tc>
        <w:tc>
          <w:tcPr>
            <w:tcW w:w="1904" w:type="dxa"/>
            <w:vAlign w:val="center"/>
          </w:tcPr>
          <w:p w14:paraId="05879155">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0.050</w:t>
            </w:r>
          </w:p>
        </w:tc>
        <w:tc>
          <w:tcPr>
            <w:tcW w:w="1904" w:type="dxa"/>
            <w:vAlign w:val="center"/>
          </w:tcPr>
          <w:p w14:paraId="3CDF0BF9">
            <w:pPr>
              <w:spacing w:line="440" w:lineRule="exact"/>
              <w:ind w:firstLine="573"/>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0.050</w:t>
            </w:r>
          </w:p>
        </w:tc>
      </w:tr>
    </w:tbl>
    <w:p w14:paraId="17C3D1B1">
      <w:pPr>
        <w:pStyle w:val="7"/>
        <w:keepNext w:val="0"/>
        <w:keepLines w:val="0"/>
        <w:pageBreakBefore w:val="0"/>
        <w:widowControl w:val="0"/>
        <w:numPr>
          <w:ilvl w:val="0"/>
          <w:numId w:val="18"/>
        </w:numPr>
        <w:tabs>
          <w:tab w:val="left" w:pos="1478"/>
        </w:tabs>
        <w:kinsoku/>
        <w:wordWrap/>
        <w:overflowPunct/>
        <w:topLinePunct w:val="0"/>
        <w:autoSpaceDE w:val="0"/>
        <w:autoSpaceDN w:val="0"/>
        <w:bidi w:val="0"/>
        <w:adjustRightInd/>
        <w:snapToGrid/>
        <w:spacing w:line="360" w:lineRule="auto"/>
        <w:ind w:hanging="441"/>
        <w:textAlignment w:val="auto"/>
        <w:rPr>
          <w:rFonts w:hint="eastAsia"/>
          <w:color w:val="auto"/>
          <w:highlight w:val="none"/>
        </w:rPr>
      </w:pPr>
      <w:r>
        <w:rPr>
          <w:color w:val="auto"/>
          <w:highlight w:val="none"/>
        </w:rPr>
        <w:t>需要补充的其他内容</w:t>
      </w:r>
    </w:p>
    <w:p w14:paraId="4E503756">
      <w:pPr>
        <w:pStyle w:val="22"/>
        <w:keepNext w:val="0"/>
        <w:keepLines w:val="0"/>
        <w:pageBreakBefore w:val="0"/>
        <w:widowControl w:val="0"/>
        <w:numPr>
          <w:ilvl w:val="1"/>
          <w:numId w:val="18"/>
        </w:numPr>
        <w:tabs>
          <w:tab w:val="left" w:pos="1531"/>
        </w:tabs>
        <w:kinsoku/>
        <w:wordWrap/>
        <w:overflowPunct/>
        <w:topLinePunct w:val="0"/>
        <w:autoSpaceDE w:val="0"/>
        <w:autoSpaceDN w:val="0"/>
        <w:bidi w:val="0"/>
        <w:adjustRightInd/>
        <w:snapToGrid/>
        <w:spacing w:line="360" w:lineRule="auto"/>
        <w:ind w:firstLine="442"/>
        <w:textAlignment w:val="auto"/>
        <w:rPr>
          <w:rFonts w:hint="eastAsia"/>
          <w:color w:val="auto"/>
          <w:highlight w:val="none"/>
          <w:lang w:eastAsia="zh-CN"/>
        </w:rPr>
      </w:pPr>
      <w:r>
        <w:rPr>
          <w:color w:val="auto"/>
          <w:spacing w:val="-3"/>
          <w:highlight w:val="none"/>
          <w:lang w:eastAsia="zh-CN"/>
        </w:rPr>
        <w:t>本竞争性谈判文件解释规则详见“供应商须知前附表”。</w:t>
      </w:r>
    </w:p>
    <w:p w14:paraId="7667B561">
      <w:pPr>
        <w:pStyle w:val="22"/>
        <w:keepNext w:val="0"/>
        <w:keepLines w:val="0"/>
        <w:pageBreakBefore w:val="0"/>
        <w:widowControl w:val="0"/>
        <w:numPr>
          <w:ilvl w:val="1"/>
          <w:numId w:val="18"/>
        </w:numPr>
        <w:tabs>
          <w:tab w:val="left" w:pos="1586"/>
        </w:tabs>
        <w:kinsoku/>
        <w:wordWrap/>
        <w:overflowPunct/>
        <w:topLinePunct w:val="0"/>
        <w:autoSpaceDE w:val="0"/>
        <w:autoSpaceDN w:val="0"/>
        <w:bidi w:val="0"/>
        <w:adjustRightInd/>
        <w:snapToGrid/>
        <w:spacing w:line="360" w:lineRule="auto"/>
        <w:ind w:left="1585" w:hanging="549"/>
        <w:textAlignment w:val="auto"/>
        <w:rPr>
          <w:rFonts w:hint="eastAsia"/>
          <w:color w:val="auto"/>
          <w:highlight w:val="none"/>
          <w:lang w:eastAsia="zh-CN"/>
        </w:rPr>
      </w:pPr>
      <w:r>
        <w:rPr>
          <w:color w:val="auto"/>
          <w:spacing w:val="-3"/>
          <w:highlight w:val="none"/>
          <w:lang w:eastAsia="zh-CN"/>
        </w:rPr>
        <w:t>其他事项详见“供应商须知前附表”。</w:t>
      </w:r>
    </w:p>
    <w:p w14:paraId="03A653F6">
      <w:pPr>
        <w:pStyle w:val="22"/>
        <w:keepNext w:val="0"/>
        <w:keepLines w:val="0"/>
        <w:pageBreakBefore w:val="0"/>
        <w:widowControl w:val="0"/>
        <w:numPr>
          <w:ilvl w:val="1"/>
          <w:numId w:val="18"/>
        </w:numPr>
        <w:tabs>
          <w:tab w:val="left" w:pos="1533"/>
        </w:tabs>
        <w:kinsoku/>
        <w:wordWrap/>
        <w:overflowPunct/>
        <w:topLinePunct w:val="0"/>
        <w:autoSpaceDE w:val="0"/>
        <w:autoSpaceDN w:val="0"/>
        <w:bidi w:val="0"/>
        <w:adjustRightInd/>
        <w:snapToGrid/>
        <w:spacing w:line="360" w:lineRule="auto"/>
        <w:ind w:right="533" w:firstLine="442"/>
        <w:jc w:val="both"/>
        <w:textAlignment w:val="auto"/>
        <w:rPr>
          <w:rFonts w:hint="eastAsia"/>
          <w:color w:val="auto"/>
          <w:highlight w:val="none"/>
          <w:lang w:eastAsia="zh-CN"/>
        </w:rPr>
      </w:pPr>
      <w:r>
        <w:rPr>
          <w:color w:val="auto"/>
          <w:highlight w:val="none"/>
          <w:lang w:eastAsia="zh-CN"/>
        </w:rPr>
        <w:t>本文件所称中小企业，是指在中华人民共和国境内依法设立，依据国务院批准的中小</w:t>
      </w:r>
      <w:r>
        <w:rPr>
          <w:color w:val="auto"/>
          <w:spacing w:val="-7"/>
          <w:highlight w:val="none"/>
          <w:lang w:eastAsia="zh-CN"/>
        </w:rPr>
        <w:t>企业划分标准确定的中型企业、小型企业和微型企业，但与大企业的负责人为同一人，或者与大</w:t>
      </w:r>
      <w:r>
        <w:rPr>
          <w:color w:val="auto"/>
          <w:spacing w:val="-8"/>
          <w:highlight w:val="none"/>
          <w:lang w:eastAsia="zh-CN"/>
        </w:rPr>
        <w:t>企业存在直接控股、管理关系的除外。符合中小企业划分标准的个体工商户，在政府采购活动中视同中小企业。在政府采购活动中，供应商提供的货物由中小企业制造，即货物由中小企业生产</w:t>
      </w:r>
      <w:r>
        <w:rPr>
          <w:color w:val="auto"/>
          <w:spacing w:val="-3"/>
          <w:highlight w:val="none"/>
          <w:lang w:eastAsia="zh-CN"/>
        </w:rPr>
        <w:t>且使用该中小企业商号或者注册商标，不对其中涉及的工程承建商和服务的承接商作出要求的， 享受本文件规定的中小企业扶持政策。</w:t>
      </w:r>
    </w:p>
    <w:p w14:paraId="1EEFB27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jc w:val="both"/>
        <w:textAlignment w:val="auto"/>
        <w:rPr>
          <w:rFonts w:hint="eastAsia"/>
          <w:color w:val="auto"/>
          <w:highlight w:val="none"/>
          <w:lang w:eastAsia="zh-CN"/>
        </w:rPr>
      </w:pPr>
      <w:r>
        <w:rPr>
          <w:color w:val="auto"/>
          <w:spacing w:val="-3"/>
          <w:highlight w:val="none"/>
          <w:lang w:eastAsia="zh-CN"/>
        </w:rPr>
        <w:t xml:space="preserve">在货物采购项目中，供应商提供的货物既有中小企业制造货物，也有大型企业制造货物的， </w:t>
      </w:r>
      <w:r>
        <w:rPr>
          <w:color w:val="auto"/>
          <w:spacing w:val="-6"/>
          <w:highlight w:val="none"/>
          <w:lang w:eastAsia="zh-CN"/>
        </w:rPr>
        <w:t>不享受本文件规定的中小企业扶持政策。以联合体形式参加政府采购活动，联合体各方均为中小</w:t>
      </w:r>
      <w:r>
        <w:rPr>
          <w:color w:val="auto"/>
          <w:spacing w:val="-3"/>
          <w:highlight w:val="none"/>
          <w:lang w:eastAsia="zh-CN"/>
        </w:rPr>
        <w:t>企业的，联合体视同中小企业。其中，联合体各方均为小微企业的，联合体视同小微企业。</w:t>
      </w:r>
    </w:p>
    <w:p w14:paraId="6C9DB47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color w:val="auto"/>
          <w:highlight w:val="none"/>
          <w:lang w:eastAsia="zh-CN"/>
        </w:rPr>
      </w:pPr>
      <w:r>
        <w:rPr>
          <w:color w:val="auto"/>
          <w:highlight w:val="none"/>
          <w:lang w:eastAsia="zh-CN"/>
        </w:rPr>
        <w:t>依据本文件规定享受扶持政策获得政府采购合同的，小微企业不得将合同分包给大中型企业，中型企业不得将合同分包给大型企业。</w:t>
      </w:r>
    </w:p>
    <w:p w14:paraId="7CF08CA5">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color w:val="auto"/>
          <w:highlight w:val="none"/>
          <w:lang w:eastAsia="zh-CN"/>
        </w:rPr>
      </w:pPr>
      <w:r>
        <w:rPr>
          <w:rFonts w:hint="eastAsia" w:ascii="宋体" w:hAnsi="宋体" w:eastAsia="宋体" w:cs="Times New Roman"/>
          <w:color w:val="auto"/>
          <w:sz w:val="21"/>
          <w:highlight w:val="none"/>
          <w:lang w:val="en-US" w:eastAsia="zh-CN"/>
        </w:rPr>
        <w:t>34.4</w:t>
      </w:r>
      <w:r>
        <w:rPr>
          <w:rFonts w:hint="eastAsia" w:ascii="宋体" w:hAnsi="宋体" w:eastAsia="宋体" w:cs="Times New Roman"/>
          <w:color w:val="auto"/>
          <w:sz w:val="21"/>
          <w:highlight w:val="none"/>
        </w:rPr>
        <w:t>本</w:t>
      </w:r>
      <w:r>
        <w:rPr>
          <w:rFonts w:hint="eastAsia" w:ascii="宋体" w:hAnsi="宋体" w:eastAsia="宋体" w:cs="Times New Roman"/>
          <w:color w:val="auto"/>
          <w:sz w:val="21"/>
          <w:highlight w:val="none"/>
          <w:lang w:val="en-US" w:eastAsia="zh-CN"/>
        </w:rPr>
        <w:t>采购</w:t>
      </w:r>
      <w:r>
        <w:rPr>
          <w:rFonts w:hint="eastAsia" w:ascii="宋体" w:hAnsi="宋体" w:eastAsia="宋体" w:cs="Times New Roman"/>
          <w:color w:val="auto"/>
          <w:sz w:val="21"/>
          <w:highlight w:val="none"/>
        </w:rPr>
        <w:t>文件所称本国产品，是指应当符合《国务院办公厅关于在</w:t>
      </w:r>
      <w:r>
        <w:rPr>
          <w:rFonts w:hint="eastAsia" w:cs="Times New Roman"/>
          <w:color w:val="auto"/>
          <w:sz w:val="21"/>
          <w:highlight w:val="none"/>
          <w:lang w:val="en-US" w:eastAsia="zh-CN"/>
        </w:rPr>
        <w:t>政府</w:t>
      </w:r>
      <w:r>
        <w:rPr>
          <w:rFonts w:hint="eastAsia" w:ascii="宋体" w:hAnsi="宋体" w:eastAsia="宋体" w:cs="Times New Roman"/>
          <w:color w:val="auto"/>
          <w:sz w:val="21"/>
          <w:highlight w:val="none"/>
        </w:rPr>
        <w:t>采购中实施本国产品标准及相关政策的通知》（国办发〔2025〕34号）所述条件标准。</w:t>
      </w:r>
    </w:p>
    <w:p w14:paraId="79209556">
      <w:pPr>
        <w:pStyle w:val="7"/>
        <w:keepNext w:val="0"/>
        <w:keepLines w:val="0"/>
        <w:pageBreakBefore w:val="0"/>
        <w:widowControl w:val="0"/>
        <w:numPr>
          <w:ilvl w:val="0"/>
          <w:numId w:val="18"/>
        </w:numPr>
        <w:tabs>
          <w:tab w:val="left" w:pos="1478"/>
        </w:tabs>
        <w:kinsoku/>
        <w:wordWrap/>
        <w:overflowPunct/>
        <w:topLinePunct w:val="0"/>
        <w:autoSpaceDE w:val="0"/>
        <w:autoSpaceDN w:val="0"/>
        <w:bidi w:val="0"/>
        <w:adjustRightInd/>
        <w:snapToGrid/>
        <w:spacing w:line="360" w:lineRule="auto"/>
        <w:ind w:hanging="441"/>
        <w:textAlignment w:val="auto"/>
        <w:rPr>
          <w:rFonts w:hint="eastAsia"/>
          <w:color w:val="auto"/>
          <w:highlight w:val="none"/>
        </w:rPr>
      </w:pPr>
      <w:r>
        <w:rPr>
          <w:rFonts w:hint="eastAsia"/>
          <w:color w:val="auto"/>
          <w:highlight w:val="none"/>
        </w:rPr>
        <w:t>政采贷相关说明</w:t>
      </w:r>
    </w:p>
    <w:p w14:paraId="720E044B">
      <w:pPr>
        <w:pStyle w:val="22"/>
        <w:keepNext w:val="0"/>
        <w:keepLines w:val="0"/>
        <w:pageBreakBefore w:val="0"/>
        <w:widowControl w:val="0"/>
        <w:numPr>
          <w:ilvl w:val="1"/>
          <w:numId w:val="18"/>
        </w:numPr>
        <w:tabs>
          <w:tab w:val="left" w:pos="1533"/>
        </w:tabs>
        <w:kinsoku/>
        <w:wordWrap/>
        <w:overflowPunct/>
        <w:topLinePunct w:val="0"/>
        <w:autoSpaceDE w:val="0"/>
        <w:autoSpaceDN w:val="0"/>
        <w:bidi w:val="0"/>
        <w:adjustRightInd/>
        <w:snapToGrid/>
        <w:spacing w:line="360" w:lineRule="auto"/>
        <w:ind w:right="533" w:firstLine="442"/>
        <w:jc w:val="both"/>
        <w:textAlignment w:val="auto"/>
        <w:rPr>
          <w:rFonts w:hint="eastAsia"/>
          <w:color w:val="auto"/>
          <w:spacing w:val="-7"/>
          <w:highlight w:val="none"/>
          <w:lang w:eastAsia="zh-CN"/>
        </w:rPr>
        <w:sectPr>
          <w:pgSz w:w="11920" w:h="16840"/>
          <w:pgMar w:top="1140" w:right="740" w:bottom="1000" w:left="800" w:header="0" w:footer="733" w:gutter="0"/>
          <w:cols w:space="720" w:num="1"/>
        </w:sectPr>
      </w:pPr>
      <w:r>
        <w:rPr>
          <w:rFonts w:hint="eastAsia"/>
          <w:color w:val="auto"/>
          <w:spacing w:val="-7"/>
          <w:highlight w:val="none"/>
          <w:lang w:eastAsia="zh-CN"/>
        </w:rPr>
        <w:t>为优化政府采购营商环境，发挥政府采购促进中小微企业发展的政策功能，供应商可凭中标(成交)通知书或政府采购合同等在内的相关材料、信息，通过中征应收账款融资服务平台向银行业金融机构在线申请'政采贷'融资。</w:t>
      </w:r>
    </w:p>
    <w:p w14:paraId="1EC79B6C">
      <w:pPr>
        <w:spacing w:before="33"/>
        <w:ind w:left="594"/>
        <w:rPr>
          <w:rFonts w:hint="eastAsia"/>
          <w:color w:val="auto"/>
          <w:sz w:val="32"/>
          <w:highlight w:val="none"/>
          <w:lang w:eastAsia="zh-CN"/>
        </w:rPr>
      </w:pPr>
      <w:r>
        <w:rPr>
          <w:color w:val="auto"/>
          <w:sz w:val="32"/>
          <w:highlight w:val="none"/>
          <w:lang w:eastAsia="zh-CN"/>
        </w:rPr>
        <w:t>附件 1：</w:t>
      </w:r>
    </w:p>
    <w:p w14:paraId="6AA2408B">
      <w:pPr>
        <w:spacing w:before="276"/>
        <w:ind w:left="1655"/>
        <w:rPr>
          <w:rFonts w:hint="eastAsia"/>
          <w:b/>
          <w:color w:val="auto"/>
          <w:sz w:val="32"/>
          <w:highlight w:val="none"/>
          <w:lang w:eastAsia="zh-CN"/>
        </w:rPr>
      </w:pPr>
      <w:r>
        <w:rPr>
          <w:b/>
          <w:color w:val="auto"/>
          <w:sz w:val="32"/>
          <w:highlight w:val="none"/>
          <w:lang w:eastAsia="zh-CN"/>
        </w:rPr>
        <w:t>广西壮族自治区政府采购项目合同验收书（格式）</w:t>
      </w:r>
    </w:p>
    <w:p w14:paraId="6D930B2E">
      <w:pPr>
        <w:pStyle w:val="9"/>
        <w:spacing w:before="5"/>
        <w:rPr>
          <w:rFonts w:hint="eastAsia"/>
          <w:b/>
          <w:color w:val="auto"/>
          <w:sz w:val="41"/>
          <w:highlight w:val="none"/>
          <w:lang w:eastAsia="zh-CN"/>
        </w:rPr>
      </w:pPr>
    </w:p>
    <w:p w14:paraId="3D20D920">
      <w:pPr>
        <w:spacing w:before="1" w:line="288" w:lineRule="auto"/>
        <w:ind w:left="594" w:right="685" w:firstLine="480"/>
        <w:rPr>
          <w:rFonts w:hint="eastAsia"/>
          <w:color w:val="auto"/>
          <w:sz w:val="21"/>
          <w:highlight w:val="none"/>
          <w:lang w:eastAsia="zh-CN"/>
        </w:rPr>
      </w:pP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page">
                  <wp:posOffset>1113790</wp:posOffset>
                </wp:positionH>
                <wp:positionV relativeFrom="paragraph">
                  <wp:posOffset>376555</wp:posOffset>
                </wp:positionV>
                <wp:extent cx="5380990" cy="7308215"/>
                <wp:effectExtent l="0" t="0" r="1270" b="0"/>
                <wp:wrapNone/>
                <wp:docPr id="879879546" name="Text Box 4"/>
                <wp:cNvGraphicFramePr/>
                <a:graphic xmlns:a="http://schemas.openxmlformats.org/drawingml/2006/main">
                  <a:graphicData uri="http://schemas.microsoft.com/office/word/2010/wordprocessingShape">
                    <wps:wsp>
                      <wps:cNvSpPr txBox="1">
                        <a:spLocks noChangeArrowheads="1"/>
                      </wps:cNvSpPr>
                      <wps:spPr bwMode="auto">
                        <a:xfrm>
                          <a:off x="0" y="0"/>
                          <a:ext cx="5380990" cy="7308215"/>
                        </a:xfrm>
                        <a:prstGeom prst="rect">
                          <a:avLst/>
                        </a:prstGeom>
                        <a:noFill/>
                        <a:ln>
                          <a:noFill/>
                        </a:ln>
                      </wps:spPr>
                      <wps:txbx>
                        <w:txbxContent>
                          <w:tbl>
                            <w:tblPr>
                              <w:tblStyle w:val="1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4"/>
                              <w:gridCol w:w="825"/>
                              <w:gridCol w:w="1623"/>
                              <w:gridCol w:w="798"/>
                              <w:gridCol w:w="2104"/>
                              <w:gridCol w:w="178"/>
                              <w:gridCol w:w="685"/>
                              <w:gridCol w:w="1428"/>
                            </w:tblGrid>
                            <w:tr w14:paraId="47E8D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3252" w:type="dxa"/>
                                  <w:gridSpan w:val="3"/>
                                </w:tcPr>
                                <w:p w14:paraId="44755BB9">
                                  <w:pPr>
                                    <w:pStyle w:val="23"/>
                                    <w:spacing w:before="136"/>
                                    <w:ind w:left="1083" w:right="1059"/>
                                    <w:jc w:val="center"/>
                                    <w:rPr>
                                      <w:rFonts w:hint="eastAsia"/>
                                      <w:sz w:val="21"/>
                                    </w:rPr>
                                  </w:pPr>
                                  <w:r>
                                    <w:rPr>
                                      <w:sz w:val="21"/>
                                    </w:rPr>
                                    <w:t>验收方式：</w:t>
                                  </w:r>
                                </w:p>
                              </w:tc>
                              <w:tc>
                                <w:tcPr>
                                  <w:tcW w:w="5193" w:type="dxa"/>
                                  <w:gridSpan w:val="5"/>
                                </w:tcPr>
                                <w:p w14:paraId="654CA1D2">
                                  <w:pPr>
                                    <w:pStyle w:val="23"/>
                                    <w:spacing w:before="136"/>
                                    <w:ind w:left="1492"/>
                                    <w:rPr>
                                      <w:rFonts w:hint="eastAsia"/>
                                      <w:sz w:val="21"/>
                                      <w:lang w:eastAsia="zh-CN"/>
                                    </w:rPr>
                                  </w:pPr>
                                  <w:r>
                                    <w:rPr>
                                      <w:sz w:val="21"/>
                                      <w:lang w:eastAsia="zh-CN"/>
                                    </w:rPr>
                                    <w:t>□自行验收 □委托验收</w:t>
                                  </w:r>
                                </w:p>
                              </w:tc>
                            </w:tr>
                            <w:tr w14:paraId="3FE74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804" w:type="dxa"/>
                                </w:tcPr>
                                <w:p w14:paraId="4AC366A0">
                                  <w:pPr>
                                    <w:pStyle w:val="23"/>
                                    <w:spacing w:before="2"/>
                                    <w:rPr>
                                      <w:rFonts w:hint="eastAsia"/>
                                      <w:sz w:val="16"/>
                                      <w:lang w:eastAsia="zh-CN"/>
                                    </w:rPr>
                                  </w:pPr>
                                </w:p>
                                <w:p w14:paraId="4544D53A">
                                  <w:pPr>
                                    <w:pStyle w:val="23"/>
                                    <w:ind w:left="191"/>
                                    <w:rPr>
                                      <w:rFonts w:hint="eastAsia"/>
                                      <w:sz w:val="21"/>
                                    </w:rPr>
                                  </w:pPr>
                                  <w:r>
                                    <w:rPr>
                                      <w:sz w:val="21"/>
                                    </w:rPr>
                                    <w:t>序号</w:t>
                                  </w:r>
                                </w:p>
                              </w:tc>
                              <w:tc>
                                <w:tcPr>
                                  <w:tcW w:w="2448" w:type="dxa"/>
                                  <w:gridSpan w:val="2"/>
                                </w:tcPr>
                                <w:p w14:paraId="7CB4E862">
                                  <w:pPr>
                                    <w:pStyle w:val="23"/>
                                    <w:spacing w:before="2"/>
                                    <w:rPr>
                                      <w:rFonts w:hint="eastAsia"/>
                                      <w:sz w:val="16"/>
                                    </w:rPr>
                                  </w:pPr>
                                </w:p>
                                <w:p w14:paraId="43440165">
                                  <w:pPr>
                                    <w:pStyle w:val="23"/>
                                    <w:ind w:left="993" w:right="974"/>
                                    <w:jc w:val="center"/>
                                    <w:rPr>
                                      <w:rFonts w:hint="eastAsia"/>
                                      <w:sz w:val="21"/>
                                    </w:rPr>
                                  </w:pPr>
                                  <w:r>
                                    <w:rPr>
                                      <w:sz w:val="21"/>
                                    </w:rPr>
                                    <w:t>名称</w:t>
                                  </w:r>
                                </w:p>
                              </w:tc>
                              <w:tc>
                                <w:tcPr>
                                  <w:tcW w:w="2902" w:type="dxa"/>
                                  <w:gridSpan w:val="2"/>
                                </w:tcPr>
                                <w:p w14:paraId="22F65B08">
                                  <w:pPr>
                                    <w:pStyle w:val="23"/>
                                    <w:spacing w:before="49"/>
                                    <w:ind w:left="65" w:right="47"/>
                                    <w:jc w:val="center"/>
                                    <w:rPr>
                                      <w:rFonts w:hint="eastAsia"/>
                                      <w:sz w:val="21"/>
                                      <w:lang w:eastAsia="zh-CN"/>
                                    </w:rPr>
                                  </w:pPr>
                                  <w:r>
                                    <w:rPr>
                                      <w:sz w:val="21"/>
                                      <w:lang w:eastAsia="zh-CN"/>
                                    </w:rPr>
                                    <w:t>货物型号规格、标准及配置等</w:t>
                                  </w:r>
                                </w:p>
                                <w:p w14:paraId="600F057D">
                                  <w:pPr>
                                    <w:pStyle w:val="23"/>
                                    <w:spacing w:before="50" w:line="252" w:lineRule="exact"/>
                                    <w:ind w:left="63" w:right="47"/>
                                    <w:jc w:val="center"/>
                                    <w:rPr>
                                      <w:rFonts w:hint="eastAsia"/>
                                      <w:sz w:val="21"/>
                                      <w:lang w:eastAsia="zh-CN"/>
                                    </w:rPr>
                                  </w:pPr>
                                  <w:r>
                                    <w:rPr>
                                      <w:sz w:val="21"/>
                                      <w:lang w:eastAsia="zh-CN"/>
                                    </w:rPr>
                                    <w:t>（或者服务内容、标准）</w:t>
                                  </w:r>
                                </w:p>
                              </w:tc>
                              <w:tc>
                                <w:tcPr>
                                  <w:tcW w:w="863" w:type="dxa"/>
                                  <w:gridSpan w:val="2"/>
                                </w:tcPr>
                                <w:p w14:paraId="3B528678">
                                  <w:pPr>
                                    <w:pStyle w:val="23"/>
                                    <w:spacing w:before="2"/>
                                    <w:rPr>
                                      <w:rFonts w:hint="eastAsia"/>
                                      <w:sz w:val="16"/>
                                      <w:lang w:eastAsia="zh-CN"/>
                                    </w:rPr>
                                  </w:pPr>
                                </w:p>
                                <w:p w14:paraId="67FD7F4F">
                                  <w:pPr>
                                    <w:pStyle w:val="23"/>
                                    <w:ind w:left="219"/>
                                    <w:rPr>
                                      <w:rFonts w:hint="eastAsia"/>
                                      <w:sz w:val="21"/>
                                    </w:rPr>
                                  </w:pPr>
                                  <w:r>
                                    <w:rPr>
                                      <w:sz w:val="21"/>
                                    </w:rPr>
                                    <w:t>数量</w:t>
                                  </w:r>
                                </w:p>
                              </w:tc>
                              <w:tc>
                                <w:tcPr>
                                  <w:tcW w:w="1428" w:type="dxa"/>
                                </w:tcPr>
                                <w:p w14:paraId="0309F21D">
                                  <w:pPr>
                                    <w:pStyle w:val="23"/>
                                    <w:spacing w:before="2"/>
                                    <w:rPr>
                                      <w:rFonts w:hint="eastAsia"/>
                                      <w:sz w:val="16"/>
                                    </w:rPr>
                                  </w:pPr>
                                </w:p>
                                <w:p w14:paraId="2F99F20B">
                                  <w:pPr>
                                    <w:pStyle w:val="23"/>
                                    <w:ind w:left="483" w:right="465"/>
                                    <w:jc w:val="center"/>
                                    <w:rPr>
                                      <w:rFonts w:hint="eastAsia"/>
                                      <w:sz w:val="21"/>
                                    </w:rPr>
                                  </w:pPr>
                                  <w:r>
                                    <w:rPr>
                                      <w:sz w:val="21"/>
                                    </w:rPr>
                                    <w:t>金额</w:t>
                                  </w:r>
                                </w:p>
                              </w:tc>
                            </w:tr>
                            <w:tr w14:paraId="095FB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804" w:type="dxa"/>
                                </w:tcPr>
                                <w:p w14:paraId="27001707">
                                  <w:pPr>
                                    <w:pStyle w:val="23"/>
                                    <w:rPr>
                                      <w:rFonts w:hint="eastAsia" w:ascii="Times New Roman"/>
                                      <w:sz w:val="20"/>
                                    </w:rPr>
                                  </w:pPr>
                                </w:p>
                              </w:tc>
                              <w:tc>
                                <w:tcPr>
                                  <w:tcW w:w="2448" w:type="dxa"/>
                                  <w:gridSpan w:val="2"/>
                                </w:tcPr>
                                <w:p w14:paraId="49803F35">
                                  <w:pPr>
                                    <w:pStyle w:val="23"/>
                                    <w:rPr>
                                      <w:rFonts w:hint="eastAsia" w:ascii="Times New Roman"/>
                                      <w:sz w:val="20"/>
                                    </w:rPr>
                                  </w:pPr>
                                </w:p>
                              </w:tc>
                              <w:tc>
                                <w:tcPr>
                                  <w:tcW w:w="2902" w:type="dxa"/>
                                  <w:gridSpan w:val="2"/>
                                </w:tcPr>
                                <w:p w14:paraId="5805C206">
                                  <w:pPr>
                                    <w:pStyle w:val="23"/>
                                    <w:rPr>
                                      <w:rFonts w:hint="eastAsia" w:ascii="Times New Roman"/>
                                      <w:sz w:val="20"/>
                                    </w:rPr>
                                  </w:pPr>
                                </w:p>
                              </w:tc>
                              <w:tc>
                                <w:tcPr>
                                  <w:tcW w:w="863" w:type="dxa"/>
                                  <w:gridSpan w:val="2"/>
                                </w:tcPr>
                                <w:p w14:paraId="6FF13DFD">
                                  <w:pPr>
                                    <w:pStyle w:val="23"/>
                                    <w:rPr>
                                      <w:rFonts w:hint="eastAsia" w:ascii="Times New Roman"/>
                                      <w:sz w:val="20"/>
                                    </w:rPr>
                                  </w:pPr>
                                </w:p>
                              </w:tc>
                              <w:tc>
                                <w:tcPr>
                                  <w:tcW w:w="1428" w:type="dxa"/>
                                </w:tcPr>
                                <w:p w14:paraId="14E3FCA3">
                                  <w:pPr>
                                    <w:pStyle w:val="23"/>
                                    <w:rPr>
                                      <w:rFonts w:hint="eastAsia" w:ascii="Times New Roman"/>
                                      <w:sz w:val="20"/>
                                    </w:rPr>
                                  </w:pPr>
                                </w:p>
                              </w:tc>
                            </w:tr>
                            <w:tr w14:paraId="2AC1C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804" w:type="dxa"/>
                                </w:tcPr>
                                <w:p w14:paraId="3825C051">
                                  <w:pPr>
                                    <w:pStyle w:val="23"/>
                                    <w:rPr>
                                      <w:rFonts w:hint="eastAsia" w:ascii="Times New Roman"/>
                                      <w:sz w:val="20"/>
                                    </w:rPr>
                                  </w:pPr>
                                </w:p>
                              </w:tc>
                              <w:tc>
                                <w:tcPr>
                                  <w:tcW w:w="2448" w:type="dxa"/>
                                  <w:gridSpan w:val="2"/>
                                </w:tcPr>
                                <w:p w14:paraId="1B4FB03B">
                                  <w:pPr>
                                    <w:pStyle w:val="23"/>
                                    <w:rPr>
                                      <w:rFonts w:hint="eastAsia" w:ascii="Times New Roman"/>
                                      <w:sz w:val="20"/>
                                    </w:rPr>
                                  </w:pPr>
                                </w:p>
                              </w:tc>
                              <w:tc>
                                <w:tcPr>
                                  <w:tcW w:w="2902" w:type="dxa"/>
                                  <w:gridSpan w:val="2"/>
                                </w:tcPr>
                                <w:p w14:paraId="5B2881E0">
                                  <w:pPr>
                                    <w:pStyle w:val="23"/>
                                    <w:rPr>
                                      <w:rFonts w:hint="eastAsia" w:ascii="Times New Roman"/>
                                      <w:sz w:val="20"/>
                                    </w:rPr>
                                  </w:pPr>
                                </w:p>
                              </w:tc>
                              <w:tc>
                                <w:tcPr>
                                  <w:tcW w:w="863" w:type="dxa"/>
                                  <w:gridSpan w:val="2"/>
                                </w:tcPr>
                                <w:p w14:paraId="3C0B624A">
                                  <w:pPr>
                                    <w:pStyle w:val="23"/>
                                    <w:rPr>
                                      <w:rFonts w:hint="eastAsia" w:ascii="Times New Roman"/>
                                      <w:sz w:val="20"/>
                                    </w:rPr>
                                  </w:pPr>
                                </w:p>
                              </w:tc>
                              <w:tc>
                                <w:tcPr>
                                  <w:tcW w:w="1428" w:type="dxa"/>
                                </w:tcPr>
                                <w:p w14:paraId="1BC68AA6">
                                  <w:pPr>
                                    <w:pStyle w:val="23"/>
                                    <w:rPr>
                                      <w:rFonts w:hint="eastAsia" w:ascii="Times New Roman"/>
                                      <w:sz w:val="20"/>
                                    </w:rPr>
                                  </w:pPr>
                                </w:p>
                              </w:tc>
                            </w:tr>
                            <w:tr w14:paraId="7505C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804" w:type="dxa"/>
                                </w:tcPr>
                                <w:p w14:paraId="67E2A33C">
                                  <w:pPr>
                                    <w:pStyle w:val="23"/>
                                    <w:rPr>
                                      <w:rFonts w:hint="eastAsia" w:ascii="Times New Roman"/>
                                      <w:sz w:val="20"/>
                                    </w:rPr>
                                  </w:pPr>
                                </w:p>
                              </w:tc>
                              <w:tc>
                                <w:tcPr>
                                  <w:tcW w:w="2448" w:type="dxa"/>
                                  <w:gridSpan w:val="2"/>
                                </w:tcPr>
                                <w:p w14:paraId="7C9D2902">
                                  <w:pPr>
                                    <w:pStyle w:val="23"/>
                                    <w:rPr>
                                      <w:rFonts w:hint="eastAsia" w:ascii="Times New Roman"/>
                                      <w:sz w:val="20"/>
                                    </w:rPr>
                                  </w:pPr>
                                </w:p>
                              </w:tc>
                              <w:tc>
                                <w:tcPr>
                                  <w:tcW w:w="2902" w:type="dxa"/>
                                  <w:gridSpan w:val="2"/>
                                </w:tcPr>
                                <w:p w14:paraId="343B275D">
                                  <w:pPr>
                                    <w:pStyle w:val="23"/>
                                    <w:rPr>
                                      <w:rFonts w:hint="eastAsia" w:ascii="Times New Roman"/>
                                      <w:sz w:val="20"/>
                                    </w:rPr>
                                  </w:pPr>
                                </w:p>
                              </w:tc>
                              <w:tc>
                                <w:tcPr>
                                  <w:tcW w:w="863" w:type="dxa"/>
                                  <w:gridSpan w:val="2"/>
                                </w:tcPr>
                                <w:p w14:paraId="5C61FB84">
                                  <w:pPr>
                                    <w:pStyle w:val="23"/>
                                    <w:rPr>
                                      <w:rFonts w:hint="eastAsia" w:ascii="Times New Roman"/>
                                      <w:sz w:val="20"/>
                                    </w:rPr>
                                  </w:pPr>
                                </w:p>
                              </w:tc>
                              <w:tc>
                                <w:tcPr>
                                  <w:tcW w:w="1428" w:type="dxa"/>
                                </w:tcPr>
                                <w:p w14:paraId="35FAE3E6">
                                  <w:pPr>
                                    <w:pStyle w:val="23"/>
                                    <w:rPr>
                                      <w:rFonts w:hint="eastAsia" w:ascii="Times New Roman"/>
                                      <w:sz w:val="20"/>
                                    </w:rPr>
                                  </w:pPr>
                                </w:p>
                              </w:tc>
                            </w:tr>
                            <w:tr w14:paraId="1ABDD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6154" w:type="dxa"/>
                                  <w:gridSpan w:val="5"/>
                                </w:tcPr>
                                <w:p w14:paraId="7A80D560">
                                  <w:pPr>
                                    <w:pStyle w:val="23"/>
                                    <w:spacing w:before="131"/>
                                    <w:ind w:left="2796" w:right="2773"/>
                                    <w:jc w:val="center"/>
                                    <w:rPr>
                                      <w:rFonts w:hint="eastAsia"/>
                                      <w:sz w:val="21"/>
                                    </w:rPr>
                                  </w:pPr>
                                  <w:r>
                                    <w:rPr>
                                      <w:sz w:val="21"/>
                                    </w:rPr>
                                    <w:t>合 计</w:t>
                                  </w:r>
                                </w:p>
                              </w:tc>
                              <w:tc>
                                <w:tcPr>
                                  <w:tcW w:w="863" w:type="dxa"/>
                                  <w:gridSpan w:val="2"/>
                                </w:tcPr>
                                <w:p w14:paraId="3B86CB45">
                                  <w:pPr>
                                    <w:pStyle w:val="23"/>
                                    <w:rPr>
                                      <w:rFonts w:hint="eastAsia" w:ascii="Times New Roman"/>
                                      <w:sz w:val="20"/>
                                    </w:rPr>
                                  </w:pPr>
                                </w:p>
                              </w:tc>
                              <w:tc>
                                <w:tcPr>
                                  <w:tcW w:w="1428" w:type="dxa"/>
                                </w:tcPr>
                                <w:p w14:paraId="3D30F899">
                                  <w:pPr>
                                    <w:pStyle w:val="23"/>
                                    <w:rPr>
                                      <w:rFonts w:hint="eastAsia" w:ascii="Times New Roman"/>
                                      <w:sz w:val="20"/>
                                    </w:rPr>
                                  </w:pPr>
                                </w:p>
                              </w:tc>
                            </w:tr>
                            <w:tr w14:paraId="77B01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1" w:hRule="atLeast"/>
                              </w:trPr>
                              <w:tc>
                                <w:tcPr>
                                  <w:tcW w:w="8445" w:type="dxa"/>
                                  <w:gridSpan w:val="8"/>
                                </w:tcPr>
                                <w:p w14:paraId="005F2D5A">
                                  <w:pPr>
                                    <w:pStyle w:val="23"/>
                                    <w:spacing w:before="2"/>
                                    <w:rPr>
                                      <w:rFonts w:hint="eastAsia"/>
                                      <w:sz w:val="16"/>
                                      <w:lang w:eastAsia="zh-CN"/>
                                    </w:rPr>
                                  </w:pPr>
                                </w:p>
                                <w:p w14:paraId="5E5B82A7">
                                  <w:pPr>
                                    <w:pStyle w:val="23"/>
                                    <w:tabs>
                                      <w:tab w:val="left" w:pos="1900"/>
                                      <w:tab w:val="left" w:pos="2320"/>
                                      <w:tab w:val="left" w:pos="2740"/>
                                      <w:tab w:val="left" w:pos="3160"/>
                                      <w:tab w:val="left" w:pos="3580"/>
                                      <w:tab w:val="left" w:pos="4000"/>
                                      <w:tab w:val="left" w:pos="4420"/>
                                      <w:tab w:val="left" w:pos="4840"/>
                                    </w:tabs>
                                    <w:ind w:left="220"/>
                                    <w:rPr>
                                      <w:rFonts w:hint="eastAsia"/>
                                      <w:sz w:val="21"/>
                                      <w:lang w:eastAsia="zh-CN"/>
                                    </w:rPr>
                                  </w:pPr>
                                  <w:r>
                                    <w:rPr>
                                      <w:sz w:val="21"/>
                                      <w:lang w:eastAsia="zh-CN"/>
                                    </w:rPr>
                                    <w:t>合计大写金额：</w:t>
                                  </w:r>
                                  <w:r>
                                    <w:rPr>
                                      <w:sz w:val="21"/>
                                      <w:lang w:eastAsia="zh-CN"/>
                                    </w:rPr>
                                    <w:tab/>
                                  </w:r>
                                  <w:r>
                                    <w:rPr>
                                      <w:sz w:val="21"/>
                                      <w:lang w:eastAsia="zh-CN"/>
                                    </w:rPr>
                                    <w:t>仟</w:t>
                                  </w:r>
                                  <w:r>
                                    <w:rPr>
                                      <w:sz w:val="21"/>
                                      <w:lang w:eastAsia="zh-CN"/>
                                    </w:rPr>
                                    <w:tab/>
                                  </w:r>
                                  <w:r>
                                    <w:rPr>
                                      <w:sz w:val="21"/>
                                      <w:lang w:eastAsia="zh-CN"/>
                                    </w:rPr>
                                    <w:t>佰</w:t>
                                  </w:r>
                                  <w:r>
                                    <w:rPr>
                                      <w:sz w:val="21"/>
                                      <w:lang w:eastAsia="zh-CN"/>
                                    </w:rPr>
                                    <w:tab/>
                                  </w:r>
                                  <w:r>
                                    <w:rPr>
                                      <w:sz w:val="21"/>
                                      <w:lang w:eastAsia="zh-CN"/>
                                    </w:rPr>
                                    <w:t>拾</w:t>
                                  </w:r>
                                  <w:r>
                                    <w:rPr>
                                      <w:sz w:val="21"/>
                                      <w:lang w:eastAsia="zh-CN"/>
                                    </w:rPr>
                                    <w:tab/>
                                  </w:r>
                                  <w:r>
                                    <w:rPr>
                                      <w:sz w:val="21"/>
                                      <w:lang w:eastAsia="zh-CN"/>
                                    </w:rPr>
                                    <w:t>万</w:t>
                                  </w:r>
                                  <w:r>
                                    <w:rPr>
                                      <w:sz w:val="21"/>
                                      <w:lang w:eastAsia="zh-CN"/>
                                    </w:rPr>
                                    <w:tab/>
                                  </w:r>
                                  <w:r>
                                    <w:rPr>
                                      <w:sz w:val="21"/>
                                      <w:lang w:eastAsia="zh-CN"/>
                                    </w:rPr>
                                    <w:t>仟</w:t>
                                  </w:r>
                                  <w:r>
                                    <w:rPr>
                                      <w:sz w:val="21"/>
                                      <w:lang w:eastAsia="zh-CN"/>
                                    </w:rPr>
                                    <w:tab/>
                                  </w:r>
                                  <w:r>
                                    <w:rPr>
                                      <w:sz w:val="21"/>
                                      <w:lang w:eastAsia="zh-CN"/>
                                    </w:rPr>
                                    <w:t>佰</w:t>
                                  </w:r>
                                  <w:r>
                                    <w:rPr>
                                      <w:sz w:val="21"/>
                                      <w:lang w:eastAsia="zh-CN"/>
                                    </w:rPr>
                                    <w:tab/>
                                  </w:r>
                                  <w:r>
                                    <w:rPr>
                                      <w:sz w:val="21"/>
                                      <w:lang w:eastAsia="zh-CN"/>
                                    </w:rPr>
                                    <w:t>拾</w:t>
                                  </w:r>
                                  <w:r>
                                    <w:rPr>
                                      <w:sz w:val="21"/>
                                      <w:lang w:eastAsia="zh-CN"/>
                                    </w:rPr>
                                    <w:tab/>
                                  </w:r>
                                  <w:r>
                                    <w:rPr>
                                      <w:sz w:val="21"/>
                                      <w:lang w:eastAsia="zh-CN"/>
                                    </w:rPr>
                                    <w:t>元</w:t>
                                  </w:r>
                                </w:p>
                              </w:tc>
                            </w:tr>
                            <w:tr w14:paraId="1E6FB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1" w:hRule="atLeast"/>
                              </w:trPr>
                              <w:tc>
                                <w:tcPr>
                                  <w:tcW w:w="1629" w:type="dxa"/>
                                  <w:gridSpan w:val="2"/>
                                </w:tcPr>
                                <w:p w14:paraId="39DECE52">
                                  <w:pPr>
                                    <w:pStyle w:val="23"/>
                                    <w:spacing w:before="3"/>
                                    <w:rPr>
                                      <w:rFonts w:hint="eastAsia"/>
                                      <w:sz w:val="16"/>
                                      <w:lang w:eastAsia="zh-CN"/>
                                    </w:rPr>
                                  </w:pPr>
                                </w:p>
                                <w:p w14:paraId="339DEF24">
                                  <w:pPr>
                                    <w:pStyle w:val="23"/>
                                    <w:ind w:left="184"/>
                                    <w:rPr>
                                      <w:rFonts w:hint="eastAsia"/>
                                      <w:sz w:val="21"/>
                                    </w:rPr>
                                  </w:pPr>
                                  <w:r>
                                    <w:rPr>
                                      <w:sz w:val="21"/>
                                    </w:rPr>
                                    <w:t>实际供货日期</w:t>
                                  </w:r>
                                </w:p>
                              </w:tc>
                              <w:tc>
                                <w:tcPr>
                                  <w:tcW w:w="2421" w:type="dxa"/>
                                  <w:gridSpan w:val="2"/>
                                </w:tcPr>
                                <w:p w14:paraId="4CEBF944">
                                  <w:pPr>
                                    <w:pStyle w:val="23"/>
                                    <w:rPr>
                                      <w:rFonts w:hint="eastAsia" w:ascii="Times New Roman"/>
                                      <w:sz w:val="20"/>
                                    </w:rPr>
                                  </w:pPr>
                                </w:p>
                              </w:tc>
                              <w:tc>
                                <w:tcPr>
                                  <w:tcW w:w="2282" w:type="dxa"/>
                                  <w:gridSpan w:val="2"/>
                                </w:tcPr>
                                <w:p w14:paraId="13C68098">
                                  <w:pPr>
                                    <w:pStyle w:val="23"/>
                                    <w:spacing w:before="3"/>
                                    <w:rPr>
                                      <w:rFonts w:hint="eastAsia"/>
                                      <w:sz w:val="16"/>
                                    </w:rPr>
                                  </w:pPr>
                                </w:p>
                                <w:p w14:paraId="4140075C">
                                  <w:pPr>
                                    <w:pStyle w:val="23"/>
                                    <w:ind w:left="322"/>
                                    <w:rPr>
                                      <w:rFonts w:hint="eastAsia"/>
                                      <w:sz w:val="21"/>
                                    </w:rPr>
                                  </w:pPr>
                                  <w:r>
                                    <w:rPr>
                                      <w:sz w:val="21"/>
                                    </w:rPr>
                                    <w:t>合同交货验收日期</w:t>
                                  </w:r>
                                </w:p>
                              </w:tc>
                              <w:tc>
                                <w:tcPr>
                                  <w:tcW w:w="2113" w:type="dxa"/>
                                  <w:gridSpan w:val="2"/>
                                </w:tcPr>
                                <w:p w14:paraId="50671A7B">
                                  <w:pPr>
                                    <w:pStyle w:val="23"/>
                                    <w:rPr>
                                      <w:rFonts w:hint="eastAsia" w:ascii="Times New Roman"/>
                                      <w:sz w:val="20"/>
                                    </w:rPr>
                                  </w:pPr>
                                </w:p>
                              </w:tc>
                            </w:tr>
                            <w:tr w14:paraId="5AE5D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3" w:hRule="atLeast"/>
                              </w:trPr>
                              <w:tc>
                                <w:tcPr>
                                  <w:tcW w:w="1629" w:type="dxa"/>
                                  <w:gridSpan w:val="2"/>
                                </w:tcPr>
                                <w:p w14:paraId="3E5F2358">
                                  <w:pPr>
                                    <w:pStyle w:val="23"/>
                                    <w:rPr>
                                      <w:rFonts w:hint="eastAsia" w:ascii="Times New Roman"/>
                                      <w:sz w:val="20"/>
                                    </w:rPr>
                                  </w:pPr>
                                </w:p>
                              </w:tc>
                              <w:tc>
                                <w:tcPr>
                                  <w:tcW w:w="2421" w:type="dxa"/>
                                  <w:gridSpan w:val="2"/>
                                </w:tcPr>
                                <w:p w14:paraId="62DBC560">
                                  <w:pPr>
                                    <w:pStyle w:val="23"/>
                                    <w:rPr>
                                      <w:rFonts w:hint="eastAsia" w:ascii="Times New Roman"/>
                                      <w:sz w:val="20"/>
                                    </w:rPr>
                                  </w:pPr>
                                </w:p>
                              </w:tc>
                              <w:tc>
                                <w:tcPr>
                                  <w:tcW w:w="2282" w:type="dxa"/>
                                  <w:gridSpan w:val="2"/>
                                </w:tcPr>
                                <w:p w14:paraId="242FEEFC">
                                  <w:pPr>
                                    <w:pStyle w:val="23"/>
                                    <w:rPr>
                                      <w:rFonts w:hint="eastAsia" w:ascii="Times New Roman"/>
                                      <w:sz w:val="20"/>
                                    </w:rPr>
                                  </w:pPr>
                                </w:p>
                              </w:tc>
                              <w:tc>
                                <w:tcPr>
                                  <w:tcW w:w="2113" w:type="dxa"/>
                                  <w:gridSpan w:val="2"/>
                                </w:tcPr>
                                <w:p w14:paraId="5DEFFDBB">
                                  <w:pPr>
                                    <w:pStyle w:val="23"/>
                                    <w:rPr>
                                      <w:rFonts w:hint="eastAsia" w:ascii="Times New Roman"/>
                                      <w:sz w:val="20"/>
                                    </w:rPr>
                                  </w:pPr>
                                </w:p>
                              </w:tc>
                            </w:tr>
                            <w:tr w14:paraId="746B1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0" w:hRule="atLeast"/>
                              </w:trPr>
                              <w:tc>
                                <w:tcPr>
                                  <w:tcW w:w="1629" w:type="dxa"/>
                                  <w:gridSpan w:val="2"/>
                                </w:tcPr>
                                <w:p w14:paraId="3E035234">
                                  <w:pPr>
                                    <w:pStyle w:val="23"/>
                                    <w:rPr>
                                      <w:rFonts w:hint="eastAsia"/>
                                      <w:sz w:val="20"/>
                                    </w:rPr>
                                  </w:pPr>
                                </w:p>
                                <w:p w14:paraId="207569F0">
                                  <w:pPr>
                                    <w:pStyle w:val="23"/>
                                    <w:spacing w:before="2"/>
                                    <w:rPr>
                                      <w:rFonts w:hint="eastAsia"/>
                                      <w:sz w:val="21"/>
                                    </w:rPr>
                                  </w:pPr>
                                </w:p>
                                <w:p w14:paraId="536DD5E2">
                                  <w:pPr>
                                    <w:pStyle w:val="23"/>
                                    <w:spacing w:before="1"/>
                                    <w:ind w:left="107"/>
                                    <w:rPr>
                                      <w:rFonts w:hint="eastAsia"/>
                                      <w:sz w:val="21"/>
                                    </w:rPr>
                                  </w:pPr>
                                  <w:r>
                                    <w:rPr>
                                      <w:sz w:val="21"/>
                                    </w:rPr>
                                    <w:t>验收具体内容</w:t>
                                  </w:r>
                                </w:p>
                              </w:tc>
                              <w:tc>
                                <w:tcPr>
                                  <w:tcW w:w="6816" w:type="dxa"/>
                                  <w:gridSpan w:val="6"/>
                                </w:tcPr>
                                <w:p w14:paraId="37B313B2">
                                  <w:pPr>
                                    <w:pStyle w:val="23"/>
                                    <w:spacing w:line="251" w:lineRule="exact"/>
                                    <w:ind w:left="108"/>
                                    <w:jc w:val="both"/>
                                    <w:rPr>
                                      <w:rFonts w:hint="eastAsia"/>
                                      <w:sz w:val="21"/>
                                      <w:lang w:eastAsia="zh-CN"/>
                                    </w:rPr>
                                  </w:pPr>
                                  <w:r>
                                    <w:rPr>
                                      <w:sz w:val="21"/>
                                      <w:lang w:eastAsia="zh-CN"/>
                                    </w:rPr>
                                    <w:t>（应按采购合同、竞争性谈判文件、竞标响应文件及验收方案等进行验  收；并核对成交供应商在安装调试等方面是否违反合同约定或者服务规  范要求、提供的质量保证证明材料是否齐全、应有的配件及附件是否达</w:t>
                                  </w:r>
                                </w:p>
                                <w:p w14:paraId="6C077046">
                                  <w:pPr>
                                    <w:pStyle w:val="23"/>
                                    <w:spacing w:line="251" w:lineRule="exact"/>
                                    <w:ind w:left="108"/>
                                    <w:jc w:val="both"/>
                                    <w:rPr>
                                      <w:rFonts w:hint="eastAsia"/>
                                      <w:sz w:val="21"/>
                                      <w:lang w:eastAsia="zh-CN"/>
                                    </w:rPr>
                                  </w:pPr>
                                  <w:r>
                                    <w:rPr>
                                      <w:sz w:val="21"/>
                                      <w:lang w:eastAsia="zh-CN"/>
                                    </w:rPr>
                                    <w:t>到合同约定等。可附件)</w:t>
                                  </w:r>
                                </w:p>
                              </w:tc>
                            </w:tr>
                            <w:tr w14:paraId="02111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629" w:type="dxa"/>
                                  <w:gridSpan w:val="2"/>
                                  <w:vMerge w:val="restart"/>
                                </w:tcPr>
                                <w:p w14:paraId="4BEE1230">
                                  <w:pPr>
                                    <w:pStyle w:val="23"/>
                                    <w:rPr>
                                      <w:rFonts w:hint="eastAsia"/>
                                      <w:sz w:val="20"/>
                                      <w:lang w:eastAsia="zh-CN"/>
                                    </w:rPr>
                                  </w:pPr>
                                </w:p>
                                <w:p w14:paraId="073C9E92">
                                  <w:pPr>
                                    <w:pStyle w:val="23"/>
                                    <w:rPr>
                                      <w:rFonts w:hint="eastAsia"/>
                                      <w:sz w:val="20"/>
                                      <w:lang w:eastAsia="zh-CN"/>
                                    </w:rPr>
                                  </w:pPr>
                                </w:p>
                                <w:p w14:paraId="3B9C066E">
                                  <w:pPr>
                                    <w:pStyle w:val="23"/>
                                    <w:rPr>
                                      <w:rFonts w:hint="eastAsia"/>
                                      <w:sz w:val="20"/>
                                      <w:lang w:eastAsia="zh-CN"/>
                                    </w:rPr>
                                  </w:pPr>
                                </w:p>
                                <w:p w14:paraId="6BAF770F">
                                  <w:pPr>
                                    <w:pStyle w:val="23"/>
                                    <w:rPr>
                                      <w:rFonts w:hint="eastAsia"/>
                                      <w:sz w:val="18"/>
                                      <w:lang w:eastAsia="zh-CN"/>
                                    </w:rPr>
                                  </w:pPr>
                                </w:p>
                                <w:p w14:paraId="45777721">
                                  <w:pPr>
                                    <w:pStyle w:val="23"/>
                                    <w:ind w:left="107"/>
                                    <w:rPr>
                                      <w:rFonts w:hint="eastAsia"/>
                                      <w:sz w:val="21"/>
                                    </w:rPr>
                                  </w:pPr>
                                  <w:r>
                                    <w:rPr>
                                      <w:sz w:val="21"/>
                                    </w:rPr>
                                    <w:t>验收小组意见</w:t>
                                  </w:r>
                                </w:p>
                              </w:tc>
                              <w:tc>
                                <w:tcPr>
                                  <w:tcW w:w="6816" w:type="dxa"/>
                                  <w:gridSpan w:val="6"/>
                                </w:tcPr>
                                <w:p w14:paraId="1322106C">
                                  <w:pPr>
                                    <w:pStyle w:val="23"/>
                                    <w:rPr>
                                      <w:rFonts w:hint="eastAsia"/>
                                      <w:sz w:val="20"/>
                                    </w:rPr>
                                  </w:pPr>
                                </w:p>
                                <w:p w14:paraId="1CDCB423">
                                  <w:pPr>
                                    <w:pStyle w:val="23"/>
                                    <w:spacing w:before="3"/>
                                    <w:rPr>
                                      <w:rFonts w:hint="eastAsia"/>
                                      <w:sz w:val="21"/>
                                    </w:rPr>
                                  </w:pPr>
                                </w:p>
                                <w:p w14:paraId="59F75F55">
                                  <w:pPr>
                                    <w:pStyle w:val="23"/>
                                    <w:ind w:left="218"/>
                                    <w:rPr>
                                      <w:rFonts w:hint="eastAsia"/>
                                      <w:sz w:val="21"/>
                                    </w:rPr>
                                  </w:pPr>
                                  <w:r>
                                    <w:rPr>
                                      <w:sz w:val="21"/>
                                    </w:rPr>
                                    <w:t>验收结论性意见：</w:t>
                                  </w:r>
                                </w:p>
                              </w:tc>
                            </w:tr>
                            <w:tr w14:paraId="24CBD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0" w:hRule="atLeast"/>
                              </w:trPr>
                              <w:tc>
                                <w:tcPr>
                                  <w:tcW w:w="1629" w:type="dxa"/>
                                  <w:gridSpan w:val="2"/>
                                  <w:vMerge w:val="continue"/>
                                  <w:tcBorders>
                                    <w:top w:val="nil"/>
                                  </w:tcBorders>
                                </w:tcPr>
                                <w:p w14:paraId="64C6DD01">
                                  <w:pPr>
                                    <w:rPr>
                                      <w:rFonts w:hint="eastAsia"/>
                                      <w:sz w:val="2"/>
                                      <w:szCs w:val="2"/>
                                    </w:rPr>
                                  </w:pPr>
                                </w:p>
                              </w:tc>
                              <w:tc>
                                <w:tcPr>
                                  <w:tcW w:w="6816" w:type="dxa"/>
                                  <w:gridSpan w:val="6"/>
                                </w:tcPr>
                                <w:p w14:paraId="3C196B4C">
                                  <w:pPr>
                                    <w:pStyle w:val="23"/>
                                    <w:spacing w:before="48"/>
                                    <w:ind w:left="218"/>
                                    <w:rPr>
                                      <w:rFonts w:hint="eastAsia"/>
                                      <w:sz w:val="21"/>
                                      <w:lang w:eastAsia="zh-CN"/>
                                    </w:rPr>
                                  </w:pPr>
                                  <w:r>
                                    <w:rPr>
                                      <w:sz w:val="21"/>
                                      <w:lang w:eastAsia="zh-CN"/>
                                    </w:rPr>
                                    <w:t>有异议的意见和说明理由：</w:t>
                                  </w:r>
                                </w:p>
                                <w:p w14:paraId="36361DB9">
                                  <w:pPr>
                                    <w:pStyle w:val="23"/>
                                    <w:spacing w:before="11"/>
                                    <w:rPr>
                                      <w:rFonts w:hint="eastAsia"/>
                                      <w:sz w:val="25"/>
                                      <w:lang w:eastAsia="zh-CN"/>
                                    </w:rPr>
                                  </w:pPr>
                                </w:p>
                                <w:p w14:paraId="551F1740">
                                  <w:pPr>
                                    <w:pStyle w:val="23"/>
                                    <w:spacing w:line="251" w:lineRule="exact"/>
                                    <w:ind w:left="218"/>
                                    <w:rPr>
                                      <w:rFonts w:hint="eastAsia"/>
                                      <w:sz w:val="21"/>
                                    </w:rPr>
                                  </w:pPr>
                                  <w:r>
                                    <w:rPr>
                                      <w:sz w:val="21"/>
                                    </w:rPr>
                                    <w:t>签字：</w:t>
                                  </w:r>
                                </w:p>
                              </w:tc>
                            </w:tr>
                            <w:tr w14:paraId="28821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8445" w:type="dxa"/>
                                  <w:gridSpan w:val="8"/>
                                </w:tcPr>
                                <w:p w14:paraId="3A4FF54B">
                                  <w:pPr>
                                    <w:pStyle w:val="23"/>
                                    <w:spacing w:before="140"/>
                                    <w:ind w:left="107"/>
                                    <w:rPr>
                                      <w:rFonts w:hint="eastAsia"/>
                                      <w:sz w:val="21"/>
                                    </w:rPr>
                                  </w:pPr>
                                  <w:r>
                                    <w:rPr>
                                      <w:sz w:val="21"/>
                                    </w:rPr>
                                    <w:t>验收小组成员签字：</w:t>
                                  </w:r>
                                </w:p>
                              </w:tc>
                            </w:tr>
                            <w:tr w14:paraId="1D39F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0" w:hRule="atLeast"/>
                              </w:trPr>
                              <w:tc>
                                <w:tcPr>
                                  <w:tcW w:w="8445" w:type="dxa"/>
                                  <w:gridSpan w:val="8"/>
                                </w:tcPr>
                                <w:p w14:paraId="224D30E2">
                                  <w:pPr>
                                    <w:pStyle w:val="23"/>
                                    <w:spacing w:before="48"/>
                                    <w:ind w:left="107"/>
                                    <w:rPr>
                                      <w:rFonts w:hint="eastAsia"/>
                                      <w:sz w:val="21"/>
                                      <w:lang w:eastAsia="zh-CN"/>
                                    </w:rPr>
                                  </w:pPr>
                                  <w:r>
                                    <w:rPr>
                                      <w:sz w:val="21"/>
                                      <w:lang w:eastAsia="zh-CN"/>
                                    </w:rPr>
                                    <w:t>监督人员或者其他相关人员签字：</w:t>
                                  </w:r>
                                </w:p>
                                <w:p w14:paraId="0659021B">
                                  <w:pPr>
                                    <w:pStyle w:val="23"/>
                                    <w:spacing w:before="10"/>
                                    <w:rPr>
                                      <w:rFonts w:hint="eastAsia"/>
                                      <w:sz w:val="25"/>
                                      <w:lang w:eastAsia="zh-CN"/>
                                    </w:rPr>
                                  </w:pPr>
                                </w:p>
                                <w:p w14:paraId="1FB27B89">
                                  <w:pPr>
                                    <w:pStyle w:val="23"/>
                                    <w:spacing w:before="1" w:line="252" w:lineRule="exact"/>
                                    <w:ind w:left="181"/>
                                    <w:rPr>
                                      <w:rFonts w:hint="eastAsia"/>
                                      <w:sz w:val="21"/>
                                      <w:lang w:eastAsia="zh-CN"/>
                                    </w:rPr>
                                  </w:pPr>
                                  <w:r>
                                    <w:rPr>
                                      <w:sz w:val="21"/>
                                      <w:lang w:eastAsia="zh-CN"/>
                                    </w:rPr>
                                    <w:t>或者受邀机构的意见（盖章）：</w:t>
                                  </w:r>
                                </w:p>
                              </w:tc>
                            </w:tr>
                            <w:tr w14:paraId="2857E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0" w:hRule="atLeast"/>
                              </w:trPr>
                              <w:tc>
                                <w:tcPr>
                                  <w:tcW w:w="8445" w:type="dxa"/>
                                  <w:gridSpan w:val="8"/>
                                </w:tcPr>
                                <w:p w14:paraId="533814E9">
                                  <w:pPr>
                                    <w:pStyle w:val="23"/>
                                    <w:tabs>
                                      <w:tab w:val="left" w:pos="4360"/>
                                    </w:tabs>
                                    <w:spacing w:before="49"/>
                                    <w:ind w:left="107"/>
                                    <w:rPr>
                                      <w:rFonts w:hint="eastAsia"/>
                                      <w:sz w:val="21"/>
                                      <w:lang w:eastAsia="zh-CN"/>
                                    </w:rPr>
                                  </w:pPr>
                                  <w:r>
                                    <w:rPr>
                                      <w:sz w:val="21"/>
                                      <w:lang w:eastAsia="zh-CN"/>
                                    </w:rPr>
                                    <w:t>成交供应商负责人签字或者盖章：</w:t>
                                  </w:r>
                                  <w:r>
                                    <w:rPr>
                                      <w:sz w:val="21"/>
                                      <w:lang w:eastAsia="zh-CN"/>
                                    </w:rPr>
                                    <w:tab/>
                                  </w:r>
                                  <w:r>
                                    <w:rPr>
                                      <w:sz w:val="21"/>
                                      <w:lang w:eastAsia="zh-CN"/>
                                    </w:rPr>
                                    <w:t>采购人或者受托机构的意见（盖章）：</w:t>
                                  </w:r>
                                </w:p>
                                <w:p w14:paraId="2987081C">
                                  <w:pPr>
                                    <w:pStyle w:val="23"/>
                                    <w:rPr>
                                      <w:rFonts w:hint="eastAsia"/>
                                      <w:sz w:val="20"/>
                                      <w:lang w:eastAsia="zh-CN"/>
                                    </w:rPr>
                                  </w:pPr>
                                </w:p>
                                <w:p w14:paraId="3C4EEF5E">
                                  <w:pPr>
                                    <w:pStyle w:val="23"/>
                                    <w:rPr>
                                      <w:rFonts w:hint="eastAsia"/>
                                      <w:sz w:val="20"/>
                                      <w:lang w:eastAsia="zh-CN"/>
                                    </w:rPr>
                                  </w:pPr>
                                </w:p>
                                <w:p w14:paraId="3B41B0C8">
                                  <w:pPr>
                                    <w:pStyle w:val="23"/>
                                    <w:rPr>
                                      <w:rFonts w:hint="eastAsia"/>
                                      <w:sz w:val="20"/>
                                      <w:lang w:eastAsia="zh-CN"/>
                                    </w:rPr>
                                  </w:pPr>
                                </w:p>
                                <w:p w14:paraId="6227B502">
                                  <w:pPr>
                                    <w:pStyle w:val="23"/>
                                    <w:tabs>
                                      <w:tab w:val="left" w:pos="2836"/>
                                      <w:tab w:val="left" w:pos="3256"/>
                                      <w:tab w:val="left" w:pos="3676"/>
                                      <w:tab w:val="left" w:pos="4360"/>
                                      <w:tab w:val="left" w:pos="7300"/>
                                      <w:tab w:val="left" w:pos="7720"/>
                                      <w:tab w:val="left" w:pos="8140"/>
                                    </w:tabs>
                                    <w:spacing w:before="162" w:line="251" w:lineRule="exact"/>
                                    <w:ind w:left="107"/>
                                    <w:rPr>
                                      <w:rFonts w:hint="eastAsia"/>
                                      <w:sz w:val="21"/>
                                      <w:lang w:eastAsia="zh-CN"/>
                                    </w:rPr>
                                  </w:pPr>
                                  <w:r>
                                    <w:rPr>
                                      <w:sz w:val="21"/>
                                      <w:lang w:eastAsia="zh-CN"/>
                                    </w:rPr>
                                    <w:t>联系电话：</w:t>
                                  </w:r>
                                  <w:r>
                                    <w:rPr>
                                      <w:sz w:val="21"/>
                                      <w:lang w:eastAsia="zh-CN"/>
                                    </w:rPr>
                                    <w:tab/>
                                  </w:r>
                                  <w:r>
                                    <w:rPr>
                                      <w:sz w:val="21"/>
                                      <w:lang w:eastAsia="zh-CN"/>
                                    </w:rPr>
                                    <w:t>年</w:t>
                                  </w:r>
                                  <w:r>
                                    <w:rPr>
                                      <w:sz w:val="21"/>
                                      <w:lang w:eastAsia="zh-CN"/>
                                    </w:rPr>
                                    <w:tab/>
                                  </w:r>
                                  <w:r>
                                    <w:rPr>
                                      <w:sz w:val="21"/>
                                      <w:lang w:eastAsia="zh-CN"/>
                                    </w:rPr>
                                    <w:t>月</w:t>
                                  </w:r>
                                  <w:r>
                                    <w:rPr>
                                      <w:sz w:val="21"/>
                                      <w:lang w:eastAsia="zh-CN"/>
                                    </w:rPr>
                                    <w:tab/>
                                  </w:r>
                                  <w:r>
                                    <w:rPr>
                                      <w:sz w:val="21"/>
                                      <w:lang w:eastAsia="zh-CN"/>
                                    </w:rPr>
                                    <w:t>日</w:t>
                                  </w:r>
                                  <w:r>
                                    <w:rPr>
                                      <w:sz w:val="21"/>
                                      <w:lang w:eastAsia="zh-CN"/>
                                    </w:rPr>
                                    <w:tab/>
                                  </w:r>
                                  <w:r>
                                    <w:rPr>
                                      <w:sz w:val="21"/>
                                      <w:lang w:eastAsia="zh-CN"/>
                                    </w:rPr>
                                    <w:t>联系电话：</w:t>
                                  </w:r>
                                  <w:r>
                                    <w:rPr>
                                      <w:sz w:val="21"/>
                                      <w:lang w:eastAsia="zh-CN"/>
                                    </w:rPr>
                                    <w:tab/>
                                  </w:r>
                                  <w:r>
                                    <w:rPr>
                                      <w:sz w:val="21"/>
                                      <w:lang w:eastAsia="zh-CN"/>
                                    </w:rPr>
                                    <w:t>年</w:t>
                                  </w:r>
                                  <w:r>
                                    <w:rPr>
                                      <w:sz w:val="21"/>
                                      <w:lang w:eastAsia="zh-CN"/>
                                    </w:rPr>
                                    <w:tab/>
                                  </w:r>
                                  <w:r>
                                    <w:rPr>
                                      <w:sz w:val="21"/>
                                      <w:lang w:eastAsia="zh-CN"/>
                                    </w:rPr>
                                    <w:t>月</w:t>
                                  </w:r>
                                  <w:r>
                                    <w:rPr>
                                      <w:sz w:val="21"/>
                                      <w:lang w:eastAsia="zh-CN"/>
                                    </w:rPr>
                                    <w:tab/>
                                  </w:r>
                                  <w:r>
                                    <w:rPr>
                                      <w:sz w:val="21"/>
                                      <w:lang w:eastAsia="zh-CN"/>
                                    </w:rPr>
                                    <w:t>日</w:t>
                                  </w:r>
                                </w:p>
                              </w:tc>
                            </w:tr>
                          </w:tbl>
                          <w:p w14:paraId="4FE29145">
                            <w:pPr>
                              <w:pStyle w:val="9"/>
                              <w:rPr>
                                <w:rFonts w:hint="eastAsia"/>
                                <w:lang w:eastAsia="zh-CN"/>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87.7pt;margin-top:29.65pt;height:575.45pt;width:423.7pt;mso-position-horizontal-relative:page;z-index:251660288;mso-width-relative:page;mso-height-relative:page;" filled="f" stroked="f" coordsize="21600,21600" o:gfxdata="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9Mr092AAAAAwBAAAPAAAAAAAAAAEAIAAAACIAAABk&#10;cnMvZG93bnJldi54bWxQSwECFAAUAAAACACHTuJAsk00MAYCAAANBAAADgAAAAAAAAABACAAAAAn&#10;AQAAZHJzL2Uyb0RvYy54bWxQSwUGAAAAAAYABgBZAQAAnwUAAAAA&#10;">
                <v:fill on="f" focussize="0,0"/>
                <v:stroke on="f"/>
                <v:imagedata o:title=""/>
                <o:lock v:ext="edit" aspectratio="f"/>
                <v:textbox inset="0mm,0mm,0mm,0mm">
                  <w:txbxContent>
                    <w:tbl>
                      <w:tblPr>
                        <w:tblStyle w:val="16"/>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04"/>
                        <w:gridCol w:w="825"/>
                        <w:gridCol w:w="1623"/>
                        <w:gridCol w:w="798"/>
                        <w:gridCol w:w="2104"/>
                        <w:gridCol w:w="178"/>
                        <w:gridCol w:w="685"/>
                        <w:gridCol w:w="1428"/>
                      </w:tblGrid>
                      <w:tr w14:paraId="47E8D8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7" w:hRule="atLeast"/>
                        </w:trPr>
                        <w:tc>
                          <w:tcPr>
                            <w:tcW w:w="3252" w:type="dxa"/>
                            <w:gridSpan w:val="3"/>
                          </w:tcPr>
                          <w:p w14:paraId="44755BB9">
                            <w:pPr>
                              <w:pStyle w:val="23"/>
                              <w:spacing w:before="136"/>
                              <w:ind w:left="1083" w:right="1059"/>
                              <w:jc w:val="center"/>
                              <w:rPr>
                                <w:rFonts w:hint="eastAsia"/>
                                <w:sz w:val="21"/>
                              </w:rPr>
                            </w:pPr>
                            <w:r>
                              <w:rPr>
                                <w:sz w:val="21"/>
                              </w:rPr>
                              <w:t>验收方式：</w:t>
                            </w:r>
                          </w:p>
                        </w:tc>
                        <w:tc>
                          <w:tcPr>
                            <w:tcW w:w="5193" w:type="dxa"/>
                            <w:gridSpan w:val="5"/>
                          </w:tcPr>
                          <w:p w14:paraId="654CA1D2">
                            <w:pPr>
                              <w:pStyle w:val="23"/>
                              <w:spacing w:before="136"/>
                              <w:ind w:left="1492"/>
                              <w:rPr>
                                <w:rFonts w:hint="eastAsia"/>
                                <w:sz w:val="21"/>
                                <w:lang w:eastAsia="zh-CN"/>
                              </w:rPr>
                            </w:pPr>
                            <w:r>
                              <w:rPr>
                                <w:sz w:val="21"/>
                                <w:lang w:eastAsia="zh-CN"/>
                              </w:rPr>
                              <w:t>□自行验收 □委托验收</w:t>
                            </w:r>
                          </w:p>
                        </w:tc>
                      </w:tr>
                      <w:tr w14:paraId="3FE749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804" w:type="dxa"/>
                          </w:tcPr>
                          <w:p w14:paraId="4AC366A0">
                            <w:pPr>
                              <w:pStyle w:val="23"/>
                              <w:spacing w:before="2"/>
                              <w:rPr>
                                <w:rFonts w:hint="eastAsia"/>
                                <w:sz w:val="16"/>
                                <w:lang w:eastAsia="zh-CN"/>
                              </w:rPr>
                            </w:pPr>
                          </w:p>
                          <w:p w14:paraId="4544D53A">
                            <w:pPr>
                              <w:pStyle w:val="23"/>
                              <w:ind w:left="191"/>
                              <w:rPr>
                                <w:rFonts w:hint="eastAsia"/>
                                <w:sz w:val="21"/>
                              </w:rPr>
                            </w:pPr>
                            <w:r>
                              <w:rPr>
                                <w:sz w:val="21"/>
                              </w:rPr>
                              <w:t>序号</w:t>
                            </w:r>
                          </w:p>
                        </w:tc>
                        <w:tc>
                          <w:tcPr>
                            <w:tcW w:w="2448" w:type="dxa"/>
                            <w:gridSpan w:val="2"/>
                          </w:tcPr>
                          <w:p w14:paraId="7CB4E862">
                            <w:pPr>
                              <w:pStyle w:val="23"/>
                              <w:spacing w:before="2"/>
                              <w:rPr>
                                <w:rFonts w:hint="eastAsia"/>
                                <w:sz w:val="16"/>
                              </w:rPr>
                            </w:pPr>
                          </w:p>
                          <w:p w14:paraId="43440165">
                            <w:pPr>
                              <w:pStyle w:val="23"/>
                              <w:ind w:left="993" w:right="974"/>
                              <w:jc w:val="center"/>
                              <w:rPr>
                                <w:rFonts w:hint="eastAsia"/>
                                <w:sz w:val="21"/>
                              </w:rPr>
                            </w:pPr>
                            <w:r>
                              <w:rPr>
                                <w:sz w:val="21"/>
                              </w:rPr>
                              <w:t>名称</w:t>
                            </w:r>
                          </w:p>
                        </w:tc>
                        <w:tc>
                          <w:tcPr>
                            <w:tcW w:w="2902" w:type="dxa"/>
                            <w:gridSpan w:val="2"/>
                          </w:tcPr>
                          <w:p w14:paraId="22F65B08">
                            <w:pPr>
                              <w:pStyle w:val="23"/>
                              <w:spacing w:before="49"/>
                              <w:ind w:left="65" w:right="47"/>
                              <w:jc w:val="center"/>
                              <w:rPr>
                                <w:rFonts w:hint="eastAsia"/>
                                <w:sz w:val="21"/>
                                <w:lang w:eastAsia="zh-CN"/>
                              </w:rPr>
                            </w:pPr>
                            <w:r>
                              <w:rPr>
                                <w:sz w:val="21"/>
                                <w:lang w:eastAsia="zh-CN"/>
                              </w:rPr>
                              <w:t>货物型号规格、标准及配置等</w:t>
                            </w:r>
                          </w:p>
                          <w:p w14:paraId="600F057D">
                            <w:pPr>
                              <w:pStyle w:val="23"/>
                              <w:spacing w:before="50" w:line="252" w:lineRule="exact"/>
                              <w:ind w:left="63" w:right="47"/>
                              <w:jc w:val="center"/>
                              <w:rPr>
                                <w:rFonts w:hint="eastAsia"/>
                                <w:sz w:val="21"/>
                                <w:lang w:eastAsia="zh-CN"/>
                              </w:rPr>
                            </w:pPr>
                            <w:r>
                              <w:rPr>
                                <w:sz w:val="21"/>
                                <w:lang w:eastAsia="zh-CN"/>
                              </w:rPr>
                              <w:t>（或者服务内容、标准）</w:t>
                            </w:r>
                          </w:p>
                        </w:tc>
                        <w:tc>
                          <w:tcPr>
                            <w:tcW w:w="863" w:type="dxa"/>
                            <w:gridSpan w:val="2"/>
                          </w:tcPr>
                          <w:p w14:paraId="3B528678">
                            <w:pPr>
                              <w:pStyle w:val="23"/>
                              <w:spacing w:before="2"/>
                              <w:rPr>
                                <w:rFonts w:hint="eastAsia"/>
                                <w:sz w:val="16"/>
                                <w:lang w:eastAsia="zh-CN"/>
                              </w:rPr>
                            </w:pPr>
                          </w:p>
                          <w:p w14:paraId="67FD7F4F">
                            <w:pPr>
                              <w:pStyle w:val="23"/>
                              <w:ind w:left="219"/>
                              <w:rPr>
                                <w:rFonts w:hint="eastAsia"/>
                                <w:sz w:val="21"/>
                              </w:rPr>
                            </w:pPr>
                            <w:r>
                              <w:rPr>
                                <w:sz w:val="21"/>
                              </w:rPr>
                              <w:t>数量</w:t>
                            </w:r>
                          </w:p>
                        </w:tc>
                        <w:tc>
                          <w:tcPr>
                            <w:tcW w:w="1428" w:type="dxa"/>
                          </w:tcPr>
                          <w:p w14:paraId="0309F21D">
                            <w:pPr>
                              <w:pStyle w:val="23"/>
                              <w:spacing w:before="2"/>
                              <w:rPr>
                                <w:rFonts w:hint="eastAsia"/>
                                <w:sz w:val="16"/>
                              </w:rPr>
                            </w:pPr>
                          </w:p>
                          <w:p w14:paraId="2F99F20B">
                            <w:pPr>
                              <w:pStyle w:val="23"/>
                              <w:ind w:left="483" w:right="465"/>
                              <w:jc w:val="center"/>
                              <w:rPr>
                                <w:rFonts w:hint="eastAsia"/>
                                <w:sz w:val="21"/>
                              </w:rPr>
                            </w:pPr>
                            <w:r>
                              <w:rPr>
                                <w:sz w:val="21"/>
                              </w:rPr>
                              <w:t>金额</w:t>
                            </w:r>
                          </w:p>
                        </w:tc>
                      </w:tr>
                      <w:tr w14:paraId="095FB8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804" w:type="dxa"/>
                          </w:tcPr>
                          <w:p w14:paraId="27001707">
                            <w:pPr>
                              <w:pStyle w:val="23"/>
                              <w:rPr>
                                <w:rFonts w:hint="eastAsia" w:ascii="Times New Roman"/>
                                <w:sz w:val="20"/>
                              </w:rPr>
                            </w:pPr>
                          </w:p>
                        </w:tc>
                        <w:tc>
                          <w:tcPr>
                            <w:tcW w:w="2448" w:type="dxa"/>
                            <w:gridSpan w:val="2"/>
                          </w:tcPr>
                          <w:p w14:paraId="49803F35">
                            <w:pPr>
                              <w:pStyle w:val="23"/>
                              <w:rPr>
                                <w:rFonts w:hint="eastAsia" w:ascii="Times New Roman"/>
                                <w:sz w:val="20"/>
                              </w:rPr>
                            </w:pPr>
                          </w:p>
                        </w:tc>
                        <w:tc>
                          <w:tcPr>
                            <w:tcW w:w="2902" w:type="dxa"/>
                            <w:gridSpan w:val="2"/>
                          </w:tcPr>
                          <w:p w14:paraId="5805C206">
                            <w:pPr>
                              <w:pStyle w:val="23"/>
                              <w:rPr>
                                <w:rFonts w:hint="eastAsia" w:ascii="Times New Roman"/>
                                <w:sz w:val="20"/>
                              </w:rPr>
                            </w:pPr>
                          </w:p>
                        </w:tc>
                        <w:tc>
                          <w:tcPr>
                            <w:tcW w:w="863" w:type="dxa"/>
                            <w:gridSpan w:val="2"/>
                          </w:tcPr>
                          <w:p w14:paraId="6FF13DFD">
                            <w:pPr>
                              <w:pStyle w:val="23"/>
                              <w:rPr>
                                <w:rFonts w:hint="eastAsia" w:ascii="Times New Roman"/>
                                <w:sz w:val="20"/>
                              </w:rPr>
                            </w:pPr>
                          </w:p>
                        </w:tc>
                        <w:tc>
                          <w:tcPr>
                            <w:tcW w:w="1428" w:type="dxa"/>
                          </w:tcPr>
                          <w:p w14:paraId="14E3FCA3">
                            <w:pPr>
                              <w:pStyle w:val="23"/>
                              <w:rPr>
                                <w:rFonts w:hint="eastAsia" w:ascii="Times New Roman"/>
                                <w:sz w:val="20"/>
                              </w:rPr>
                            </w:pPr>
                          </w:p>
                        </w:tc>
                      </w:tr>
                      <w:tr w14:paraId="2AC1C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804" w:type="dxa"/>
                          </w:tcPr>
                          <w:p w14:paraId="3825C051">
                            <w:pPr>
                              <w:pStyle w:val="23"/>
                              <w:rPr>
                                <w:rFonts w:hint="eastAsia" w:ascii="Times New Roman"/>
                                <w:sz w:val="20"/>
                              </w:rPr>
                            </w:pPr>
                          </w:p>
                        </w:tc>
                        <w:tc>
                          <w:tcPr>
                            <w:tcW w:w="2448" w:type="dxa"/>
                            <w:gridSpan w:val="2"/>
                          </w:tcPr>
                          <w:p w14:paraId="1B4FB03B">
                            <w:pPr>
                              <w:pStyle w:val="23"/>
                              <w:rPr>
                                <w:rFonts w:hint="eastAsia" w:ascii="Times New Roman"/>
                                <w:sz w:val="20"/>
                              </w:rPr>
                            </w:pPr>
                          </w:p>
                        </w:tc>
                        <w:tc>
                          <w:tcPr>
                            <w:tcW w:w="2902" w:type="dxa"/>
                            <w:gridSpan w:val="2"/>
                          </w:tcPr>
                          <w:p w14:paraId="5B2881E0">
                            <w:pPr>
                              <w:pStyle w:val="23"/>
                              <w:rPr>
                                <w:rFonts w:hint="eastAsia" w:ascii="Times New Roman"/>
                                <w:sz w:val="20"/>
                              </w:rPr>
                            </w:pPr>
                          </w:p>
                        </w:tc>
                        <w:tc>
                          <w:tcPr>
                            <w:tcW w:w="863" w:type="dxa"/>
                            <w:gridSpan w:val="2"/>
                          </w:tcPr>
                          <w:p w14:paraId="3C0B624A">
                            <w:pPr>
                              <w:pStyle w:val="23"/>
                              <w:rPr>
                                <w:rFonts w:hint="eastAsia" w:ascii="Times New Roman"/>
                                <w:sz w:val="20"/>
                              </w:rPr>
                            </w:pPr>
                          </w:p>
                        </w:tc>
                        <w:tc>
                          <w:tcPr>
                            <w:tcW w:w="1428" w:type="dxa"/>
                          </w:tcPr>
                          <w:p w14:paraId="1BC68AA6">
                            <w:pPr>
                              <w:pStyle w:val="23"/>
                              <w:rPr>
                                <w:rFonts w:hint="eastAsia" w:ascii="Times New Roman"/>
                                <w:sz w:val="20"/>
                              </w:rPr>
                            </w:pPr>
                          </w:p>
                        </w:tc>
                      </w:tr>
                      <w:tr w14:paraId="7505CC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6" w:hRule="atLeast"/>
                        </w:trPr>
                        <w:tc>
                          <w:tcPr>
                            <w:tcW w:w="804" w:type="dxa"/>
                          </w:tcPr>
                          <w:p w14:paraId="67E2A33C">
                            <w:pPr>
                              <w:pStyle w:val="23"/>
                              <w:rPr>
                                <w:rFonts w:hint="eastAsia" w:ascii="Times New Roman"/>
                                <w:sz w:val="20"/>
                              </w:rPr>
                            </w:pPr>
                          </w:p>
                        </w:tc>
                        <w:tc>
                          <w:tcPr>
                            <w:tcW w:w="2448" w:type="dxa"/>
                            <w:gridSpan w:val="2"/>
                          </w:tcPr>
                          <w:p w14:paraId="7C9D2902">
                            <w:pPr>
                              <w:pStyle w:val="23"/>
                              <w:rPr>
                                <w:rFonts w:hint="eastAsia" w:ascii="Times New Roman"/>
                                <w:sz w:val="20"/>
                              </w:rPr>
                            </w:pPr>
                          </w:p>
                        </w:tc>
                        <w:tc>
                          <w:tcPr>
                            <w:tcW w:w="2902" w:type="dxa"/>
                            <w:gridSpan w:val="2"/>
                          </w:tcPr>
                          <w:p w14:paraId="343B275D">
                            <w:pPr>
                              <w:pStyle w:val="23"/>
                              <w:rPr>
                                <w:rFonts w:hint="eastAsia" w:ascii="Times New Roman"/>
                                <w:sz w:val="20"/>
                              </w:rPr>
                            </w:pPr>
                          </w:p>
                        </w:tc>
                        <w:tc>
                          <w:tcPr>
                            <w:tcW w:w="863" w:type="dxa"/>
                            <w:gridSpan w:val="2"/>
                          </w:tcPr>
                          <w:p w14:paraId="5C61FB84">
                            <w:pPr>
                              <w:pStyle w:val="23"/>
                              <w:rPr>
                                <w:rFonts w:hint="eastAsia" w:ascii="Times New Roman"/>
                                <w:sz w:val="20"/>
                              </w:rPr>
                            </w:pPr>
                          </w:p>
                        </w:tc>
                        <w:tc>
                          <w:tcPr>
                            <w:tcW w:w="1428" w:type="dxa"/>
                          </w:tcPr>
                          <w:p w14:paraId="35FAE3E6">
                            <w:pPr>
                              <w:pStyle w:val="23"/>
                              <w:rPr>
                                <w:rFonts w:hint="eastAsia" w:ascii="Times New Roman"/>
                                <w:sz w:val="20"/>
                              </w:rPr>
                            </w:pPr>
                          </w:p>
                        </w:tc>
                      </w:tr>
                      <w:tr w14:paraId="1ABDD9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6154" w:type="dxa"/>
                            <w:gridSpan w:val="5"/>
                          </w:tcPr>
                          <w:p w14:paraId="7A80D560">
                            <w:pPr>
                              <w:pStyle w:val="23"/>
                              <w:spacing w:before="131"/>
                              <w:ind w:left="2796" w:right="2773"/>
                              <w:jc w:val="center"/>
                              <w:rPr>
                                <w:rFonts w:hint="eastAsia"/>
                                <w:sz w:val="21"/>
                              </w:rPr>
                            </w:pPr>
                            <w:r>
                              <w:rPr>
                                <w:sz w:val="21"/>
                              </w:rPr>
                              <w:t>合 计</w:t>
                            </w:r>
                          </w:p>
                        </w:tc>
                        <w:tc>
                          <w:tcPr>
                            <w:tcW w:w="863" w:type="dxa"/>
                            <w:gridSpan w:val="2"/>
                          </w:tcPr>
                          <w:p w14:paraId="3B86CB45">
                            <w:pPr>
                              <w:pStyle w:val="23"/>
                              <w:rPr>
                                <w:rFonts w:hint="eastAsia" w:ascii="Times New Roman"/>
                                <w:sz w:val="20"/>
                              </w:rPr>
                            </w:pPr>
                          </w:p>
                        </w:tc>
                        <w:tc>
                          <w:tcPr>
                            <w:tcW w:w="1428" w:type="dxa"/>
                          </w:tcPr>
                          <w:p w14:paraId="3D30F899">
                            <w:pPr>
                              <w:pStyle w:val="23"/>
                              <w:rPr>
                                <w:rFonts w:hint="eastAsia" w:ascii="Times New Roman"/>
                                <w:sz w:val="20"/>
                              </w:rPr>
                            </w:pPr>
                          </w:p>
                        </w:tc>
                      </w:tr>
                      <w:tr w14:paraId="77B019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1" w:hRule="atLeast"/>
                        </w:trPr>
                        <w:tc>
                          <w:tcPr>
                            <w:tcW w:w="8445" w:type="dxa"/>
                            <w:gridSpan w:val="8"/>
                          </w:tcPr>
                          <w:p w14:paraId="005F2D5A">
                            <w:pPr>
                              <w:pStyle w:val="23"/>
                              <w:spacing w:before="2"/>
                              <w:rPr>
                                <w:rFonts w:hint="eastAsia"/>
                                <w:sz w:val="16"/>
                                <w:lang w:eastAsia="zh-CN"/>
                              </w:rPr>
                            </w:pPr>
                          </w:p>
                          <w:p w14:paraId="5E5B82A7">
                            <w:pPr>
                              <w:pStyle w:val="23"/>
                              <w:tabs>
                                <w:tab w:val="left" w:pos="1900"/>
                                <w:tab w:val="left" w:pos="2320"/>
                                <w:tab w:val="left" w:pos="2740"/>
                                <w:tab w:val="left" w:pos="3160"/>
                                <w:tab w:val="left" w:pos="3580"/>
                                <w:tab w:val="left" w:pos="4000"/>
                                <w:tab w:val="left" w:pos="4420"/>
                                <w:tab w:val="left" w:pos="4840"/>
                              </w:tabs>
                              <w:ind w:left="220"/>
                              <w:rPr>
                                <w:rFonts w:hint="eastAsia"/>
                                <w:sz w:val="21"/>
                                <w:lang w:eastAsia="zh-CN"/>
                              </w:rPr>
                            </w:pPr>
                            <w:r>
                              <w:rPr>
                                <w:sz w:val="21"/>
                                <w:lang w:eastAsia="zh-CN"/>
                              </w:rPr>
                              <w:t>合计大写金额：</w:t>
                            </w:r>
                            <w:r>
                              <w:rPr>
                                <w:sz w:val="21"/>
                                <w:lang w:eastAsia="zh-CN"/>
                              </w:rPr>
                              <w:tab/>
                            </w:r>
                            <w:r>
                              <w:rPr>
                                <w:sz w:val="21"/>
                                <w:lang w:eastAsia="zh-CN"/>
                              </w:rPr>
                              <w:t>仟</w:t>
                            </w:r>
                            <w:r>
                              <w:rPr>
                                <w:sz w:val="21"/>
                                <w:lang w:eastAsia="zh-CN"/>
                              </w:rPr>
                              <w:tab/>
                            </w:r>
                            <w:r>
                              <w:rPr>
                                <w:sz w:val="21"/>
                                <w:lang w:eastAsia="zh-CN"/>
                              </w:rPr>
                              <w:t>佰</w:t>
                            </w:r>
                            <w:r>
                              <w:rPr>
                                <w:sz w:val="21"/>
                                <w:lang w:eastAsia="zh-CN"/>
                              </w:rPr>
                              <w:tab/>
                            </w:r>
                            <w:r>
                              <w:rPr>
                                <w:sz w:val="21"/>
                                <w:lang w:eastAsia="zh-CN"/>
                              </w:rPr>
                              <w:t>拾</w:t>
                            </w:r>
                            <w:r>
                              <w:rPr>
                                <w:sz w:val="21"/>
                                <w:lang w:eastAsia="zh-CN"/>
                              </w:rPr>
                              <w:tab/>
                            </w:r>
                            <w:r>
                              <w:rPr>
                                <w:sz w:val="21"/>
                                <w:lang w:eastAsia="zh-CN"/>
                              </w:rPr>
                              <w:t>万</w:t>
                            </w:r>
                            <w:r>
                              <w:rPr>
                                <w:sz w:val="21"/>
                                <w:lang w:eastAsia="zh-CN"/>
                              </w:rPr>
                              <w:tab/>
                            </w:r>
                            <w:r>
                              <w:rPr>
                                <w:sz w:val="21"/>
                                <w:lang w:eastAsia="zh-CN"/>
                              </w:rPr>
                              <w:t>仟</w:t>
                            </w:r>
                            <w:r>
                              <w:rPr>
                                <w:sz w:val="21"/>
                                <w:lang w:eastAsia="zh-CN"/>
                              </w:rPr>
                              <w:tab/>
                            </w:r>
                            <w:r>
                              <w:rPr>
                                <w:sz w:val="21"/>
                                <w:lang w:eastAsia="zh-CN"/>
                              </w:rPr>
                              <w:t>佰</w:t>
                            </w:r>
                            <w:r>
                              <w:rPr>
                                <w:sz w:val="21"/>
                                <w:lang w:eastAsia="zh-CN"/>
                              </w:rPr>
                              <w:tab/>
                            </w:r>
                            <w:r>
                              <w:rPr>
                                <w:sz w:val="21"/>
                                <w:lang w:eastAsia="zh-CN"/>
                              </w:rPr>
                              <w:t>拾</w:t>
                            </w:r>
                            <w:r>
                              <w:rPr>
                                <w:sz w:val="21"/>
                                <w:lang w:eastAsia="zh-CN"/>
                              </w:rPr>
                              <w:tab/>
                            </w:r>
                            <w:r>
                              <w:rPr>
                                <w:sz w:val="21"/>
                                <w:lang w:eastAsia="zh-CN"/>
                              </w:rPr>
                              <w:t>元</w:t>
                            </w:r>
                          </w:p>
                        </w:tc>
                      </w:tr>
                      <w:tr w14:paraId="1E6FB4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1" w:hRule="atLeast"/>
                        </w:trPr>
                        <w:tc>
                          <w:tcPr>
                            <w:tcW w:w="1629" w:type="dxa"/>
                            <w:gridSpan w:val="2"/>
                          </w:tcPr>
                          <w:p w14:paraId="39DECE52">
                            <w:pPr>
                              <w:pStyle w:val="23"/>
                              <w:spacing w:before="3"/>
                              <w:rPr>
                                <w:rFonts w:hint="eastAsia"/>
                                <w:sz w:val="16"/>
                                <w:lang w:eastAsia="zh-CN"/>
                              </w:rPr>
                            </w:pPr>
                          </w:p>
                          <w:p w14:paraId="339DEF24">
                            <w:pPr>
                              <w:pStyle w:val="23"/>
                              <w:ind w:left="184"/>
                              <w:rPr>
                                <w:rFonts w:hint="eastAsia"/>
                                <w:sz w:val="21"/>
                              </w:rPr>
                            </w:pPr>
                            <w:r>
                              <w:rPr>
                                <w:sz w:val="21"/>
                              </w:rPr>
                              <w:t>实际供货日期</w:t>
                            </w:r>
                          </w:p>
                        </w:tc>
                        <w:tc>
                          <w:tcPr>
                            <w:tcW w:w="2421" w:type="dxa"/>
                            <w:gridSpan w:val="2"/>
                          </w:tcPr>
                          <w:p w14:paraId="4CEBF944">
                            <w:pPr>
                              <w:pStyle w:val="23"/>
                              <w:rPr>
                                <w:rFonts w:hint="eastAsia" w:ascii="Times New Roman"/>
                                <w:sz w:val="20"/>
                              </w:rPr>
                            </w:pPr>
                          </w:p>
                        </w:tc>
                        <w:tc>
                          <w:tcPr>
                            <w:tcW w:w="2282" w:type="dxa"/>
                            <w:gridSpan w:val="2"/>
                          </w:tcPr>
                          <w:p w14:paraId="13C68098">
                            <w:pPr>
                              <w:pStyle w:val="23"/>
                              <w:spacing w:before="3"/>
                              <w:rPr>
                                <w:rFonts w:hint="eastAsia"/>
                                <w:sz w:val="16"/>
                              </w:rPr>
                            </w:pPr>
                          </w:p>
                          <w:p w14:paraId="4140075C">
                            <w:pPr>
                              <w:pStyle w:val="23"/>
                              <w:ind w:left="322"/>
                              <w:rPr>
                                <w:rFonts w:hint="eastAsia"/>
                                <w:sz w:val="21"/>
                              </w:rPr>
                            </w:pPr>
                            <w:r>
                              <w:rPr>
                                <w:sz w:val="21"/>
                              </w:rPr>
                              <w:t>合同交货验收日期</w:t>
                            </w:r>
                          </w:p>
                        </w:tc>
                        <w:tc>
                          <w:tcPr>
                            <w:tcW w:w="2113" w:type="dxa"/>
                            <w:gridSpan w:val="2"/>
                          </w:tcPr>
                          <w:p w14:paraId="50671A7B">
                            <w:pPr>
                              <w:pStyle w:val="23"/>
                              <w:rPr>
                                <w:rFonts w:hint="eastAsia" w:ascii="Times New Roman"/>
                                <w:sz w:val="20"/>
                              </w:rPr>
                            </w:pPr>
                          </w:p>
                        </w:tc>
                      </w:tr>
                      <w:tr w14:paraId="5AE5D4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3" w:hRule="atLeast"/>
                        </w:trPr>
                        <w:tc>
                          <w:tcPr>
                            <w:tcW w:w="1629" w:type="dxa"/>
                            <w:gridSpan w:val="2"/>
                          </w:tcPr>
                          <w:p w14:paraId="3E5F2358">
                            <w:pPr>
                              <w:pStyle w:val="23"/>
                              <w:rPr>
                                <w:rFonts w:hint="eastAsia" w:ascii="Times New Roman"/>
                                <w:sz w:val="20"/>
                              </w:rPr>
                            </w:pPr>
                          </w:p>
                        </w:tc>
                        <w:tc>
                          <w:tcPr>
                            <w:tcW w:w="2421" w:type="dxa"/>
                            <w:gridSpan w:val="2"/>
                          </w:tcPr>
                          <w:p w14:paraId="62DBC560">
                            <w:pPr>
                              <w:pStyle w:val="23"/>
                              <w:rPr>
                                <w:rFonts w:hint="eastAsia" w:ascii="Times New Roman"/>
                                <w:sz w:val="20"/>
                              </w:rPr>
                            </w:pPr>
                          </w:p>
                        </w:tc>
                        <w:tc>
                          <w:tcPr>
                            <w:tcW w:w="2282" w:type="dxa"/>
                            <w:gridSpan w:val="2"/>
                          </w:tcPr>
                          <w:p w14:paraId="242FEEFC">
                            <w:pPr>
                              <w:pStyle w:val="23"/>
                              <w:rPr>
                                <w:rFonts w:hint="eastAsia" w:ascii="Times New Roman"/>
                                <w:sz w:val="20"/>
                              </w:rPr>
                            </w:pPr>
                          </w:p>
                        </w:tc>
                        <w:tc>
                          <w:tcPr>
                            <w:tcW w:w="2113" w:type="dxa"/>
                            <w:gridSpan w:val="2"/>
                          </w:tcPr>
                          <w:p w14:paraId="5DEFFDBB">
                            <w:pPr>
                              <w:pStyle w:val="23"/>
                              <w:rPr>
                                <w:rFonts w:hint="eastAsia" w:ascii="Times New Roman"/>
                                <w:sz w:val="20"/>
                              </w:rPr>
                            </w:pPr>
                          </w:p>
                        </w:tc>
                      </w:tr>
                      <w:tr w14:paraId="746B1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0" w:hRule="atLeast"/>
                        </w:trPr>
                        <w:tc>
                          <w:tcPr>
                            <w:tcW w:w="1629" w:type="dxa"/>
                            <w:gridSpan w:val="2"/>
                          </w:tcPr>
                          <w:p w14:paraId="3E035234">
                            <w:pPr>
                              <w:pStyle w:val="23"/>
                              <w:rPr>
                                <w:rFonts w:hint="eastAsia"/>
                                <w:sz w:val="20"/>
                              </w:rPr>
                            </w:pPr>
                          </w:p>
                          <w:p w14:paraId="207569F0">
                            <w:pPr>
                              <w:pStyle w:val="23"/>
                              <w:spacing w:before="2"/>
                              <w:rPr>
                                <w:rFonts w:hint="eastAsia"/>
                                <w:sz w:val="21"/>
                              </w:rPr>
                            </w:pPr>
                          </w:p>
                          <w:p w14:paraId="536DD5E2">
                            <w:pPr>
                              <w:pStyle w:val="23"/>
                              <w:spacing w:before="1"/>
                              <w:ind w:left="107"/>
                              <w:rPr>
                                <w:rFonts w:hint="eastAsia"/>
                                <w:sz w:val="21"/>
                              </w:rPr>
                            </w:pPr>
                            <w:r>
                              <w:rPr>
                                <w:sz w:val="21"/>
                              </w:rPr>
                              <w:t>验收具体内容</w:t>
                            </w:r>
                          </w:p>
                        </w:tc>
                        <w:tc>
                          <w:tcPr>
                            <w:tcW w:w="6816" w:type="dxa"/>
                            <w:gridSpan w:val="6"/>
                          </w:tcPr>
                          <w:p w14:paraId="37B313B2">
                            <w:pPr>
                              <w:pStyle w:val="23"/>
                              <w:spacing w:line="251" w:lineRule="exact"/>
                              <w:ind w:left="108"/>
                              <w:jc w:val="both"/>
                              <w:rPr>
                                <w:rFonts w:hint="eastAsia"/>
                                <w:sz w:val="21"/>
                                <w:lang w:eastAsia="zh-CN"/>
                              </w:rPr>
                            </w:pPr>
                            <w:r>
                              <w:rPr>
                                <w:sz w:val="21"/>
                                <w:lang w:eastAsia="zh-CN"/>
                              </w:rPr>
                              <w:t>（应按采购合同、竞争性谈判文件、竞标响应文件及验收方案等进行验  收；并核对成交供应商在安装调试等方面是否违反合同约定或者服务规  范要求、提供的质量保证证明材料是否齐全、应有的配件及附件是否达</w:t>
                            </w:r>
                          </w:p>
                          <w:p w14:paraId="6C077046">
                            <w:pPr>
                              <w:pStyle w:val="23"/>
                              <w:spacing w:line="251" w:lineRule="exact"/>
                              <w:ind w:left="108"/>
                              <w:jc w:val="both"/>
                              <w:rPr>
                                <w:rFonts w:hint="eastAsia"/>
                                <w:sz w:val="21"/>
                                <w:lang w:eastAsia="zh-CN"/>
                              </w:rPr>
                            </w:pPr>
                            <w:r>
                              <w:rPr>
                                <w:sz w:val="21"/>
                                <w:lang w:eastAsia="zh-CN"/>
                              </w:rPr>
                              <w:t>到合同约定等。可附件)</w:t>
                            </w:r>
                          </w:p>
                        </w:tc>
                      </w:tr>
                      <w:tr w14:paraId="021117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81" w:hRule="atLeast"/>
                        </w:trPr>
                        <w:tc>
                          <w:tcPr>
                            <w:tcW w:w="1629" w:type="dxa"/>
                            <w:gridSpan w:val="2"/>
                            <w:vMerge w:val="restart"/>
                          </w:tcPr>
                          <w:p w14:paraId="4BEE1230">
                            <w:pPr>
                              <w:pStyle w:val="23"/>
                              <w:rPr>
                                <w:rFonts w:hint="eastAsia"/>
                                <w:sz w:val="20"/>
                                <w:lang w:eastAsia="zh-CN"/>
                              </w:rPr>
                            </w:pPr>
                          </w:p>
                          <w:p w14:paraId="073C9E92">
                            <w:pPr>
                              <w:pStyle w:val="23"/>
                              <w:rPr>
                                <w:rFonts w:hint="eastAsia"/>
                                <w:sz w:val="20"/>
                                <w:lang w:eastAsia="zh-CN"/>
                              </w:rPr>
                            </w:pPr>
                          </w:p>
                          <w:p w14:paraId="3B9C066E">
                            <w:pPr>
                              <w:pStyle w:val="23"/>
                              <w:rPr>
                                <w:rFonts w:hint="eastAsia"/>
                                <w:sz w:val="20"/>
                                <w:lang w:eastAsia="zh-CN"/>
                              </w:rPr>
                            </w:pPr>
                          </w:p>
                          <w:p w14:paraId="6BAF770F">
                            <w:pPr>
                              <w:pStyle w:val="23"/>
                              <w:rPr>
                                <w:rFonts w:hint="eastAsia"/>
                                <w:sz w:val="18"/>
                                <w:lang w:eastAsia="zh-CN"/>
                              </w:rPr>
                            </w:pPr>
                          </w:p>
                          <w:p w14:paraId="45777721">
                            <w:pPr>
                              <w:pStyle w:val="23"/>
                              <w:ind w:left="107"/>
                              <w:rPr>
                                <w:rFonts w:hint="eastAsia"/>
                                <w:sz w:val="21"/>
                              </w:rPr>
                            </w:pPr>
                            <w:r>
                              <w:rPr>
                                <w:sz w:val="21"/>
                              </w:rPr>
                              <w:t>验收小组意见</w:t>
                            </w:r>
                          </w:p>
                        </w:tc>
                        <w:tc>
                          <w:tcPr>
                            <w:tcW w:w="6816" w:type="dxa"/>
                            <w:gridSpan w:val="6"/>
                          </w:tcPr>
                          <w:p w14:paraId="1322106C">
                            <w:pPr>
                              <w:pStyle w:val="23"/>
                              <w:rPr>
                                <w:rFonts w:hint="eastAsia"/>
                                <w:sz w:val="20"/>
                              </w:rPr>
                            </w:pPr>
                          </w:p>
                          <w:p w14:paraId="1CDCB423">
                            <w:pPr>
                              <w:pStyle w:val="23"/>
                              <w:spacing w:before="3"/>
                              <w:rPr>
                                <w:rFonts w:hint="eastAsia"/>
                                <w:sz w:val="21"/>
                              </w:rPr>
                            </w:pPr>
                          </w:p>
                          <w:p w14:paraId="59F75F55">
                            <w:pPr>
                              <w:pStyle w:val="23"/>
                              <w:ind w:left="218"/>
                              <w:rPr>
                                <w:rFonts w:hint="eastAsia"/>
                                <w:sz w:val="21"/>
                              </w:rPr>
                            </w:pPr>
                            <w:r>
                              <w:rPr>
                                <w:sz w:val="21"/>
                              </w:rPr>
                              <w:t>验收结论性意见：</w:t>
                            </w:r>
                          </w:p>
                        </w:tc>
                      </w:tr>
                      <w:tr w14:paraId="24CBD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0" w:hRule="atLeast"/>
                        </w:trPr>
                        <w:tc>
                          <w:tcPr>
                            <w:tcW w:w="1629" w:type="dxa"/>
                            <w:gridSpan w:val="2"/>
                            <w:vMerge w:val="continue"/>
                            <w:tcBorders>
                              <w:top w:val="nil"/>
                            </w:tcBorders>
                          </w:tcPr>
                          <w:p w14:paraId="64C6DD01">
                            <w:pPr>
                              <w:rPr>
                                <w:rFonts w:hint="eastAsia"/>
                                <w:sz w:val="2"/>
                                <w:szCs w:val="2"/>
                              </w:rPr>
                            </w:pPr>
                          </w:p>
                        </w:tc>
                        <w:tc>
                          <w:tcPr>
                            <w:tcW w:w="6816" w:type="dxa"/>
                            <w:gridSpan w:val="6"/>
                          </w:tcPr>
                          <w:p w14:paraId="3C196B4C">
                            <w:pPr>
                              <w:pStyle w:val="23"/>
                              <w:spacing w:before="48"/>
                              <w:ind w:left="218"/>
                              <w:rPr>
                                <w:rFonts w:hint="eastAsia"/>
                                <w:sz w:val="21"/>
                                <w:lang w:eastAsia="zh-CN"/>
                              </w:rPr>
                            </w:pPr>
                            <w:r>
                              <w:rPr>
                                <w:sz w:val="21"/>
                                <w:lang w:eastAsia="zh-CN"/>
                              </w:rPr>
                              <w:t>有异议的意见和说明理由：</w:t>
                            </w:r>
                          </w:p>
                          <w:p w14:paraId="36361DB9">
                            <w:pPr>
                              <w:pStyle w:val="23"/>
                              <w:spacing w:before="11"/>
                              <w:rPr>
                                <w:rFonts w:hint="eastAsia"/>
                                <w:sz w:val="25"/>
                                <w:lang w:eastAsia="zh-CN"/>
                              </w:rPr>
                            </w:pPr>
                          </w:p>
                          <w:p w14:paraId="551F1740">
                            <w:pPr>
                              <w:pStyle w:val="23"/>
                              <w:spacing w:line="251" w:lineRule="exact"/>
                              <w:ind w:left="218"/>
                              <w:rPr>
                                <w:rFonts w:hint="eastAsia"/>
                                <w:sz w:val="21"/>
                              </w:rPr>
                            </w:pPr>
                            <w:r>
                              <w:rPr>
                                <w:sz w:val="21"/>
                              </w:rPr>
                              <w:t>签字：</w:t>
                            </w:r>
                          </w:p>
                        </w:tc>
                      </w:tr>
                      <w:tr w14:paraId="28821A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7" w:hRule="atLeast"/>
                        </w:trPr>
                        <w:tc>
                          <w:tcPr>
                            <w:tcW w:w="8445" w:type="dxa"/>
                            <w:gridSpan w:val="8"/>
                          </w:tcPr>
                          <w:p w14:paraId="3A4FF54B">
                            <w:pPr>
                              <w:pStyle w:val="23"/>
                              <w:spacing w:before="140"/>
                              <w:ind w:left="107"/>
                              <w:rPr>
                                <w:rFonts w:hint="eastAsia"/>
                                <w:sz w:val="21"/>
                              </w:rPr>
                            </w:pPr>
                            <w:r>
                              <w:rPr>
                                <w:sz w:val="21"/>
                              </w:rPr>
                              <w:t>验收小组成员签字：</w:t>
                            </w:r>
                          </w:p>
                        </w:tc>
                      </w:tr>
                      <w:tr w14:paraId="1D39F3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0" w:hRule="atLeast"/>
                        </w:trPr>
                        <w:tc>
                          <w:tcPr>
                            <w:tcW w:w="8445" w:type="dxa"/>
                            <w:gridSpan w:val="8"/>
                          </w:tcPr>
                          <w:p w14:paraId="224D30E2">
                            <w:pPr>
                              <w:pStyle w:val="23"/>
                              <w:spacing w:before="48"/>
                              <w:ind w:left="107"/>
                              <w:rPr>
                                <w:rFonts w:hint="eastAsia"/>
                                <w:sz w:val="21"/>
                                <w:lang w:eastAsia="zh-CN"/>
                              </w:rPr>
                            </w:pPr>
                            <w:r>
                              <w:rPr>
                                <w:sz w:val="21"/>
                                <w:lang w:eastAsia="zh-CN"/>
                              </w:rPr>
                              <w:t>监督人员或者其他相关人员签字：</w:t>
                            </w:r>
                          </w:p>
                          <w:p w14:paraId="0659021B">
                            <w:pPr>
                              <w:pStyle w:val="23"/>
                              <w:spacing w:before="10"/>
                              <w:rPr>
                                <w:rFonts w:hint="eastAsia"/>
                                <w:sz w:val="25"/>
                                <w:lang w:eastAsia="zh-CN"/>
                              </w:rPr>
                            </w:pPr>
                          </w:p>
                          <w:p w14:paraId="1FB27B89">
                            <w:pPr>
                              <w:pStyle w:val="23"/>
                              <w:spacing w:before="1" w:line="252" w:lineRule="exact"/>
                              <w:ind w:left="181"/>
                              <w:rPr>
                                <w:rFonts w:hint="eastAsia"/>
                                <w:sz w:val="21"/>
                                <w:lang w:eastAsia="zh-CN"/>
                              </w:rPr>
                            </w:pPr>
                            <w:r>
                              <w:rPr>
                                <w:sz w:val="21"/>
                                <w:lang w:eastAsia="zh-CN"/>
                              </w:rPr>
                              <w:t>或者受邀机构的意见（盖章）：</w:t>
                            </w:r>
                          </w:p>
                        </w:tc>
                      </w:tr>
                      <w:tr w14:paraId="2857EB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0" w:hRule="atLeast"/>
                        </w:trPr>
                        <w:tc>
                          <w:tcPr>
                            <w:tcW w:w="8445" w:type="dxa"/>
                            <w:gridSpan w:val="8"/>
                          </w:tcPr>
                          <w:p w14:paraId="533814E9">
                            <w:pPr>
                              <w:pStyle w:val="23"/>
                              <w:tabs>
                                <w:tab w:val="left" w:pos="4360"/>
                              </w:tabs>
                              <w:spacing w:before="49"/>
                              <w:ind w:left="107"/>
                              <w:rPr>
                                <w:rFonts w:hint="eastAsia"/>
                                <w:sz w:val="21"/>
                                <w:lang w:eastAsia="zh-CN"/>
                              </w:rPr>
                            </w:pPr>
                            <w:r>
                              <w:rPr>
                                <w:sz w:val="21"/>
                                <w:lang w:eastAsia="zh-CN"/>
                              </w:rPr>
                              <w:t>成交供应商负责人签字或者盖章：</w:t>
                            </w:r>
                            <w:r>
                              <w:rPr>
                                <w:sz w:val="21"/>
                                <w:lang w:eastAsia="zh-CN"/>
                              </w:rPr>
                              <w:tab/>
                            </w:r>
                            <w:r>
                              <w:rPr>
                                <w:sz w:val="21"/>
                                <w:lang w:eastAsia="zh-CN"/>
                              </w:rPr>
                              <w:t>采购人或者受托机构的意见（盖章）：</w:t>
                            </w:r>
                          </w:p>
                          <w:p w14:paraId="2987081C">
                            <w:pPr>
                              <w:pStyle w:val="23"/>
                              <w:rPr>
                                <w:rFonts w:hint="eastAsia"/>
                                <w:sz w:val="20"/>
                                <w:lang w:eastAsia="zh-CN"/>
                              </w:rPr>
                            </w:pPr>
                          </w:p>
                          <w:p w14:paraId="3C4EEF5E">
                            <w:pPr>
                              <w:pStyle w:val="23"/>
                              <w:rPr>
                                <w:rFonts w:hint="eastAsia"/>
                                <w:sz w:val="20"/>
                                <w:lang w:eastAsia="zh-CN"/>
                              </w:rPr>
                            </w:pPr>
                          </w:p>
                          <w:p w14:paraId="3B41B0C8">
                            <w:pPr>
                              <w:pStyle w:val="23"/>
                              <w:rPr>
                                <w:rFonts w:hint="eastAsia"/>
                                <w:sz w:val="20"/>
                                <w:lang w:eastAsia="zh-CN"/>
                              </w:rPr>
                            </w:pPr>
                          </w:p>
                          <w:p w14:paraId="6227B502">
                            <w:pPr>
                              <w:pStyle w:val="23"/>
                              <w:tabs>
                                <w:tab w:val="left" w:pos="2836"/>
                                <w:tab w:val="left" w:pos="3256"/>
                                <w:tab w:val="left" w:pos="3676"/>
                                <w:tab w:val="left" w:pos="4360"/>
                                <w:tab w:val="left" w:pos="7300"/>
                                <w:tab w:val="left" w:pos="7720"/>
                                <w:tab w:val="left" w:pos="8140"/>
                              </w:tabs>
                              <w:spacing w:before="162" w:line="251" w:lineRule="exact"/>
                              <w:ind w:left="107"/>
                              <w:rPr>
                                <w:rFonts w:hint="eastAsia"/>
                                <w:sz w:val="21"/>
                                <w:lang w:eastAsia="zh-CN"/>
                              </w:rPr>
                            </w:pPr>
                            <w:r>
                              <w:rPr>
                                <w:sz w:val="21"/>
                                <w:lang w:eastAsia="zh-CN"/>
                              </w:rPr>
                              <w:t>联系电话：</w:t>
                            </w:r>
                            <w:r>
                              <w:rPr>
                                <w:sz w:val="21"/>
                                <w:lang w:eastAsia="zh-CN"/>
                              </w:rPr>
                              <w:tab/>
                            </w:r>
                            <w:r>
                              <w:rPr>
                                <w:sz w:val="21"/>
                                <w:lang w:eastAsia="zh-CN"/>
                              </w:rPr>
                              <w:t>年</w:t>
                            </w:r>
                            <w:r>
                              <w:rPr>
                                <w:sz w:val="21"/>
                                <w:lang w:eastAsia="zh-CN"/>
                              </w:rPr>
                              <w:tab/>
                            </w:r>
                            <w:r>
                              <w:rPr>
                                <w:sz w:val="21"/>
                                <w:lang w:eastAsia="zh-CN"/>
                              </w:rPr>
                              <w:t>月</w:t>
                            </w:r>
                            <w:r>
                              <w:rPr>
                                <w:sz w:val="21"/>
                                <w:lang w:eastAsia="zh-CN"/>
                              </w:rPr>
                              <w:tab/>
                            </w:r>
                            <w:r>
                              <w:rPr>
                                <w:sz w:val="21"/>
                                <w:lang w:eastAsia="zh-CN"/>
                              </w:rPr>
                              <w:t>日</w:t>
                            </w:r>
                            <w:r>
                              <w:rPr>
                                <w:sz w:val="21"/>
                                <w:lang w:eastAsia="zh-CN"/>
                              </w:rPr>
                              <w:tab/>
                            </w:r>
                            <w:r>
                              <w:rPr>
                                <w:sz w:val="21"/>
                                <w:lang w:eastAsia="zh-CN"/>
                              </w:rPr>
                              <w:t>联系电话：</w:t>
                            </w:r>
                            <w:r>
                              <w:rPr>
                                <w:sz w:val="21"/>
                                <w:lang w:eastAsia="zh-CN"/>
                              </w:rPr>
                              <w:tab/>
                            </w:r>
                            <w:r>
                              <w:rPr>
                                <w:sz w:val="21"/>
                                <w:lang w:eastAsia="zh-CN"/>
                              </w:rPr>
                              <w:t>年</w:t>
                            </w:r>
                            <w:r>
                              <w:rPr>
                                <w:sz w:val="21"/>
                                <w:lang w:eastAsia="zh-CN"/>
                              </w:rPr>
                              <w:tab/>
                            </w:r>
                            <w:r>
                              <w:rPr>
                                <w:sz w:val="21"/>
                                <w:lang w:eastAsia="zh-CN"/>
                              </w:rPr>
                              <w:t>月</w:t>
                            </w:r>
                            <w:r>
                              <w:rPr>
                                <w:sz w:val="21"/>
                                <w:lang w:eastAsia="zh-CN"/>
                              </w:rPr>
                              <w:tab/>
                            </w:r>
                            <w:r>
                              <w:rPr>
                                <w:sz w:val="21"/>
                                <w:lang w:eastAsia="zh-CN"/>
                              </w:rPr>
                              <w:t>日</w:t>
                            </w:r>
                          </w:p>
                        </w:tc>
                      </w:tr>
                    </w:tbl>
                    <w:p w14:paraId="4FE29145">
                      <w:pPr>
                        <w:pStyle w:val="9"/>
                        <w:rPr>
                          <w:rFonts w:hint="eastAsia"/>
                          <w:lang w:eastAsia="zh-CN"/>
                        </w:rPr>
                      </w:pPr>
                    </w:p>
                  </w:txbxContent>
                </v:textbox>
              </v:shape>
            </w:pict>
          </mc:Fallback>
        </mc:AlternateContent>
      </w:r>
      <w:r>
        <w:rPr>
          <w:color w:val="auto"/>
          <w:sz w:val="21"/>
          <w:highlight w:val="none"/>
          <w:lang w:eastAsia="zh-CN"/>
        </w:rPr>
        <w:t>根据政府采购项目（</w:t>
      </w:r>
      <w:r>
        <w:rPr>
          <w:color w:val="auto"/>
          <w:sz w:val="21"/>
          <w:highlight w:val="none"/>
          <w:u w:val="single"/>
          <w:lang w:eastAsia="zh-CN"/>
        </w:rPr>
        <w:t xml:space="preserve">采购合同编号： </w:t>
      </w:r>
      <w:r>
        <w:rPr>
          <w:color w:val="auto"/>
          <w:sz w:val="21"/>
          <w:highlight w:val="none"/>
          <w:lang w:eastAsia="zh-CN"/>
        </w:rPr>
        <w:t>）的约定，我单位对（</w:t>
      </w:r>
      <w:r>
        <w:rPr>
          <w:color w:val="auto"/>
          <w:sz w:val="21"/>
          <w:highlight w:val="none"/>
          <w:u w:val="single"/>
          <w:lang w:eastAsia="zh-CN"/>
        </w:rPr>
        <w:t xml:space="preserve"> 项目名称 </w:t>
      </w:r>
      <w:r>
        <w:rPr>
          <w:color w:val="auto"/>
          <w:sz w:val="21"/>
          <w:highlight w:val="none"/>
          <w:lang w:eastAsia="zh-CN"/>
        </w:rPr>
        <w:t>） 政府采购项目成交供应商（</w:t>
      </w:r>
      <w:r>
        <w:rPr>
          <w:color w:val="auto"/>
          <w:sz w:val="21"/>
          <w:highlight w:val="none"/>
          <w:u w:val="single"/>
          <w:lang w:eastAsia="zh-CN"/>
        </w:rPr>
        <w:t xml:space="preserve"> 公司名称 </w:t>
      </w:r>
      <w:r>
        <w:rPr>
          <w:color w:val="auto"/>
          <w:sz w:val="21"/>
          <w:highlight w:val="none"/>
          <w:lang w:eastAsia="zh-CN"/>
        </w:rPr>
        <w:t>） 提供的货物（或者工程、服务）进行了验收，验收情况如下：</w:t>
      </w:r>
    </w:p>
    <w:p w14:paraId="30366C61">
      <w:pPr>
        <w:spacing w:line="288" w:lineRule="auto"/>
        <w:rPr>
          <w:rFonts w:hint="eastAsia"/>
          <w:color w:val="auto"/>
          <w:sz w:val="21"/>
          <w:highlight w:val="none"/>
          <w:lang w:eastAsia="zh-CN"/>
        </w:rPr>
        <w:sectPr>
          <w:footerReference r:id="rId5" w:type="default"/>
          <w:pgSz w:w="11920" w:h="16840"/>
          <w:pgMar w:top="1120" w:right="740" w:bottom="920" w:left="800" w:header="0" w:footer="733" w:gutter="0"/>
          <w:cols w:space="720" w:num="1"/>
        </w:sectPr>
      </w:pPr>
    </w:p>
    <w:p w14:paraId="32E89137">
      <w:pPr>
        <w:pStyle w:val="4"/>
        <w:spacing w:before="33"/>
        <w:ind w:left="594"/>
        <w:rPr>
          <w:rFonts w:hint="eastAsia"/>
          <w:color w:val="auto"/>
          <w:highlight w:val="none"/>
          <w:lang w:eastAsia="zh-CN"/>
        </w:rPr>
      </w:pPr>
      <w:r>
        <w:rPr>
          <w:color w:val="auto"/>
          <w:highlight w:val="none"/>
          <w:lang w:eastAsia="zh-CN"/>
        </w:rPr>
        <w:t>附件 2：</w:t>
      </w:r>
    </w:p>
    <w:p w14:paraId="1F17CBDD">
      <w:pPr>
        <w:spacing w:before="5"/>
        <w:ind w:left="2620"/>
        <w:rPr>
          <w:rFonts w:hint="eastAsia"/>
          <w:b/>
          <w:color w:val="auto"/>
          <w:sz w:val="32"/>
          <w:highlight w:val="none"/>
          <w:lang w:eastAsia="zh-CN"/>
        </w:rPr>
      </w:pPr>
      <w:r>
        <w:rPr>
          <w:b/>
          <w:color w:val="auto"/>
          <w:sz w:val="32"/>
          <w:highlight w:val="none"/>
          <w:lang w:eastAsia="zh-CN"/>
        </w:rPr>
        <w:t>政府采购项目履约保证金退付意见书</w:t>
      </w:r>
    </w:p>
    <w:p w14:paraId="6EF4B1CD">
      <w:pPr>
        <w:pStyle w:val="9"/>
        <w:rPr>
          <w:rFonts w:hint="eastAsia"/>
          <w:b/>
          <w:color w:val="auto"/>
          <w:sz w:val="20"/>
          <w:highlight w:val="none"/>
          <w:lang w:eastAsia="zh-CN"/>
        </w:rPr>
      </w:pPr>
    </w:p>
    <w:p w14:paraId="3C56017B">
      <w:pPr>
        <w:pStyle w:val="9"/>
        <w:spacing w:before="7"/>
        <w:rPr>
          <w:rFonts w:hint="eastAsia"/>
          <w:b/>
          <w:color w:val="auto"/>
          <w:sz w:val="16"/>
          <w:highlight w:val="none"/>
          <w:lang w:eastAsia="zh-CN"/>
        </w:rPr>
      </w:pPr>
    </w:p>
    <w:tbl>
      <w:tblPr>
        <w:tblStyle w:val="16"/>
        <w:tblW w:w="0" w:type="auto"/>
        <w:tblInd w:w="7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8009"/>
      </w:tblGrid>
      <w:tr w14:paraId="57D0B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817" w:type="dxa"/>
            <w:vMerge w:val="restart"/>
          </w:tcPr>
          <w:p w14:paraId="4A8396D6">
            <w:pPr>
              <w:pStyle w:val="23"/>
              <w:rPr>
                <w:rFonts w:hint="eastAsia"/>
                <w:b/>
                <w:color w:val="auto"/>
                <w:sz w:val="21"/>
                <w:szCs w:val="21"/>
                <w:highlight w:val="none"/>
                <w:lang w:eastAsia="zh-CN"/>
              </w:rPr>
            </w:pPr>
          </w:p>
          <w:p w14:paraId="353E70B3">
            <w:pPr>
              <w:pStyle w:val="23"/>
              <w:rPr>
                <w:rFonts w:hint="eastAsia"/>
                <w:b/>
                <w:color w:val="auto"/>
                <w:sz w:val="21"/>
                <w:szCs w:val="21"/>
                <w:highlight w:val="none"/>
                <w:lang w:eastAsia="zh-CN"/>
              </w:rPr>
            </w:pPr>
          </w:p>
          <w:p w14:paraId="37765E84">
            <w:pPr>
              <w:pStyle w:val="23"/>
              <w:rPr>
                <w:rFonts w:hint="eastAsia"/>
                <w:b/>
                <w:color w:val="auto"/>
                <w:sz w:val="21"/>
                <w:szCs w:val="21"/>
                <w:highlight w:val="none"/>
                <w:lang w:eastAsia="zh-CN"/>
              </w:rPr>
            </w:pPr>
          </w:p>
          <w:p w14:paraId="5314BF79">
            <w:pPr>
              <w:pStyle w:val="23"/>
              <w:rPr>
                <w:rFonts w:hint="eastAsia"/>
                <w:b/>
                <w:color w:val="auto"/>
                <w:sz w:val="21"/>
                <w:szCs w:val="21"/>
                <w:highlight w:val="none"/>
                <w:lang w:eastAsia="zh-CN"/>
              </w:rPr>
            </w:pPr>
          </w:p>
          <w:p w14:paraId="5E0276C6">
            <w:pPr>
              <w:pStyle w:val="23"/>
              <w:rPr>
                <w:rFonts w:hint="eastAsia"/>
                <w:b/>
                <w:color w:val="auto"/>
                <w:sz w:val="21"/>
                <w:szCs w:val="21"/>
                <w:highlight w:val="none"/>
                <w:lang w:eastAsia="zh-CN"/>
              </w:rPr>
            </w:pPr>
          </w:p>
          <w:p w14:paraId="1F936066">
            <w:pPr>
              <w:pStyle w:val="23"/>
              <w:spacing w:before="174" w:line="242" w:lineRule="auto"/>
              <w:ind w:left="288" w:right="276"/>
              <w:jc w:val="both"/>
              <w:rPr>
                <w:rFonts w:hint="eastAsia"/>
                <w:color w:val="auto"/>
                <w:sz w:val="21"/>
                <w:szCs w:val="21"/>
                <w:highlight w:val="none"/>
              </w:rPr>
            </w:pPr>
            <w:r>
              <w:rPr>
                <w:color w:val="auto"/>
                <w:sz w:val="21"/>
                <w:szCs w:val="21"/>
                <w:highlight w:val="none"/>
              </w:rPr>
              <w:t>供应商申请</w:t>
            </w:r>
          </w:p>
        </w:tc>
        <w:tc>
          <w:tcPr>
            <w:tcW w:w="8009" w:type="dxa"/>
          </w:tcPr>
          <w:p w14:paraId="73E5F40E">
            <w:pPr>
              <w:pStyle w:val="23"/>
              <w:spacing w:before="151"/>
              <w:ind w:left="107"/>
              <w:rPr>
                <w:rFonts w:hint="eastAsia"/>
                <w:color w:val="auto"/>
                <w:sz w:val="21"/>
                <w:szCs w:val="21"/>
                <w:highlight w:val="none"/>
              </w:rPr>
            </w:pPr>
            <w:r>
              <w:rPr>
                <w:color w:val="auto"/>
                <w:sz w:val="21"/>
                <w:szCs w:val="21"/>
                <w:highlight w:val="none"/>
              </w:rPr>
              <w:t>项目编号：</w:t>
            </w:r>
          </w:p>
        </w:tc>
      </w:tr>
      <w:tr w14:paraId="71003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817" w:type="dxa"/>
            <w:vMerge w:val="continue"/>
            <w:tcBorders>
              <w:top w:val="nil"/>
            </w:tcBorders>
          </w:tcPr>
          <w:p w14:paraId="7CF4FD52">
            <w:pPr>
              <w:rPr>
                <w:rFonts w:hint="eastAsia"/>
                <w:color w:val="auto"/>
                <w:sz w:val="21"/>
                <w:szCs w:val="21"/>
                <w:highlight w:val="none"/>
              </w:rPr>
            </w:pPr>
          </w:p>
        </w:tc>
        <w:tc>
          <w:tcPr>
            <w:tcW w:w="8009" w:type="dxa"/>
          </w:tcPr>
          <w:p w14:paraId="5DA729EC">
            <w:pPr>
              <w:pStyle w:val="23"/>
              <w:spacing w:before="148"/>
              <w:ind w:left="107"/>
              <w:rPr>
                <w:rFonts w:hint="eastAsia"/>
                <w:color w:val="auto"/>
                <w:sz w:val="21"/>
                <w:szCs w:val="21"/>
                <w:highlight w:val="none"/>
              </w:rPr>
            </w:pPr>
            <w:r>
              <w:rPr>
                <w:color w:val="auto"/>
                <w:sz w:val="21"/>
                <w:szCs w:val="21"/>
                <w:highlight w:val="none"/>
              </w:rPr>
              <w:t>项目名称：</w:t>
            </w:r>
          </w:p>
        </w:tc>
      </w:tr>
      <w:tr w14:paraId="09ACF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5" w:hRule="atLeast"/>
        </w:trPr>
        <w:tc>
          <w:tcPr>
            <w:tcW w:w="817" w:type="dxa"/>
            <w:vMerge w:val="continue"/>
            <w:tcBorders>
              <w:top w:val="nil"/>
            </w:tcBorders>
          </w:tcPr>
          <w:p w14:paraId="3100CF47">
            <w:pPr>
              <w:rPr>
                <w:rFonts w:hint="eastAsia"/>
                <w:color w:val="auto"/>
                <w:sz w:val="21"/>
                <w:szCs w:val="21"/>
                <w:highlight w:val="none"/>
              </w:rPr>
            </w:pPr>
          </w:p>
        </w:tc>
        <w:tc>
          <w:tcPr>
            <w:tcW w:w="8009" w:type="dxa"/>
          </w:tcPr>
          <w:p w14:paraId="071C95F6">
            <w:pPr>
              <w:pStyle w:val="23"/>
              <w:spacing w:before="5"/>
              <w:rPr>
                <w:rFonts w:hint="eastAsia"/>
                <w:b/>
                <w:color w:val="auto"/>
                <w:sz w:val="21"/>
                <w:szCs w:val="21"/>
                <w:highlight w:val="none"/>
                <w:lang w:eastAsia="zh-CN"/>
              </w:rPr>
            </w:pPr>
          </w:p>
          <w:p w14:paraId="6EB1B690">
            <w:pPr>
              <w:pStyle w:val="23"/>
              <w:tabs>
                <w:tab w:val="left" w:pos="2701"/>
                <w:tab w:val="left" w:pos="4547"/>
                <w:tab w:val="left" w:pos="5747"/>
                <w:tab w:val="left" w:pos="6901"/>
                <w:tab w:val="left" w:pos="6947"/>
              </w:tabs>
              <w:spacing w:line="242" w:lineRule="auto"/>
              <w:ind w:left="107" w:right="89" w:firstLine="480"/>
              <w:jc w:val="both"/>
              <w:rPr>
                <w:rFonts w:hint="eastAsia"/>
                <w:color w:val="auto"/>
                <w:sz w:val="21"/>
                <w:szCs w:val="21"/>
                <w:highlight w:val="none"/>
                <w:lang w:eastAsia="zh-CN"/>
              </w:rPr>
            </w:pPr>
            <w:r>
              <w:rPr>
                <w:color w:val="auto"/>
                <w:spacing w:val="5"/>
                <w:sz w:val="21"/>
                <w:szCs w:val="21"/>
                <w:highlight w:val="none"/>
                <w:lang w:eastAsia="zh-CN"/>
              </w:rPr>
              <w:t>该</w:t>
            </w:r>
            <w:r>
              <w:rPr>
                <w:color w:val="auto"/>
                <w:spacing w:val="2"/>
                <w:sz w:val="21"/>
                <w:szCs w:val="21"/>
                <w:highlight w:val="none"/>
                <w:lang w:eastAsia="zh-CN"/>
              </w:rPr>
              <w:t>项</w:t>
            </w:r>
            <w:r>
              <w:rPr>
                <w:color w:val="auto"/>
                <w:spacing w:val="5"/>
                <w:sz w:val="21"/>
                <w:szCs w:val="21"/>
                <w:highlight w:val="none"/>
                <w:lang w:eastAsia="zh-CN"/>
              </w:rPr>
              <w:t>目</w:t>
            </w:r>
            <w:r>
              <w:rPr>
                <w:color w:val="auto"/>
                <w:spacing w:val="2"/>
                <w:sz w:val="21"/>
                <w:szCs w:val="21"/>
                <w:highlight w:val="none"/>
                <w:lang w:eastAsia="zh-CN"/>
              </w:rPr>
              <w:t>已</w:t>
            </w:r>
            <w:r>
              <w:rPr>
                <w:color w:val="auto"/>
                <w:spacing w:val="5"/>
                <w:sz w:val="21"/>
                <w:szCs w:val="21"/>
                <w:highlight w:val="none"/>
                <w:lang w:eastAsia="zh-CN"/>
              </w:rPr>
              <w:t>于</w:t>
            </w:r>
            <w:r>
              <w:rPr>
                <w:color w:val="auto"/>
                <w:spacing w:val="5"/>
                <w:sz w:val="21"/>
                <w:szCs w:val="21"/>
                <w:highlight w:val="none"/>
                <w:u w:val="single"/>
                <w:lang w:eastAsia="zh-CN"/>
              </w:rPr>
              <w:t xml:space="preserve"> </w:t>
            </w:r>
            <w:r>
              <w:rPr>
                <w:color w:val="auto"/>
                <w:spacing w:val="5"/>
                <w:sz w:val="21"/>
                <w:szCs w:val="21"/>
                <w:highlight w:val="none"/>
                <w:u w:val="single"/>
                <w:lang w:eastAsia="zh-CN"/>
              </w:rPr>
              <w:tab/>
            </w:r>
            <w:r>
              <w:rPr>
                <w:color w:val="auto"/>
                <w:spacing w:val="5"/>
                <w:sz w:val="21"/>
                <w:szCs w:val="21"/>
                <w:highlight w:val="none"/>
                <w:lang w:eastAsia="zh-CN"/>
              </w:rPr>
              <w:t>年</w:t>
            </w:r>
            <w:r>
              <w:rPr>
                <w:color w:val="auto"/>
                <w:spacing w:val="5"/>
                <w:sz w:val="21"/>
                <w:szCs w:val="21"/>
                <w:highlight w:val="none"/>
                <w:u w:val="single"/>
                <w:lang w:eastAsia="zh-CN"/>
              </w:rPr>
              <w:t xml:space="preserve">   </w:t>
            </w:r>
            <w:r>
              <w:rPr>
                <w:color w:val="auto"/>
                <w:spacing w:val="13"/>
                <w:sz w:val="21"/>
                <w:szCs w:val="21"/>
                <w:highlight w:val="none"/>
                <w:u w:val="single"/>
                <w:lang w:eastAsia="zh-CN"/>
              </w:rPr>
              <w:t xml:space="preserve"> </w:t>
            </w:r>
            <w:r>
              <w:rPr>
                <w:color w:val="auto"/>
                <w:spacing w:val="5"/>
                <w:sz w:val="21"/>
                <w:szCs w:val="21"/>
                <w:highlight w:val="none"/>
                <w:lang w:eastAsia="zh-CN"/>
              </w:rPr>
              <w:t>月</w:t>
            </w:r>
            <w:r>
              <w:rPr>
                <w:color w:val="auto"/>
                <w:spacing w:val="5"/>
                <w:sz w:val="21"/>
                <w:szCs w:val="21"/>
                <w:highlight w:val="none"/>
                <w:u w:val="single"/>
                <w:lang w:eastAsia="zh-CN"/>
              </w:rPr>
              <w:t xml:space="preserve">    </w:t>
            </w:r>
            <w:r>
              <w:rPr>
                <w:color w:val="auto"/>
                <w:spacing w:val="17"/>
                <w:sz w:val="21"/>
                <w:szCs w:val="21"/>
                <w:highlight w:val="none"/>
                <w:u w:val="single"/>
                <w:lang w:eastAsia="zh-CN"/>
              </w:rPr>
              <w:t xml:space="preserve"> </w:t>
            </w:r>
            <w:r>
              <w:rPr>
                <w:color w:val="auto"/>
                <w:spacing w:val="5"/>
                <w:sz w:val="21"/>
                <w:szCs w:val="21"/>
                <w:highlight w:val="none"/>
                <w:lang w:eastAsia="zh-CN"/>
              </w:rPr>
              <w:t>日</w:t>
            </w:r>
            <w:r>
              <w:rPr>
                <w:color w:val="auto"/>
                <w:spacing w:val="2"/>
                <w:sz w:val="21"/>
                <w:szCs w:val="21"/>
                <w:highlight w:val="none"/>
                <w:lang w:eastAsia="zh-CN"/>
              </w:rPr>
              <w:t>验</w:t>
            </w:r>
            <w:r>
              <w:rPr>
                <w:color w:val="auto"/>
                <w:spacing w:val="5"/>
                <w:sz w:val="21"/>
                <w:szCs w:val="21"/>
                <w:highlight w:val="none"/>
                <w:lang w:eastAsia="zh-CN"/>
              </w:rPr>
              <w:t>收</w:t>
            </w:r>
            <w:r>
              <w:rPr>
                <w:color w:val="auto"/>
                <w:spacing w:val="2"/>
                <w:sz w:val="21"/>
                <w:szCs w:val="21"/>
                <w:highlight w:val="none"/>
                <w:lang w:eastAsia="zh-CN"/>
              </w:rPr>
              <w:t>并</w:t>
            </w:r>
            <w:r>
              <w:rPr>
                <w:color w:val="auto"/>
                <w:spacing w:val="5"/>
                <w:sz w:val="21"/>
                <w:szCs w:val="21"/>
                <w:highlight w:val="none"/>
                <w:lang w:eastAsia="zh-CN"/>
              </w:rPr>
              <w:t>交付</w:t>
            </w:r>
            <w:r>
              <w:rPr>
                <w:color w:val="auto"/>
                <w:spacing w:val="2"/>
                <w:sz w:val="21"/>
                <w:szCs w:val="21"/>
                <w:highlight w:val="none"/>
                <w:lang w:eastAsia="zh-CN"/>
              </w:rPr>
              <w:t>使</w:t>
            </w:r>
            <w:r>
              <w:rPr>
                <w:color w:val="auto"/>
                <w:spacing w:val="5"/>
                <w:sz w:val="21"/>
                <w:szCs w:val="21"/>
                <w:highlight w:val="none"/>
                <w:lang w:eastAsia="zh-CN"/>
              </w:rPr>
              <w:t>用。</w:t>
            </w:r>
            <w:r>
              <w:rPr>
                <w:color w:val="auto"/>
                <w:spacing w:val="2"/>
                <w:sz w:val="21"/>
                <w:szCs w:val="21"/>
                <w:highlight w:val="none"/>
                <w:lang w:eastAsia="zh-CN"/>
              </w:rPr>
              <w:t>根</w:t>
            </w:r>
            <w:r>
              <w:rPr>
                <w:color w:val="auto"/>
                <w:spacing w:val="5"/>
                <w:sz w:val="21"/>
                <w:szCs w:val="21"/>
                <w:highlight w:val="none"/>
                <w:lang w:eastAsia="zh-CN"/>
              </w:rPr>
              <w:t>据</w:t>
            </w:r>
            <w:r>
              <w:rPr>
                <w:color w:val="auto"/>
                <w:spacing w:val="2"/>
                <w:sz w:val="21"/>
                <w:szCs w:val="21"/>
                <w:highlight w:val="none"/>
                <w:lang w:eastAsia="zh-CN"/>
              </w:rPr>
              <w:t>合</w:t>
            </w:r>
            <w:r>
              <w:rPr>
                <w:color w:val="auto"/>
                <w:spacing w:val="5"/>
                <w:sz w:val="21"/>
                <w:szCs w:val="21"/>
                <w:highlight w:val="none"/>
                <w:lang w:eastAsia="zh-CN"/>
              </w:rPr>
              <w:t>同</w:t>
            </w:r>
            <w:r>
              <w:rPr>
                <w:color w:val="auto"/>
                <w:sz w:val="21"/>
                <w:szCs w:val="21"/>
                <w:highlight w:val="none"/>
                <w:lang w:eastAsia="zh-CN"/>
              </w:rPr>
              <w:t>规定，该项目的履约保证金期限于</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年</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月</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u w:val="single"/>
                <w:lang w:eastAsia="zh-CN"/>
              </w:rPr>
              <w:tab/>
            </w:r>
            <w:r>
              <w:rPr>
                <w:color w:val="auto"/>
                <w:sz w:val="21"/>
                <w:szCs w:val="21"/>
                <w:highlight w:val="none"/>
                <w:lang w:eastAsia="zh-CN"/>
              </w:rPr>
              <w:t xml:space="preserve">日已满， </w:t>
            </w:r>
            <w:r>
              <w:rPr>
                <w:color w:val="auto"/>
                <w:spacing w:val="10"/>
                <w:sz w:val="21"/>
                <w:szCs w:val="21"/>
                <w:highlight w:val="none"/>
                <w:lang w:eastAsia="zh-CN"/>
              </w:rPr>
              <w:t>请将履</w:t>
            </w:r>
            <w:r>
              <w:rPr>
                <w:color w:val="auto"/>
                <w:spacing w:val="12"/>
                <w:sz w:val="21"/>
                <w:szCs w:val="21"/>
                <w:highlight w:val="none"/>
                <w:lang w:eastAsia="zh-CN"/>
              </w:rPr>
              <w:t>约</w:t>
            </w:r>
            <w:r>
              <w:rPr>
                <w:color w:val="auto"/>
                <w:spacing w:val="10"/>
                <w:sz w:val="21"/>
                <w:szCs w:val="21"/>
                <w:highlight w:val="none"/>
                <w:lang w:eastAsia="zh-CN"/>
              </w:rPr>
              <w:t>保证金</w:t>
            </w:r>
            <w:r>
              <w:rPr>
                <w:color w:val="auto"/>
                <w:spacing w:val="10"/>
                <w:sz w:val="21"/>
                <w:szCs w:val="21"/>
                <w:highlight w:val="none"/>
                <w:u w:val="single"/>
                <w:lang w:eastAsia="zh-CN"/>
              </w:rPr>
              <w:t xml:space="preserve"> </w:t>
            </w:r>
            <w:r>
              <w:rPr>
                <w:color w:val="auto"/>
                <w:spacing w:val="10"/>
                <w:sz w:val="21"/>
                <w:szCs w:val="21"/>
                <w:highlight w:val="none"/>
                <w:u w:val="single"/>
                <w:lang w:eastAsia="zh-CN"/>
              </w:rPr>
              <w:tab/>
            </w:r>
            <w:r>
              <w:rPr>
                <w:color w:val="auto"/>
                <w:spacing w:val="10"/>
                <w:sz w:val="21"/>
                <w:szCs w:val="21"/>
                <w:highlight w:val="none"/>
                <w:u w:val="single"/>
                <w:lang w:eastAsia="zh-CN"/>
              </w:rPr>
              <w:tab/>
            </w:r>
            <w:r>
              <w:rPr>
                <w:color w:val="auto"/>
                <w:spacing w:val="10"/>
                <w:sz w:val="21"/>
                <w:szCs w:val="21"/>
                <w:highlight w:val="none"/>
                <w:u w:val="single"/>
                <w:lang w:eastAsia="zh-CN"/>
              </w:rPr>
              <w:tab/>
            </w:r>
            <w:r>
              <w:rPr>
                <w:color w:val="auto"/>
                <w:spacing w:val="10"/>
                <w:sz w:val="21"/>
                <w:szCs w:val="21"/>
                <w:highlight w:val="none"/>
                <w:u w:val="single"/>
                <w:lang w:eastAsia="zh-CN"/>
              </w:rPr>
              <w:tab/>
            </w:r>
            <w:r>
              <w:rPr>
                <w:color w:val="auto"/>
                <w:spacing w:val="10"/>
                <w:sz w:val="21"/>
                <w:szCs w:val="21"/>
                <w:highlight w:val="none"/>
                <w:lang w:eastAsia="zh-CN"/>
              </w:rPr>
              <w:t>（大写</w:t>
            </w:r>
            <w:r>
              <w:rPr>
                <w:color w:val="auto"/>
                <w:sz w:val="21"/>
                <w:szCs w:val="21"/>
                <w:highlight w:val="none"/>
                <w:lang w:eastAsia="zh-CN"/>
              </w:rPr>
              <w:t>）</w:t>
            </w:r>
          </w:p>
          <w:p w14:paraId="32B594FF">
            <w:pPr>
              <w:pStyle w:val="23"/>
              <w:tabs>
                <w:tab w:val="left" w:pos="1427"/>
              </w:tabs>
              <w:spacing w:before="2" w:line="242" w:lineRule="auto"/>
              <w:ind w:left="107" w:right="3449"/>
              <w:rPr>
                <w:rFonts w:hint="eastAsia"/>
                <w:color w:val="auto"/>
                <w:sz w:val="21"/>
                <w:szCs w:val="21"/>
                <w:highlight w:val="none"/>
                <w:lang w:eastAsia="zh-CN"/>
              </w:rPr>
            </w:pPr>
            <w:r>
              <w:rPr>
                <w:color w:val="auto"/>
                <w:sz w:val="21"/>
                <w:szCs w:val="21"/>
                <w:highlight w:val="none"/>
                <w:lang w:eastAsia="zh-CN"/>
              </w:rPr>
              <w:t>¥</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（小写）退付到达以账户户。单位名称：</w:t>
            </w:r>
          </w:p>
          <w:p w14:paraId="7B21B6A7">
            <w:pPr>
              <w:pStyle w:val="23"/>
              <w:tabs>
                <w:tab w:val="left" w:pos="827"/>
              </w:tabs>
              <w:spacing w:line="242" w:lineRule="auto"/>
              <w:ind w:left="107" w:right="6689"/>
              <w:rPr>
                <w:rFonts w:hint="eastAsia"/>
                <w:color w:val="auto"/>
                <w:sz w:val="21"/>
                <w:szCs w:val="21"/>
                <w:highlight w:val="none"/>
                <w:lang w:eastAsia="zh-CN"/>
              </w:rPr>
            </w:pPr>
            <w:r>
              <w:rPr>
                <w:color w:val="auto"/>
                <w:sz w:val="21"/>
                <w:szCs w:val="21"/>
                <w:highlight w:val="none"/>
                <w:lang w:eastAsia="zh-CN"/>
              </w:rPr>
              <w:t>开户银行： 帐</w:t>
            </w:r>
            <w:r>
              <w:rPr>
                <w:color w:val="auto"/>
                <w:sz w:val="21"/>
                <w:szCs w:val="21"/>
                <w:highlight w:val="none"/>
                <w:lang w:eastAsia="zh-CN"/>
              </w:rPr>
              <w:tab/>
            </w:r>
            <w:r>
              <w:rPr>
                <w:color w:val="auto"/>
                <w:sz w:val="21"/>
                <w:szCs w:val="21"/>
                <w:highlight w:val="none"/>
                <w:lang w:eastAsia="zh-CN"/>
              </w:rPr>
              <w:t>号：</w:t>
            </w:r>
          </w:p>
          <w:p w14:paraId="57691176">
            <w:pPr>
              <w:pStyle w:val="23"/>
              <w:spacing w:before="3"/>
              <w:ind w:left="107"/>
              <w:rPr>
                <w:rFonts w:hint="eastAsia"/>
                <w:color w:val="auto"/>
                <w:sz w:val="21"/>
                <w:szCs w:val="21"/>
                <w:highlight w:val="none"/>
                <w:lang w:eastAsia="zh-CN"/>
              </w:rPr>
            </w:pPr>
            <w:r>
              <w:rPr>
                <w:color w:val="auto"/>
                <w:sz w:val="21"/>
                <w:szCs w:val="21"/>
                <w:highlight w:val="none"/>
                <w:lang w:eastAsia="zh-CN"/>
              </w:rPr>
              <w:t>联系人及电话：</w:t>
            </w:r>
          </w:p>
          <w:p w14:paraId="74CFD22D">
            <w:pPr>
              <w:pStyle w:val="23"/>
              <w:spacing w:before="7"/>
              <w:rPr>
                <w:rFonts w:hint="eastAsia"/>
                <w:b/>
                <w:color w:val="auto"/>
                <w:sz w:val="21"/>
                <w:szCs w:val="21"/>
                <w:highlight w:val="none"/>
                <w:lang w:eastAsia="zh-CN"/>
              </w:rPr>
            </w:pPr>
          </w:p>
          <w:p w14:paraId="63BF0148">
            <w:pPr>
              <w:pStyle w:val="23"/>
              <w:ind w:left="4904"/>
              <w:rPr>
                <w:rFonts w:hint="eastAsia"/>
                <w:color w:val="auto"/>
                <w:sz w:val="21"/>
                <w:szCs w:val="21"/>
                <w:highlight w:val="none"/>
                <w:lang w:eastAsia="zh-CN"/>
              </w:rPr>
            </w:pPr>
            <w:r>
              <w:rPr>
                <w:color w:val="auto"/>
                <w:sz w:val="21"/>
                <w:szCs w:val="21"/>
                <w:highlight w:val="none"/>
                <w:lang w:eastAsia="zh-CN"/>
              </w:rPr>
              <w:t>供应商签章：</w:t>
            </w:r>
          </w:p>
          <w:p w14:paraId="31A10797">
            <w:pPr>
              <w:pStyle w:val="23"/>
              <w:tabs>
                <w:tab w:val="left" w:pos="719"/>
                <w:tab w:val="left" w:pos="1439"/>
              </w:tabs>
              <w:spacing w:before="2" w:line="292" w:lineRule="exact"/>
              <w:ind w:right="272"/>
              <w:jc w:val="right"/>
              <w:rPr>
                <w:rFonts w:hint="eastAsia"/>
                <w:color w:val="auto"/>
                <w:sz w:val="21"/>
                <w:szCs w:val="21"/>
                <w:highlight w:val="none"/>
              </w:rPr>
            </w:pPr>
            <w:r>
              <w:rPr>
                <w:color w:val="auto"/>
                <w:sz w:val="21"/>
                <w:szCs w:val="21"/>
                <w:highlight w:val="none"/>
              </w:rPr>
              <w:t>年</w:t>
            </w:r>
            <w:r>
              <w:rPr>
                <w:color w:val="auto"/>
                <w:sz w:val="21"/>
                <w:szCs w:val="21"/>
                <w:highlight w:val="none"/>
              </w:rPr>
              <w:tab/>
            </w:r>
            <w:r>
              <w:rPr>
                <w:color w:val="auto"/>
                <w:sz w:val="21"/>
                <w:szCs w:val="21"/>
                <w:highlight w:val="none"/>
              </w:rPr>
              <w:t>月</w:t>
            </w:r>
            <w:r>
              <w:rPr>
                <w:color w:val="auto"/>
                <w:sz w:val="21"/>
                <w:szCs w:val="21"/>
                <w:highlight w:val="none"/>
              </w:rPr>
              <w:tab/>
            </w:r>
            <w:r>
              <w:rPr>
                <w:color w:val="auto"/>
                <w:sz w:val="21"/>
                <w:szCs w:val="21"/>
                <w:highlight w:val="none"/>
              </w:rPr>
              <w:t>日</w:t>
            </w:r>
          </w:p>
        </w:tc>
      </w:tr>
      <w:tr w14:paraId="2823B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5" w:hRule="atLeast"/>
        </w:trPr>
        <w:tc>
          <w:tcPr>
            <w:tcW w:w="817" w:type="dxa"/>
          </w:tcPr>
          <w:p w14:paraId="4C6FFE77">
            <w:pPr>
              <w:pStyle w:val="23"/>
              <w:spacing w:before="8"/>
              <w:rPr>
                <w:rFonts w:hint="eastAsia"/>
                <w:b/>
                <w:color w:val="auto"/>
                <w:sz w:val="21"/>
                <w:szCs w:val="21"/>
                <w:highlight w:val="none"/>
              </w:rPr>
            </w:pPr>
          </w:p>
          <w:p w14:paraId="7F820A6C">
            <w:pPr>
              <w:pStyle w:val="23"/>
              <w:spacing w:line="242" w:lineRule="auto"/>
              <w:ind w:left="288" w:right="276"/>
              <w:jc w:val="both"/>
              <w:rPr>
                <w:rFonts w:hint="eastAsia"/>
                <w:color w:val="auto"/>
                <w:sz w:val="21"/>
                <w:szCs w:val="21"/>
                <w:highlight w:val="none"/>
              </w:rPr>
            </w:pPr>
            <w:r>
              <w:rPr>
                <w:color w:val="auto"/>
                <w:sz w:val="21"/>
                <w:szCs w:val="21"/>
                <w:highlight w:val="none"/>
              </w:rPr>
              <w:t>采购单位意见</w:t>
            </w:r>
          </w:p>
        </w:tc>
        <w:tc>
          <w:tcPr>
            <w:tcW w:w="8009" w:type="dxa"/>
          </w:tcPr>
          <w:p w14:paraId="3AD6C05B">
            <w:pPr>
              <w:pStyle w:val="23"/>
              <w:spacing w:before="4"/>
              <w:rPr>
                <w:rFonts w:hint="eastAsia"/>
                <w:b/>
                <w:color w:val="auto"/>
                <w:sz w:val="21"/>
                <w:szCs w:val="21"/>
                <w:highlight w:val="none"/>
                <w:lang w:eastAsia="zh-CN"/>
              </w:rPr>
            </w:pPr>
          </w:p>
          <w:p w14:paraId="5B9E24EB">
            <w:pPr>
              <w:pStyle w:val="23"/>
              <w:ind w:left="107"/>
              <w:rPr>
                <w:rFonts w:hint="eastAsia"/>
                <w:color w:val="auto"/>
                <w:sz w:val="21"/>
                <w:szCs w:val="21"/>
                <w:highlight w:val="none"/>
                <w:lang w:eastAsia="zh-CN"/>
              </w:rPr>
            </w:pPr>
            <w:r>
              <w:rPr>
                <w:color w:val="auto"/>
                <w:sz w:val="21"/>
                <w:szCs w:val="21"/>
                <w:highlight w:val="none"/>
                <w:lang w:eastAsia="zh-CN"/>
              </w:rPr>
              <w:t>退付意见：是否同意退付履约保证金及退付金额：</w:t>
            </w:r>
          </w:p>
          <w:p w14:paraId="5CFB3E9C">
            <w:pPr>
              <w:pStyle w:val="23"/>
              <w:rPr>
                <w:rFonts w:hint="eastAsia"/>
                <w:b/>
                <w:color w:val="auto"/>
                <w:sz w:val="21"/>
                <w:szCs w:val="21"/>
                <w:highlight w:val="none"/>
                <w:lang w:eastAsia="zh-CN"/>
              </w:rPr>
            </w:pPr>
          </w:p>
          <w:p w14:paraId="2D9DCE73">
            <w:pPr>
              <w:pStyle w:val="23"/>
              <w:spacing w:before="11"/>
              <w:rPr>
                <w:rFonts w:hint="eastAsia"/>
                <w:b/>
                <w:color w:val="auto"/>
                <w:sz w:val="21"/>
                <w:szCs w:val="21"/>
                <w:highlight w:val="none"/>
                <w:lang w:eastAsia="zh-CN"/>
              </w:rPr>
            </w:pPr>
          </w:p>
          <w:p w14:paraId="1A05DB36">
            <w:pPr>
              <w:pStyle w:val="23"/>
              <w:ind w:left="107"/>
              <w:rPr>
                <w:rFonts w:hint="eastAsia"/>
                <w:color w:val="auto"/>
                <w:sz w:val="21"/>
                <w:szCs w:val="21"/>
                <w:highlight w:val="none"/>
                <w:lang w:eastAsia="zh-CN"/>
              </w:rPr>
            </w:pPr>
            <w:r>
              <w:rPr>
                <w:color w:val="auto"/>
                <w:sz w:val="21"/>
                <w:szCs w:val="21"/>
                <w:highlight w:val="none"/>
                <w:lang w:eastAsia="zh-CN"/>
              </w:rPr>
              <w:t>联系人及电话：</w:t>
            </w:r>
          </w:p>
          <w:p w14:paraId="6DB75A64">
            <w:pPr>
              <w:pStyle w:val="23"/>
              <w:spacing w:before="7"/>
              <w:rPr>
                <w:rFonts w:hint="eastAsia"/>
                <w:b/>
                <w:color w:val="auto"/>
                <w:sz w:val="21"/>
                <w:szCs w:val="21"/>
                <w:highlight w:val="none"/>
                <w:lang w:eastAsia="zh-CN"/>
              </w:rPr>
            </w:pPr>
          </w:p>
          <w:p w14:paraId="2E139BE0">
            <w:pPr>
              <w:pStyle w:val="23"/>
              <w:ind w:left="4787"/>
              <w:rPr>
                <w:rFonts w:hint="eastAsia"/>
                <w:color w:val="auto"/>
                <w:sz w:val="21"/>
                <w:szCs w:val="21"/>
                <w:highlight w:val="none"/>
                <w:lang w:eastAsia="zh-CN"/>
              </w:rPr>
            </w:pPr>
            <w:r>
              <w:rPr>
                <w:color w:val="auto"/>
                <w:sz w:val="21"/>
                <w:szCs w:val="21"/>
                <w:highlight w:val="none"/>
                <w:lang w:eastAsia="zh-CN"/>
              </w:rPr>
              <w:t>采购单位签章：</w:t>
            </w:r>
          </w:p>
          <w:p w14:paraId="414FA96E">
            <w:pPr>
              <w:pStyle w:val="23"/>
              <w:tabs>
                <w:tab w:val="left" w:pos="719"/>
                <w:tab w:val="left" w:pos="1439"/>
              </w:tabs>
              <w:spacing w:before="4"/>
              <w:ind w:right="272"/>
              <w:jc w:val="right"/>
              <w:rPr>
                <w:rFonts w:hint="eastAsia"/>
                <w:color w:val="auto"/>
                <w:sz w:val="21"/>
                <w:szCs w:val="21"/>
                <w:highlight w:val="none"/>
              </w:rPr>
            </w:pPr>
            <w:r>
              <w:rPr>
                <w:color w:val="auto"/>
                <w:sz w:val="21"/>
                <w:szCs w:val="21"/>
                <w:highlight w:val="none"/>
              </w:rPr>
              <w:t>年</w:t>
            </w:r>
            <w:r>
              <w:rPr>
                <w:color w:val="auto"/>
                <w:sz w:val="21"/>
                <w:szCs w:val="21"/>
                <w:highlight w:val="none"/>
              </w:rPr>
              <w:tab/>
            </w:r>
            <w:r>
              <w:rPr>
                <w:color w:val="auto"/>
                <w:sz w:val="21"/>
                <w:szCs w:val="21"/>
                <w:highlight w:val="none"/>
              </w:rPr>
              <w:t>月</w:t>
            </w:r>
            <w:r>
              <w:rPr>
                <w:color w:val="auto"/>
                <w:sz w:val="21"/>
                <w:szCs w:val="21"/>
                <w:highlight w:val="none"/>
              </w:rPr>
              <w:tab/>
            </w:r>
            <w:r>
              <w:rPr>
                <w:color w:val="auto"/>
                <w:sz w:val="21"/>
                <w:szCs w:val="21"/>
                <w:highlight w:val="none"/>
              </w:rPr>
              <w:t>日</w:t>
            </w:r>
          </w:p>
        </w:tc>
      </w:tr>
      <w:tr w14:paraId="0CBA1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817" w:type="dxa"/>
          </w:tcPr>
          <w:p w14:paraId="7E54B58C">
            <w:pPr>
              <w:pStyle w:val="23"/>
              <w:rPr>
                <w:rFonts w:hint="eastAsia"/>
                <w:b/>
                <w:color w:val="auto"/>
                <w:sz w:val="21"/>
                <w:szCs w:val="21"/>
                <w:highlight w:val="none"/>
              </w:rPr>
            </w:pPr>
          </w:p>
          <w:p w14:paraId="12C5A942">
            <w:pPr>
              <w:pStyle w:val="23"/>
              <w:spacing w:before="159" w:line="242" w:lineRule="auto"/>
              <w:ind w:left="288" w:right="276"/>
              <w:jc w:val="both"/>
              <w:rPr>
                <w:rFonts w:hint="eastAsia"/>
                <w:color w:val="auto"/>
                <w:sz w:val="21"/>
                <w:szCs w:val="21"/>
                <w:highlight w:val="none"/>
              </w:rPr>
            </w:pPr>
            <w:r>
              <w:rPr>
                <w:color w:val="auto"/>
                <w:sz w:val="21"/>
                <w:szCs w:val="21"/>
                <w:highlight w:val="none"/>
              </w:rPr>
              <w:t>财务部门意见</w:t>
            </w:r>
          </w:p>
        </w:tc>
        <w:tc>
          <w:tcPr>
            <w:tcW w:w="8009" w:type="dxa"/>
          </w:tcPr>
          <w:p w14:paraId="43FB03F2">
            <w:pPr>
              <w:pStyle w:val="23"/>
              <w:tabs>
                <w:tab w:val="left" w:pos="1427"/>
                <w:tab w:val="left" w:pos="2267"/>
                <w:tab w:val="left" w:pos="3227"/>
              </w:tabs>
              <w:spacing w:before="1" w:line="484" w:lineRule="auto"/>
              <w:ind w:left="107" w:right="3809"/>
              <w:rPr>
                <w:rFonts w:hint="eastAsia"/>
                <w:color w:val="auto"/>
                <w:sz w:val="21"/>
                <w:szCs w:val="21"/>
                <w:highlight w:val="none"/>
                <w:lang w:eastAsia="zh-CN"/>
              </w:rPr>
            </w:pPr>
            <w:r>
              <w:rPr>
                <w:color w:val="auto"/>
                <w:sz w:val="21"/>
                <w:szCs w:val="21"/>
                <w:highlight w:val="none"/>
                <w:lang w:eastAsia="zh-CN"/>
              </w:rPr>
              <w:t>此表于</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年</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月</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日收到。会计审核：</w:t>
            </w:r>
          </w:p>
          <w:p w14:paraId="0FD332E2">
            <w:pPr>
              <w:pStyle w:val="23"/>
              <w:spacing w:before="4"/>
              <w:ind w:left="107"/>
              <w:rPr>
                <w:rFonts w:hint="eastAsia"/>
                <w:color w:val="auto"/>
                <w:sz w:val="21"/>
                <w:szCs w:val="21"/>
                <w:highlight w:val="none"/>
                <w:lang w:eastAsia="zh-CN"/>
              </w:rPr>
            </w:pPr>
            <w:r>
              <w:rPr>
                <w:color w:val="auto"/>
                <w:sz w:val="21"/>
                <w:szCs w:val="21"/>
                <w:highlight w:val="none"/>
                <w:lang w:eastAsia="zh-CN"/>
              </w:rPr>
              <w:t>财务负责人审核：</w:t>
            </w:r>
          </w:p>
          <w:p w14:paraId="3453C505">
            <w:pPr>
              <w:pStyle w:val="23"/>
              <w:spacing w:before="1" w:line="620" w:lineRule="atLeast"/>
              <w:ind w:left="107" w:right="5729"/>
              <w:rPr>
                <w:rFonts w:hint="eastAsia"/>
                <w:color w:val="auto"/>
                <w:sz w:val="21"/>
                <w:szCs w:val="21"/>
                <w:highlight w:val="none"/>
                <w:lang w:eastAsia="zh-CN"/>
              </w:rPr>
            </w:pPr>
            <w:r>
              <w:rPr>
                <w:color w:val="auto"/>
                <w:sz w:val="21"/>
                <w:szCs w:val="21"/>
                <w:highlight w:val="none"/>
                <w:lang w:eastAsia="zh-CN"/>
              </w:rPr>
              <w:t>单位负责人签字： 出纳办理转账日期：</w:t>
            </w:r>
          </w:p>
        </w:tc>
      </w:tr>
    </w:tbl>
    <w:p w14:paraId="45D997BC">
      <w:pPr>
        <w:spacing w:before="1"/>
        <w:ind w:left="596"/>
        <w:rPr>
          <w:b/>
          <w:color w:val="auto"/>
          <w:sz w:val="18"/>
          <w:highlight w:val="none"/>
          <w:lang w:eastAsia="zh-CN"/>
        </w:rPr>
      </w:pPr>
    </w:p>
    <w:p w14:paraId="5B23364D">
      <w:pPr>
        <w:spacing w:before="1"/>
        <w:ind w:left="596"/>
        <w:rPr>
          <w:rFonts w:hint="eastAsia"/>
          <w:b/>
          <w:color w:val="auto"/>
          <w:sz w:val="21"/>
          <w:szCs w:val="21"/>
          <w:highlight w:val="none"/>
          <w:lang w:eastAsia="zh-CN"/>
        </w:rPr>
      </w:pPr>
      <w:r>
        <w:rPr>
          <w:b/>
          <w:color w:val="auto"/>
          <w:sz w:val="21"/>
          <w:szCs w:val="21"/>
          <w:highlight w:val="none"/>
          <w:lang w:eastAsia="zh-CN"/>
        </w:rPr>
        <w:t>注：供应商凭经采购单位审批的退付意见书到履约保证金收取单位财务部门办理履约保证金退付事宜。</w:t>
      </w:r>
    </w:p>
    <w:p w14:paraId="70E6FF09">
      <w:pPr>
        <w:rPr>
          <w:rFonts w:hint="eastAsia"/>
          <w:color w:val="auto"/>
          <w:sz w:val="18"/>
          <w:highlight w:val="none"/>
          <w:lang w:eastAsia="zh-CN"/>
        </w:rPr>
        <w:sectPr>
          <w:pgSz w:w="11920" w:h="16840"/>
          <w:pgMar w:top="1120" w:right="740" w:bottom="1000" w:left="800" w:header="0" w:footer="733" w:gutter="0"/>
          <w:cols w:space="720" w:num="1"/>
        </w:sectPr>
      </w:pPr>
    </w:p>
    <w:p w14:paraId="68D2FF04">
      <w:pPr>
        <w:pStyle w:val="3"/>
        <w:ind w:left="2"/>
        <w:jc w:val="center"/>
        <w:rPr>
          <w:rFonts w:hint="eastAsia"/>
          <w:color w:val="auto"/>
          <w:highlight w:val="none"/>
          <w:lang w:eastAsia="zh-CN"/>
        </w:rPr>
      </w:pPr>
      <w:bookmarkStart w:id="9" w:name="_Toc10736"/>
      <w:r>
        <w:rPr>
          <w:color w:val="auto"/>
          <w:highlight w:val="none"/>
          <w:lang w:eastAsia="zh-CN"/>
        </w:rPr>
        <w:t>第三章 采购需求</w:t>
      </w:r>
      <w:bookmarkEnd w:id="9"/>
    </w:p>
    <w:p w14:paraId="018E3B50">
      <w:pPr>
        <w:pStyle w:val="9"/>
        <w:keepNext w:val="0"/>
        <w:keepLines w:val="0"/>
        <w:pageBreakBefore w:val="0"/>
        <w:widowControl w:val="0"/>
        <w:kinsoku/>
        <w:wordWrap/>
        <w:overflowPunct/>
        <w:topLinePunct w:val="0"/>
        <w:autoSpaceDE w:val="0"/>
        <w:autoSpaceDN w:val="0"/>
        <w:bidi w:val="0"/>
        <w:adjustRightInd/>
        <w:snapToGrid/>
        <w:spacing w:line="360" w:lineRule="auto"/>
        <w:ind w:left="594"/>
        <w:textAlignment w:val="auto"/>
        <w:rPr>
          <w:rFonts w:hint="eastAsia"/>
          <w:color w:val="auto"/>
          <w:sz w:val="21"/>
          <w:szCs w:val="21"/>
          <w:highlight w:val="none"/>
          <w:lang w:eastAsia="zh-CN"/>
        </w:rPr>
      </w:pPr>
      <w:r>
        <w:rPr>
          <w:color w:val="auto"/>
          <w:sz w:val="21"/>
          <w:szCs w:val="21"/>
          <w:highlight w:val="none"/>
          <w:lang w:eastAsia="zh-CN"/>
        </w:rPr>
        <w:t>说明：</w:t>
      </w:r>
    </w:p>
    <w:p w14:paraId="48860D08">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1.为落实政府采购政策需满足的要求</w:t>
      </w:r>
    </w:p>
    <w:p w14:paraId="59AEC2C0">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（1）本竞争性谈判采购文件所称中小企业必须符合《政府采购促进中小企业发展管理办法》</w:t>
      </w:r>
    </w:p>
    <w:p w14:paraId="207212B3">
      <w:pPr>
        <w:pStyle w:val="9"/>
        <w:keepNext w:val="0"/>
        <w:keepLines w:val="0"/>
        <w:pageBreakBefore w:val="0"/>
        <w:widowControl w:val="0"/>
        <w:kinsoku/>
        <w:wordWrap/>
        <w:overflowPunct/>
        <w:topLinePunct w:val="0"/>
        <w:autoSpaceDE w:val="0"/>
        <w:autoSpaceDN w:val="0"/>
        <w:bidi w:val="0"/>
        <w:adjustRightInd/>
        <w:snapToGrid/>
        <w:spacing w:line="360" w:lineRule="auto"/>
        <w:ind w:left="594"/>
        <w:textAlignment w:val="auto"/>
        <w:rPr>
          <w:rFonts w:hint="eastAsia"/>
          <w:color w:val="auto"/>
          <w:sz w:val="21"/>
          <w:szCs w:val="21"/>
          <w:highlight w:val="none"/>
          <w:lang w:eastAsia="zh-CN"/>
        </w:rPr>
      </w:pPr>
      <w:r>
        <w:rPr>
          <w:color w:val="auto"/>
          <w:sz w:val="21"/>
          <w:szCs w:val="21"/>
          <w:highlight w:val="none"/>
          <w:lang w:eastAsia="zh-CN"/>
        </w:rPr>
        <w:t>（财库〔2020〕46号）的规定。</w:t>
      </w:r>
    </w:p>
    <w:p w14:paraId="5344136D">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textAlignment w:val="auto"/>
        <w:rPr>
          <w:rFonts w:hint="eastAsia"/>
          <w:color w:val="auto"/>
          <w:sz w:val="21"/>
          <w:szCs w:val="21"/>
          <w:highlight w:val="none"/>
          <w:lang w:eastAsia="zh-CN"/>
        </w:rPr>
      </w:pPr>
      <w:r>
        <w:rPr>
          <w:color w:val="auto"/>
          <w:spacing w:val="-8"/>
          <w:sz w:val="21"/>
          <w:szCs w:val="21"/>
          <w:highlight w:val="none"/>
          <w:lang w:eastAsia="zh-CN"/>
        </w:rPr>
        <w:t>（2）</w:t>
      </w:r>
      <w:r>
        <w:rPr>
          <w:color w:val="auto"/>
          <w:spacing w:val="-5"/>
          <w:sz w:val="21"/>
          <w:szCs w:val="21"/>
          <w:highlight w:val="none"/>
          <w:lang w:eastAsia="zh-CN"/>
        </w:rPr>
        <w:t>根据《财政部 发展改革委 生态环境部 市场监管总局关于调整优化节能产品、环境标</w:t>
      </w:r>
      <w:r>
        <w:rPr>
          <w:color w:val="auto"/>
          <w:spacing w:val="-3"/>
          <w:sz w:val="21"/>
          <w:szCs w:val="21"/>
          <w:highlight w:val="none"/>
          <w:lang w:eastAsia="zh-CN"/>
        </w:rPr>
        <w:t>志产品政府采购执行机制的通知》（</w:t>
      </w:r>
      <w:r>
        <w:rPr>
          <w:color w:val="auto"/>
          <w:spacing w:val="-1"/>
          <w:sz w:val="21"/>
          <w:szCs w:val="21"/>
          <w:highlight w:val="none"/>
          <w:lang w:eastAsia="zh-CN"/>
        </w:rPr>
        <w:t>财库〔</w:t>
      </w:r>
      <w:r>
        <w:rPr>
          <w:color w:val="auto"/>
          <w:sz w:val="21"/>
          <w:szCs w:val="21"/>
          <w:highlight w:val="none"/>
          <w:lang w:eastAsia="zh-CN"/>
        </w:rPr>
        <w:t>2019</w:t>
      </w:r>
      <w:r>
        <w:rPr>
          <w:color w:val="auto"/>
          <w:spacing w:val="-3"/>
          <w:sz w:val="21"/>
          <w:szCs w:val="21"/>
          <w:highlight w:val="none"/>
          <w:lang w:eastAsia="zh-CN"/>
        </w:rPr>
        <w:t>〕</w:t>
      </w:r>
      <w:r>
        <w:rPr>
          <w:color w:val="auto"/>
          <w:sz w:val="21"/>
          <w:szCs w:val="21"/>
          <w:highlight w:val="none"/>
          <w:lang w:eastAsia="zh-CN"/>
        </w:rPr>
        <w:t>9</w:t>
      </w:r>
      <w:r>
        <w:rPr>
          <w:color w:val="auto"/>
          <w:spacing w:val="-26"/>
          <w:sz w:val="21"/>
          <w:szCs w:val="21"/>
          <w:highlight w:val="none"/>
          <w:lang w:eastAsia="zh-CN"/>
        </w:rPr>
        <w:t xml:space="preserve"> 号</w:t>
      </w:r>
      <w:r>
        <w:rPr>
          <w:color w:val="auto"/>
          <w:sz w:val="21"/>
          <w:szCs w:val="21"/>
          <w:highlight w:val="none"/>
          <w:lang w:eastAsia="zh-CN"/>
        </w:rPr>
        <w:t>）</w:t>
      </w:r>
      <w:r>
        <w:rPr>
          <w:color w:val="auto"/>
          <w:spacing w:val="-3"/>
          <w:sz w:val="21"/>
          <w:szCs w:val="21"/>
          <w:highlight w:val="none"/>
          <w:lang w:eastAsia="zh-CN"/>
        </w:rPr>
        <w:t>和《关于印发节能产品政府采购品目清单的通知》</w:t>
      </w:r>
      <w:r>
        <w:rPr>
          <w:color w:val="auto"/>
          <w:sz w:val="21"/>
          <w:szCs w:val="21"/>
          <w:highlight w:val="none"/>
          <w:lang w:eastAsia="zh-CN"/>
        </w:rPr>
        <w:t>（</w:t>
      </w:r>
      <w:r>
        <w:rPr>
          <w:color w:val="auto"/>
          <w:spacing w:val="-2"/>
          <w:sz w:val="21"/>
          <w:szCs w:val="21"/>
          <w:highlight w:val="none"/>
          <w:lang w:eastAsia="zh-CN"/>
        </w:rPr>
        <w:t>财库〔</w:t>
      </w:r>
      <w:r>
        <w:rPr>
          <w:color w:val="auto"/>
          <w:sz w:val="21"/>
          <w:szCs w:val="21"/>
          <w:highlight w:val="none"/>
          <w:lang w:eastAsia="zh-CN"/>
        </w:rPr>
        <w:t>2019</w:t>
      </w:r>
      <w:r>
        <w:rPr>
          <w:color w:val="auto"/>
          <w:spacing w:val="-3"/>
          <w:sz w:val="21"/>
          <w:szCs w:val="21"/>
          <w:highlight w:val="none"/>
          <w:lang w:eastAsia="zh-CN"/>
        </w:rPr>
        <w:t>〕</w:t>
      </w:r>
      <w:r>
        <w:rPr>
          <w:color w:val="auto"/>
          <w:sz w:val="21"/>
          <w:szCs w:val="21"/>
          <w:highlight w:val="none"/>
          <w:lang w:eastAsia="zh-CN"/>
        </w:rPr>
        <w:t>19</w:t>
      </w:r>
      <w:r>
        <w:rPr>
          <w:color w:val="auto"/>
          <w:spacing w:val="-27"/>
          <w:sz w:val="21"/>
          <w:szCs w:val="21"/>
          <w:highlight w:val="none"/>
          <w:lang w:eastAsia="zh-CN"/>
        </w:rPr>
        <w:t xml:space="preserve"> 号</w:t>
      </w:r>
      <w:r>
        <w:rPr>
          <w:color w:val="auto"/>
          <w:spacing w:val="-3"/>
          <w:sz w:val="21"/>
          <w:szCs w:val="21"/>
          <w:highlight w:val="none"/>
          <w:lang w:eastAsia="zh-CN"/>
        </w:rPr>
        <w:t>）的规定，采购需求中的产品属于节能产品政府采购品目清单</w:t>
      </w:r>
      <w:r>
        <w:rPr>
          <w:color w:val="auto"/>
          <w:spacing w:val="-9"/>
          <w:sz w:val="21"/>
          <w:szCs w:val="21"/>
          <w:highlight w:val="none"/>
          <w:lang w:eastAsia="zh-CN"/>
        </w:rPr>
        <w:t>内标注“★”的，供应商必须在响应文件中提供所竞标产品的节能产品认证证书复印件</w:t>
      </w:r>
      <w:r>
        <w:rPr>
          <w:color w:val="auto"/>
          <w:sz w:val="21"/>
          <w:szCs w:val="21"/>
          <w:highlight w:val="none"/>
          <w:lang w:eastAsia="zh-CN"/>
        </w:rPr>
        <w:t>（</w:t>
      </w:r>
      <w:r>
        <w:rPr>
          <w:color w:val="auto"/>
          <w:spacing w:val="-2"/>
          <w:sz w:val="21"/>
          <w:szCs w:val="21"/>
          <w:highlight w:val="none"/>
          <w:lang w:eastAsia="zh-CN"/>
        </w:rPr>
        <w:t>加盖供应商公章</w:t>
      </w:r>
      <w:r>
        <w:rPr>
          <w:color w:val="auto"/>
          <w:spacing w:val="-1"/>
          <w:sz w:val="21"/>
          <w:szCs w:val="21"/>
          <w:highlight w:val="none"/>
          <w:lang w:eastAsia="zh-CN"/>
        </w:rPr>
        <w:t>）</w:t>
      </w:r>
      <w:r>
        <w:rPr>
          <w:color w:val="auto"/>
          <w:spacing w:val="-3"/>
          <w:sz w:val="21"/>
          <w:szCs w:val="21"/>
          <w:highlight w:val="none"/>
          <w:lang w:eastAsia="zh-CN"/>
        </w:rPr>
        <w:t>，否则响应文件作无效处理。如本项目包含的配套货物属于品目清单内非标注“★” 的产品时，应优先采购，具体详见“第四章 评审程序和评定成交的标准”。</w:t>
      </w:r>
    </w:p>
    <w:p w14:paraId="75AA117D">
      <w:pPr>
        <w:pStyle w:val="7"/>
        <w:keepNext w:val="0"/>
        <w:keepLines w:val="0"/>
        <w:pageBreakBefore w:val="0"/>
        <w:widowControl w:val="0"/>
        <w:kinsoku/>
        <w:wordWrap/>
        <w:overflowPunct/>
        <w:topLinePunct w:val="0"/>
        <w:autoSpaceDE w:val="0"/>
        <w:autoSpaceDN w:val="0"/>
        <w:bidi w:val="0"/>
        <w:adjustRightInd/>
        <w:snapToGrid/>
        <w:spacing w:line="360" w:lineRule="auto"/>
        <w:ind w:left="594" w:right="479" w:firstLine="444"/>
        <w:textAlignment w:val="auto"/>
        <w:rPr>
          <w:rFonts w:hint="eastAsia"/>
          <w:color w:val="auto"/>
          <w:sz w:val="21"/>
          <w:szCs w:val="21"/>
          <w:highlight w:val="none"/>
          <w:lang w:eastAsia="zh-CN"/>
        </w:rPr>
      </w:pPr>
      <w:r>
        <w:rPr>
          <w:b w:val="0"/>
          <w:color w:val="auto"/>
          <w:sz w:val="21"/>
          <w:szCs w:val="21"/>
          <w:highlight w:val="none"/>
          <w:lang w:eastAsia="zh-CN"/>
        </w:rPr>
        <w:t>2.</w:t>
      </w:r>
      <w:r>
        <w:rPr>
          <w:color w:val="auto"/>
          <w:spacing w:val="-1"/>
          <w:sz w:val="21"/>
          <w:szCs w:val="21"/>
          <w:highlight w:val="none"/>
          <w:lang w:eastAsia="zh-CN"/>
        </w:rPr>
        <w:t>标注“▲”的为实质性要求的内容或需求，竞标人必须满足或优于带“▲ ”要求，否则</w:t>
      </w:r>
      <w:r>
        <w:rPr>
          <w:color w:val="auto"/>
          <w:spacing w:val="-13"/>
          <w:sz w:val="21"/>
          <w:szCs w:val="21"/>
          <w:highlight w:val="none"/>
          <w:lang w:eastAsia="zh-CN"/>
        </w:rPr>
        <w:t xml:space="preserve">作无效处理的条款。非带“▲”的内容或需求，发生负偏离达 </w:t>
      </w:r>
      <w:r>
        <w:rPr>
          <w:color w:val="auto"/>
          <w:sz w:val="21"/>
          <w:szCs w:val="21"/>
          <w:highlight w:val="none"/>
          <w:lang w:eastAsia="zh-CN"/>
        </w:rPr>
        <w:t>3</w:t>
      </w:r>
      <w:r>
        <w:rPr>
          <w:color w:val="auto"/>
          <w:spacing w:val="-44"/>
          <w:sz w:val="21"/>
          <w:szCs w:val="21"/>
          <w:highlight w:val="none"/>
          <w:lang w:eastAsia="zh-CN"/>
        </w:rPr>
        <w:t xml:space="preserve"> 项</w:t>
      </w:r>
      <w:r>
        <w:rPr>
          <w:color w:val="auto"/>
          <w:sz w:val="21"/>
          <w:szCs w:val="21"/>
          <w:highlight w:val="none"/>
          <w:lang w:eastAsia="zh-CN"/>
        </w:rPr>
        <w:t>（</w:t>
      </w:r>
      <w:r>
        <w:rPr>
          <w:color w:val="auto"/>
          <w:spacing w:val="-32"/>
          <w:sz w:val="21"/>
          <w:szCs w:val="21"/>
          <w:highlight w:val="none"/>
          <w:lang w:eastAsia="zh-CN"/>
        </w:rPr>
        <w:t xml:space="preserve">含 </w:t>
      </w:r>
      <w:r>
        <w:rPr>
          <w:color w:val="auto"/>
          <w:sz w:val="21"/>
          <w:szCs w:val="21"/>
          <w:highlight w:val="none"/>
          <w:lang w:eastAsia="zh-CN"/>
        </w:rPr>
        <w:t>3</w:t>
      </w:r>
      <w:r>
        <w:rPr>
          <w:color w:val="auto"/>
          <w:spacing w:val="-31"/>
          <w:sz w:val="21"/>
          <w:szCs w:val="21"/>
          <w:highlight w:val="none"/>
          <w:lang w:eastAsia="zh-CN"/>
        </w:rPr>
        <w:t xml:space="preserve"> 项</w:t>
      </w:r>
      <w:r>
        <w:rPr>
          <w:color w:val="auto"/>
          <w:spacing w:val="-29"/>
          <w:sz w:val="21"/>
          <w:szCs w:val="21"/>
          <w:highlight w:val="none"/>
          <w:lang w:eastAsia="zh-CN"/>
        </w:rPr>
        <w:t>）</w:t>
      </w:r>
      <w:r>
        <w:rPr>
          <w:color w:val="auto"/>
          <w:spacing w:val="-6"/>
          <w:sz w:val="21"/>
          <w:szCs w:val="21"/>
          <w:highlight w:val="none"/>
          <w:lang w:eastAsia="zh-CN"/>
        </w:rPr>
        <w:t>以上的，竞标无效。</w:t>
      </w:r>
    </w:p>
    <w:p w14:paraId="186DE0E6">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4"/>
        <w:textAlignment w:val="auto"/>
        <w:rPr>
          <w:rFonts w:hint="eastAsia"/>
          <w:color w:val="auto"/>
          <w:sz w:val="21"/>
          <w:szCs w:val="21"/>
          <w:highlight w:val="none"/>
          <w:lang w:eastAsia="zh-CN"/>
        </w:rPr>
      </w:pPr>
      <w:r>
        <w:rPr>
          <w:color w:val="auto"/>
          <w:sz w:val="21"/>
          <w:szCs w:val="21"/>
          <w:highlight w:val="none"/>
          <w:lang w:eastAsia="zh-CN"/>
        </w:rPr>
        <w:t>3.</w:t>
      </w:r>
      <w:r>
        <w:rPr>
          <w:color w:val="auto"/>
          <w:spacing w:val="-7"/>
          <w:sz w:val="21"/>
          <w:szCs w:val="21"/>
          <w:highlight w:val="none"/>
          <w:lang w:eastAsia="zh-CN"/>
        </w:rPr>
        <w:t>本货物需求一览表中所列的参考品牌、型号仅起参考作用，供应商可选用其他品牌、型号</w:t>
      </w:r>
      <w:r>
        <w:rPr>
          <w:color w:val="auto"/>
          <w:spacing w:val="-3"/>
          <w:sz w:val="21"/>
          <w:szCs w:val="21"/>
          <w:highlight w:val="none"/>
          <w:lang w:eastAsia="zh-CN"/>
        </w:rPr>
        <w:t>替代，但替代的品牌、型号在实质性要求和条件上要相当于或优于参考品牌、型号。</w:t>
      </w:r>
    </w:p>
    <w:p w14:paraId="4A598E07">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4"/>
        <w:textAlignment w:val="auto"/>
        <w:rPr>
          <w:rFonts w:hint="eastAsia"/>
          <w:color w:val="auto"/>
          <w:spacing w:val="-3"/>
          <w:sz w:val="21"/>
          <w:szCs w:val="21"/>
          <w:highlight w:val="none"/>
          <w:lang w:eastAsia="zh-CN"/>
        </w:rPr>
      </w:pPr>
      <w:r>
        <w:rPr>
          <w:color w:val="auto"/>
          <w:spacing w:val="-3"/>
          <w:sz w:val="21"/>
          <w:szCs w:val="21"/>
          <w:highlight w:val="none"/>
          <w:lang w:eastAsia="zh-CN"/>
        </w:rPr>
        <w:t>4.供应商必须自行为其竞标产品侵犯他人的知识产权或者专利成果的行为承担相应法律责 任</w:t>
      </w:r>
      <w:r>
        <w:rPr>
          <w:rFonts w:hint="eastAsia"/>
          <w:color w:val="auto"/>
          <w:spacing w:val="-3"/>
          <w:sz w:val="21"/>
          <w:szCs w:val="21"/>
          <w:highlight w:val="none"/>
          <w:lang w:eastAsia="zh-CN"/>
        </w:rPr>
        <w:t>。</w:t>
      </w:r>
    </w:p>
    <w:p w14:paraId="68AA7E67">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4"/>
        <w:textAlignment w:val="auto"/>
        <w:rPr>
          <w:rFonts w:hint="eastAsia"/>
          <w:color w:val="auto"/>
          <w:spacing w:val="-3"/>
          <w:sz w:val="21"/>
          <w:szCs w:val="21"/>
          <w:highlight w:val="none"/>
          <w:lang w:eastAsia="zh-CN"/>
        </w:rPr>
      </w:pPr>
      <w:r>
        <w:rPr>
          <w:rFonts w:hint="eastAsia"/>
          <w:color w:val="auto"/>
          <w:spacing w:val="-3"/>
          <w:sz w:val="21"/>
          <w:szCs w:val="21"/>
          <w:highlight w:val="none"/>
          <w:lang w:eastAsia="zh-CN"/>
        </w:rPr>
        <w:t>5、</w:t>
      </w:r>
      <w:r>
        <w:rPr>
          <w:rFonts w:hint="eastAsia"/>
          <w:b/>
          <w:bCs/>
          <w:color w:val="auto"/>
          <w:spacing w:val="-3"/>
          <w:sz w:val="21"/>
          <w:szCs w:val="21"/>
          <w:highlight w:val="none"/>
          <w:lang w:eastAsia="zh-CN"/>
        </w:rPr>
        <w:t>本项目采购标的属于工业；</w:t>
      </w:r>
      <w:r>
        <w:rPr>
          <w:rFonts w:hint="eastAsia"/>
          <w:color w:val="auto"/>
          <w:spacing w:val="-3"/>
          <w:sz w:val="21"/>
          <w:szCs w:val="21"/>
          <w:highlight w:val="none"/>
          <w:lang w:eastAsia="zh-CN"/>
        </w:rPr>
        <w:t>本项目核心产品为信号控制系统，多家供应商提供的核心产品品牌相同的，按供应商须知“7.1”处理。</w:t>
      </w:r>
    </w:p>
    <w:p w14:paraId="6FC029C7">
      <w:pPr>
        <w:spacing w:before="145" w:line="364" w:lineRule="auto"/>
        <w:ind w:left="594" w:right="1744"/>
        <w:rPr>
          <w:rFonts w:hint="eastAsia"/>
          <w:b/>
          <w:color w:val="auto"/>
          <w:highlight w:val="none"/>
        </w:rPr>
      </w:pPr>
      <w:r>
        <w:rPr>
          <w:b/>
          <w:color w:val="auto"/>
          <w:highlight w:val="none"/>
        </w:rPr>
        <w:t>采购预算：</w:t>
      </w:r>
      <w:r>
        <w:rPr>
          <w:rFonts w:hint="eastAsia"/>
          <w:b/>
          <w:color w:val="auto"/>
          <w:highlight w:val="none"/>
          <w:lang w:eastAsia="zh-CN"/>
        </w:rPr>
        <w:t>2210271.00</w:t>
      </w:r>
      <w:r>
        <w:rPr>
          <w:rFonts w:hint="eastAsia"/>
          <w:b/>
          <w:color w:val="auto"/>
          <w:highlight w:val="none"/>
        </w:rPr>
        <w:t>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2160"/>
        <w:gridCol w:w="1170"/>
        <w:gridCol w:w="739"/>
        <w:gridCol w:w="5246"/>
      </w:tblGrid>
      <w:tr w14:paraId="0880A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1" w:type="dxa"/>
            <w:gridSpan w:val="5"/>
          </w:tcPr>
          <w:p w14:paraId="3A0FBADE">
            <w:pPr>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采购需求一览表</w:t>
            </w:r>
          </w:p>
        </w:tc>
      </w:tr>
      <w:tr w14:paraId="3F1BD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4BC5FFAB">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序号</w:t>
            </w:r>
          </w:p>
        </w:tc>
        <w:tc>
          <w:tcPr>
            <w:tcW w:w="2160" w:type="dxa"/>
            <w:vAlign w:val="center"/>
          </w:tcPr>
          <w:p w14:paraId="05EE2235">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货物</w:t>
            </w:r>
            <w:r>
              <w:rPr>
                <w:rFonts w:hint="eastAsia" w:ascii="宋体" w:hAnsi="宋体" w:eastAsia="宋体" w:cs="宋体"/>
                <w:b/>
                <w:color w:val="auto"/>
                <w:sz w:val="21"/>
                <w:szCs w:val="21"/>
                <w:highlight w:val="none"/>
                <w:lang w:eastAsia="zh-CN"/>
              </w:rPr>
              <w:t>的名称</w:t>
            </w:r>
          </w:p>
        </w:tc>
        <w:tc>
          <w:tcPr>
            <w:tcW w:w="1170" w:type="dxa"/>
            <w:vAlign w:val="center"/>
          </w:tcPr>
          <w:p w14:paraId="1BA311FD">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数量</w:t>
            </w:r>
          </w:p>
        </w:tc>
        <w:tc>
          <w:tcPr>
            <w:tcW w:w="739" w:type="dxa"/>
            <w:vAlign w:val="center"/>
          </w:tcPr>
          <w:p w14:paraId="59F5DC5E">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单位</w:t>
            </w:r>
          </w:p>
        </w:tc>
        <w:tc>
          <w:tcPr>
            <w:tcW w:w="5246" w:type="dxa"/>
            <w:vAlign w:val="center"/>
          </w:tcPr>
          <w:p w14:paraId="4813EA99">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技术需求</w:t>
            </w:r>
          </w:p>
        </w:tc>
      </w:tr>
      <w:tr w14:paraId="73164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61" w:type="dxa"/>
            <w:gridSpan w:val="5"/>
            <w:vAlign w:val="center"/>
          </w:tcPr>
          <w:p w14:paraId="293BB83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灵山县友谊路与海岩路十字路口交通管理控制系统</w:t>
            </w:r>
          </w:p>
        </w:tc>
      </w:tr>
      <w:tr w14:paraId="7FC6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8B1C03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w:t>
            </w:r>
          </w:p>
        </w:tc>
        <w:tc>
          <w:tcPr>
            <w:tcW w:w="9315" w:type="dxa"/>
            <w:gridSpan w:val="4"/>
            <w:vAlign w:val="center"/>
          </w:tcPr>
          <w:p w14:paraId="1627612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交通信号灯部分</w:t>
            </w:r>
          </w:p>
        </w:tc>
      </w:tr>
      <w:tr w14:paraId="1ABD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171D7F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vAlign w:val="center"/>
          </w:tcPr>
          <w:p w14:paraId="3776419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箭头指示信号灯</w:t>
            </w:r>
          </w:p>
        </w:tc>
        <w:tc>
          <w:tcPr>
            <w:tcW w:w="1170" w:type="dxa"/>
            <w:vAlign w:val="center"/>
          </w:tcPr>
          <w:p w14:paraId="4EBF469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1B04486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5246" w:type="dxa"/>
            <w:vAlign w:val="center"/>
          </w:tcPr>
          <w:p w14:paraId="0E59813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rPr>
              <w:t>Φ</w:t>
            </w:r>
            <w:r>
              <w:rPr>
                <w:rFonts w:hint="eastAsia" w:ascii="宋体" w:hAnsi="宋体" w:eastAsia="宋体" w:cs="宋体"/>
                <w:color w:val="auto"/>
                <w:sz w:val="21"/>
                <w:szCs w:val="21"/>
                <w:highlight w:val="none"/>
                <w:lang w:eastAsia="zh-CN"/>
              </w:rPr>
              <w:t>400mm铝压铸箭头三色方向指示灯，符合GB14887-2016标准。</w:t>
            </w:r>
          </w:p>
        </w:tc>
      </w:tr>
      <w:tr w14:paraId="77C0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vAlign w:val="center"/>
          </w:tcPr>
          <w:p w14:paraId="016DEA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vAlign w:val="center"/>
          </w:tcPr>
          <w:p w14:paraId="70B7383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满屏信号灯</w:t>
            </w:r>
          </w:p>
        </w:tc>
        <w:tc>
          <w:tcPr>
            <w:tcW w:w="1170" w:type="dxa"/>
            <w:vAlign w:val="center"/>
          </w:tcPr>
          <w:p w14:paraId="3FF4D95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2F41F27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5246" w:type="dxa"/>
            <w:vAlign w:val="center"/>
          </w:tcPr>
          <w:p w14:paraId="100054C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rPr>
              <w:t>Φ</w:t>
            </w:r>
            <w:r>
              <w:rPr>
                <w:rFonts w:hint="eastAsia" w:ascii="宋体" w:hAnsi="宋体" w:eastAsia="宋体" w:cs="宋体"/>
                <w:color w:val="auto"/>
                <w:sz w:val="21"/>
                <w:szCs w:val="21"/>
                <w:highlight w:val="none"/>
                <w:lang w:eastAsia="zh-CN"/>
              </w:rPr>
              <w:t>400mm铝压铸满屏三色指示灯，符合GB14887-2016标准。</w:t>
            </w:r>
          </w:p>
        </w:tc>
      </w:tr>
      <w:tr w14:paraId="7EC9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6F62E1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60" w:type="dxa"/>
            <w:vAlign w:val="center"/>
          </w:tcPr>
          <w:p w14:paraId="1D54150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人行横道灯</w:t>
            </w:r>
          </w:p>
        </w:tc>
        <w:tc>
          <w:tcPr>
            <w:tcW w:w="1170" w:type="dxa"/>
            <w:vAlign w:val="center"/>
          </w:tcPr>
          <w:p w14:paraId="3DB7AF7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4AD3671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5246" w:type="dxa"/>
            <w:vAlign w:val="center"/>
          </w:tcPr>
          <w:p w14:paraId="2B267E5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rPr>
              <w:t>Φ</w:t>
            </w:r>
            <w:r>
              <w:rPr>
                <w:rFonts w:hint="eastAsia" w:ascii="宋体" w:hAnsi="宋体" w:eastAsia="宋体" w:cs="宋体"/>
                <w:color w:val="auto"/>
                <w:sz w:val="21"/>
                <w:szCs w:val="21"/>
                <w:highlight w:val="none"/>
                <w:lang w:eastAsia="zh-CN"/>
              </w:rPr>
              <w:t>300mm铝压铸，五灯二色人行灯，符合GB14887-2016标准。</w:t>
            </w:r>
          </w:p>
        </w:tc>
      </w:tr>
      <w:tr w14:paraId="2027E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02045A1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60" w:type="dxa"/>
            <w:vAlign w:val="center"/>
          </w:tcPr>
          <w:p w14:paraId="7C0215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数码倒计时器</w:t>
            </w:r>
          </w:p>
        </w:tc>
        <w:tc>
          <w:tcPr>
            <w:tcW w:w="1170" w:type="dxa"/>
            <w:vAlign w:val="center"/>
          </w:tcPr>
          <w:p w14:paraId="770C333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2A14D32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7BF5CF8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▲770*580*120mm，绿红混黄三色，二位数数码倒计时器显示，计时方式：跟随、触发RS485通讯，符合GB14887-2016标准。</w:t>
            </w:r>
          </w:p>
        </w:tc>
      </w:tr>
      <w:tr w14:paraId="6966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5CE487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60" w:type="dxa"/>
            <w:vAlign w:val="center"/>
          </w:tcPr>
          <w:p w14:paraId="45BF296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避雷器</w:t>
            </w:r>
          </w:p>
        </w:tc>
        <w:tc>
          <w:tcPr>
            <w:tcW w:w="1170" w:type="dxa"/>
            <w:vAlign w:val="center"/>
          </w:tcPr>
          <w:p w14:paraId="51A4B11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362A49D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F5FCDC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60KA防雷保护</w:t>
            </w:r>
          </w:p>
        </w:tc>
      </w:tr>
      <w:tr w14:paraId="79E7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43782D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60" w:type="dxa"/>
            <w:vAlign w:val="center"/>
          </w:tcPr>
          <w:p w14:paraId="00A392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稳压器</w:t>
            </w:r>
          </w:p>
        </w:tc>
        <w:tc>
          <w:tcPr>
            <w:tcW w:w="1170" w:type="dxa"/>
            <w:vAlign w:val="center"/>
          </w:tcPr>
          <w:p w14:paraId="1E41BA6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5A97BA8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09DCE27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控制电流稳压</w:t>
            </w:r>
          </w:p>
        </w:tc>
      </w:tr>
      <w:tr w14:paraId="4D8D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181E4C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60" w:type="dxa"/>
            <w:vAlign w:val="center"/>
          </w:tcPr>
          <w:p w14:paraId="7F32B0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信号控制系统</w:t>
            </w:r>
          </w:p>
        </w:tc>
        <w:tc>
          <w:tcPr>
            <w:tcW w:w="1170" w:type="dxa"/>
            <w:vAlign w:val="center"/>
          </w:tcPr>
          <w:p w14:paraId="56BC95B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1BC7F26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3FA0B72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lang w:eastAsia="zh-CN"/>
              </w:rPr>
              <w:t>1、道路交通信号控制机，需于后台链接控制；</w:t>
            </w:r>
          </w:p>
          <w:p w14:paraId="13A006E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2、包含：控制主机、配电单元、机柜、无线遥控器、GPS；</w:t>
            </w:r>
          </w:p>
          <w:p w14:paraId="7D357F5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3、相位：支持≥64个相位（主相位+跟随相位共64个）；</w:t>
            </w:r>
          </w:p>
          <w:p w14:paraId="0862377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4、灯控输出：≥44路输出，单通道负载800W；</w:t>
            </w:r>
          </w:p>
          <w:p w14:paraId="3AF7BA5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5、灯控板：≥4块，每块支持11路；</w:t>
            </w:r>
          </w:p>
          <w:p w14:paraId="4CB5303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6、网络接口：≥1个RJ45接口；</w:t>
            </w:r>
          </w:p>
          <w:p w14:paraId="5E0885A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7、其他接口：≥1个RS232接口，≥2个RS485接口，≥1个USB接口；</w:t>
            </w:r>
          </w:p>
          <w:p w14:paraId="07FD1EC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8、外部输入：≥8路行人按钮输入；</w:t>
            </w:r>
          </w:p>
          <w:p w14:paraId="60AC503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9、无线遥控：支持。</w:t>
            </w:r>
          </w:p>
        </w:tc>
      </w:tr>
      <w:tr w14:paraId="61AA9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95C93E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60" w:type="dxa"/>
            <w:vAlign w:val="center"/>
          </w:tcPr>
          <w:p w14:paraId="4FA23F0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信号灯八角悬臂杆</w:t>
            </w:r>
          </w:p>
        </w:tc>
        <w:tc>
          <w:tcPr>
            <w:tcW w:w="1170" w:type="dxa"/>
            <w:vAlign w:val="center"/>
          </w:tcPr>
          <w:p w14:paraId="1E581DE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357ECE4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378DC61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1、八角杆整体热镀锌，立杆高度约6800mm，厚度约8mm， 横杆长度根据路口实际情况而定,厚度约6mm。符合GB14886-2016标准 ；</w:t>
            </w:r>
          </w:p>
          <w:p w14:paraId="54F4F8C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▲2、应力腐蚀敏感性：应变敏感性≤1%；应力敏感性≤2%；综合敏感性≤2.5% </w:t>
            </w:r>
          </w:p>
          <w:p w14:paraId="54F8F2B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▲3、疲劳测试：最大应力280MPa以上，循环1000000次未断；</w:t>
            </w:r>
          </w:p>
          <w:p w14:paraId="6D850D9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▲4、蠕变持久：经280h以上（应力180MPa）蠕变持久试验未断裂。</w:t>
            </w:r>
          </w:p>
          <w:p w14:paraId="5CBD351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标注“▲”项内容须在响应文件中提供国家认可的检测机构出具的检测报告复印件。</w:t>
            </w:r>
          </w:p>
        </w:tc>
      </w:tr>
      <w:tr w14:paraId="1974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8F1721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60" w:type="dxa"/>
            <w:vAlign w:val="center"/>
          </w:tcPr>
          <w:p w14:paraId="11B21FE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人行横道灯杆</w:t>
            </w:r>
          </w:p>
        </w:tc>
        <w:tc>
          <w:tcPr>
            <w:tcW w:w="1170" w:type="dxa"/>
            <w:vAlign w:val="center"/>
          </w:tcPr>
          <w:p w14:paraId="797E314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7934C37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783B63E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整体热镀锌，立杆高度4000mm。</w:t>
            </w:r>
          </w:p>
        </w:tc>
      </w:tr>
      <w:tr w14:paraId="0FC0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2905CD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60" w:type="dxa"/>
            <w:vAlign w:val="center"/>
          </w:tcPr>
          <w:p w14:paraId="1745574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一体式复合双开门机箱</w:t>
            </w:r>
          </w:p>
        </w:tc>
        <w:tc>
          <w:tcPr>
            <w:tcW w:w="1170" w:type="dxa"/>
            <w:vAlign w:val="center"/>
          </w:tcPr>
          <w:p w14:paraId="5A311B3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28EE45E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57FC93D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无缝焊接，经酸洗磷化防腐蚀防锈处理，外喷氟碳漆，配置天地锁，工业级IP55、隔热防潮、防水、防尘及防腐，照明LED灯及漏电开关等</w:t>
            </w:r>
          </w:p>
        </w:tc>
      </w:tr>
      <w:tr w14:paraId="57EB3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F865F0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60" w:type="dxa"/>
            <w:vAlign w:val="center"/>
          </w:tcPr>
          <w:p w14:paraId="10F7D56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w:t>
            </w:r>
          </w:p>
        </w:tc>
        <w:tc>
          <w:tcPr>
            <w:tcW w:w="1170" w:type="dxa"/>
            <w:vAlign w:val="center"/>
          </w:tcPr>
          <w:p w14:paraId="0EC285B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578FB6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3F631A0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高密度复合材质，环保材质表面印（公安）标示450*450*50</w:t>
            </w:r>
          </w:p>
        </w:tc>
      </w:tr>
      <w:tr w14:paraId="4679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667508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60" w:type="dxa"/>
            <w:vAlign w:val="center"/>
          </w:tcPr>
          <w:p w14:paraId="748881C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碳素螺纹管</w:t>
            </w:r>
          </w:p>
        </w:tc>
        <w:tc>
          <w:tcPr>
            <w:tcW w:w="1170" w:type="dxa"/>
            <w:vAlign w:val="center"/>
          </w:tcPr>
          <w:p w14:paraId="33E6FD7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739" w:type="dxa"/>
            <w:vAlign w:val="center"/>
          </w:tcPr>
          <w:p w14:paraId="3F96A02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108B2E3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Φ50mm管厚度为3mm</w:t>
            </w:r>
          </w:p>
        </w:tc>
      </w:tr>
      <w:tr w14:paraId="4F82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4DF419D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60" w:type="dxa"/>
            <w:vAlign w:val="center"/>
          </w:tcPr>
          <w:p w14:paraId="28908F3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信号控制电缆线</w:t>
            </w:r>
          </w:p>
        </w:tc>
        <w:tc>
          <w:tcPr>
            <w:tcW w:w="1170" w:type="dxa"/>
            <w:vAlign w:val="center"/>
          </w:tcPr>
          <w:p w14:paraId="4CD42F9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c>
          <w:tcPr>
            <w:tcW w:w="739" w:type="dxa"/>
            <w:vAlign w:val="center"/>
          </w:tcPr>
          <w:p w14:paraId="033192B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1FD5289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KVV12*1.5㎡多芯电缆、防水护套</w:t>
            </w:r>
          </w:p>
        </w:tc>
      </w:tr>
      <w:tr w14:paraId="6C412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DF19FD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60" w:type="dxa"/>
            <w:vAlign w:val="center"/>
          </w:tcPr>
          <w:p w14:paraId="198CC52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信号控制电缆线</w:t>
            </w:r>
          </w:p>
        </w:tc>
        <w:tc>
          <w:tcPr>
            <w:tcW w:w="1170" w:type="dxa"/>
            <w:vAlign w:val="center"/>
          </w:tcPr>
          <w:p w14:paraId="48754EA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739" w:type="dxa"/>
            <w:vAlign w:val="center"/>
          </w:tcPr>
          <w:p w14:paraId="5757277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459124E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KVV4*1.5㎡多芯电缆、防水护套</w:t>
            </w:r>
          </w:p>
        </w:tc>
      </w:tr>
      <w:tr w14:paraId="08C7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BB1E36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60" w:type="dxa"/>
            <w:vAlign w:val="center"/>
          </w:tcPr>
          <w:p w14:paraId="126D03B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信号控制电缆线</w:t>
            </w:r>
          </w:p>
        </w:tc>
        <w:tc>
          <w:tcPr>
            <w:tcW w:w="1170" w:type="dxa"/>
            <w:vAlign w:val="center"/>
          </w:tcPr>
          <w:p w14:paraId="7B353B0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c>
          <w:tcPr>
            <w:tcW w:w="739" w:type="dxa"/>
            <w:vAlign w:val="center"/>
          </w:tcPr>
          <w:p w14:paraId="442685C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14E74EC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KVV3*1.5㎡多芯电缆、防水护套</w:t>
            </w:r>
          </w:p>
        </w:tc>
      </w:tr>
      <w:tr w14:paraId="6305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640436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60" w:type="dxa"/>
            <w:vAlign w:val="center"/>
          </w:tcPr>
          <w:p w14:paraId="7A663A4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电源线</w:t>
            </w:r>
          </w:p>
        </w:tc>
        <w:tc>
          <w:tcPr>
            <w:tcW w:w="1170" w:type="dxa"/>
            <w:vAlign w:val="center"/>
          </w:tcPr>
          <w:p w14:paraId="3ED6A5A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39" w:type="dxa"/>
            <w:vAlign w:val="center"/>
          </w:tcPr>
          <w:p w14:paraId="4B9E259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0D1468C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KVV2*2.5㎡多芯电缆、防水护套</w:t>
            </w:r>
          </w:p>
        </w:tc>
      </w:tr>
      <w:tr w14:paraId="006D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568D66A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60" w:type="dxa"/>
            <w:vAlign w:val="center"/>
          </w:tcPr>
          <w:p w14:paraId="09A793D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接地避雷针</w:t>
            </w:r>
          </w:p>
        </w:tc>
        <w:tc>
          <w:tcPr>
            <w:tcW w:w="1170" w:type="dxa"/>
            <w:vAlign w:val="center"/>
          </w:tcPr>
          <w:p w14:paraId="7CDF9F6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39" w:type="dxa"/>
            <w:vAlign w:val="center"/>
          </w:tcPr>
          <w:p w14:paraId="29F24B3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c>
          <w:tcPr>
            <w:tcW w:w="5246" w:type="dxa"/>
            <w:vAlign w:val="center"/>
          </w:tcPr>
          <w:p w14:paraId="4F3D5ED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▲接地电阻小于4欧</w:t>
            </w:r>
          </w:p>
        </w:tc>
      </w:tr>
      <w:tr w14:paraId="435EB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7A45687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60" w:type="dxa"/>
            <w:vAlign w:val="center"/>
          </w:tcPr>
          <w:p w14:paraId="53C5084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信号灯悬臂杆基础砼</w:t>
            </w:r>
          </w:p>
        </w:tc>
        <w:tc>
          <w:tcPr>
            <w:tcW w:w="1170" w:type="dxa"/>
            <w:vAlign w:val="center"/>
          </w:tcPr>
          <w:p w14:paraId="48DA6A0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7E223BC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25CF63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3FE5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24D04CB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60" w:type="dxa"/>
            <w:vAlign w:val="center"/>
          </w:tcPr>
          <w:p w14:paraId="661CE50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人行灯立杆基础砼</w:t>
            </w:r>
          </w:p>
        </w:tc>
        <w:tc>
          <w:tcPr>
            <w:tcW w:w="1170" w:type="dxa"/>
            <w:vAlign w:val="center"/>
          </w:tcPr>
          <w:p w14:paraId="7D8BD6E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78C011B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7B74838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54617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D00DA9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60" w:type="dxa"/>
            <w:vAlign w:val="center"/>
          </w:tcPr>
          <w:p w14:paraId="54CE81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接线井基础砼</w:t>
            </w:r>
          </w:p>
        </w:tc>
        <w:tc>
          <w:tcPr>
            <w:tcW w:w="1170" w:type="dxa"/>
            <w:vAlign w:val="center"/>
          </w:tcPr>
          <w:p w14:paraId="1154E49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00D24B0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1E94FAA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1170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3ADE86A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60" w:type="dxa"/>
            <w:vAlign w:val="center"/>
          </w:tcPr>
          <w:p w14:paraId="05E02F2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信号控制柜基础砼</w:t>
            </w:r>
          </w:p>
        </w:tc>
        <w:tc>
          <w:tcPr>
            <w:tcW w:w="1170" w:type="dxa"/>
            <w:vAlign w:val="center"/>
          </w:tcPr>
          <w:p w14:paraId="047CA78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3D33DC2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990C20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09E3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0C0A77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60" w:type="dxa"/>
            <w:vAlign w:val="center"/>
          </w:tcPr>
          <w:p w14:paraId="49E50E5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水泥路面机械顶管或机械开挖</w:t>
            </w:r>
          </w:p>
        </w:tc>
        <w:tc>
          <w:tcPr>
            <w:tcW w:w="1170" w:type="dxa"/>
            <w:vAlign w:val="center"/>
          </w:tcPr>
          <w:p w14:paraId="736318F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739" w:type="dxa"/>
            <w:vAlign w:val="center"/>
          </w:tcPr>
          <w:p w14:paraId="3BC15F8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047B511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7F3B2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6FC4290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160" w:type="dxa"/>
            <w:vAlign w:val="center"/>
          </w:tcPr>
          <w:p w14:paraId="5367384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人行横道管道开槽</w:t>
            </w:r>
          </w:p>
        </w:tc>
        <w:tc>
          <w:tcPr>
            <w:tcW w:w="1170" w:type="dxa"/>
            <w:vAlign w:val="center"/>
          </w:tcPr>
          <w:p w14:paraId="39E5E45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39" w:type="dxa"/>
            <w:vAlign w:val="center"/>
          </w:tcPr>
          <w:p w14:paraId="437699F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37FCFB2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深400</w:t>
            </w:r>
          </w:p>
        </w:tc>
      </w:tr>
      <w:tr w14:paraId="7A1B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BE7F5C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60" w:type="dxa"/>
            <w:vAlign w:val="center"/>
          </w:tcPr>
          <w:p w14:paraId="2CCD255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填土路面恢复渣土转运</w:t>
            </w:r>
          </w:p>
        </w:tc>
        <w:tc>
          <w:tcPr>
            <w:tcW w:w="1170" w:type="dxa"/>
            <w:vAlign w:val="center"/>
          </w:tcPr>
          <w:p w14:paraId="551D739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65E80F3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246" w:type="dxa"/>
            <w:vAlign w:val="center"/>
          </w:tcPr>
          <w:p w14:paraId="129BB28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填土路面恢复渣土转运</w:t>
            </w:r>
          </w:p>
        </w:tc>
      </w:tr>
      <w:tr w14:paraId="0165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5D46B6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w:t>
            </w:r>
          </w:p>
        </w:tc>
        <w:tc>
          <w:tcPr>
            <w:tcW w:w="9315" w:type="dxa"/>
            <w:gridSpan w:val="4"/>
            <w:vAlign w:val="center"/>
          </w:tcPr>
          <w:p w14:paraId="1129887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电子警察抓拍系统部分</w:t>
            </w:r>
          </w:p>
        </w:tc>
      </w:tr>
      <w:tr w14:paraId="1F8CB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vAlign w:val="center"/>
          </w:tcPr>
          <w:p w14:paraId="1E46FE4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vAlign w:val="center"/>
          </w:tcPr>
          <w:p w14:paraId="2496D93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嵌入式一体化抓拍主机</w:t>
            </w:r>
          </w:p>
        </w:tc>
        <w:tc>
          <w:tcPr>
            <w:tcW w:w="1170" w:type="dxa"/>
            <w:vAlign w:val="center"/>
          </w:tcPr>
          <w:p w14:paraId="4A18FBD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3B83822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71D263F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1、内置摄像机采用1英寸高帧率全局曝光CMOS传感器，分辨率可达4096 × 2160，帧率高达25帧，具有清晰度高、照度低、帧率高、色彩还原度好等特点。</w:t>
            </w:r>
          </w:p>
          <w:p w14:paraId="2F530E3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2、支持主码流同时输出不少于30路4096×2160、2Mbps的25帧/s图像以提供客户端浏览。</w:t>
            </w:r>
          </w:p>
          <w:p w14:paraId="2055596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3、视频压缩标准支持H.265、H.264、M-JPEG。</w:t>
            </w:r>
          </w:p>
          <w:p w14:paraId="055497B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4、支持非机动车不戴头盔，载人，逆行，闯红灯，越线停车等检测抓拍。</w:t>
            </w:r>
          </w:p>
          <w:p w14:paraId="194C4D2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▲5、支持场景自适应功能，设备可根据监控场景自动调节曝光模式，并可通过IE浏览器或客户端软件开启/关闭雾天自适应、速度自适应、背光自适应、宽动态自适应模式，照度适应范围不小于140dB。</w:t>
            </w:r>
          </w:p>
          <w:p w14:paraId="1F3786B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6、支持根据现场违章抓拍需求通过web界面设置事件优先度，事件优先度1～16可设，设置后可按事件优先度进行违章抓拍及图片存储。</w:t>
            </w:r>
          </w:p>
          <w:p w14:paraId="3037D5E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7、支持大型货车闯红灯抓拍功能，包括拖车、挂车、罐车、平板货车、集装箱牵引车、渣土车等货车类型。</w:t>
            </w:r>
          </w:p>
          <w:p w14:paraId="6915B3F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8、支持车辆闯红灯抓拍功能，支持车辆捕获抓拍功能、车牌识别功能，支持摩托车闯红灯、不按导向、闯禁令等违法行为抓拍。</w:t>
            </w:r>
          </w:p>
          <w:p w14:paraId="00A5FBA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▲9、支持多路访问功能，可设置最大预览连接数（1-30），使设备在同一个客户端下，最多同时开启不超过预设值的视频窗口进行画面浏览，支持自动维护功能，可设置时间自动重启系统或者自动删除旧文件。</w:t>
            </w:r>
          </w:p>
          <w:p w14:paraId="7AB3DEE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10、支持机动车、二轮车（摩托车、自行车、电动二轮车）、三轮车和行人分类检测。</w:t>
            </w:r>
          </w:p>
          <w:p w14:paraId="617A33D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支持像素数显示功能，可通过IE浏览器显示监视画面中鼠标所选区域水平及垂直方向的像素数，支持多画面预览功能，可通过IE浏览器以4分屏或6分屏方式预览监视画面，其中一幅预览画面为完整监视画面，其他预览画面为鼠标框选区域，框选区域的位置及大小可调。</w:t>
            </w:r>
          </w:p>
          <w:p w14:paraId="28234C8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12、支持检测并跟踪指定区域内不少于200个目标，目标包括机动车、非机动车以及行人等。</w:t>
            </w:r>
          </w:p>
          <w:p w14:paraId="6D3B517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13、支持压线（压实线、压单黄线、压双黄线）、逆行、占用应急车道、黄网格违停、加塞等违章检测。</w:t>
            </w:r>
          </w:p>
          <w:p w14:paraId="17B2646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支持帧率动态控制功能，当触发报警时，设备视频录像帧率应自动调整至设定值（1 -60fps），并在报警解除后，视频录像帧率自动恢复；网络直连情况下，在只输出主码流、分辨率设置为≥1920×1080、帧率设置为≥25fps, 码率设置为≥1Mbps，网络协议为UDP、最短延时、智能分析关闭时，视频图像传输至客户端的延时时间小于等于70ms。</w:t>
            </w:r>
          </w:p>
          <w:p w14:paraId="31C2B99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支持分别对≥9种车型（大货车、中货车、小货车、客车、小轿车、中客车、危险品运输车、校车、其他车型等）进行不同超速比设置，可设置≥12个超速比区间，在相同道路上，设备支持根据不同的超速比设置对不同车型进行超速抓拍，并输出不同的超速抓拍结果及违法代码。</w:t>
            </w:r>
          </w:p>
          <w:p w14:paraId="16564DC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16、支持车牌黑/白名单设置，可设置≥90万条黑/白名单，支持车辆子品牌识别功能，通过车头可识别≥7100种，通过车尾可识别≥3800种，全天识别准确率不低于99%。</w:t>
            </w:r>
          </w:p>
          <w:p w14:paraId="6415488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17、具有防尘、防水、防浪涌等功能，内置LED补光灯，支持LED频闪灯同步补光。</w:t>
            </w:r>
          </w:p>
        </w:tc>
      </w:tr>
      <w:tr w14:paraId="0909E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416ABD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vAlign w:val="center"/>
          </w:tcPr>
          <w:p w14:paraId="24CA548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镜头</w:t>
            </w:r>
          </w:p>
        </w:tc>
        <w:tc>
          <w:tcPr>
            <w:tcW w:w="1170" w:type="dxa"/>
            <w:vAlign w:val="center"/>
          </w:tcPr>
          <w:p w14:paraId="0118C22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2DDC9A6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31CF5A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百万像素高清定焦镜头</w:t>
            </w:r>
          </w:p>
        </w:tc>
      </w:tr>
      <w:tr w14:paraId="344BE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D0B29D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60" w:type="dxa"/>
            <w:vAlign w:val="center"/>
          </w:tcPr>
          <w:p w14:paraId="1050019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室外防护罩</w:t>
            </w:r>
          </w:p>
        </w:tc>
        <w:tc>
          <w:tcPr>
            <w:tcW w:w="1170" w:type="dxa"/>
            <w:vAlign w:val="center"/>
          </w:tcPr>
          <w:p w14:paraId="68598F1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4ED336A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17E4819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防水IP66、防尘、整体镀锌喷塑,固定方便内置风扇</w:t>
            </w:r>
          </w:p>
        </w:tc>
      </w:tr>
      <w:tr w14:paraId="6B3B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FE6D07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60" w:type="dxa"/>
            <w:vAlign w:val="center"/>
          </w:tcPr>
          <w:p w14:paraId="34D81C7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相机电源</w:t>
            </w:r>
          </w:p>
        </w:tc>
        <w:tc>
          <w:tcPr>
            <w:tcW w:w="1170" w:type="dxa"/>
            <w:vAlign w:val="center"/>
          </w:tcPr>
          <w:p w14:paraId="61C862F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5F89428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2FC9C94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12V</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A，AC220V转DC12V</w:t>
            </w:r>
          </w:p>
        </w:tc>
      </w:tr>
      <w:tr w14:paraId="5F38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F8ED1E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60" w:type="dxa"/>
            <w:vAlign w:val="center"/>
          </w:tcPr>
          <w:p w14:paraId="051709A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防雷器</w:t>
            </w:r>
          </w:p>
        </w:tc>
        <w:tc>
          <w:tcPr>
            <w:tcW w:w="1170" w:type="dxa"/>
            <w:vAlign w:val="center"/>
          </w:tcPr>
          <w:p w14:paraId="5FD9D56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42DCE82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2FC2CCD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电源、网络二合一防雷</w:t>
            </w:r>
          </w:p>
        </w:tc>
      </w:tr>
      <w:tr w14:paraId="7528F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A20E66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60" w:type="dxa"/>
            <w:vAlign w:val="center"/>
          </w:tcPr>
          <w:p w14:paraId="7B32C35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LED车道环境补光灯</w:t>
            </w:r>
          </w:p>
        </w:tc>
        <w:tc>
          <w:tcPr>
            <w:tcW w:w="1170" w:type="dxa"/>
            <w:vAlign w:val="center"/>
          </w:tcPr>
          <w:p w14:paraId="657DEC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39" w:type="dxa"/>
            <w:vAlign w:val="center"/>
          </w:tcPr>
          <w:p w14:paraId="2AF3484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3357C6F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1、采用≥16颗LED灯珠，发光角度约10°，最佳补光距离16米～25米，支持覆盖单车道。</w:t>
            </w:r>
          </w:p>
          <w:p w14:paraId="4979B73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2、采用4V~6V电平量触发。</w:t>
            </w:r>
          </w:p>
          <w:p w14:paraId="5D76BAF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3、采用散热结构和恒流驱动控制设计，功耗约35W。</w:t>
            </w:r>
          </w:p>
          <w:p w14:paraId="2EF00EA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4、触发信号：频率15Hz~250Hz，占空比1%~39%，响应时间≤20us。</w:t>
            </w:r>
          </w:p>
          <w:p w14:paraId="5228754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5、支持防护等级≥IP66，可在-30℃~70℃的温度范围内正常工作。</w:t>
            </w:r>
          </w:p>
        </w:tc>
      </w:tr>
      <w:tr w14:paraId="2370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07C679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60" w:type="dxa"/>
            <w:vAlign w:val="center"/>
          </w:tcPr>
          <w:p w14:paraId="7F9EF4F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红灯信号检测器</w:t>
            </w:r>
          </w:p>
        </w:tc>
        <w:tc>
          <w:tcPr>
            <w:tcW w:w="1170" w:type="dxa"/>
            <w:vAlign w:val="center"/>
          </w:tcPr>
          <w:p w14:paraId="102914F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1315B17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5FA0023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1、交通灯信号检测器，支持≥16路AC220V信号接入；</w:t>
            </w:r>
          </w:p>
          <w:p w14:paraId="1881075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≥6路RS485接口；</w:t>
            </w:r>
          </w:p>
          <w:p w14:paraId="2904546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2、一个5位拨码开关，用于设置设备地址、数据上传模式及波特率；</w:t>
            </w:r>
          </w:p>
          <w:p w14:paraId="4246712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3、一个电源开关，AC220V供电。</w:t>
            </w:r>
          </w:p>
        </w:tc>
      </w:tr>
      <w:tr w14:paraId="382E8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D37441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60" w:type="dxa"/>
            <w:vAlign w:val="center"/>
          </w:tcPr>
          <w:p w14:paraId="0C3CE4E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全景摄像机</w:t>
            </w:r>
          </w:p>
        </w:tc>
        <w:tc>
          <w:tcPr>
            <w:tcW w:w="1170" w:type="dxa"/>
            <w:vAlign w:val="center"/>
          </w:tcPr>
          <w:p w14:paraId="1725452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0BDA087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1F57C80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双400万25倍拼接臻全彩枪球</w:t>
            </w:r>
          </w:p>
          <w:p w14:paraId="05A1F80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400万+400万拼接版臻全彩枪球一体机</w:t>
            </w:r>
          </w:p>
          <w:p w14:paraId="31B520E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全景采用2个F1.0大光圈全彩镜头，可输出190°大场景拼接画面</w:t>
            </w:r>
          </w:p>
          <w:p w14:paraId="0CBCEBA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细节路支持多种智能资源切换：全抓拍、道路监控、Smart事件</w:t>
            </w:r>
          </w:p>
          <w:p w14:paraId="46A9516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支持AR功能，摄像机的实时视频画面中添加最多500个AR标签，且可实现标签与标签联动的功能</w:t>
            </w:r>
          </w:p>
          <w:p w14:paraId="68A530F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适用于城市道路、路口、路段、广场、操场、服务区、停车场、景区、江面、湖面等</w:t>
            </w:r>
          </w:p>
          <w:p w14:paraId="24553FD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Smart事件：支持细节路对设定区域进行布防，当检测到目标时联动摄像机对目标进行跟踪及报警，实现周界布防</w:t>
            </w:r>
          </w:p>
          <w:p w14:paraId="757DE99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内置喇叭，支持声光警戒，报警联动白光闪烁报警和声音报警，声音内容可选</w:t>
            </w:r>
          </w:p>
          <w:p w14:paraId="7A77870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全抓拍：细节支持人、非机动车、车辆混行检测，可同时对人、非机动车、车辆进行抓拍并可对车牌识别提取</w:t>
            </w:r>
          </w:p>
          <w:p w14:paraId="5683AF2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道路监控：细节支持车辆检测（支持车牌识别，车型/车身颜色/车牌颜色识别）和混行检测</w:t>
            </w:r>
          </w:p>
          <w:p w14:paraId="14E300A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采用高效红外阵列补光，照射距离最远可达200 m</w:t>
            </w:r>
          </w:p>
          <w:p w14:paraId="639DA55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支持GB35114安全加密</w:t>
            </w:r>
          </w:p>
          <w:p w14:paraId="31DCF92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IP67；6000 V防雷、防浪涌、防突波，符合GB/T17626.2/3/4/5/6四级标准</w:t>
            </w:r>
          </w:p>
          <w:p w14:paraId="52E432C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传感器类型：【全景】1/1.8" Progressive Scan CMOS，【细节】1/1.8" Progressive Scan CMOS</w:t>
            </w:r>
          </w:p>
          <w:p w14:paraId="177DF52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lang w:eastAsia="zh-CN"/>
              </w:rPr>
              <w:t>最低照度：【全景】彩色：0.0005 Lux @（F1.0，AGC ON），黑白：0.0001 Lux @（F1.0，AGC ON），0 Lux with Light；【细节】彩色：0.0005 Lux @（F1.5，AGC ON），黑白：0.0001 Lux @（F1.5，AGC ON），0 Lux with IR</w:t>
            </w:r>
          </w:p>
          <w:p w14:paraId="5633D89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光学变倍：【细节】25倍 </w:t>
            </w:r>
          </w:p>
          <w:p w14:paraId="1E086AB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焦距：【全景】2.8 mm；【细节】5.9~147.5 mm</w:t>
            </w:r>
          </w:p>
          <w:p w14:paraId="43F2331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视场角：【全景】190° ± 5°；【细节】59.8°~2.7° </w:t>
            </w:r>
          </w:p>
          <w:p w14:paraId="3D9DC51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白光照射距离：30 m</w:t>
            </w:r>
          </w:p>
          <w:p w14:paraId="689E690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补光灯距离：【全景】30 m；【细节】200 m </w:t>
            </w:r>
          </w:p>
          <w:p w14:paraId="2031214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电源：DC：36 V/1.67 A</w:t>
            </w:r>
          </w:p>
          <w:p w14:paraId="17D7009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电源接口类型：直流供电</w:t>
            </w:r>
          </w:p>
          <w:p w14:paraId="2E3F034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工作温湿度：-30 °C~65 °C；湿度小于95%</w:t>
            </w:r>
          </w:p>
          <w:p w14:paraId="426E049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喇叭温度-30 °C~55 °C</w:t>
            </w:r>
          </w:p>
          <w:p w14:paraId="11B25B5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尺寸：Ø242.6 mm × 423.6 mm</w:t>
            </w:r>
          </w:p>
          <w:p w14:paraId="0265D2B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重量：7.5 kg</w:t>
            </w:r>
          </w:p>
          <w:p w14:paraId="162C2FB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功耗：最大功耗：54 W（其中【全景】补光灯3.6 W；【细节】补光灯8.8 W）</w:t>
            </w:r>
          </w:p>
        </w:tc>
      </w:tr>
      <w:tr w14:paraId="286BE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B34848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60" w:type="dxa"/>
            <w:vAlign w:val="center"/>
          </w:tcPr>
          <w:p w14:paraId="58CD30D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前端设备箱</w:t>
            </w:r>
          </w:p>
        </w:tc>
        <w:tc>
          <w:tcPr>
            <w:tcW w:w="1170" w:type="dxa"/>
            <w:vAlign w:val="center"/>
          </w:tcPr>
          <w:p w14:paraId="52D6B2D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39" w:type="dxa"/>
            <w:vAlign w:val="center"/>
          </w:tcPr>
          <w:p w14:paraId="1197D80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0947F41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杆件上设备存放，不锈钢材质整体镀锌喷塑，确保机箱具有良好的防水、防尘、防锈、散热、防盗、防寒、防曝晒的结构。箱体内部布置有条理，接线有序整齐</w:t>
            </w:r>
          </w:p>
        </w:tc>
      </w:tr>
      <w:tr w14:paraId="5A42C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E38735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60" w:type="dxa"/>
            <w:vAlign w:val="center"/>
          </w:tcPr>
          <w:p w14:paraId="66AE98A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电源稳压器</w:t>
            </w:r>
          </w:p>
        </w:tc>
        <w:tc>
          <w:tcPr>
            <w:tcW w:w="1170" w:type="dxa"/>
            <w:vAlign w:val="center"/>
          </w:tcPr>
          <w:p w14:paraId="5322ADF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74787CC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4D58946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控制电流稳压</w:t>
            </w:r>
          </w:p>
        </w:tc>
      </w:tr>
      <w:tr w14:paraId="4A125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EAE2FF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60" w:type="dxa"/>
            <w:vAlign w:val="center"/>
          </w:tcPr>
          <w:p w14:paraId="0B73E24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终端服务器</w:t>
            </w:r>
          </w:p>
        </w:tc>
        <w:tc>
          <w:tcPr>
            <w:tcW w:w="1170" w:type="dxa"/>
            <w:vAlign w:val="center"/>
          </w:tcPr>
          <w:p w14:paraId="77BD018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28EF9CC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3FA10FF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1、嵌入式操作系统，内置1块4T硬盘；</w:t>
            </w:r>
          </w:p>
          <w:p w14:paraId="20EDE3E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2、双网卡，具备≥8个100M以太网接口及2个1000M以太网接口、≥2个1000M SFP光纤接口；</w:t>
            </w:r>
          </w:p>
          <w:p w14:paraId="614DBE3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3、坚固紧凑无风扇设计，体积小巧，适合在路边机柜及抱；4、杆机柜使用，单面接口设计，更便于施工操作；</w:t>
            </w:r>
          </w:p>
          <w:p w14:paraId="7E87D40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5、最大支持≥2TB硬盘存储，图片与录像可设置配额；</w:t>
            </w:r>
          </w:p>
          <w:p w14:paraId="3BDE987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6、支持对通行车辆的信息（记录和图片、录像）存储；</w:t>
            </w:r>
          </w:p>
          <w:p w14:paraId="658AF6F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7、可配置多种字符叠加、图片合成模式；</w:t>
            </w:r>
          </w:p>
          <w:p w14:paraId="0B5EACA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8、支持区间测速功能。</w:t>
            </w:r>
          </w:p>
        </w:tc>
      </w:tr>
      <w:tr w14:paraId="25F1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B996E3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60" w:type="dxa"/>
            <w:vAlign w:val="center"/>
          </w:tcPr>
          <w:p w14:paraId="0826E8F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数字高清汽车牌照识别软件 </w:t>
            </w:r>
          </w:p>
        </w:tc>
        <w:tc>
          <w:tcPr>
            <w:tcW w:w="1170" w:type="dxa"/>
            <w:vAlign w:val="center"/>
          </w:tcPr>
          <w:p w14:paraId="57C4E8A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381F52F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24BDF1C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内置视频识别功能，支持车牌识别、视频触发、车身颜色识别、车型识别，通行车辆信息捕获和违章检测功能</w:t>
            </w:r>
          </w:p>
        </w:tc>
      </w:tr>
      <w:tr w14:paraId="0BBD4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9E36D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60" w:type="dxa"/>
            <w:vAlign w:val="center"/>
          </w:tcPr>
          <w:p w14:paraId="34F6858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工业交换机</w:t>
            </w:r>
          </w:p>
        </w:tc>
        <w:tc>
          <w:tcPr>
            <w:tcW w:w="1170" w:type="dxa"/>
            <w:vAlign w:val="center"/>
          </w:tcPr>
          <w:p w14:paraId="706DE5B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4312442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2ECD0EC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8口千兆交换机</w:t>
            </w:r>
          </w:p>
        </w:tc>
      </w:tr>
      <w:tr w14:paraId="1AFD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6BDA5B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60" w:type="dxa"/>
            <w:vAlign w:val="center"/>
          </w:tcPr>
          <w:p w14:paraId="648B1D9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落地机柜</w:t>
            </w:r>
          </w:p>
        </w:tc>
        <w:tc>
          <w:tcPr>
            <w:tcW w:w="1170" w:type="dxa"/>
            <w:vAlign w:val="center"/>
          </w:tcPr>
          <w:p w14:paraId="47FC22D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2ED0A5C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1573EAA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整体镀锌喷塑机柜,确保机箱具有良好的防水、防尘、防锈、散热、防盗、防寒、防曝晒的结构。箱体内部布置有条理，接线有序整齐</w:t>
            </w:r>
          </w:p>
        </w:tc>
      </w:tr>
      <w:tr w14:paraId="30239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996BF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60" w:type="dxa"/>
            <w:vAlign w:val="center"/>
          </w:tcPr>
          <w:p w14:paraId="472A9A4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光纤收发器</w:t>
            </w:r>
          </w:p>
        </w:tc>
        <w:tc>
          <w:tcPr>
            <w:tcW w:w="1170" w:type="dxa"/>
            <w:vAlign w:val="center"/>
          </w:tcPr>
          <w:p w14:paraId="486D548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254FDA5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037810A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单模单纤，传输距离20Km</w:t>
            </w:r>
          </w:p>
        </w:tc>
      </w:tr>
      <w:tr w14:paraId="687CE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F66146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60" w:type="dxa"/>
            <w:vAlign w:val="center"/>
          </w:tcPr>
          <w:p w14:paraId="6A28A9D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网线、光纤</w:t>
            </w:r>
          </w:p>
        </w:tc>
        <w:tc>
          <w:tcPr>
            <w:tcW w:w="1170" w:type="dxa"/>
            <w:vAlign w:val="center"/>
          </w:tcPr>
          <w:p w14:paraId="3508D72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739" w:type="dxa"/>
            <w:vAlign w:val="center"/>
          </w:tcPr>
          <w:p w14:paraId="2F32CD8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4B03B67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CAT5E，室外网线</w:t>
            </w:r>
          </w:p>
        </w:tc>
      </w:tr>
      <w:tr w14:paraId="2833A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A10FE1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60" w:type="dxa"/>
            <w:vAlign w:val="center"/>
          </w:tcPr>
          <w:p w14:paraId="18EF5EE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双绞屏蔽线</w:t>
            </w:r>
          </w:p>
        </w:tc>
        <w:tc>
          <w:tcPr>
            <w:tcW w:w="1170" w:type="dxa"/>
            <w:vAlign w:val="center"/>
          </w:tcPr>
          <w:p w14:paraId="32190C3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w:t>
            </w:r>
          </w:p>
        </w:tc>
        <w:tc>
          <w:tcPr>
            <w:tcW w:w="739" w:type="dxa"/>
            <w:vAlign w:val="center"/>
          </w:tcPr>
          <w:p w14:paraId="05F5EE8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46CC570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RVSP2*1.5</w:t>
            </w:r>
          </w:p>
        </w:tc>
      </w:tr>
      <w:tr w14:paraId="0433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13E35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60" w:type="dxa"/>
            <w:vAlign w:val="center"/>
          </w:tcPr>
          <w:p w14:paraId="2AA9B5B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电缆线</w:t>
            </w:r>
          </w:p>
        </w:tc>
        <w:tc>
          <w:tcPr>
            <w:tcW w:w="1170" w:type="dxa"/>
            <w:vAlign w:val="center"/>
          </w:tcPr>
          <w:p w14:paraId="4BAC73D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450</w:t>
            </w:r>
          </w:p>
        </w:tc>
        <w:tc>
          <w:tcPr>
            <w:tcW w:w="739" w:type="dxa"/>
            <w:vAlign w:val="center"/>
          </w:tcPr>
          <w:p w14:paraId="31E5A4F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51F6CD6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RVV5*1.5</w:t>
            </w:r>
          </w:p>
        </w:tc>
      </w:tr>
      <w:tr w14:paraId="4445B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551A07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60" w:type="dxa"/>
            <w:vAlign w:val="center"/>
          </w:tcPr>
          <w:p w14:paraId="37859C0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防雷接地线</w:t>
            </w:r>
          </w:p>
        </w:tc>
        <w:tc>
          <w:tcPr>
            <w:tcW w:w="1170" w:type="dxa"/>
            <w:vAlign w:val="center"/>
          </w:tcPr>
          <w:p w14:paraId="1BC02F4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39" w:type="dxa"/>
            <w:vAlign w:val="center"/>
          </w:tcPr>
          <w:p w14:paraId="36E2BC7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3364FCD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杆件设备、主控系统接地</w:t>
            </w:r>
          </w:p>
        </w:tc>
      </w:tr>
      <w:tr w14:paraId="2F31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081E56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60" w:type="dxa"/>
            <w:vAlign w:val="center"/>
          </w:tcPr>
          <w:p w14:paraId="5249B7D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碳素螺纹管</w:t>
            </w:r>
          </w:p>
        </w:tc>
        <w:tc>
          <w:tcPr>
            <w:tcW w:w="1170" w:type="dxa"/>
            <w:vAlign w:val="center"/>
          </w:tcPr>
          <w:p w14:paraId="711DB73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739" w:type="dxa"/>
            <w:vAlign w:val="center"/>
          </w:tcPr>
          <w:p w14:paraId="1C0BE26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0EFA30D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Φ50mm管厚度为3mm</w:t>
            </w:r>
          </w:p>
        </w:tc>
      </w:tr>
      <w:tr w14:paraId="4D11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0E839A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60" w:type="dxa"/>
            <w:vAlign w:val="center"/>
          </w:tcPr>
          <w:p w14:paraId="37F9684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电警悬臂八角杆</w:t>
            </w:r>
          </w:p>
        </w:tc>
        <w:tc>
          <w:tcPr>
            <w:tcW w:w="1170" w:type="dxa"/>
            <w:vAlign w:val="center"/>
          </w:tcPr>
          <w:p w14:paraId="7622621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201A786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328901A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八角杆整体热镀锌，立杆高度8000mm，厚度8mm，横杆长度根据路口实际情况而定。</w:t>
            </w:r>
          </w:p>
        </w:tc>
      </w:tr>
      <w:tr w14:paraId="500B6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4DFD9F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60" w:type="dxa"/>
            <w:vAlign w:val="center"/>
          </w:tcPr>
          <w:p w14:paraId="5AB954D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电警悬臂八角杆</w:t>
            </w:r>
          </w:p>
        </w:tc>
        <w:tc>
          <w:tcPr>
            <w:tcW w:w="1170" w:type="dxa"/>
            <w:vAlign w:val="center"/>
          </w:tcPr>
          <w:p w14:paraId="12F85E8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5D4E164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17B9DAC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八角杆整体热镀锌，立杆高度6000mm，厚度8mm，横杆长度根据路口实际情况而定。</w:t>
            </w:r>
          </w:p>
        </w:tc>
      </w:tr>
      <w:tr w14:paraId="2C12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FEC8A3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160" w:type="dxa"/>
            <w:vAlign w:val="center"/>
          </w:tcPr>
          <w:p w14:paraId="107F174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电警悬臂八角杆件基础砼</w:t>
            </w:r>
          </w:p>
        </w:tc>
        <w:tc>
          <w:tcPr>
            <w:tcW w:w="1170" w:type="dxa"/>
            <w:vAlign w:val="center"/>
          </w:tcPr>
          <w:p w14:paraId="76ACDA9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39" w:type="dxa"/>
            <w:vAlign w:val="center"/>
          </w:tcPr>
          <w:p w14:paraId="604A4D2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1D7EFF3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按路口情况定制C25</w:t>
            </w:r>
          </w:p>
        </w:tc>
      </w:tr>
      <w:tr w14:paraId="0490F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6" w:type="dxa"/>
            <w:vAlign w:val="center"/>
          </w:tcPr>
          <w:p w14:paraId="5030388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60" w:type="dxa"/>
            <w:vAlign w:val="center"/>
          </w:tcPr>
          <w:p w14:paraId="64F6468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监控提示牌</w:t>
            </w:r>
          </w:p>
        </w:tc>
        <w:tc>
          <w:tcPr>
            <w:tcW w:w="1170" w:type="dxa"/>
            <w:vAlign w:val="center"/>
          </w:tcPr>
          <w:p w14:paraId="56FD541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4F8F80B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块</w:t>
            </w:r>
          </w:p>
        </w:tc>
        <w:tc>
          <w:tcPr>
            <w:tcW w:w="5246" w:type="dxa"/>
            <w:vAlign w:val="center"/>
          </w:tcPr>
          <w:p w14:paraId="4F49090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1、采用机压铝板折边，规格：800mm*1000mm*3mm，版面贴3M超级反光膜；</w:t>
            </w:r>
          </w:p>
          <w:p w14:paraId="3FED102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2、含安装在标志牌杆件悬臂所需抱箍、螺栓及螺帽</w:t>
            </w:r>
          </w:p>
        </w:tc>
      </w:tr>
      <w:tr w14:paraId="06A43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824CB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160" w:type="dxa"/>
            <w:vAlign w:val="center"/>
          </w:tcPr>
          <w:p w14:paraId="468D1F8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主控柜基础砼</w:t>
            </w:r>
          </w:p>
        </w:tc>
        <w:tc>
          <w:tcPr>
            <w:tcW w:w="1170" w:type="dxa"/>
            <w:vAlign w:val="center"/>
          </w:tcPr>
          <w:p w14:paraId="2F00994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4504001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45847C6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强度C25，600*600*700</w:t>
            </w:r>
          </w:p>
        </w:tc>
      </w:tr>
      <w:tr w14:paraId="613A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51F41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2160" w:type="dxa"/>
            <w:vAlign w:val="center"/>
          </w:tcPr>
          <w:p w14:paraId="7B2D3AF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w:t>
            </w:r>
          </w:p>
        </w:tc>
        <w:tc>
          <w:tcPr>
            <w:tcW w:w="1170" w:type="dxa"/>
            <w:vAlign w:val="center"/>
          </w:tcPr>
          <w:p w14:paraId="113B93C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35A1444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6C57C3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450*450*50，高密度复合材质，环保材质</w:t>
            </w:r>
          </w:p>
        </w:tc>
      </w:tr>
      <w:tr w14:paraId="435E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9D8B04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2160" w:type="dxa"/>
            <w:vAlign w:val="center"/>
          </w:tcPr>
          <w:p w14:paraId="58EF7D8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预埋避雷针</w:t>
            </w:r>
          </w:p>
        </w:tc>
        <w:tc>
          <w:tcPr>
            <w:tcW w:w="1170" w:type="dxa"/>
            <w:vAlign w:val="center"/>
          </w:tcPr>
          <w:p w14:paraId="76AF161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35EFEBE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c>
          <w:tcPr>
            <w:tcW w:w="5246" w:type="dxa"/>
            <w:vAlign w:val="center"/>
          </w:tcPr>
          <w:p w14:paraId="50395A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▲接地电阻小于4欧</w:t>
            </w:r>
          </w:p>
        </w:tc>
      </w:tr>
      <w:tr w14:paraId="43AD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0993E0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160" w:type="dxa"/>
            <w:vAlign w:val="center"/>
          </w:tcPr>
          <w:p w14:paraId="61EDCE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清理土方</w:t>
            </w:r>
          </w:p>
        </w:tc>
        <w:tc>
          <w:tcPr>
            <w:tcW w:w="1170" w:type="dxa"/>
            <w:vAlign w:val="center"/>
          </w:tcPr>
          <w:p w14:paraId="7B0534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11C5F75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246" w:type="dxa"/>
            <w:vAlign w:val="center"/>
          </w:tcPr>
          <w:p w14:paraId="72AF21B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碎石土方</w:t>
            </w:r>
          </w:p>
        </w:tc>
      </w:tr>
      <w:tr w14:paraId="6C8F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EDBCEF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2160" w:type="dxa"/>
            <w:vAlign w:val="center"/>
          </w:tcPr>
          <w:p w14:paraId="01A006D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水泥路面机械顶管或机械开挖</w:t>
            </w:r>
          </w:p>
        </w:tc>
        <w:tc>
          <w:tcPr>
            <w:tcW w:w="1170" w:type="dxa"/>
            <w:vAlign w:val="center"/>
          </w:tcPr>
          <w:p w14:paraId="73324A2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739" w:type="dxa"/>
            <w:vAlign w:val="center"/>
          </w:tcPr>
          <w:p w14:paraId="6B54A0C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28A8BE0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329A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CBD09F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2160" w:type="dxa"/>
            <w:vAlign w:val="center"/>
          </w:tcPr>
          <w:p w14:paraId="5B354C2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人行横道管道开槽回填</w:t>
            </w:r>
          </w:p>
        </w:tc>
        <w:tc>
          <w:tcPr>
            <w:tcW w:w="1170" w:type="dxa"/>
            <w:vAlign w:val="center"/>
          </w:tcPr>
          <w:p w14:paraId="26B88B0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w:t>
            </w:r>
          </w:p>
        </w:tc>
        <w:tc>
          <w:tcPr>
            <w:tcW w:w="739" w:type="dxa"/>
            <w:vAlign w:val="center"/>
          </w:tcPr>
          <w:p w14:paraId="10BA713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5B965DD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深400*宽300</w:t>
            </w:r>
          </w:p>
        </w:tc>
      </w:tr>
      <w:tr w14:paraId="3619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9E5468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w:t>
            </w:r>
          </w:p>
        </w:tc>
        <w:tc>
          <w:tcPr>
            <w:tcW w:w="9315" w:type="dxa"/>
            <w:gridSpan w:val="4"/>
            <w:vAlign w:val="center"/>
          </w:tcPr>
          <w:p w14:paraId="6BD06E0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道路标线部分</w:t>
            </w:r>
          </w:p>
        </w:tc>
      </w:tr>
      <w:tr w14:paraId="37FA5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B22072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vAlign w:val="center"/>
          </w:tcPr>
          <w:p w14:paraId="6379C00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热熔标线</w:t>
            </w:r>
          </w:p>
        </w:tc>
        <w:tc>
          <w:tcPr>
            <w:tcW w:w="1170" w:type="dxa"/>
            <w:vAlign w:val="center"/>
          </w:tcPr>
          <w:p w14:paraId="50C9C53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739" w:type="dxa"/>
            <w:vAlign w:val="center"/>
          </w:tcPr>
          <w:p w14:paraId="679F603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246" w:type="dxa"/>
            <w:vAlign w:val="center"/>
          </w:tcPr>
          <w:p w14:paraId="2F21D4E2">
            <w:pPr>
              <w:pStyle w:val="22"/>
              <w:keepNext w:val="0"/>
              <w:keepLines w:val="0"/>
              <w:pageBreakBefore w:val="0"/>
              <w:widowControl/>
              <w:numPr>
                <w:ilvl w:val="0"/>
                <w:numId w:val="19"/>
              </w:numPr>
              <w:kinsoku/>
              <w:wordWrap/>
              <w:overflowPunct/>
              <w:topLinePunct w:val="0"/>
              <w:autoSpaceDE w:val="0"/>
              <w:autoSpaceDN w:val="0"/>
              <w:bidi w:val="0"/>
              <w:adjustRightInd/>
              <w:snapToGrid/>
              <w:spacing w:line="360" w:lineRule="auto"/>
              <w:ind w:left="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热熔道路标线涂料采用热熔反光涂料，预混及面撒反光玻璃珠，涂料中含18%的玻璃珠。热熔型标线涂料图层厚度为1.8-2.2mm。标线质量要求符合JT/T280-2016中有关规定。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lang w:eastAsia="zh-CN"/>
              </w:rPr>
              <w:t xml:space="preserve">2、路面标线涂料紫外稳定性：经300h紫外加速老化试验后，无开裂、起泡现象；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lang w:eastAsia="zh-CN"/>
              </w:rPr>
              <w:t xml:space="preserve">3、路面标线涂料臭氧稳定性：经100h臭氧加速老化试验后，无开裂、起泡现象；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 xml:space="preserve">4、密度（g/cm³）：1.8～2.3，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 xml:space="preserve">5、软化点（℃）：90～125，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 xml:space="preserve">6、不粘胎干燥时间（min）：≤3，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 xml:space="preserve">7、抗压强度（MPa）：≥12，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8、耐磨性（mg）：≤80，</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9、流动度（s）：35±5。</w:t>
            </w:r>
          </w:p>
          <w:p w14:paraId="683AEF47">
            <w:pPr>
              <w:pStyle w:val="22"/>
              <w:keepNext w:val="0"/>
              <w:keepLines w:val="0"/>
              <w:pageBreakBefore w:val="0"/>
              <w:widowControl/>
              <w:kinsoku/>
              <w:wordWrap/>
              <w:overflowPunct/>
              <w:topLinePunct w:val="0"/>
              <w:autoSpaceDE w:val="0"/>
              <w:autoSpaceDN w:val="0"/>
              <w:bidi w:val="0"/>
              <w:adjustRightInd/>
              <w:snapToGrid/>
              <w:spacing w:line="360" w:lineRule="auto"/>
              <w:ind w:left="0" w:firstLine="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标注“▲”项内容须在响应文件中提供国家认可的检测机构出具的检测报告复印件。</w:t>
            </w:r>
          </w:p>
        </w:tc>
      </w:tr>
      <w:tr w14:paraId="130A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1" w:type="dxa"/>
            <w:gridSpan w:val="5"/>
            <w:vAlign w:val="center"/>
          </w:tcPr>
          <w:p w14:paraId="196A033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灵山县灵山大道与海岩路T字路口交通管理控制系统</w:t>
            </w:r>
          </w:p>
        </w:tc>
      </w:tr>
      <w:tr w14:paraId="0BCC4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1CE371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w:t>
            </w:r>
          </w:p>
        </w:tc>
        <w:tc>
          <w:tcPr>
            <w:tcW w:w="9315" w:type="dxa"/>
            <w:gridSpan w:val="4"/>
            <w:vAlign w:val="center"/>
          </w:tcPr>
          <w:p w14:paraId="2F23CF1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交通信号灯部分</w:t>
            </w:r>
          </w:p>
        </w:tc>
      </w:tr>
      <w:tr w14:paraId="01BA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7454E6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vAlign w:val="center"/>
          </w:tcPr>
          <w:p w14:paraId="78DD7A8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箭头指示信号灯</w:t>
            </w:r>
          </w:p>
        </w:tc>
        <w:tc>
          <w:tcPr>
            <w:tcW w:w="1170" w:type="dxa"/>
            <w:vAlign w:val="center"/>
          </w:tcPr>
          <w:p w14:paraId="63B2F80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39" w:type="dxa"/>
            <w:vAlign w:val="center"/>
          </w:tcPr>
          <w:p w14:paraId="63E1A34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5246" w:type="dxa"/>
          </w:tcPr>
          <w:p w14:paraId="6241648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Φ</w:t>
            </w:r>
            <w:r>
              <w:rPr>
                <w:rFonts w:hint="eastAsia" w:ascii="宋体" w:hAnsi="宋体" w:eastAsia="宋体" w:cs="宋体"/>
                <w:color w:val="auto"/>
                <w:sz w:val="21"/>
                <w:szCs w:val="21"/>
                <w:highlight w:val="none"/>
                <w:lang w:eastAsia="zh-CN"/>
              </w:rPr>
              <w:t>400mm铝压铸箭头三色方向指示灯，符合GB14887-2016标准。</w:t>
            </w:r>
          </w:p>
        </w:tc>
      </w:tr>
      <w:tr w14:paraId="77211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09CCCF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vAlign w:val="center"/>
          </w:tcPr>
          <w:p w14:paraId="4A6F6A0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满屏信号灯</w:t>
            </w:r>
          </w:p>
        </w:tc>
        <w:tc>
          <w:tcPr>
            <w:tcW w:w="1170" w:type="dxa"/>
            <w:vAlign w:val="center"/>
          </w:tcPr>
          <w:p w14:paraId="2F42B68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2D603C4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5246" w:type="dxa"/>
          </w:tcPr>
          <w:p w14:paraId="5FF5E36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Φ</w:t>
            </w:r>
            <w:r>
              <w:rPr>
                <w:rFonts w:hint="eastAsia" w:ascii="宋体" w:hAnsi="宋体" w:eastAsia="宋体" w:cs="宋体"/>
                <w:color w:val="auto"/>
                <w:sz w:val="21"/>
                <w:szCs w:val="21"/>
                <w:highlight w:val="none"/>
                <w:lang w:eastAsia="zh-CN"/>
              </w:rPr>
              <w:t>400mm铝压铸满屏三色指示灯，符合GB14887-2016标准。</w:t>
            </w:r>
          </w:p>
        </w:tc>
      </w:tr>
      <w:tr w14:paraId="5E12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B0EBEB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60" w:type="dxa"/>
            <w:vAlign w:val="center"/>
          </w:tcPr>
          <w:p w14:paraId="0FB71BE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人行横道灯</w:t>
            </w:r>
          </w:p>
        </w:tc>
        <w:tc>
          <w:tcPr>
            <w:tcW w:w="1170" w:type="dxa"/>
            <w:vAlign w:val="center"/>
          </w:tcPr>
          <w:p w14:paraId="7EB6CB0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4596CDE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5246" w:type="dxa"/>
          </w:tcPr>
          <w:p w14:paraId="4565664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Φ</w:t>
            </w:r>
            <w:r>
              <w:rPr>
                <w:rFonts w:hint="eastAsia" w:ascii="宋体" w:hAnsi="宋体" w:eastAsia="宋体" w:cs="宋体"/>
                <w:color w:val="auto"/>
                <w:sz w:val="21"/>
                <w:szCs w:val="21"/>
                <w:highlight w:val="none"/>
                <w:lang w:eastAsia="zh-CN"/>
              </w:rPr>
              <w:t>300mm铝压铸，五灯二色人行灯，符合GB14887-2016标准。</w:t>
            </w:r>
          </w:p>
        </w:tc>
      </w:tr>
      <w:tr w14:paraId="1A70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40F693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60" w:type="dxa"/>
            <w:vAlign w:val="center"/>
          </w:tcPr>
          <w:p w14:paraId="0E4588A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数码倒计时器</w:t>
            </w:r>
          </w:p>
        </w:tc>
        <w:tc>
          <w:tcPr>
            <w:tcW w:w="1170" w:type="dxa"/>
            <w:vAlign w:val="center"/>
          </w:tcPr>
          <w:p w14:paraId="1C99392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3D33558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tcPr>
          <w:p w14:paraId="75640DC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▲770*580*120mm，绿红混黄三色，二位数数码倒计时器显示，计时方式：跟随、触发RS485通讯，符合GB14887-2016标准。</w:t>
            </w:r>
          </w:p>
        </w:tc>
      </w:tr>
      <w:tr w14:paraId="6A667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922040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60" w:type="dxa"/>
            <w:vAlign w:val="center"/>
          </w:tcPr>
          <w:p w14:paraId="590204D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避雷器</w:t>
            </w:r>
          </w:p>
        </w:tc>
        <w:tc>
          <w:tcPr>
            <w:tcW w:w="1170" w:type="dxa"/>
            <w:vAlign w:val="center"/>
          </w:tcPr>
          <w:p w14:paraId="3D80AD0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0C7BE31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7C34CD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60KA防雷保护</w:t>
            </w:r>
          </w:p>
        </w:tc>
      </w:tr>
      <w:tr w14:paraId="3C7C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75D2DE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60" w:type="dxa"/>
            <w:vAlign w:val="center"/>
          </w:tcPr>
          <w:p w14:paraId="4CB61B3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稳压器</w:t>
            </w:r>
          </w:p>
        </w:tc>
        <w:tc>
          <w:tcPr>
            <w:tcW w:w="1170" w:type="dxa"/>
            <w:vAlign w:val="center"/>
          </w:tcPr>
          <w:p w14:paraId="013E8D8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57C7721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1971C41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控制电流稳压</w:t>
            </w:r>
          </w:p>
        </w:tc>
      </w:tr>
      <w:tr w14:paraId="055E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B9A3A8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60" w:type="dxa"/>
            <w:vAlign w:val="center"/>
          </w:tcPr>
          <w:p w14:paraId="36C39E3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信号控制系统</w:t>
            </w:r>
          </w:p>
        </w:tc>
        <w:tc>
          <w:tcPr>
            <w:tcW w:w="1170" w:type="dxa"/>
            <w:vAlign w:val="center"/>
          </w:tcPr>
          <w:p w14:paraId="099969A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5D7775C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0B959DB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▲1、道路交通信号控制机，需于后台链接控制；</w:t>
            </w:r>
          </w:p>
          <w:p w14:paraId="05D003A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2、包含：控制主机、配电单元、机柜、无线遥控器、GPS；</w:t>
            </w:r>
          </w:p>
          <w:p w14:paraId="1828911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3、相位：支持≥64个相位（主相位+跟随相位共64个）；</w:t>
            </w:r>
          </w:p>
          <w:p w14:paraId="675298A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4、灯控输出：≥44路输出，单通道负载800W；</w:t>
            </w:r>
          </w:p>
          <w:p w14:paraId="66B86B6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5、灯控板：≥4块，每块支持11路；</w:t>
            </w:r>
          </w:p>
          <w:p w14:paraId="4BFD5BF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6、网络接口：≥1个RJ45接口；</w:t>
            </w:r>
          </w:p>
          <w:p w14:paraId="51BDA46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7、其他接口：≥1个RS232接口，≥2个RS485接口，≥1个USB接口；</w:t>
            </w:r>
          </w:p>
          <w:p w14:paraId="73594B4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8、外部输入：≥8路行人按钮输入；</w:t>
            </w:r>
          </w:p>
          <w:p w14:paraId="4AED1C2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9、无线遥控：支持。</w:t>
            </w:r>
          </w:p>
        </w:tc>
      </w:tr>
      <w:tr w14:paraId="5A559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48136E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60" w:type="dxa"/>
            <w:vAlign w:val="center"/>
          </w:tcPr>
          <w:p w14:paraId="3C235A9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信号灯八角悬臂杆</w:t>
            </w:r>
          </w:p>
        </w:tc>
        <w:tc>
          <w:tcPr>
            <w:tcW w:w="1170" w:type="dxa"/>
            <w:vAlign w:val="center"/>
          </w:tcPr>
          <w:p w14:paraId="3357083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2CE2995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32CAB7F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1、八角杆整体热镀锌，立杆高度约6800mm，厚度约8mm， 横杆长度根据路口实际情况而定,厚度约6mm。符合GB14886-2016标准 ；</w:t>
            </w:r>
          </w:p>
          <w:p w14:paraId="26006EC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▲2、应力腐蚀敏感性：应变敏感性≤1%；应力敏感性≤2%；综合敏感性≤2.5% </w:t>
            </w:r>
          </w:p>
          <w:p w14:paraId="79A5846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▲3、疲劳测试：最大应力280MPa以上，循环1000000次未断；</w:t>
            </w:r>
          </w:p>
          <w:p w14:paraId="5DD6512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▲4、蠕变持久：经280h以上（应力180MPa）蠕变持久试验未断裂。</w:t>
            </w:r>
          </w:p>
          <w:p w14:paraId="0C209DE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标注“▲”项内容须在响应文件中提供国家认可的检测机构出具的检测报告复印件。</w:t>
            </w:r>
          </w:p>
        </w:tc>
      </w:tr>
      <w:tr w14:paraId="5E3F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0C1B55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60" w:type="dxa"/>
            <w:vAlign w:val="center"/>
          </w:tcPr>
          <w:p w14:paraId="4255C65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人行横道灯杆</w:t>
            </w:r>
          </w:p>
        </w:tc>
        <w:tc>
          <w:tcPr>
            <w:tcW w:w="1170" w:type="dxa"/>
            <w:vAlign w:val="center"/>
          </w:tcPr>
          <w:p w14:paraId="6FA77A6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070FD07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04BCE8E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整体热镀锌，立杆高度4000mm。</w:t>
            </w:r>
          </w:p>
        </w:tc>
      </w:tr>
      <w:tr w14:paraId="5E821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E19ADB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60" w:type="dxa"/>
            <w:vAlign w:val="center"/>
          </w:tcPr>
          <w:p w14:paraId="4A2B3DC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一体式复合双开门机箱</w:t>
            </w:r>
          </w:p>
        </w:tc>
        <w:tc>
          <w:tcPr>
            <w:tcW w:w="1170" w:type="dxa"/>
            <w:vAlign w:val="center"/>
          </w:tcPr>
          <w:p w14:paraId="77ED900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6FBC024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1AAF9F6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无缝焊接，经酸洗磷化防腐蚀防锈处理，外喷氟碳漆，配置天地锁，工业级IP55、隔热防潮、防水、防尘及防腐，照明LED灯及漏电开关等</w:t>
            </w:r>
          </w:p>
        </w:tc>
      </w:tr>
      <w:tr w14:paraId="5D37E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03B331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60" w:type="dxa"/>
            <w:vAlign w:val="center"/>
          </w:tcPr>
          <w:p w14:paraId="3A24AFA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w:t>
            </w:r>
          </w:p>
        </w:tc>
        <w:tc>
          <w:tcPr>
            <w:tcW w:w="1170" w:type="dxa"/>
            <w:vAlign w:val="center"/>
          </w:tcPr>
          <w:p w14:paraId="2C72BA5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4864337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4717201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高密度复合材质，环保材质表面印（公安）标示450*450*50mm</w:t>
            </w:r>
          </w:p>
        </w:tc>
      </w:tr>
      <w:tr w14:paraId="37231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4D0190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60" w:type="dxa"/>
            <w:vAlign w:val="center"/>
          </w:tcPr>
          <w:p w14:paraId="7E5D8E8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碳素螺纹管</w:t>
            </w:r>
          </w:p>
        </w:tc>
        <w:tc>
          <w:tcPr>
            <w:tcW w:w="1170" w:type="dxa"/>
            <w:vAlign w:val="center"/>
          </w:tcPr>
          <w:p w14:paraId="6632324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w:t>
            </w:r>
          </w:p>
        </w:tc>
        <w:tc>
          <w:tcPr>
            <w:tcW w:w="739" w:type="dxa"/>
            <w:vAlign w:val="center"/>
          </w:tcPr>
          <w:p w14:paraId="2EBFA83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09A5C27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Φ50mm管厚度为3mm</w:t>
            </w:r>
          </w:p>
        </w:tc>
      </w:tr>
      <w:tr w14:paraId="323D0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7CA936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60" w:type="dxa"/>
            <w:vAlign w:val="center"/>
          </w:tcPr>
          <w:p w14:paraId="118512E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信号控制电缆线</w:t>
            </w:r>
          </w:p>
        </w:tc>
        <w:tc>
          <w:tcPr>
            <w:tcW w:w="1170" w:type="dxa"/>
            <w:vAlign w:val="center"/>
          </w:tcPr>
          <w:p w14:paraId="3933353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739" w:type="dxa"/>
            <w:vAlign w:val="center"/>
          </w:tcPr>
          <w:p w14:paraId="7C8E084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6FE1531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KVV12*1.5㎡多芯电缆、防水护套</w:t>
            </w:r>
          </w:p>
        </w:tc>
      </w:tr>
      <w:tr w14:paraId="05C5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B8FC2A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60" w:type="dxa"/>
            <w:vAlign w:val="center"/>
          </w:tcPr>
          <w:p w14:paraId="052B7A3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信号控制电缆线</w:t>
            </w:r>
          </w:p>
        </w:tc>
        <w:tc>
          <w:tcPr>
            <w:tcW w:w="1170" w:type="dxa"/>
            <w:vAlign w:val="center"/>
          </w:tcPr>
          <w:p w14:paraId="6FFBE85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c>
          <w:tcPr>
            <w:tcW w:w="739" w:type="dxa"/>
            <w:vAlign w:val="center"/>
          </w:tcPr>
          <w:p w14:paraId="2E0D4E7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4F86E9D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KVV4*1.5㎡多芯电缆、防水护套</w:t>
            </w:r>
          </w:p>
        </w:tc>
      </w:tr>
      <w:tr w14:paraId="5F7A3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E19474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60" w:type="dxa"/>
            <w:vAlign w:val="center"/>
          </w:tcPr>
          <w:p w14:paraId="7AD1267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信号控制电缆线</w:t>
            </w:r>
          </w:p>
        </w:tc>
        <w:tc>
          <w:tcPr>
            <w:tcW w:w="1170" w:type="dxa"/>
            <w:vAlign w:val="center"/>
          </w:tcPr>
          <w:p w14:paraId="44BEA19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c>
          <w:tcPr>
            <w:tcW w:w="739" w:type="dxa"/>
            <w:vAlign w:val="center"/>
          </w:tcPr>
          <w:p w14:paraId="6049F46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1031BF0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KVV7*1.5㎡多芯电缆、防水护套</w:t>
            </w:r>
          </w:p>
        </w:tc>
      </w:tr>
      <w:tr w14:paraId="63CA4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FBA592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60" w:type="dxa"/>
            <w:vAlign w:val="center"/>
          </w:tcPr>
          <w:p w14:paraId="5AFB20C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电源线</w:t>
            </w:r>
          </w:p>
        </w:tc>
        <w:tc>
          <w:tcPr>
            <w:tcW w:w="1170" w:type="dxa"/>
            <w:vAlign w:val="center"/>
          </w:tcPr>
          <w:p w14:paraId="6F257CF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739" w:type="dxa"/>
            <w:vAlign w:val="center"/>
          </w:tcPr>
          <w:p w14:paraId="0C38B1B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76061E6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KVV2*2.5㎡多芯电缆、防水护套</w:t>
            </w:r>
          </w:p>
        </w:tc>
      </w:tr>
      <w:tr w14:paraId="727D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2DA7CF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60" w:type="dxa"/>
            <w:vAlign w:val="center"/>
          </w:tcPr>
          <w:p w14:paraId="72F92FA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接地避雷针</w:t>
            </w:r>
          </w:p>
        </w:tc>
        <w:tc>
          <w:tcPr>
            <w:tcW w:w="1170" w:type="dxa"/>
            <w:vAlign w:val="center"/>
          </w:tcPr>
          <w:p w14:paraId="5CA4FEC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39" w:type="dxa"/>
            <w:vAlign w:val="center"/>
          </w:tcPr>
          <w:p w14:paraId="40CF7A5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c>
          <w:tcPr>
            <w:tcW w:w="5246" w:type="dxa"/>
            <w:vAlign w:val="center"/>
          </w:tcPr>
          <w:p w14:paraId="7295A8E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▲接地电阻小于4欧</w:t>
            </w:r>
          </w:p>
        </w:tc>
      </w:tr>
      <w:tr w14:paraId="6B0E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D5A16F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60" w:type="dxa"/>
            <w:vAlign w:val="center"/>
          </w:tcPr>
          <w:p w14:paraId="642FFF3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信号灯悬臂杆基础砼</w:t>
            </w:r>
          </w:p>
        </w:tc>
        <w:tc>
          <w:tcPr>
            <w:tcW w:w="1170" w:type="dxa"/>
            <w:vAlign w:val="center"/>
          </w:tcPr>
          <w:p w14:paraId="205F842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0B5DA07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21E1B5F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0F1B1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049DAA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60" w:type="dxa"/>
            <w:vAlign w:val="center"/>
          </w:tcPr>
          <w:p w14:paraId="1C55632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人行灯立杆基础砼</w:t>
            </w:r>
          </w:p>
        </w:tc>
        <w:tc>
          <w:tcPr>
            <w:tcW w:w="1170" w:type="dxa"/>
            <w:vAlign w:val="center"/>
          </w:tcPr>
          <w:p w14:paraId="12CA858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7E7126C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55EA0DA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4958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E42FE4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60" w:type="dxa"/>
            <w:vAlign w:val="center"/>
          </w:tcPr>
          <w:p w14:paraId="0B220D8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接线井基础砼</w:t>
            </w:r>
          </w:p>
        </w:tc>
        <w:tc>
          <w:tcPr>
            <w:tcW w:w="1170" w:type="dxa"/>
            <w:vAlign w:val="center"/>
          </w:tcPr>
          <w:p w14:paraId="346D300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5BD7994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791F85B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22D3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B42BBC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60" w:type="dxa"/>
            <w:vAlign w:val="center"/>
          </w:tcPr>
          <w:p w14:paraId="7A2BBB3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信号控制柜基础砼</w:t>
            </w:r>
          </w:p>
        </w:tc>
        <w:tc>
          <w:tcPr>
            <w:tcW w:w="1170" w:type="dxa"/>
            <w:vAlign w:val="center"/>
          </w:tcPr>
          <w:p w14:paraId="7ABAA7C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65C2E23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06E4ED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76A2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D542CD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60" w:type="dxa"/>
            <w:vAlign w:val="center"/>
          </w:tcPr>
          <w:p w14:paraId="1149138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水泥路面机械顶管或机械开挖</w:t>
            </w:r>
          </w:p>
        </w:tc>
        <w:tc>
          <w:tcPr>
            <w:tcW w:w="1170" w:type="dxa"/>
            <w:vAlign w:val="center"/>
          </w:tcPr>
          <w:p w14:paraId="3B7EF4F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130</w:t>
            </w:r>
          </w:p>
        </w:tc>
        <w:tc>
          <w:tcPr>
            <w:tcW w:w="739" w:type="dxa"/>
            <w:vAlign w:val="center"/>
          </w:tcPr>
          <w:p w14:paraId="1087FAB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4BAAE86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21B1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B56D9A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160" w:type="dxa"/>
            <w:vAlign w:val="center"/>
          </w:tcPr>
          <w:p w14:paraId="5DE7C86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人行横道管道开槽</w:t>
            </w:r>
          </w:p>
        </w:tc>
        <w:tc>
          <w:tcPr>
            <w:tcW w:w="1170" w:type="dxa"/>
            <w:vAlign w:val="center"/>
          </w:tcPr>
          <w:p w14:paraId="2001271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w:t>
            </w:r>
          </w:p>
        </w:tc>
        <w:tc>
          <w:tcPr>
            <w:tcW w:w="739" w:type="dxa"/>
            <w:vAlign w:val="center"/>
          </w:tcPr>
          <w:p w14:paraId="67454BE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687D159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深400mm</w:t>
            </w:r>
          </w:p>
        </w:tc>
      </w:tr>
      <w:tr w14:paraId="79F0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3908A6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60" w:type="dxa"/>
            <w:vAlign w:val="center"/>
          </w:tcPr>
          <w:p w14:paraId="1B19793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填土路面恢复渣土转运</w:t>
            </w:r>
          </w:p>
        </w:tc>
        <w:tc>
          <w:tcPr>
            <w:tcW w:w="1170" w:type="dxa"/>
            <w:vAlign w:val="center"/>
          </w:tcPr>
          <w:p w14:paraId="3B4CF65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129472D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246" w:type="dxa"/>
            <w:vAlign w:val="center"/>
          </w:tcPr>
          <w:p w14:paraId="6406F4F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填土路面恢复渣土转运</w:t>
            </w:r>
          </w:p>
        </w:tc>
      </w:tr>
      <w:tr w14:paraId="5D6C8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A318D4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w:t>
            </w:r>
          </w:p>
        </w:tc>
        <w:tc>
          <w:tcPr>
            <w:tcW w:w="9315" w:type="dxa"/>
            <w:gridSpan w:val="4"/>
            <w:vAlign w:val="center"/>
          </w:tcPr>
          <w:p w14:paraId="2A06AEC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电子警察抓拍系统部分</w:t>
            </w:r>
          </w:p>
        </w:tc>
      </w:tr>
      <w:tr w14:paraId="6774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7FE81F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vAlign w:val="center"/>
          </w:tcPr>
          <w:p w14:paraId="69CBFC5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嵌入式一体化抓拍主机</w:t>
            </w:r>
          </w:p>
        </w:tc>
        <w:tc>
          <w:tcPr>
            <w:tcW w:w="1170" w:type="dxa"/>
            <w:vAlign w:val="center"/>
          </w:tcPr>
          <w:p w14:paraId="519BED1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65E29B1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6FF3704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1、内置摄像机采用1英寸高帧率全局曝光CMOS传感器，分辨率可达4096 × 2160，帧率高达25帧，具有清晰度高、照度低、帧率高、色彩还原度好等特点。素≥900万，采用不小于1英寸GMOS图像传感器。</w:t>
            </w:r>
          </w:p>
          <w:p w14:paraId="6926581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2、支持主码流同时输出不少于30路4096×2160、2Mbps的25帧/s图像以提供客户端浏览。</w:t>
            </w:r>
          </w:p>
          <w:p w14:paraId="7F0E222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3、视频压缩标准支持H.265、H.264、M-JPEG。</w:t>
            </w:r>
          </w:p>
          <w:p w14:paraId="5C41FE8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4、支持非机动车不戴头盔，载人，逆行，闯红灯，越线停车等检测抓拍。</w:t>
            </w:r>
          </w:p>
          <w:p w14:paraId="6ACF37C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▲5、支持场景自适应功能，设备可根据监控场景自动调节曝光模式，并可通过IE浏览器或客户端软件开启/关闭雾天自适应、速度自适应、背光自适应、宽动态自适应模式，照度适应范围不小于140dB。</w:t>
            </w:r>
          </w:p>
          <w:p w14:paraId="2A9B648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6、支持根据现场违章抓拍需求通过web界面设置事件优先度，事件优先度1～16可设，设置后可按事件优先度进行违章抓拍及图片存储。</w:t>
            </w:r>
          </w:p>
          <w:p w14:paraId="266C282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7、支持大型货车闯红灯抓拍功能，包括拖车、挂车、罐车、平板货车、集装箱牵引车、渣土车等货车类型。</w:t>
            </w:r>
          </w:p>
          <w:p w14:paraId="1E4CE78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8、支持车辆闯红灯抓拍功能，支持车辆捕获抓拍功能、车牌识别功能，支持摩托车闯红灯、不按导向、闯禁令等违法行为抓拍。</w:t>
            </w:r>
          </w:p>
          <w:p w14:paraId="075A5EC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▲9、支持多路访问功能，可设置最大预览连接数（1-30），使设备在同一个客户端下，最多同时开启不超过预设值的视频窗口进行画面浏览，支持自动维护功能，可设置时间自动重启系统或者自动删除旧文件。</w:t>
            </w:r>
          </w:p>
          <w:p w14:paraId="30F328D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10、支持机动车、二轮车（摩托车、自行车、电动二轮车）、三轮车和行人分类检测。</w:t>
            </w:r>
          </w:p>
          <w:p w14:paraId="7B71FE6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支持像素数显示功能，可通过IE浏览器显示监视画面中鼠标所选区域水平及垂直方向的像素数，支持多画面预览功能，可通过IE浏览器以4分屏或6分屏方式预览监视画面，其中一幅预览画面为完整监视画面，其他预览画面为鼠标框选区域，框选区域的位置及大小可调。</w:t>
            </w:r>
          </w:p>
          <w:p w14:paraId="5F39371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12、支持检测并跟踪指定区域内不少于200个目标，目标包括机动车、非机动车以及行人等。</w:t>
            </w:r>
          </w:p>
          <w:p w14:paraId="3102610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13、支持压线（压实线、压单黄线、压双黄线）、逆行、占用应急车道、黄网格违停、加塞等违章检测。</w:t>
            </w:r>
          </w:p>
          <w:p w14:paraId="4350A82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支持帧率动态控制功能，当触发报警时，设备视频录像帧率应自动调整至设定值（1 -60fps），并在报警解除后，视频录像帧率自动恢复；网络直连情况下，在只输出主码流、分辨率设置为≥1920×1080、帧率设置为≥25fps, 码率设置为≥1Mbps，网络协议为UDP、最短延时、智能分析关闭时，视频图像传输至客户端的延时时间小于等于70ms。</w:t>
            </w:r>
          </w:p>
          <w:p w14:paraId="084EAD0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支持分别对≥9种车型（大货车、中货车、小货车、客车、小轿车、中客车、危险品运输车、校车、其他车型等）进行不同超速比设置，可设置≥12个超速比区间，在相同道路上，设备支持根据不同的超速比设置对不同车型进行超速抓拍，并输出不同的超速抓拍结果及违法代码。</w:t>
            </w:r>
          </w:p>
          <w:p w14:paraId="4D5040A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16、支持车牌黑/白名单设置，可设置≥90万条黑/白名单，支持车辆子品牌识别功能，通过车头可识别≥7100种，通过车尾可识别≥3800种，全天识别准确率不低于99%。</w:t>
            </w:r>
          </w:p>
          <w:p w14:paraId="7BEA52B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17、具有防尘、防水、防浪涌等功能，内置LED补光灯，支持LED频闪灯同步补光。</w:t>
            </w:r>
          </w:p>
        </w:tc>
      </w:tr>
      <w:tr w14:paraId="21C5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BD95D9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vAlign w:val="center"/>
          </w:tcPr>
          <w:p w14:paraId="0CE7735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镜头</w:t>
            </w:r>
          </w:p>
        </w:tc>
        <w:tc>
          <w:tcPr>
            <w:tcW w:w="1170" w:type="dxa"/>
            <w:vAlign w:val="center"/>
          </w:tcPr>
          <w:p w14:paraId="263FDD2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7B138B6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37D92DF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百万像素高清定焦镜头</w:t>
            </w:r>
          </w:p>
        </w:tc>
      </w:tr>
      <w:tr w14:paraId="79D78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575149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60" w:type="dxa"/>
            <w:vAlign w:val="center"/>
          </w:tcPr>
          <w:p w14:paraId="17A3C6C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室外防护罩</w:t>
            </w:r>
          </w:p>
        </w:tc>
        <w:tc>
          <w:tcPr>
            <w:tcW w:w="1170" w:type="dxa"/>
            <w:vAlign w:val="center"/>
          </w:tcPr>
          <w:p w14:paraId="010DF65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0FB15CD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2242DA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防水IP66、防尘、整体镀锌喷塑,固定方便内置风扇</w:t>
            </w:r>
          </w:p>
        </w:tc>
      </w:tr>
      <w:tr w14:paraId="2AF77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BD7ADD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60" w:type="dxa"/>
            <w:vAlign w:val="center"/>
          </w:tcPr>
          <w:p w14:paraId="7C34D69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相机电源</w:t>
            </w:r>
          </w:p>
        </w:tc>
        <w:tc>
          <w:tcPr>
            <w:tcW w:w="1170" w:type="dxa"/>
            <w:vAlign w:val="center"/>
          </w:tcPr>
          <w:p w14:paraId="12183AC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46932CC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17296AE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12V-5A，AC220V转DC12V</w:t>
            </w:r>
          </w:p>
        </w:tc>
      </w:tr>
      <w:tr w14:paraId="02C9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350B8E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60" w:type="dxa"/>
            <w:vAlign w:val="center"/>
          </w:tcPr>
          <w:p w14:paraId="7AD21E9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防雷器</w:t>
            </w:r>
          </w:p>
        </w:tc>
        <w:tc>
          <w:tcPr>
            <w:tcW w:w="1170" w:type="dxa"/>
            <w:vAlign w:val="center"/>
          </w:tcPr>
          <w:p w14:paraId="69ECEC0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4128EDD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5A3A1F2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电源、网络二合一防雷</w:t>
            </w:r>
          </w:p>
        </w:tc>
      </w:tr>
      <w:tr w14:paraId="7AFD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05FF88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60" w:type="dxa"/>
            <w:vAlign w:val="center"/>
          </w:tcPr>
          <w:p w14:paraId="7CCF272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LED车道环境补光灯</w:t>
            </w:r>
          </w:p>
        </w:tc>
        <w:tc>
          <w:tcPr>
            <w:tcW w:w="1170" w:type="dxa"/>
            <w:vAlign w:val="center"/>
          </w:tcPr>
          <w:p w14:paraId="321D92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339670F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7D2CDA4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1、采用≥16颗LED灯珠，发光角度约10°，最佳补光距离16米～25米，支持覆盖单车道。</w:t>
            </w:r>
          </w:p>
          <w:p w14:paraId="3CBE7F1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2、采用4V~6V电平量触发。</w:t>
            </w:r>
          </w:p>
          <w:p w14:paraId="731DFF6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3、采用散热结构和恒流驱动控制设计，功耗约35W。</w:t>
            </w:r>
          </w:p>
          <w:p w14:paraId="60DBE3C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4、触发信号：频率15Hz~250Hz，占空比1%~39%，响应时间≤20us。</w:t>
            </w:r>
          </w:p>
          <w:p w14:paraId="2D784BB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5、支持防护等级≥IP66，可在-30℃~70℃的温度范围内正常工作。</w:t>
            </w:r>
          </w:p>
        </w:tc>
      </w:tr>
      <w:tr w14:paraId="45F2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028E89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60" w:type="dxa"/>
            <w:vAlign w:val="center"/>
          </w:tcPr>
          <w:p w14:paraId="1C70AD5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红灯信号检测器</w:t>
            </w:r>
          </w:p>
        </w:tc>
        <w:tc>
          <w:tcPr>
            <w:tcW w:w="1170" w:type="dxa"/>
            <w:vAlign w:val="center"/>
          </w:tcPr>
          <w:p w14:paraId="29B7E34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0E97563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3B94B5E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1、交通灯信号检测器，支持≥16路AC220V信号接入；</w:t>
            </w:r>
          </w:p>
          <w:p w14:paraId="53121E9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≥6路RS485接口；</w:t>
            </w:r>
          </w:p>
          <w:p w14:paraId="792BE33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2、一个5位拨码开关，用于设置设备地址、数据上传模式及波特率；</w:t>
            </w:r>
          </w:p>
          <w:p w14:paraId="5ED2542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3、一个电源开关，AC220V供电</w:t>
            </w:r>
          </w:p>
        </w:tc>
      </w:tr>
      <w:tr w14:paraId="5D71A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DE47AC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60" w:type="dxa"/>
            <w:vAlign w:val="center"/>
          </w:tcPr>
          <w:p w14:paraId="11468F6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全景摄像机</w:t>
            </w:r>
          </w:p>
        </w:tc>
        <w:tc>
          <w:tcPr>
            <w:tcW w:w="1170" w:type="dxa"/>
            <w:vAlign w:val="center"/>
          </w:tcPr>
          <w:p w14:paraId="5AF7AF2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6B07D52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151DBC7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双400万25倍拼接臻全彩枪球</w:t>
            </w:r>
          </w:p>
          <w:p w14:paraId="30D4C69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400万+400万拼接版臻全彩枪球一体机</w:t>
            </w:r>
          </w:p>
          <w:p w14:paraId="6DD2D3F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全景采用2个F1.0大光圈全彩镜头，可输出190°大场景拼接画面</w:t>
            </w:r>
          </w:p>
          <w:p w14:paraId="4C1A670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细节路支持多种智能资源切换：全抓拍、道路监控、Smart事件</w:t>
            </w:r>
          </w:p>
          <w:p w14:paraId="2BF019B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支持AR功能，摄像机的实时视频画面中添加最多500个AR标签，且可实现标签与标签联动的功能</w:t>
            </w:r>
          </w:p>
          <w:p w14:paraId="3518547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适用于城市道路、路口、路段、广场、操场、服务区、停车场、景区、江面、湖面等</w:t>
            </w:r>
          </w:p>
          <w:p w14:paraId="016CDC7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Smart事件：支持细节路对设定区域进行布防，当检测到目标时联动摄像机对目标进行跟踪及报警，实现周界布防</w:t>
            </w:r>
          </w:p>
          <w:p w14:paraId="485220B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内置喇叭，支持声光警戒，报警联动白光闪烁报警和声音报警，声音内容可选</w:t>
            </w:r>
          </w:p>
          <w:p w14:paraId="11BDC66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全抓拍：细节支持人、非机动车、车辆混行检测，可同时对人、非机动车、车辆进行抓拍并可对车牌识别提取</w:t>
            </w:r>
          </w:p>
          <w:p w14:paraId="38712C0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道路监控：细节支持车辆检测（支持车牌识别，车型/车身颜色/车牌颜色识别）和混行检测</w:t>
            </w:r>
          </w:p>
          <w:p w14:paraId="68B2840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采用高效红外阵列补光，照射距离最远可达200 m</w:t>
            </w:r>
          </w:p>
          <w:p w14:paraId="23809E1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支持GB35114安全加密</w:t>
            </w:r>
          </w:p>
          <w:p w14:paraId="183DE17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IP67；6000 V防雷、防浪涌、防突波，符合GB/T17626.2/3/4/5/6四级标准</w:t>
            </w:r>
          </w:p>
          <w:p w14:paraId="27B1612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传感器类型：【全景】1/1.8" Progressive Scan CMOS，【细节】1/1.8" Progressive Scan CMOS</w:t>
            </w:r>
          </w:p>
          <w:p w14:paraId="5AE8768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最低照度：【全景】彩色：0.0005 Lux @（F1.0，AGC ON），黑白：0.0001 Lux @（F1.0，AGC ON），0 Lux with Light；【细节】彩色：0.0005 Lux @（F1.5，AGC ON），黑白：0.0001 Lux @（F1.5，AGC ON），0 Lux with IR</w:t>
            </w:r>
          </w:p>
          <w:p w14:paraId="2317C15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光学变倍：【细节】25倍 </w:t>
            </w:r>
          </w:p>
          <w:p w14:paraId="61618F4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焦距：【全景】2.8 mm；【细节】5.9~147.5 mm</w:t>
            </w:r>
          </w:p>
          <w:p w14:paraId="76C1B09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视场角：【全景】190° ± 5°；【细节】59.8°~2.7° </w:t>
            </w:r>
          </w:p>
          <w:p w14:paraId="7FA073F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白光照射距离：30 m</w:t>
            </w:r>
          </w:p>
          <w:p w14:paraId="498E706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补光灯距离：【全景】30 m；【细节】200 m </w:t>
            </w:r>
          </w:p>
          <w:p w14:paraId="7879E70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电源：DC：36 V/1.67 A</w:t>
            </w:r>
          </w:p>
          <w:p w14:paraId="77A083F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电源接口类型：直流供电</w:t>
            </w:r>
          </w:p>
          <w:p w14:paraId="63F4140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工作温湿度：-30 °C~65 °C；湿度小于95%</w:t>
            </w:r>
          </w:p>
          <w:p w14:paraId="25B0C39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喇叭温度-30 °C~55 °C</w:t>
            </w:r>
          </w:p>
          <w:p w14:paraId="41F7ABD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重量：7.5 kg</w:t>
            </w:r>
          </w:p>
          <w:p w14:paraId="0C2E0B3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功耗：最大功耗：54 W（其中【全景】补光灯3.6 W；【细节】补光灯8.8 W）</w:t>
            </w:r>
          </w:p>
        </w:tc>
      </w:tr>
      <w:tr w14:paraId="02465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CA6E90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60" w:type="dxa"/>
            <w:vAlign w:val="center"/>
          </w:tcPr>
          <w:p w14:paraId="5A47C84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前端设备箱</w:t>
            </w:r>
          </w:p>
        </w:tc>
        <w:tc>
          <w:tcPr>
            <w:tcW w:w="1170" w:type="dxa"/>
            <w:vAlign w:val="center"/>
          </w:tcPr>
          <w:p w14:paraId="0EDA3D5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65709A6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2BE16E0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杆件上设备存放，不锈钢材质整体镀锌喷塑，确保机箱具有良好的防水、防尘、防锈、散热、防盗、防寒、防曝晒的结构。箱体内部布置有条理，接线有序整齐</w:t>
            </w:r>
          </w:p>
        </w:tc>
      </w:tr>
      <w:tr w14:paraId="31D20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EF23A1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60" w:type="dxa"/>
            <w:vAlign w:val="center"/>
          </w:tcPr>
          <w:p w14:paraId="0DAA920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电源稳压器</w:t>
            </w:r>
          </w:p>
        </w:tc>
        <w:tc>
          <w:tcPr>
            <w:tcW w:w="1170" w:type="dxa"/>
            <w:vAlign w:val="center"/>
          </w:tcPr>
          <w:p w14:paraId="63B08D4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0727BC6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1A72667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控制电流稳压</w:t>
            </w:r>
          </w:p>
        </w:tc>
      </w:tr>
      <w:tr w14:paraId="090A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086F78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60" w:type="dxa"/>
            <w:vAlign w:val="center"/>
          </w:tcPr>
          <w:p w14:paraId="34D2B28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终端服务器</w:t>
            </w:r>
          </w:p>
        </w:tc>
        <w:tc>
          <w:tcPr>
            <w:tcW w:w="1170" w:type="dxa"/>
            <w:vAlign w:val="center"/>
          </w:tcPr>
          <w:p w14:paraId="1217157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1A9F7A2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0C6B6EF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1、嵌入式操作系统，内置1块4T硬盘；</w:t>
            </w:r>
          </w:p>
          <w:p w14:paraId="108CC1E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2、双网卡，具备≥8个100M以太网接口及2个1000M以太网接口、≥2个1000M SFP光纤接口；</w:t>
            </w:r>
          </w:p>
          <w:p w14:paraId="02F6F83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3、坚固紧凑无风扇设计，体积小巧，适合在路边机柜及抱；4、杆机柜使用，单面接口设计，更便于施工操作；</w:t>
            </w:r>
          </w:p>
          <w:p w14:paraId="579DD64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5、最大支持≥2TB硬盘存储，图片与录像可设置配额；</w:t>
            </w:r>
          </w:p>
          <w:p w14:paraId="5D337D9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6、支持对通行车辆的信息（记录和图片、录像）存储；</w:t>
            </w:r>
          </w:p>
          <w:p w14:paraId="1B6652D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7、可配置多种字符叠加、图片合成模式；</w:t>
            </w:r>
          </w:p>
          <w:p w14:paraId="731F0B8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8、支持区间测速功能。</w:t>
            </w:r>
          </w:p>
        </w:tc>
      </w:tr>
      <w:tr w14:paraId="6064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635ED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60" w:type="dxa"/>
            <w:vAlign w:val="center"/>
          </w:tcPr>
          <w:p w14:paraId="3DF798A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数字高清汽车牌照识别软件 </w:t>
            </w:r>
          </w:p>
        </w:tc>
        <w:tc>
          <w:tcPr>
            <w:tcW w:w="1170" w:type="dxa"/>
            <w:vAlign w:val="center"/>
          </w:tcPr>
          <w:p w14:paraId="5EA798F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5EA4A10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6CC1C30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内置视频识别功能，支持车牌识别、视频触发、车身颜色识别、车型识别，通行车辆信息捕获和违章检测功能</w:t>
            </w:r>
          </w:p>
        </w:tc>
      </w:tr>
      <w:tr w14:paraId="45E93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954C0F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60" w:type="dxa"/>
            <w:vAlign w:val="center"/>
          </w:tcPr>
          <w:p w14:paraId="437B0A5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工业交换机</w:t>
            </w:r>
          </w:p>
        </w:tc>
        <w:tc>
          <w:tcPr>
            <w:tcW w:w="1170" w:type="dxa"/>
            <w:vAlign w:val="center"/>
          </w:tcPr>
          <w:p w14:paraId="624859F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0CB1031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7DD094C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8口千兆交换机</w:t>
            </w:r>
          </w:p>
        </w:tc>
      </w:tr>
      <w:tr w14:paraId="302E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E122CC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60" w:type="dxa"/>
            <w:vAlign w:val="center"/>
          </w:tcPr>
          <w:p w14:paraId="3A4BA1C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落地机柜</w:t>
            </w:r>
          </w:p>
        </w:tc>
        <w:tc>
          <w:tcPr>
            <w:tcW w:w="1170" w:type="dxa"/>
            <w:vAlign w:val="center"/>
          </w:tcPr>
          <w:p w14:paraId="028B56C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368D865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6E683E6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整体镀锌喷塑机柜,确保机箱具有良好的防水、防尘、防锈、散热、防盗、防寒、防曝晒的结构。箱体内部布置有条理，接线有序整齐</w:t>
            </w:r>
          </w:p>
        </w:tc>
      </w:tr>
      <w:tr w14:paraId="74EC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FDA0D6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60" w:type="dxa"/>
            <w:vAlign w:val="center"/>
          </w:tcPr>
          <w:p w14:paraId="1B41131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光纤收发器</w:t>
            </w:r>
          </w:p>
        </w:tc>
        <w:tc>
          <w:tcPr>
            <w:tcW w:w="1170" w:type="dxa"/>
            <w:vAlign w:val="center"/>
          </w:tcPr>
          <w:p w14:paraId="2A87328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1FAB1E1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02AE548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单模单纤，传输距离20Km</w:t>
            </w:r>
          </w:p>
        </w:tc>
      </w:tr>
      <w:tr w14:paraId="2BA5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2F0520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60" w:type="dxa"/>
            <w:vAlign w:val="center"/>
          </w:tcPr>
          <w:p w14:paraId="1888DA7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网线、光纤</w:t>
            </w:r>
          </w:p>
        </w:tc>
        <w:tc>
          <w:tcPr>
            <w:tcW w:w="1170" w:type="dxa"/>
            <w:vAlign w:val="center"/>
          </w:tcPr>
          <w:p w14:paraId="55312ED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739" w:type="dxa"/>
            <w:vAlign w:val="center"/>
          </w:tcPr>
          <w:p w14:paraId="5ADDD4E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0B3C841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CAT5E，室外网线</w:t>
            </w:r>
          </w:p>
        </w:tc>
      </w:tr>
      <w:tr w14:paraId="633D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229E18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60" w:type="dxa"/>
            <w:vAlign w:val="center"/>
          </w:tcPr>
          <w:p w14:paraId="1BBEC84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双绞屏蔽线</w:t>
            </w:r>
          </w:p>
        </w:tc>
        <w:tc>
          <w:tcPr>
            <w:tcW w:w="1170" w:type="dxa"/>
            <w:vAlign w:val="center"/>
          </w:tcPr>
          <w:p w14:paraId="0114F38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350</w:t>
            </w:r>
          </w:p>
        </w:tc>
        <w:tc>
          <w:tcPr>
            <w:tcW w:w="739" w:type="dxa"/>
            <w:vAlign w:val="center"/>
          </w:tcPr>
          <w:p w14:paraId="1BD050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21B978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RVSP2*2.5㎡</w:t>
            </w:r>
          </w:p>
        </w:tc>
      </w:tr>
      <w:tr w14:paraId="1B10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37DFA0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60" w:type="dxa"/>
            <w:vAlign w:val="center"/>
          </w:tcPr>
          <w:p w14:paraId="22ECE7B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电缆线</w:t>
            </w:r>
          </w:p>
        </w:tc>
        <w:tc>
          <w:tcPr>
            <w:tcW w:w="1170" w:type="dxa"/>
            <w:vAlign w:val="center"/>
          </w:tcPr>
          <w:p w14:paraId="7581E17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739" w:type="dxa"/>
            <w:vAlign w:val="center"/>
          </w:tcPr>
          <w:p w14:paraId="12B2B25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6C6FE0C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RVV5*1.5㎡</w:t>
            </w:r>
          </w:p>
        </w:tc>
      </w:tr>
      <w:tr w14:paraId="798A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AF5C17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60" w:type="dxa"/>
            <w:vAlign w:val="center"/>
          </w:tcPr>
          <w:p w14:paraId="210AFB6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防雷接地线</w:t>
            </w:r>
          </w:p>
        </w:tc>
        <w:tc>
          <w:tcPr>
            <w:tcW w:w="1170" w:type="dxa"/>
            <w:vAlign w:val="center"/>
          </w:tcPr>
          <w:p w14:paraId="3D5B286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739" w:type="dxa"/>
            <w:vAlign w:val="center"/>
          </w:tcPr>
          <w:p w14:paraId="6D29178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5C77C33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▲接地电阻小于4欧</w:t>
            </w:r>
          </w:p>
        </w:tc>
      </w:tr>
      <w:tr w14:paraId="389A3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4E61B1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60" w:type="dxa"/>
            <w:vAlign w:val="center"/>
          </w:tcPr>
          <w:p w14:paraId="4AAA91E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碳素螺纹管</w:t>
            </w:r>
          </w:p>
        </w:tc>
        <w:tc>
          <w:tcPr>
            <w:tcW w:w="1170" w:type="dxa"/>
            <w:vAlign w:val="center"/>
          </w:tcPr>
          <w:p w14:paraId="0CAB51F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739" w:type="dxa"/>
            <w:vAlign w:val="center"/>
          </w:tcPr>
          <w:p w14:paraId="237503F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5B2514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Φ50mm管厚度为3mm</w:t>
            </w:r>
          </w:p>
        </w:tc>
      </w:tr>
      <w:tr w14:paraId="659FA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F89D61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60" w:type="dxa"/>
            <w:vAlign w:val="center"/>
          </w:tcPr>
          <w:p w14:paraId="35E744C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电警悬臂八角杆</w:t>
            </w:r>
          </w:p>
        </w:tc>
        <w:tc>
          <w:tcPr>
            <w:tcW w:w="1170" w:type="dxa"/>
            <w:vAlign w:val="center"/>
          </w:tcPr>
          <w:p w14:paraId="0446CCB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2B27EEA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35FA7D2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八角杆整体热镀锌，立杆高度6000mm，厚度8mm，横杆长度根据路口实际情况而定。</w:t>
            </w:r>
          </w:p>
        </w:tc>
      </w:tr>
      <w:tr w14:paraId="51A0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8197E2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60" w:type="dxa"/>
            <w:vAlign w:val="center"/>
          </w:tcPr>
          <w:p w14:paraId="45089FE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电警悬臂八角杆</w:t>
            </w:r>
          </w:p>
        </w:tc>
        <w:tc>
          <w:tcPr>
            <w:tcW w:w="1170" w:type="dxa"/>
            <w:vAlign w:val="center"/>
          </w:tcPr>
          <w:p w14:paraId="76EBAB5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4A1A53C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6F0C9AE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八角杆整体热镀锌，立杆高度8000mm，厚度8mm，横杆长度根据路口实际情况而定。</w:t>
            </w:r>
          </w:p>
        </w:tc>
      </w:tr>
      <w:tr w14:paraId="747E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CDA329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160" w:type="dxa"/>
            <w:vAlign w:val="center"/>
          </w:tcPr>
          <w:p w14:paraId="79D2F33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电警悬臂八角杆件基础砼</w:t>
            </w:r>
          </w:p>
        </w:tc>
        <w:tc>
          <w:tcPr>
            <w:tcW w:w="1170" w:type="dxa"/>
            <w:vAlign w:val="center"/>
          </w:tcPr>
          <w:p w14:paraId="2CC864B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1ECC5FB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2181329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按路口情况定制C25</w:t>
            </w:r>
          </w:p>
        </w:tc>
      </w:tr>
      <w:tr w14:paraId="01778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F3550A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60" w:type="dxa"/>
            <w:vAlign w:val="center"/>
          </w:tcPr>
          <w:p w14:paraId="7B63673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监控提示牌</w:t>
            </w:r>
          </w:p>
        </w:tc>
        <w:tc>
          <w:tcPr>
            <w:tcW w:w="1170" w:type="dxa"/>
            <w:vAlign w:val="center"/>
          </w:tcPr>
          <w:p w14:paraId="2F7C69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52F4956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块</w:t>
            </w:r>
          </w:p>
        </w:tc>
        <w:tc>
          <w:tcPr>
            <w:tcW w:w="5246" w:type="dxa"/>
            <w:vAlign w:val="center"/>
          </w:tcPr>
          <w:p w14:paraId="0C144A6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采用机压铝板折边，规格：800mm*1000mm*3mm，版面贴3M超级反光膜；2、含安装在标志牌杆件悬臂所需抱箍、螺栓及螺帽</w:t>
            </w:r>
          </w:p>
        </w:tc>
      </w:tr>
      <w:tr w14:paraId="32FD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2A6E92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2160" w:type="dxa"/>
            <w:vAlign w:val="center"/>
          </w:tcPr>
          <w:p w14:paraId="384BB8B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主控柜基础砼</w:t>
            </w:r>
          </w:p>
        </w:tc>
        <w:tc>
          <w:tcPr>
            <w:tcW w:w="1170" w:type="dxa"/>
            <w:vAlign w:val="center"/>
          </w:tcPr>
          <w:p w14:paraId="4BFA1C3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5519851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4F13505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强度C25，600*600*700mm</w:t>
            </w:r>
          </w:p>
        </w:tc>
      </w:tr>
      <w:tr w14:paraId="2A3B7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3627F5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2160" w:type="dxa"/>
            <w:vAlign w:val="center"/>
          </w:tcPr>
          <w:p w14:paraId="64BAED8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w:t>
            </w:r>
          </w:p>
        </w:tc>
        <w:tc>
          <w:tcPr>
            <w:tcW w:w="1170" w:type="dxa"/>
            <w:vAlign w:val="center"/>
          </w:tcPr>
          <w:p w14:paraId="723799E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5A190E4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E45E3A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450*450*50mm，高密度复合材质，环保材质</w:t>
            </w:r>
          </w:p>
        </w:tc>
      </w:tr>
      <w:tr w14:paraId="6A0C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613D44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2160" w:type="dxa"/>
            <w:vAlign w:val="center"/>
          </w:tcPr>
          <w:p w14:paraId="01C4465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接线井基础砼</w:t>
            </w:r>
          </w:p>
        </w:tc>
        <w:tc>
          <w:tcPr>
            <w:tcW w:w="1170" w:type="dxa"/>
            <w:vAlign w:val="center"/>
          </w:tcPr>
          <w:p w14:paraId="61CA820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739" w:type="dxa"/>
            <w:vAlign w:val="center"/>
          </w:tcPr>
          <w:p w14:paraId="30EBBA1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5E4DCF0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6CAC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FAEF9D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2160" w:type="dxa"/>
            <w:vAlign w:val="center"/>
          </w:tcPr>
          <w:p w14:paraId="26B2D4C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预埋避雷针</w:t>
            </w:r>
          </w:p>
        </w:tc>
        <w:tc>
          <w:tcPr>
            <w:tcW w:w="1170" w:type="dxa"/>
            <w:vAlign w:val="center"/>
          </w:tcPr>
          <w:p w14:paraId="3599373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51E76AC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c>
          <w:tcPr>
            <w:tcW w:w="5246" w:type="dxa"/>
            <w:vAlign w:val="center"/>
          </w:tcPr>
          <w:p w14:paraId="35F7560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Q345钢焊接角钢长2000mm</w:t>
            </w:r>
          </w:p>
        </w:tc>
      </w:tr>
      <w:tr w14:paraId="4A913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3DCF2E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2160" w:type="dxa"/>
            <w:vAlign w:val="center"/>
          </w:tcPr>
          <w:p w14:paraId="3E5F299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清理土方</w:t>
            </w:r>
          </w:p>
        </w:tc>
        <w:tc>
          <w:tcPr>
            <w:tcW w:w="1170" w:type="dxa"/>
            <w:vAlign w:val="center"/>
          </w:tcPr>
          <w:p w14:paraId="63CA422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61584E3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246" w:type="dxa"/>
            <w:vAlign w:val="center"/>
          </w:tcPr>
          <w:p w14:paraId="13BCBC5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碎石土方</w:t>
            </w:r>
          </w:p>
        </w:tc>
      </w:tr>
      <w:tr w14:paraId="5C51A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FB7E9C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2160" w:type="dxa"/>
            <w:vAlign w:val="center"/>
          </w:tcPr>
          <w:p w14:paraId="0D90405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水泥路面机械顶管或机械开挖</w:t>
            </w:r>
          </w:p>
        </w:tc>
        <w:tc>
          <w:tcPr>
            <w:tcW w:w="1170" w:type="dxa"/>
            <w:vAlign w:val="center"/>
          </w:tcPr>
          <w:p w14:paraId="720173F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739" w:type="dxa"/>
            <w:vAlign w:val="center"/>
          </w:tcPr>
          <w:p w14:paraId="3CCBB31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6DA133E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6229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373E85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2160" w:type="dxa"/>
            <w:vAlign w:val="center"/>
          </w:tcPr>
          <w:p w14:paraId="50A4C22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人行横道管道开槽回填</w:t>
            </w:r>
          </w:p>
        </w:tc>
        <w:tc>
          <w:tcPr>
            <w:tcW w:w="1170" w:type="dxa"/>
            <w:vAlign w:val="center"/>
          </w:tcPr>
          <w:p w14:paraId="5BB9DBC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739" w:type="dxa"/>
            <w:vAlign w:val="center"/>
          </w:tcPr>
          <w:p w14:paraId="0431AB0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0079F7F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深400*宽300mm</w:t>
            </w:r>
          </w:p>
        </w:tc>
      </w:tr>
      <w:tr w14:paraId="7794A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26BB1F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三</w:t>
            </w:r>
          </w:p>
        </w:tc>
        <w:tc>
          <w:tcPr>
            <w:tcW w:w="9315" w:type="dxa"/>
            <w:gridSpan w:val="4"/>
            <w:vAlign w:val="center"/>
          </w:tcPr>
          <w:p w14:paraId="289858D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道路标线部分</w:t>
            </w:r>
          </w:p>
        </w:tc>
      </w:tr>
      <w:tr w14:paraId="47915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D743E5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vAlign w:val="center"/>
          </w:tcPr>
          <w:p w14:paraId="0F875C4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铲除热熔标线</w:t>
            </w:r>
          </w:p>
        </w:tc>
        <w:tc>
          <w:tcPr>
            <w:tcW w:w="1170" w:type="dxa"/>
            <w:vAlign w:val="center"/>
          </w:tcPr>
          <w:p w14:paraId="56ECDCA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739" w:type="dxa"/>
            <w:vAlign w:val="center"/>
          </w:tcPr>
          <w:p w14:paraId="57D8BA1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246" w:type="dxa"/>
            <w:vAlign w:val="center"/>
          </w:tcPr>
          <w:p w14:paraId="3069027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现场铲除</w:t>
            </w:r>
          </w:p>
        </w:tc>
      </w:tr>
      <w:tr w14:paraId="48E7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EB6839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vAlign w:val="center"/>
          </w:tcPr>
          <w:p w14:paraId="2AE3C99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热熔标线</w:t>
            </w:r>
          </w:p>
        </w:tc>
        <w:tc>
          <w:tcPr>
            <w:tcW w:w="1170" w:type="dxa"/>
            <w:vAlign w:val="center"/>
          </w:tcPr>
          <w:p w14:paraId="7FB8ADF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739" w:type="dxa"/>
            <w:vAlign w:val="center"/>
          </w:tcPr>
          <w:p w14:paraId="6AF6EB5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w:t>
            </w:r>
          </w:p>
        </w:tc>
        <w:tc>
          <w:tcPr>
            <w:tcW w:w="5246" w:type="dxa"/>
          </w:tcPr>
          <w:p w14:paraId="0D240D3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1、热熔道路标线涂料采用热熔反光涂料，预混及面撒反光玻璃珠，涂料中含18%的玻璃珠。热熔型标线涂料图层厚度为1.8-2.2mm。标线质量要求符合JT/T280-2016中有关规定。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lang w:eastAsia="zh-CN"/>
              </w:rPr>
              <w:t xml:space="preserve">2、路面标线涂料紫外稳定性：经300h紫外加速老化试验后，无开裂、起泡现象；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z w:val="21"/>
                <w:szCs w:val="21"/>
                <w:highlight w:val="none"/>
                <w:lang w:eastAsia="zh-CN"/>
              </w:rPr>
              <w:t xml:space="preserve">3、路面标线涂料臭氧稳定性：经100h臭氧加速老化试验后，无开裂、起泡现象；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 xml:space="preserve">4、密度（g/cm³）：1.8～2.3，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 xml:space="preserve">5、软化点（℃）：90～125，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 xml:space="preserve">6、不粘胎干燥时间（min）：≤3，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 xml:space="preserve">7、抗压强度（MPa）：≥12， </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8、耐磨性（mg）：≤80，</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9、流动度（s）：35±5。</w:t>
            </w:r>
          </w:p>
          <w:p w14:paraId="1DAE75B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标注“▲”项内容须在响应文件中提供国家认可的检测机构出具的检测报告复印件。</w:t>
            </w:r>
          </w:p>
        </w:tc>
      </w:tr>
      <w:tr w14:paraId="2E57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1" w:type="dxa"/>
            <w:gridSpan w:val="5"/>
            <w:vAlign w:val="center"/>
          </w:tcPr>
          <w:p w14:paraId="7E1CB4F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灵山县江南路国际汽车城十字路口交通管理控制系统</w:t>
            </w:r>
          </w:p>
        </w:tc>
      </w:tr>
      <w:tr w14:paraId="0A612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E3757F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一</w:t>
            </w:r>
          </w:p>
        </w:tc>
        <w:tc>
          <w:tcPr>
            <w:tcW w:w="9315" w:type="dxa"/>
            <w:gridSpan w:val="4"/>
            <w:vAlign w:val="center"/>
          </w:tcPr>
          <w:p w14:paraId="0C35E36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交通信号灯部分</w:t>
            </w:r>
          </w:p>
        </w:tc>
      </w:tr>
      <w:tr w14:paraId="0DB3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CE9753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160" w:type="dxa"/>
            <w:vAlign w:val="center"/>
          </w:tcPr>
          <w:p w14:paraId="3341E2B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箭头指示信号灯</w:t>
            </w:r>
          </w:p>
        </w:tc>
        <w:tc>
          <w:tcPr>
            <w:tcW w:w="1170" w:type="dxa"/>
            <w:vAlign w:val="center"/>
          </w:tcPr>
          <w:p w14:paraId="01A47C3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739" w:type="dxa"/>
            <w:vAlign w:val="center"/>
          </w:tcPr>
          <w:p w14:paraId="1E3E717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5246" w:type="dxa"/>
          </w:tcPr>
          <w:p w14:paraId="5C92FA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Φ</w:t>
            </w:r>
            <w:r>
              <w:rPr>
                <w:rFonts w:hint="eastAsia" w:ascii="宋体" w:hAnsi="宋体" w:eastAsia="宋体" w:cs="宋体"/>
                <w:color w:val="auto"/>
                <w:sz w:val="21"/>
                <w:szCs w:val="21"/>
                <w:highlight w:val="none"/>
                <w:lang w:eastAsia="zh-CN"/>
              </w:rPr>
              <w:t>400mm铝压铸箭头三色方向指示灯，符合GB14887-2016标准。</w:t>
            </w:r>
          </w:p>
        </w:tc>
      </w:tr>
      <w:tr w14:paraId="4C70C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203CCF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160" w:type="dxa"/>
            <w:vAlign w:val="center"/>
          </w:tcPr>
          <w:p w14:paraId="56DA8B9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满屏信号灯</w:t>
            </w:r>
          </w:p>
        </w:tc>
        <w:tc>
          <w:tcPr>
            <w:tcW w:w="1170" w:type="dxa"/>
            <w:vAlign w:val="center"/>
          </w:tcPr>
          <w:p w14:paraId="1929659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739" w:type="dxa"/>
            <w:vAlign w:val="center"/>
          </w:tcPr>
          <w:p w14:paraId="642A13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5246" w:type="dxa"/>
          </w:tcPr>
          <w:p w14:paraId="3D2841C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Φ</w:t>
            </w:r>
            <w:r>
              <w:rPr>
                <w:rFonts w:hint="eastAsia" w:ascii="宋体" w:hAnsi="宋体" w:eastAsia="宋体" w:cs="宋体"/>
                <w:color w:val="auto"/>
                <w:sz w:val="21"/>
                <w:szCs w:val="21"/>
                <w:highlight w:val="none"/>
                <w:lang w:eastAsia="zh-CN"/>
              </w:rPr>
              <w:t>400mm铝压铸满屏三色指示灯，符合GB14887-2016标准。</w:t>
            </w:r>
          </w:p>
        </w:tc>
      </w:tr>
      <w:tr w14:paraId="1996D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E308E8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160" w:type="dxa"/>
            <w:vAlign w:val="center"/>
          </w:tcPr>
          <w:p w14:paraId="47D824C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人行横道灯</w:t>
            </w:r>
          </w:p>
        </w:tc>
        <w:tc>
          <w:tcPr>
            <w:tcW w:w="1170" w:type="dxa"/>
            <w:vAlign w:val="center"/>
          </w:tcPr>
          <w:p w14:paraId="4A07194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0D612A0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组</w:t>
            </w:r>
          </w:p>
        </w:tc>
        <w:tc>
          <w:tcPr>
            <w:tcW w:w="5246" w:type="dxa"/>
          </w:tcPr>
          <w:p w14:paraId="6396570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Φ</w:t>
            </w:r>
            <w:r>
              <w:rPr>
                <w:rFonts w:hint="eastAsia" w:ascii="宋体" w:hAnsi="宋体" w:eastAsia="宋体" w:cs="宋体"/>
                <w:color w:val="auto"/>
                <w:sz w:val="21"/>
                <w:szCs w:val="21"/>
                <w:highlight w:val="none"/>
                <w:lang w:eastAsia="zh-CN"/>
              </w:rPr>
              <w:t>300mm铝压铸，五灯二色人行灯，符合GB14887-2016标准。</w:t>
            </w:r>
          </w:p>
        </w:tc>
      </w:tr>
      <w:tr w14:paraId="466A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B044DB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2160" w:type="dxa"/>
            <w:vAlign w:val="center"/>
          </w:tcPr>
          <w:p w14:paraId="7F25C3D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数码倒计时器</w:t>
            </w:r>
          </w:p>
        </w:tc>
        <w:tc>
          <w:tcPr>
            <w:tcW w:w="1170" w:type="dxa"/>
            <w:vAlign w:val="center"/>
          </w:tcPr>
          <w:p w14:paraId="66D6D39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5A80229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tcPr>
          <w:p w14:paraId="00BBF9C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▲770*580*120mm，绿红混黄三色，二位数数码倒计时器显示，计时方式：跟随、触发RS485通讯，符合GB14887-2016标准。</w:t>
            </w:r>
          </w:p>
        </w:tc>
      </w:tr>
      <w:tr w14:paraId="546B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A4AB68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160" w:type="dxa"/>
            <w:vAlign w:val="center"/>
          </w:tcPr>
          <w:p w14:paraId="1F4892E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避雷器</w:t>
            </w:r>
          </w:p>
        </w:tc>
        <w:tc>
          <w:tcPr>
            <w:tcW w:w="1170" w:type="dxa"/>
            <w:vAlign w:val="center"/>
          </w:tcPr>
          <w:p w14:paraId="3E38CDE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243F3DC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2930E91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60KA防雷保护</w:t>
            </w:r>
          </w:p>
        </w:tc>
      </w:tr>
      <w:tr w14:paraId="03EA6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0420A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160" w:type="dxa"/>
            <w:vAlign w:val="center"/>
          </w:tcPr>
          <w:p w14:paraId="40AC168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稳压器</w:t>
            </w:r>
          </w:p>
        </w:tc>
        <w:tc>
          <w:tcPr>
            <w:tcW w:w="1170" w:type="dxa"/>
            <w:vAlign w:val="center"/>
          </w:tcPr>
          <w:p w14:paraId="24E9F11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3DD3FA3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0832120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控制电流稳压</w:t>
            </w:r>
          </w:p>
        </w:tc>
      </w:tr>
      <w:tr w14:paraId="56EB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1F4E7A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160" w:type="dxa"/>
            <w:vAlign w:val="center"/>
          </w:tcPr>
          <w:p w14:paraId="3B6794B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信号控制系统</w:t>
            </w:r>
          </w:p>
        </w:tc>
        <w:tc>
          <w:tcPr>
            <w:tcW w:w="1170" w:type="dxa"/>
            <w:vAlign w:val="center"/>
          </w:tcPr>
          <w:p w14:paraId="0FC1CA7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187FF1D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2FE9A4A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▲1、道路交通信号控制机，需于后台链接控制；</w:t>
            </w:r>
          </w:p>
          <w:p w14:paraId="315E6CD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2、包含：控制主机、配电单元、机柜、无线遥控器、GPS；</w:t>
            </w:r>
          </w:p>
          <w:p w14:paraId="0E833E1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3、相位：支持≥64个相位（主相位+跟随相位共64个）；</w:t>
            </w:r>
          </w:p>
          <w:p w14:paraId="5BF1D01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4、灯控输出：≥44路输出，单通道负载800W；</w:t>
            </w:r>
          </w:p>
          <w:p w14:paraId="66C91D7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5、灯控板：≥4块，每块支持11路；</w:t>
            </w:r>
          </w:p>
          <w:p w14:paraId="4C7BEB3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6、网络接口：≥1个RJ45接口；</w:t>
            </w:r>
          </w:p>
          <w:p w14:paraId="48FAA0E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7、其他接口：≥1个RS232接口，≥2个RS485接口，≥1个USB接口；</w:t>
            </w:r>
          </w:p>
          <w:p w14:paraId="51FB792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8、外部输入：≥8路行人按钮输入；</w:t>
            </w:r>
          </w:p>
          <w:p w14:paraId="7F6EC0E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9、无线遥控：支持。</w:t>
            </w:r>
          </w:p>
        </w:tc>
      </w:tr>
      <w:tr w14:paraId="13F30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E41C7C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160" w:type="dxa"/>
            <w:vAlign w:val="center"/>
          </w:tcPr>
          <w:p w14:paraId="2C98D70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信号灯八角悬臂杆</w:t>
            </w:r>
          </w:p>
        </w:tc>
        <w:tc>
          <w:tcPr>
            <w:tcW w:w="1170" w:type="dxa"/>
            <w:vAlign w:val="center"/>
          </w:tcPr>
          <w:p w14:paraId="7E7E364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4AF542F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1603D36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1、八角杆整体热镀锌，立杆高度约6800mm，厚度约8mm， 横杆长度根据路口实际情况而定,厚度约6mm。符合GB14886-2016标准 ；</w:t>
            </w:r>
          </w:p>
          <w:p w14:paraId="2BD0D96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▲2、应力腐蚀敏感性：应变敏感性≤1%；应力敏感性≤2%；综合敏感性≤2.5% </w:t>
            </w:r>
          </w:p>
          <w:p w14:paraId="0630070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▲3、疲劳测试：最大应力280MPa以上，循环1000000次未断；</w:t>
            </w:r>
          </w:p>
          <w:p w14:paraId="7B895DA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▲4、蠕变持久：经280h以上（应力180MPa）蠕变持久试验未断裂。</w:t>
            </w:r>
          </w:p>
          <w:p w14:paraId="3E1703A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标注“▲”项内容须在响应文件中提供国家认可的检测机构出具的检测报告复印件。</w:t>
            </w:r>
          </w:p>
        </w:tc>
      </w:tr>
      <w:tr w14:paraId="7F9D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C93D03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160" w:type="dxa"/>
            <w:vAlign w:val="center"/>
          </w:tcPr>
          <w:p w14:paraId="7DA7B8A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人行横道灯杆</w:t>
            </w:r>
          </w:p>
        </w:tc>
        <w:tc>
          <w:tcPr>
            <w:tcW w:w="1170" w:type="dxa"/>
            <w:vAlign w:val="center"/>
          </w:tcPr>
          <w:p w14:paraId="2664B7D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00EE6C3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55BAF03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整体热镀锌，立杆高度4000mm</w:t>
            </w:r>
          </w:p>
        </w:tc>
      </w:tr>
      <w:tr w14:paraId="25A06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8B9B40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160" w:type="dxa"/>
            <w:vAlign w:val="center"/>
          </w:tcPr>
          <w:p w14:paraId="673C922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一体式复合双开门机箱</w:t>
            </w:r>
          </w:p>
        </w:tc>
        <w:tc>
          <w:tcPr>
            <w:tcW w:w="1170" w:type="dxa"/>
            <w:vAlign w:val="center"/>
          </w:tcPr>
          <w:p w14:paraId="19C0276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7BB3911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32D161C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无缝焊接，经酸洗磷化防腐蚀防锈处理，外喷氟碳漆，配置天地锁，工业级IP55、隔热防潮、防水、防尘及防腐，照明LED灯及漏电开关等</w:t>
            </w:r>
          </w:p>
        </w:tc>
      </w:tr>
      <w:tr w14:paraId="4F79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61CE9D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p>
        </w:tc>
        <w:tc>
          <w:tcPr>
            <w:tcW w:w="2160" w:type="dxa"/>
            <w:vAlign w:val="center"/>
          </w:tcPr>
          <w:p w14:paraId="6E43D39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w:t>
            </w:r>
          </w:p>
        </w:tc>
        <w:tc>
          <w:tcPr>
            <w:tcW w:w="1170" w:type="dxa"/>
            <w:vAlign w:val="center"/>
          </w:tcPr>
          <w:p w14:paraId="3B18422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2CAFDD1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71C28BC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高密度复合材质，环保材质表面印（公安）标示450*450*50mm</w:t>
            </w:r>
          </w:p>
        </w:tc>
      </w:tr>
      <w:tr w14:paraId="453B7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F79E16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p>
        </w:tc>
        <w:tc>
          <w:tcPr>
            <w:tcW w:w="2160" w:type="dxa"/>
            <w:vAlign w:val="center"/>
          </w:tcPr>
          <w:p w14:paraId="01C820C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碳素螺纹管</w:t>
            </w:r>
          </w:p>
        </w:tc>
        <w:tc>
          <w:tcPr>
            <w:tcW w:w="1170" w:type="dxa"/>
            <w:vAlign w:val="center"/>
          </w:tcPr>
          <w:p w14:paraId="759D4FC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c>
          <w:tcPr>
            <w:tcW w:w="739" w:type="dxa"/>
            <w:vAlign w:val="center"/>
          </w:tcPr>
          <w:p w14:paraId="2F0A399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365064E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Φ50mm管厚度为3mm</w:t>
            </w:r>
          </w:p>
        </w:tc>
      </w:tr>
      <w:tr w14:paraId="15B5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518180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p>
        </w:tc>
        <w:tc>
          <w:tcPr>
            <w:tcW w:w="2160" w:type="dxa"/>
            <w:vAlign w:val="center"/>
          </w:tcPr>
          <w:p w14:paraId="585DAA0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信号控制电缆线</w:t>
            </w:r>
          </w:p>
        </w:tc>
        <w:tc>
          <w:tcPr>
            <w:tcW w:w="1170" w:type="dxa"/>
            <w:vAlign w:val="center"/>
          </w:tcPr>
          <w:p w14:paraId="1C512D0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739" w:type="dxa"/>
            <w:vAlign w:val="center"/>
          </w:tcPr>
          <w:p w14:paraId="7138645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1B6F3E4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KVV12*1.5㎡多芯电缆、防水护套</w:t>
            </w:r>
          </w:p>
        </w:tc>
      </w:tr>
      <w:tr w14:paraId="2945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34127B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p>
        </w:tc>
        <w:tc>
          <w:tcPr>
            <w:tcW w:w="2160" w:type="dxa"/>
            <w:vAlign w:val="center"/>
          </w:tcPr>
          <w:p w14:paraId="259CD20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信号控制电缆线</w:t>
            </w:r>
          </w:p>
        </w:tc>
        <w:tc>
          <w:tcPr>
            <w:tcW w:w="1170" w:type="dxa"/>
            <w:vAlign w:val="center"/>
          </w:tcPr>
          <w:p w14:paraId="0C31FB7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c>
          <w:tcPr>
            <w:tcW w:w="739" w:type="dxa"/>
            <w:vAlign w:val="center"/>
          </w:tcPr>
          <w:p w14:paraId="74898C9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5BE2DD0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KVV4*1.5㎡多芯电缆、防水护套</w:t>
            </w:r>
          </w:p>
        </w:tc>
      </w:tr>
      <w:tr w14:paraId="39474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C762A1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w:t>
            </w:r>
          </w:p>
        </w:tc>
        <w:tc>
          <w:tcPr>
            <w:tcW w:w="2160" w:type="dxa"/>
            <w:vAlign w:val="center"/>
          </w:tcPr>
          <w:p w14:paraId="0C389DA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信号控制电缆线</w:t>
            </w:r>
          </w:p>
        </w:tc>
        <w:tc>
          <w:tcPr>
            <w:tcW w:w="1170" w:type="dxa"/>
            <w:vAlign w:val="center"/>
          </w:tcPr>
          <w:p w14:paraId="7305C50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400</w:t>
            </w:r>
          </w:p>
        </w:tc>
        <w:tc>
          <w:tcPr>
            <w:tcW w:w="739" w:type="dxa"/>
            <w:vAlign w:val="center"/>
          </w:tcPr>
          <w:p w14:paraId="3F6536F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28FAD19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KVV7*1.5㎡多芯电缆、防水护套</w:t>
            </w:r>
          </w:p>
        </w:tc>
      </w:tr>
      <w:tr w14:paraId="47E9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F6B36F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2160" w:type="dxa"/>
            <w:vAlign w:val="center"/>
          </w:tcPr>
          <w:p w14:paraId="4F295E3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电源线</w:t>
            </w:r>
          </w:p>
        </w:tc>
        <w:tc>
          <w:tcPr>
            <w:tcW w:w="1170" w:type="dxa"/>
            <w:vAlign w:val="center"/>
          </w:tcPr>
          <w:p w14:paraId="0110BA8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739" w:type="dxa"/>
            <w:vAlign w:val="center"/>
          </w:tcPr>
          <w:p w14:paraId="79CF9B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2C976AD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KVV2*2.5㎡多芯电缆、防水护套</w:t>
            </w:r>
          </w:p>
        </w:tc>
      </w:tr>
      <w:tr w14:paraId="2B1E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1EBB71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2160" w:type="dxa"/>
            <w:vAlign w:val="center"/>
          </w:tcPr>
          <w:p w14:paraId="7ADC69C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接地避雷针</w:t>
            </w:r>
          </w:p>
        </w:tc>
        <w:tc>
          <w:tcPr>
            <w:tcW w:w="1170" w:type="dxa"/>
            <w:vAlign w:val="center"/>
          </w:tcPr>
          <w:p w14:paraId="74D3424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39" w:type="dxa"/>
            <w:vAlign w:val="center"/>
          </w:tcPr>
          <w:p w14:paraId="67A253D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c>
          <w:tcPr>
            <w:tcW w:w="5246" w:type="dxa"/>
            <w:vAlign w:val="center"/>
          </w:tcPr>
          <w:p w14:paraId="5976516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▲接地电阻小于4欧</w:t>
            </w:r>
          </w:p>
        </w:tc>
      </w:tr>
      <w:tr w14:paraId="33154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21ECAB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2160" w:type="dxa"/>
            <w:vAlign w:val="center"/>
          </w:tcPr>
          <w:p w14:paraId="325455C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信号灯悬臂杆基础砼</w:t>
            </w:r>
          </w:p>
        </w:tc>
        <w:tc>
          <w:tcPr>
            <w:tcW w:w="1170" w:type="dxa"/>
            <w:vAlign w:val="center"/>
          </w:tcPr>
          <w:p w14:paraId="686B981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02B5D02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13FEDA9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4861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2E6205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2160" w:type="dxa"/>
            <w:vAlign w:val="center"/>
          </w:tcPr>
          <w:p w14:paraId="6173361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人行灯立杆基础砼</w:t>
            </w:r>
          </w:p>
        </w:tc>
        <w:tc>
          <w:tcPr>
            <w:tcW w:w="1170" w:type="dxa"/>
            <w:vAlign w:val="center"/>
          </w:tcPr>
          <w:p w14:paraId="1BF0038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61C50C3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5F728B9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7F326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712A61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2160" w:type="dxa"/>
            <w:vAlign w:val="center"/>
          </w:tcPr>
          <w:p w14:paraId="017ADEF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接线井基础砼</w:t>
            </w:r>
          </w:p>
        </w:tc>
        <w:tc>
          <w:tcPr>
            <w:tcW w:w="1170" w:type="dxa"/>
            <w:vAlign w:val="center"/>
          </w:tcPr>
          <w:p w14:paraId="61C90B1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78BC3F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68E6F42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1ACFF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BE1828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2160" w:type="dxa"/>
            <w:vAlign w:val="center"/>
          </w:tcPr>
          <w:p w14:paraId="255A1DF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信号控制柜基础砼</w:t>
            </w:r>
          </w:p>
        </w:tc>
        <w:tc>
          <w:tcPr>
            <w:tcW w:w="1170" w:type="dxa"/>
            <w:vAlign w:val="center"/>
          </w:tcPr>
          <w:p w14:paraId="0D3D205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7D0DA01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EC4467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16BA2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6AE55A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2160" w:type="dxa"/>
            <w:vAlign w:val="center"/>
          </w:tcPr>
          <w:p w14:paraId="5918073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水泥路面机械顶管或机械开挖</w:t>
            </w:r>
          </w:p>
        </w:tc>
        <w:tc>
          <w:tcPr>
            <w:tcW w:w="1170" w:type="dxa"/>
            <w:vAlign w:val="center"/>
          </w:tcPr>
          <w:p w14:paraId="09DA6B6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160</w:t>
            </w:r>
          </w:p>
        </w:tc>
        <w:tc>
          <w:tcPr>
            <w:tcW w:w="739" w:type="dxa"/>
            <w:vAlign w:val="center"/>
          </w:tcPr>
          <w:p w14:paraId="1B5729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79E9BB0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566CF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EB0D90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2160" w:type="dxa"/>
            <w:vAlign w:val="center"/>
          </w:tcPr>
          <w:p w14:paraId="61826DD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人行横道管道开槽</w:t>
            </w:r>
          </w:p>
        </w:tc>
        <w:tc>
          <w:tcPr>
            <w:tcW w:w="1170" w:type="dxa"/>
            <w:vAlign w:val="center"/>
          </w:tcPr>
          <w:p w14:paraId="63BC562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739" w:type="dxa"/>
            <w:vAlign w:val="center"/>
          </w:tcPr>
          <w:p w14:paraId="4B40E9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145D32A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深400mm</w:t>
            </w:r>
          </w:p>
        </w:tc>
      </w:tr>
      <w:tr w14:paraId="46B75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E2AE69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w:t>
            </w:r>
          </w:p>
        </w:tc>
        <w:tc>
          <w:tcPr>
            <w:tcW w:w="2160" w:type="dxa"/>
            <w:vAlign w:val="center"/>
          </w:tcPr>
          <w:p w14:paraId="3EDC14F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填土路面恢复渣土转运</w:t>
            </w:r>
          </w:p>
        </w:tc>
        <w:tc>
          <w:tcPr>
            <w:tcW w:w="1170" w:type="dxa"/>
            <w:vAlign w:val="center"/>
          </w:tcPr>
          <w:p w14:paraId="1C1CAB0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12DA3C4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246" w:type="dxa"/>
            <w:vAlign w:val="center"/>
          </w:tcPr>
          <w:p w14:paraId="5948537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填土路面恢复渣土转运</w:t>
            </w:r>
          </w:p>
        </w:tc>
      </w:tr>
      <w:tr w14:paraId="4490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1EB8B2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二</w:t>
            </w:r>
          </w:p>
        </w:tc>
        <w:tc>
          <w:tcPr>
            <w:tcW w:w="9315" w:type="dxa"/>
            <w:gridSpan w:val="4"/>
            <w:vAlign w:val="center"/>
          </w:tcPr>
          <w:p w14:paraId="4445CB2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电子警察抓拍系统部分</w:t>
            </w:r>
          </w:p>
        </w:tc>
      </w:tr>
      <w:tr w14:paraId="3200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5D1770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p>
        </w:tc>
        <w:tc>
          <w:tcPr>
            <w:tcW w:w="2160" w:type="dxa"/>
            <w:vAlign w:val="center"/>
          </w:tcPr>
          <w:p w14:paraId="7FD0755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嵌入式一体化抓拍主机</w:t>
            </w:r>
          </w:p>
        </w:tc>
        <w:tc>
          <w:tcPr>
            <w:tcW w:w="1170" w:type="dxa"/>
            <w:vAlign w:val="center"/>
          </w:tcPr>
          <w:p w14:paraId="7B33CD4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0D57CC5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4B681A4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1、内置摄像机采用1英寸高帧率全局曝光CMOS传感器，分辨率可达4096 × 2160，帧率高达25帧，具有清晰度高、照度低、帧率高、色彩还原度好等特点。</w:t>
            </w:r>
          </w:p>
          <w:p w14:paraId="73C4F82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2、支持主码流同时输出不少于30路4096×2160、2Mbps的25帧/s图像以提供客户端浏览。</w:t>
            </w:r>
          </w:p>
          <w:p w14:paraId="66719CC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3、视频压缩标准支持H.265、H.264、M-JPEG。</w:t>
            </w:r>
          </w:p>
          <w:p w14:paraId="2F98749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4、支持非机动车不戴头盔，载人，逆行，闯红灯，越线停车等检测抓拍。</w:t>
            </w:r>
          </w:p>
          <w:p w14:paraId="06BE30E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▲5、支持场景自适应功能，设备可根据监控场景自动调节曝光模式，并可通过IE浏览器或客户端软件开启/关闭雾天自适应、速度自适应、背光自适应、宽动态自适应模式，照度适应范围不小于140dB。</w:t>
            </w:r>
          </w:p>
          <w:p w14:paraId="4966080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6、支持根据现场违章抓拍需求通过web界面设置事件优先度，事件优先度1～16可设，设置后可按事件优先度进行违章抓拍及图片存储。</w:t>
            </w:r>
          </w:p>
          <w:p w14:paraId="6A4E915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7、支持大型货车闯红灯抓拍功能，包括拖车、挂车、罐车、平板货车、集装箱牵引车、渣土车等货车类型。</w:t>
            </w:r>
          </w:p>
          <w:p w14:paraId="6329A0A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8、支持车辆闯红灯抓拍功能，支持车辆捕获抓拍功能、车牌识别功能，支持摩托车闯红灯、不按导向、闯禁令等违法行为抓拍。</w:t>
            </w:r>
          </w:p>
          <w:p w14:paraId="4F05D4E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▲9、支持多路访问功能，可设置最大预览连接数（1-30），使设备在同一个客户端下，最多同时开启不超过预设值的视频窗口进行画面浏览，支持自动维护功能，可设置时间自动重启系统或者自动删除旧文件。</w:t>
            </w:r>
          </w:p>
          <w:p w14:paraId="2DC67E4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10、支持机动车、二轮车（摩托车、自行车、电动二轮车）、三轮车和行人分类检测。</w:t>
            </w:r>
          </w:p>
          <w:p w14:paraId="32E694F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支持像素数显示功能，可通过IE浏览器显示监视画面中鼠标所选区域水平及垂直方向的像素数，支持多画面预览功能，可通过IE浏览器以4分屏或6分屏方式预览监视画面，其中一幅预览画面为完整监视画面，其他预览画面为鼠标框选区域，框选区域的位置及大小可调。</w:t>
            </w:r>
          </w:p>
          <w:p w14:paraId="52EDFCF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12、支持检测并跟踪指定区域内不少于200个目标，目标包括机动车、非机动车以及行人等。</w:t>
            </w:r>
          </w:p>
          <w:p w14:paraId="0F0F11F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13、支持压线（压实线、压单黄线、压双黄线）、逆行、占用应急车道、黄网格违停、加塞等违章检测。</w:t>
            </w:r>
          </w:p>
          <w:p w14:paraId="502FD51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支持帧率动态控制功能，当触发报警时，设备视频录像帧率应自动调整至设定值（1 -60fps），并在报警解除后，视频录像帧率自动恢复；网络直连情况下，在只输出主码流、分辨率设置为≥1920×1080、帧率设置为≥25fps, 码率设置为≥1Mbps，网络协议为UDP、最短延时、智能分析关闭时，视频图像传输至客户端的延时时间小于等于70ms。</w:t>
            </w:r>
          </w:p>
          <w:p w14:paraId="560FAAD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支持分别对≥9种车型（大货车、中货车、小货车、客车、小轿车、中客车、危险品运输车、校车、其他车型等）进行不同超速比设置，可设置≥12个超速比区间，在相同道路上，设备支持根据不同的超速比设置对不同车型进行超速抓拍，并输出不同的超速抓拍结果及违法代码。</w:t>
            </w:r>
          </w:p>
          <w:p w14:paraId="3219531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16、支持车牌黑/白名单设置，可设置≥90万条黑/白名单，支持车辆子品牌识别功能，通过车头可识别≥7100种，通过车尾可识别≥3800种，全天识别准确率不低于99%。</w:t>
            </w:r>
          </w:p>
          <w:p w14:paraId="1588891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17、具有防尘、防水、防浪涌等功能，内置LED补光灯，支持LED频闪灯同步补光。</w:t>
            </w:r>
          </w:p>
        </w:tc>
      </w:tr>
      <w:tr w14:paraId="11A0F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E884D4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p>
        </w:tc>
        <w:tc>
          <w:tcPr>
            <w:tcW w:w="2160" w:type="dxa"/>
            <w:vAlign w:val="center"/>
          </w:tcPr>
          <w:p w14:paraId="5E0A59E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镜头</w:t>
            </w:r>
          </w:p>
        </w:tc>
        <w:tc>
          <w:tcPr>
            <w:tcW w:w="1170" w:type="dxa"/>
            <w:vAlign w:val="center"/>
          </w:tcPr>
          <w:p w14:paraId="4E274E4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54F2DA7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3B353C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百万像素高清定焦镜头</w:t>
            </w:r>
          </w:p>
        </w:tc>
      </w:tr>
      <w:tr w14:paraId="05F0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6E8703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w:t>
            </w:r>
          </w:p>
        </w:tc>
        <w:tc>
          <w:tcPr>
            <w:tcW w:w="2160" w:type="dxa"/>
            <w:vAlign w:val="center"/>
          </w:tcPr>
          <w:p w14:paraId="7E25D28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室外防护罩</w:t>
            </w:r>
          </w:p>
        </w:tc>
        <w:tc>
          <w:tcPr>
            <w:tcW w:w="1170" w:type="dxa"/>
            <w:vAlign w:val="center"/>
          </w:tcPr>
          <w:p w14:paraId="0C0AA27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0F07A13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32BFDF9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防水IP66、防尘、整体镀锌喷塑,固定方便内置风扇</w:t>
            </w:r>
          </w:p>
        </w:tc>
      </w:tr>
      <w:tr w14:paraId="3AD6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C3BDA3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w:t>
            </w:r>
          </w:p>
        </w:tc>
        <w:tc>
          <w:tcPr>
            <w:tcW w:w="2160" w:type="dxa"/>
            <w:vAlign w:val="center"/>
          </w:tcPr>
          <w:p w14:paraId="1F30593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相机电源</w:t>
            </w:r>
          </w:p>
        </w:tc>
        <w:tc>
          <w:tcPr>
            <w:tcW w:w="1170" w:type="dxa"/>
            <w:vAlign w:val="center"/>
          </w:tcPr>
          <w:p w14:paraId="1CDB3A9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21649C9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2BD8E50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12V-5A，AC220V转DC12V</w:t>
            </w:r>
          </w:p>
        </w:tc>
      </w:tr>
      <w:tr w14:paraId="41240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28CFAE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w:t>
            </w:r>
          </w:p>
        </w:tc>
        <w:tc>
          <w:tcPr>
            <w:tcW w:w="2160" w:type="dxa"/>
            <w:vAlign w:val="center"/>
          </w:tcPr>
          <w:p w14:paraId="0582D01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防雷器</w:t>
            </w:r>
          </w:p>
        </w:tc>
        <w:tc>
          <w:tcPr>
            <w:tcW w:w="1170" w:type="dxa"/>
            <w:vAlign w:val="center"/>
          </w:tcPr>
          <w:p w14:paraId="0676614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067E562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37BBF7F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电源、网络二合一防雷</w:t>
            </w:r>
          </w:p>
        </w:tc>
      </w:tr>
      <w:tr w14:paraId="52E9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D3B50D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6</w:t>
            </w:r>
          </w:p>
        </w:tc>
        <w:tc>
          <w:tcPr>
            <w:tcW w:w="2160" w:type="dxa"/>
            <w:vAlign w:val="center"/>
          </w:tcPr>
          <w:p w14:paraId="0799B12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LED车道环境补光灯</w:t>
            </w:r>
          </w:p>
        </w:tc>
        <w:tc>
          <w:tcPr>
            <w:tcW w:w="1170" w:type="dxa"/>
            <w:vAlign w:val="center"/>
          </w:tcPr>
          <w:p w14:paraId="2E2D3B7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739" w:type="dxa"/>
            <w:vAlign w:val="center"/>
          </w:tcPr>
          <w:p w14:paraId="184E52F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2068ABB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1、采用≥16颗LED灯珠，发光角度约10°，最佳补光距离16米～25米，支持覆盖单车道。</w:t>
            </w:r>
          </w:p>
          <w:p w14:paraId="6A8F5F1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2、采用4V~6V电平量触发。</w:t>
            </w:r>
          </w:p>
          <w:p w14:paraId="193F111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3、采用散热结构和恒流驱动控制设计，功耗约35W。</w:t>
            </w:r>
          </w:p>
          <w:p w14:paraId="237FEAF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4、触发信号：频率15Hz~250Hz，占空比1%~39%，响应时间≤20us。</w:t>
            </w:r>
          </w:p>
          <w:p w14:paraId="0FD0A8D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5、支持防护等级≥IP66，可在-30℃~70℃的温度范围内正常工作。</w:t>
            </w:r>
          </w:p>
        </w:tc>
      </w:tr>
      <w:tr w14:paraId="1BA85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2E78C4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7</w:t>
            </w:r>
          </w:p>
        </w:tc>
        <w:tc>
          <w:tcPr>
            <w:tcW w:w="2160" w:type="dxa"/>
            <w:vAlign w:val="center"/>
          </w:tcPr>
          <w:p w14:paraId="17FC600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红灯信号检测器</w:t>
            </w:r>
          </w:p>
        </w:tc>
        <w:tc>
          <w:tcPr>
            <w:tcW w:w="1170" w:type="dxa"/>
            <w:vAlign w:val="center"/>
          </w:tcPr>
          <w:p w14:paraId="47FD7C4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6296B54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2A59AF2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1、交通灯信号检测器，支持≥16路AC220V信号接入；</w:t>
            </w:r>
          </w:p>
          <w:p w14:paraId="4DA1219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≥6路RS485接口；</w:t>
            </w:r>
          </w:p>
          <w:p w14:paraId="39918C9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2、一个5位拨码开关，用于设置设备地址、数据上传模式及波特率；</w:t>
            </w:r>
          </w:p>
          <w:p w14:paraId="4AB4F85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3、一个电源开关，AC220V供电</w:t>
            </w:r>
          </w:p>
        </w:tc>
      </w:tr>
      <w:tr w14:paraId="76CF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43E56A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8</w:t>
            </w:r>
          </w:p>
        </w:tc>
        <w:tc>
          <w:tcPr>
            <w:tcW w:w="2160" w:type="dxa"/>
            <w:vAlign w:val="center"/>
          </w:tcPr>
          <w:p w14:paraId="068E269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全景摄像机</w:t>
            </w:r>
          </w:p>
        </w:tc>
        <w:tc>
          <w:tcPr>
            <w:tcW w:w="1170" w:type="dxa"/>
            <w:vAlign w:val="center"/>
          </w:tcPr>
          <w:p w14:paraId="166A7ED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0E90C2B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2C0940C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双400万25倍拼接臻全彩枪球</w:t>
            </w:r>
          </w:p>
          <w:p w14:paraId="7A071B8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400万+400万拼接版臻全彩枪球一体机</w:t>
            </w:r>
          </w:p>
          <w:p w14:paraId="7DB9342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全景采用2个F1.0大光圈全彩镜头，可输出190°大场景拼接画面</w:t>
            </w:r>
          </w:p>
          <w:p w14:paraId="4512E26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细节路支持多种智能资源切换：全抓拍、道路监控、Smart事件</w:t>
            </w:r>
          </w:p>
          <w:p w14:paraId="0085989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支持AR功能，摄像机的实时视频画面中添加最多500个AR标签，且可实现标签与标签联动的功能</w:t>
            </w:r>
          </w:p>
          <w:p w14:paraId="203A96C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适用于城市道路、路口、路段、广场、操场、服务区、停车场、景区、江面、湖面等</w:t>
            </w:r>
          </w:p>
          <w:p w14:paraId="5C420C6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Smart事件：支持细节路对设定区域进行布防，当检测到目标时联动摄像机对目标进行跟踪及报警，实现周界布防内置喇叭，支持声光警戒，报警联动白光闪烁报警和声音报警，声音内容可选</w:t>
            </w:r>
          </w:p>
          <w:p w14:paraId="6CE2F4F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全抓拍：细节支持人、非机动车、车辆混行检测，可同时对人、非机动车、车辆进行抓拍并可对车牌识别提取</w:t>
            </w:r>
          </w:p>
          <w:p w14:paraId="59DBC41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道路监控：细节支持车辆检测（支持车牌识别，车型/车身颜色/车牌颜色识别）和混行检测</w:t>
            </w:r>
          </w:p>
          <w:p w14:paraId="5EFDF6E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采用高效红外阵列补光，照射距离最远可达200 m</w:t>
            </w:r>
          </w:p>
          <w:p w14:paraId="4FF6BCC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支持GB35114安全加密</w:t>
            </w:r>
          </w:p>
          <w:p w14:paraId="47B4567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IP67；6000 V防雷、防浪涌、防突波，符合GB/T17626.2/3/4/5/6四级标准</w:t>
            </w:r>
          </w:p>
          <w:p w14:paraId="73E9D98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传感器类型：【全景】1/1.8" Progressive Scan CMOS，【细节】1/1.8" Progressive Scan CMOS</w:t>
            </w:r>
          </w:p>
          <w:p w14:paraId="6D4A8EC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最低照度：【全景】彩色：0.0005 Lux @（F1.0，AGC ON），黑白：0.0001 Lux @（F1.0，AGC ON），0 Lux with Light；【细节】彩色：0.0005 Lux @（F1.5，AGC ON），黑白：0.0001 Lux @（F1.5，AGC ON），0 Lux with IR</w:t>
            </w:r>
          </w:p>
          <w:p w14:paraId="6053F21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光学变倍：【细节】25倍 </w:t>
            </w:r>
          </w:p>
          <w:p w14:paraId="0F7BEE3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焦距：【全景】2.8 mm；【细节】5.9~147.5 mm</w:t>
            </w:r>
          </w:p>
          <w:p w14:paraId="206EB037">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视场角：【全景】190° ± 5°；【细节】59.8°~2.7° </w:t>
            </w:r>
          </w:p>
          <w:p w14:paraId="516AE79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白光照射距离：30 m</w:t>
            </w:r>
          </w:p>
          <w:p w14:paraId="0D43CC9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补光灯距离：【全景】30 m；【细节】200 m </w:t>
            </w:r>
          </w:p>
          <w:p w14:paraId="7D0BDDC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电源：DC：36 V/1.67 A</w:t>
            </w:r>
          </w:p>
          <w:p w14:paraId="4B47BB8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电源接口类型：直流供电</w:t>
            </w:r>
          </w:p>
          <w:p w14:paraId="19F16EA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工作温湿度：-30 °C~65 °C；湿度小于95%</w:t>
            </w:r>
          </w:p>
          <w:p w14:paraId="5E2DC86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喇叭温度-30 °C~55 °C</w:t>
            </w:r>
          </w:p>
          <w:p w14:paraId="1D6D7D1F">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尺寸：Ø242.6 mm × 423.6 mm</w:t>
            </w:r>
          </w:p>
          <w:p w14:paraId="0C65CB1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重量：7.5 kg</w:t>
            </w:r>
          </w:p>
          <w:p w14:paraId="24B2B4D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功耗：最大功耗：54 W（其中【全景】补光灯3.6 W；【细节】补光灯8.8 W）</w:t>
            </w:r>
          </w:p>
        </w:tc>
      </w:tr>
      <w:tr w14:paraId="45FA6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EE8E3D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9</w:t>
            </w:r>
          </w:p>
        </w:tc>
        <w:tc>
          <w:tcPr>
            <w:tcW w:w="2160" w:type="dxa"/>
            <w:vAlign w:val="center"/>
          </w:tcPr>
          <w:p w14:paraId="6779A18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前端设备箱</w:t>
            </w:r>
          </w:p>
        </w:tc>
        <w:tc>
          <w:tcPr>
            <w:tcW w:w="1170" w:type="dxa"/>
            <w:vAlign w:val="center"/>
          </w:tcPr>
          <w:p w14:paraId="4036532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7F21690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3FC6BAD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杆件上设备存放，不锈钢材质整体镀锌喷塑，确保机箱具有良好的防水、防尘、防锈、散热、防盗、防寒、防曝晒的结构。箱体内部布置有条理，接线有序整齐</w:t>
            </w:r>
          </w:p>
        </w:tc>
      </w:tr>
      <w:tr w14:paraId="31F43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2F32E5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10</w:t>
            </w:r>
          </w:p>
        </w:tc>
        <w:tc>
          <w:tcPr>
            <w:tcW w:w="2160" w:type="dxa"/>
            <w:vAlign w:val="center"/>
          </w:tcPr>
          <w:p w14:paraId="36463A8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电源稳压器</w:t>
            </w:r>
          </w:p>
        </w:tc>
        <w:tc>
          <w:tcPr>
            <w:tcW w:w="1170" w:type="dxa"/>
            <w:vAlign w:val="center"/>
          </w:tcPr>
          <w:p w14:paraId="3F40A60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2E2E824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4949DEC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控制电流稳压</w:t>
            </w:r>
          </w:p>
        </w:tc>
      </w:tr>
      <w:tr w14:paraId="6AD9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0CCA46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11</w:t>
            </w:r>
          </w:p>
        </w:tc>
        <w:tc>
          <w:tcPr>
            <w:tcW w:w="2160" w:type="dxa"/>
            <w:vAlign w:val="center"/>
          </w:tcPr>
          <w:p w14:paraId="45CB707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终端服务器</w:t>
            </w:r>
          </w:p>
        </w:tc>
        <w:tc>
          <w:tcPr>
            <w:tcW w:w="1170" w:type="dxa"/>
            <w:vAlign w:val="center"/>
          </w:tcPr>
          <w:p w14:paraId="28A63A6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0C1C71E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59CB9B2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1、嵌入式操作系统，内置1块4T硬盘；</w:t>
            </w:r>
          </w:p>
          <w:p w14:paraId="730D141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2、双网卡，具备≥8个100M以太网接口及2个1000M以太网接口、≥2个1000M SFP光纤接口；</w:t>
            </w:r>
          </w:p>
          <w:p w14:paraId="57C7C0A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3、坚固紧凑无风扇设计，体积小巧，适合在路边机柜及抱；4、杆机柜使用，单面接口设计，更便于施工操作；</w:t>
            </w:r>
          </w:p>
          <w:p w14:paraId="25364625">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5、最大支持≥2TB硬盘存储，图片与录像可设置配额；</w:t>
            </w:r>
          </w:p>
          <w:p w14:paraId="2E2DC8D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6、支持对通行车辆的信息（记录和图片、录像）存储；</w:t>
            </w:r>
          </w:p>
          <w:p w14:paraId="2D7FB4C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7、可配置多种字符叠加、图片合成模式；</w:t>
            </w:r>
          </w:p>
          <w:p w14:paraId="3A4B03B0">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8、支持区间测速功能。</w:t>
            </w:r>
          </w:p>
        </w:tc>
      </w:tr>
      <w:tr w14:paraId="4C60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B08B5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12</w:t>
            </w:r>
          </w:p>
        </w:tc>
        <w:tc>
          <w:tcPr>
            <w:tcW w:w="2160" w:type="dxa"/>
            <w:vAlign w:val="center"/>
          </w:tcPr>
          <w:p w14:paraId="083A1AF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数字高清汽车牌照识别软件 </w:t>
            </w:r>
          </w:p>
        </w:tc>
        <w:tc>
          <w:tcPr>
            <w:tcW w:w="1170" w:type="dxa"/>
            <w:vAlign w:val="center"/>
          </w:tcPr>
          <w:p w14:paraId="3828C20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0EA87A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705D750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内置视频识别功能，支持车牌识别、视频触发、车身颜色识别、车型识别，通行车辆信息捕获和违章检测功能</w:t>
            </w:r>
          </w:p>
        </w:tc>
      </w:tr>
      <w:tr w14:paraId="6BD55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B7CD2F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13</w:t>
            </w:r>
          </w:p>
        </w:tc>
        <w:tc>
          <w:tcPr>
            <w:tcW w:w="2160" w:type="dxa"/>
            <w:vAlign w:val="center"/>
          </w:tcPr>
          <w:p w14:paraId="1EB504C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工业交换机</w:t>
            </w:r>
          </w:p>
        </w:tc>
        <w:tc>
          <w:tcPr>
            <w:tcW w:w="1170" w:type="dxa"/>
            <w:vAlign w:val="center"/>
          </w:tcPr>
          <w:p w14:paraId="2184F3A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048316D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台</w:t>
            </w:r>
          </w:p>
        </w:tc>
        <w:tc>
          <w:tcPr>
            <w:tcW w:w="5246" w:type="dxa"/>
            <w:vAlign w:val="center"/>
          </w:tcPr>
          <w:p w14:paraId="34102E8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8口千兆交换机</w:t>
            </w:r>
          </w:p>
        </w:tc>
      </w:tr>
      <w:tr w14:paraId="7A15E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1FD7F4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14</w:t>
            </w:r>
          </w:p>
        </w:tc>
        <w:tc>
          <w:tcPr>
            <w:tcW w:w="2160" w:type="dxa"/>
            <w:vAlign w:val="center"/>
          </w:tcPr>
          <w:p w14:paraId="25086E2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落地机柜</w:t>
            </w:r>
          </w:p>
        </w:tc>
        <w:tc>
          <w:tcPr>
            <w:tcW w:w="1170" w:type="dxa"/>
            <w:vAlign w:val="center"/>
          </w:tcPr>
          <w:p w14:paraId="4F75CFC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75B05BA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9B82FFE">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整体镀锌喷塑机柜,确保机箱具有良好的防水、防尘、防锈、散热、防盗、防寒、防曝晒的结构。箱体内部布置有条理，接线有序整齐</w:t>
            </w:r>
          </w:p>
        </w:tc>
      </w:tr>
      <w:tr w14:paraId="664B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5D3334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15</w:t>
            </w:r>
          </w:p>
        </w:tc>
        <w:tc>
          <w:tcPr>
            <w:tcW w:w="2160" w:type="dxa"/>
            <w:vAlign w:val="center"/>
          </w:tcPr>
          <w:p w14:paraId="02631CE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光纤收发器</w:t>
            </w:r>
          </w:p>
        </w:tc>
        <w:tc>
          <w:tcPr>
            <w:tcW w:w="1170" w:type="dxa"/>
            <w:vAlign w:val="center"/>
          </w:tcPr>
          <w:p w14:paraId="2F58E2A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7FFACEA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53D67B7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单模单纤，传输距离20Km</w:t>
            </w:r>
          </w:p>
        </w:tc>
      </w:tr>
      <w:tr w14:paraId="0200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26AC0F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16</w:t>
            </w:r>
          </w:p>
        </w:tc>
        <w:tc>
          <w:tcPr>
            <w:tcW w:w="2160" w:type="dxa"/>
            <w:vAlign w:val="center"/>
          </w:tcPr>
          <w:p w14:paraId="0479E64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网线、光纤</w:t>
            </w:r>
          </w:p>
        </w:tc>
        <w:tc>
          <w:tcPr>
            <w:tcW w:w="1170" w:type="dxa"/>
            <w:vAlign w:val="center"/>
          </w:tcPr>
          <w:p w14:paraId="5382FE5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700</w:t>
            </w:r>
          </w:p>
        </w:tc>
        <w:tc>
          <w:tcPr>
            <w:tcW w:w="739" w:type="dxa"/>
            <w:vAlign w:val="center"/>
          </w:tcPr>
          <w:p w14:paraId="6364285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146BAE0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CAT5E，室外网线</w:t>
            </w:r>
          </w:p>
        </w:tc>
      </w:tr>
      <w:tr w14:paraId="30B5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70067C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17</w:t>
            </w:r>
          </w:p>
        </w:tc>
        <w:tc>
          <w:tcPr>
            <w:tcW w:w="2160" w:type="dxa"/>
            <w:vAlign w:val="center"/>
          </w:tcPr>
          <w:p w14:paraId="459A643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双绞屏蔽线</w:t>
            </w:r>
          </w:p>
        </w:tc>
        <w:tc>
          <w:tcPr>
            <w:tcW w:w="1170" w:type="dxa"/>
            <w:vAlign w:val="center"/>
          </w:tcPr>
          <w:p w14:paraId="4F0436F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350</w:t>
            </w:r>
          </w:p>
        </w:tc>
        <w:tc>
          <w:tcPr>
            <w:tcW w:w="739" w:type="dxa"/>
            <w:vAlign w:val="center"/>
          </w:tcPr>
          <w:p w14:paraId="6FBCEA5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3D779C5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RVSP2*2.5㎡</w:t>
            </w:r>
          </w:p>
        </w:tc>
      </w:tr>
      <w:tr w14:paraId="48F9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7098C7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18</w:t>
            </w:r>
          </w:p>
        </w:tc>
        <w:tc>
          <w:tcPr>
            <w:tcW w:w="2160" w:type="dxa"/>
            <w:vAlign w:val="center"/>
          </w:tcPr>
          <w:p w14:paraId="545F85C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电缆线</w:t>
            </w:r>
          </w:p>
        </w:tc>
        <w:tc>
          <w:tcPr>
            <w:tcW w:w="1170" w:type="dxa"/>
            <w:vAlign w:val="center"/>
          </w:tcPr>
          <w:p w14:paraId="6F9C127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w:t>
            </w:r>
          </w:p>
        </w:tc>
        <w:tc>
          <w:tcPr>
            <w:tcW w:w="739" w:type="dxa"/>
            <w:vAlign w:val="center"/>
          </w:tcPr>
          <w:p w14:paraId="517E0E2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6BF2497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RVV5*1.5㎡</w:t>
            </w:r>
          </w:p>
        </w:tc>
      </w:tr>
      <w:tr w14:paraId="5F19F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61CD3A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19</w:t>
            </w:r>
          </w:p>
        </w:tc>
        <w:tc>
          <w:tcPr>
            <w:tcW w:w="2160" w:type="dxa"/>
            <w:vAlign w:val="center"/>
          </w:tcPr>
          <w:p w14:paraId="0AF0D1C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防雷接地线</w:t>
            </w:r>
          </w:p>
        </w:tc>
        <w:tc>
          <w:tcPr>
            <w:tcW w:w="1170" w:type="dxa"/>
            <w:vAlign w:val="center"/>
          </w:tcPr>
          <w:p w14:paraId="53ABF7B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739" w:type="dxa"/>
            <w:vAlign w:val="center"/>
          </w:tcPr>
          <w:p w14:paraId="074BD59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034DEA1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▲接地电阻小于4欧</w:t>
            </w:r>
          </w:p>
        </w:tc>
      </w:tr>
      <w:tr w14:paraId="7E341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1C5E0A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20</w:t>
            </w:r>
          </w:p>
        </w:tc>
        <w:tc>
          <w:tcPr>
            <w:tcW w:w="2160" w:type="dxa"/>
            <w:vAlign w:val="center"/>
          </w:tcPr>
          <w:p w14:paraId="1F47D4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碳素螺纹管</w:t>
            </w:r>
          </w:p>
        </w:tc>
        <w:tc>
          <w:tcPr>
            <w:tcW w:w="1170" w:type="dxa"/>
            <w:vAlign w:val="center"/>
          </w:tcPr>
          <w:p w14:paraId="219D482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w:t>
            </w:r>
          </w:p>
        </w:tc>
        <w:tc>
          <w:tcPr>
            <w:tcW w:w="739" w:type="dxa"/>
            <w:vAlign w:val="center"/>
          </w:tcPr>
          <w:p w14:paraId="29E6524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03EEE0D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Φ50mm管厚度为3mm</w:t>
            </w:r>
          </w:p>
        </w:tc>
      </w:tr>
      <w:tr w14:paraId="054A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2F14E31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21</w:t>
            </w:r>
          </w:p>
        </w:tc>
        <w:tc>
          <w:tcPr>
            <w:tcW w:w="2160" w:type="dxa"/>
            <w:vAlign w:val="center"/>
          </w:tcPr>
          <w:p w14:paraId="4F585BA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电警悬臂八角杆</w:t>
            </w:r>
          </w:p>
        </w:tc>
        <w:tc>
          <w:tcPr>
            <w:tcW w:w="1170" w:type="dxa"/>
            <w:vAlign w:val="center"/>
          </w:tcPr>
          <w:p w14:paraId="0BC0999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739" w:type="dxa"/>
            <w:vAlign w:val="center"/>
          </w:tcPr>
          <w:p w14:paraId="76D0143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27A5235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八角杆整体热镀锌，立杆高度6000mm，厚度8mm，横杆长度根据路口实际情况而定。</w:t>
            </w:r>
          </w:p>
        </w:tc>
      </w:tr>
      <w:tr w14:paraId="23FA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7D5F15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22</w:t>
            </w:r>
          </w:p>
        </w:tc>
        <w:tc>
          <w:tcPr>
            <w:tcW w:w="2160" w:type="dxa"/>
            <w:vAlign w:val="center"/>
          </w:tcPr>
          <w:p w14:paraId="3598367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电警悬臂八角杆</w:t>
            </w:r>
          </w:p>
        </w:tc>
        <w:tc>
          <w:tcPr>
            <w:tcW w:w="1170" w:type="dxa"/>
            <w:vAlign w:val="center"/>
          </w:tcPr>
          <w:p w14:paraId="2B6DBB3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2BB2D90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套</w:t>
            </w:r>
          </w:p>
        </w:tc>
        <w:tc>
          <w:tcPr>
            <w:tcW w:w="5246" w:type="dxa"/>
            <w:vAlign w:val="center"/>
          </w:tcPr>
          <w:p w14:paraId="073C00E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八角杆整体热镀锌，立杆高度8000mm，厚度8mm，横杆长度根据路口实际情况而定。</w:t>
            </w:r>
          </w:p>
        </w:tc>
      </w:tr>
      <w:tr w14:paraId="47568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85D7CF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23</w:t>
            </w:r>
          </w:p>
        </w:tc>
        <w:tc>
          <w:tcPr>
            <w:tcW w:w="2160" w:type="dxa"/>
            <w:vAlign w:val="center"/>
          </w:tcPr>
          <w:p w14:paraId="658FABD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电警悬臂八角杆件基础砼</w:t>
            </w:r>
          </w:p>
        </w:tc>
        <w:tc>
          <w:tcPr>
            <w:tcW w:w="1170" w:type="dxa"/>
            <w:vAlign w:val="center"/>
          </w:tcPr>
          <w:p w14:paraId="53BFC24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7E8CE49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7E2AB45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按路口情况定制C25</w:t>
            </w:r>
          </w:p>
        </w:tc>
      </w:tr>
      <w:tr w14:paraId="0271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5D330E5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24</w:t>
            </w:r>
          </w:p>
        </w:tc>
        <w:tc>
          <w:tcPr>
            <w:tcW w:w="2160" w:type="dxa"/>
            <w:vAlign w:val="center"/>
          </w:tcPr>
          <w:p w14:paraId="0AB9D81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监控提示牌</w:t>
            </w:r>
          </w:p>
        </w:tc>
        <w:tc>
          <w:tcPr>
            <w:tcW w:w="1170" w:type="dxa"/>
            <w:vAlign w:val="center"/>
          </w:tcPr>
          <w:p w14:paraId="16A435A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739" w:type="dxa"/>
            <w:vAlign w:val="center"/>
          </w:tcPr>
          <w:p w14:paraId="34AA800A">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块</w:t>
            </w:r>
          </w:p>
        </w:tc>
        <w:tc>
          <w:tcPr>
            <w:tcW w:w="5246" w:type="dxa"/>
            <w:vAlign w:val="center"/>
          </w:tcPr>
          <w:p w14:paraId="0BFEC099">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1.采用机压铝板折边，规格：800mm*1000mm*3mm，版面贴3M超级反光膜；</w:t>
            </w:r>
          </w:p>
          <w:p w14:paraId="472F739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2.含安装在标志牌杆件悬臂所需抱箍、螺栓及螺帽</w:t>
            </w:r>
          </w:p>
        </w:tc>
      </w:tr>
      <w:tr w14:paraId="1EEA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4FD0FFA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25</w:t>
            </w:r>
          </w:p>
        </w:tc>
        <w:tc>
          <w:tcPr>
            <w:tcW w:w="2160" w:type="dxa"/>
            <w:vAlign w:val="center"/>
          </w:tcPr>
          <w:p w14:paraId="1FEC3AF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主控柜基础砼</w:t>
            </w:r>
          </w:p>
        </w:tc>
        <w:tc>
          <w:tcPr>
            <w:tcW w:w="1170" w:type="dxa"/>
            <w:vAlign w:val="center"/>
          </w:tcPr>
          <w:p w14:paraId="449F781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34CEDA1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7E91154B">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强度C25，600*600*700mm</w:t>
            </w:r>
          </w:p>
        </w:tc>
      </w:tr>
      <w:tr w14:paraId="4FE3C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076755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26</w:t>
            </w:r>
          </w:p>
        </w:tc>
        <w:tc>
          <w:tcPr>
            <w:tcW w:w="2160" w:type="dxa"/>
            <w:vAlign w:val="center"/>
          </w:tcPr>
          <w:p w14:paraId="4B80E67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w:t>
            </w:r>
          </w:p>
        </w:tc>
        <w:tc>
          <w:tcPr>
            <w:tcW w:w="1170" w:type="dxa"/>
            <w:vAlign w:val="center"/>
          </w:tcPr>
          <w:p w14:paraId="2B157AB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72113CA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1A51D1A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450*450*50mm，高密度复合材质，环保材质</w:t>
            </w:r>
          </w:p>
        </w:tc>
      </w:tr>
      <w:tr w14:paraId="6EFC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718AFD16">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27</w:t>
            </w:r>
          </w:p>
        </w:tc>
        <w:tc>
          <w:tcPr>
            <w:tcW w:w="2160" w:type="dxa"/>
            <w:vAlign w:val="center"/>
          </w:tcPr>
          <w:p w14:paraId="7C1C2D4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接线井基础砼</w:t>
            </w:r>
          </w:p>
        </w:tc>
        <w:tc>
          <w:tcPr>
            <w:tcW w:w="1170" w:type="dxa"/>
            <w:vAlign w:val="center"/>
          </w:tcPr>
          <w:p w14:paraId="6000DE9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739" w:type="dxa"/>
            <w:vAlign w:val="center"/>
          </w:tcPr>
          <w:p w14:paraId="1C6942AB">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个</w:t>
            </w:r>
          </w:p>
        </w:tc>
        <w:tc>
          <w:tcPr>
            <w:tcW w:w="5246" w:type="dxa"/>
            <w:vAlign w:val="center"/>
          </w:tcPr>
          <w:p w14:paraId="0D2F69D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6C9B1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641B5FC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28</w:t>
            </w:r>
          </w:p>
        </w:tc>
        <w:tc>
          <w:tcPr>
            <w:tcW w:w="2160" w:type="dxa"/>
            <w:vAlign w:val="center"/>
          </w:tcPr>
          <w:p w14:paraId="0936642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预埋避雷针</w:t>
            </w:r>
          </w:p>
        </w:tc>
        <w:tc>
          <w:tcPr>
            <w:tcW w:w="1170" w:type="dxa"/>
            <w:vAlign w:val="center"/>
          </w:tcPr>
          <w:p w14:paraId="06AE217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739" w:type="dxa"/>
            <w:vAlign w:val="center"/>
          </w:tcPr>
          <w:p w14:paraId="6146832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w:t>
            </w:r>
          </w:p>
        </w:tc>
        <w:tc>
          <w:tcPr>
            <w:tcW w:w="5246" w:type="dxa"/>
            <w:vAlign w:val="center"/>
          </w:tcPr>
          <w:p w14:paraId="692286D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Q345钢焊接角钢长2000mm</w:t>
            </w:r>
          </w:p>
        </w:tc>
      </w:tr>
      <w:tr w14:paraId="5410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50F993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29</w:t>
            </w:r>
          </w:p>
        </w:tc>
        <w:tc>
          <w:tcPr>
            <w:tcW w:w="2160" w:type="dxa"/>
            <w:vAlign w:val="center"/>
          </w:tcPr>
          <w:p w14:paraId="1276B01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清理土方</w:t>
            </w:r>
          </w:p>
        </w:tc>
        <w:tc>
          <w:tcPr>
            <w:tcW w:w="1170" w:type="dxa"/>
            <w:vAlign w:val="center"/>
          </w:tcPr>
          <w:p w14:paraId="6E4D867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739" w:type="dxa"/>
            <w:vAlign w:val="center"/>
          </w:tcPr>
          <w:p w14:paraId="2F2D757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批</w:t>
            </w:r>
          </w:p>
        </w:tc>
        <w:tc>
          <w:tcPr>
            <w:tcW w:w="5246" w:type="dxa"/>
            <w:vAlign w:val="center"/>
          </w:tcPr>
          <w:p w14:paraId="7DFFA958">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碎石土方</w:t>
            </w:r>
          </w:p>
        </w:tc>
      </w:tr>
      <w:tr w14:paraId="79B12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C59DD9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30</w:t>
            </w:r>
          </w:p>
        </w:tc>
        <w:tc>
          <w:tcPr>
            <w:tcW w:w="2160" w:type="dxa"/>
            <w:vAlign w:val="center"/>
          </w:tcPr>
          <w:p w14:paraId="3E96EF61">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水泥路面机械顶管或机械开挖</w:t>
            </w:r>
          </w:p>
        </w:tc>
        <w:tc>
          <w:tcPr>
            <w:tcW w:w="1170" w:type="dxa"/>
            <w:vAlign w:val="center"/>
          </w:tcPr>
          <w:p w14:paraId="3F6A29F0">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120</w:t>
            </w:r>
          </w:p>
        </w:tc>
        <w:tc>
          <w:tcPr>
            <w:tcW w:w="739" w:type="dxa"/>
            <w:vAlign w:val="center"/>
          </w:tcPr>
          <w:p w14:paraId="66D7C3E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7E82C449">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现场定制</w:t>
            </w:r>
          </w:p>
        </w:tc>
      </w:tr>
      <w:tr w14:paraId="7148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1C843767">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31</w:t>
            </w:r>
          </w:p>
        </w:tc>
        <w:tc>
          <w:tcPr>
            <w:tcW w:w="2160" w:type="dxa"/>
            <w:vAlign w:val="center"/>
          </w:tcPr>
          <w:p w14:paraId="174E1E7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人行横道管道开槽回填</w:t>
            </w:r>
          </w:p>
        </w:tc>
        <w:tc>
          <w:tcPr>
            <w:tcW w:w="1170" w:type="dxa"/>
            <w:vAlign w:val="center"/>
          </w:tcPr>
          <w:p w14:paraId="2AF4AAD5">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70</w:t>
            </w:r>
          </w:p>
        </w:tc>
        <w:tc>
          <w:tcPr>
            <w:tcW w:w="739" w:type="dxa"/>
            <w:vAlign w:val="center"/>
          </w:tcPr>
          <w:p w14:paraId="074A65CE">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m</w:t>
            </w:r>
          </w:p>
        </w:tc>
        <w:tc>
          <w:tcPr>
            <w:tcW w:w="5246" w:type="dxa"/>
            <w:vAlign w:val="center"/>
          </w:tcPr>
          <w:p w14:paraId="4C303AB2">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深400*宽300mm</w:t>
            </w:r>
          </w:p>
        </w:tc>
      </w:tr>
      <w:tr w14:paraId="56957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0879E544">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三</w:t>
            </w:r>
          </w:p>
        </w:tc>
        <w:tc>
          <w:tcPr>
            <w:tcW w:w="9315" w:type="dxa"/>
            <w:gridSpan w:val="4"/>
            <w:vAlign w:val="center"/>
          </w:tcPr>
          <w:p w14:paraId="475D04FF">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道路标线部分</w:t>
            </w:r>
          </w:p>
        </w:tc>
      </w:tr>
      <w:tr w14:paraId="0DE23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Align w:val="center"/>
          </w:tcPr>
          <w:p w14:paraId="3E75CB9C">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p>
        </w:tc>
        <w:tc>
          <w:tcPr>
            <w:tcW w:w="2160" w:type="dxa"/>
            <w:vAlign w:val="center"/>
          </w:tcPr>
          <w:p w14:paraId="4810E9B3">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热熔标线</w:t>
            </w:r>
          </w:p>
        </w:tc>
        <w:tc>
          <w:tcPr>
            <w:tcW w:w="1170" w:type="dxa"/>
            <w:vAlign w:val="center"/>
          </w:tcPr>
          <w:p w14:paraId="4BE2638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w:t>
            </w:r>
          </w:p>
        </w:tc>
        <w:tc>
          <w:tcPr>
            <w:tcW w:w="739" w:type="dxa"/>
            <w:vAlign w:val="center"/>
          </w:tcPr>
          <w:p w14:paraId="4711E4CD">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5246" w:type="dxa"/>
            <w:vAlign w:val="center"/>
          </w:tcPr>
          <w:p w14:paraId="13655A1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1、热熔道路标线涂料采用热熔反光涂料，预混及面撒反光玻璃珠，涂料中含18%的玻璃珠。热熔型标线涂料图层厚度为1.8-2.2mm。标线质量要求符合JT/T280-2016中有关规定。 </w:t>
            </w:r>
          </w:p>
          <w:p w14:paraId="323EC04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▲2、路面标线涂料紫外稳定性：经300h紫外加速老化试验后，无开裂、起泡现象； </w:t>
            </w:r>
          </w:p>
          <w:p w14:paraId="2C6286E2">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▲3、路面标线涂料臭氧稳定性：经100h臭氧加速老化试验后，无开裂、起泡现象； </w:t>
            </w:r>
          </w:p>
          <w:p w14:paraId="5ADD5CF3">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4、密度（g/cm³）：1.8～2.3， </w:t>
            </w:r>
          </w:p>
          <w:p w14:paraId="7943AFB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5、软化点（℃）：90～125， </w:t>
            </w:r>
          </w:p>
          <w:p w14:paraId="34B9E138">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6、不粘胎干燥时间（min）：≤3， </w:t>
            </w:r>
          </w:p>
          <w:p w14:paraId="5A01E90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7、抗压强度（MPa）：≥12， </w:t>
            </w:r>
          </w:p>
          <w:p w14:paraId="16566B0C">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8、耐磨性（mg）：≤80，</w:t>
            </w:r>
          </w:p>
          <w:p w14:paraId="0C555E3D">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9、流动度（s）：35±5。</w:t>
            </w:r>
          </w:p>
          <w:p w14:paraId="14835861">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标注“▲”项内容须在响应文件中提供国家认可的检测机构出具的检测报告复印件。</w:t>
            </w:r>
          </w:p>
        </w:tc>
      </w:tr>
      <w:tr w14:paraId="132A7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1" w:type="dxa"/>
            <w:gridSpan w:val="5"/>
            <w:vAlign w:val="center"/>
          </w:tcPr>
          <w:p w14:paraId="3A100206">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▲商务条款</w:t>
            </w:r>
          </w:p>
        </w:tc>
      </w:tr>
      <w:tr w14:paraId="6A456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6" w:type="dxa"/>
            <w:gridSpan w:val="2"/>
          </w:tcPr>
          <w:p w14:paraId="5EE88B60">
            <w:pPr>
              <w:pStyle w:val="23"/>
              <w:keepNext w:val="0"/>
              <w:keepLines w:val="0"/>
              <w:pageBreakBefore w:val="0"/>
              <w:kinsoku/>
              <w:wordWrap/>
              <w:overflowPunct/>
              <w:topLinePunct w:val="0"/>
              <w:autoSpaceDE w:val="0"/>
              <w:autoSpaceDN w:val="0"/>
              <w:bidi w:val="0"/>
              <w:adjustRightInd/>
              <w:snapToGrid/>
              <w:spacing w:line="360" w:lineRule="auto"/>
              <w:ind w:left="53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w:t>
            </w:r>
          </w:p>
        </w:tc>
        <w:tc>
          <w:tcPr>
            <w:tcW w:w="7155" w:type="dxa"/>
            <w:gridSpan w:val="3"/>
          </w:tcPr>
          <w:p w14:paraId="1A37D079">
            <w:pPr>
              <w:pStyle w:val="23"/>
              <w:keepNext w:val="0"/>
              <w:keepLines w:val="0"/>
              <w:pageBreakBefore w:val="0"/>
              <w:kinsoku/>
              <w:wordWrap/>
              <w:overflowPunct/>
              <w:topLinePunct w:val="0"/>
              <w:autoSpaceDE w:val="0"/>
              <w:autoSpaceDN w:val="0"/>
              <w:bidi w:val="0"/>
              <w:adjustRightInd/>
              <w:snapToGrid/>
              <w:spacing w:line="360" w:lineRule="auto"/>
              <w:ind w:right="2"/>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eastAsia="zh-CN"/>
              </w:rPr>
              <w:t>质保期：按国家有关产品“三包”规定执行“三包”，</w:t>
            </w:r>
            <w:r>
              <w:rPr>
                <w:rFonts w:hint="eastAsia" w:ascii="宋体" w:hAnsi="宋体" w:eastAsia="宋体" w:cs="宋体"/>
                <w:b/>
                <w:color w:val="auto"/>
                <w:sz w:val="21"/>
                <w:szCs w:val="21"/>
                <w:highlight w:val="none"/>
                <w:lang w:eastAsia="zh-CN"/>
              </w:rPr>
              <w:t>质保期除特别注明外</w:t>
            </w:r>
            <w:r>
              <w:rPr>
                <w:rFonts w:hint="eastAsia" w:ascii="宋体" w:hAnsi="宋体" w:eastAsia="宋体" w:cs="宋体"/>
                <w:color w:val="auto"/>
                <w:spacing w:val="-3"/>
                <w:sz w:val="21"/>
                <w:szCs w:val="21"/>
                <w:highlight w:val="none"/>
                <w:lang w:eastAsia="zh-CN"/>
              </w:rPr>
              <w:t>最短不得少于</w:t>
            </w:r>
            <w:r>
              <w:rPr>
                <w:rFonts w:hint="eastAsia" w:ascii="宋体" w:hAnsi="宋体" w:eastAsia="宋体" w:cs="宋体"/>
                <w:color w:val="auto"/>
                <w:sz w:val="21"/>
                <w:szCs w:val="21"/>
                <w:highlight w:val="none"/>
                <w:lang w:eastAsia="zh-CN"/>
              </w:rPr>
              <w:t>3</w:t>
            </w:r>
            <w:r>
              <w:rPr>
                <w:rFonts w:hint="eastAsia" w:ascii="宋体" w:hAnsi="宋体" w:eastAsia="宋体" w:cs="宋体"/>
                <w:color w:val="auto"/>
                <w:spacing w:val="-4"/>
                <w:sz w:val="21"/>
                <w:szCs w:val="21"/>
                <w:highlight w:val="none"/>
                <w:lang w:eastAsia="zh-CN"/>
              </w:rPr>
              <w:t>年。质保期内负责上门服务、维修、更换配件，不得收取任何费用。</w:t>
            </w:r>
          </w:p>
        </w:tc>
      </w:tr>
      <w:tr w14:paraId="057C3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6" w:type="dxa"/>
            <w:gridSpan w:val="2"/>
          </w:tcPr>
          <w:p w14:paraId="03E69E46">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4152A657">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1AC43951">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74D78681">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0B4FF7E8">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15E62845">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39A3A041">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5547B880">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3B7DED01">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68FA056B">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5AAED3B4">
            <w:pPr>
              <w:pStyle w:val="23"/>
              <w:keepNext w:val="0"/>
              <w:keepLines w:val="0"/>
              <w:pageBreakBefore w:val="0"/>
              <w:kinsoku/>
              <w:wordWrap/>
              <w:overflowPunct/>
              <w:topLinePunct w:val="0"/>
              <w:autoSpaceDE w:val="0"/>
              <w:autoSpaceDN w:val="0"/>
              <w:bidi w:val="0"/>
              <w:adjustRightInd/>
              <w:snapToGrid/>
              <w:spacing w:line="360" w:lineRule="auto"/>
              <w:ind w:left="15"/>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售后服务要求</w:t>
            </w:r>
          </w:p>
        </w:tc>
        <w:tc>
          <w:tcPr>
            <w:tcW w:w="7155" w:type="dxa"/>
            <w:gridSpan w:val="3"/>
          </w:tcPr>
          <w:p w14:paraId="7FFC8790">
            <w:pPr>
              <w:pStyle w:val="23"/>
              <w:keepNext w:val="0"/>
              <w:keepLines w:val="0"/>
              <w:pageBreakBefore w:val="0"/>
              <w:kinsoku/>
              <w:wordWrap/>
              <w:overflowPunct/>
              <w:topLinePunct w:val="0"/>
              <w:autoSpaceDE w:val="0"/>
              <w:autoSpaceDN w:val="0"/>
              <w:bidi w:val="0"/>
              <w:adjustRightInd/>
              <w:snapToGrid/>
              <w:spacing w:line="360" w:lineRule="auto"/>
              <w:ind w:left="45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1.售后服务费用包含在报价中，售后服务内容如下：</w:t>
            </w:r>
          </w:p>
          <w:p w14:paraId="15E9A417">
            <w:pPr>
              <w:pStyle w:val="23"/>
              <w:keepNext w:val="0"/>
              <w:keepLines w:val="0"/>
              <w:pageBreakBefore w:val="0"/>
              <w:kinsoku/>
              <w:wordWrap/>
              <w:overflowPunct/>
              <w:topLinePunct w:val="0"/>
              <w:autoSpaceDE w:val="0"/>
              <w:autoSpaceDN w:val="0"/>
              <w:bidi w:val="0"/>
              <w:adjustRightInd/>
              <w:snapToGrid/>
              <w:spacing w:line="360" w:lineRule="auto"/>
              <w:ind w:left="45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（1）负责送货上门，安装调试，培训操作人员。</w:t>
            </w:r>
          </w:p>
          <w:p w14:paraId="3F48B4BD">
            <w:pPr>
              <w:pStyle w:val="23"/>
              <w:keepNext w:val="0"/>
              <w:keepLines w:val="0"/>
              <w:pageBreakBefore w:val="0"/>
              <w:kinsoku/>
              <w:wordWrap/>
              <w:overflowPunct/>
              <w:topLinePunct w:val="0"/>
              <w:autoSpaceDE w:val="0"/>
              <w:autoSpaceDN w:val="0"/>
              <w:bidi w:val="0"/>
              <w:adjustRightInd/>
              <w:snapToGrid/>
              <w:spacing w:line="360" w:lineRule="auto"/>
              <w:ind w:left="45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（2）不能正常使用的必须提供备用机。</w:t>
            </w:r>
          </w:p>
          <w:p w14:paraId="634A7AD8">
            <w:pPr>
              <w:pStyle w:val="23"/>
              <w:keepNext w:val="0"/>
              <w:keepLines w:val="0"/>
              <w:pageBreakBefore w:val="0"/>
              <w:kinsoku/>
              <w:wordWrap/>
              <w:overflowPunct/>
              <w:topLinePunct w:val="0"/>
              <w:autoSpaceDE w:val="0"/>
              <w:autoSpaceDN w:val="0"/>
              <w:bidi w:val="0"/>
              <w:adjustRightInd/>
              <w:snapToGrid/>
              <w:spacing w:line="360" w:lineRule="auto"/>
              <w:ind w:left="45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（3）定期回访以及对设备维修。</w:t>
            </w:r>
          </w:p>
          <w:p w14:paraId="3B57958C">
            <w:pPr>
              <w:pStyle w:val="23"/>
              <w:keepNext w:val="0"/>
              <w:keepLines w:val="0"/>
              <w:pageBreakBefore w:val="0"/>
              <w:kinsoku/>
              <w:wordWrap/>
              <w:overflowPunct/>
              <w:topLinePunct w:val="0"/>
              <w:autoSpaceDE w:val="0"/>
              <w:autoSpaceDN w:val="0"/>
              <w:bidi w:val="0"/>
              <w:adjustRightInd/>
              <w:snapToGrid/>
              <w:spacing w:line="360" w:lineRule="auto"/>
              <w:ind w:left="45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（4）其余按厂家承诺。</w:t>
            </w:r>
          </w:p>
          <w:p w14:paraId="2A10F6F9">
            <w:pPr>
              <w:pStyle w:val="23"/>
              <w:keepNext w:val="0"/>
              <w:keepLines w:val="0"/>
              <w:pageBreakBefore w:val="0"/>
              <w:kinsoku/>
              <w:wordWrap/>
              <w:overflowPunct/>
              <w:topLinePunct w:val="0"/>
              <w:autoSpaceDE w:val="0"/>
              <w:autoSpaceDN w:val="0"/>
              <w:bidi w:val="0"/>
              <w:adjustRightInd/>
              <w:snapToGrid/>
              <w:spacing w:line="360" w:lineRule="auto"/>
              <w:ind w:left="45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2.安装调试及技术服务（含培训）要求</w:t>
            </w:r>
          </w:p>
          <w:p w14:paraId="67DF8380">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04C4A590">
            <w:pPr>
              <w:pStyle w:val="23"/>
              <w:keepNext w:val="0"/>
              <w:keepLines w:val="0"/>
              <w:pageBreakBefore w:val="0"/>
              <w:kinsoku/>
              <w:wordWrap/>
              <w:overflowPunct/>
              <w:topLinePunct w:val="0"/>
              <w:autoSpaceDE w:val="0"/>
              <w:autoSpaceDN w:val="0"/>
              <w:bidi w:val="0"/>
              <w:adjustRightInd/>
              <w:snapToGrid/>
              <w:spacing w:line="360" w:lineRule="auto"/>
              <w:ind w:left="15" w:right="2" w:firstLine="398"/>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安装调试：免费送货上门，成交供应商将货物运输到指定地点后，需安装的免费安装调试合格，成交供应商应派专业技术人员对设备进行安装调试，如此期间发生的货物损毁或影响使用的情况由成交供应商负责更换同型号同规格的产品，产生的一切费用由成交供应商承担。</w:t>
            </w:r>
          </w:p>
          <w:p w14:paraId="0710338C">
            <w:pPr>
              <w:pStyle w:val="23"/>
              <w:keepNext w:val="0"/>
              <w:keepLines w:val="0"/>
              <w:pageBreakBefore w:val="0"/>
              <w:kinsoku/>
              <w:wordWrap/>
              <w:overflowPunct/>
              <w:topLinePunct w:val="0"/>
              <w:autoSpaceDE w:val="0"/>
              <w:autoSpaceDN w:val="0"/>
              <w:bidi w:val="0"/>
              <w:adjustRightInd/>
              <w:snapToGrid/>
              <w:spacing w:line="360" w:lineRule="auto"/>
              <w:ind w:left="15" w:right="21" w:firstLine="48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78"/>
                <w:sz w:val="21"/>
                <w:szCs w:val="21"/>
                <w:highlight w:val="none"/>
                <w:lang w:eastAsia="zh-CN"/>
              </w:rPr>
              <w:t xml:space="preserve"> </w:t>
            </w:r>
            <w:r>
              <w:rPr>
                <w:rFonts w:hint="eastAsia" w:ascii="宋体" w:hAnsi="宋体" w:eastAsia="宋体" w:cs="宋体"/>
                <w:color w:val="auto"/>
                <w:spacing w:val="3"/>
                <w:sz w:val="21"/>
                <w:szCs w:val="21"/>
                <w:highlight w:val="none"/>
                <w:lang w:eastAsia="zh-CN"/>
              </w:rPr>
              <w:t>2）</w:t>
            </w:r>
            <w:r>
              <w:rPr>
                <w:rFonts w:hint="eastAsia" w:ascii="宋体" w:hAnsi="宋体" w:eastAsia="宋体" w:cs="宋体"/>
                <w:color w:val="auto"/>
                <w:spacing w:val="-2"/>
                <w:sz w:val="21"/>
                <w:szCs w:val="21"/>
                <w:highlight w:val="none"/>
                <w:lang w:eastAsia="zh-CN"/>
              </w:rPr>
              <w:t xml:space="preserve"> 培训：设备安装完成后， 成交供应商需现场培训采购方人员熟练</w:t>
            </w:r>
            <w:r>
              <w:rPr>
                <w:rFonts w:hint="eastAsia" w:ascii="宋体" w:hAnsi="宋体" w:eastAsia="宋体" w:cs="宋体"/>
                <w:color w:val="auto"/>
                <w:spacing w:val="16"/>
                <w:sz w:val="21"/>
                <w:szCs w:val="21"/>
                <w:highlight w:val="none"/>
                <w:lang w:eastAsia="zh-CN"/>
              </w:rPr>
              <w:t>掌握使用设备。时间、地点由采购人安排。</w:t>
            </w:r>
          </w:p>
          <w:p w14:paraId="1396381C">
            <w:pPr>
              <w:pStyle w:val="23"/>
              <w:keepNext w:val="0"/>
              <w:keepLines w:val="0"/>
              <w:pageBreakBefore w:val="0"/>
              <w:kinsoku/>
              <w:wordWrap/>
              <w:overflowPunct/>
              <w:topLinePunct w:val="0"/>
              <w:autoSpaceDE w:val="0"/>
              <w:autoSpaceDN w:val="0"/>
              <w:bidi w:val="0"/>
              <w:adjustRightInd/>
              <w:snapToGrid/>
              <w:spacing w:line="360" w:lineRule="auto"/>
              <w:ind w:left="15" w:right="2" w:firstLine="439"/>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pacing w:val="-1"/>
                <w:sz w:val="21"/>
                <w:szCs w:val="21"/>
                <w:highlight w:val="none"/>
                <w:lang w:eastAsia="zh-CN"/>
              </w:rPr>
              <w:t>.具有良好的售后维修保障体系，接故障通知后</w:t>
            </w:r>
            <w:r>
              <w:rPr>
                <w:rFonts w:hint="eastAsia" w:ascii="宋体" w:hAnsi="宋体" w:eastAsia="宋体" w:cs="宋体"/>
                <w:color w:val="auto"/>
                <w:sz w:val="21"/>
                <w:szCs w:val="21"/>
                <w:highlight w:val="none"/>
                <w:lang w:eastAsia="zh-CN"/>
              </w:rPr>
              <w:t>20</w:t>
            </w:r>
            <w:r>
              <w:rPr>
                <w:rFonts w:hint="eastAsia" w:ascii="宋体" w:hAnsi="宋体" w:eastAsia="宋体" w:cs="宋体"/>
                <w:color w:val="auto"/>
                <w:spacing w:val="-4"/>
                <w:sz w:val="21"/>
                <w:szCs w:val="21"/>
                <w:highlight w:val="none"/>
                <w:lang w:eastAsia="zh-CN"/>
              </w:rPr>
              <w:t>分钟内作出有效回应，</w:t>
            </w:r>
            <w:r>
              <w:rPr>
                <w:rFonts w:hint="eastAsia" w:ascii="宋体" w:hAnsi="宋体" w:eastAsia="宋体" w:cs="宋体"/>
                <w:color w:val="auto"/>
                <w:sz w:val="21"/>
                <w:szCs w:val="21"/>
                <w:highlight w:val="none"/>
                <w:lang w:eastAsia="zh-CN"/>
              </w:rPr>
              <w:t>1小时内到达现场提供服务（保修期内免费服务），12</w:t>
            </w:r>
            <w:r>
              <w:rPr>
                <w:rFonts w:hint="eastAsia" w:ascii="宋体" w:hAnsi="宋体" w:eastAsia="宋体" w:cs="宋体"/>
                <w:color w:val="auto"/>
                <w:spacing w:val="-7"/>
                <w:sz w:val="21"/>
                <w:szCs w:val="21"/>
                <w:highlight w:val="none"/>
                <w:lang w:eastAsia="zh-CN"/>
              </w:rPr>
              <w:t>小时解决问题，提供终身维</w:t>
            </w:r>
            <w:r>
              <w:rPr>
                <w:rFonts w:hint="eastAsia" w:ascii="宋体" w:hAnsi="宋体" w:eastAsia="宋体" w:cs="宋体"/>
                <w:color w:val="auto"/>
                <w:spacing w:val="-8"/>
                <w:sz w:val="21"/>
                <w:szCs w:val="21"/>
                <w:highlight w:val="none"/>
                <w:lang w:eastAsia="zh-CN"/>
              </w:rPr>
              <w:t>护和保养服务；若到达现场</w:t>
            </w:r>
            <w:r>
              <w:rPr>
                <w:rFonts w:hint="eastAsia" w:ascii="宋体" w:hAnsi="宋体" w:eastAsia="宋体" w:cs="宋体"/>
                <w:color w:val="auto"/>
                <w:sz w:val="21"/>
                <w:szCs w:val="21"/>
                <w:highlight w:val="none"/>
                <w:lang w:eastAsia="zh-CN"/>
              </w:rPr>
              <w:t>12</w:t>
            </w:r>
            <w:r>
              <w:rPr>
                <w:rFonts w:hint="eastAsia" w:ascii="宋体" w:hAnsi="宋体" w:eastAsia="宋体" w:cs="宋体"/>
                <w:color w:val="auto"/>
                <w:spacing w:val="-9"/>
                <w:sz w:val="21"/>
                <w:szCs w:val="21"/>
                <w:highlight w:val="none"/>
                <w:lang w:eastAsia="zh-CN"/>
              </w:rPr>
              <w:t>小时内无法维修好的设备，竞标人必须全免费提供</w:t>
            </w:r>
          </w:p>
          <w:p w14:paraId="04F35122">
            <w:pPr>
              <w:pStyle w:val="23"/>
              <w:keepNext w:val="0"/>
              <w:keepLines w:val="0"/>
              <w:pageBreakBefore w:val="0"/>
              <w:kinsoku/>
              <w:wordWrap/>
              <w:overflowPunct/>
              <w:topLinePunct w:val="0"/>
              <w:autoSpaceDE w:val="0"/>
              <w:autoSpaceDN w:val="0"/>
              <w:bidi w:val="0"/>
              <w:adjustRightInd/>
              <w:snapToGrid/>
              <w:spacing w:line="360" w:lineRule="auto"/>
              <w:ind w:left="1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不低于故障设备规格型号档次的备用设备，直到故障设备修复。</w:t>
            </w:r>
          </w:p>
        </w:tc>
      </w:tr>
      <w:tr w14:paraId="5BD2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6" w:type="dxa"/>
            <w:gridSpan w:val="2"/>
          </w:tcPr>
          <w:p w14:paraId="09B10DC9">
            <w:pPr>
              <w:pStyle w:val="23"/>
              <w:keepNext w:val="0"/>
              <w:keepLines w:val="0"/>
              <w:pageBreakBefore w:val="0"/>
              <w:kinsoku/>
              <w:wordWrap/>
              <w:overflowPunct/>
              <w:topLinePunct w:val="0"/>
              <w:autoSpaceDE w:val="0"/>
              <w:autoSpaceDN w:val="0"/>
              <w:bidi w:val="0"/>
              <w:adjustRightInd/>
              <w:snapToGrid/>
              <w:spacing w:line="360" w:lineRule="auto"/>
              <w:ind w:left="202"/>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合同签订时间</w:t>
            </w:r>
          </w:p>
        </w:tc>
        <w:tc>
          <w:tcPr>
            <w:tcW w:w="7155" w:type="dxa"/>
            <w:gridSpan w:val="3"/>
          </w:tcPr>
          <w:p w14:paraId="686A948F">
            <w:pPr>
              <w:pStyle w:val="23"/>
              <w:keepNext w:val="0"/>
              <w:keepLines w:val="0"/>
              <w:pageBreakBefore w:val="0"/>
              <w:kinsoku/>
              <w:wordWrap/>
              <w:overflowPunct/>
              <w:topLinePunct w:val="0"/>
              <w:autoSpaceDE w:val="0"/>
              <w:autoSpaceDN w:val="0"/>
              <w:bidi w:val="0"/>
              <w:adjustRightInd/>
              <w:snapToGrid/>
              <w:spacing w:line="360" w:lineRule="auto"/>
              <w:ind w:left="15"/>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自成交通知书发出之日起</w:t>
            </w:r>
            <w:r>
              <w:rPr>
                <w:rFonts w:hint="eastAsia" w:ascii="宋体" w:hAnsi="宋体" w:eastAsia="宋体" w:cs="宋体"/>
                <w:color w:val="auto"/>
                <w:sz w:val="21"/>
                <w:szCs w:val="21"/>
                <w:highlight w:val="none"/>
                <w:u w:val="single"/>
                <w:lang w:eastAsia="zh-CN"/>
              </w:rPr>
              <w:t xml:space="preserve"> 15</w:t>
            </w:r>
            <w:r>
              <w:rPr>
                <w:rFonts w:hint="eastAsia" w:ascii="宋体" w:hAnsi="宋体" w:eastAsia="宋体" w:cs="宋体"/>
                <w:color w:val="auto"/>
                <w:sz w:val="21"/>
                <w:szCs w:val="21"/>
                <w:highlight w:val="none"/>
                <w:lang w:eastAsia="zh-CN"/>
              </w:rPr>
              <w:t xml:space="preserve"> 日内</w:t>
            </w:r>
          </w:p>
        </w:tc>
      </w:tr>
      <w:tr w14:paraId="495BA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6" w:type="dxa"/>
            <w:gridSpan w:val="2"/>
          </w:tcPr>
          <w:p w14:paraId="2881E35C">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19FC159E">
            <w:pPr>
              <w:pStyle w:val="23"/>
              <w:keepNext w:val="0"/>
              <w:keepLines w:val="0"/>
              <w:pageBreakBefore w:val="0"/>
              <w:kinsoku/>
              <w:wordWrap/>
              <w:overflowPunct/>
              <w:topLinePunct w:val="0"/>
              <w:autoSpaceDE w:val="0"/>
              <w:autoSpaceDN w:val="0"/>
              <w:bidi w:val="0"/>
              <w:adjustRightInd/>
              <w:snapToGrid/>
              <w:spacing w:line="360" w:lineRule="auto"/>
              <w:ind w:left="91"/>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交付时间及地点</w:t>
            </w:r>
          </w:p>
        </w:tc>
        <w:tc>
          <w:tcPr>
            <w:tcW w:w="7155" w:type="dxa"/>
            <w:gridSpan w:val="3"/>
          </w:tcPr>
          <w:p w14:paraId="3C96D153">
            <w:pPr>
              <w:keepNext w:val="0"/>
              <w:keepLines w:val="0"/>
              <w:pageBreakBefore w:val="0"/>
              <w:kinsoku/>
              <w:wordWrap/>
              <w:overflowPunct/>
              <w:topLinePunct w:val="0"/>
              <w:autoSpaceDE w:val="0"/>
              <w:autoSpaceDN w:val="0"/>
              <w:bidi w:val="0"/>
              <w:adjustRightInd/>
              <w:snapToGrid/>
              <w:spacing w:line="360" w:lineRule="auto"/>
              <w:ind w:firstLine="380" w:firstLineChars="200"/>
              <w:jc w:val="both"/>
              <w:textAlignment w:val="auto"/>
              <w:rPr>
                <w:rFonts w:hint="eastAsia" w:ascii="宋体" w:hAnsi="宋体" w:eastAsia="宋体" w:cs="宋体"/>
                <w:color w:val="auto"/>
                <w:spacing w:val="-10"/>
                <w:sz w:val="21"/>
                <w:szCs w:val="21"/>
                <w:highlight w:val="none"/>
                <w:lang w:eastAsia="zh-CN"/>
              </w:rPr>
            </w:pPr>
            <w:r>
              <w:rPr>
                <w:rFonts w:hint="eastAsia" w:ascii="宋体" w:hAnsi="宋体" w:eastAsia="宋体" w:cs="宋体"/>
                <w:color w:val="auto"/>
                <w:spacing w:val="-10"/>
                <w:sz w:val="21"/>
                <w:szCs w:val="21"/>
                <w:highlight w:val="none"/>
                <w:lang w:eastAsia="zh-CN"/>
              </w:rPr>
              <w:t>1.交付时间：</w:t>
            </w:r>
            <w:r>
              <w:rPr>
                <w:rFonts w:hint="eastAsia" w:ascii="宋体" w:hAnsi="宋体" w:eastAsia="宋体" w:cs="宋体"/>
                <w:color w:val="auto"/>
                <w:spacing w:val="-6"/>
                <w:sz w:val="21"/>
                <w:szCs w:val="21"/>
                <w:highlight w:val="none"/>
                <w:lang w:eastAsia="zh-CN"/>
              </w:rPr>
              <w:t>自合同签订之日起</w:t>
            </w:r>
            <w:r>
              <w:rPr>
                <w:rFonts w:hint="eastAsia" w:ascii="宋体" w:hAnsi="宋体" w:eastAsia="宋体" w:cs="宋体"/>
                <w:color w:val="auto"/>
                <w:sz w:val="21"/>
                <w:szCs w:val="21"/>
                <w:highlight w:val="none"/>
                <w:lang w:eastAsia="zh-CN"/>
              </w:rPr>
              <w:t>15</w:t>
            </w:r>
            <w:r>
              <w:rPr>
                <w:rFonts w:hint="eastAsia" w:ascii="宋体" w:hAnsi="宋体" w:eastAsia="宋体" w:cs="宋体"/>
                <w:color w:val="auto"/>
                <w:spacing w:val="-9"/>
                <w:sz w:val="21"/>
                <w:szCs w:val="21"/>
                <w:highlight w:val="none"/>
                <w:lang w:eastAsia="zh-CN"/>
              </w:rPr>
              <w:t>个日历天内交货并安装调试完成。</w:t>
            </w:r>
            <w:r>
              <w:rPr>
                <w:rFonts w:hint="eastAsia" w:ascii="宋体" w:hAnsi="宋体" w:eastAsia="宋体" w:cs="宋体"/>
                <w:color w:val="auto"/>
                <w:sz w:val="21"/>
                <w:szCs w:val="21"/>
                <w:highlight w:val="none"/>
              </w:rPr>
              <w:t>如供应商未能在规定时间或约定时间内提供合格产品并通过验收，采购方有权直接解除合同。此时，供应商除了支付违约金外，还需全额退还已收到的货款及利息。</w:t>
            </w:r>
          </w:p>
          <w:p w14:paraId="0E17FD43">
            <w:pPr>
              <w:pStyle w:val="23"/>
              <w:keepNext w:val="0"/>
              <w:keepLines w:val="0"/>
              <w:pageBreakBefore w:val="0"/>
              <w:kinsoku/>
              <w:wordWrap/>
              <w:overflowPunct/>
              <w:topLinePunct w:val="0"/>
              <w:autoSpaceDE w:val="0"/>
              <w:autoSpaceDN w:val="0"/>
              <w:bidi w:val="0"/>
              <w:adjustRightInd/>
              <w:snapToGrid/>
              <w:spacing w:line="360" w:lineRule="auto"/>
              <w:ind w:left="45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2.交付地点：采购人指定地点。</w:t>
            </w:r>
          </w:p>
        </w:tc>
      </w:tr>
      <w:tr w14:paraId="7D0D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6" w:type="dxa"/>
            <w:gridSpan w:val="2"/>
            <w:vAlign w:val="center"/>
          </w:tcPr>
          <w:p w14:paraId="5115AEB9">
            <w:pPr>
              <w:pStyle w:val="23"/>
              <w:keepNext w:val="0"/>
              <w:keepLines w:val="0"/>
              <w:pageBreakBefore w:val="0"/>
              <w:widowControl w:val="0"/>
              <w:kinsoku/>
              <w:wordWrap/>
              <w:overflowPunct/>
              <w:topLinePunct w:val="0"/>
              <w:autoSpaceDE w:val="0"/>
              <w:autoSpaceDN w:val="0"/>
              <w:bidi w:val="0"/>
              <w:adjustRightInd/>
              <w:snapToGrid/>
              <w:spacing w:line="360" w:lineRule="auto"/>
              <w:ind w:lef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7155" w:type="dxa"/>
            <w:gridSpan w:val="3"/>
          </w:tcPr>
          <w:p w14:paraId="647BB29D">
            <w:pPr>
              <w:keepNext w:val="0"/>
              <w:keepLines w:val="0"/>
              <w:pageBreakBefore w:val="0"/>
              <w:kinsoku/>
              <w:wordWrap/>
              <w:overflowPunct/>
              <w:topLinePunct w:val="0"/>
              <w:autoSpaceDE w:val="0"/>
              <w:autoSpaceDN w:val="0"/>
              <w:bidi w:val="0"/>
              <w:adjustRightInd/>
              <w:snapToGrid/>
              <w:spacing w:line="360" w:lineRule="auto"/>
              <w:ind w:left="15" w:right="2" w:firstLine="396"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6"/>
                <w:sz w:val="21"/>
                <w:szCs w:val="21"/>
                <w:highlight w:val="none"/>
                <w:lang w:eastAsia="zh-CN"/>
              </w:rPr>
              <w:t>自设备安装调试验收合格交付使用</w:t>
            </w:r>
            <w:r>
              <w:rPr>
                <w:rFonts w:hint="eastAsia" w:ascii="宋体" w:hAnsi="宋体" w:eastAsia="宋体" w:cs="宋体"/>
                <w:color w:val="auto"/>
                <w:spacing w:val="-6"/>
                <w:sz w:val="21"/>
                <w:szCs w:val="21"/>
                <w:highlight w:val="none"/>
                <w:lang w:val="en-US" w:eastAsia="zh-CN"/>
              </w:rPr>
              <w:t>30天</w:t>
            </w:r>
            <w:r>
              <w:rPr>
                <w:rFonts w:hint="eastAsia" w:ascii="宋体" w:hAnsi="宋体" w:eastAsia="宋体" w:cs="宋体"/>
                <w:color w:val="auto"/>
                <w:spacing w:val="-6"/>
                <w:sz w:val="21"/>
                <w:szCs w:val="21"/>
                <w:highlight w:val="none"/>
                <w:lang w:eastAsia="zh-CN"/>
              </w:rPr>
              <w:t>后，支付合同款总金额的</w:t>
            </w:r>
            <w:r>
              <w:rPr>
                <w:rFonts w:hint="eastAsia" w:ascii="宋体" w:hAnsi="宋体" w:eastAsia="宋体" w:cs="宋体"/>
                <w:color w:val="auto"/>
                <w:spacing w:val="-6"/>
                <w:sz w:val="21"/>
                <w:szCs w:val="21"/>
                <w:highlight w:val="none"/>
                <w:lang w:val="en-US" w:eastAsia="zh-CN"/>
              </w:rPr>
              <w:t>95</w:t>
            </w:r>
            <w:r>
              <w:rPr>
                <w:rFonts w:hint="eastAsia" w:ascii="宋体" w:hAnsi="宋体" w:eastAsia="宋体" w:cs="宋体"/>
                <w:color w:val="auto"/>
                <w:spacing w:val="-6"/>
                <w:sz w:val="21"/>
                <w:szCs w:val="21"/>
                <w:highlight w:val="none"/>
                <w:lang w:eastAsia="zh-CN"/>
              </w:rPr>
              <w:t>%，扣留</w:t>
            </w:r>
            <w:r>
              <w:rPr>
                <w:rFonts w:hint="eastAsia" w:ascii="宋体" w:hAnsi="宋体" w:eastAsia="宋体" w:cs="宋体"/>
                <w:color w:val="auto"/>
                <w:spacing w:val="-6"/>
                <w:sz w:val="21"/>
                <w:szCs w:val="21"/>
                <w:highlight w:val="none"/>
                <w:lang w:val="en-US" w:eastAsia="zh-CN"/>
              </w:rPr>
              <w:t>5%为质量保证金，</w:t>
            </w:r>
            <w:r>
              <w:rPr>
                <w:rFonts w:hint="eastAsia" w:ascii="宋体" w:hAnsi="宋体" w:eastAsia="宋体" w:cs="宋体"/>
                <w:color w:val="auto"/>
                <w:spacing w:val="-6"/>
                <w:sz w:val="21"/>
                <w:szCs w:val="21"/>
                <w:highlight w:val="none"/>
                <w:lang w:eastAsia="zh-CN"/>
              </w:rPr>
              <w:t>待质量保证期届满且无任何质量问题或乙方已全面履行质保义务后，甲方在15个工作日内无息支付。</w:t>
            </w:r>
          </w:p>
        </w:tc>
      </w:tr>
      <w:tr w14:paraId="00ECB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6" w:type="dxa"/>
            <w:gridSpan w:val="2"/>
          </w:tcPr>
          <w:p w14:paraId="1BF16C01">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17C92A39">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1B65879A">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210FEFF2">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7B74D7F3">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p>
          <w:p w14:paraId="4C8D7897">
            <w:pPr>
              <w:pStyle w:val="23"/>
              <w:keepNext w:val="0"/>
              <w:keepLines w:val="0"/>
              <w:pageBreakBefore w:val="0"/>
              <w:kinsoku/>
              <w:wordWrap/>
              <w:overflowPunct/>
              <w:topLinePunct w:val="0"/>
              <w:autoSpaceDE w:val="0"/>
              <w:autoSpaceDN w:val="0"/>
              <w:bidi w:val="0"/>
              <w:adjustRightInd/>
              <w:snapToGrid/>
              <w:spacing w:line="360" w:lineRule="auto"/>
              <w:ind w:left="4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其他要求</w:t>
            </w:r>
          </w:p>
        </w:tc>
        <w:tc>
          <w:tcPr>
            <w:tcW w:w="7155" w:type="dxa"/>
            <w:gridSpan w:val="3"/>
          </w:tcPr>
          <w:p w14:paraId="6A5827AC">
            <w:pPr>
              <w:pStyle w:val="23"/>
              <w:keepNext w:val="0"/>
              <w:keepLines w:val="0"/>
              <w:pageBreakBefore w:val="0"/>
              <w:kinsoku/>
              <w:wordWrap/>
              <w:overflowPunct/>
              <w:topLinePunct w:val="0"/>
              <w:autoSpaceDE w:val="0"/>
              <w:autoSpaceDN w:val="0"/>
              <w:bidi w:val="0"/>
              <w:adjustRightInd/>
              <w:snapToGrid/>
              <w:spacing w:line="360" w:lineRule="auto"/>
              <w:ind w:left="15" w:right="2" w:firstLine="439"/>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成交供应商提交的竞标产品必须是全新且没有使用过的，品种、型号、规格、技术参数、质量不符合合同规定及采购文件规定标准的，采购人有权拒收该货物，成交供应商愿意更换货物但逾期交货的，按竞标逾期交货处理。成交供应商拒绝更换货物的，采购人可单方面解除合同，并有权要求乙方赔偿经济损失。</w:t>
            </w:r>
          </w:p>
          <w:p w14:paraId="52F6E420">
            <w:pPr>
              <w:pStyle w:val="23"/>
              <w:keepNext w:val="0"/>
              <w:keepLines w:val="0"/>
              <w:pageBreakBefore w:val="0"/>
              <w:kinsoku/>
              <w:wordWrap/>
              <w:overflowPunct/>
              <w:topLinePunct w:val="0"/>
              <w:autoSpaceDE w:val="0"/>
              <w:autoSpaceDN w:val="0"/>
              <w:bidi w:val="0"/>
              <w:adjustRightInd/>
              <w:snapToGrid/>
              <w:spacing w:line="360" w:lineRule="auto"/>
              <w:ind w:left="15" w:right="2" w:firstLine="398"/>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2.</w:t>
            </w:r>
            <w:r>
              <w:rPr>
                <w:rFonts w:hint="eastAsia" w:ascii="宋体" w:hAnsi="宋体" w:eastAsia="宋体" w:cs="宋体"/>
                <w:color w:val="auto"/>
                <w:spacing w:val="-8"/>
                <w:sz w:val="21"/>
                <w:szCs w:val="21"/>
                <w:highlight w:val="none"/>
                <w:lang w:eastAsia="zh-CN"/>
              </w:rPr>
              <w:t>成交供应商所竞产品，如有质量监督部门要求对产品进行检测、检验时，必须派出厂方代表协助检查，发现产品如有质量问题，成交供应商应承担全部费用</w:t>
            </w:r>
            <w:r>
              <w:rPr>
                <w:rFonts w:hint="eastAsia" w:ascii="宋体" w:hAnsi="宋体" w:eastAsia="宋体" w:cs="宋体"/>
                <w:color w:val="auto"/>
                <w:spacing w:val="-3"/>
                <w:sz w:val="21"/>
                <w:szCs w:val="21"/>
                <w:highlight w:val="none"/>
                <w:lang w:eastAsia="zh-CN"/>
              </w:rPr>
              <w:t>及相应的责任。</w:t>
            </w:r>
          </w:p>
          <w:p w14:paraId="649A7604">
            <w:pPr>
              <w:pStyle w:val="23"/>
              <w:keepNext w:val="0"/>
              <w:keepLines w:val="0"/>
              <w:pageBreakBefore w:val="0"/>
              <w:widowControl w:val="0"/>
              <w:kinsoku/>
              <w:wordWrap/>
              <w:overflowPunct/>
              <w:topLinePunct w:val="0"/>
              <w:autoSpaceDE w:val="0"/>
              <w:autoSpaceDN w:val="0"/>
              <w:bidi w:val="0"/>
              <w:adjustRightInd/>
              <w:snapToGrid/>
              <w:spacing w:line="360" w:lineRule="auto"/>
              <w:ind w:left="17" w:right="0" w:firstLine="420" w:firstLineChars="20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竞标报价含货物、随配附件、备品备件、工具的设计、制造、包装、运输装卸、保险、调试、验收、人员培训和安装材料、项目的施工与安装的各种费用和售后服务、税金、合理利润及其他所有成本费用的总和。采购方无须支付成交价格以外的任何费用。</w:t>
            </w:r>
          </w:p>
          <w:p w14:paraId="14AE61DB">
            <w:pPr>
              <w:pStyle w:val="23"/>
              <w:keepNext w:val="0"/>
              <w:keepLines w:val="0"/>
              <w:pageBreakBefore w:val="0"/>
              <w:kinsoku/>
              <w:wordWrap/>
              <w:overflowPunct/>
              <w:topLinePunct w:val="0"/>
              <w:autoSpaceDE w:val="0"/>
              <w:autoSpaceDN w:val="0"/>
              <w:bidi w:val="0"/>
              <w:adjustRightInd/>
              <w:snapToGrid/>
              <w:spacing w:line="360" w:lineRule="auto"/>
              <w:ind w:left="15" w:right="2" w:firstLine="398"/>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4.</w:t>
            </w:r>
            <w:r>
              <w:rPr>
                <w:rFonts w:hint="eastAsia" w:ascii="宋体" w:hAnsi="宋体" w:eastAsia="宋体" w:cs="宋体"/>
                <w:color w:val="auto"/>
                <w:spacing w:val="-9"/>
                <w:sz w:val="21"/>
                <w:szCs w:val="21"/>
                <w:highlight w:val="none"/>
                <w:lang w:eastAsia="zh-CN"/>
              </w:rPr>
              <w:t>伴随服务：成交供应商应提供设备的随机附件、技术资料，可包括相应的安装配件、图纸、操作手册、维护手册、质量保证文件、服务指南等，这些文件应</w:t>
            </w:r>
            <w:r>
              <w:rPr>
                <w:rFonts w:hint="eastAsia" w:ascii="宋体" w:hAnsi="宋体" w:eastAsia="宋体" w:cs="宋体"/>
                <w:color w:val="auto"/>
                <w:sz w:val="21"/>
                <w:szCs w:val="21"/>
                <w:highlight w:val="none"/>
                <w:lang w:eastAsia="zh-CN"/>
              </w:rPr>
              <w:t>随设备一起发运至采购人指定地点。</w:t>
            </w:r>
          </w:p>
        </w:tc>
      </w:tr>
      <w:tr w14:paraId="4AC9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1" w:type="dxa"/>
            <w:gridSpan w:val="5"/>
            <w:vAlign w:val="center"/>
          </w:tcPr>
          <w:p w14:paraId="1575299A">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三、</w:t>
            </w:r>
            <w:r>
              <w:rPr>
                <w:rFonts w:hint="eastAsia" w:ascii="宋体" w:hAnsi="宋体" w:eastAsia="宋体" w:cs="宋体"/>
                <w:b/>
                <w:color w:val="auto"/>
                <w:sz w:val="21"/>
                <w:szCs w:val="21"/>
                <w:highlight w:val="none"/>
              </w:rPr>
              <w:t>进口产品说明</w:t>
            </w:r>
          </w:p>
        </w:tc>
      </w:tr>
      <w:tr w14:paraId="4F7A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6" w:type="dxa"/>
            <w:gridSpan w:val="2"/>
          </w:tcPr>
          <w:p w14:paraId="3513D1FB">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rPr>
            </w:pPr>
          </w:p>
          <w:p w14:paraId="546B49DF">
            <w:pPr>
              <w:pStyle w:val="23"/>
              <w:keepNext w:val="0"/>
              <w:keepLines w:val="0"/>
              <w:pageBreakBefore w:val="0"/>
              <w:kinsoku/>
              <w:wordWrap/>
              <w:overflowPunct/>
              <w:topLinePunct w:val="0"/>
              <w:autoSpaceDE w:val="0"/>
              <w:autoSpaceDN w:val="0"/>
              <w:bidi w:val="0"/>
              <w:adjustRightInd/>
              <w:snapToGrid/>
              <w:spacing w:line="360" w:lineRule="auto"/>
              <w:ind w:right="37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进口产品说明</w:t>
            </w:r>
          </w:p>
        </w:tc>
        <w:tc>
          <w:tcPr>
            <w:tcW w:w="7155" w:type="dxa"/>
            <w:gridSpan w:val="3"/>
          </w:tcPr>
          <w:p w14:paraId="32FDD8FD">
            <w:pPr>
              <w:pStyle w:val="23"/>
              <w:keepNext w:val="0"/>
              <w:keepLines w:val="0"/>
              <w:pageBreakBefore w:val="0"/>
              <w:kinsoku/>
              <w:wordWrap/>
              <w:overflowPunct/>
              <w:topLinePunct w:val="0"/>
              <w:autoSpaceDE w:val="0"/>
              <w:autoSpaceDN w:val="0"/>
              <w:bidi w:val="0"/>
              <w:adjustRightInd/>
              <w:snapToGrid/>
              <w:spacing w:line="360" w:lineRule="auto"/>
              <w:ind w:left="15" w:right="2" w:firstLine="444"/>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本项目货物不接受进口产品（即通过中国海关报关验放进入中国境内且产自关境外的产品）参与竞标，</w:t>
            </w:r>
            <w:r>
              <w:rPr>
                <w:rFonts w:hint="eastAsia" w:ascii="宋体" w:hAnsi="宋体" w:eastAsia="宋体" w:cs="宋体"/>
                <w:b/>
                <w:color w:val="auto"/>
                <w:sz w:val="21"/>
                <w:szCs w:val="21"/>
                <w:highlight w:val="none"/>
                <w:lang w:eastAsia="zh-CN"/>
              </w:rPr>
              <w:t>如有进口产品参与竞标的，其响应文件作无效处理</w:t>
            </w:r>
            <w:r>
              <w:rPr>
                <w:rFonts w:hint="eastAsia" w:ascii="宋体" w:hAnsi="宋体" w:eastAsia="宋体" w:cs="宋体"/>
                <w:color w:val="auto"/>
                <w:sz w:val="21"/>
                <w:szCs w:val="21"/>
                <w:highlight w:val="none"/>
                <w:lang w:eastAsia="zh-CN"/>
              </w:rPr>
              <w:t>。</w:t>
            </w:r>
          </w:p>
        </w:tc>
      </w:tr>
      <w:tr w14:paraId="4BB9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061" w:type="dxa"/>
            <w:gridSpan w:val="5"/>
            <w:vAlign w:val="center"/>
          </w:tcPr>
          <w:p w14:paraId="1C5388F4">
            <w:pPr>
              <w:keepNext w:val="0"/>
              <w:keepLines w:val="0"/>
              <w:pageBreakBefore w:val="0"/>
              <w:widowControl/>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eastAsia="zh-CN"/>
              </w:rPr>
              <w:t>四、</w:t>
            </w:r>
            <w:r>
              <w:rPr>
                <w:rFonts w:hint="eastAsia" w:ascii="宋体" w:hAnsi="宋体" w:eastAsia="宋体" w:cs="宋体"/>
                <w:b/>
                <w:color w:val="auto"/>
                <w:sz w:val="21"/>
                <w:szCs w:val="21"/>
                <w:highlight w:val="none"/>
              </w:rPr>
              <w:t>验收标准</w:t>
            </w:r>
          </w:p>
        </w:tc>
      </w:tr>
      <w:tr w14:paraId="6E0DF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906" w:type="dxa"/>
            <w:gridSpan w:val="2"/>
          </w:tcPr>
          <w:p w14:paraId="30E6C036">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rPr>
            </w:pPr>
          </w:p>
          <w:p w14:paraId="1F68B6EE">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rPr>
            </w:pPr>
          </w:p>
          <w:p w14:paraId="0F3E7DBD">
            <w:pPr>
              <w:pStyle w:val="23"/>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验收标准</w:t>
            </w:r>
          </w:p>
        </w:tc>
        <w:tc>
          <w:tcPr>
            <w:tcW w:w="7155" w:type="dxa"/>
            <w:gridSpan w:val="3"/>
          </w:tcPr>
          <w:p w14:paraId="2C331AF3">
            <w:pPr>
              <w:pStyle w:val="23"/>
              <w:keepNext w:val="0"/>
              <w:keepLines w:val="0"/>
              <w:pageBreakBefore w:val="0"/>
              <w:kinsoku/>
              <w:wordWrap/>
              <w:overflowPunct/>
              <w:topLinePunct w:val="0"/>
              <w:autoSpaceDE w:val="0"/>
              <w:autoSpaceDN w:val="0"/>
              <w:bidi w:val="0"/>
              <w:adjustRightInd/>
              <w:snapToGrid/>
              <w:spacing w:line="360" w:lineRule="auto"/>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中标后，成交供应商需在2日内向采购人提供所有检测报告原件复核，并由采购人发函到成交供应商提供的检测报告所属检测机构进一步查验真伪无误后，方可签订合同。如有弄虚作假，取消成交供应商资格，确定排名其后符合条件的候选供应商为成交供应商，同时追究法律责任并上报相关单位处理</w:t>
            </w:r>
          </w:p>
          <w:p w14:paraId="4A56AEC1">
            <w:pPr>
              <w:pStyle w:val="23"/>
              <w:keepNext w:val="0"/>
              <w:keepLines w:val="0"/>
              <w:pageBreakBefore w:val="0"/>
              <w:kinsoku/>
              <w:wordWrap/>
              <w:overflowPunct/>
              <w:topLinePunct w:val="0"/>
              <w:autoSpaceDE w:val="0"/>
              <w:autoSpaceDN w:val="0"/>
              <w:bidi w:val="0"/>
              <w:adjustRightInd/>
              <w:snapToGrid/>
              <w:spacing w:line="360" w:lineRule="auto"/>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购人对成交供应商所交产品依照采购文件的技术规格要求、成交供应商响应文件的承诺和国家有关标准进行现场验收。不满足采购要求及提供虚假承诺的不予验收，并按照政府采购相关法律法规和合同约定条款进行处罚，同时上报财政监管部门，由此造成的项目延误等所有责任及损失均由成交供应商承担，采购人保留进一步追究责任的权利。</w:t>
            </w:r>
          </w:p>
        </w:tc>
      </w:tr>
    </w:tbl>
    <w:p w14:paraId="2930AC3B">
      <w:pPr>
        <w:spacing w:before="145" w:line="364" w:lineRule="auto"/>
        <w:ind w:left="594" w:right="1744"/>
        <w:rPr>
          <w:rFonts w:hint="eastAsia"/>
          <w:b/>
          <w:color w:val="auto"/>
          <w:highlight w:val="none"/>
          <w:lang w:eastAsia="zh-CN"/>
        </w:rPr>
      </w:pPr>
    </w:p>
    <w:p w14:paraId="4B4C1E70">
      <w:pPr>
        <w:pStyle w:val="9"/>
        <w:rPr>
          <w:rFonts w:hint="eastAsia"/>
          <w:b/>
          <w:color w:val="auto"/>
          <w:highlight w:val="none"/>
          <w:lang w:eastAsia="zh-CN"/>
        </w:rPr>
      </w:pPr>
    </w:p>
    <w:p w14:paraId="423881B5">
      <w:pPr>
        <w:pStyle w:val="9"/>
        <w:rPr>
          <w:rFonts w:hint="eastAsia"/>
          <w:b/>
          <w:color w:val="auto"/>
          <w:highlight w:val="none"/>
          <w:lang w:eastAsia="zh-CN"/>
        </w:rPr>
      </w:pPr>
    </w:p>
    <w:p w14:paraId="0CD4E07D">
      <w:pPr>
        <w:pStyle w:val="9"/>
        <w:rPr>
          <w:rFonts w:hint="eastAsia"/>
          <w:b/>
          <w:color w:val="auto"/>
          <w:highlight w:val="none"/>
          <w:lang w:eastAsia="zh-CN"/>
        </w:rPr>
      </w:pPr>
    </w:p>
    <w:p w14:paraId="5DB4C5D1">
      <w:pPr>
        <w:pStyle w:val="9"/>
        <w:rPr>
          <w:rFonts w:hint="eastAsia"/>
          <w:b/>
          <w:color w:val="auto"/>
          <w:highlight w:val="none"/>
          <w:lang w:eastAsia="zh-CN"/>
        </w:rPr>
      </w:pPr>
    </w:p>
    <w:p w14:paraId="7B15DBC8">
      <w:pPr>
        <w:pStyle w:val="9"/>
        <w:rPr>
          <w:rFonts w:hint="eastAsia"/>
          <w:b/>
          <w:color w:val="auto"/>
          <w:highlight w:val="none"/>
          <w:lang w:eastAsia="zh-CN"/>
        </w:rPr>
      </w:pPr>
    </w:p>
    <w:p w14:paraId="109D8756">
      <w:pPr>
        <w:pStyle w:val="9"/>
        <w:rPr>
          <w:rFonts w:hint="eastAsia"/>
          <w:b/>
          <w:color w:val="auto"/>
          <w:highlight w:val="none"/>
          <w:lang w:eastAsia="zh-CN"/>
        </w:rPr>
      </w:pPr>
    </w:p>
    <w:p w14:paraId="065DB581">
      <w:pPr>
        <w:pStyle w:val="9"/>
        <w:rPr>
          <w:rFonts w:hint="eastAsia"/>
          <w:b/>
          <w:color w:val="auto"/>
          <w:highlight w:val="none"/>
          <w:lang w:eastAsia="zh-CN"/>
        </w:rPr>
      </w:pPr>
    </w:p>
    <w:p w14:paraId="5408BF5F">
      <w:pPr>
        <w:pStyle w:val="9"/>
        <w:rPr>
          <w:rFonts w:hint="eastAsia"/>
          <w:b/>
          <w:color w:val="auto"/>
          <w:highlight w:val="none"/>
          <w:lang w:eastAsia="zh-CN"/>
        </w:rPr>
      </w:pPr>
    </w:p>
    <w:p w14:paraId="6EA2917A">
      <w:pPr>
        <w:pStyle w:val="9"/>
        <w:rPr>
          <w:rFonts w:hint="eastAsia"/>
          <w:b/>
          <w:color w:val="auto"/>
          <w:highlight w:val="none"/>
          <w:lang w:eastAsia="zh-CN"/>
        </w:rPr>
      </w:pPr>
    </w:p>
    <w:p w14:paraId="6DB3D9B9">
      <w:pPr>
        <w:pStyle w:val="9"/>
        <w:spacing w:before="6"/>
        <w:rPr>
          <w:rFonts w:hint="eastAsia"/>
          <w:b/>
          <w:color w:val="auto"/>
          <w:highlight w:val="none"/>
          <w:lang w:eastAsia="zh-CN"/>
        </w:rPr>
      </w:pPr>
    </w:p>
    <w:p w14:paraId="27B47755">
      <w:pPr>
        <w:jc w:val="right"/>
        <w:rPr>
          <w:rFonts w:hint="eastAsia"/>
          <w:color w:val="auto"/>
          <w:highlight w:val="none"/>
          <w:lang w:eastAsia="zh-CN"/>
        </w:rPr>
        <w:sectPr>
          <w:pgSz w:w="11920" w:h="16840"/>
          <w:pgMar w:top="1120" w:right="740" w:bottom="1000" w:left="800" w:header="0" w:footer="733" w:gutter="0"/>
          <w:cols w:space="720" w:num="1"/>
        </w:sectPr>
      </w:pPr>
    </w:p>
    <w:p w14:paraId="5152CBB9">
      <w:pPr>
        <w:pStyle w:val="4"/>
        <w:spacing w:before="32"/>
        <w:ind w:left="594"/>
        <w:rPr>
          <w:rFonts w:hint="eastAsia"/>
          <w:color w:val="auto"/>
          <w:highlight w:val="none"/>
          <w:lang w:eastAsia="zh-CN"/>
        </w:rPr>
      </w:pPr>
      <w:r>
        <w:rPr>
          <w:color w:val="auto"/>
          <w:spacing w:val="-28"/>
          <w:highlight w:val="none"/>
          <w:lang w:eastAsia="zh-CN"/>
        </w:rPr>
        <w:t xml:space="preserve">附件 </w:t>
      </w:r>
      <w:r>
        <w:rPr>
          <w:color w:val="auto"/>
          <w:highlight w:val="none"/>
          <w:lang w:eastAsia="zh-CN"/>
        </w:rPr>
        <w:t>1：</w:t>
      </w:r>
    </w:p>
    <w:p w14:paraId="705E5BDC">
      <w:pPr>
        <w:pStyle w:val="9"/>
        <w:spacing w:before="7"/>
        <w:rPr>
          <w:rFonts w:hint="eastAsia"/>
          <w:color w:val="auto"/>
          <w:sz w:val="53"/>
          <w:highlight w:val="none"/>
          <w:lang w:eastAsia="zh-CN"/>
        </w:rPr>
      </w:pPr>
      <w:r>
        <w:rPr>
          <w:color w:val="auto"/>
          <w:highlight w:val="none"/>
          <w:lang w:eastAsia="zh-CN"/>
        </w:rPr>
        <w:br w:type="column"/>
      </w:r>
    </w:p>
    <w:p w14:paraId="1372040D">
      <w:pPr>
        <w:spacing w:before="1"/>
        <w:ind w:left="594"/>
        <w:rPr>
          <w:rFonts w:hint="eastAsia"/>
          <w:color w:val="auto"/>
          <w:sz w:val="40"/>
          <w:highlight w:val="none"/>
          <w:lang w:eastAsia="zh-CN"/>
        </w:rPr>
      </w:pPr>
      <w:r>
        <w:rPr>
          <w:color w:val="auto"/>
          <w:sz w:val="40"/>
          <w:highlight w:val="none"/>
          <w:lang w:eastAsia="zh-CN"/>
        </w:rPr>
        <w:t>节能产品政府采购品目清单</w:t>
      </w:r>
    </w:p>
    <w:p w14:paraId="4E648EAD">
      <w:pPr>
        <w:rPr>
          <w:rFonts w:hint="eastAsia"/>
          <w:color w:val="auto"/>
          <w:sz w:val="40"/>
          <w:highlight w:val="none"/>
          <w:lang w:eastAsia="zh-CN"/>
        </w:rPr>
        <w:sectPr>
          <w:footerReference r:id="rId6" w:type="default"/>
          <w:pgSz w:w="11920" w:h="16840"/>
          <w:pgMar w:top="1140" w:right="740" w:bottom="920" w:left="800" w:header="0" w:footer="733" w:gutter="0"/>
          <w:cols w:equalWidth="0" w:num="2">
            <w:col w:w="1795" w:space="77"/>
            <w:col w:w="8508"/>
          </w:cols>
        </w:sectPr>
      </w:pPr>
    </w:p>
    <w:tbl>
      <w:tblPr>
        <w:tblStyle w:val="16"/>
        <w:tblW w:w="0" w:type="auto"/>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451"/>
        <w:gridCol w:w="1899"/>
        <w:gridCol w:w="1841"/>
        <w:gridCol w:w="3528"/>
      </w:tblGrid>
      <w:tr w14:paraId="63CCD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4" w:hRule="atLeast"/>
        </w:trPr>
        <w:tc>
          <w:tcPr>
            <w:tcW w:w="774" w:type="dxa"/>
          </w:tcPr>
          <w:p w14:paraId="18122058">
            <w:pPr>
              <w:pStyle w:val="23"/>
              <w:spacing w:before="32" w:line="360" w:lineRule="atLeast"/>
              <w:ind w:left="175" w:right="166"/>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品目序号</w:t>
            </w:r>
          </w:p>
        </w:tc>
        <w:tc>
          <w:tcPr>
            <w:tcW w:w="5191" w:type="dxa"/>
            <w:gridSpan w:val="3"/>
          </w:tcPr>
          <w:p w14:paraId="0A6F9D99">
            <w:pPr>
              <w:pStyle w:val="23"/>
              <w:spacing w:before="8"/>
              <w:rPr>
                <w:rFonts w:hint="eastAsia" w:asciiTheme="minorEastAsia" w:hAnsiTheme="minorEastAsia" w:eastAsiaTheme="minorEastAsia" w:cstheme="minorEastAsia"/>
                <w:color w:val="auto"/>
                <w:sz w:val="21"/>
                <w:szCs w:val="21"/>
                <w:highlight w:val="none"/>
              </w:rPr>
            </w:pPr>
          </w:p>
          <w:p w14:paraId="76FDB0F3">
            <w:pPr>
              <w:pStyle w:val="23"/>
              <w:spacing w:before="1"/>
              <w:ind w:left="2364" w:right="2355"/>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名称</w:t>
            </w:r>
          </w:p>
        </w:tc>
        <w:tc>
          <w:tcPr>
            <w:tcW w:w="3528" w:type="dxa"/>
          </w:tcPr>
          <w:p w14:paraId="7D7A4738">
            <w:pPr>
              <w:pStyle w:val="23"/>
              <w:spacing w:before="8"/>
              <w:rPr>
                <w:rFonts w:hint="eastAsia" w:asciiTheme="minorEastAsia" w:hAnsiTheme="minorEastAsia" w:eastAsiaTheme="minorEastAsia" w:cstheme="minorEastAsia"/>
                <w:color w:val="auto"/>
                <w:sz w:val="21"/>
                <w:szCs w:val="21"/>
                <w:highlight w:val="none"/>
              </w:rPr>
            </w:pPr>
          </w:p>
          <w:p w14:paraId="570B33BE">
            <w:pPr>
              <w:pStyle w:val="23"/>
              <w:spacing w:before="1"/>
              <w:ind w:left="1216" w:right="1207"/>
              <w:jc w:val="center"/>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依据的标准</w:t>
            </w:r>
          </w:p>
        </w:tc>
      </w:tr>
      <w:tr w14:paraId="4D10B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4495478B">
            <w:pPr>
              <w:pStyle w:val="23"/>
              <w:spacing w:before="8"/>
              <w:rPr>
                <w:rFonts w:hint="eastAsia" w:asciiTheme="minorEastAsia" w:hAnsiTheme="minorEastAsia" w:eastAsiaTheme="minorEastAsia" w:cstheme="minorEastAsia"/>
                <w:color w:val="auto"/>
                <w:sz w:val="21"/>
                <w:szCs w:val="21"/>
                <w:highlight w:val="none"/>
              </w:rPr>
            </w:pPr>
          </w:p>
          <w:p w14:paraId="2DE67E95">
            <w:pPr>
              <w:pStyle w:val="23"/>
              <w:ind w:left="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w w:val="99"/>
                <w:sz w:val="21"/>
                <w:szCs w:val="21"/>
                <w:highlight w:val="none"/>
              </w:rPr>
              <w:t>1</w:t>
            </w:r>
          </w:p>
        </w:tc>
        <w:tc>
          <w:tcPr>
            <w:tcW w:w="1451" w:type="dxa"/>
          </w:tcPr>
          <w:p w14:paraId="7E92E0DC">
            <w:pPr>
              <w:pStyle w:val="23"/>
              <w:spacing w:before="72"/>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A020101 计</w:t>
            </w:r>
          </w:p>
          <w:p w14:paraId="63C943BE">
            <w:pPr>
              <w:pStyle w:val="23"/>
              <w:spacing w:before="91" w:line="268"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算机设备</w:t>
            </w:r>
          </w:p>
        </w:tc>
        <w:tc>
          <w:tcPr>
            <w:tcW w:w="1899" w:type="dxa"/>
          </w:tcPr>
          <w:p w14:paraId="3B38B88D">
            <w:pPr>
              <w:pStyle w:val="23"/>
              <w:spacing w:before="72"/>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★A02010104 台式</w:t>
            </w:r>
          </w:p>
          <w:p w14:paraId="0A0CBB9D">
            <w:pPr>
              <w:pStyle w:val="23"/>
              <w:spacing w:before="91" w:line="268" w:lineRule="exact"/>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计算机</w:t>
            </w:r>
          </w:p>
        </w:tc>
        <w:tc>
          <w:tcPr>
            <w:tcW w:w="1841" w:type="dxa"/>
          </w:tcPr>
          <w:p w14:paraId="258626F7">
            <w:pPr>
              <w:pStyle w:val="23"/>
              <w:rPr>
                <w:rFonts w:hint="eastAsia" w:asciiTheme="minorEastAsia" w:hAnsiTheme="minorEastAsia" w:eastAsiaTheme="minorEastAsia" w:cstheme="minorEastAsia"/>
                <w:color w:val="auto"/>
                <w:sz w:val="21"/>
                <w:szCs w:val="21"/>
                <w:highlight w:val="none"/>
              </w:rPr>
            </w:pPr>
          </w:p>
        </w:tc>
        <w:tc>
          <w:tcPr>
            <w:tcW w:w="3528" w:type="dxa"/>
          </w:tcPr>
          <w:p w14:paraId="26919CA9">
            <w:pPr>
              <w:pStyle w:val="23"/>
              <w:spacing w:before="72"/>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《微型计算机能效限定值及能效等</w:t>
            </w:r>
          </w:p>
          <w:p w14:paraId="3B33CB73">
            <w:pPr>
              <w:pStyle w:val="23"/>
              <w:spacing w:before="91" w:line="268"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级》（GB 28380）</w:t>
            </w:r>
          </w:p>
        </w:tc>
      </w:tr>
      <w:tr w14:paraId="41F13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16134D1B">
            <w:pPr>
              <w:pStyle w:val="23"/>
              <w:rPr>
                <w:rFonts w:hint="eastAsia" w:asciiTheme="minorEastAsia" w:hAnsiTheme="minorEastAsia" w:eastAsiaTheme="minorEastAsia" w:cstheme="minorEastAsia"/>
                <w:color w:val="auto"/>
                <w:sz w:val="21"/>
                <w:szCs w:val="21"/>
                <w:highlight w:val="none"/>
              </w:rPr>
            </w:pPr>
          </w:p>
        </w:tc>
        <w:tc>
          <w:tcPr>
            <w:tcW w:w="1451" w:type="dxa"/>
          </w:tcPr>
          <w:p w14:paraId="7D81B476">
            <w:pPr>
              <w:pStyle w:val="23"/>
              <w:rPr>
                <w:rFonts w:hint="eastAsia" w:asciiTheme="minorEastAsia" w:hAnsiTheme="minorEastAsia" w:eastAsiaTheme="minorEastAsia" w:cstheme="minorEastAsia"/>
                <w:color w:val="auto"/>
                <w:sz w:val="21"/>
                <w:szCs w:val="21"/>
                <w:highlight w:val="none"/>
              </w:rPr>
            </w:pPr>
          </w:p>
        </w:tc>
        <w:tc>
          <w:tcPr>
            <w:tcW w:w="1899" w:type="dxa"/>
          </w:tcPr>
          <w:p w14:paraId="73F500C9">
            <w:pPr>
              <w:pStyle w:val="23"/>
              <w:spacing w:before="71"/>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★A02010105 便携</w:t>
            </w:r>
          </w:p>
          <w:p w14:paraId="192C0AD8">
            <w:pPr>
              <w:pStyle w:val="23"/>
              <w:spacing w:before="91" w:line="268" w:lineRule="exact"/>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式计算机</w:t>
            </w:r>
          </w:p>
        </w:tc>
        <w:tc>
          <w:tcPr>
            <w:tcW w:w="1841" w:type="dxa"/>
          </w:tcPr>
          <w:p w14:paraId="49A8C2A1">
            <w:pPr>
              <w:pStyle w:val="23"/>
              <w:rPr>
                <w:rFonts w:hint="eastAsia" w:asciiTheme="minorEastAsia" w:hAnsiTheme="minorEastAsia" w:eastAsiaTheme="minorEastAsia" w:cstheme="minorEastAsia"/>
                <w:color w:val="auto"/>
                <w:sz w:val="21"/>
                <w:szCs w:val="21"/>
                <w:highlight w:val="none"/>
              </w:rPr>
            </w:pPr>
          </w:p>
        </w:tc>
        <w:tc>
          <w:tcPr>
            <w:tcW w:w="3528" w:type="dxa"/>
          </w:tcPr>
          <w:p w14:paraId="6A3F833C">
            <w:pPr>
              <w:pStyle w:val="23"/>
              <w:spacing w:before="71"/>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《微型计算机能效限定值及能效等</w:t>
            </w:r>
          </w:p>
          <w:p w14:paraId="219A9274">
            <w:pPr>
              <w:pStyle w:val="23"/>
              <w:spacing w:before="91" w:line="268"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级》（GB 28380）</w:t>
            </w:r>
          </w:p>
        </w:tc>
      </w:tr>
      <w:tr w14:paraId="77AF5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5DDA7997">
            <w:pPr>
              <w:pStyle w:val="23"/>
              <w:rPr>
                <w:rFonts w:hint="eastAsia" w:asciiTheme="minorEastAsia" w:hAnsiTheme="minorEastAsia" w:eastAsiaTheme="minorEastAsia" w:cstheme="minorEastAsia"/>
                <w:color w:val="auto"/>
                <w:sz w:val="21"/>
                <w:szCs w:val="21"/>
                <w:highlight w:val="none"/>
              </w:rPr>
            </w:pPr>
          </w:p>
        </w:tc>
        <w:tc>
          <w:tcPr>
            <w:tcW w:w="1451" w:type="dxa"/>
          </w:tcPr>
          <w:p w14:paraId="21777DB5">
            <w:pPr>
              <w:pStyle w:val="23"/>
              <w:rPr>
                <w:rFonts w:hint="eastAsia" w:asciiTheme="minorEastAsia" w:hAnsiTheme="minorEastAsia" w:eastAsiaTheme="minorEastAsia" w:cstheme="minorEastAsia"/>
                <w:color w:val="auto"/>
                <w:sz w:val="21"/>
                <w:szCs w:val="21"/>
                <w:highlight w:val="none"/>
              </w:rPr>
            </w:pPr>
          </w:p>
        </w:tc>
        <w:tc>
          <w:tcPr>
            <w:tcW w:w="1899" w:type="dxa"/>
          </w:tcPr>
          <w:p w14:paraId="001E5928">
            <w:pPr>
              <w:pStyle w:val="23"/>
              <w:spacing w:before="71"/>
              <w:ind w:left="10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★A02010107 平板</w:t>
            </w:r>
          </w:p>
          <w:p w14:paraId="274F0330">
            <w:pPr>
              <w:pStyle w:val="23"/>
              <w:spacing w:before="91" w:line="269" w:lineRule="exact"/>
              <w:ind w:left="108"/>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式微型计算机</w:t>
            </w:r>
          </w:p>
        </w:tc>
        <w:tc>
          <w:tcPr>
            <w:tcW w:w="1841" w:type="dxa"/>
          </w:tcPr>
          <w:p w14:paraId="1D3A0FFF">
            <w:pPr>
              <w:pStyle w:val="23"/>
              <w:rPr>
                <w:rFonts w:hint="eastAsia" w:asciiTheme="minorEastAsia" w:hAnsiTheme="minorEastAsia" w:eastAsiaTheme="minorEastAsia" w:cstheme="minorEastAsia"/>
                <w:color w:val="auto"/>
                <w:sz w:val="21"/>
                <w:szCs w:val="21"/>
                <w:highlight w:val="none"/>
                <w:lang w:eastAsia="zh-CN"/>
              </w:rPr>
            </w:pPr>
          </w:p>
        </w:tc>
        <w:tc>
          <w:tcPr>
            <w:tcW w:w="3528" w:type="dxa"/>
          </w:tcPr>
          <w:p w14:paraId="57847D68">
            <w:pPr>
              <w:pStyle w:val="23"/>
              <w:spacing w:before="71"/>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《微型计算机能效限定值及能效等</w:t>
            </w:r>
          </w:p>
          <w:p w14:paraId="10CBDB79">
            <w:pPr>
              <w:pStyle w:val="23"/>
              <w:spacing w:before="91" w:line="269"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级》（GB 28380）</w:t>
            </w:r>
          </w:p>
        </w:tc>
      </w:tr>
      <w:tr w14:paraId="429BD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1CE3BC90">
            <w:pPr>
              <w:pStyle w:val="23"/>
              <w:spacing w:before="7"/>
              <w:rPr>
                <w:rFonts w:hint="eastAsia" w:asciiTheme="minorEastAsia" w:hAnsiTheme="minorEastAsia" w:eastAsiaTheme="minorEastAsia" w:cstheme="minorEastAsia"/>
                <w:color w:val="auto"/>
                <w:sz w:val="21"/>
                <w:szCs w:val="21"/>
                <w:highlight w:val="none"/>
              </w:rPr>
            </w:pPr>
          </w:p>
          <w:p w14:paraId="67C5967C">
            <w:pPr>
              <w:pStyle w:val="23"/>
              <w:ind w:left="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w w:val="99"/>
                <w:sz w:val="21"/>
                <w:szCs w:val="21"/>
                <w:highlight w:val="none"/>
              </w:rPr>
              <w:t>2</w:t>
            </w:r>
          </w:p>
        </w:tc>
        <w:tc>
          <w:tcPr>
            <w:tcW w:w="1451" w:type="dxa"/>
          </w:tcPr>
          <w:p w14:paraId="222AF967">
            <w:pPr>
              <w:pStyle w:val="23"/>
              <w:spacing w:before="7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A020106 输</w:t>
            </w:r>
          </w:p>
          <w:p w14:paraId="65AE9C8A">
            <w:pPr>
              <w:pStyle w:val="23"/>
              <w:spacing w:before="7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入输出设备</w:t>
            </w:r>
          </w:p>
        </w:tc>
        <w:tc>
          <w:tcPr>
            <w:tcW w:w="1899" w:type="dxa"/>
          </w:tcPr>
          <w:p w14:paraId="76B835D8">
            <w:pPr>
              <w:pStyle w:val="23"/>
              <w:spacing w:before="71"/>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A02010601 打印设</w:t>
            </w:r>
          </w:p>
          <w:p w14:paraId="13F685E6">
            <w:pPr>
              <w:pStyle w:val="23"/>
              <w:spacing w:before="90"/>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w w:val="99"/>
                <w:sz w:val="21"/>
                <w:szCs w:val="21"/>
                <w:highlight w:val="none"/>
              </w:rPr>
              <w:t>备</w:t>
            </w:r>
          </w:p>
        </w:tc>
        <w:tc>
          <w:tcPr>
            <w:tcW w:w="1841" w:type="dxa"/>
          </w:tcPr>
          <w:p w14:paraId="737B87B7">
            <w:pPr>
              <w:pStyle w:val="23"/>
              <w:spacing w:before="7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A0201060101 喷</w:t>
            </w:r>
          </w:p>
          <w:p w14:paraId="65127C67">
            <w:pPr>
              <w:pStyle w:val="23"/>
              <w:spacing w:before="90"/>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墨打印机</w:t>
            </w:r>
          </w:p>
        </w:tc>
        <w:tc>
          <w:tcPr>
            <w:tcW w:w="3528" w:type="dxa"/>
          </w:tcPr>
          <w:p w14:paraId="113B5E40">
            <w:pPr>
              <w:pStyle w:val="23"/>
              <w:spacing w:before="71"/>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《复印机、打印机和传真机能效限定</w:t>
            </w:r>
          </w:p>
          <w:p w14:paraId="2D9B8721">
            <w:pPr>
              <w:pStyle w:val="23"/>
              <w:spacing w:before="90"/>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值及能效等级》（GB 21521）</w:t>
            </w:r>
          </w:p>
        </w:tc>
      </w:tr>
      <w:tr w14:paraId="358EE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701D0E38">
            <w:pPr>
              <w:pStyle w:val="23"/>
              <w:rPr>
                <w:rFonts w:hint="eastAsia" w:asciiTheme="minorEastAsia" w:hAnsiTheme="minorEastAsia" w:eastAsiaTheme="minorEastAsia" w:cstheme="minorEastAsia"/>
                <w:color w:val="auto"/>
                <w:sz w:val="21"/>
                <w:szCs w:val="21"/>
                <w:highlight w:val="none"/>
                <w:lang w:eastAsia="zh-CN"/>
              </w:rPr>
            </w:pPr>
          </w:p>
        </w:tc>
        <w:tc>
          <w:tcPr>
            <w:tcW w:w="1451" w:type="dxa"/>
          </w:tcPr>
          <w:p w14:paraId="25B76BDD">
            <w:pPr>
              <w:pStyle w:val="23"/>
              <w:rPr>
                <w:rFonts w:hint="eastAsia" w:asciiTheme="minorEastAsia" w:hAnsiTheme="minorEastAsia" w:eastAsiaTheme="minorEastAsia" w:cstheme="minorEastAsia"/>
                <w:color w:val="auto"/>
                <w:sz w:val="21"/>
                <w:szCs w:val="21"/>
                <w:highlight w:val="none"/>
                <w:lang w:eastAsia="zh-CN"/>
              </w:rPr>
            </w:pPr>
          </w:p>
        </w:tc>
        <w:tc>
          <w:tcPr>
            <w:tcW w:w="1899" w:type="dxa"/>
          </w:tcPr>
          <w:p w14:paraId="08B1B7F5">
            <w:pPr>
              <w:pStyle w:val="23"/>
              <w:rPr>
                <w:rFonts w:hint="eastAsia" w:asciiTheme="minorEastAsia" w:hAnsiTheme="minorEastAsia" w:eastAsiaTheme="minorEastAsia" w:cstheme="minorEastAsia"/>
                <w:color w:val="auto"/>
                <w:sz w:val="21"/>
                <w:szCs w:val="21"/>
                <w:highlight w:val="none"/>
                <w:lang w:eastAsia="zh-CN"/>
              </w:rPr>
            </w:pPr>
          </w:p>
        </w:tc>
        <w:tc>
          <w:tcPr>
            <w:tcW w:w="1841" w:type="dxa"/>
          </w:tcPr>
          <w:p w14:paraId="24EAEE19">
            <w:pPr>
              <w:pStyle w:val="23"/>
              <w:spacing w:before="70"/>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★A0201060102</w:t>
            </w:r>
          </w:p>
          <w:p w14:paraId="63BD027B">
            <w:pPr>
              <w:pStyle w:val="23"/>
              <w:spacing w:before="9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激光打印机</w:t>
            </w:r>
          </w:p>
        </w:tc>
        <w:tc>
          <w:tcPr>
            <w:tcW w:w="3528" w:type="dxa"/>
          </w:tcPr>
          <w:p w14:paraId="65151ADF">
            <w:pPr>
              <w:pStyle w:val="23"/>
              <w:spacing w:before="70"/>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《复印机、打印机和传真机能效限定</w:t>
            </w:r>
          </w:p>
          <w:p w14:paraId="75B4D651">
            <w:pPr>
              <w:pStyle w:val="23"/>
              <w:spacing w:before="91"/>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值及能效等级》（GB 21521）</w:t>
            </w:r>
          </w:p>
        </w:tc>
      </w:tr>
      <w:tr w14:paraId="55CC4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45E2CA44">
            <w:pPr>
              <w:pStyle w:val="23"/>
              <w:rPr>
                <w:rFonts w:hint="eastAsia" w:asciiTheme="minorEastAsia" w:hAnsiTheme="minorEastAsia" w:eastAsiaTheme="minorEastAsia" w:cstheme="minorEastAsia"/>
                <w:color w:val="auto"/>
                <w:sz w:val="21"/>
                <w:szCs w:val="21"/>
                <w:highlight w:val="none"/>
                <w:lang w:eastAsia="zh-CN"/>
              </w:rPr>
            </w:pPr>
          </w:p>
        </w:tc>
        <w:tc>
          <w:tcPr>
            <w:tcW w:w="1451" w:type="dxa"/>
          </w:tcPr>
          <w:p w14:paraId="287672C3">
            <w:pPr>
              <w:pStyle w:val="23"/>
              <w:rPr>
                <w:rFonts w:hint="eastAsia" w:asciiTheme="minorEastAsia" w:hAnsiTheme="minorEastAsia" w:eastAsiaTheme="minorEastAsia" w:cstheme="minorEastAsia"/>
                <w:color w:val="auto"/>
                <w:sz w:val="21"/>
                <w:szCs w:val="21"/>
                <w:highlight w:val="none"/>
                <w:lang w:eastAsia="zh-CN"/>
              </w:rPr>
            </w:pPr>
          </w:p>
        </w:tc>
        <w:tc>
          <w:tcPr>
            <w:tcW w:w="1899" w:type="dxa"/>
          </w:tcPr>
          <w:p w14:paraId="631D776F">
            <w:pPr>
              <w:pStyle w:val="23"/>
              <w:rPr>
                <w:rFonts w:hint="eastAsia" w:asciiTheme="minorEastAsia" w:hAnsiTheme="minorEastAsia" w:eastAsiaTheme="minorEastAsia" w:cstheme="minorEastAsia"/>
                <w:color w:val="auto"/>
                <w:sz w:val="21"/>
                <w:szCs w:val="21"/>
                <w:highlight w:val="none"/>
                <w:lang w:eastAsia="zh-CN"/>
              </w:rPr>
            </w:pPr>
          </w:p>
        </w:tc>
        <w:tc>
          <w:tcPr>
            <w:tcW w:w="1841" w:type="dxa"/>
          </w:tcPr>
          <w:p w14:paraId="7C7BB9EF">
            <w:pPr>
              <w:pStyle w:val="23"/>
              <w:spacing w:before="72"/>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★A0201060104</w:t>
            </w:r>
          </w:p>
          <w:p w14:paraId="3198F325">
            <w:pPr>
              <w:pStyle w:val="23"/>
              <w:spacing w:before="91" w:line="268"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针式打印机</w:t>
            </w:r>
          </w:p>
        </w:tc>
        <w:tc>
          <w:tcPr>
            <w:tcW w:w="3528" w:type="dxa"/>
          </w:tcPr>
          <w:p w14:paraId="53B4ACE1">
            <w:pPr>
              <w:pStyle w:val="23"/>
              <w:spacing w:before="72"/>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《复印机、打印机和传真机能效限定</w:t>
            </w:r>
          </w:p>
          <w:p w14:paraId="555916CB">
            <w:pPr>
              <w:pStyle w:val="23"/>
              <w:spacing w:before="91" w:line="268" w:lineRule="exact"/>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值及能效等级》（GB 21521）</w:t>
            </w:r>
          </w:p>
        </w:tc>
      </w:tr>
      <w:tr w14:paraId="05DF8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19075AA2">
            <w:pPr>
              <w:pStyle w:val="23"/>
              <w:rPr>
                <w:rFonts w:hint="eastAsia" w:asciiTheme="minorEastAsia" w:hAnsiTheme="minorEastAsia" w:eastAsiaTheme="minorEastAsia" w:cstheme="minorEastAsia"/>
                <w:color w:val="auto"/>
                <w:sz w:val="21"/>
                <w:szCs w:val="21"/>
                <w:highlight w:val="none"/>
                <w:lang w:eastAsia="zh-CN"/>
              </w:rPr>
            </w:pPr>
          </w:p>
        </w:tc>
        <w:tc>
          <w:tcPr>
            <w:tcW w:w="1451" w:type="dxa"/>
          </w:tcPr>
          <w:p w14:paraId="4A2CA86E">
            <w:pPr>
              <w:pStyle w:val="23"/>
              <w:rPr>
                <w:rFonts w:hint="eastAsia" w:asciiTheme="minorEastAsia" w:hAnsiTheme="minorEastAsia" w:eastAsiaTheme="minorEastAsia" w:cstheme="minorEastAsia"/>
                <w:color w:val="auto"/>
                <w:sz w:val="21"/>
                <w:szCs w:val="21"/>
                <w:highlight w:val="none"/>
                <w:lang w:eastAsia="zh-CN"/>
              </w:rPr>
            </w:pPr>
          </w:p>
        </w:tc>
        <w:tc>
          <w:tcPr>
            <w:tcW w:w="1899" w:type="dxa"/>
          </w:tcPr>
          <w:p w14:paraId="2E466AEA">
            <w:pPr>
              <w:pStyle w:val="23"/>
              <w:spacing w:before="72"/>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A02010604 显示设</w:t>
            </w:r>
          </w:p>
          <w:p w14:paraId="5E805C83">
            <w:pPr>
              <w:pStyle w:val="23"/>
              <w:spacing w:before="91" w:line="268" w:lineRule="exact"/>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w w:val="99"/>
                <w:sz w:val="21"/>
                <w:szCs w:val="21"/>
                <w:highlight w:val="none"/>
              </w:rPr>
              <w:t>备</w:t>
            </w:r>
          </w:p>
        </w:tc>
        <w:tc>
          <w:tcPr>
            <w:tcW w:w="1841" w:type="dxa"/>
          </w:tcPr>
          <w:p w14:paraId="7D69EEB2">
            <w:pPr>
              <w:pStyle w:val="23"/>
              <w:spacing w:before="72"/>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★A0201060401</w:t>
            </w:r>
          </w:p>
          <w:p w14:paraId="63F70C16">
            <w:pPr>
              <w:pStyle w:val="23"/>
              <w:spacing w:before="91" w:line="268"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液晶显示器</w:t>
            </w:r>
          </w:p>
        </w:tc>
        <w:tc>
          <w:tcPr>
            <w:tcW w:w="3528" w:type="dxa"/>
          </w:tcPr>
          <w:p w14:paraId="179797B7">
            <w:pPr>
              <w:pStyle w:val="23"/>
              <w:spacing w:before="72"/>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《计算机显示器能效限定值及能效</w:t>
            </w:r>
          </w:p>
          <w:p w14:paraId="2DA3F44A">
            <w:pPr>
              <w:pStyle w:val="23"/>
              <w:spacing w:before="91" w:line="268"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等级》（GB 21520）</w:t>
            </w:r>
          </w:p>
        </w:tc>
      </w:tr>
      <w:tr w14:paraId="2286DF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74" w:type="dxa"/>
          </w:tcPr>
          <w:p w14:paraId="6B2BA7F7">
            <w:pPr>
              <w:pStyle w:val="23"/>
              <w:rPr>
                <w:rFonts w:hint="eastAsia" w:asciiTheme="minorEastAsia" w:hAnsiTheme="minorEastAsia" w:eastAsiaTheme="minorEastAsia" w:cstheme="minorEastAsia"/>
                <w:color w:val="auto"/>
                <w:sz w:val="21"/>
                <w:szCs w:val="21"/>
                <w:highlight w:val="none"/>
              </w:rPr>
            </w:pPr>
          </w:p>
        </w:tc>
        <w:tc>
          <w:tcPr>
            <w:tcW w:w="1451" w:type="dxa"/>
          </w:tcPr>
          <w:p w14:paraId="04D7A858">
            <w:pPr>
              <w:pStyle w:val="23"/>
              <w:rPr>
                <w:rFonts w:hint="eastAsia" w:asciiTheme="minorEastAsia" w:hAnsiTheme="minorEastAsia" w:eastAsiaTheme="minorEastAsia" w:cstheme="minorEastAsia"/>
                <w:color w:val="auto"/>
                <w:sz w:val="21"/>
                <w:szCs w:val="21"/>
                <w:highlight w:val="none"/>
              </w:rPr>
            </w:pPr>
          </w:p>
        </w:tc>
        <w:tc>
          <w:tcPr>
            <w:tcW w:w="1899" w:type="dxa"/>
          </w:tcPr>
          <w:p w14:paraId="6061E3F3">
            <w:pPr>
              <w:pStyle w:val="23"/>
              <w:rPr>
                <w:rFonts w:hint="eastAsia" w:asciiTheme="minorEastAsia" w:hAnsiTheme="minorEastAsia" w:eastAsiaTheme="minorEastAsia" w:cstheme="minorEastAsia"/>
                <w:color w:val="auto"/>
                <w:sz w:val="21"/>
                <w:szCs w:val="21"/>
                <w:highlight w:val="none"/>
              </w:rPr>
            </w:pPr>
          </w:p>
          <w:p w14:paraId="2672D305">
            <w:pPr>
              <w:pStyle w:val="23"/>
              <w:spacing w:before="175"/>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A02010609 图形图</w:t>
            </w:r>
          </w:p>
          <w:p w14:paraId="1E163651">
            <w:pPr>
              <w:pStyle w:val="23"/>
              <w:spacing w:before="91"/>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像输入设备</w:t>
            </w:r>
          </w:p>
        </w:tc>
        <w:tc>
          <w:tcPr>
            <w:tcW w:w="1841" w:type="dxa"/>
          </w:tcPr>
          <w:p w14:paraId="552E908D">
            <w:pPr>
              <w:pStyle w:val="23"/>
              <w:rPr>
                <w:rFonts w:hint="eastAsia" w:asciiTheme="minorEastAsia" w:hAnsiTheme="minorEastAsia" w:eastAsiaTheme="minorEastAsia" w:cstheme="minorEastAsia"/>
                <w:color w:val="auto"/>
                <w:sz w:val="21"/>
                <w:szCs w:val="21"/>
                <w:highlight w:val="none"/>
              </w:rPr>
            </w:pPr>
          </w:p>
          <w:p w14:paraId="766C43DE">
            <w:pPr>
              <w:pStyle w:val="23"/>
              <w:spacing w:before="175"/>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A0201060901 扫</w:t>
            </w:r>
          </w:p>
          <w:p w14:paraId="327482E7">
            <w:pPr>
              <w:pStyle w:val="23"/>
              <w:spacing w:before="9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描仪</w:t>
            </w:r>
          </w:p>
        </w:tc>
        <w:tc>
          <w:tcPr>
            <w:tcW w:w="3528" w:type="dxa"/>
          </w:tcPr>
          <w:p w14:paraId="3ACE9715">
            <w:pPr>
              <w:pStyle w:val="23"/>
              <w:spacing w:before="71" w:line="321" w:lineRule="auto"/>
              <w:ind w:left="107" w:right="96"/>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参照《复印机、打印机和传真机能效限定值及能效等级》（GB 21521）中</w:t>
            </w:r>
            <w:r>
              <w:rPr>
                <w:rFonts w:hint="eastAsia" w:asciiTheme="minorEastAsia" w:hAnsiTheme="minorEastAsia" w:eastAsiaTheme="minorEastAsia" w:cstheme="minorEastAsia"/>
                <w:color w:val="auto"/>
                <w:spacing w:val="-1"/>
                <w:sz w:val="21"/>
                <w:szCs w:val="21"/>
                <w:highlight w:val="none"/>
                <w:lang w:eastAsia="zh-CN"/>
              </w:rPr>
              <w:t xml:space="preserve">打印速度为 </w:t>
            </w:r>
            <w:r>
              <w:rPr>
                <w:rFonts w:hint="eastAsia" w:asciiTheme="minorEastAsia" w:hAnsiTheme="minorEastAsia" w:eastAsiaTheme="minorEastAsia" w:cstheme="minorEastAsia"/>
                <w:color w:val="auto"/>
                <w:sz w:val="21"/>
                <w:szCs w:val="21"/>
                <w:highlight w:val="none"/>
                <w:lang w:eastAsia="zh-CN"/>
              </w:rPr>
              <w:t>15</w:t>
            </w:r>
            <w:r>
              <w:rPr>
                <w:rFonts w:hint="eastAsia" w:asciiTheme="minorEastAsia" w:hAnsiTheme="minorEastAsia" w:eastAsiaTheme="minorEastAsia" w:cstheme="minorEastAsia"/>
                <w:color w:val="auto"/>
                <w:spacing w:val="-2"/>
                <w:sz w:val="21"/>
                <w:szCs w:val="21"/>
                <w:highlight w:val="none"/>
                <w:lang w:eastAsia="zh-CN"/>
              </w:rPr>
              <w:t xml:space="preserve"> 页</w:t>
            </w:r>
            <w:r>
              <w:rPr>
                <w:rFonts w:hint="eastAsia" w:asciiTheme="minorEastAsia" w:hAnsiTheme="minorEastAsia" w:eastAsiaTheme="minorEastAsia" w:cstheme="minorEastAsia"/>
                <w:color w:val="auto"/>
                <w:sz w:val="21"/>
                <w:szCs w:val="21"/>
                <w:highlight w:val="none"/>
                <w:lang w:eastAsia="zh-CN"/>
              </w:rPr>
              <w:t>/分的针式打印机相关要求</w:t>
            </w:r>
          </w:p>
        </w:tc>
      </w:tr>
      <w:tr w14:paraId="32F2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2B2D171F">
            <w:pPr>
              <w:pStyle w:val="23"/>
              <w:spacing w:before="7"/>
              <w:rPr>
                <w:rFonts w:hint="eastAsia" w:asciiTheme="minorEastAsia" w:hAnsiTheme="minorEastAsia" w:eastAsiaTheme="minorEastAsia" w:cstheme="minorEastAsia"/>
                <w:color w:val="auto"/>
                <w:sz w:val="21"/>
                <w:szCs w:val="21"/>
                <w:highlight w:val="none"/>
                <w:lang w:eastAsia="zh-CN"/>
              </w:rPr>
            </w:pPr>
          </w:p>
          <w:p w14:paraId="7BDCBC33">
            <w:pPr>
              <w:pStyle w:val="23"/>
              <w:spacing w:before="1"/>
              <w:ind w:left="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w w:val="99"/>
                <w:sz w:val="21"/>
                <w:szCs w:val="21"/>
                <w:highlight w:val="none"/>
              </w:rPr>
              <w:t>3</w:t>
            </w:r>
          </w:p>
        </w:tc>
        <w:tc>
          <w:tcPr>
            <w:tcW w:w="1451" w:type="dxa"/>
          </w:tcPr>
          <w:p w14:paraId="5E2CFCB7">
            <w:pPr>
              <w:pStyle w:val="23"/>
              <w:spacing w:before="7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A020202 投</w:t>
            </w:r>
          </w:p>
          <w:p w14:paraId="7EE7F2FC">
            <w:pPr>
              <w:pStyle w:val="23"/>
              <w:spacing w:before="91" w:line="269"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影仪</w:t>
            </w:r>
          </w:p>
        </w:tc>
        <w:tc>
          <w:tcPr>
            <w:tcW w:w="1899" w:type="dxa"/>
          </w:tcPr>
          <w:p w14:paraId="2361AD14">
            <w:pPr>
              <w:pStyle w:val="23"/>
              <w:rPr>
                <w:rFonts w:hint="eastAsia" w:asciiTheme="minorEastAsia" w:hAnsiTheme="minorEastAsia" w:eastAsiaTheme="minorEastAsia" w:cstheme="minorEastAsia"/>
                <w:color w:val="auto"/>
                <w:sz w:val="21"/>
                <w:szCs w:val="21"/>
                <w:highlight w:val="none"/>
              </w:rPr>
            </w:pPr>
          </w:p>
        </w:tc>
        <w:tc>
          <w:tcPr>
            <w:tcW w:w="1841" w:type="dxa"/>
          </w:tcPr>
          <w:p w14:paraId="753991BC">
            <w:pPr>
              <w:pStyle w:val="23"/>
              <w:rPr>
                <w:rFonts w:hint="eastAsia" w:asciiTheme="minorEastAsia" w:hAnsiTheme="minorEastAsia" w:eastAsiaTheme="minorEastAsia" w:cstheme="minorEastAsia"/>
                <w:color w:val="auto"/>
                <w:sz w:val="21"/>
                <w:szCs w:val="21"/>
                <w:highlight w:val="none"/>
              </w:rPr>
            </w:pPr>
          </w:p>
        </w:tc>
        <w:tc>
          <w:tcPr>
            <w:tcW w:w="3528" w:type="dxa"/>
          </w:tcPr>
          <w:p w14:paraId="3C98BF5A">
            <w:pPr>
              <w:pStyle w:val="23"/>
              <w:spacing w:before="71"/>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《投影机能效限定值及能效等级》</w:t>
            </w:r>
          </w:p>
          <w:p w14:paraId="4AF1A275">
            <w:pPr>
              <w:pStyle w:val="23"/>
              <w:spacing w:before="91" w:line="269"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（GB 32028）</w:t>
            </w:r>
          </w:p>
        </w:tc>
      </w:tr>
      <w:tr w14:paraId="7B793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0" w:hRule="atLeast"/>
        </w:trPr>
        <w:tc>
          <w:tcPr>
            <w:tcW w:w="774" w:type="dxa"/>
          </w:tcPr>
          <w:p w14:paraId="1118F81F">
            <w:pPr>
              <w:pStyle w:val="23"/>
              <w:spacing w:before="7"/>
              <w:rPr>
                <w:rFonts w:hint="eastAsia" w:asciiTheme="minorEastAsia" w:hAnsiTheme="minorEastAsia" w:eastAsiaTheme="minorEastAsia" w:cstheme="minorEastAsia"/>
                <w:color w:val="auto"/>
                <w:sz w:val="21"/>
                <w:szCs w:val="21"/>
                <w:highlight w:val="none"/>
              </w:rPr>
            </w:pPr>
          </w:p>
          <w:p w14:paraId="05F364D4">
            <w:pPr>
              <w:pStyle w:val="23"/>
              <w:ind w:left="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w w:val="99"/>
                <w:sz w:val="21"/>
                <w:szCs w:val="21"/>
                <w:highlight w:val="none"/>
              </w:rPr>
              <w:t>4</w:t>
            </w:r>
          </w:p>
        </w:tc>
        <w:tc>
          <w:tcPr>
            <w:tcW w:w="1451" w:type="dxa"/>
          </w:tcPr>
          <w:p w14:paraId="656FC8E5">
            <w:pPr>
              <w:pStyle w:val="23"/>
              <w:spacing w:before="7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A020204 多</w:t>
            </w:r>
          </w:p>
          <w:p w14:paraId="0C7AD5A8">
            <w:pPr>
              <w:pStyle w:val="23"/>
              <w:spacing w:before="7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功能一体机</w:t>
            </w:r>
          </w:p>
        </w:tc>
        <w:tc>
          <w:tcPr>
            <w:tcW w:w="1899" w:type="dxa"/>
          </w:tcPr>
          <w:p w14:paraId="5F63470D">
            <w:pPr>
              <w:pStyle w:val="23"/>
              <w:rPr>
                <w:rFonts w:hint="eastAsia" w:asciiTheme="minorEastAsia" w:hAnsiTheme="minorEastAsia" w:eastAsiaTheme="minorEastAsia" w:cstheme="minorEastAsia"/>
                <w:color w:val="auto"/>
                <w:sz w:val="21"/>
                <w:szCs w:val="21"/>
                <w:highlight w:val="none"/>
              </w:rPr>
            </w:pPr>
          </w:p>
        </w:tc>
        <w:tc>
          <w:tcPr>
            <w:tcW w:w="1841" w:type="dxa"/>
          </w:tcPr>
          <w:p w14:paraId="7EA9A053">
            <w:pPr>
              <w:pStyle w:val="23"/>
              <w:rPr>
                <w:rFonts w:hint="eastAsia" w:asciiTheme="minorEastAsia" w:hAnsiTheme="minorEastAsia" w:eastAsiaTheme="minorEastAsia" w:cstheme="minorEastAsia"/>
                <w:color w:val="auto"/>
                <w:sz w:val="21"/>
                <w:szCs w:val="21"/>
                <w:highlight w:val="none"/>
              </w:rPr>
            </w:pPr>
          </w:p>
        </w:tc>
        <w:tc>
          <w:tcPr>
            <w:tcW w:w="3528" w:type="dxa"/>
          </w:tcPr>
          <w:p w14:paraId="4C7891DA">
            <w:pPr>
              <w:pStyle w:val="23"/>
              <w:spacing w:before="71"/>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《复印机、打印机和传真机能效限定</w:t>
            </w:r>
          </w:p>
          <w:p w14:paraId="48804238">
            <w:pPr>
              <w:pStyle w:val="23"/>
              <w:spacing w:before="90"/>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值及能效等级》（GB 21521）</w:t>
            </w:r>
          </w:p>
        </w:tc>
      </w:tr>
      <w:tr w14:paraId="1FDA3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748CD352">
            <w:pPr>
              <w:pStyle w:val="23"/>
              <w:spacing w:before="7"/>
              <w:rPr>
                <w:rFonts w:hint="eastAsia" w:asciiTheme="minorEastAsia" w:hAnsiTheme="minorEastAsia" w:eastAsiaTheme="minorEastAsia" w:cstheme="minorEastAsia"/>
                <w:color w:val="auto"/>
                <w:sz w:val="21"/>
                <w:szCs w:val="21"/>
                <w:highlight w:val="none"/>
                <w:lang w:eastAsia="zh-CN"/>
              </w:rPr>
            </w:pPr>
          </w:p>
          <w:p w14:paraId="5993E9A6">
            <w:pPr>
              <w:pStyle w:val="23"/>
              <w:ind w:left="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w w:val="99"/>
                <w:sz w:val="21"/>
                <w:szCs w:val="21"/>
                <w:highlight w:val="none"/>
              </w:rPr>
              <w:t>5</w:t>
            </w:r>
          </w:p>
        </w:tc>
        <w:tc>
          <w:tcPr>
            <w:tcW w:w="1451" w:type="dxa"/>
          </w:tcPr>
          <w:p w14:paraId="1A775EB2">
            <w:pPr>
              <w:pStyle w:val="23"/>
              <w:spacing w:before="7"/>
              <w:rPr>
                <w:rFonts w:hint="eastAsia" w:asciiTheme="minorEastAsia" w:hAnsiTheme="minorEastAsia" w:eastAsiaTheme="minorEastAsia" w:cstheme="minorEastAsia"/>
                <w:color w:val="auto"/>
                <w:sz w:val="21"/>
                <w:szCs w:val="21"/>
                <w:highlight w:val="none"/>
              </w:rPr>
            </w:pPr>
          </w:p>
          <w:p w14:paraId="7078A0E3">
            <w:pPr>
              <w:pStyle w:val="2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A020519 泵</w:t>
            </w:r>
          </w:p>
        </w:tc>
        <w:tc>
          <w:tcPr>
            <w:tcW w:w="1899" w:type="dxa"/>
          </w:tcPr>
          <w:p w14:paraId="5EC11694">
            <w:pPr>
              <w:pStyle w:val="23"/>
              <w:spacing w:before="7"/>
              <w:rPr>
                <w:rFonts w:hint="eastAsia" w:asciiTheme="minorEastAsia" w:hAnsiTheme="minorEastAsia" w:eastAsiaTheme="minorEastAsia" w:cstheme="minorEastAsia"/>
                <w:color w:val="auto"/>
                <w:sz w:val="21"/>
                <w:szCs w:val="21"/>
                <w:highlight w:val="none"/>
              </w:rPr>
            </w:pPr>
          </w:p>
          <w:p w14:paraId="308C1E2F">
            <w:pPr>
              <w:pStyle w:val="23"/>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A02051901 离心泵</w:t>
            </w:r>
          </w:p>
        </w:tc>
        <w:tc>
          <w:tcPr>
            <w:tcW w:w="1841" w:type="dxa"/>
          </w:tcPr>
          <w:p w14:paraId="0A6EB291">
            <w:pPr>
              <w:pStyle w:val="23"/>
              <w:rPr>
                <w:rFonts w:hint="eastAsia" w:asciiTheme="minorEastAsia" w:hAnsiTheme="minorEastAsia" w:eastAsiaTheme="minorEastAsia" w:cstheme="minorEastAsia"/>
                <w:color w:val="auto"/>
                <w:sz w:val="21"/>
                <w:szCs w:val="21"/>
                <w:highlight w:val="none"/>
              </w:rPr>
            </w:pPr>
          </w:p>
        </w:tc>
        <w:tc>
          <w:tcPr>
            <w:tcW w:w="3528" w:type="dxa"/>
          </w:tcPr>
          <w:p w14:paraId="53C50EB6">
            <w:pPr>
              <w:pStyle w:val="23"/>
              <w:spacing w:before="70"/>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《清水离心泵能效限定值及节能评</w:t>
            </w:r>
          </w:p>
          <w:p w14:paraId="49D23222">
            <w:pPr>
              <w:pStyle w:val="23"/>
              <w:spacing w:before="9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价值》（GB 19762）</w:t>
            </w:r>
          </w:p>
        </w:tc>
      </w:tr>
      <w:tr w14:paraId="620B4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74" w:type="dxa"/>
            <w:vMerge w:val="restart"/>
          </w:tcPr>
          <w:p w14:paraId="107AB2D1">
            <w:pPr>
              <w:pStyle w:val="23"/>
              <w:rPr>
                <w:rFonts w:hint="eastAsia" w:asciiTheme="minorEastAsia" w:hAnsiTheme="minorEastAsia" w:eastAsiaTheme="minorEastAsia" w:cstheme="minorEastAsia"/>
                <w:color w:val="auto"/>
                <w:sz w:val="21"/>
                <w:szCs w:val="21"/>
                <w:highlight w:val="none"/>
              </w:rPr>
            </w:pPr>
          </w:p>
          <w:p w14:paraId="4E2AB70B">
            <w:pPr>
              <w:pStyle w:val="23"/>
              <w:rPr>
                <w:rFonts w:hint="eastAsia" w:asciiTheme="minorEastAsia" w:hAnsiTheme="minorEastAsia" w:eastAsiaTheme="minorEastAsia" w:cstheme="minorEastAsia"/>
                <w:color w:val="auto"/>
                <w:sz w:val="21"/>
                <w:szCs w:val="21"/>
                <w:highlight w:val="none"/>
              </w:rPr>
            </w:pPr>
          </w:p>
          <w:p w14:paraId="57BD06E6">
            <w:pPr>
              <w:pStyle w:val="23"/>
              <w:rPr>
                <w:rFonts w:hint="eastAsia" w:asciiTheme="minorEastAsia" w:hAnsiTheme="minorEastAsia" w:eastAsiaTheme="minorEastAsia" w:cstheme="minorEastAsia"/>
                <w:color w:val="auto"/>
                <w:sz w:val="21"/>
                <w:szCs w:val="21"/>
                <w:highlight w:val="none"/>
              </w:rPr>
            </w:pPr>
          </w:p>
          <w:p w14:paraId="09BE8099">
            <w:pPr>
              <w:pStyle w:val="23"/>
              <w:rPr>
                <w:rFonts w:hint="eastAsia" w:asciiTheme="minorEastAsia" w:hAnsiTheme="minorEastAsia" w:eastAsiaTheme="minorEastAsia" w:cstheme="minorEastAsia"/>
                <w:color w:val="auto"/>
                <w:sz w:val="21"/>
                <w:szCs w:val="21"/>
                <w:highlight w:val="none"/>
              </w:rPr>
            </w:pPr>
          </w:p>
          <w:p w14:paraId="6C58154B">
            <w:pPr>
              <w:pStyle w:val="23"/>
              <w:rPr>
                <w:rFonts w:hint="eastAsia" w:asciiTheme="minorEastAsia" w:hAnsiTheme="minorEastAsia" w:eastAsiaTheme="minorEastAsia" w:cstheme="minorEastAsia"/>
                <w:color w:val="auto"/>
                <w:sz w:val="21"/>
                <w:szCs w:val="21"/>
                <w:highlight w:val="none"/>
              </w:rPr>
            </w:pPr>
          </w:p>
          <w:p w14:paraId="0A35C26E">
            <w:pPr>
              <w:pStyle w:val="23"/>
              <w:rPr>
                <w:rFonts w:hint="eastAsia" w:asciiTheme="minorEastAsia" w:hAnsiTheme="minorEastAsia" w:eastAsiaTheme="minorEastAsia" w:cstheme="minorEastAsia"/>
                <w:color w:val="auto"/>
                <w:sz w:val="21"/>
                <w:szCs w:val="21"/>
                <w:highlight w:val="none"/>
              </w:rPr>
            </w:pPr>
          </w:p>
          <w:p w14:paraId="4B70A3E4">
            <w:pPr>
              <w:pStyle w:val="23"/>
              <w:spacing w:before="169"/>
              <w:ind w:left="8"/>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w w:val="99"/>
                <w:sz w:val="21"/>
                <w:szCs w:val="21"/>
                <w:highlight w:val="none"/>
              </w:rPr>
              <w:t>6</w:t>
            </w:r>
          </w:p>
        </w:tc>
        <w:tc>
          <w:tcPr>
            <w:tcW w:w="1451" w:type="dxa"/>
            <w:vMerge w:val="restart"/>
          </w:tcPr>
          <w:p w14:paraId="3B4C48EE">
            <w:pPr>
              <w:pStyle w:val="23"/>
              <w:rPr>
                <w:rFonts w:hint="eastAsia" w:asciiTheme="minorEastAsia" w:hAnsiTheme="minorEastAsia" w:eastAsiaTheme="minorEastAsia" w:cstheme="minorEastAsia"/>
                <w:color w:val="auto"/>
                <w:sz w:val="21"/>
                <w:szCs w:val="21"/>
                <w:highlight w:val="none"/>
              </w:rPr>
            </w:pPr>
          </w:p>
          <w:p w14:paraId="7896A9E6">
            <w:pPr>
              <w:pStyle w:val="23"/>
              <w:rPr>
                <w:rFonts w:hint="eastAsia" w:asciiTheme="minorEastAsia" w:hAnsiTheme="minorEastAsia" w:eastAsiaTheme="minorEastAsia" w:cstheme="minorEastAsia"/>
                <w:color w:val="auto"/>
                <w:sz w:val="21"/>
                <w:szCs w:val="21"/>
                <w:highlight w:val="none"/>
              </w:rPr>
            </w:pPr>
          </w:p>
          <w:p w14:paraId="4700DBC8">
            <w:pPr>
              <w:pStyle w:val="23"/>
              <w:rPr>
                <w:rFonts w:hint="eastAsia" w:asciiTheme="minorEastAsia" w:hAnsiTheme="minorEastAsia" w:eastAsiaTheme="minorEastAsia" w:cstheme="minorEastAsia"/>
                <w:color w:val="auto"/>
                <w:sz w:val="21"/>
                <w:szCs w:val="21"/>
                <w:highlight w:val="none"/>
              </w:rPr>
            </w:pPr>
          </w:p>
          <w:p w14:paraId="06FC71FC">
            <w:pPr>
              <w:pStyle w:val="23"/>
              <w:rPr>
                <w:rFonts w:hint="eastAsia" w:asciiTheme="minorEastAsia" w:hAnsiTheme="minorEastAsia" w:eastAsiaTheme="minorEastAsia" w:cstheme="minorEastAsia"/>
                <w:color w:val="auto"/>
                <w:sz w:val="21"/>
                <w:szCs w:val="21"/>
                <w:highlight w:val="none"/>
              </w:rPr>
            </w:pPr>
          </w:p>
          <w:p w14:paraId="1DAD7A5C">
            <w:pPr>
              <w:pStyle w:val="23"/>
              <w:rPr>
                <w:rFonts w:hint="eastAsia" w:asciiTheme="minorEastAsia" w:hAnsiTheme="minorEastAsia" w:eastAsiaTheme="minorEastAsia" w:cstheme="minorEastAsia"/>
                <w:color w:val="auto"/>
                <w:sz w:val="21"/>
                <w:szCs w:val="21"/>
                <w:highlight w:val="none"/>
              </w:rPr>
            </w:pPr>
          </w:p>
          <w:p w14:paraId="233BDC89">
            <w:pPr>
              <w:pStyle w:val="23"/>
              <w:spacing w:before="2"/>
              <w:rPr>
                <w:rFonts w:hint="eastAsia" w:asciiTheme="minorEastAsia" w:hAnsiTheme="minorEastAsia" w:eastAsiaTheme="minorEastAsia" w:cstheme="minorEastAsia"/>
                <w:color w:val="auto"/>
                <w:sz w:val="21"/>
                <w:szCs w:val="21"/>
                <w:highlight w:val="none"/>
              </w:rPr>
            </w:pPr>
          </w:p>
          <w:p w14:paraId="4A8847B0">
            <w:pPr>
              <w:pStyle w:val="2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A020523 制</w:t>
            </w:r>
          </w:p>
          <w:p w14:paraId="6933158F">
            <w:pPr>
              <w:pStyle w:val="23"/>
              <w:spacing w:before="71"/>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冷空调设备</w:t>
            </w:r>
          </w:p>
        </w:tc>
        <w:tc>
          <w:tcPr>
            <w:tcW w:w="1899" w:type="dxa"/>
            <w:vMerge w:val="restart"/>
          </w:tcPr>
          <w:p w14:paraId="67CEFAFE">
            <w:pPr>
              <w:pStyle w:val="23"/>
              <w:rPr>
                <w:rFonts w:hint="eastAsia" w:asciiTheme="minorEastAsia" w:hAnsiTheme="minorEastAsia" w:eastAsiaTheme="minorEastAsia" w:cstheme="minorEastAsia"/>
                <w:color w:val="auto"/>
                <w:sz w:val="21"/>
                <w:szCs w:val="21"/>
                <w:highlight w:val="none"/>
              </w:rPr>
            </w:pPr>
          </w:p>
          <w:p w14:paraId="0A7FDFA2">
            <w:pPr>
              <w:pStyle w:val="23"/>
              <w:rPr>
                <w:rFonts w:hint="eastAsia" w:asciiTheme="minorEastAsia" w:hAnsiTheme="minorEastAsia" w:eastAsiaTheme="minorEastAsia" w:cstheme="minorEastAsia"/>
                <w:color w:val="auto"/>
                <w:sz w:val="21"/>
                <w:szCs w:val="21"/>
                <w:highlight w:val="none"/>
              </w:rPr>
            </w:pPr>
          </w:p>
          <w:p w14:paraId="66B2F8E8">
            <w:pPr>
              <w:pStyle w:val="23"/>
              <w:rPr>
                <w:rFonts w:hint="eastAsia" w:asciiTheme="minorEastAsia" w:hAnsiTheme="minorEastAsia" w:eastAsiaTheme="minorEastAsia" w:cstheme="minorEastAsia"/>
                <w:color w:val="auto"/>
                <w:sz w:val="21"/>
                <w:szCs w:val="21"/>
                <w:highlight w:val="none"/>
              </w:rPr>
            </w:pPr>
          </w:p>
          <w:p w14:paraId="7B03B8D0">
            <w:pPr>
              <w:pStyle w:val="23"/>
              <w:rPr>
                <w:rFonts w:hint="eastAsia" w:asciiTheme="minorEastAsia" w:hAnsiTheme="minorEastAsia" w:eastAsiaTheme="minorEastAsia" w:cstheme="minorEastAsia"/>
                <w:color w:val="auto"/>
                <w:sz w:val="21"/>
                <w:szCs w:val="21"/>
                <w:highlight w:val="none"/>
              </w:rPr>
            </w:pPr>
          </w:p>
          <w:p w14:paraId="58D61047">
            <w:pPr>
              <w:pStyle w:val="23"/>
              <w:spacing w:before="137"/>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★A02052301 制冷</w:t>
            </w:r>
          </w:p>
          <w:p w14:paraId="273B526E">
            <w:pPr>
              <w:pStyle w:val="23"/>
              <w:spacing w:before="91"/>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压缩机</w:t>
            </w:r>
          </w:p>
        </w:tc>
        <w:tc>
          <w:tcPr>
            <w:tcW w:w="1841" w:type="dxa"/>
          </w:tcPr>
          <w:p w14:paraId="29D60940">
            <w:pPr>
              <w:pStyle w:val="23"/>
              <w:rPr>
                <w:rFonts w:hint="eastAsia" w:asciiTheme="minorEastAsia" w:hAnsiTheme="minorEastAsia" w:eastAsiaTheme="minorEastAsia" w:cstheme="minorEastAsia"/>
                <w:color w:val="auto"/>
                <w:sz w:val="21"/>
                <w:szCs w:val="21"/>
                <w:highlight w:val="none"/>
              </w:rPr>
            </w:pPr>
          </w:p>
          <w:p w14:paraId="132D9413">
            <w:pPr>
              <w:pStyle w:val="23"/>
              <w:spacing w:before="10"/>
              <w:rPr>
                <w:rFonts w:hint="eastAsia" w:asciiTheme="minorEastAsia" w:hAnsiTheme="minorEastAsia" w:eastAsiaTheme="minorEastAsia" w:cstheme="minorEastAsia"/>
                <w:color w:val="auto"/>
                <w:sz w:val="21"/>
                <w:szCs w:val="21"/>
                <w:highlight w:val="none"/>
              </w:rPr>
            </w:pPr>
          </w:p>
          <w:p w14:paraId="56965CBD">
            <w:pPr>
              <w:pStyle w:val="2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冷水机组</w:t>
            </w:r>
          </w:p>
        </w:tc>
        <w:tc>
          <w:tcPr>
            <w:tcW w:w="3528" w:type="dxa"/>
          </w:tcPr>
          <w:p w14:paraId="6170B592">
            <w:pPr>
              <w:pStyle w:val="23"/>
              <w:spacing w:before="72"/>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《冷水机组能效限定值及能效等</w:t>
            </w:r>
          </w:p>
          <w:p w14:paraId="3BF285FE">
            <w:pPr>
              <w:pStyle w:val="23"/>
              <w:spacing w:line="360" w:lineRule="atLeast"/>
              <w:ind w:left="107" w:right="96"/>
              <w:jc w:val="both"/>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pacing w:val="-21"/>
                <w:sz w:val="21"/>
                <w:szCs w:val="21"/>
                <w:highlight w:val="none"/>
                <w:lang w:eastAsia="zh-CN"/>
              </w:rPr>
              <w:t>级》</w:t>
            </w:r>
            <w:r>
              <w:rPr>
                <w:rFonts w:hint="eastAsia" w:asciiTheme="minorEastAsia" w:hAnsiTheme="minorEastAsia" w:eastAsiaTheme="minorEastAsia" w:cstheme="minorEastAsia"/>
                <w:color w:val="auto"/>
                <w:sz w:val="21"/>
                <w:szCs w:val="21"/>
                <w:highlight w:val="none"/>
                <w:lang w:eastAsia="zh-CN"/>
              </w:rPr>
              <w:t>（GB</w:t>
            </w:r>
            <w:r>
              <w:rPr>
                <w:rFonts w:hint="eastAsia" w:asciiTheme="minorEastAsia" w:hAnsiTheme="minorEastAsia" w:eastAsiaTheme="minorEastAsia" w:cstheme="minorEastAsia"/>
                <w:color w:val="auto"/>
                <w:spacing w:val="-55"/>
                <w:sz w:val="21"/>
                <w:szCs w:val="21"/>
                <w:highlight w:val="none"/>
                <w:lang w:eastAsia="zh-CN"/>
              </w:rPr>
              <w:t xml:space="preserve"> </w:t>
            </w:r>
            <w:r>
              <w:rPr>
                <w:rFonts w:hint="eastAsia" w:asciiTheme="minorEastAsia" w:hAnsiTheme="minorEastAsia" w:eastAsiaTheme="minorEastAsia" w:cstheme="minorEastAsia"/>
                <w:color w:val="auto"/>
                <w:spacing w:val="-9"/>
                <w:sz w:val="21"/>
                <w:szCs w:val="21"/>
                <w:highlight w:val="none"/>
                <w:lang w:eastAsia="zh-CN"/>
              </w:rPr>
              <w:t>19577）</w:t>
            </w:r>
            <w:r>
              <w:rPr>
                <w:rFonts w:hint="eastAsia" w:asciiTheme="minorEastAsia" w:hAnsiTheme="minorEastAsia" w:eastAsiaTheme="minorEastAsia" w:cstheme="minorEastAsia"/>
                <w:color w:val="auto"/>
                <w:spacing w:val="-3"/>
                <w:sz w:val="21"/>
                <w:szCs w:val="21"/>
                <w:highlight w:val="none"/>
                <w:lang w:eastAsia="zh-CN"/>
              </w:rPr>
              <w:t>，《低环境温度 空气源热泵（冷水）</w:t>
            </w:r>
            <w:r>
              <w:rPr>
                <w:rFonts w:hint="eastAsia" w:asciiTheme="minorEastAsia" w:hAnsiTheme="minorEastAsia" w:eastAsiaTheme="minorEastAsia" w:cstheme="minorEastAsia"/>
                <w:color w:val="auto"/>
                <w:spacing w:val="-4"/>
                <w:sz w:val="21"/>
                <w:szCs w:val="21"/>
                <w:highlight w:val="none"/>
                <w:lang w:eastAsia="zh-CN"/>
              </w:rPr>
              <w:t xml:space="preserve">机组能效限定 值及能效等级》（GB </w:t>
            </w:r>
            <w:r>
              <w:rPr>
                <w:rFonts w:hint="eastAsia" w:asciiTheme="minorEastAsia" w:hAnsiTheme="minorEastAsia" w:eastAsiaTheme="minorEastAsia" w:cstheme="minorEastAsia"/>
                <w:color w:val="auto"/>
                <w:sz w:val="21"/>
                <w:szCs w:val="21"/>
                <w:highlight w:val="none"/>
                <w:lang w:eastAsia="zh-CN"/>
              </w:rPr>
              <w:t>37480）</w:t>
            </w:r>
          </w:p>
        </w:tc>
      </w:tr>
      <w:tr w14:paraId="2A663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65ADC4C6">
            <w:pPr>
              <w:rPr>
                <w:rFonts w:hint="eastAsia" w:asciiTheme="minorEastAsia" w:hAnsiTheme="minorEastAsia" w:eastAsiaTheme="minorEastAsia" w:cstheme="minorEastAsia"/>
                <w:color w:val="auto"/>
                <w:sz w:val="21"/>
                <w:szCs w:val="21"/>
                <w:highlight w:val="none"/>
                <w:lang w:eastAsia="zh-CN"/>
              </w:rPr>
            </w:pPr>
          </w:p>
        </w:tc>
        <w:tc>
          <w:tcPr>
            <w:tcW w:w="1451" w:type="dxa"/>
            <w:vMerge w:val="continue"/>
            <w:tcBorders>
              <w:top w:val="nil"/>
            </w:tcBorders>
          </w:tcPr>
          <w:p w14:paraId="5662BA5E">
            <w:pPr>
              <w:rPr>
                <w:rFonts w:hint="eastAsia" w:asciiTheme="minorEastAsia" w:hAnsiTheme="minorEastAsia" w:eastAsiaTheme="minorEastAsia" w:cstheme="minorEastAsia"/>
                <w:color w:val="auto"/>
                <w:sz w:val="21"/>
                <w:szCs w:val="21"/>
                <w:highlight w:val="none"/>
                <w:lang w:eastAsia="zh-CN"/>
              </w:rPr>
            </w:pPr>
          </w:p>
        </w:tc>
        <w:tc>
          <w:tcPr>
            <w:tcW w:w="1899" w:type="dxa"/>
            <w:vMerge w:val="continue"/>
            <w:tcBorders>
              <w:top w:val="nil"/>
            </w:tcBorders>
          </w:tcPr>
          <w:p w14:paraId="24948B35">
            <w:pPr>
              <w:rPr>
                <w:rFonts w:hint="eastAsia" w:asciiTheme="minorEastAsia" w:hAnsiTheme="minorEastAsia" w:eastAsiaTheme="minorEastAsia" w:cstheme="minorEastAsia"/>
                <w:color w:val="auto"/>
                <w:sz w:val="21"/>
                <w:szCs w:val="21"/>
                <w:highlight w:val="none"/>
                <w:lang w:eastAsia="zh-CN"/>
              </w:rPr>
            </w:pPr>
          </w:p>
        </w:tc>
        <w:tc>
          <w:tcPr>
            <w:tcW w:w="1841" w:type="dxa"/>
          </w:tcPr>
          <w:p w14:paraId="71AD28AC">
            <w:pPr>
              <w:pStyle w:val="23"/>
              <w:spacing w:before="8"/>
              <w:rPr>
                <w:rFonts w:hint="eastAsia" w:asciiTheme="minorEastAsia" w:hAnsiTheme="minorEastAsia" w:eastAsiaTheme="minorEastAsia" w:cstheme="minorEastAsia"/>
                <w:color w:val="auto"/>
                <w:sz w:val="21"/>
                <w:szCs w:val="21"/>
                <w:highlight w:val="none"/>
                <w:lang w:eastAsia="zh-CN"/>
              </w:rPr>
            </w:pPr>
          </w:p>
          <w:p w14:paraId="1AFE4613">
            <w:pPr>
              <w:pStyle w:val="23"/>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水源热泵机组</w:t>
            </w:r>
          </w:p>
        </w:tc>
        <w:tc>
          <w:tcPr>
            <w:tcW w:w="3528" w:type="dxa"/>
          </w:tcPr>
          <w:p w14:paraId="27D2F67C">
            <w:pPr>
              <w:pStyle w:val="23"/>
              <w:spacing w:before="72"/>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《水（地）源热泵机组能效限定值及</w:t>
            </w:r>
          </w:p>
          <w:p w14:paraId="6346B3A2">
            <w:pPr>
              <w:pStyle w:val="23"/>
              <w:spacing w:before="91" w:line="268" w:lineRule="exact"/>
              <w:ind w:left="107"/>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能效等级》（GB 30721）</w:t>
            </w:r>
          </w:p>
        </w:tc>
      </w:tr>
      <w:tr w14:paraId="7FFFF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2F5A9CF4">
            <w:pPr>
              <w:rPr>
                <w:rFonts w:hint="eastAsia" w:asciiTheme="minorEastAsia" w:hAnsiTheme="minorEastAsia" w:eastAsiaTheme="minorEastAsia" w:cstheme="minorEastAsia"/>
                <w:color w:val="auto"/>
                <w:sz w:val="21"/>
                <w:szCs w:val="21"/>
                <w:highlight w:val="none"/>
              </w:rPr>
            </w:pPr>
          </w:p>
        </w:tc>
        <w:tc>
          <w:tcPr>
            <w:tcW w:w="1451" w:type="dxa"/>
            <w:vMerge w:val="continue"/>
            <w:tcBorders>
              <w:top w:val="nil"/>
            </w:tcBorders>
          </w:tcPr>
          <w:p w14:paraId="4243FFB4">
            <w:pPr>
              <w:rPr>
                <w:rFonts w:hint="eastAsia" w:asciiTheme="minorEastAsia" w:hAnsiTheme="minorEastAsia" w:eastAsiaTheme="minorEastAsia" w:cstheme="minorEastAsia"/>
                <w:color w:val="auto"/>
                <w:sz w:val="21"/>
                <w:szCs w:val="21"/>
                <w:highlight w:val="none"/>
              </w:rPr>
            </w:pPr>
          </w:p>
        </w:tc>
        <w:tc>
          <w:tcPr>
            <w:tcW w:w="1899" w:type="dxa"/>
            <w:vMerge w:val="continue"/>
            <w:tcBorders>
              <w:top w:val="nil"/>
            </w:tcBorders>
          </w:tcPr>
          <w:p w14:paraId="45B565AC">
            <w:pPr>
              <w:rPr>
                <w:rFonts w:hint="eastAsia" w:asciiTheme="minorEastAsia" w:hAnsiTheme="minorEastAsia" w:eastAsiaTheme="minorEastAsia" w:cstheme="minorEastAsia"/>
                <w:color w:val="auto"/>
                <w:sz w:val="21"/>
                <w:szCs w:val="21"/>
                <w:highlight w:val="none"/>
              </w:rPr>
            </w:pPr>
          </w:p>
        </w:tc>
        <w:tc>
          <w:tcPr>
            <w:tcW w:w="1841" w:type="dxa"/>
          </w:tcPr>
          <w:p w14:paraId="5B0A43AF">
            <w:pPr>
              <w:pStyle w:val="23"/>
              <w:spacing w:before="71"/>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溴化锂吸收式冷</w:t>
            </w:r>
          </w:p>
          <w:p w14:paraId="33D3865D">
            <w:pPr>
              <w:pStyle w:val="23"/>
              <w:spacing w:before="91" w:line="268" w:lineRule="exact"/>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水机组</w:t>
            </w:r>
          </w:p>
        </w:tc>
        <w:tc>
          <w:tcPr>
            <w:tcW w:w="3528" w:type="dxa"/>
          </w:tcPr>
          <w:p w14:paraId="54D665F1">
            <w:pPr>
              <w:pStyle w:val="23"/>
              <w:spacing w:before="71"/>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《溴化锂吸收式冷水机组能效限定</w:t>
            </w:r>
          </w:p>
          <w:p w14:paraId="4011A551">
            <w:pPr>
              <w:pStyle w:val="23"/>
              <w:spacing w:before="91" w:line="268" w:lineRule="exact"/>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值及能效等级》（GB 29540）</w:t>
            </w:r>
          </w:p>
        </w:tc>
      </w:tr>
      <w:tr w14:paraId="16DF0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trPr>
        <w:tc>
          <w:tcPr>
            <w:tcW w:w="774" w:type="dxa"/>
            <w:vMerge w:val="continue"/>
            <w:tcBorders>
              <w:top w:val="nil"/>
            </w:tcBorders>
          </w:tcPr>
          <w:p w14:paraId="1A58A1E0">
            <w:pPr>
              <w:rPr>
                <w:rFonts w:hint="eastAsia" w:asciiTheme="minorEastAsia" w:hAnsiTheme="minorEastAsia" w:eastAsiaTheme="minorEastAsia" w:cstheme="minorEastAsia"/>
                <w:color w:val="auto"/>
                <w:sz w:val="21"/>
                <w:szCs w:val="21"/>
                <w:highlight w:val="none"/>
                <w:lang w:eastAsia="zh-CN"/>
              </w:rPr>
            </w:pPr>
          </w:p>
        </w:tc>
        <w:tc>
          <w:tcPr>
            <w:tcW w:w="1451" w:type="dxa"/>
            <w:vMerge w:val="continue"/>
            <w:tcBorders>
              <w:top w:val="nil"/>
            </w:tcBorders>
          </w:tcPr>
          <w:p w14:paraId="5546CD3D">
            <w:pPr>
              <w:rPr>
                <w:rFonts w:hint="eastAsia" w:asciiTheme="minorEastAsia" w:hAnsiTheme="minorEastAsia" w:eastAsiaTheme="minorEastAsia" w:cstheme="minorEastAsia"/>
                <w:color w:val="auto"/>
                <w:sz w:val="21"/>
                <w:szCs w:val="21"/>
                <w:highlight w:val="none"/>
                <w:lang w:eastAsia="zh-CN"/>
              </w:rPr>
            </w:pPr>
          </w:p>
        </w:tc>
        <w:tc>
          <w:tcPr>
            <w:tcW w:w="1899" w:type="dxa"/>
          </w:tcPr>
          <w:p w14:paraId="183C8636">
            <w:pPr>
              <w:pStyle w:val="23"/>
              <w:spacing w:before="71"/>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★A02052305 空调</w:t>
            </w:r>
          </w:p>
          <w:p w14:paraId="64F5926B">
            <w:pPr>
              <w:pStyle w:val="23"/>
              <w:spacing w:before="91" w:line="267" w:lineRule="exact"/>
              <w:ind w:left="108"/>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机组</w:t>
            </w:r>
          </w:p>
        </w:tc>
        <w:tc>
          <w:tcPr>
            <w:tcW w:w="1841" w:type="dxa"/>
          </w:tcPr>
          <w:p w14:paraId="3BFEF3AE">
            <w:pPr>
              <w:pStyle w:val="23"/>
              <w:spacing w:before="91" w:line="267" w:lineRule="exact"/>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多联式空调（热</w:t>
            </w:r>
          </w:p>
          <w:p w14:paraId="3ED727C3">
            <w:pPr>
              <w:pStyle w:val="23"/>
              <w:spacing w:before="91" w:line="267" w:lineRule="exact"/>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泵）机组 (制冷</w:t>
            </w:r>
          </w:p>
        </w:tc>
        <w:tc>
          <w:tcPr>
            <w:tcW w:w="3528" w:type="dxa"/>
          </w:tcPr>
          <w:p w14:paraId="5F1D3D9A">
            <w:pPr>
              <w:pStyle w:val="23"/>
              <w:spacing w:before="71"/>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《多联式空调（热泵）机组能效限定</w:t>
            </w:r>
          </w:p>
          <w:p w14:paraId="7FD12E02">
            <w:pPr>
              <w:pStyle w:val="23"/>
              <w:spacing w:before="91" w:line="267" w:lineRule="exact"/>
              <w:ind w:left="107"/>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值及能源效率等级》（GB 21454）</w:t>
            </w:r>
          </w:p>
        </w:tc>
      </w:tr>
    </w:tbl>
    <w:p w14:paraId="050D0FCD">
      <w:pPr>
        <w:spacing w:line="267" w:lineRule="exact"/>
        <w:rPr>
          <w:rFonts w:hint="eastAsia"/>
          <w:color w:val="auto"/>
          <w:sz w:val="21"/>
          <w:highlight w:val="none"/>
          <w:lang w:eastAsia="zh-CN"/>
        </w:rPr>
        <w:sectPr>
          <w:type w:val="continuous"/>
          <w:pgSz w:w="11920" w:h="16840"/>
          <w:pgMar w:top="1580" w:right="740" w:bottom="280" w:left="800" w:header="720" w:footer="720" w:gutter="0"/>
          <w:cols w:space="720" w:num="1"/>
        </w:sectPr>
      </w:pPr>
    </w:p>
    <w:p w14:paraId="6123D462">
      <w:pPr>
        <w:pStyle w:val="9"/>
        <w:rPr>
          <w:rFonts w:hint="eastAsia"/>
          <w:color w:val="auto"/>
          <w:sz w:val="20"/>
          <w:highlight w:val="none"/>
          <w:lang w:eastAsia="zh-CN"/>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page">
                  <wp:posOffset>784225</wp:posOffset>
                </wp:positionH>
                <wp:positionV relativeFrom="page">
                  <wp:posOffset>741680</wp:posOffset>
                </wp:positionV>
                <wp:extent cx="6037580" cy="10272395"/>
                <wp:effectExtent l="3175" t="0" r="0" b="0"/>
                <wp:wrapNone/>
                <wp:docPr id="963585477" name="Text Box 15"/>
                <wp:cNvGraphicFramePr/>
                <a:graphic xmlns:a="http://schemas.openxmlformats.org/drawingml/2006/main">
                  <a:graphicData uri="http://schemas.microsoft.com/office/word/2010/wordprocessingShape">
                    <wps:wsp>
                      <wps:cNvSpPr txBox="1">
                        <a:spLocks noChangeArrowheads="1"/>
                      </wps:cNvSpPr>
                      <wps:spPr bwMode="auto">
                        <a:xfrm>
                          <a:off x="0" y="0"/>
                          <a:ext cx="6037580" cy="10272395"/>
                        </a:xfrm>
                        <a:prstGeom prst="rect">
                          <a:avLst/>
                        </a:prstGeom>
                        <a:noFill/>
                        <a:ln>
                          <a:noFill/>
                        </a:ln>
                      </wps:spPr>
                      <wps:txbx>
                        <w:txbxContent>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451"/>
                              <w:gridCol w:w="1899"/>
                              <w:gridCol w:w="1841"/>
                              <w:gridCol w:w="3528"/>
                            </w:tblGrid>
                            <w:tr w14:paraId="7073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74" w:type="dxa"/>
                                  <w:vMerge w:val="restart"/>
                                </w:tcPr>
                                <w:p w14:paraId="1053C2F7">
                                  <w:pPr>
                                    <w:pStyle w:val="23"/>
                                    <w:rPr>
                                      <w:rFonts w:hint="eastAsia" w:ascii="Times New Roman"/>
                                      <w:sz w:val="20"/>
                                    </w:rPr>
                                  </w:pPr>
                                </w:p>
                              </w:tc>
                              <w:tc>
                                <w:tcPr>
                                  <w:tcW w:w="1451" w:type="dxa"/>
                                  <w:vMerge w:val="restart"/>
                                </w:tcPr>
                                <w:p w14:paraId="786B3D6B">
                                  <w:pPr>
                                    <w:pStyle w:val="23"/>
                                    <w:rPr>
                                      <w:rFonts w:hint="eastAsia" w:ascii="Times New Roman"/>
                                      <w:sz w:val="20"/>
                                    </w:rPr>
                                  </w:pPr>
                                </w:p>
                              </w:tc>
                              <w:tc>
                                <w:tcPr>
                                  <w:tcW w:w="1899" w:type="dxa"/>
                                  <w:vMerge w:val="restart"/>
                                </w:tcPr>
                                <w:p w14:paraId="45201AD8">
                                  <w:pPr>
                                    <w:pStyle w:val="23"/>
                                    <w:rPr>
                                      <w:rFonts w:hint="eastAsia" w:ascii="Times New Roman"/>
                                      <w:sz w:val="20"/>
                                    </w:rPr>
                                  </w:pPr>
                                </w:p>
                              </w:tc>
                              <w:tc>
                                <w:tcPr>
                                  <w:tcW w:w="1841" w:type="dxa"/>
                                </w:tcPr>
                                <w:p w14:paraId="7BB2BCBD">
                                  <w:pPr>
                                    <w:pStyle w:val="23"/>
                                    <w:spacing w:before="77" w:line="263" w:lineRule="exact"/>
                                    <w:ind w:left="107"/>
                                    <w:rPr>
                                      <w:rFonts w:hint="eastAsia"/>
                                      <w:sz w:val="21"/>
                                    </w:rPr>
                                  </w:pPr>
                                  <w:r>
                                    <w:rPr>
                                      <w:sz w:val="21"/>
                                    </w:rPr>
                                    <w:t>量&gt;14000W)</w:t>
                                  </w:r>
                                </w:p>
                              </w:tc>
                              <w:tc>
                                <w:tcPr>
                                  <w:tcW w:w="3528" w:type="dxa"/>
                                </w:tcPr>
                                <w:p w14:paraId="12FF8A8F">
                                  <w:pPr>
                                    <w:pStyle w:val="23"/>
                                    <w:rPr>
                                      <w:rFonts w:hint="eastAsia" w:ascii="Times New Roman"/>
                                      <w:sz w:val="20"/>
                                    </w:rPr>
                                  </w:pPr>
                                </w:p>
                              </w:tc>
                            </w:tr>
                            <w:tr w14:paraId="3A308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74" w:type="dxa"/>
                                  <w:vMerge w:val="continue"/>
                                  <w:tcBorders>
                                    <w:top w:val="nil"/>
                                  </w:tcBorders>
                                </w:tcPr>
                                <w:p w14:paraId="142A5907">
                                  <w:pPr>
                                    <w:rPr>
                                      <w:rFonts w:hint="eastAsia"/>
                                      <w:sz w:val="2"/>
                                      <w:szCs w:val="2"/>
                                    </w:rPr>
                                  </w:pPr>
                                </w:p>
                              </w:tc>
                              <w:tc>
                                <w:tcPr>
                                  <w:tcW w:w="1451" w:type="dxa"/>
                                  <w:vMerge w:val="continue"/>
                                  <w:tcBorders>
                                    <w:top w:val="nil"/>
                                  </w:tcBorders>
                                </w:tcPr>
                                <w:p w14:paraId="37A6171E">
                                  <w:pPr>
                                    <w:rPr>
                                      <w:rFonts w:hint="eastAsia"/>
                                      <w:sz w:val="2"/>
                                      <w:szCs w:val="2"/>
                                    </w:rPr>
                                  </w:pPr>
                                </w:p>
                              </w:tc>
                              <w:tc>
                                <w:tcPr>
                                  <w:tcW w:w="1899" w:type="dxa"/>
                                  <w:vMerge w:val="continue"/>
                                  <w:tcBorders>
                                    <w:top w:val="nil"/>
                                  </w:tcBorders>
                                </w:tcPr>
                                <w:p w14:paraId="79D1AEDD">
                                  <w:pPr>
                                    <w:rPr>
                                      <w:rFonts w:hint="eastAsia"/>
                                      <w:sz w:val="2"/>
                                      <w:szCs w:val="2"/>
                                    </w:rPr>
                                  </w:pPr>
                                </w:p>
                              </w:tc>
                              <w:tc>
                                <w:tcPr>
                                  <w:tcW w:w="1841" w:type="dxa"/>
                                </w:tcPr>
                                <w:p w14:paraId="7C2E53BC">
                                  <w:pPr>
                                    <w:pStyle w:val="23"/>
                                    <w:spacing w:line="360" w:lineRule="exact"/>
                                    <w:ind w:left="107" w:right="259"/>
                                    <w:rPr>
                                      <w:rFonts w:hint="eastAsia"/>
                                      <w:sz w:val="21"/>
                                      <w:lang w:eastAsia="zh-CN"/>
                                    </w:rPr>
                                  </w:pPr>
                                </w:p>
                                <w:p w14:paraId="184F5274">
                                  <w:pPr>
                                    <w:pStyle w:val="23"/>
                                    <w:spacing w:line="360" w:lineRule="exact"/>
                                    <w:ind w:left="107" w:right="259"/>
                                    <w:rPr>
                                      <w:rFonts w:hint="eastAsia"/>
                                      <w:sz w:val="21"/>
                                      <w:lang w:eastAsia="zh-CN"/>
                                    </w:rPr>
                                  </w:pPr>
                                  <w:r>
                                    <w:rPr>
                                      <w:sz w:val="21"/>
                                      <w:lang w:eastAsia="zh-CN"/>
                                    </w:rPr>
                                    <w:t>单元式空气调节机 (制冷</w:t>
                                  </w:r>
                                </w:p>
                                <w:p w14:paraId="361AE90F">
                                  <w:pPr>
                                    <w:pStyle w:val="23"/>
                                    <w:spacing w:line="360" w:lineRule="exact"/>
                                    <w:ind w:left="107" w:right="259"/>
                                    <w:rPr>
                                      <w:rFonts w:hint="eastAsia"/>
                                      <w:sz w:val="21"/>
                                      <w:lang w:eastAsia="zh-CN"/>
                                    </w:rPr>
                                  </w:pPr>
                                  <w:r>
                                    <w:rPr>
                                      <w:sz w:val="21"/>
                                      <w:lang w:eastAsia="zh-CN"/>
                                    </w:rPr>
                                    <w:t>量&gt;14000W)</w:t>
                                  </w:r>
                                </w:p>
                              </w:tc>
                              <w:tc>
                                <w:tcPr>
                                  <w:tcW w:w="3528" w:type="dxa"/>
                                </w:tcPr>
                                <w:p w14:paraId="416BB1C7">
                                  <w:pPr>
                                    <w:pStyle w:val="23"/>
                                    <w:spacing w:line="360" w:lineRule="exact"/>
                                    <w:ind w:left="107" w:right="259"/>
                                    <w:rPr>
                                      <w:rFonts w:hint="eastAsia"/>
                                      <w:sz w:val="21"/>
                                      <w:lang w:eastAsia="zh-CN"/>
                                    </w:rPr>
                                  </w:pPr>
                                  <w:r>
                                    <w:rPr>
                                      <w:sz w:val="21"/>
                                      <w:lang w:eastAsia="zh-CN"/>
                                    </w:rPr>
                                    <w:t>《单元式空气调节机能效限定值及 能效等级》（GB 19576）《风管送风式空调机组能效限定值及能效等级》</w:t>
                                  </w:r>
                                </w:p>
                                <w:p w14:paraId="5B8FE427">
                                  <w:pPr>
                                    <w:pStyle w:val="23"/>
                                    <w:spacing w:line="360" w:lineRule="exact"/>
                                    <w:ind w:left="107" w:right="259"/>
                                    <w:rPr>
                                      <w:rFonts w:hint="eastAsia"/>
                                      <w:sz w:val="21"/>
                                    </w:rPr>
                                  </w:pPr>
                                  <w:r>
                                    <w:rPr>
                                      <w:sz w:val="21"/>
                                    </w:rPr>
                                    <w:t>（GB 37479）</w:t>
                                  </w:r>
                                </w:p>
                              </w:tc>
                            </w:tr>
                            <w:tr w14:paraId="50D8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7227712E">
                                  <w:pPr>
                                    <w:rPr>
                                      <w:rFonts w:hint="eastAsia"/>
                                      <w:sz w:val="2"/>
                                      <w:szCs w:val="2"/>
                                    </w:rPr>
                                  </w:pPr>
                                </w:p>
                              </w:tc>
                              <w:tc>
                                <w:tcPr>
                                  <w:tcW w:w="1451" w:type="dxa"/>
                                  <w:vMerge w:val="continue"/>
                                  <w:tcBorders>
                                    <w:top w:val="nil"/>
                                  </w:tcBorders>
                                </w:tcPr>
                                <w:p w14:paraId="6E2DF07D">
                                  <w:pPr>
                                    <w:rPr>
                                      <w:rFonts w:hint="eastAsia"/>
                                      <w:sz w:val="2"/>
                                      <w:szCs w:val="2"/>
                                    </w:rPr>
                                  </w:pPr>
                                </w:p>
                              </w:tc>
                              <w:tc>
                                <w:tcPr>
                                  <w:tcW w:w="1899" w:type="dxa"/>
                                </w:tcPr>
                                <w:p w14:paraId="736FD222">
                                  <w:pPr>
                                    <w:pStyle w:val="23"/>
                                    <w:spacing w:before="78"/>
                                    <w:ind w:left="108"/>
                                    <w:rPr>
                                      <w:rFonts w:hint="eastAsia"/>
                                      <w:sz w:val="21"/>
                                      <w:lang w:eastAsia="zh-CN"/>
                                    </w:rPr>
                                  </w:pPr>
                                  <w:r>
                                    <w:rPr>
                                      <w:sz w:val="21"/>
                                      <w:lang w:eastAsia="zh-CN"/>
                                    </w:rPr>
                                    <w:t>★A02052309 专用</w:t>
                                  </w:r>
                                </w:p>
                                <w:p w14:paraId="23DD63C1">
                                  <w:pPr>
                                    <w:pStyle w:val="23"/>
                                    <w:spacing w:before="91" w:line="261" w:lineRule="exact"/>
                                    <w:ind w:left="108"/>
                                    <w:rPr>
                                      <w:rFonts w:hint="eastAsia"/>
                                      <w:sz w:val="21"/>
                                      <w:lang w:eastAsia="zh-CN"/>
                                    </w:rPr>
                                  </w:pPr>
                                  <w:r>
                                    <w:rPr>
                                      <w:sz w:val="21"/>
                                      <w:lang w:eastAsia="zh-CN"/>
                                    </w:rPr>
                                    <w:t>制冷、空调设备</w:t>
                                  </w:r>
                                </w:p>
                              </w:tc>
                              <w:tc>
                                <w:tcPr>
                                  <w:tcW w:w="1841" w:type="dxa"/>
                                </w:tcPr>
                                <w:p w14:paraId="7F48B143">
                                  <w:pPr>
                                    <w:pStyle w:val="23"/>
                                    <w:spacing w:line="360" w:lineRule="exact"/>
                                    <w:ind w:left="107" w:right="259"/>
                                    <w:rPr>
                                      <w:rFonts w:hint="eastAsia"/>
                                      <w:sz w:val="21"/>
                                      <w:lang w:eastAsia="zh-CN"/>
                                    </w:rPr>
                                  </w:pPr>
                                </w:p>
                                <w:p w14:paraId="22C5427D">
                                  <w:pPr>
                                    <w:pStyle w:val="23"/>
                                    <w:spacing w:line="360" w:lineRule="exact"/>
                                    <w:ind w:left="107" w:right="259"/>
                                    <w:rPr>
                                      <w:rFonts w:hint="eastAsia"/>
                                      <w:sz w:val="21"/>
                                    </w:rPr>
                                  </w:pPr>
                                  <w:r>
                                    <w:rPr>
                                      <w:sz w:val="21"/>
                                    </w:rPr>
                                    <w:t>机房空调</w:t>
                                  </w:r>
                                </w:p>
                              </w:tc>
                              <w:tc>
                                <w:tcPr>
                                  <w:tcW w:w="3528" w:type="dxa"/>
                                </w:tcPr>
                                <w:p w14:paraId="049485AA">
                                  <w:pPr>
                                    <w:pStyle w:val="23"/>
                                    <w:spacing w:line="360" w:lineRule="exact"/>
                                    <w:ind w:left="107" w:right="259"/>
                                    <w:rPr>
                                      <w:rFonts w:hint="eastAsia"/>
                                      <w:sz w:val="21"/>
                                      <w:lang w:eastAsia="zh-CN"/>
                                    </w:rPr>
                                  </w:pPr>
                                  <w:r>
                                    <w:rPr>
                                      <w:sz w:val="21"/>
                                      <w:lang w:eastAsia="zh-CN"/>
                                    </w:rPr>
                                    <w:t>《单元式空气调节机能效限定值及能效等级》（GB 19576）</w:t>
                                  </w:r>
                                </w:p>
                              </w:tc>
                            </w:tr>
                            <w:tr w14:paraId="3A56E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74" w:type="dxa"/>
                                  <w:vMerge w:val="continue"/>
                                  <w:tcBorders>
                                    <w:top w:val="nil"/>
                                  </w:tcBorders>
                                </w:tcPr>
                                <w:p w14:paraId="19C6541F">
                                  <w:pPr>
                                    <w:rPr>
                                      <w:rFonts w:hint="eastAsia"/>
                                      <w:sz w:val="2"/>
                                      <w:szCs w:val="2"/>
                                      <w:lang w:eastAsia="zh-CN"/>
                                    </w:rPr>
                                  </w:pPr>
                                </w:p>
                              </w:tc>
                              <w:tc>
                                <w:tcPr>
                                  <w:tcW w:w="1451" w:type="dxa"/>
                                  <w:vMerge w:val="continue"/>
                                  <w:tcBorders>
                                    <w:top w:val="nil"/>
                                  </w:tcBorders>
                                </w:tcPr>
                                <w:p w14:paraId="6895EDE5">
                                  <w:pPr>
                                    <w:rPr>
                                      <w:rFonts w:hint="eastAsia"/>
                                      <w:sz w:val="2"/>
                                      <w:szCs w:val="2"/>
                                      <w:lang w:eastAsia="zh-CN"/>
                                    </w:rPr>
                                  </w:pPr>
                                </w:p>
                              </w:tc>
                              <w:tc>
                                <w:tcPr>
                                  <w:tcW w:w="1899" w:type="dxa"/>
                                </w:tcPr>
                                <w:p w14:paraId="5AD452B7">
                                  <w:pPr>
                                    <w:pStyle w:val="23"/>
                                    <w:rPr>
                                      <w:rFonts w:hint="eastAsia"/>
                                      <w:sz w:val="20"/>
                                      <w:lang w:eastAsia="zh-CN"/>
                                    </w:rPr>
                                  </w:pPr>
                                </w:p>
                                <w:p w14:paraId="1E761F3C">
                                  <w:pPr>
                                    <w:pStyle w:val="23"/>
                                    <w:spacing w:before="2"/>
                                    <w:rPr>
                                      <w:rFonts w:hint="eastAsia"/>
                                      <w:sz w:val="14"/>
                                      <w:lang w:eastAsia="zh-CN"/>
                                    </w:rPr>
                                  </w:pPr>
                                </w:p>
                                <w:p w14:paraId="3498F1BA">
                                  <w:pPr>
                                    <w:pStyle w:val="23"/>
                                    <w:ind w:left="108"/>
                                    <w:rPr>
                                      <w:rFonts w:hint="eastAsia"/>
                                      <w:sz w:val="21"/>
                                    </w:rPr>
                                  </w:pPr>
                                  <w:r>
                                    <w:rPr>
                                      <w:sz w:val="21"/>
                                    </w:rPr>
                                    <w:t>A02052399 其他制</w:t>
                                  </w:r>
                                </w:p>
                                <w:p w14:paraId="6A7E377F">
                                  <w:pPr>
                                    <w:pStyle w:val="23"/>
                                    <w:spacing w:before="91"/>
                                    <w:ind w:left="108"/>
                                    <w:rPr>
                                      <w:rFonts w:hint="eastAsia"/>
                                      <w:sz w:val="21"/>
                                    </w:rPr>
                                  </w:pPr>
                                  <w:r>
                                    <w:rPr>
                                      <w:sz w:val="21"/>
                                    </w:rPr>
                                    <w:t>冷空调设备</w:t>
                                  </w:r>
                                </w:p>
                              </w:tc>
                              <w:tc>
                                <w:tcPr>
                                  <w:tcW w:w="1841" w:type="dxa"/>
                                </w:tcPr>
                                <w:p w14:paraId="0723F58E">
                                  <w:pPr>
                                    <w:pStyle w:val="23"/>
                                    <w:rPr>
                                      <w:rFonts w:hint="eastAsia"/>
                                      <w:sz w:val="20"/>
                                    </w:rPr>
                                  </w:pPr>
                                </w:p>
                                <w:p w14:paraId="09900A14">
                                  <w:pPr>
                                    <w:pStyle w:val="23"/>
                                    <w:spacing w:before="3"/>
                                    <w:rPr>
                                      <w:rFonts w:hint="eastAsia"/>
                                      <w:sz w:val="28"/>
                                    </w:rPr>
                                  </w:pPr>
                                </w:p>
                                <w:p w14:paraId="75DF4B4C">
                                  <w:pPr>
                                    <w:pStyle w:val="23"/>
                                    <w:ind w:left="107"/>
                                    <w:rPr>
                                      <w:rFonts w:hint="eastAsia"/>
                                      <w:sz w:val="21"/>
                                    </w:rPr>
                                  </w:pPr>
                                  <w:r>
                                    <w:rPr>
                                      <w:sz w:val="21"/>
                                    </w:rPr>
                                    <w:t>冷却塔</w:t>
                                  </w:r>
                                </w:p>
                              </w:tc>
                              <w:tc>
                                <w:tcPr>
                                  <w:tcW w:w="3528" w:type="dxa"/>
                                </w:tcPr>
                                <w:p w14:paraId="12589EFE">
                                  <w:pPr>
                                    <w:pStyle w:val="23"/>
                                    <w:spacing w:before="78" w:line="321" w:lineRule="auto"/>
                                    <w:ind w:left="107" w:right="153"/>
                                    <w:rPr>
                                      <w:rFonts w:hint="eastAsia"/>
                                      <w:sz w:val="21"/>
                                      <w:lang w:eastAsia="zh-CN"/>
                                    </w:rPr>
                                  </w:pPr>
                                  <w:r>
                                    <w:rPr>
                                      <w:spacing w:val="-2"/>
                                      <w:sz w:val="21"/>
                                      <w:lang w:eastAsia="zh-CN"/>
                                    </w:rPr>
                                    <w:t xml:space="preserve">《机械通风冷却塔 第 </w:t>
                                  </w:r>
                                  <w:r>
                                    <w:rPr>
                                      <w:sz w:val="21"/>
                                      <w:lang w:eastAsia="zh-CN"/>
                                    </w:rPr>
                                    <w:t>1</w:t>
                                  </w:r>
                                  <w:r>
                                    <w:rPr>
                                      <w:spacing w:val="-1"/>
                                      <w:sz w:val="21"/>
                                      <w:lang w:eastAsia="zh-CN"/>
                                    </w:rPr>
                                    <w:t xml:space="preserve"> 部分：中小型开式冷却塔》（GB</w:t>
                                  </w:r>
                                  <w:r>
                                    <w:rPr>
                                      <w:spacing w:val="-56"/>
                                      <w:sz w:val="21"/>
                                      <w:lang w:eastAsia="zh-CN"/>
                                    </w:rPr>
                                    <w:t xml:space="preserve"> </w:t>
                                  </w:r>
                                  <w:r>
                                    <w:rPr>
                                      <w:sz w:val="21"/>
                                      <w:lang w:eastAsia="zh-CN"/>
                                    </w:rPr>
                                    <w:t>/T</w:t>
                                  </w:r>
                                  <w:r>
                                    <w:rPr>
                                      <w:spacing w:val="-56"/>
                                      <w:sz w:val="21"/>
                                      <w:lang w:eastAsia="zh-CN"/>
                                    </w:rPr>
                                    <w:t xml:space="preserve"> </w:t>
                                  </w:r>
                                  <w:r>
                                    <w:rPr>
                                      <w:sz w:val="21"/>
                                      <w:lang w:eastAsia="zh-CN"/>
                                    </w:rPr>
                                    <w:t>7190.1）</w:t>
                                  </w:r>
                                </w:p>
                                <w:p w14:paraId="6CD83DD4">
                                  <w:pPr>
                                    <w:pStyle w:val="23"/>
                                    <w:spacing w:line="268" w:lineRule="exact"/>
                                    <w:ind w:left="107"/>
                                    <w:rPr>
                                      <w:rFonts w:hint="eastAsia"/>
                                      <w:sz w:val="21"/>
                                      <w:lang w:eastAsia="zh-CN"/>
                                    </w:rPr>
                                  </w:pPr>
                                  <w:r>
                                    <w:rPr>
                                      <w:sz w:val="21"/>
                                      <w:lang w:eastAsia="zh-CN"/>
                                    </w:rPr>
                                    <w:t>《机械通风冷却塔 第 2 部分：大型</w:t>
                                  </w:r>
                                </w:p>
                                <w:p w14:paraId="3EC8D9C3">
                                  <w:pPr>
                                    <w:pStyle w:val="23"/>
                                    <w:spacing w:before="91" w:line="262" w:lineRule="exact"/>
                                    <w:ind w:left="107"/>
                                    <w:rPr>
                                      <w:rFonts w:hint="eastAsia"/>
                                      <w:sz w:val="21"/>
                                      <w:lang w:eastAsia="zh-CN"/>
                                    </w:rPr>
                                  </w:pPr>
                                  <w:r>
                                    <w:rPr>
                                      <w:sz w:val="21"/>
                                      <w:lang w:eastAsia="zh-CN"/>
                                    </w:rPr>
                                    <w:t>开式冷却塔》（GB /T 7190.2）</w:t>
                                  </w:r>
                                </w:p>
                              </w:tc>
                            </w:tr>
                            <w:tr w14:paraId="7568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342DC26F">
                                  <w:pPr>
                                    <w:pStyle w:val="23"/>
                                    <w:spacing w:before="1"/>
                                    <w:rPr>
                                      <w:rFonts w:hint="eastAsia"/>
                                      <w:sz w:val="20"/>
                                      <w:lang w:eastAsia="zh-CN"/>
                                    </w:rPr>
                                  </w:pPr>
                                </w:p>
                                <w:p w14:paraId="5A88EF1E">
                                  <w:pPr>
                                    <w:pStyle w:val="23"/>
                                    <w:ind w:left="8"/>
                                    <w:jc w:val="center"/>
                                    <w:rPr>
                                      <w:rFonts w:hint="eastAsia"/>
                                      <w:sz w:val="21"/>
                                    </w:rPr>
                                  </w:pPr>
                                  <w:r>
                                    <w:rPr>
                                      <w:w w:val="99"/>
                                      <w:sz w:val="21"/>
                                    </w:rPr>
                                    <w:t>7</w:t>
                                  </w:r>
                                </w:p>
                              </w:tc>
                              <w:tc>
                                <w:tcPr>
                                  <w:tcW w:w="1451" w:type="dxa"/>
                                </w:tcPr>
                                <w:p w14:paraId="524A4716">
                                  <w:pPr>
                                    <w:pStyle w:val="23"/>
                                    <w:spacing w:before="1"/>
                                    <w:rPr>
                                      <w:rFonts w:hint="eastAsia"/>
                                      <w:sz w:val="20"/>
                                    </w:rPr>
                                  </w:pPr>
                                </w:p>
                                <w:p w14:paraId="0695F422">
                                  <w:pPr>
                                    <w:pStyle w:val="23"/>
                                    <w:ind w:left="107"/>
                                    <w:rPr>
                                      <w:rFonts w:hint="eastAsia"/>
                                      <w:sz w:val="21"/>
                                    </w:rPr>
                                  </w:pPr>
                                  <w:r>
                                    <w:rPr>
                                      <w:sz w:val="21"/>
                                    </w:rPr>
                                    <w:t>A020601 电机</w:t>
                                  </w:r>
                                </w:p>
                              </w:tc>
                              <w:tc>
                                <w:tcPr>
                                  <w:tcW w:w="1899" w:type="dxa"/>
                                </w:tcPr>
                                <w:p w14:paraId="41C3675C">
                                  <w:pPr>
                                    <w:pStyle w:val="23"/>
                                    <w:rPr>
                                      <w:rFonts w:hint="eastAsia" w:ascii="Times New Roman"/>
                                      <w:sz w:val="20"/>
                                    </w:rPr>
                                  </w:pPr>
                                </w:p>
                              </w:tc>
                              <w:tc>
                                <w:tcPr>
                                  <w:tcW w:w="1841" w:type="dxa"/>
                                </w:tcPr>
                                <w:p w14:paraId="0061184E">
                                  <w:pPr>
                                    <w:pStyle w:val="23"/>
                                    <w:rPr>
                                      <w:rFonts w:hint="eastAsia" w:ascii="Times New Roman"/>
                                      <w:sz w:val="20"/>
                                    </w:rPr>
                                  </w:pPr>
                                </w:p>
                              </w:tc>
                              <w:tc>
                                <w:tcPr>
                                  <w:tcW w:w="3528" w:type="dxa"/>
                                </w:tcPr>
                                <w:p w14:paraId="27EE20AF">
                                  <w:pPr>
                                    <w:pStyle w:val="23"/>
                                    <w:spacing w:line="360" w:lineRule="exact"/>
                                    <w:ind w:left="107" w:right="259"/>
                                    <w:rPr>
                                      <w:rFonts w:hint="eastAsia"/>
                                      <w:sz w:val="21"/>
                                      <w:lang w:eastAsia="zh-CN"/>
                                    </w:rPr>
                                  </w:pPr>
                                  <w:r>
                                    <w:rPr>
                                      <w:sz w:val="21"/>
                                      <w:lang w:eastAsia="zh-CN"/>
                                    </w:rPr>
                                    <w:t>《中小型三相异步电动机能效限定值及能效等级》（GB 18613）</w:t>
                                  </w:r>
                                </w:p>
                              </w:tc>
                            </w:tr>
                            <w:tr w14:paraId="72F9A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4A61E477">
                                  <w:pPr>
                                    <w:pStyle w:val="23"/>
                                    <w:spacing w:before="1"/>
                                    <w:rPr>
                                      <w:rFonts w:hint="eastAsia"/>
                                      <w:sz w:val="20"/>
                                      <w:lang w:eastAsia="zh-CN"/>
                                    </w:rPr>
                                  </w:pPr>
                                </w:p>
                                <w:p w14:paraId="28868B2A">
                                  <w:pPr>
                                    <w:pStyle w:val="23"/>
                                    <w:ind w:left="8"/>
                                    <w:jc w:val="center"/>
                                    <w:rPr>
                                      <w:rFonts w:hint="eastAsia"/>
                                      <w:sz w:val="21"/>
                                    </w:rPr>
                                  </w:pPr>
                                  <w:r>
                                    <w:rPr>
                                      <w:w w:val="99"/>
                                      <w:sz w:val="21"/>
                                    </w:rPr>
                                    <w:t>8</w:t>
                                  </w:r>
                                </w:p>
                              </w:tc>
                              <w:tc>
                                <w:tcPr>
                                  <w:tcW w:w="1451" w:type="dxa"/>
                                </w:tcPr>
                                <w:p w14:paraId="4C958D3E">
                                  <w:pPr>
                                    <w:pStyle w:val="23"/>
                                    <w:spacing w:before="77"/>
                                    <w:ind w:left="107"/>
                                    <w:rPr>
                                      <w:rFonts w:hint="eastAsia"/>
                                      <w:sz w:val="21"/>
                                    </w:rPr>
                                  </w:pPr>
                                  <w:r>
                                    <w:rPr>
                                      <w:sz w:val="21"/>
                                    </w:rPr>
                                    <w:t>A020602 变压</w:t>
                                  </w:r>
                                </w:p>
                                <w:p w14:paraId="20586C33">
                                  <w:pPr>
                                    <w:pStyle w:val="23"/>
                                    <w:spacing w:before="77"/>
                                    <w:ind w:left="107"/>
                                    <w:rPr>
                                      <w:rFonts w:hint="eastAsia"/>
                                      <w:sz w:val="21"/>
                                    </w:rPr>
                                  </w:pPr>
                                  <w:r>
                                    <w:rPr>
                                      <w:sz w:val="21"/>
                                    </w:rPr>
                                    <w:t>器</w:t>
                                  </w:r>
                                </w:p>
                              </w:tc>
                              <w:tc>
                                <w:tcPr>
                                  <w:tcW w:w="1899" w:type="dxa"/>
                                </w:tcPr>
                                <w:p w14:paraId="7B3BB0D9">
                                  <w:pPr>
                                    <w:pStyle w:val="23"/>
                                    <w:spacing w:before="1"/>
                                    <w:rPr>
                                      <w:rFonts w:hint="eastAsia"/>
                                      <w:sz w:val="20"/>
                                    </w:rPr>
                                  </w:pPr>
                                </w:p>
                                <w:p w14:paraId="3BFC6A3F">
                                  <w:pPr>
                                    <w:pStyle w:val="23"/>
                                    <w:ind w:left="108"/>
                                    <w:rPr>
                                      <w:rFonts w:hint="eastAsia"/>
                                      <w:sz w:val="21"/>
                                    </w:rPr>
                                  </w:pPr>
                                  <w:r>
                                    <w:rPr>
                                      <w:sz w:val="21"/>
                                    </w:rPr>
                                    <w:t>配电变压器</w:t>
                                  </w:r>
                                </w:p>
                              </w:tc>
                              <w:tc>
                                <w:tcPr>
                                  <w:tcW w:w="1841" w:type="dxa"/>
                                </w:tcPr>
                                <w:p w14:paraId="5D84BEA3">
                                  <w:pPr>
                                    <w:pStyle w:val="23"/>
                                    <w:rPr>
                                      <w:rFonts w:hint="eastAsia" w:ascii="Times New Roman"/>
                                      <w:sz w:val="20"/>
                                    </w:rPr>
                                  </w:pPr>
                                </w:p>
                              </w:tc>
                              <w:tc>
                                <w:tcPr>
                                  <w:tcW w:w="3528" w:type="dxa"/>
                                </w:tcPr>
                                <w:p w14:paraId="4892658E">
                                  <w:pPr>
                                    <w:pStyle w:val="23"/>
                                    <w:spacing w:before="77"/>
                                    <w:ind w:left="107"/>
                                    <w:rPr>
                                      <w:rFonts w:hint="eastAsia"/>
                                      <w:sz w:val="21"/>
                                      <w:lang w:eastAsia="zh-CN"/>
                                    </w:rPr>
                                  </w:pPr>
                                  <w:r>
                                    <w:rPr>
                                      <w:sz w:val="21"/>
                                      <w:lang w:eastAsia="zh-CN"/>
                                    </w:rPr>
                                    <w:t>《三相配电变压器能效限定值及能</w:t>
                                  </w:r>
                                </w:p>
                                <w:p w14:paraId="334ED978">
                                  <w:pPr>
                                    <w:pStyle w:val="23"/>
                                    <w:spacing w:before="91" w:line="262" w:lineRule="exact"/>
                                    <w:ind w:left="107"/>
                                    <w:rPr>
                                      <w:rFonts w:hint="eastAsia"/>
                                      <w:sz w:val="21"/>
                                    </w:rPr>
                                  </w:pPr>
                                  <w:r>
                                    <w:rPr>
                                      <w:sz w:val="21"/>
                                    </w:rPr>
                                    <w:t>效等级》（GB 20052）</w:t>
                                  </w:r>
                                </w:p>
                              </w:tc>
                            </w:tr>
                            <w:tr w14:paraId="43B87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6E401F2D">
                                  <w:pPr>
                                    <w:pStyle w:val="23"/>
                                    <w:spacing w:before="77"/>
                                    <w:ind w:left="8"/>
                                    <w:jc w:val="center"/>
                                    <w:rPr>
                                      <w:rFonts w:hint="eastAsia"/>
                                      <w:sz w:val="21"/>
                                    </w:rPr>
                                  </w:pPr>
                                  <w:r>
                                    <w:rPr>
                                      <w:w w:val="99"/>
                                      <w:sz w:val="21"/>
                                    </w:rPr>
                                    <w:t>9</w:t>
                                  </w:r>
                                </w:p>
                              </w:tc>
                              <w:tc>
                                <w:tcPr>
                                  <w:tcW w:w="1451" w:type="dxa"/>
                                </w:tcPr>
                                <w:p w14:paraId="2CF8F2DE">
                                  <w:pPr>
                                    <w:pStyle w:val="23"/>
                                    <w:spacing w:before="77"/>
                                    <w:ind w:left="107"/>
                                    <w:rPr>
                                      <w:rFonts w:hint="eastAsia"/>
                                      <w:sz w:val="21"/>
                                    </w:rPr>
                                  </w:pPr>
                                  <w:r>
                                    <w:rPr>
                                      <w:sz w:val="21"/>
                                    </w:rPr>
                                    <w:t>★A020609</w:t>
                                  </w:r>
                                </w:p>
                                <w:p w14:paraId="6589E951">
                                  <w:pPr>
                                    <w:pStyle w:val="23"/>
                                    <w:spacing w:before="91" w:line="263" w:lineRule="exact"/>
                                    <w:ind w:left="107"/>
                                    <w:rPr>
                                      <w:rFonts w:hint="eastAsia"/>
                                      <w:sz w:val="21"/>
                                    </w:rPr>
                                  </w:pPr>
                                  <w:r>
                                    <w:rPr>
                                      <w:sz w:val="21"/>
                                    </w:rPr>
                                    <w:t>镇流器</w:t>
                                  </w:r>
                                </w:p>
                              </w:tc>
                              <w:tc>
                                <w:tcPr>
                                  <w:tcW w:w="1899" w:type="dxa"/>
                                </w:tcPr>
                                <w:p w14:paraId="76C8AAE1">
                                  <w:pPr>
                                    <w:pStyle w:val="23"/>
                                    <w:rPr>
                                      <w:rFonts w:hint="eastAsia"/>
                                      <w:sz w:val="20"/>
                                    </w:rPr>
                                  </w:pPr>
                                </w:p>
                                <w:p w14:paraId="0B506D82">
                                  <w:pPr>
                                    <w:pStyle w:val="23"/>
                                    <w:spacing w:before="1"/>
                                    <w:ind w:left="108"/>
                                    <w:rPr>
                                      <w:rFonts w:hint="eastAsia"/>
                                      <w:sz w:val="21"/>
                                    </w:rPr>
                                  </w:pPr>
                                  <w:r>
                                    <w:rPr>
                                      <w:sz w:val="21"/>
                                    </w:rPr>
                                    <w:t>管型荧光灯镇流器</w:t>
                                  </w:r>
                                </w:p>
                              </w:tc>
                              <w:tc>
                                <w:tcPr>
                                  <w:tcW w:w="1841" w:type="dxa"/>
                                </w:tcPr>
                                <w:p w14:paraId="2785B9C4">
                                  <w:pPr>
                                    <w:pStyle w:val="23"/>
                                    <w:rPr>
                                      <w:rFonts w:hint="eastAsia" w:ascii="Times New Roman"/>
                                      <w:sz w:val="20"/>
                                    </w:rPr>
                                  </w:pPr>
                                </w:p>
                              </w:tc>
                              <w:tc>
                                <w:tcPr>
                                  <w:tcW w:w="3528" w:type="dxa"/>
                                </w:tcPr>
                                <w:p w14:paraId="50346E1E">
                                  <w:pPr>
                                    <w:pStyle w:val="23"/>
                                    <w:spacing w:before="77"/>
                                    <w:ind w:left="107"/>
                                    <w:rPr>
                                      <w:rFonts w:hint="eastAsia"/>
                                      <w:sz w:val="21"/>
                                      <w:lang w:eastAsia="zh-CN"/>
                                    </w:rPr>
                                  </w:pPr>
                                  <w:r>
                                    <w:rPr>
                                      <w:sz w:val="21"/>
                                      <w:lang w:eastAsia="zh-CN"/>
                                    </w:rPr>
                                    <w:t>《管形荧光灯镇流器能效限定值及</w:t>
                                  </w:r>
                                </w:p>
                                <w:p w14:paraId="06714D8B">
                                  <w:pPr>
                                    <w:pStyle w:val="23"/>
                                    <w:spacing w:before="91" w:line="263" w:lineRule="exact"/>
                                    <w:ind w:left="107"/>
                                    <w:rPr>
                                      <w:rFonts w:hint="eastAsia"/>
                                      <w:sz w:val="21"/>
                                    </w:rPr>
                                  </w:pPr>
                                  <w:r>
                                    <w:rPr>
                                      <w:sz w:val="21"/>
                                    </w:rPr>
                                    <w:t>能效等级》（GB 17896）</w:t>
                                  </w:r>
                                </w:p>
                              </w:tc>
                            </w:tr>
                            <w:tr w14:paraId="371AC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restart"/>
                                </w:tcPr>
                                <w:p w14:paraId="17894A05">
                                  <w:pPr>
                                    <w:pStyle w:val="23"/>
                                    <w:rPr>
                                      <w:rFonts w:hint="eastAsia"/>
                                      <w:sz w:val="20"/>
                                    </w:rPr>
                                  </w:pPr>
                                </w:p>
                                <w:p w14:paraId="08E96A0D">
                                  <w:pPr>
                                    <w:pStyle w:val="23"/>
                                    <w:rPr>
                                      <w:rFonts w:hint="eastAsia"/>
                                      <w:sz w:val="20"/>
                                    </w:rPr>
                                  </w:pPr>
                                </w:p>
                                <w:p w14:paraId="7D962C17">
                                  <w:pPr>
                                    <w:pStyle w:val="23"/>
                                    <w:rPr>
                                      <w:rFonts w:hint="eastAsia"/>
                                      <w:sz w:val="20"/>
                                    </w:rPr>
                                  </w:pPr>
                                </w:p>
                                <w:p w14:paraId="0526777A">
                                  <w:pPr>
                                    <w:pStyle w:val="23"/>
                                    <w:rPr>
                                      <w:rFonts w:hint="eastAsia"/>
                                      <w:sz w:val="20"/>
                                    </w:rPr>
                                  </w:pPr>
                                </w:p>
                                <w:p w14:paraId="2FC24662">
                                  <w:pPr>
                                    <w:pStyle w:val="23"/>
                                    <w:rPr>
                                      <w:rFonts w:hint="eastAsia"/>
                                      <w:sz w:val="20"/>
                                    </w:rPr>
                                  </w:pPr>
                                </w:p>
                                <w:p w14:paraId="4B12E6E2">
                                  <w:pPr>
                                    <w:pStyle w:val="23"/>
                                    <w:rPr>
                                      <w:rFonts w:hint="eastAsia"/>
                                      <w:sz w:val="20"/>
                                    </w:rPr>
                                  </w:pPr>
                                </w:p>
                                <w:p w14:paraId="2F30384E">
                                  <w:pPr>
                                    <w:pStyle w:val="23"/>
                                    <w:rPr>
                                      <w:rFonts w:hint="eastAsia"/>
                                      <w:sz w:val="20"/>
                                    </w:rPr>
                                  </w:pPr>
                                </w:p>
                                <w:p w14:paraId="67ECD7C2">
                                  <w:pPr>
                                    <w:pStyle w:val="23"/>
                                    <w:rPr>
                                      <w:rFonts w:hint="eastAsia"/>
                                      <w:sz w:val="20"/>
                                    </w:rPr>
                                  </w:pPr>
                                </w:p>
                                <w:p w14:paraId="041E1C00">
                                  <w:pPr>
                                    <w:pStyle w:val="23"/>
                                    <w:rPr>
                                      <w:rFonts w:hint="eastAsia"/>
                                      <w:sz w:val="20"/>
                                    </w:rPr>
                                  </w:pPr>
                                </w:p>
                                <w:p w14:paraId="1224DC68">
                                  <w:pPr>
                                    <w:pStyle w:val="23"/>
                                    <w:rPr>
                                      <w:rFonts w:hint="eastAsia"/>
                                      <w:sz w:val="20"/>
                                    </w:rPr>
                                  </w:pPr>
                                </w:p>
                                <w:p w14:paraId="2B28424C">
                                  <w:pPr>
                                    <w:pStyle w:val="23"/>
                                    <w:rPr>
                                      <w:rFonts w:hint="eastAsia"/>
                                      <w:sz w:val="20"/>
                                    </w:rPr>
                                  </w:pPr>
                                </w:p>
                                <w:p w14:paraId="42842025">
                                  <w:pPr>
                                    <w:pStyle w:val="23"/>
                                    <w:rPr>
                                      <w:rFonts w:hint="eastAsia"/>
                                      <w:sz w:val="20"/>
                                    </w:rPr>
                                  </w:pPr>
                                </w:p>
                                <w:p w14:paraId="61D210AB">
                                  <w:pPr>
                                    <w:pStyle w:val="23"/>
                                    <w:rPr>
                                      <w:rFonts w:hint="eastAsia"/>
                                      <w:sz w:val="20"/>
                                    </w:rPr>
                                  </w:pPr>
                                </w:p>
                                <w:p w14:paraId="52D6592B">
                                  <w:pPr>
                                    <w:pStyle w:val="23"/>
                                    <w:rPr>
                                      <w:rFonts w:hint="eastAsia"/>
                                      <w:sz w:val="20"/>
                                    </w:rPr>
                                  </w:pPr>
                                </w:p>
                                <w:p w14:paraId="0427B9CA">
                                  <w:pPr>
                                    <w:pStyle w:val="23"/>
                                    <w:rPr>
                                      <w:rFonts w:hint="eastAsia"/>
                                      <w:sz w:val="20"/>
                                    </w:rPr>
                                  </w:pPr>
                                </w:p>
                                <w:p w14:paraId="030F34D5">
                                  <w:pPr>
                                    <w:pStyle w:val="23"/>
                                    <w:spacing w:before="11"/>
                                    <w:rPr>
                                      <w:rFonts w:hint="eastAsia"/>
                                      <w:sz w:val="17"/>
                                    </w:rPr>
                                  </w:pPr>
                                </w:p>
                                <w:p w14:paraId="796A7690">
                                  <w:pPr>
                                    <w:pStyle w:val="23"/>
                                    <w:ind w:left="261" w:right="253"/>
                                    <w:jc w:val="center"/>
                                    <w:rPr>
                                      <w:rFonts w:hint="eastAsia"/>
                                      <w:sz w:val="21"/>
                                    </w:rPr>
                                  </w:pPr>
                                  <w:r>
                                    <w:rPr>
                                      <w:sz w:val="21"/>
                                    </w:rPr>
                                    <w:t>10</w:t>
                                  </w:r>
                                </w:p>
                              </w:tc>
                              <w:tc>
                                <w:tcPr>
                                  <w:tcW w:w="1451" w:type="dxa"/>
                                  <w:vMerge w:val="restart"/>
                                </w:tcPr>
                                <w:p w14:paraId="04537272">
                                  <w:pPr>
                                    <w:pStyle w:val="23"/>
                                    <w:rPr>
                                      <w:rFonts w:hint="eastAsia"/>
                                      <w:sz w:val="20"/>
                                    </w:rPr>
                                  </w:pPr>
                                </w:p>
                                <w:p w14:paraId="105A3AD6">
                                  <w:pPr>
                                    <w:pStyle w:val="23"/>
                                    <w:rPr>
                                      <w:rFonts w:hint="eastAsia"/>
                                      <w:sz w:val="20"/>
                                    </w:rPr>
                                  </w:pPr>
                                </w:p>
                                <w:p w14:paraId="708FD8CA">
                                  <w:pPr>
                                    <w:pStyle w:val="23"/>
                                    <w:rPr>
                                      <w:rFonts w:hint="eastAsia"/>
                                      <w:sz w:val="20"/>
                                    </w:rPr>
                                  </w:pPr>
                                </w:p>
                                <w:p w14:paraId="597CAE4C">
                                  <w:pPr>
                                    <w:pStyle w:val="23"/>
                                    <w:rPr>
                                      <w:rFonts w:hint="eastAsia"/>
                                      <w:sz w:val="20"/>
                                    </w:rPr>
                                  </w:pPr>
                                </w:p>
                                <w:p w14:paraId="1F378FA0">
                                  <w:pPr>
                                    <w:pStyle w:val="23"/>
                                    <w:rPr>
                                      <w:rFonts w:hint="eastAsia"/>
                                      <w:sz w:val="20"/>
                                    </w:rPr>
                                  </w:pPr>
                                </w:p>
                                <w:p w14:paraId="318DA3D3">
                                  <w:pPr>
                                    <w:pStyle w:val="23"/>
                                    <w:rPr>
                                      <w:rFonts w:hint="eastAsia"/>
                                      <w:sz w:val="20"/>
                                    </w:rPr>
                                  </w:pPr>
                                </w:p>
                                <w:p w14:paraId="21D2A00F">
                                  <w:pPr>
                                    <w:pStyle w:val="23"/>
                                    <w:rPr>
                                      <w:rFonts w:hint="eastAsia"/>
                                      <w:sz w:val="20"/>
                                    </w:rPr>
                                  </w:pPr>
                                </w:p>
                                <w:p w14:paraId="28532117">
                                  <w:pPr>
                                    <w:pStyle w:val="23"/>
                                    <w:rPr>
                                      <w:rFonts w:hint="eastAsia"/>
                                      <w:sz w:val="20"/>
                                    </w:rPr>
                                  </w:pPr>
                                </w:p>
                                <w:p w14:paraId="18292754">
                                  <w:pPr>
                                    <w:pStyle w:val="23"/>
                                    <w:rPr>
                                      <w:rFonts w:hint="eastAsia"/>
                                      <w:sz w:val="20"/>
                                    </w:rPr>
                                  </w:pPr>
                                </w:p>
                                <w:p w14:paraId="7DD68F4A">
                                  <w:pPr>
                                    <w:pStyle w:val="23"/>
                                    <w:rPr>
                                      <w:rFonts w:hint="eastAsia"/>
                                      <w:sz w:val="20"/>
                                    </w:rPr>
                                  </w:pPr>
                                </w:p>
                                <w:p w14:paraId="2B43F88E">
                                  <w:pPr>
                                    <w:pStyle w:val="23"/>
                                    <w:rPr>
                                      <w:rFonts w:hint="eastAsia"/>
                                      <w:sz w:val="20"/>
                                    </w:rPr>
                                  </w:pPr>
                                </w:p>
                                <w:p w14:paraId="69A31E00">
                                  <w:pPr>
                                    <w:pStyle w:val="23"/>
                                    <w:rPr>
                                      <w:rFonts w:hint="eastAsia"/>
                                      <w:sz w:val="20"/>
                                    </w:rPr>
                                  </w:pPr>
                                </w:p>
                                <w:p w14:paraId="31C2CB9B">
                                  <w:pPr>
                                    <w:pStyle w:val="23"/>
                                    <w:rPr>
                                      <w:rFonts w:hint="eastAsia"/>
                                      <w:sz w:val="20"/>
                                    </w:rPr>
                                  </w:pPr>
                                </w:p>
                                <w:p w14:paraId="1909B87A">
                                  <w:pPr>
                                    <w:pStyle w:val="23"/>
                                    <w:spacing w:before="9"/>
                                    <w:rPr>
                                      <w:rFonts w:hint="eastAsia"/>
                                      <w:sz w:val="15"/>
                                    </w:rPr>
                                  </w:pPr>
                                </w:p>
                                <w:p w14:paraId="24F6D885">
                                  <w:pPr>
                                    <w:pStyle w:val="23"/>
                                    <w:ind w:left="107"/>
                                    <w:rPr>
                                      <w:rFonts w:hint="eastAsia"/>
                                      <w:sz w:val="21"/>
                                    </w:rPr>
                                  </w:pPr>
                                  <w:r>
                                    <w:rPr>
                                      <w:sz w:val="21"/>
                                    </w:rPr>
                                    <w:t>A020618 生</w:t>
                                  </w:r>
                                </w:p>
                                <w:p w14:paraId="2CDD22A3">
                                  <w:pPr>
                                    <w:pStyle w:val="23"/>
                                    <w:spacing w:before="91"/>
                                    <w:ind w:left="107"/>
                                    <w:rPr>
                                      <w:rFonts w:hint="eastAsia"/>
                                      <w:sz w:val="21"/>
                                    </w:rPr>
                                  </w:pPr>
                                  <w:r>
                                    <w:rPr>
                                      <w:sz w:val="21"/>
                                    </w:rPr>
                                    <w:t>活用电器</w:t>
                                  </w:r>
                                </w:p>
                              </w:tc>
                              <w:tc>
                                <w:tcPr>
                                  <w:tcW w:w="1899" w:type="dxa"/>
                                </w:tcPr>
                                <w:p w14:paraId="3A868328">
                                  <w:pPr>
                                    <w:pStyle w:val="23"/>
                                    <w:spacing w:before="79"/>
                                    <w:ind w:left="108"/>
                                    <w:rPr>
                                      <w:rFonts w:hint="eastAsia"/>
                                      <w:sz w:val="21"/>
                                    </w:rPr>
                                  </w:pPr>
                                  <w:r>
                                    <w:rPr>
                                      <w:sz w:val="21"/>
                                    </w:rPr>
                                    <w:t>A0206180101 电冰</w:t>
                                  </w:r>
                                </w:p>
                                <w:p w14:paraId="55627B5C">
                                  <w:pPr>
                                    <w:pStyle w:val="23"/>
                                    <w:spacing w:before="91" w:line="261" w:lineRule="exact"/>
                                    <w:ind w:left="108"/>
                                    <w:rPr>
                                      <w:rFonts w:hint="eastAsia"/>
                                      <w:sz w:val="21"/>
                                    </w:rPr>
                                  </w:pPr>
                                  <w:r>
                                    <w:rPr>
                                      <w:w w:val="99"/>
                                      <w:sz w:val="21"/>
                                    </w:rPr>
                                    <w:t>箱</w:t>
                                  </w:r>
                                </w:p>
                              </w:tc>
                              <w:tc>
                                <w:tcPr>
                                  <w:tcW w:w="1841" w:type="dxa"/>
                                </w:tcPr>
                                <w:p w14:paraId="3E234C7E">
                                  <w:pPr>
                                    <w:pStyle w:val="23"/>
                                    <w:rPr>
                                      <w:rFonts w:hint="eastAsia" w:ascii="Times New Roman"/>
                                      <w:sz w:val="20"/>
                                    </w:rPr>
                                  </w:pPr>
                                </w:p>
                              </w:tc>
                              <w:tc>
                                <w:tcPr>
                                  <w:tcW w:w="3528" w:type="dxa"/>
                                </w:tcPr>
                                <w:p w14:paraId="6B3A4FF8">
                                  <w:pPr>
                                    <w:pStyle w:val="23"/>
                                    <w:spacing w:before="1" w:line="360" w:lineRule="exact"/>
                                    <w:ind w:left="107" w:right="259"/>
                                    <w:rPr>
                                      <w:rFonts w:hint="eastAsia"/>
                                      <w:sz w:val="21"/>
                                      <w:lang w:eastAsia="zh-CN"/>
                                    </w:rPr>
                                  </w:pPr>
                                  <w:r>
                                    <w:rPr>
                                      <w:rFonts w:hint="eastAsia" w:ascii="宋体" w:hAnsi="宋体" w:eastAsia="宋体" w:cs="宋体"/>
                                      <w:w w:val="95"/>
                                      <w:sz w:val="21"/>
                                      <w:lang w:eastAsia="zh-CN"/>
                                    </w:rPr>
                                    <w:t>《家用电冰箱耗电量限定值及能效</w:t>
                                  </w:r>
                                  <w:r>
                                    <w:rPr>
                                      <w:rFonts w:hint="eastAsia" w:ascii="宋体" w:hAnsi="宋体" w:eastAsia="宋体" w:cs="宋体"/>
                                      <w:sz w:val="21"/>
                                      <w:lang w:eastAsia="zh-CN"/>
                                    </w:rPr>
                                    <w:t>等级》（GB 12021.2）</w:t>
                                  </w:r>
                                </w:p>
                              </w:tc>
                            </w:tr>
                            <w:tr w14:paraId="46921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774" w:type="dxa"/>
                                  <w:vMerge w:val="continue"/>
                                  <w:tcBorders>
                                    <w:top w:val="nil"/>
                                  </w:tcBorders>
                                </w:tcPr>
                                <w:p w14:paraId="18670F4C">
                                  <w:pPr>
                                    <w:rPr>
                                      <w:rFonts w:hint="eastAsia"/>
                                      <w:sz w:val="2"/>
                                      <w:szCs w:val="2"/>
                                      <w:lang w:eastAsia="zh-CN"/>
                                    </w:rPr>
                                  </w:pPr>
                                </w:p>
                              </w:tc>
                              <w:tc>
                                <w:tcPr>
                                  <w:tcW w:w="1451" w:type="dxa"/>
                                  <w:vMerge w:val="continue"/>
                                  <w:tcBorders>
                                    <w:top w:val="nil"/>
                                  </w:tcBorders>
                                </w:tcPr>
                                <w:p w14:paraId="44C2A4FC">
                                  <w:pPr>
                                    <w:rPr>
                                      <w:rFonts w:hint="eastAsia"/>
                                      <w:sz w:val="2"/>
                                      <w:szCs w:val="2"/>
                                      <w:lang w:eastAsia="zh-CN"/>
                                    </w:rPr>
                                  </w:pPr>
                                </w:p>
                              </w:tc>
                              <w:tc>
                                <w:tcPr>
                                  <w:tcW w:w="1899" w:type="dxa"/>
                                  <w:vMerge w:val="restart"/>
                                </w:tcPr>
                                <w:p w14:paraId="7A40313C">
                                  <w:pPr>
                                    <w:pStyle w:val="23"/>
                                    <w:rPr>
                                      <w:rFonts w:hint="eastAsia"/>
                                      <w:sz w:val="20"/>
                                      <w:lang w:eastAsia="zh-CN"/>
                                    </w:rPr>
                                  </w:pPr>
                                </w:p>
                                <w:p w14:paraId="0BADB4E6">
                                  <w:pPr>
                                    <w:pStyle w:val="23"/>
                                    <w:rPr>
                                      <w:rFonts w:hint="eastAsia"/>
                                      <w:sz w:val="20"/>
                                      <w:lang w:eastAsia="zh-CN"/>
                                    </w:rPr>
                                  </w:pPr>
                                </w:p>
                                <w:p w14:paraId="220196D3">
                                  <w:pPr>
                                    <w:pStyle w:val="23"/>
                                    <w:rPr>
                                      <w:rFonts w:hint="eastAsia"/>
                                      <w:sz w:val="20"/>
                                      <w:lang w:eastAsia="zh-CN"/>
                                    </w:rPr>
                                  </w:pPr>
                                </w:p>
                                <w:p w14:paraId="3203EA21">
                                  <w:pPr>
                                    <w:pStyle w:val="23"/>
                                    <w:rPr>
                                      <w:rFonts w:hint="eastAsia"/>
                                      <w:sz w:val="20"/>
                                      <w:lang w:eastAsia="zh-CN"/>
                                    </w:rPr>
                                  </w:pPr>
                                </w:p>
                                <w:p w14:paraId="5B39C6C8">
                                  <w:pPr>
                                    <w:pStyle w:val="23"/>
                                    <w:rPr>
                                      <w:rFonts w:hint="eastAsia"/>
                                      <w:sz w:val="20"/>
                                      <w:lang w:eastAsia="zh-CN"/>
                                    </w:rPr>
                                  </w:pPr>
                                </w:p>
                                <w:p w14:paraId="528BDBD8">
                                  <w:pPr>
                                    <w:pStyle w:val="23"/>
                                    <w:rPr>
                                      <w:rFonts w:hint="eastAsia"/>
                                      <w:sz w:val="20"/>
                                      <w:lang w:eastAsia="zh-CN"/>
                                    </w:rPr>
                                  </w:pPr>
                                </w:p>
                                <w:p w14:paraId="5A7DCA9A">
                                  <w:pPr>
                                    <w:pStyle w:val="23"/>
                                    <w:spacing w:before="3"/>
                                    <w:rPr>
                                      <w:rFonts w:hint="eastAsia"/>
                                      <w:sz w:val="27"/>
                                      <w:lang w:eastAsia="zh-CN"/>
                                    </w:rPr>
                                  </w:pPr>
                                </w:p>
                                <w:p w14:paraId="26D26DAF">
                                  <w:pPr>
                                    <w:pStyle w:val="23"/>
                                    <w:spacing w:before="1"/>
                                    <w:ind w:left="108"/>
                                    <w:rPr>
                                      <w:rFonts w:hint="eastAsia"/>
                                      <w:sz w:val="21"/>
                                    </w:rPr>
                                  </w:pPr>
                                  <w:r>
                                    <w:rPr>
                                      <w:sz w:val="21"/>
                                    </w:rPr>
                                    <w:t>★A0206180203 空</w:t>
                                  </w:r>
                                </w:p>
                                <w:p w14:paraId="71C69016">
                                  <w:pPr>
                                    <w:pStyle w:val="23"/>
                                    <w:spacing w:before="91"/>
                                    <w:ind w:left="108"/>
                                    <w:rPr>
                                      <w:rFonts w:hint="eastAsia"/>
                                      <w:sz w:val="21"/>
                                    </w:rPr>
                                  </w:pPr>
                                  <w:r>
                                    <w:rPr>
                                      <w:sz w:val="21"/>
                                    </w:rPr>
                                    <w:t>调机</w:t>
                                  </w:r>
                                </w:p>
                              </w:tc>
                              <w:tc>
                                <w:tcPr>
                                  <w:tcW w:w="1841" w:type="dxa"/>
                                </w:tcPr>
                                <w:p w14:paraId="6992A110">
                                  <w:pPr>
                                    <w:pStyle w:val="23"/>
                                    <w:rPr>
                                      <w:rFonts w:hint="eastAsia"/>
                                      <w:sz w:val="20"/>
                                    </w:rPr>
                                  </w:pPr>
                                </w:p>
                                <w:p w14:paraId="3939D36E">
                                  <w:pPr>
                                    <w:pStyle w:val="23"/>
                                    <w:rPr>
                                      <w:rFonts w:hint="eastAsia"/>
                                      <w:sz w:val="20"/>
                                    </w:rPr>
                                  </w:pPr>
                                </w:p>
                                <w:p w14:paraId="7A70FD06">
                                  <w:pPr>
                                    <w:pStyle w:val="23"/>
                                    <w:spacing w:before="3"/>
                                    <w:rPr>
                                      <w:rFonts w:hint="eastAsia"/>
                                    </w:rPr>
                                  </w:pPr>
                                </w:p>
                                <w:p w14:paraId="5BA7B5C1">
                                  <w:pPr>
                                    <w:pStyle w:val="23"/>
                                    <w:ind w:left="107"/>
                                    <w:rPr>
                                      <w:rFonts w:hint="eastAsia"/>
                                      <w:sz w:val="21"/>
                                    </w:rPr>
                                  </w:pPr>
                                  <w:r>
                                    <w:rPr>
                                      <w:sz w:val="21"/>
                                    </w:rPr>
                                    <w:t>房间空气调节器</w:t>
                                  </w:r>
                                </w:p>
                              </w:tc>
                              <w:tc>
                                <w:tcPr>
                                  <w:tcW w:w="3528" w:type="dxa"/>
                                </w:tcPr>
                                <w:p w14:paraId="4BF4A094">
                                  <w:pPr>
                                    <w:pStyle w:val="23"/>
                                    <w:spacing w:before="77" w:line="321" w:lineRule="auto"/>
                                    <w:ind w:left="107" w:right="96"/>
                                    <w:jc w:val="both"/>
                                    <w:rPr>
                                      <w:rFonts w:hint="eastAsia"/>
                                      <w:spacing w:val="-5"/>
                                      <w:sz w:val="21"/>
                                      <w:lang w:eastAsia="zh-CN"/>
                                    </w:rPr>
                                  </w:pPr>
                                  <w:r>
                                    <w:rPr>
                                      <w:spacing w:val="-1"/>
                                      <w:sz w:val="21"/>
                                      <w:lang w:eastAsia="zh-CN"/>
                                    </w:rPr>
                                    <w:t xml:space="preserve">《转速可控型房间空气调节器能 效限 定 值 </w:t>
                                  </w:r>
                                  <w:r>
                                    <w:rPr>
                                      <w:spacing w:val="-5"/>
                                      <w:sz w:val="21"/>
                                      <w:lang w:eastAsia="zh-CN"/>
                                    </w:rPr>
                                    <w:t>及 能 效 等 级 》 （GB 21455-2013），待 2019 年修订发布后，按《房间空气调节器能效限定值</w:t>
                                  </w:r>
                                </w:p>
                                <w:p w14:paraId="02C12416">
                                  <w:pPr>
                                    <w:pStyle w:val="23"/>
                                    <w:spacing w:before="77" w:line="321" w:lineRule="auto"/>
                                    <w:ind w:left="107" w:right="96"/>
                                    <w:jc w:val="both"/>
                                    <w:rPr>
                                      <w:rFonts w:hint="eastAsia"/>
                                      <w:sz w:val="21"/>
                                      <w:lang w:eastAsia="zh-CN"/>
                                    </w:rPr>
                                  </w:pPr>
                                  <w:r>
                                    <w:rPr>
                                      <w:spacing w:val="-5"/>
                                      <w:sz w:val="21"/>
                                      <w:lang w:eastAsia="zh-CN"/>
                                    </w:rPr>
                                    <w:t>及能效等级（GB21455-2019）实施。</w:t>
                                  </w:r>
                                </w:p>
                              </w:tc>
                            </w:tr>
                            <w:tr w14:paraId="13AA0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74" w:type="dxa"/>
                                  <w:vMerge w:val="continue"/>
                                  <w:tcBorders>
                                    <w:top w:val="nil"/>
                                  </w:tcBorders>
                                </w:tcPr>
                                <w:p w14:paraId="6E71A3B6">
                                  <w:pPr>
                                    <w:rPr>
                                      <w:rFonts w:hint="eastAsia"/>
                                      <w:sz w:val="2"/>
                                      <w:szCs w:val="2"/>
                                      <w:lang w:eastAsia="zh-CN"/>
                                    </w:rPr>
                                  </w:pPr>
                                </w:p>
                              </w:tc>
                              <w:tc>
                                <w:tcPr>
                                  <w:tcW w:w="1451" w:type="dxa"/>
                                  <w:vMerge w:val="continue"/>
                                  <w:tcBorders>
                                    <w:top w:val="nil"/>
                                  </w:tcBorders>
                                </w:tcPr>
                                <w:p w14:paraId="18A2771A">
                                  <w:pPr>
                                    <w:rPr>
                                      <w:rFonts w:hint="eastAsia"/>
                                      <w:sz w:val="2"/>
                                      <w:szCs w:val="2"/>
                                      <w:lang w:eastAsia="zh-CN"/>
                                    </w:rPr>
                                  </w:pPr>
                                </w:p>
                              </w:tc>
                              <w:tc>
                                <w:tcPr>
                                  <w:tcW w:w="1899" w:type="dxa"/>
                                  <w:vMerge w:val="continue"/>
                                  <w:tcBorders>
                                    <w:top w:val="nil"/>
                                  </w:tcBorders>
                                </w:tcPr>
                                <w:p w14:paraId="2BBFEF32">
                                  <w:pPr>
                                    <w:rPr>
                                      <w:rFonts w:hint="eastAsia"/>
                                      <w:sz w:val="2"/>
                                      <w:szCs w:val="2"/>
                                      <w:lang w:eastAsia="zh-CN"/>
                                    </w:rPr>
                                  </w:pPr>
                                </w:p>
                              </w:tc>
                              <w:tc>
                                <w:tcPr>
                                  <w:tcW w:w="1841" w:type="dxa"/>
                                </w:tcPr>
                                <w:p w14:paraId="7D482754">
                                  <w:pPr>
                                    <w:pStyle w:val="23"/>
                                    <w:spacing w:before="77" w:line="321" w:lineRule="auto"/>
                                    <w:ind w:left="107" w:right="96"/>
                                    <w:jc w:val="both"/>
                                    <w:rPr>
                                      <w:rFonts w:hint="eastAsia"/>
                                      <w:spacing w:val="-5"/>
                                      <w:sz w:val="21"/>
                                      <w:lang w:eastAsia="zh-CN"/>
                                    </w:rPr>
                                  </w:pPr>
                                  <w:r>
                                    <w:rPr>
                                      <w:spacing w:val="-5"/>
                                      <w:sz w:val="21"/>
                                      <w:lang w:eastAsia="zh-CN"/>
                                    </w:rPr>
                                    <w:t>多联式空调（热泵）机组（制冷量</w:t>
                                  </w:r>
                                </w:p>
                                <w:p w14:paraId="5419BD5F">
                                  <w:pPr>
                                    <w:pStyle w:val="23"/>
                                    <w:spacing w:before="77" w:line="321" w:lineRule="auto"/>
                                    <w:ind w:left="107" w:right="96"/>
                                    <w:jc w:val="both"/>
                                    <w:rPr>
                                      <w:rFonts w:hint="eastAsia"/>
                                      <w:sz w:val="21"/>
                                    </w:rPr>
                                  </w:pPr>
                                  <w:r>
                                    <w:rPr>
                                      <w:spacing w:val="-5"/>
                                      <w:sz w:val="21"/>
                                    </w:rPr>
                                    <w:t>≤14000W）</w:t>
                                  </w:r>
                                </w:p>
                              </w:tc>
                              <w:tc>
                                <w:tcPr>
                                  <w:tcW w:w="3528" w:type="dxa"/>
                                </w:tcPr>
                                <w:p w14:paraId="7A82C917">
                                  <w:pPr>
                                    <w:pStyle w:val="23"/>
                                    <w:spacing w:before="2"/>
                                    <w:rPr>
                                      <w:rFonts w:hint="eastAsia"/>
                                      <w:sz w:val="20"/>
                                      <w:lang w:eastAsia="zh-CN"/>
                                    </w:rPr>
                                  </w:pPr>
                                </w:p>
                                <w:p w14:paraId="0669608F">
                                  <w:pPr>
                                    <w:pStyle w:val="23"/>
                                    <w:spacing w:before="77" w:line="321" w:lineRule="auto"/>
                                    <w:ind w:left="107" w:right="96"/>
                                    <w:jc w:val="both"/>
                                    <w:rPr>
                                      <w:rFonts w:hint="eastAsia"/>
                                      <w:sz w:val="21"/>
                                      <w:lang w:eastAsia="zh-CN"/>
                                    </w:rPr>
                                  </w:pPr>
                                  <w:r>
                                    <w:rPr>
                                      <w:spacing w:val="-5"/>
                                      <w:sz w:val="21"/>
                                      <w:lang w:eastAsia="zh-CN"/>
                                    </w:rPr>
                                    <w:t>《多联式空调（热泵）机组能效限定值及能源效率等级》（GB 21454）</w:t>
                                  </w:r>
                                </w:p>
                              </w:tc>
                            </w:tr>
                            <w:tr w14:paraId="242F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74" w:type="dxa"/>
                                  <w:vMerge w:val="continue"/>
                                  <w:tcBorders>
                                    <w:top w:val="nil"/>
                                  </w:tcBorders>
                                </w:tcPr>
                                <w:p w14:paraId="7C2802B7">
                                  <w:pPr>
                                    <w:rPr>
                                      <w:rFonts w:hint="eastAsia"/>
                                      <w:sz w:val="2"/>
                                      <w:szCs w:val="2"/>
                                      <w:lang w:eastAsia="zh-CN"/>
                                    </w:rPr>
                                  </w:pPr>
                                </w:p>
                              </w:tc>
                              <w:tc>
                                <w:tcPr>
                                  <w:tcW w:w="1451" w:type="dxa"/>
                                  <w:vMerge w:val="continue"/>
                                  <w:tcBorders>
                                    <w:top w:val="nil"/>
                                  </w:tcBorders>
                                </w:tcPr>
                                <w:p w14:paraId="25FD1B25">
                                  <w:pPr>
                                    <w:rPr>
                                      <w:rFonts w:hint="eastAsia"/>
                                      <w:sz w:val="2"/>
                                      <w:szCs w:val="2"/>
                                      <w:lang w:eastAsia="zh-CN"/>
                                    </w:rPr>
                                  </w:pPr>
                                </w:p>
                              </w:tc>
                              <w:tc>
                                <w:tcPr>
                                  <w:tcW w:w="1899" w:type="dxa"/>
                                  <w:vMerge w:val="continue"/>
                                  <w:tcBorders>
                                    <w:top w:val="nil"/>
                                  </w:tcBorders>
                                </w:tcPr>
                                <w:p w14:paraId="7A072D3C">
                                  <w:pPr>
                                    <w:rPr>
                                      <w:rFonts w:hint="eastAsia"/>
                                      <w:sz w:val="2"/>
                                      <w:szCs w:val="2"/>
                                      <w:lang w:eastAsia="zh-CN"/>
                                    </w:rPr>
                                  </w:pPr>
                                </w:p>
                              </w:tc>
                              <w:tc>
                                <w:tcPr>
                                  <w:tcW w:w="1841" w:type="dxa"/>
                                </w:tcPr>
                                <w:p w14:paraId="005F4BFD">
                                  <w:pPr>
                                    <w:pStyle w:val="23"/>
                                    <w:spacing w:before="1"/>
                                    <w:rPr>
                                      <w:rFonts w:hint="eastAsia"/>
                                      <w:sz w:val="20"/>
                                      <w:lang w:eastAsia="zh-CN"/>
                                    </w:rPr>
                                  </w:pPr>
                                </w:p>
                                <w:p w14:paraId="62F2DFAE">
                                  <w:pPr>
                                    <w:pStyle w:val="23"/>
                                    <w:spacing w:line="321" w:lineRule="auto"/>
                                    <w:ind w:left="107" w:right="252"/>
                                    <w:jc w:val="both"/>
                                    <w:rPr>
                                      <w:rFonts w:hint="eastAsia"/>
                                      <w:sz w:val="21"/>
                                      <w:lang w:eastAsia="zh-CN"/>
                                    </w:rPr>
                                  </w:pPr>
                                  <w:r>
                                    <w:rPr>
                                      <w:sz w:val="21"/>
                                      <w:lang w:eastAsia="zh-CN"/>
                                    </w:rPr>
                                    <w:t>单 元 式 空 气调 节 机 (制冷量≤14000W)</w:t>
                                  </w:r>
                                </w:p>
                              </w:tc>
                              <w:tc>
                                <w:tcPr>
                                  <w:tcW w:w="3528" w:type="dxa"/>
                                </w:tcPr>
                                <w:p w14:paraId="1A7C0DF3">
                                  <w:pPr>
                                    <w:pStyle w:val="23"/>
                                    <w:spacing w:line="360" w:lineRule="exact"/>
                                    <w:ind w:left="107" w:right="98"/>
                                    <w:rPr>
                                      <w:rFonts w:hint="eastAsia"/>
                                      <w:sz w:val="21"/>
                                      <w:lang w:eastAsia="zh-CN"/>
                                    </w:rPr>
                                  </w:pPr>
                                  <w:r>
                                    <w:rPr>
                                      <w:sz w:val="21"/>
                                      <w:lang w:eastAsia="zh-CN"/>
                                    </w:rPr>
                                    <w:t>《单元式空气调节机能效限定值及能源效率等级》（GB</w:t>
                                  </w:r>
                                  <w:r>
                                    <w:rPr>
                                      <w:spacing w:val="-57"/>
                                      <w:sz w:val="21"/>
                                      <w:lang w:eastAsia="zh-CN"/>
                                    </w:rPr>
                                    <w:t xml:space="preserve"> </w:t>
                                  </w:r>
                                  <w:r>
                                    <w:rPr>
                                      <w:sz w:val="21"/>
                                      <w:lang w:eastAsia="zh-CN"/>
                                    </w:rPr>
                                    <w:t>19576）《风管送风式空调机组能效限定值及能效等级》（GB 37479）</w:t>
                                  </w:r>
                                </w:p>
                              </w:tc>
                            </w:tr>
                            <w:tr w14:paraId="28FAF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5DF791A0">
                                  <w:pPr>
                                    <w:rPr>
                                      <w:rFonts w:hint="eastAsia"/>
                                      <w:sz w:val="2"/>
                                      <w:szCs w:val="2"/>
                                      <w:lang w:eastAsia="zh-CN"/>
                                    </w:rPr>
                                  </w:pPr>
                                </w:p>
                              </w:tc>
                              <w:tc>
                                <w:tcPr>
                                  <w:tcW w:w="1451" w:type="dxa"/>
                                  <w:vMerge w:val="continue"/>
                                  <w:tcBorders>
                                    <w:top w:val="nil"/>
                                  </w:tcBorders>
                                </w:tcPr>
                                <w:p w14:paraId="7D9A7FC3">
                                  <w:pPr>
                                    <w:rPr>
                                      <w:rFonts w:hint="eastAsia"/>
                                      <w:sz w:val="2"/>
                                      <w:szCs w:val="2"/>
                                      <w:lang w:eastAsia="zh-CN"/>
                                    </w:rPr>
                                  </w:pPr>
                                </w:p>
                              </w:tc>
                              <w:tc>
                                <w:tcPr>
                                  <w:tcW w:w="1899" w:type="dxa"/>
                                </w:tcPr>
                                <w:p w14:paraId="2B245779">
                                  <w:pPr>
                                    <w:pStyle w:val="23"/>
                                    <w:spacing w:before="77"/>
                                    <w:ind w:left="108"/>
                                    <w:rPr>
                                      <w:rFonts w:hint="eastAsia"/>
                                      <w:sz w:val="21"/>
                                    </w:rPr>
                                  </w:pPr>
                                  <w:r>
                                    <w:rPr>
                                      <w:sz w:val="21"/>
                                    </w:rPr>
                                    <w:t>A0206180301 洗衣</w:t>
                                  </w:r>
                                </w:p>
                                <w:p w14:paraId="2C3C8BB5">
                                  <w:pPr>
                                    <w:pStyle w:val="23"/>
                                    <w:spacing w:before="91" w:line="262" w:lineRule="exact"/>
                                    <w:ind w:left="108"/>
                                    <w:rPr>
                                      <w:rFonts w:hint="eastAsia"/>
                                      <w:sz w:val="21"/>
                                    </w:rPr>
                                  </w:pPr>
                                  <w:r>
                                    <w:rPr>
                                      <w:w w:val="99"/>
                                      <w:sz w:val="21"/>
                                    </w:rPr>
                                    <w:t>机</w:t>
                                  </w:r>
                                </w:p>
                              </w:tc>
                              <w:tc>
                                <w:tcPr>
                                  <w:tcW w:w="1841" w:type="dxa"/>
                                </w:tcPr>
                                <w:p w14:paraId="29C874EC">
                                  <w:pPr>
                                    <w:pStyle w:val="23"/>
                                    <w:rPr>
                                      <w:rFonts w:hint="eastAsia" w:ascii="Times New Roman"/>
                                      <w:sz w:val="20"/>
                                    </w:rPr>
                                  </w:pPr>
                                </w:p>
                              </w:tc>
                              <w:tc>
                                <w:tcPr>
                                  <w:tcW w:w="3528" w:type="dxa"/>
                                </w:tcPr>
                                <w:p w14:paraId="0A3A573B">
                                  <w:pPr>
                                    <w:pStyle w:val="23"/>
                                    <w:spacing w:before="77"/>
                                    <w:ind w:left="107"/>
                                    <w:rPr>
                                      <w:rFonts w:hint="eastAsia"/>
                                      <w:sz w:val="21"/>
                                      <w:lang w:eastAsia="zh-CN"/>
                                    </w:rPr>
                                  </w:pPr>
                                  <w:r>
                                    <w:rPr>
                                      <w:sz w:val="21"/>
                                      <w:lang w:eastAsia="zh-CN"/>
                                    </w:rPr>
                                    <w:t>《电动洗衣机能效水效限定值及等</w:t>
                                  </w:r>
                                </w:p>
                                <w:p w14:paraId="7B312F92">
                                  <w:pPr>
                                    <w:pStyle w:val="23"/>
                                    <w:spacing w:before="91" w:line="262" w:lineRule="exact"/>
                                    <w:ind w:left="107"/>
                                    <w:rPr>
                                      <w:rFonts w:hint="eastAsia"/>
                                      <w:sz w:val="21"/>
                                    </w:rPr>
                                  </w:pPr>
                                  <w:r>
                                    <w:rPr>
                                      <w:sz w:val="21"/>
                                    </w:rPr>
                                    <w:t>级》（GB 12021.4）</w:t>
                                  </w:r>
                                </w:p>
                              </w:tc>
                            </w:tr>
                            <w:tr w14:paraId="4F070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3FBAB1C9">
                                  <w:pPr>
                                    <w:rPr>
                                      <w:rFonts w:hint="eastAsia"/>
                                      <w:sz w:val="2"/>
                                      <w:szCs w:val="2"/>
                                    </w:rPr>
                                  </w:pPr>
                                </w:p>
                              </w:tc>
                              <w:tc>
                                <w:tcPr>
                                  <w:tcW w:w="1451" w:type="dxa"/>
                                  <w:vMerge w:val="continue"/>
                                  <w:tcBorders>
                                    <w:top w:val="nil"/>
                                  </w:tcBorders>
                                </w:tcPr>
                                <w:p w14:paraId="78434B2D">
                                  <w:pPr>
                                    <w:rPr>
                                      <w:rFonts w:hint="eastAsia"/>
                                      <w:sz w:val="2"/>
                                      <w:szCs w:val="2"/>
                                    </w:rPr>
                                  </w:pPr>
                                </w:p>
                              </w:tc>
                              <w:tc>
                                <w:tcPr>
                                  <w:tcW w:w="1899" w:type="dxa"/>
                                  <w:vMerge w:val="restart"/>
                                </w:tcPr>
                                <w:p w14:paraId="48A7F169">
                                  <w:pPr>
                                    <w:pStyle w:val="23"/>
                                    <w:rPr>
                                      <w:rFonts w:hint="eastAsia"/>
                                      <w:sz w:val="20"/>
                                    </w:rPr>
                                  </w:pPr>
                                </w:p>
                                <w:p w14:paraId="6DE530EB">
                                  <w:pPr>
                                    <w:pStyle w:val="23"/>
                                    <w:rPr>
                                      <w:rFonts w:hint="eastAsia"/>
                                      <w:sz w:val="20"/>
                                    </w:rPr>
                                  </w:pPr>
                                </w:p>
                                <w:p w14:paraId="0C92972B">
                                  <w:pPr>
                                    <w:pStyle w:val="23"/>
                                    <w:rPr>
                                      <w:rFonts w:hint="eastAsia"/>
                                      <w:sz w:val="20"/>
                                    </w:rPr>
                                  </w:pPr>
                                </w:p>
                                <w:p w14:paraId="6EBE0065">
                                  <w:pPr>
                                    <w:pStyle w:val="23"/>
                                    <w:rPr>
                                      <w:rFonts w:hint="eastAsia"/>
                                      <w:sz w:val="20"/>
                                    </w:rPr>
                                  </w:pPr>
                                </w:p>
                                <w:p w14:paraId="0A22103D">
                                  <w:pPr>
                                    <w:pStyle w:val="23"/>
                                    <w:spacing w:before="144"/>
                                    <w:ind w:left="108"/>
                                    <w:rPr>
                                      <w:rFonts w:hint="eastAsia"/>
                                      <w:sz w:val="21"/>
                                    </w:rPr>
                                  </w:pPr>
                                  <w:r>
                                    <w:rPr>
                                      <w:sz w:val="21"/>
                                    </w:rPr>
                                    <w:t>A02061808 热水器</w:t>
                                  </w:r>
                                </w:p>
                              </w:tc>
                              <w:tc>
                                <w:tcPr>
                                  <w:tcW w:w="1841" w:type="dxa"/>
                                </w:tcPr>
                                <w:p w14:paraId="57D5BD37">
                                  <w:pPr>
                                    <w:pStyle w:val="23"/>
                                    <w:rPr>
                                      <w:rFonts w:hint="eastAsia"/>
                                      <w:sz w:val="20"/>
                                    </w:rPr>
                                  </w:pPr>
                                </w:p>
                                <w:p w14:paraId="3DC8C4A4">
                                  <w:pPr>
                                    <w:pStyle w:val="23"/>
                                    <w:spacing w:before="1"/>
                                    <w:ind w:left="107"/>
                                    <w:rPr>
                                      <w:rFonts w:hint="eastAsia"/>
                                      <w:sz w:val="21"/>
                                    </w:rPr>
                                  </w:pPr>
                                  <w:r>
                                    <w:rPr>
                                      <w:sz w:val="21"/>
                                    </w:rPr>
                                    <w:t>★电热水器</w:t>
                                  </w:r>
                                </w:p>
                              </w:tc>
                              <w:tc>
                                <w:tcPr>
                                  <w:tcW w:w="3528" w:type="dxa"/>
                                </w:tcPr>
                                <w:p w14:paraId="5A2CA35D">
                                  <w:pPr>
                                    <w:pStyle w:val="23"/>
                                    <w:spacing w:before="77"/>
                                    <w:ind w:left="107"/>
                                    <w:rPr>
                                      <w:rFonts w:hint="eastAsia"/>
                                      <w:sz w:val="21"/>
                                      <w:lang w:eastAsia="zh-CN"/>
                                    </w:rPr>
                                  </w:pPr>
                                  <w:r>
                                    <w:rPr>
                                      <w:sz w:val="21"/>
                                      <w:lang w:eastAsia="zh-CN"/>
                                    </w:rPr>
                                    <w:t>《储水式电热水器能效限定值及能</w:t>
                                  </w:r>
                                </w:p>
                                <w:p w14:paraId="7D84142D">
                                  <w:pPr>
                                    <w:pStyle w:val="23"/>
                                    <w:spacing w:before="91" w:line="263" w:lineRule="exact"/>
                                    <w:ind w:left="107"/>
                                    <w:rPr>
                                      <w:rFonts w:hint="eastAsia"/>
                                      <w:sz w:val="21"/>
                                    </w:rPr>
                                  </w:pPr>
                                  <w:r>
                                    <w:rPr>
                                      <w:sz w:val="21"/>
                                    </w:rPr>
                                    <w:t>效等级》（GB 21519）</w:t>
                                  </w:r>
                                </w:p>
                              </w:tc>
                            </w:tr>
                            <w:tr w14:paraId="50F8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74" w:type="dxa"/>
                                  <w:vMerge w:val="continue"/>
                                  <w:tcBorders>
                                    <w:top w:val="nil"/>
                                  </w:tcBorders>
                                </w:tcPr>
                                <w:p w14:paraId="5C192009">
                                  <w:pPr>
                                    <w:rPr>
                                      <w:rFonts w:hint="eastAsia"/>
                                      <w:sz w:val="2"/>
                                      <w:szCs w:val="2"/>
                                    </w:rPr>
                                  </w:pPr>
                                </w:p>
                              </w:tc>
                              <w:tc>
                                <w:tcPr>
                                  <w:tcW w:w="1451" w:type="dxa"/>
                                  <w:vMerge w:val="continue"/>
                                  <w:tcBorders>
                                    <w:top w:val="nil"/>
                                  </w:tcBorders>
                                </w:tcPr>
                                <w:p w14:paraId="4AEEE384">
                                  <w:pPr>
                                    <w:rPr>
                                      <w:rFonts w:hint="eastAsia"/>
                                      <w:sz w:val="2"/>
                                      <w:szCs w:val="2"/>
                                    </w:rPr>
                                  </w:pPr>
                                </w:p>
                              </w:tc>
                              <w:tc>
                                <w:tcPr>
                                  <w:tcW w:w="1899" w:type="dxa"/>
                                  <w:vMerge w:val="continue"/>
                                  <w:tcBorders>
                                    <w:top w:val="nil"/>
                                  </w:tcBorders>
                                </w:tcPr>
                                <w:p w14:paraId="499B2E85">
                                  <w:pPr>
                                    <w:rPr>
                                      <w:rFonts w:hint="eastAsia"/>
                                      <w:sz w:val="2"/>
                                      <w:szCs w:val="2"/>
                                    </w:rPr>
                                  </w:pPr>
                                </w:p>
                              </w:tc>
                              <w:tc>
                                <w:tcPr>
                                  <w:tcW w:w="1841" w:type="dxa"/>
                                </w:tcPr>
                                <w:p w14:paraId="61548FE9">
                                  <w:pPr>
                                    <w:pStyle w:val="23"/>
                                    <w:rPr>
                                      <w:rFonts w:hint="eastAsia"/>
                                      <w:sz w:val="20"/>
                                    </w:rPr>
                                  </w:pPr>
                                </w:p>
                                <w:p w14:paraId="0421D78F">
                                  <w:pPr>
                                    <w:pStyle w:val="23"/>
                                    <w:spacing w:before="3"/>
                                    <w:rPr>
                                      <w:rFonts w:hint="eastAsia"/>
                                      <w:sz w:val="14"/>
                                    </w:rPr>
                                  </w:pPr>
                                </w:p>
                                <w:p w14:paraId="21572A5F">
                                  <w:pPr>
                                    <w:pStyle w:val="23"/>
                                    <w:ind w:left="107"/>
                                    <w:rPr>
                                      <w:rFonts w:hint="eastAsia"/>
                                      <w:sz w:val="21"/>
                                    </w:rPr>
                                  </w:pPr>
                                  <w:r>
                                    <w:rPr>
                                      <w:sz w:val="21"/>
                                    </w:rPr>
                                    <w:t>燃气热水器</w:t>
                                  </w:r>
                                </w:p>
                              </w:tc>
                              <w:tc>
                                <w:tcPr>
                                  <w:tcW w:w="3528" w:type="dxa"/>
                                </w:tcPr>
                                <w:p w14:paraId="28013270">
                                  <w:pPr>
                                    <w:pStyle w:val="23"/>
                                    <w:spacing w:before="1" w:line="360" w:lineRule="exact"/>
                                    <w:ind w:left="107" w:right="95"/>
                                    <w:rPr>
                                      <w:rFonts w:hint="eastAsia"/>
                                      <w:sz w:val="21"/>
                                      <w:lang w:eastAsia="zh-CN"/>
                                    </w:rPr>
                                  </w:pPr>
                                  <w:r>
                                    <w:rPr>
                                      <w:sz w:val="21"/>
                                      <w:lang w:eastAsia="zh-CN"/>
                                    </w:rPr>
                                    <w:t>《家用燃气快速热水器和燃气采暖</w:t>
                                  </w:r>
                                  <w:r>
                                    <w:rPr>
                                      <w:spacing w:val="-4"/>
                                      <w:sz w:val="21"/>
                                      <w:lang w:eastAsia="zh-CN"/>
                                    </w:rPr>
                                    <w:t>热水炉能效限定值及能效等级》</w:t>
                                  </w:r>
                                  <w:r>
                                    <w:rPr>
                                      <w:sz w:val="21"/>
                                      <w:lang w:eastAsia="zh-CN"/>
                                    </w:rPr>
                                    <w:t>（GB 20665）</w:t>
                                  </w:r>
                                </w:p>
                              </w:tc>
                            </w:tr>
                            <w:tr w14:paraId="3C5CB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774" w:type="dxa"/>
                                  <w:vMerge w:val="continue"/>
                                  <w:tcBorders>
                                    <w:top w:val="nil"/>
                                  </w:tcBorders>
                                </w:tcPr>
                                <w:p w14:paraId="731610DC">
                                  <w:pPr>
                                    <w:rPr>
                                      <w:rFonts w:hint="eastAsia"/>
                                      <w:sz w:val="2"/>
                                      <w:szCs w:val="2"/>
                                      <w:lang w:eastAsia="zh-CN"/>
                                    </w:rPr>
                                  </w:pPr>
                                </w:p>
                              </w:tc>
                              <w:tc>
                                <w:tcPr>
                                  <w:tcW w:w="1451" w:type="dxa"/>
                                  <w:vMerge w:val="continue"/>
                                  <w:tcBorders>
                                    <w:top w:val="nil"/>
                                  </w:tcBorders>
                                </w:tcPr>
                                <w:p w14:paraId="3091BEC2">
                                  <w:pPr>
                                    <w:rPr>
                                      <w:rFonts w:hint="eastAsia"/>
                                      <w:sz w:val="2"/>
                                      <w:szCs w:val="2"/>
                                      <w:lang w:eastAsia="zh-CN"/>
                                    </w:rPr>
                                  </w:pPr>
                                </w:p>
                              </w:tc>
                              <w:tc>
                                <w:tcPr>
                                  <w:tcW w:w="1899" w:type="dxa"/>
                                  <w:vMerge w:val="continue"/>
                                  <w:tcBorders>
                                    <w:top w:val="nil"/>
                                  </w:tcBorders>
                                </w:tcPr>
                                <w:p w14:paraId="624FF59C">
                                  <w:pPr>
                                    <w:rPr>
                                      <w:rFonts w:hint="eastAsia"/>
                                      <w:sz w:val="2"/>
                                      <w:szCs w:val="2"/>
                                      <w:lang w:eastAsia="zh-CN"/>
                                    </w:rPr>
                                  </w:pPr>
                                </w:p>
                              </w:tc>
                              <w:tc>
                                <w:tcPr>
                                  <w:tcW w:w="1841" w:type="dxa"/>
                                </w:tcPr>
                                <w:p w14:paraId="308E5969">
                                  <w:pPr>
                                    <w:pStyle w:val="23"/>
                                    <w:spacing w:before="1" w:line="360" w:lineRule="exact"/>
                                    <w:ind w:left="107" w:right="95"/>
                                    <w:rPr>
                                      <w:rFonts w:hint="eastAsia"/>
                                      <w:spacing w:val="-4"/>
                                      <w:sz w:val="21"/>
                                      <w:lang w:eastAsia="zh-CN"/>
                                    </w:rPr>
                                  </w:pPr>
                                </w:p>
                                <w:p w14:paraId="6008CEA9">
                                  <w:pPr>
                                    <w:pStyle w:val="23"/>
                                    <w:spacing w:before="1" w:line="360" w:lineRule="exact"/>
                                    <w:ind w:left="107" w:right="95"/>
                                    <w:rPr>
                                      <w:rFonts w:hint="eastAsia"/>
                                      <w:spacing w:val="-4"/>
                                      <w:sz w:val="21"/>
                                    </w:rPr>
                                  </w:pPr>
                                  <w:r>
                                    <w:rPr>
                                      <w:spacing w:val="-4"/>
                                      <w:sz w:val="21"/>
                                    </w:rPr>
                                    <w:t>热泵热水器</w:t>
                                  </w:r>
                                </w:p>
                              </w:tc>
                              <w:tc>
                                <w:tcPr>
                                  <w:tcW w:w="3528" w:type="dxa"/>
                                </w:tcPr>
                                <w:p w14:paraId="4CED081A">
                                  <w:pPr>
                                    <w:pStyle w:val="23"/>
                                    <w:spacing w:before="1" w:line="360" w:lineRule="exact"/>
                                    <w:ind w:left="107" w:right="95"/>
                                    <w:rPr>
                                      <w:rFonts w:hint="eastAsia"/>
                                      <w:spacing w:val="-4"/>
                                      <w:sz w:val="21"/>
                                      <w:lang w:eastAsia="zh-CN"/>
                                    </w:rPr>
                                  </w:pPr>
                                  <w:r>
                                    <w:rPr>
                                      <w:spacing w:val="-4"/>
                                      <w:sz w:val="21"/>
                                      <w:lang w:eastAsia="zh-CN"/>
                                    </w:rPr>
                                    <w:t>《热泵热水机（器）能效限定值及能效等级》（GB 29541）</w:t>
                                  </w:r>
                                </w:p>
                              </w:tc>
                            </w:tr>
                          </w:tbl>
                          <w:p w14:paraId="4CF445E0">
                            <w:pPr>
                              <w:pStyle w:val="9"/>
                              <w:rPr>
                                <w:rFonts w:hint="eastAsia"/>
                                <w:lang w:eastAsia="zh-CN"/>
                              </w:rPr>
                            </w:pPr>
                          </w:p>
                        </w:txbxContent>
                      </wps:txbx>
                      <wps:bodyPr rot="0" vert="horz" wrap="square" lIns="0" tIns="0" rIns="0" bIns="0" anchor="t" anchorCtr="0" upright="1">
                        <a:noAutofit/>
                      </wps:bodyPr>
                    </wps:wsp>
                  </a:graphicData>
                </a:graphic>
              </wp:anchor>
            </w:drawing>
          </mc:Choice>
          <mc:Fallback>
            <w:pict>
              <v:shape id="Text Box 15" o:spid="_x0000_s1026" o:spt="202" type="#_x0000_t202" style="position:absolute;left:0pt;margin-left:61.75pt;margin-top:58.4pt;height:808.85pt;width:475.4pt;mso-position-horizontal-relative:page;mso-position-vertical-relative:page;z-index:251661312;mso-width-relative:page;mso-height-relative:page;" filled="f" stroked="f" coordsize="21600,21600" o:gfxdata="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QjR5N9oAAAANAQAADwAAAAAAAAABACAAAAAi&#10;AAAAZHJzL2Rvd25yZXYueG1sUEsBAhQAFAAAAAgAh07iQILPts8IAgAADwQAAA4AAAAAAAAAAQAg&#10;AAAAKQEAAGRycy9lMm9Eb2MueG1sUEsFBgAAAAAGAAYAWQEAAKMFAAAAAA==&#10;">
                <v:fill on="f" focussize="0,0"/>
                <v:stroke on="f"/>
                <v:imagedata o:title=""/>
                <o:lock v:ext="edit" aspectratio="f"/>
                <v:textbox inset="0mm,0mm,0mm,0mm">
                  <w:txbxContent>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451"/>
                        <w:gridCol w:w="1899"/>
                        <w:gridCol w:w="1841"/>
                        <w:gridCol w:w="3528"/>
                      </w:tblGrid>
                      <w:tr w14:paraId="70735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774" w:type="dxa"/>
                            <w:vMerge w:val="restart"/>
                          </w:tcPr>
                          <w:p w14:paraId="1053C2F7">
                            <w:pPr>
                              <w:pStyle w:val="23"/>
                              <w:rPr>
                                <w:rFonts w:hint="eastAsia" w:ascii="Times New Roman"/>
                                <w:sz w:val="20"/>
                              </w:rPr>
                            </w:pPr>
                          </w:p>
                        </w:tc>
                        <w:tc>
                          <w:tcPr>
                            <w:tcW w:w="1451" w:type="dxa"/>
                            <w:vMerge w:val="restart"/>
                          </w:tcPr>
                          <w:p w14:paraId="786B3D6B">
                            <w:pPr>
                              <w:pStyle w:val="23"/>
                              <w:rPr>
                                <w:rFonts w:hint="eastAsia" w:ascii="Times New Roman"/>
                                <w:sz w:val="20"/>
                              </w:rPr>
                            </w:pPr>
                          </w:p>
                        </w:tc>
                        <w:tc>
                          <w:tcPr>
                            <w:tcW w:w="1899" w:type="dxa"/>
                            <w:vMerge w:val="restart"/>
                          </w:tcPr>
                          <w:p w14:paraId="45201AD8">
                            <w:pPr>
                              <w:pStyle w:val="23"/>
                              <w:rPr>
                                <w:rFonts w:hint="eastAsia" w:ascii="Times New Roman"/>
                                <w:sz w:val="20"/>
                              </w:rPr>
                            </w:pPr>
                          </w:p>
                        </w:tc>
                        <w:tc>
                          <w:tcPr>
                            <w:tcW w:w="1841" w:type="dxa"/>
                          </w:tcPr>
                          <w:p w14:paraId="7BB2BCBD">
                            <w:pPr>
                              <w:pStyle w:val="23"/>
                              <w:spacing w:before="77" w:line="263" w:lineRule="exact"/>
                              <w:ind w:left="107"/>
                              <w:rPr>
                                <w:rFonts w:hint="eastAsia"/>
                                <w:sz w:val="21"/>
                              </w:rPr>
                            </w:pPr>
                            <w:r>
                              <w:rPr>
                                <w:sz w:val="21"/>
                              </w:rPr>
                              <w:t>量&gt;14000W)</w:t>
                            </w:r>
                          </w:p>
                        </w:tc>
                        <w:tc>
                          <w:tcPr>
                            <w:tcW w:w="3528" w:type="dxa"/>
                          </w:tcPr>
                          <w:p w14:paraId="12FF8A8F">
                            <w:pPr>
                              <w:pStyle w:val="23"/>
                              <w:rPr>
                                <w:rFonts w:hint="eastAsia" w:ascii="Times New Roman"/>
                                <w:sz w:val="20"/>
                              </w:rPr>
                            </w:pPr>
                          </w:p>
                        </w:tc>
                      </w:tr>
                      <w:tr w14:paraId="3A3083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74" w:type="dxa"/>
                            <w:vMerge w:val="continue"/>
                            <w:tcBorders>
                              <w:top w:val="nil"/>
                            </w:tcBorders>
                          </w:tcPr>
                          <w:p w14:paraId="142A5907">
                            <w:pPr>
                              <w:rPr>
                                <w:rFonts w:hint="eastAsia"/>
                                <w:sz w:val="2"/>
                                <w:szCs w:val="2"/>
                              </w:rPr>
                            </w:pPr>
                          </w:p>
                        </w:tc>
                        <w:tc>
                          <w:tcPr>
                            <w:tcW w:w="1451" w:type="dxa"/>
                            <w:vMerge w:val="continue"/>
                            <w:tcBorders>
                              <w:top w:val="nil"/>
                            </w:tcBorders>
                          </w:tcPr>
                          <w:p w14:paraId="37A6171E">
                            <w:pPr>
                              <w:rPr>
                                <w:rFonts w:hint="eastAsia"/>
                                <w:sz w:val="2"/>
                                <w:szCs w:val="2"/>
                              </w:rPr>
                            </w:pPr>
                          </w:p>
                        </w:tc>
                        <w:tc>
                          <w:tcPr>
                            <w:tcW w:w="1899" w:type="dxa"/>
                            <w:vMerge w:val="continue"/>
                            <w:tcBorders>
                              <w:top w:val="nil"/>
                            </w:tcBorders>
                          </w:tcPr>
                          <w:p w14:paraId="79D1AEDD">
                            <w:pPr>
                              <w:rPr>
                                <w:rFonts w:hint="eastAsia"/>
                                <w:sz w:val="2"/>
                                <w:szCs w:val="2"/>
                              </w:rPr>
                            </w:pPr>
                          </w:p>
                        </w:tc>
                        <w:tc>
                          <w:tcPr>
                            <w:tcW w:w="1841" w:type="dxa"/>
                          </w:tcPr>
                          <w:p w14:paraId="7C2E53BC">
                            <w:pPr>
                              <w:pStyle w:val="23"/>
                              <w:spacing w:line="360" w:lineRule="exact"/>
                              <w:ind w:left="107" w:right="259"/>
                              <w:rPr>
                                <w:rFonts w:hint="eastAsia"/>
                                <w:sz w:val="21"/>
                                <w:lang w:eastAsia="zh-CN"/>
                              </w:rPr>
                            </w:pPr>
                          </w:p>
                          <w:p w14:paraId="184F5274">
                            <w:pPr>
                              <w:pStyle w:val="23"/>
                              <w:spacing w:line="360" w:lineRule="exact"/>
                              <w:ind w:left="107" w:right="259"/>
                              <w:rPr>
                                <w:rFonts w:hint="eastAsia"/>
                                <w:sz w:val="21"/>
                                <w:lang w:eastAsia="zh-CN"/>
                              </w:rPr>
                            </w:pPr>
                            <w:r>
                              <w:rPr>
                                <w:sz w:val="21"/>
                                <w:lang w:eastAsia="zh-CN"/>
                              </w:rPr>
                              <w:t>单元式空气调节机 (制冷</w:t>
                            </w:r>
                          </w:p>
                          <w:p w14:paraId="361AE90F">
                            <w:pPr>
                              <w:pStyle w:val="23"/>
                              <w:spacing w:line="360" w:lineRule="exact"/>
                              <w:ind w:left="107" w:right="259"/>
                              <w:rPr>
                                <w:rFonts w:hint="eastAsia"/>
                                <w:sz w:val="21"/>
                                <w:lang w:eastAsia="zh-CN"/>
                              </w:rPr>
                            </w:pPr>
                            <w:r>
                              <w:rPr>
                                <w:sz w:val="21"/>
                                <w:lang w:eastAsia="zh-CN"/>
                              </w:rPr>
                              <w:t>量&gt;14000W)</w:t>
                            </w:r>
                          </w:p>
                        </w:tc>
                        <w:tc>
                          <w:tcPr>
                            <w:tcW w:w="3528" w:type="dxa"/>
                          </w:tcPr>
                          <w:p w14:paraId="416BB1C7">
                            <w:pPr>
                              <w:pStyle w:val="23"/>
                              <w:spacing w:line="360" w:lineRule="exact"/>
                              <w:ind w:left="107" w:right="259"/>
                              <w:rPr>
                                <w:rFonts w:hint="eastAsia"/>
                                <w:sz w:val="21"/>
                                <w:lang w:eastAsia="zh-CN"/>
                              </w:rPr>
                            </w:pPr>
                            <w:r>
                              <w:rPr>
                                <w:sz w:val="21"/>
                                <w:lang w:eastAsia="zh-CN"/>
                              </w:rPr>
                              <w:t>《单元式空气调节机能效限定值及 能效等级》（GB 19576）《风管送风式空调机组能效限定值及能效等级》</w:t>
                            </w:r>
                          </w:p>
                          <w:p w14:paraId="5B8FE427">
                            <w:pPr>
                              <w:pStyle w:val="23"/>
                              <w:spacing w:line="360" w:lineRule="exact"/>
                              <w:ind w:left="107" w:right="259"/>
                              <w:rPr>
                                <w:rFonts w:hint="eastAsia"/>
                                <w:sz w:val="21"/>
                              </w:rPr>
                            </w:pPr>
                            <w:r>
                              <w:rPr>
                                <w:sz w:val="21"/>
                              </w:rPr>
                              <w:t>（GB 37479）</w:t>
                            </w:r>
                          </w:p>
                        </w:tc>
                      </w:tr>
                      <w:tr w14:paraId="50D86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7227712E">
                            <w:pPr>
                              <w:rPr>
                                <w:rFonts w:hint="eastAsia"/>
                                <w:sz w:val="2"/>
                                <w:szCs w:val="2"/>
                              </w:rPr>
                            </w:pPr>
                          </w:p>
                        </w:tc>
                        <w:tc>
                          <w:tcPr>
                            <w:tcW w:w="1451" w:type="dxa"/>
                            <w:vMerge w:val="continue"/>
                            <w:tcBorders>
                              <w:top w:val="nil"/>
                            </w:tcBorders>
                          </w:tcPr>
                          <w:p w14:paraId="6E2DF07D">
                            <w:pPr>
                              <w:rPr>
                                <w:rFonts w:hint="eastAsia"/>
                                <w:sz w:val="2"/>
                                <w:szCs w:val="2"/>
                              </w:rPr>
                            </w:pPr>
                          </w:p>
                        </w:tc>
                        <w:tc>
                          <w:tcPr>
                            <w:tcW w:w="1899" w:type="dxa"/>
                          </w:tcPr>
                          <w:p w14:paraId="736FD222">
                            <w:pPr>
                              <w:pStyle w:val="23"/>
                              <w:spacing w:before="78"/>
                              <w:ind w:left="108"/>
                              <w:rPr>
                                <w:rFonts w:hint="eastAsia"/>
                                <w:sz w:val="21"/>
                                <w:lang w:eastAsia="zh-CN"/>
                              </w:rPr>
                            </w:pPr>
                            <w:r>
                              <w:rPr>
                                <w:sz w:val="21"/>
                                <w:lang w:eastAsia="zh-CN"/>
                              </w:rPr>
                              <w:t>★A02052309 专用</w:t>
                            </w:r>
                          </w:p>
                          <w:p w14:paraId="23DD63C1">
                            <w:pPr>
                              <w:pStyle w:val="23"/>
                              <w:spacing w:before="91" w:line="261" w:lineRule="exact"/>
                              <w:ind w:left="108"/>
                              <w:rPr>
                                <w:rFonts w:hint="eastAsia"/>
                                <w:sz w:val="21"/>
                                <w:lang w:eastAsia="zh-CN"/>
                              </w:rPr>
                            </w:pPr>
                            <w:r>
                              <w:rPr>
                                <w:sz w:val="21"/>
                                <w:lang w:eastAsia="zh-CN"/>
                              </w:rPr>
                              <w:t>制冷、空调设备</w:t>
                            </w:r>
                          </w:p>
                        </w:tc>
                        <w:tc>
                          <w:tcPr>
                            <w:tcW w:w="1841" w:type="dxa"/>
                          </w:tcPr>
                          <w:p w14:paraId="7F48B143">
                            <w:pPr>
                              <w:pStyle w:val="23"/>
                              <w:spacing w:line="360" w:lineRule="exact"/>
                              <w:ind w:left="107" w:right="259"/>
                              <w:rPr>
                                <w:rFonts w:hint="eastAsia"/>
                                <w:sz w:val="21"/>
                                <w:lang w:eastAsia="zh-CN"/>
                              </w:rPr>
                            </w:pPr>
                          </w:p>
                          <w:p w14:paraId="22C5427D">
                            <w:pPr>
                              <w:pStyle w:val="23"/>
                              <w:spacing w:line="360" w:lineRule="exact"/>
                              <w:ind w:left="107" w:right="259"/>
                              <w:rPr>
                                <w:rFonts w:hint="eastAsia"/>
                                <w:sz w:val="21"/>
                              </w:rPr>
                            </w:pPr>
                            <w:r>
                              <w:rPr>
                                <w:sz w:val="21"/>
                              </w:rPr>
                              <w:t>机房空调</w:t>
                            </w:r>
                          </w:p>
                        </w:tc>
                        <w:tc>
                          <w:tcPr>
                            <w:tcW w:w="3528" w:type="dxa"/>
                          </w:tcPr>
                          <w:p w14:paraId="049485AA">
                            <w:pPr>
                              <w:pStyle w:val="23"/>
                              <w:spacing w:line="360" w:lineRule="exact"/>
                              <w:ind w:left="107" w:right="259"/>
                              <w:rPr>
                                <w:rFonts w:hint="eastAsia"/>
                                <w:sz w:val="21"/>
                                <w:lang w:eastAsia="zh-CN"/>
                              </w:rPr>
                            </w:pPr>
                            <w:r>
                              <w:rPr>
                                <w:sz w:val="21"/>
                                <w:lang w:eastAsia="zh-CN"/>
                              </w:rPr>
                              <w:t>《单元式空气调节机能效限定值及能效等级》（GB 19576）</w:t>
                            </w:r>
                          </w:p>
                        </w:tc>
                      </w:tr>
                      <w:tr w14:paraId="3A56E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74" w:type="dxa"/>
                            <w:vMerge w:val="continue"/>
                            <w:tcBorders>
                              <w:top w:val="nil"/>
                            </w:tcBorders>
                          </w:tcPr>
                          <w:p w14:paraId="19C6541F">
                            <w:pPr>
                              <w:rPr>
                                <w:rFonts w:hint="eastAsia"/>
                                <w:sz w:val="2"/>
                                <w:szCs w:val="2"/>
                                <w:lang w:eastAsia="zh-CN"/>
                              </w:rPr>
                            </w:pPr>
                          </w:p>
                        </w:tc>
                        <w:tc>
                          <w:tcPr>
                            <w:tcW w:w="1451" w:type="dxa"/>
                            <w:vMerge w:val="continue"/>
                            <w:tcBorders>
                              <w:top w:val="nil"/>
                            </w:tcBorders>
                          </w:tcPr>
                          <w:p w14:paraId="6895EDE5">
                            <w:pPr>
                              <w:rPr>
                                <w:rFonts w:hint="eastAsia"/>
                                <w:sz w:val="2"/>
                                <w:szCs w:val="2"/>
                                <w:lang w:eastAsia="zh-CN"/>
                              </w:rPr>
                            </w:pPr>
                          </w:p>
                        </w:tc>
                        <w:tc>
                          <w:tcPr>
                            <w:tcW w:w="1899" w:type="dxa"/>
                          </w:tcPr>
                          <w:p w14:paraId="5AD452B7">
                            <w:pPr>
                              <w:pStyle w:val="23"/>
                              <w:rPr>
                                <w:rFonts w:hint="eastAsia"/>
                                <w:sz w:val="20"/>
                                <w:lang w:eastAsia="zh-CN"/>
                              </w:rPr>
                            </w:pPr>
                          </w:p>
                          <w:p w14:paraId="1E761F3C">
                            <w:pPr>
                              <w:pStyle w:val="23"/>
                              <w:spacing w:before="2"/>
                              <w:rPr>
                                <w:rFonts w:hint="eastAsia"/>
                                <w:sz w:val="14"/>
                                <w:lang w:eastAsia="zh-CN"/>
                              </w:rPr>
                            </w:pPr>
                          </w:p>
                          <w:p w14:paraId="3498F1BA">
                            <w:pPr>
                              <w:pStyle w:val="23"/>
                              <w:ind w:left="108"/>
                              <w:rPr>
                                <w:rFonts w:hint="eastAsia"/>
                                <w:sz w:val="21"/>
                              </w:rPr>
                            </w:pPr>
                            <w:r>
                              <w:rPr>
                                <w:sz w:val="21"/>
                              </w:rPr>
                              <w:t>A02052399 其他制</w:t>
                            </w:r>
                          </w:p>
                          <w:p w14:paraId="6A7E377F">
                            <w:pPr>
                              <w:pStyle w:val="23"/>
                              <w:spacing w:before="91"/>
                              <w:ind w:left="108"/>
                              <w:rPr>
                                <w:rFonts w:hint="eastAsia"/>
                                <w:sz w:val="21"/>
                              </w:rPr>
                            </w:pPr>
                            <w:r>
                              <w:rPr>
                                <w:sz w:val="21"/>
                              </w:rPr>
                              <w:t>冷空调设备</w:t>
                            </w:r>
                          </w:p>
                        </w:tc>
                        <w:tc>
                          <w:tcPr>
                            <w:tcW w:w="1841" w:type="dxa"/>
                          </w:tcPr>
                          <w:p w14:paraId="0723F58E">
                            <w:pPr>
                              <w:pStyle w:val="23"/>
                              <w:rPr>
                                <w:rFonts w:hint="eastAsia"/>
                                <w:sz w:val="20"/>
                              </w:rPr>
                            </w:pPr>
                          </w:p>
                          <w:p w14:paraId="09900A14">
                            <w:pPr>
                              <w:pStyle w:val="23"/>
                              <w:spacing w:before="3"/>
                              <w:rPr>
                                <w:rFonts w:hint="eastAsia"/>
                                <w:sz w:val="28"/>
                              </w:rPr>
                            </w:pPr>
                          </w:p>
                          <w:p w14:paraId="75DF4B4C">
                            <w:pPr>
                              <w:pStyle w:val="23"/>
                              <w:ind w:left="107"/>
                              <w:rPr>
                                <w:rFonts w:hint="eastAsia"/>
                                <w:sz w:val="21"/>
                              </w:rPr>
                            </w:pPr>
                            <w:r>
                              <w:rPr>
                                <w:sz w:val="21"/>
                              </w:rPr>
                              <w:t>冷却塔</w:t>
                            </w:r>
                          </w:p>
                        </w:tc>
                        <w:tc>
                          <w:tcPr>
                            <w:tcW w:w="3528" w:type="dxa"/>
                          </w:tcPr>
                          <w:p w14:paraId="12589EFE">
                            <w:pPr>
                              <w:pStyle w:val="23"/>
                              <w:spacing w:before="78" w:line="321" w:lineRule="auto"/>
                              <w:ind w:left="107" w:right="153"/>
                              <w:rPr>
                                <w:rFonts w:hint="eastAsia"/>
                                <w:sz w:val="21"/>
                                <w:lang w:eastAsia="zh-CN"/>
                              </w:rPr>
                            </w:pPr>
                            <w:r>
                              <w:rPr>
                                <w:spacing w:val="-2"/>
                                <w:sz w:val="21"/>
                                <w:lang w:eastAsia="zh-CN"/>
                              </w:rPr>
                              <w:t xml:space="preserve">《机械通风冷却塔 第 </w:t>
                            </w:r>
                            <w:r>
                              <w:rPr>
                                <w:sz w:val="21"/>
                                <w:lang w:eastAsia="zh-CN"/>
                              </w:rPr>
                              <w:t>1</w:t>
                            </w:r>
                            <w:r>
                              <w:rPr>
                                <w:spacing w:val="-1"/>
                                <w:sz w:val="21"/>
                                <w:lang w:eastAsia="zh-CN"/>
                              </w:rPr>
                              <w:t xml:space="preserve"> 部分：中小型开式冷却塔》（GB</w:t>
                            </w:r>
                            <w:r>
                              <w:rPr>
                                <w:spacing w:val="-56"/>
                                <w:sz w:val="21"/>
                                <w:lang w:eastAsia="zh-CN"/>
                              </w:rPr>
                              <w:t xml:space="preserve"> </w:t>
                            </w:r>
                            <w:r>
                              <w:rPr>
                                <w:sz w:val="21"/>
                                <w:lang w:eastAsia="zh-CN"/>
                              </w:rPr>
                              <w:t>/T</w:t>
                            </w:r>
                            <w:r>
                              <w:rPr>
                                <w:spacing w:val="-56"/>
                                <w:sz w:val="21"/>
                                <w:lang w:eastAsia="zh-CN"/>
                              </w:rPr>
                              <w:t xml:space="preserve"> </w:t>
                            </w:r>
                            <w:r>
                              <w:rPr>
                                <w:sz w:val="21"/>
                                <w:lang w:eastAsia="zh-CN"/>
                              </w:rPr>
                              <w:t>7190.1）</w:t>
                            </w:r>
                          </w:p>
                          <w:p w14:paraId="6CD83DD4">
                            <w:pPr>
                              <w:pStyle w:val="23"/>
                              <w:spacing w:line="268" w:lineRule="exact"/>
                              <w:ind w:left="107"/>
                              <w:rPr>
                                <w:rFonts w:hint="eastAsia"/>
                                <w:sz w:val="21"/>
                                <w:lang w:eastAsia="zh-CN"/>
                              </w:rPr>
                            </w:pPr>
                            <w:r>
                              <w:rPr>
                                <w:sz w:val="21"/>
                                <w:lang w:eastAsia="zh-CN"/>
                              </w:rPr>
                              <w:t>《机械通风冷却塔 第 2 部分：大型</w:t>
                            </w:r>
                          </w:p>
                          <w:p w14:paraId="3EC8D9C3">
                            <w:pPr>
                              <w:pStyle w:val="23"/>
                              <w:spacing w:before="91" w:line="262" w:lineRule="exact"/>
                              <w:ind w:left="107"/>
                              <w:rPr>
                                <w:rFonts w:hint="eastAsia"/>
                                <w:sz w:val="21"/>
                                <w:lang w:eastAsia="zh-CN"/>
                              </w:rPr>
                            </w:pPr>
                            <w:r>
                              <w:rPr>
                                <w:sz w:val="21"/>
                                <w:lang w:eastAsia="zh-CN"/>
                              </w:rPr>
                              <w:t>开式冷却塔》（GB /T 7190.2）</w:t>
                            </w:r>
                          </w:p>
                        </w:tc>
                      </w:tr>
                      <w:tr w14:paraId="7568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342DC26F">
                            <w:pPr>
                              <w:pStyle w:val="23"/>
                              <w:spacing w:before="1"/>
                              <w:rPr>
                                <w:rFonts w:hint="eastAsia"/>
                                <w:sz w:val="20"/>
                                <w:lang w:eastAsia="zh-CN"/>
                              </w:rPr>
                            </w:pPr>
                          </w:p>
                          <w:p w14:paraId="5A88EF1E">
                            <w:pPr>
                              <w:pStyle w:val="23"/>
                              <w:ind w:left="8"/>
                              <w:jc w:val="center"/>
                              <w:rPr>
                                <w:rFonts w:hint="eastAsia"/>
                                <w:sz w:val="21"/>
                              </w:rPr>
                            </w:pPr>
                            <w:r>
                              <w:rPr>
                                <w:w w:val="99"/>
                                <w:sz w:val="21"/>
                              </w:rPr>
                              <w:t>7</w:t>
                            </w:r>
                          </w:p>
                        </w:tc>
                        <w:tc>
                          <w:tcPr>
                            <w:tcW w:w="1451" w:type="dxa"/>
                          </w:tcPr>
                          <w:p w14:paraId="524A4716">
                            <w:pPr>
                              <w:pStyle w:val="23"/>
                              <w:spacing w:before="1"/>
                              <w:rPr>
                                <w:rFonts w:hint="eastAsia"/>
                                <w:sz w:val="20"/>
                              </w:rPr>
                            </w:pPr>
                          </w:p>
                          <w:p w14:paraId="0695F422">
                            <w:pPr>
                              <w:pStyle w:val="23"/>
                              <w:ind w:left="107"/>
                              <w:rPr>
                                <w:rFonts w:hint="eastAsia"/>
                                <w:sz w:val="21"/>
                              </w:rPr>
                            </w:pPr>
                            <w:r>
                              <w:rPr>
                                <w:sz w:val="21"/>
                              </w:rPr>
                              <w:t>A020601 电机</w:t>
                            </w:r>
                          </w:p>
                        </w:tc>
                        <w:tc>
                          <w:tcPr>
                            <w:tcW w:w="1899" w:type="dxa"/>
                          </w:tcPr>
                          <w:p w14:paraId="41C3675C">
                            <w:pPr>
                              <w:pStyle w:val="23"/>
                              <w:rPr>
                                <w:rFonts w:hint="eastAsia" w:ascii="Times New Roman"/>
                                <w:sz w:val="20"/>
                              </w:rPr>
                            </w:pPr>
                          </w:p>
                        </w:tc>
                        <w:tc>
                          <w:tcPr>
                            <w:tcW w:w="1841" w:type="dxa"/>
                          </w:tcPr>
                          <w:p w14:paraId="0061184E">
                            <w:pPr>
                              <w:pStyle w:val="23"/>
                              <w:rPr>
                                <w:rFonts w:hint="eastAsia" w:ascii="Times New Roman"/>
                                <w:sz w:val="20"/>
                              </w:rPr>
                            </w:pPr>
                          </w:p>
                        </w:tc>
                        <w:tc>
                          <w:tcPr>
                            <w:tcW w:w="3528" w:type="dxa"/>
                          </w:tcPr>
                          <w:p w14:paraId="27EE20AF">
                            <w:pPr>
                              <w:pStyle w:val="23"/>
                              <w:spacing w:line="360" w:lineRule="exact"/>
                              <w:ind w:left="107" w:right="259"/>
                              <w:rPr>
                                <w:rFonts w:hint="eastAsia"/>
                                <w:sz w:val="21"/>
                                <w:lang w:eastAsia="zh-CN"/>
                              </w:rPr>
                            </w:pPr>
                            <w:r>
                              <w:rPr>
                                <w:sz w:val="21"/>
                                <w:lang w:eastAsia="zh-CN"/>
                              </w:rPr>
                              <w:t>《中小型三相异步电动机能效限定值及能效等级》（GB 18613）</w:t>
                            </w:r>
                          </w:p>
                        </w:tc>
                      </w:tr>
                      <w:tr w14:paraId="72F9A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4A61E477">
                            <w:pPr>
                              <w:pStyle w:val="23"/>
                              <w:spacing w:before="1"/>
                              <w:rPr>
                                <w:rFonts w:hint="eastAsia"/>
                                <w:sz w:val="20"/>
                                <w:lang w:eastAsia="zh-CN"/>
                              </w:rPr>
                            </w:pPr>
                          </w:p>
                          <w:p w14:paraId="28868B2A">
                            <w:pPr>
                              <w:pStyle w:val="23"/>
                              <w:ind w:left="8"/>
                              <w:jc w:val="center"/>
                              <w:rPr>
                                <w:rFonts w:hint="eastAsia"/>
                                <w:sz w:val="21"/>
                              </w:rPr>
                            </w:pPr>
                            <w:r>
                              <w:rPr>
                                <w:w w:val="99"/>
                                <w:sz w:val="21"/>
                              </w:rPr>
                              <w:t>8</w:t>
                            </w:r>
                          </w:p>
                        </w:tc>
                        <w:tc>
                          <w:tcPr>
                            <w:tcW w:w="1451" w:type="dxa"/>
                          </w:tcPr>
                          <w:p w14:paraId="4C958D3E">
                            <w:pPr>
                              <w:pStyle w:val="23"/>
                              <w:spacing w:before="77"/>
                              <w:ind w:left="107"/>
                              <w:rPr>
                                <w:rFonts w:hint="eastAsia"/>
                                <w:sz w:val="21"/>
                              </w:rPr>
                            </w:pPr>
                            <w:r>
                              <w:rPr>
                                <w:sz w:val="21"/>
                              </w:rPr>
                              <w:t>A020602 变压</w:t>
                            </w:r>
                          </w:p>
                          <w:p w14:paraId="20586C33">
                            <w:pPr>
                              <w:pStyle w:val="23"/>
                              <w:spacing w:before="77"/>
                              <w:ind w:left="107"/>
                              <w:rPr>
                                <w:rFonts w:hint="eastAsia"/>
                                <w:sz w:val="21"/>
                              </w:rPr>
                            </w:pPr>
                            <w:r>
                              <w:rPr>
                                <w:sz w:val="21"/>
                              </w:rPr>
                              <w:t>器</w:t>
                            </w:r>
                          </w:p>
                        </w:tc>
                        <w:tc>
                          <w:tcPr>
                            <w:tcW w:w="1899" w:type="dxa"/>
                          </w:tcPr>
                          <w:p w14:paraId="7B3BB0D9">
                            <w:pPr>
                              <w:pStyle w:val="23"/>
                              <w:spacing w:before="1"/>
                              <w:rPr>
                                <w:rFonts w:hint="eastAsia"/>
                                <w:sz w:val="20"/>
                              </w:rPr>
                            </w:pPr>
                          </w:p>
                          <w:p w14:paraId="3BFC6A3F">
                            <w:pPr>
                              <w:pStyle w:val="23"/>
                              <w:ind w:left="108"/>
                              <w:rPr>
                                <w:rFonts w:hint="eastAsia"/>
                                <w:sz w:val="21"/>
                              </w:rPr>
                            </w:pPr>
                            <w:r>
                              <w:rPr>
                                <w:sz w:val="21"/>
                              </w:rPr>
                              <w:t>配电变压器</w:t>
                            </w:r>
                          </w:p>
                        </w:tc>
                        <w:tc>
                          <w:tcPr>
                            <w:tcW w:w="1841" w:type="dxa"/>
                          </w:tcPr>
                          <w:p w14:paraId="5D84BEA3">
                            <w:pPr>
                              <w:pStyle w:val="23"/>
                              <w:rPr>
                                <w:rFonts w:hint="eastAsia" w:ascii="Times New Roman"/>
                                <w:sz w:val="20"/>
                              </w:rPr>
                            </w:pPr>
                          </w:p>
                        </w:tc>
                        <w:tc>
                          <w:tcPr>
                            <w:tcW w:w="3528" w:type="dxa"/>
                          </w:tcPr>
                          <w:p w14:paraId="4892658E">
                            <w:pPr>
                              <w:pStyle w:val="23"/>
                              <w:spacing w:before="77"/>
                              <w:ind w:left="107"/>
                              <w:rPr>
                                <w:rFonts w:hint="eastAsia"/>
                                <w:sz w:val="21"/>
                                <w:lang w:eastAsia="zh-CN"/>
                              </w:rPr>
                            </w:pPr>
                            <w:r>
                              <w:rPr>
                                <w:sz w:val="21"/>
                                <w:lang w:eastAsia="zh-CN"/>
                              </w:rPr>
                              <w:t>《三相配电变压器能效限定值及能</w:t>
                            </w:r>
                          </w:p>
                          <w:p w14:paraId="334ED978">
                            <w:pPr>
                              <w:pStyle w:val="23"/>
                              <w:spacing w:before="91" w:line="262" w:lineRule="exact"/>
                              <w:ind w:left="107"/>
                              <w:rPr>
                                <w:rFonts w:hint="eastAsia"/>
                                <w:sz w:val="21"/>
                              </w:rPr>
                            </w:pPr>
                            <w:r>
                              <w:rPr>
                                <w:sz w:val="21"/>
                              </w:rPr>
                              <w:t>效等级》（GB 20052）</w:t>
                            </w:r>
                          </w:p>
                        </w:tc>
                      </w:tr>
                      <w:tr w14:paraId="43B87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6E401F2D">
                            <w:pPr>
                              <w:pStyle w:val="23"/>
                              <w:spacing w:before="77"/>
                              <w:ind w:left="8"/>
                              <w:jc w:val="center"/>
                              <w:rPr>
                                <w:rFonts w:hint="eastAsia"/>
                                <w:sz w:val="21"/>
                              </w:rPr>
                            </w:pPr>
                            <w:r>
                              <w:rPr>
                                <w:w w:val="99"/>
                                <w:sz w:val="21"/>
                              </w:rPr>
                              <w:t>9</w:t>
                            </w:r>
                          </w:p>
                        </w:tc>
                        <w:tc>
                          <w:tcPr>
                            <w:tcW w:w="1451" w:type="dxa"/>
                          </w:tcPr>
                          <w:p w14:paraId="2CF8F2DE">
                            <w:pPr>
                              <w:pStyle w:val="23"/>
                              <w:spacing w:before="77"/>
                              <w:ind w:left="107"/>
                              <w:rPr>
                                <w:rFonts w:hint="eastAsia"/>
                                <w:sz w:val="21"/>
                              </w:rPr>
                            </w:pPr>
                            <w:r>
                              <w:rPr>
                                <w:sz w:val="21"/>
                              </w:rPr>
                              <w:t>★A020609</w:t>
                            </w:r>
                          </w:p>
                          <w:p w14:paraId="6589E951">
                            <w:pPr>
                              <w:pStyle w:val="23"/>
                              <w:spacing w:before="91" w:line="263" w:lineRule="exact"/>
                              <w:ind w:left="107"/>
                              <w:rPr>
                                <w:rFonts w:hint="eastAsia"/>
                                <w:sz w:val="21"/>
                              </w:rPr>
                            </w:pPr>
                            <w:r>
                              <w:rPr>
                                <w:sz w:val="21"/>
                              </w:rPr>
                              <w:t>镇流器</w:t>
                            </w:r>
                          </w:p>
                        </w:tc>
                        <w:tc>
                          <w:tcPr>
                            <w:tcW w:w="1899" w:type="dxa"/>
                          </w:tcPr>
                          <w:p w14:paraId="76C8AAE1">
                            <w:pPr>
                              <w:pStyle w:val="23"/>
                              <w:rPr>
                                <w:rFonts w:hint="eastAsia"/>
                                <w:sz w:val="20"/>
                              </w:rPr>
                            </w:pPr>
                          </w:p>
                          <w:p w14:paraId="0B506D82">
                            <w:pPr>
                              <w:pStyle w:val="23"/>
                              <w:spacing w:before="1"/>
                              <w:ind w:left="108"/>
                              <w:rPr>
                                <w:rFonts w:hint="eastAsia"/>
                                <w:sz w:val="21"/>
                              </w:rPr>
                            </w:pPr>
                            <w:r>
                              <w:rPr>
                                <w:sz w:val="21"/>
                              </w:rPr>
                              <w:t>管型荧光灯镇流器</w:t>
                            </w:r>
                          </w:p>
                        </w:tc>
                        <w:tc>
                          <w:tcPr>
                            <w:tcW w:w="1841" w:type="dxa"/>
                          </w:tcPr>
                          <w:p w14:paraId="2785B9C4">
                            <w:pPr>
                              <w:pStyle w:val="23"/>
                              <w:rPr>
                                <w:rFonts w:hint="eastAsia" w:ascii="Times New Roman"/>
                                <w:sz w:val="20"/>
                              </w:rPr>
                            </w:pPr>
                          </w:p>
                        </w:tc>
                        <w:tc>
                          <w:tcPr>
                            <w:tcW w:w="3528" w:type="dxa"/>
                          </w:tcPr>
                          <w:p w14:paraId="50346E1E">
                            <w:pPr>
                              <w:pStyle w:val="23"/>
                              <w:spacing w:before="77"/>
                              <w:ind w:left="107"/>
                              <w:rPr>
                                <w:rFonts w:hint="eastAsia"/>
                                <w:sz w:val="21"/>
                                <w:lang w:eastAsia="zh-CN"/>
                              </w:rPr>
                            </w:pPr>
                            <w:r>
                              <w:rPr>
                                <w:sz w:val="21"/>
                                <w:lang w:eastAsia="zh-CN"/>
                              </w:rPr>
                              <w:t>《管形荧光灯镇流器能效限定值及</w:t>
                            </w:r>
                          </w:p>
                          <w:p w14:paraId="06714D8B">
                            <w:pPr>
                              <w:pStyle w:val="23"/>
                              <w:spacing w:before="91" w:line="263" w:lineRule="exact"/>
                              <w:ind w:left="107"/>
                              <w:rPr>
                                <w:rFonts w:hint="eastAsia"/>
                                <w:sz w:val="21"/>
                              </w:rPr>
                            </w:pPr>
                            <w:r>
                              <w:rPr>
                                <w:sz w:val="21"/>
                              </w:rPr>
                              <w:t>能效等级》（GB 17896）</w:t>
                            </w:r>
                          </w:p>
                        </w:tc>
                      </w:tr>
                      <w:tr w14:paraId="371AC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restart"/>
                          </w:tcPr>
                          <w:p w14:paraId="17894A05">
                            <w:pPr>
                              <w:pStyle w:val="23"/>
                              <w:rPr>
                                <w:rFonts w:hint="eastAsia"/>
                                <w:sz w:val="20"/>
                              </w:rPr>
                            </w:pPr>
                          </w:p>
                          <w:p w14:paraId="08E96A0D">
                            <w:pPr>
                              <w:pStyle w:val="23"/>
                              <w:rPr>
                                <w:rFonts w:hint="eastAsia"/>
                                <w:sz w:val="20"/>
                              </w:rPr>
                            </w:pPr>
                          </w:p>
                          <w:p w14:paraId="7D962C17">
                            <w:pPr>
                              <w:pStyle w:val="23"/>
                              <w:rPr>
                                <w:rFonts w:hint="eastAsia"/>
                                <w:sz w:val="20"/>
                              </w:rPr>
                            </w:pPr>
                          </w:p>
                          <w:p w14:paraId="0526777A">
                            <w:pPr>
                              <w:pStyle w:val="23"/>
                              <w:rPr>
                                <w:rFonts w:hint="eastAsia"/>
                                <w:sz w:val="20"/>
                              </w:rPr>
                            </w:pPr>
                          </w:p>
                          <w:p w14:paraId="2FC24662">
                            <w:pPr>
                              <w:pStyle w:val="23"/>
                              <w:rPr>
                                <w:rFonts w:hint="eastAsia"/>
                                <w:sz w:val="20"/>
                              </w:rPr>
                            </w:pPr>
                          </w:p>
                          <w:p w14:paraId="4B12E6E2">
                            <w:pPr>
                              <w:pStyle w:val="23"/>
                              <w:rPr>
                                <w:rFonts w:hint="eastAsia"/>
                                <w:sz w:val="20"/>
                              </w:rPr>
                            </w:pPr>
                          </w:p>
                          <w:p w14:paraId="2F30384E">
                            <w:pPr>
                              <w:pStyle w:val="23"/>
                              <w:rPr>
                                <w:rFonts w:hint="eastAsia"/>
                                <w:sz w:val="20"/>
                              </w:rPr>
                            </w:pPr>
                          </w:p>
                          <w:p w14:paraId="67ECD7C2">
                            <w:pPr>
                              <w:pStyle w:val="23"/>
                              <w:rPr>
                                <w:rFonts w:hint="eastAsia"/>
                                <w:sz w:val="20"/>
                              </w:rPr>
                            </w:pPr>
                          </w:p>
                          <w:p w14:paraId="041E1C00">
                            <w:pPr>
                              <w:pStyle w:val="23"/>
                              <w:rPr>
                                <w:rFonts w:hint="eastAsia"/>
                                <w:sz w:val="20"/>
                              </w:rPr>
                            </w:pPr>
                          </w:p>
                          <w:p w14:paraId="1224DC68">
                            <w:pPr>
                              <w:pStyle w:val="23"/>
                              <w:rPr>
                                <w:rFonts w:hint="eastAsia"/>
                                <w:sz w:val="20"/>
                              </w:rPr>
                            </w:pPr>
                          </w:p>
                          <w:p w14:paraId="2B28424C">
                            <w:pPr>
                              <w:pStyle w:val="23"/>
                              <w:rPr>
                                <w:rFonts w:hint="eastAsia"/>
                                <w:sz w:val="20"/>
                              </w:rPr>
                            </w:pPr>
                          </w:p>
                          <w:p w14:paraId="42842025">
                            <w:pPr>
                              <w:pStyle w:val="23"/>
                              <w:rPr>
                                <w:rFonts w:hint="eastAsia"/>
                                <w:sz w:val="20"/>
                              </w:rPr>
                            </w:pPr>
                          </w:p>
                          <w:p w14:paraId="61D210AB">
                            <w:pPr>
                              <w:pStyle w:val="23"/>
                              <w:rPr>
                                <w:rFonts w:hint="eastAsia"/>
                                <w:sz w:val="20"/>
                              </w:rPr>
                            </w:pPr>
                          </w:p>
                          <w:p w14:paraId="52D6592B">
                            <w:pPr>
                              <w:pStyle w:val="23"/>
                              <w:rPr>
                                <w:rFonts w:hint="eastAsia"/>
                                <w:sz w:val="20"/>
                              </w:rPr>
                            </w:pPr>
                          </w:p>
                          <w:p w14:paraId="0427B9CA">
                            <w:pPr>
                              <w:pStyle w:val="23"/>
                              <w:rPr>
                                <w:rFonts w:hint="eastAsia"/>
                                <w:sz w:val="20"/>
                              </w:rPr>
                            </w:pPr>
                          </w:p>
                          <w:p w14:paraId="030F34D5">
                            <w:pPr>
                              <w:pStyle w:val="23"/>
                              <w:spacing w:before="11"/>
                              <w:rPr>
                                <w:rFonts w:hint="eastAsia"/>
                                <w:sz w:val="17"/>
                              </w:rPr>
                            </w:pPr>
                          </w:p>
                          <w:p w14:paraId="796A7690">
                            <w:pPr>
                              <w:pStyle w:val="23"/>
                              <w:ind w:left="261" w:right="253"/>
                              <w:jc w:val="center"/>
                              <w:rPr>
                                <w:rFonts w:hint="eastAsia"/>
                                <w:sz w:val="21"/>
                              </w:rPr>
                            </w:pPr>
                            <w:r>
                              <w:rPr>
                                <w:sz w:val="21"/>
                              </w:rPr>
                              <w:t>10</w:t>
                            </w:r>
                          </w:p>
                        </w:tc>
                        <w:tc>
                          <w:tcPr>
                            <w:tcW w:w="1451" w:type="dxa"/>
                            <w:vMerge w:val="restart"/>
                          </w:tcPr>
                          <w:p w14:paraId="04537272">
                            <w:pPr>
                              <w:pStyle w:val="23"/>
                              <w:rPr>
                                <w:rFonts w:hint="eastAsia"/>
                                <w:sz w:val="20"/>
                              </w:rPr>
                            </w:pPr>
                          </w:p>
                          <w:p w14:paraId="105A3AD6">
                            <w:pPr>
                              <w:pStyle w:val="23"/>
                              <w:rPr>
                                <w:rFonts w:hint="eastAsia"/>
                                <w:sz w:val="20"/>
                              </w:rPr>
                            </w:pPr>
                          </w:p>
                          <w:p w14:paraId="708FD8CA">
                            <w:pPr>
                              <w:pStyle w:val="23"/>
                              <w:rPr>
                                <w:rFonts w:hint="eastAsia"/>
                                <w:sz w:val="20"/>
                              </w:rPr>
                            </w:pPr>
                          </w:p>
                          <w:p w14:paraId="597CAE4C">
                            <w:pPr>
                              <w:pStyle w:val="23"/>
                              <w:rPr>
                                <w:rFonts w:hint="eastAsia"/>
                                <w:sz w:val="20"/>
                              </w:rPr>
                            </w:pPr>
                          </w:p>
                          <w:p w14:paraId="1F378FA0">
                            <w:pPr>
                              <w:pStyle w:val="23"/>
                              <w:rPr>
                                <w:rFonts w:hint="eastAsia"/>
                                <w:sz w:val="20"/>
                              </w:rPr>
                            </w:pPr>
                          </w:p>
                          <w:p w14:paraId="318DA3D3">
                            <w:pPr>
                              <w:pStyle w:val="23"/>
                              <w:rPr>
                                <w:rFonts w:hint="eastAsia"/>
                                <w:sz w:val="20"/>
                              </w:rPr>
                            </w:pPr>
                          </w:p>
                          <w:p w14:paraId="21D2A00F">
                            <w:pPr>
                              <w:pStyle w:val="23"/>
                              <w:rPr>
                                <w:rFonts w:hint="eastAsia"/>
                                <w:sz w:val="20"/>
                              </w:rPr>
                            </w:pPr>
                          </w:p>
                          <w:p w14:paraId="28532117">
                            <w:pPr>
                              <w:pStyle w:val="23"/>
                              <w:rPr>
                                <w:rFonts w:hint="eastAsia"/>
                                <w:sz w:val="20"/>
                              </w:rPr>
                            </w:pPr>
                          </w:p>
                          <w:p w14:paraId="18292754">
                            <w:pPr>
                              <w:pStyle w:val="23"/>
                              <w:rPr>
                                <w:rFonts w:hint="eastAsia"/>
                                <w:sz w:val="20"/>
                              </w:rPr>
                            </w:pPr>
                          </w:p>
                          <w:p w14:paraId="7DD68F4A">
                            <w:pPr>
                              <w:pStyle w:val="23"/>
                              <w:rPr>
                                <w:rFonts w:hint="eastAsia"/>
                                <w:sz w:val="20"/>
                              </w:rPr>
                            </w:pPr>
                          </w:p>
                          <w:p w14:paraId="2B43F88E">
                            <w:pPr>
                              <w:pStyle w:val="23"/>
                              <w:rPr>
                                <w:rFonts w:hint="eastAsia"/>
                                <w:sz w:val="20"/>
                              </w:rPr>
                            </w:pPr>
                          </w:p>
                          <w:p w14:paraId="69A31E00">
                            <w:pPr>
                              <w:pStyle w:val="23"/>
                              <w:rPr>
                                <w:rFonts w:hint="eastAsia"/>
                                <w:sz w:val="20"/>
                              </w:rPr>
                            </w:pPr>
                          </w:p>
                          <w:p w14:paraId="31C2CB9B">
                            <w:pPr>
                              <w:pStyle w:val="23"/>
                              <w:rPr>
                                <w:rFonts w:hint="eastAsia"/>
                                <w:sz w:val="20"/>
                              </w:rPr>
                            </w:pPr>
                          </w:p>
                          <w:p w14:paraId="1909B87A">
                            <w:pPr>
                              <w:pStyle w:val="23"/>
                              <w:spacing w:before="9"/>
                              <w:rPr>
                                <w:rFonts w:hint="eastAsia"/>
                                <w:sz w:val="15"/>
                              </w:rPr>
                            </w:pPr>
                          </w:p>
                          <w:p w14:paraId="24F6D885">
                            <w:pPr>
                              <w:pStyle w:val="23"/>
                              <w:ind w:left="107"/>
                              <w:rPr>
                                <w:rFonts w:hint="eastAsia"/>
                                <w:sz w:val="21"/>
                              </w:rPr>
                            </w:pPr>
                            <w:r>
                              <w:rPr>
                                <w:sz w:val="21"/>
                              </w:rPr>
                              <w:t>A020618 生</w:t>
                            </w:r>
                          </w:p>
                          <w:p w14:paraId="2CDD22A3">
                            <w:pPr>
                              <w:pStyle w:val="23"/>
                              <w:spacing w:before="91"/>
                              <w:ind w:left="107"/>
                              <w:rPr>
                                <w:rFonts w:hint="eastAsia"/>
                                <w:sz w:val="21"/>
                              </w:rPr>
                            </w:pPr>
                            <w:r>
                              <w:rPr>
                                <w:sz w:val="21"/>
                              </w:rPr>
                              <w:t>活用电器</w:t>
                            </w:r>
                          </w:p>
                        </w:tc>
                        <w:tc>
                          <w:tcPr>
                            <w:tcW w:w="1899" w:type="dxa"/>
                          </w:tcPr>
                          <w:p w14:paraId="3A868328">
                            <w:pPr>
                              <w:pStyle w:val="23"/>
                              <w:spacing w:before="79"/>
                              <w:ind w:left="108"/>
                              <w:rPr>
                                <w:rFonts w:hint="eastAsia"/>
                                <w:sz w:val="21"/>
                              </w:rPr>
                            </w:pPr>
                            <w:r>
                              <w:rPr>
                                <w:sz w:val="21"/>
                              </w:rPr>
                              <w:t>A0206180101 电冰</w:t>
                            </w:r>
                          </w:p>
                          <w:p w14:paraId="55627B5C">
                            <w:pPr>
                              <w:pStyle w:val="23"/>
                              <w:spacing w:before="91" w:line="261" w:lineRule="exact"/>
                              <w:ind w:left="108"/>
                              <w:rPr>
                                <w:rFonts w:hint="eastAsia"/>
                                <w:sz w:val="21"/>
                              </w:rPr>
                            </w:pPr>
                            <w:r>
                              <w:rPr>
                                <w:w w:val="99"/>
                                <w:sz w:val="21"/>
                              </w:rPr>
                              <w:t>箱</w:t>
                            </w:r>
                          </w:p>
                        </w:tc>
                        <w:tc>
                          <w:tcPr>
                            <w:tcW w:w="1841" w:type="dxa"/>
                          </w:tcPr>
                          <w:p w14:paraId="3E234C7E">
                            <w:pPr>
                              <w:pStyle w:val="23"/>
                              <w:rPr>
                                <w:rFonts w:hint="eastAsia" w:ascii="Times New Roman"/>
                                <w:sz w:val="20"/>
                              </w:rPr>
                            </w:pPr>
                          </w:p>
                        </w:tc>
                        <w:tc>
                          <w:tcPr>
                            <w:tcW w:w="3528" w:type="dxa"/>
                          </w:tcPr>
                          <w:p w14:paraId="6B3A4FF8">
                            <w:pPr>
                              <w:pStyle w:val="23"/>
                              <w:spacing w:before="1" w:line="360" w:lineRule="exact"/>
                              <w:ind w:left="107" w:right="259"/>
                              <w:rPr>
                                <w:rFonts w:hint="eastAsia"/>
                                <w:sz w:val="21"/>
                                <w:lang w:eastAsia="zh-CN"/>
                              </w:rPr>
                            </w:pPr>
                            <w:r>
                              <w:rPr>
                                <w:rFonts w:hint="eastAsia" w:ascii="宋体" w:hAnsi="宋体" w:eastAsia="宋体" w:cs="宋体"/>
                                <w:w w:val="95"/>
                                <w:sz w:val="21"/>
                                <w:lang w:eastAsia="zh-CN"/>
                              </w:rPr>
                              <w:t>《家用电冰箱耗电量限定值及能效</w:t>
                            </w:r>
                            <w:r>
                              <w:rPr>
                                <w:rFonts w:hint="eastAsia" w:ascii="宋体" w:hAnsi="宋体" w:eastAsia="宋体" w:cs="宋体"/>
                                <w:sz w:val="21"/>
                                <w:lang w:eastAsia="zh-CN"/>
                              </w:rPr>
                              <w:t>等级》（GB 12021.2）</w:t>
                            </w:r>
                          </w:p>
                        </w:tc>
                      </w:tr>
                      <w:tr w14:paraId="46921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774" w:type="dxa"/>
                            <w:vMerge w:val="continue"/>
                            <w:tcBorders>
                              <w:top w:val="nil"/>
                            </w:tcBorders>
                          </w:tcPr>
                          <w:p w14:paraId="18670F4C">
                            <w:pPr>
                              <w:rPr>
                                <w:rFonts w:hint="eastAsia"/>
                                <w:sz w:val="2"/>
                                <w:szCs w:val="2"/>
                                <w:lang w:eastAsia="zh-CN"/>
                              </w:rPr>
                            </w:pPr>
                          </w:p>
                        </w:tc>
                        <w:tc>
                          <w:tcPr>
                            <w:tcW w:w="1451" w:type="dxa"/>
                            <w:vMerge w:val="continue"/>
                            <w:tcBorders>
                              <w:top w:val="nil"/>
                            </w:tcBorders>
                          </w:tcPr>
                          <w:p w14:paraId="44C2A4FC">
                            <w:pPr>
                              <w:rPr>
                                <w:rFonts w:hint="eastAsia"/>
                                <w:sz w:val="2"/>
                                <w:szCs w:val="2"/>
                                <w:lang w:eastAsia="zh-CN"/>
                              </w:rPr>
                            </w:pPr>
                          </w:p>
                        </w:tc>
                        <w:tc>
                          <w:tcPr>
                            <w:tcW w:w="1899" w:type="dxa"/>
                            <w:vMerge w:val="restart"/>
                          </w:tcPr>
                          <w:p w14:paraId="7A40313C">
                            <w:pPr>
                              <w:pStyle w:val="23"/>
                              <w:rPr>
                                <w:rFonts w:hint="eastAsia"/>
                                <w:sz w:val="20"/>
                                <w:lang w:eastAsia="zh-CN"/>
                              </w:rPr>
                            </w:pPr>
                          </w:p>
                          <w:p w14:paraId="0BADB4E6">
                            <w:pPr>
                              <w:pStyle w:val="23"/>
                              <w:rPr>
                                <w:rFonts w:hint="eastAsia"/>
                                <w:sz w:val="20"/>
                                <w:lang w:eastAsia="zh-CN"/>
                              </w:rPr>
                            </w:pPr>
                          </w:p>
                          <w:p w14:paraId="220196D3">
                            <w:pPr>
                              <w:pStyle w:val="23"/>
                              <w:rPr>
                                <w:rFonts w:hint="eastAsia"/>
                                <w:sz w:val="20"/>
                                <w:lang w:eastAsia="zh-CN"/>
                              </w:rPr>
                            </w:pPr>
                          </w:p>
                          <w:p w14:paraId="3203EA21">
                            <w:pPr>
                              <w:pStyle w:val="23"/>
                              <w:rPr>
                                <w:rFonts w:hint="eastAsia"/>
                                <w:sz w:val="20"/>
                                <w:lang w:eastAsia="zh-CN"/>
                              </w:rPr>
                            </w:pPr>
                          </w:p>
                          <w:p w14:paraId="5B39C6C8">
                            <w:pPr>
                              <w:pStyle w:val="23"/>
                              <w:rPr>
                                <w:rFonts w:hint="eastAsia"/>
                                <w:sz w:val="20"/>
                                <w:lang w:eastAsia="zh-CN"/>
                              </w:rPr>
                            </w:pPr>
                          </w:p>
                          <w:p w14:paraId="528BDBD8">
                            <w:pPr>
                              <w:pStyle w:val="23"/>
                              <w:rPr>
                                <w:rFonts w:hint="eastAsia"/>
                                <w:sz w:val="20"/>
                                <w:lang w:eastAsia="zh-CN"/>
                              </w:rPr>
                            </w:pPr>
                          </w:p>
                          <w:p w14:paraId="5A7DCA9A">
                            <w:pPr>
                              <w:pStyle w:val="23"/>
                              <w:spacing w:before="3"/>
                              <w:rPr>
                                <w:rFonts w:hint="eastAsia"/>
                                <w:sz w:val="27"/>
                                <w:lang w:eastAsia="zh-CN"/>
                              </w:rPr>
                            </w:pPr>
                          </w:p>
                          <w:p w14:paraId="26D26DAF">
                            <w:pPr>
                              <w:pStyle w:val="23"/>
                              <w:spacing w:before="1"/>
                              <w:ind w:left="108"/>
                              <w:rPr>
                                <w:rFonts w:hint="eastAsia"/>
                                <w:sz w:val="21"/>
                              </w:rPr>
                            </w:pPr>
                            <w:r>
                              <w:rPr>
                                <w:sz w:val="21"/>
                              </w:rPr>
                              <w:t>★A0206180203 空</w:t>
                            </w:r>
                          </w:p>
                          <w:p w14:paraId="71C69016">
                            <w:pPr>
                              <w:pStyle w:val="23"/>
                              <w:spacing w:before="91"/>
                              <w:ind w:left="108"/>
                              <w:rPr>
                                <w:rFonts w:hint="eastAsia"/>
                                <w:sz w:val="21"/>
                              </w:rPr>
                            </w:pPr>
                            <w:r>
                              <w:rPr>
                                <w:sz w:val="21"/>
                              </w:rPr>
                              <w:t>调机</w:t>
                            </w:r>
                          </w:p>
                        </w:tc>
                        <w:tc>
                          <w:tcPr>
                            <w:tcW w:w="1841" w:type="dxa"/>
                          </w:tcPr>
                          <w:p w14:paraId="6992A110">
                            <w:pPr>
                              <w:pStyle w:val="23"/>
                              <w:rPr>
                                <w:rFonts w:hint="eastAsia"/>
                                <w:sz w:val="20"/>
                              </w:rPr>
                            </w:pPr>
                          </w:p>
                          <w:p w14:paraId="3939D36E">
                            <w:pPr>
                              <w:pStyle w:val="23"/>
                              <w:rPr>
                                <w:rFonts w:hint="eastAsia"/>
                                <w:sz w:val="20"/>
                              </w:rPr>
                            </w:pPr>
                          </w:p>
                          <w:p w14:paraId="7A70FD06">
                            <w:pPr>
                              <w:pStyle w:val="23"/>
                              <w:spacing w:before="3"/>
                              <w:rPr>
                                <w:rFonts w:hint="eastAsia"/>
                              </w:rPr>
                            </w:pPr>
                          </w:p>
                          <w:p w14:paraId="5BA7B5C1">
                            <w:pPr>
                              <w:pStyle w:val="23"/>
                              <w:ind w:left="107"/>
                              <w:rPr>
                                <w:rFonts w:hint="eastAsia"/>
                                <w:sz w:val="21"/>
                              </w:rPr>
                            </w:pPr>
                            <w:r>
                              <w:rPr>
                                <w:sz w:val="21"/>
                              </w:rPr>
                              <w:t>房间空气调节器</w:t>
                            </w:r>
                          </w:p>
                        </w:tc>
                        <w:tc>
                          <w:tcPr>
                            <w:tcW w:w="3528" w:type="dxa"/>
                          </w:tcPr>
                          <w:p w14:paraId="4BF4A094">
                            <w:pPr>
                              <w:pStyle w:val="23"/>
                              <w:spacing w:before="77" w:line="321" w:lineRule="auto"/>
                              <w:ind w:left="107" w:right="96"/>
                              <w:jc w:val="both"/>
                              <w:rPr>
                                <w:rFonts w:hint="eastAsia"/>
                                <w:spacing w:val="-5"/>
                                <w:sz w:val="21"/>
                                <w:lang w:eastAsia="zh-CN"/>
                              </w:rPr>
                            </w:pPr>
                            <w:r>
                              <w:rPr>
                                <w:spacing w:val="-1"/>
                                <w:sz w:val="21"/>
                                <w:lang w:eastAsia="zh-CN"/>
                              </w:rPr>
                              <w:t xml:space="preserve">《转速可控型房间空气调节器能 效限 定 值 </w:t>
                            </w:r>
                            <w:r>
                              <w:rPr>
                                <w:spacing w:val="-5"/>
                                <w:sz w:val="21"/>
                                <w:lang w:eastAsia="zh-CN"/>
                              </w:rPr>
                              <w:t>及 能 效 等 级 》 （GB 21455-2013），待 2019 年修订发布后，按《房间空气调节器能效限定值</w:t>
                            </w:r>
                          </w:p>
                          <w:p w14:paraId="02C12416">
                            <w:pPr>
                              <w:pStyle w:val="23"/>
                              <w:spacing w:before="77" w:line="321" w:lineRule="auto"/>
                              <w:ind w:left="107" w:right="96"/>
                              <w:jc w:val="both"/>
                              <w:rPr>
                                <w:rFonts w:hint="eastAsia"/>
                                <w:sz w:val="21"/>
                                <w:lang w:eastAsia="zh-CN"/>
                              </w:rPr>
                            </w:pPr>
                            <w:r>
                              <w:rPr>
                                <w:spacing w:val="-5"/>
                                <w:sz w:val="21"/>
                                <w:lang w:eastAsia="zh-CN"/>
                              </w:rPr>
                              <w:t>及能效等级（GB21455-2019）实施。</w:t>
                            </w:r>
                          </w:p>
                        </w:tc>
                      </w:tr>
                      <w:tr w14:paraId="13AA0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74" w:type="dxa"/>
                            <w:vMerge w:val="continue"/>
                            <w:tcBorders>
                              <w:top w:val="nil"/>
                            </w:tcBorders>
                          </w:tcPr>
                          <w:p w14:paraId="6E71A3B6">
                            <w:pPr>
                              <w:rPr>
                                <w:rFonts w:hint="eastAsia"/>
                                <w:sz w:val="2"/>
                                <w:szCs w:val="2"/>
                                <w:lang w:eastAsia="zh-CN"/>
                              </w:rPr>
                            </w:pPr>
                          </w:p>
                        </w:tc>
                        <w:tc>
                          <w:tcPr>
                            <w:tcW w:w="1451" w:type="dxa"/>
                            <w:vMerge w:val="continue"/>
                            <w:tcBorders>
                              <w:top w:val="nil"/>
                            </w:tcBorders>
                          </w:tcPr>
                          <w:p w14:paraId="18A2771A">
                            <w:pPr>
                              <w:rPr>
                                <w:rFonts w:hint="eastAsia"/>
                                <w:sz w:val="2"/>
                                <w:szCs w:val="2"/>
                                <w:lang w:eastAsia="zh-CN"/>
                              </w:rPr>
                            </w:pPr>
                          </w:p>
                        </w:tc>
                        <w:tc>
                          <w:tcPr>
                            <w:tcW w:w="1899" w:type="dxa"/>
                            <w:vMerge w:val="continue"/>
                            <w:tcBorders>
                              <w:top w:val="nil"/>
                            </w:tcBorders>
                          </w:tcPr>
                          <w:p w14:paraId="2BBFEF32">
                            <w:pPr>
                              <w:rPr>
                                <w:rFonts w:hint="eastAsia"/>
                                <w:sz w:val="2"/>
                                <w:szCs w:val="2"/>
                                <w:lang w:eastAsia="zh-CN"/>
                              </w:rPr>
                            </w:pPr>
                          </w:p>
                        </w:tc>
                        <w:tc>
                          <w:tcPr>
                            <w:tcW w:w="1841" w:type="dxa"/>
                          </w:tcPr>
                          <w:p w14:paraId="7D482754">
                            <w:pPr>
                              <w:pStyle w:val="23"/>
                              <w:spacing w:before="77" w:line="321" w:lineRule="auto"/>
                              <w:ind w:left="107" w:right="96"/>
                              <w:jc w:val="both"/>
                              <w:rPr>
                                <w:rFonts w:hint="eastAsia"/>
                                <w:spacing w:val="-5"/>
                                <w:sz w:val="21"/>
                                <w:lang w:eastAsia="zh-CN"/>
                              </w:rPr>
                            </w:pPr>
                            <w:r>
                              <w:rPr>
                                <w:spacing w:val="-5"/>
                                <w:sz w:val="21"/>
                                <w:lang w:eastAsia="zh-CN"/>
                              </w:rPr>
                              <w:t>多联式空调（热泵）机组（制冷量</w:t>
                            </w:r>
                          </w:p>
                          <w:p w14:paraId="5419BD5F">
                            <w:pPr>
                              <w:pStyle w:val="23"/>
                              <w:spacing w:before="77" w:line="321" w:lineRule="auto"/>
                              <w:ind w:left="107" w:right="96"/>
                              <w:jc w:val="both"/>
                              <w:rPr>
                                <w:rFonts w:hint="eastAsia"/>
                                <w:sz w:val="21"/>
                              </w:rPr>
                            </w:pPr>
                            <w:r>
                              <w:rPr>
                                <w:spacing w:val="-5"/>
                                <w:sz w:val="21"/>
                              </w:rPr>
                              <w:t>≤14000W）</w:t>
                            </w:r>
                          </w:p>
                        </w:tc>
                        <w:tc>
                          <w:tcPr>
                            <w:tcW w:w="3528" w:type="dxa"/>
                          </w:tcPr>
                          <w:p w14:paraId="7A82C917">
                            <w:pPr>
                              <w:pStyle w:val="23"/>
                              <w:spacing w:before="2"/>
                              <w:rPr>
                                <w:rFonts w:hint="eastAsia"/>
                                <w:sz w:val="20"/>
                                <w:lang w:eastAsia="zh-CN"/>
                              </w:rPr>
                            </w:pPr>
                          </w:p>
                          <w:p w14:paraId="0669608F">
                            <w:pPr>
                              <w:pStyle w:val="23"/>
                              <w:spacing w:before="77" w:line="321" w:lineRule="auto"/>
                              <w:ind w:left="107" w:right="96"/>
                              <w:jc w:val="both"/>
                              <w:rPr>
                                <w:rFonts w:hint="eastAsia"/>
                                <w:sz w:val="21"/>
                                <w:lang w:eastAsia="zh-CN"/>
                              </w:rPr>
                            </w:pPr>
                            <w:r>
                              <w:rPr>
                                <w:spacing w:val="-5"/>
                                <w:sz w:val="21"/>
                                <w:lang w:eastAsia="zh-CN"/>
                              </w:rPr>
                              <w:t>《多联式空调（热泵）机组能效限定值及能源效率等级》（GB 21454）</w:t>
                            </w:r>
                          </w:p>
                        </w:tc>
                      </w:tr>
                      <w:tr w14:paraId="242FE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0" w:hRule="atLeast"/>
                        </w:trPr>
                        <w:tc>
                          <w:tcPr>
                            <w:tcW w:w="774" w:type="dxa"/>
                            <w:vMerge w:val="continue"/>
                            <w:tcBorders>
                              <w:top w:val="nil"/>
                            </w:tcBorders>
                          </w:tcPr>
                          <w:p w14:paraId="7C2802B7">
                            <w:pPr>
                              <w:rPr>
                                <w:rFonts w:hint="eastAsia"/>
                                <w:sz w:val="2"/>
                                <w:szCs w:val="2"/>
                                <w:lang w:eastAsia="zh-CN"/>
                              </w:rPr>
                            </w:pPr>
                          </w:p>
                        </w:tc>
                        <w:tc>
                          <w:tcPr>
                            <w:tcW w:w="1451" w:type="dxa"/>
                            <w:vMerge w:val="continue"/>
                            <w:tcBorders>
                              <w:top w:val="nil"/>
                            </w:tcBorders>
                          </w:tcPr>
                          <w:p w14:paraId="25FD1B25">
                            <w:pPr>
                              <w:rPr>
                                <w:rFonts w:hint="eastAsia"/>
                                <w:sz w:val="2"/>
                                <w:szCs w:val="2"/>
                                <w:lang w:eastAsia="zh-CN"/>
                              </w:rPr>
                            </w:pPr>
                          </w:p>
                        </w:tc>
                        <w:tc>
                          <w:tcPr>
                            <w:tcW w:w="1899" w:type="dxa"/>
                            <w:vMerge w:val="continue"/>
                            <w:tcBorders>
                              <w:top w:val="nil"/>
                            </w:tcBorders>
                          </w:tcPr>
                          <w:p w14:paraId="7A072D3C">
                            <w:pPr>
                              <w:rPr>
                                <w:rFonts w:hint="eastAsia"/>
                                <w:sz w:val="2"/>
                                <w:szCs w:val="2"/>
                                <w:lang w:eastAsia="zh-CN"/>
                              </w:rPr>
                            </w:pPr>
                          </w:p>
                        </w:tc>
                        <w:tc>
                          <w:tcPr>
                            <w:tcW w:w="1841" w:type="dxa"/>
                          </w:tcPr>
                          <w:p w14:paraId="005F4BFD">
                            <w:pPr>
                              <w:pStyle w:val="23"/>
                              <w:spacing w:before="1"/>
                              <w:rPr>
                                <w:rFonts w:hint="eastAsia"/>
                                <w:sz w:val="20"/>
                                <w:lang w:eastAsia="zh-CN"/>
                              </w:rPr>
                            </w:pPr>
                          </w:p>
                          <w:p w14:paraId="62F2DFAE">
                            <w:pPr>
                              <w:pStyle w:val="23"/>
                              <w:spacing w:line="321" w:lineRule="auto"/>
                              <w:ind w:left="107" w:right="252"/>
                              <w:jc w:val="both"/>
                              <w:rPr>
                                <w:rFonts w:hint="eastAsia"/>
                                <w:sz w:val="21"/>
                                <w:lang w:eastAsia="zh-CN"/>
                              </w:rPr>
                            </w:pPr>
                            <w:r>
                              <w:rPr>
                                <w:sz w:val="21"/>
                                <w:lang w:eastAsia="zh-CN"/>
                              </w:rPr>
                              <w:t>单 元 式 空 气调 节 机 (制冷量≤14000W)</w:t>
                            </w:r>
                          </w:p>
                        </w:tc>
                        <w:tc>
                          <w:tcPr>
                            <w:tcW w:w="3528" w:type="dxa"/>
                          </w:tcPr>
                          <w:p w14:paraId="1A7C0DF3">
                            <w:pPr>
                              <w:pStyle w:val="23"/>
                              <w:spacing w:line="360" w:lineRule="exact"/>
                              <w:ind w:left="107" w:right="98"/>
                              <w:rPr>
                                <w:rFonts w:hint="eastAsia"/>
                                <w:sz w:val="21"/>
                                <w:lang w:eastAsia="zh-CN"/>
                              </w:rPr>
                            </w:pPr>
                            <w:r>
                              <w:rPr>
                                <w:sz w:val="21"/>
                                <w:lang w:eastAsia="zh-CN"/>
                              </w:rPr>
                              <w:t>《单元式空气调节机能效限定值及能源效率等级》（GB</w:t>
                            </w:r>
                            <w:r>
                              <w:rPr>
                                <w:spacing w:val="-57"/>
                                <w:sz w:val="21"/>
                                <w:lang w:eastAsia="zh-CN"/>
                              </w:rPr>
                              <w:t xml:space="preserve"> </w:t>
                            </w:r>
                            <w:r>
                              <w:rPr>
                                <w:sz w:val="21"/>
                                <w:lang w:eastAsia="zh-CN"/>
                              </w:rPr>
                              <w:t>19576）《风管送风式空调机组能效限定值及能效等级》（GB 37479）</w:t>
                            </w:r>
                          </w:p>
                        </w:tc>
                      </w:tr>
                      <w:tr w14:paraId="28FAF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5DF791A0">
                            <w:pPr>
                              <w:rPr>
                                <w:rFonts w:hint="eastAsia"/>
                                <w:sz w:val="2"/>
                                <w:szCs w:val="2"/>
                                <w:lang w:eastAsia="zh-CN"/>
                              </w:rPr>
                            </w:pPr>
                          </w:p>
                        </w:tc>
                        <w:tc>
                          <w:tcPr>
                            <w:tcW w:w="1451" w:type="dxa"/>
                            <w:vMerge w:val="continue"/>
                            <w:tcBorders>
                              <w:top w:val="nil"/>
                            </w:tcBorders>
                          </w:tcPr>
                          <w:p w14:paraId="7D9A7FC3">
                            <w:pPr>
                              <w:rPr>
                                <w:rFonts w:hint="eastAsia"/>
                                <w:sz w:val="2"/>
                                <w:szCs w:val="2"/>
                                <w:lang w:eastAsia="zh-CN"/>
                              </w:rPr>
                            </w:pPr>
                          </w:p>
                        </w:tc>
                        <w:tc>
                          <w:tcPr>
                            <w:tcW w:w="1899" w:type="dxa"/>
                          </w:tcPr>
                          <w:p w14:paraId="2B245779">
                            <w:pPr>
                              <w:pStyle w:val="23"/>
                              <w:spacing w:before="77"/>
                              <w:ind w:left="108"/>
                              <w:rPr>
                                <w:rFonts w:hint="eastAsia"/>
                                <w:sz w:val="21"/>
                              </w:rPr>
                            </w:pPr>
                            <w:r>
                              <w:rPr>
                                <w:sz w:val="21"/>
                              </w:rPr>
                              <w:t>A0206180301 洗衣</w:t>
                            </w:r>
                          </w:p>
                          <w:p w14:paraId="2C3C8BB5">
                            <w:pPr>
                              <w:pStyle w:val="23"/>
                              <w:spacing w:before="91" w:line="262" w:lineRule="exact"/>
                              <w:ind w:left="108"/>
                              <w:rPr>
                                <w:rFonts w:hint="eastAsia"/>
                                <w:sz w:val="21"/>
                              </w:rPr>
                            </w:pPr>
                            <w:r>
                              <w:rPr>
                                <w:w w:val="99"/>
                                <w:sz w:val="21"/>
                              </w:rPr>
                              <w:t>机</w:t>
                            </w:r>
                          </w:p>
                        </w:tc>
                        <w:tc>
                          <w:tcPr>
                            <w:tcW w:w="1841" w:type="dxa"/>
                          </w:tcPr>
                          <w:p w14:paraId="29C874EC">
                            <w:pPr>
                              <w:pStyle w:val="23"/>
                              <w:rPr>
                                <w:rFonts w:hint="eastAsia" w:ascii="Times New Roman"/>
                                <w:sz w:val="20"/>
                              </w:rPr>
                            </w:pPr>
                          </w:p>
                        </w:tc>
                        <w:tc>
                          <w:tcPr>
                            <w:tcW w:w="3528" w:type="dxa"/>
                          </w:tcPr>
                          <w:p w14:paraId="0A3A573B">
                            <w:pPr>
                              <w:pStyle w:val="23"/>
                              <w:spacing w:before="77"/>
                              <w:ind w:left="107"/>
                              <w:rPr>
                                <w:rFonts w:hint="eastAsia"/>
                                <w:sz w:val="21"/>
                                <w:lang w:eastAsia="zh-CN"/>
                              </w:rPr>
                            </w:pPr>
                            <w:r>
                              <w:rPr>
                                <w:sz w:val="21"/>
                                <w:lang w:eastAsia="zh-CN"/>
                              </w:rPr>
                              <w:t>《电动洗衣机能效水效限定值及等</w:t>
                            </w:r>
                          </w:p>
                          <w:p w14:paraId="7B312F92">
                            <w:pPr>
                              <w:pStyle w:val="23"/>
                              <w:spacing w:before="91" w:line="262" w:lineRule="exact"/>
                              <w:ind w:left="107"/>
                              <w:rPr>
                                <w:rFonts w:hint="eastAsia"/>
                                <w:sz w:val="21"/>
                              </w:rPr>
                            </w:pPr>
                            <w:r>
                              <w:rPr>
                                <w:sz w:val="21"/>
                              </w:rPr>
                              <w:t>级》（GB 12021.4）</w:t>
                            </w:r>
                          </w:p>
                        </w:tc>
                      </w:tr>
                      <w:tr w14:paraId="4F070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3FBAB1C9">
                            <w:pPr>
                              <w:rPr>
                                <w:rFonts w:hint="eastAsia"/>
                                <w:sz w:val="2"/>
                                <w:szCs w:val="2"/>
                              </w:rPr>
                            </w:pPr>
                          </w:p>
                        </w:tc>
                        <w:tc>
                          <w:tcPr>
                            <w:tcW w:w="1451" w:type="dxa"/>
                            <w:vMerge w:val="continue"/>
                            <w:tcBorders>
                              <w:top w:val="nil"/>
                            </w:tcBorders>
                          </w:tcPr>
                          <w:p w14:paraId="78434B2D">
                            <w:pPr>
                              <w:rPr>
                                <w:rFonts w:hint="eastAsia"/>
                                <w:sz w:val="2"/>
                                <w:szCs w:val="2"/>
                              </w:rPr>
                            </w:pPr>
                          </w:p>
                        </w:tc>
                        <w:tc>
                          <w:tcPr>
                            <w:tcW w:w="1899" w:type="dxa"/>
                            <w:vMerge w:val="restart"/>
                          </w:tcPr>
                          <w:p w14:paraId="48A7F169">
                            <w:pPr>
                              <w:pStyle w:val="23"/>
                              <w:rPr>
                                <w:rFonts w:hint="eastAsia"/>
                                <w:sz w:val="20"/>
                              </w:rPr>
                            </w:pPr>
                          </w:p>
                          <w:p w14:paraId="6DE530EB">
                            <w:pPr>
                              <w:pStyle w:val="23"/>
                              <w:rPr>
                                <w:rFonts w:hint="eastAsia"/>
                                <w:sz w:val="20"/>
                              </w:rPr>
                            </w:pPr>
                          </w:p>
                          <w:p w14:paraId="0C92972B">
                            <w:pPr>
                              <w:pStyle w:val="23"/>
                              <w:rPr>
                                <w:rFonts w:hint="eastAsia"/>
                                <w:sz w:val="20"/>
                              </w:rPr>
                            </w:pPr>
                          </w:p>
                          <w:p w14:paraId="6EBE0065">
                            <w:pPr>
                              <w:pStyle w:val="23"/>
                              <w:rPr>
                                <w:rFonts w:hint="eastAsia"/>
                                <w:sz w:val="20"/>
                              </w:rPr>
                            </w:pPr>
                          </w:p>
                          <w:p w14:paraId="0A22103D">
                            <w:pPr>
                              <w:pStyle w:val="23"/>
                              <w:spacing w:before="144"/>
                              <w:ind w:left="108"/>
                              <w:rPr>
                                <w:rFonts w:hint="eastAsia"/>
                                <w:sz w:val="21"/>
                              </w:rPr>
                            </w:pPr>
                            <w:r>
                              <w:rPr>
                                <w:sz w:val="21"/>
                              </w:rPr>
                              <w:t>A02061808 热水器</w:t>
                            </w:r>
                          </w:p>
                        </w:tc>
                        <w:tc>
                          <w:tcPr>
                            <w:tcW w:w="1841" w:type="dxa"/>
                          </w:tcPr>
                          <w:p w14:paraId="57D5BD37">
                            <w:pPr>
                              <w:pStyle w:val="23"/>
                              <w:rPr>
                                <w:rFonts w:hint="eastAsia"/>
                                <w:sz w:val="20"/>
                              </w:rPr>
                            </w:pPr>
                          </w:p>
                          <w:p w14:paraId="3DC8C4A4">
                            <w:pPr>
                              <w:pStyle w:val="23"/>
                              <w:spacing w:before="1"/>
                              <w:ind w:left="107"/>
                              <w:rPr>
                                <w:rFonts w:hint="eastAsia"/>
                                <w:sz w:val="21"/>
                              </w:rPr>
                            </w:pPr>
                            <w:r>
                              <w:rPr>
                                <w:sz w:val="21"/>
                              </w:rPr>
                              <w:t>★电热水器</w:t>
                            </w:r>
                          </w:p>
                        </w:tc>
                        <w:tc>
                          <w:tcPr>
                            <w:tcW w:w="3528" w:type="dxa"/>
                          </w:tcPr>
                          <w:p w14:paraId="5A2CA35D">
                            <w:pPr>
                              <w:pStyle w:val="23"/>
                              <w:spacing w:before="77"/>
                              <w:ind w:left="107"/>
                              <w:rPr>
                                <w:rFonts w:hint="eastAsia"/>
                                <w:sz w:val="21"/>
                                <w:lang w:eastAsia="zh-CN"/>
                              </w:rPr>
                            </w:pPr>
                            <w:r>
                              <w:rPr>
                                <w:sz w:val="21"/>
                                <w:lang w:eastAsia="zh-CN"/>
                              </w:rPr>
                              <w:t>《储水式电热水器能效限定值及能</w:t>
                            </w:r>
                          </w:p>
                          <w:p w14:paraId="7D84142D">
                            <w:pPr>
                              <w:pStyle w:val="23"/>
                              <w:spacing w:before="91" w:line="263" w:lineRule="exact"/>
                              <w:ind w:left="107"/>
                              <w:rPr>
                                <w:rFonts w:hint="eastAsia"/>
                                <w:sz w:val="21"/>
                              </w:rPr>
                            </w:pPr>
                            <w:r>
                              <w:rPr>
                                <w:sz w:val="21"/>
                              </w:rPr>
                              <w:t>效等级》（GB 21519）</w:t>
                            </w:r>
                          </w:p>
                        </w:tc>
                      </w:tr>
                      <w:tr w14:paraId="50F8C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trPr>
                        <w:tc>
                          <w:tcPr>
                            <w:tcW w:w="774" w:type="dxa"/>
                            <w:vMerge w:val="continue"/>
                            <w:tcBorders>
                              <w:top w:val="nil"/>
                            </w:tcBorders>
                          </w:tcPr>
                          <w:p w14:paraId="5C192009">
                            <w:pPr>
                              <w:rPr>
                                <w:rFonts w:hint="eastAsia"/>
                                <w:sz w:val="2"/>
                                <w:szCs w:val="2"/>
                              </w:rPr>
                            </w:pPr>
                          </w:p>
                        </w:tc>
                        <w:tc>
                          <w:tcPr>
                            <w:tcW w:w="1451" w:type="dxa"/>
                            <w:vMerge w:val="continue"/>
                            <w:tcBorders>
                              <w:top w:val="nil"/>
                            </w:tcBorders>
                          </w:tcPr>
                          <w:p w14:paraId="4AEEE384">
                            <w:pPr>
                              <w:rPr>
                                <w:rFonts w:hint="eastAsia"/>
                                <w:sz w:val="2"/>
                                <w:szCs w:val="2"/>
                              </w:rPr>
                            </w:pPr>
                          </w:p>
                        </w:tc>
                        <w:tc>
                          <w:tcPr>
                            <w:tcW w:w="1899" w:type="dxa"/>
                            <w:vMerge w:val="continue"/>
                            <w:tcBorders>
                              <w:top w:val="nil"/>
                            </w:tcBorders>
                          </w:tcPr>
                          <w:p w14:paraId="499B2E85">
                            <w:pPr>
                              <w:rPr>
                                <w:rFonts w:hint="eastAsia"/>
                                <w:sz w:val="2"/>
                                <w:szCs w:val="2"/>
                              </w:rPr>
                            </w:pPr>
                          </w:p>
                        </w:tc>
                        <w:tc>
                          <w:tcPr>
                            <w:tcW w:w="1841" w:type="dxa"/>
                          </w:tcPr>
                          <w:p w14:paraId="61548FE9">
                            <w:pPr>
                              <w:pStyle w:val="23"/>
                              <w:rPr>
                                <w:rFonts w:hint="eastAsia"/>
                                <w:sz w:val="20"/>
                              </w:rPr>
                            </w:pPr>
                          </w:p>
                          <w:p w14:paraId="0421D78F">
                            <w:pPr>
                              <w:pStyle w:val="23"/>
                              <w:spacing w:before="3"/>
                              <w:rPr>
                                <w:rFonts w:hint="eastAsia"/>
                                <w:sz w:val="14"/>
                              </w:rPr>
                            </w:pPr>
                          </w:p>
                          <w:p w14:paraId="21572A5F">
                            <w:pPr>
                              <w:pStyle w:val="23"/>
                              <w:ind w:left="107"/>
                              <w:rPr>
                                <w:rFonts w:hint="eastAsia"/>
                                <w:sz w:val="21"/>
                              </w:rPr>
                            </w:pPr>
                            <w:r>
                              <w:rPr>
                                <w:sz w:val="21"/>
                              </w:rPr>
                              <w:t>燃气热水器</w:t>
                            </w:r>
                          </w:p>
                        </w:tc>
                        <w:tc>
                          <w:tcPr>
                            <w:tcW w:w="3528" w:type="dxa"/>
                          </w:tcPr>
                          <w:p w14:paraId="28013270">
                            <w:pPr>
                              <w:pStyle w:val="23"/>
                              <w:spacing w:before="1" w:line="360" w:lineRule="exact"/>
                              <w:ind w:left="107" w:right="95"/>
                              <w:rPr>
                                <w:rFonts w:hint="eastAsia"/>
                                <w:sz w:val="21"/>
                                <w:lang w:eastAsia="zh-CN"/>
                              </w:rPr>
                            </w:pPr>
                            <w:r>
                              <w:rPr>
                                <w:sz w:val="21"/>
                                <w:lang w:eastAsia="zh-CN"/>
                              </w:rPr>
                              <w:t>《家用燃气快速热水器和燃气采暖</w:t>
                            </w:r>
                            <w:r>
                              <w:rPr>
                                <w:spacing w:val="-4"/>
                                <w:sz w:val="21"/>
                                <w:lang w:eastAsia="zh-CN"/>
                              </w:rPr>
                              <w:t>热水炉能效限定值及能效等级》</w:t>
                            </w:r>
                            <w:r>
                              <w:rPr>
                                <w:sz w:val="21"/>
                                <w:lang w:eastAsia="zh-CN"/>
                              </w:rPr>
                              <w:t>（GB 20665）</w:t>
                            </w:r>
                          </w:p>
                        </w:tc>
                      </w:tr>
                      <w:tr w14:paraId="3C5CB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774" w:type="dxa"/>
                            <w:vMerge w:val="continue"/>
                            <w:tcBorders>
                              <w:top w:val="nil"/>
                            </w:tcBorders>
                          </w:tcPr>
                          <w:p w14:paraId="731610DC">
                            <w:pPr>
                              <w:rPr>
                                <w:rFonts w:hint="eastAsia"/>
                                <w:sz w:val="2"/>
                                <w:szCs w:val="2"/>
                                <w:lang w:eastAsia="zh-CN"/>
                              </w:rPr>
                            </w:pPr>
                          </w:p>
                        </w:tc>
                        <w:tc>
                          <w:tcPr>
                            <w:tcW w:w="1451" w:type="dxa"/>
                            <w:vMerge w:val="continue"/>
                            <w:tcBorders>
                              <w:top w:val="nil"/>
                            </w:tcBorders>
                          </w:tcPr>
                          <w:p w14:paraId="3091BEC2">
                            <w:pPr>
                              <w:rPr>
                                <w:rFonts w:hint="eastAsia"/>
                                <w:sz w:val="2"/>
                                <w:szCs w:val="2"/>
                                <w:lang w:eastAsia="zh-CN"/>
                              </w:rPr>
                            </w:pPr>
                          </w:p>
                        </w:tc>
                        <w:tc>
                          <w:tcPr>
                            <w:tcW w:w="1899" w:type="dxa"/>
                            <w:vMerge w:val="continue"/>
                            <w:tcBorders>
                              <w:top w:val="nil"/>
                            </w:tcBorders>
                          </w:tcPr>
                          <w:p w14:paraId="624FF59C">
                            <w:pPr>
                              <w:rPr>
                                <w:rFonts w:hint="eastAsia"/>
                                <w:sz w:val="2"/>
                                <w:szCs w:val="2"/>
                                <w:lang w:eastAsia="zh-CN"/>
                              </w:rPr>
                            </w:pPr>
                          </w:p>
                        </w:tc>
                        <w:tc>
                          <w:tcPr>
                            <w:tcW w:w="1841" w:type="dxa"/>
                          </w:tcPr>
                          <w:p w14:paraId="308E5969">
                            <w:pPr>
                              <w:pStyle w:val="23"/>
                              <w:spacing w:before="1" w:line="360" w:lineRule="exact"/>
                              <w:ind w:left="107" w:right="95"/>
                              <w:rPr>
                                <w:rFonts w:hint="eastAsia"/>
                                <w:spacing w:val="-4"/>
                                <w:sz w:val="21"/>
                                <w:lang w:eastAsia="zh-CN"/>
                              </w:rPr>
                            </w:pPr>
                          </w:p>
                          <w:p w14:paraId="6008CEA9">
                            <w:pPr>
                              <w:pStyle w:val="23"/>
                              <w:spacing w:before="1" w:line="360" w:lineRule="exact"/>
                              <w:ind w:left="107" w:right="95"/>
                              <w:rPr>
                                <w:rFonts w:hint="eastAsia"/>
                                <w:spacing w:val="-4"/>
                                <w:sz w:val="21"/>
                              </w:rPr>
                            </w:pPr>
                            <w:r>
                              <w:rPr>
                                <w:spacing w:val="-4"/>
                                <w:sz w:val="21"/>
                              </w:rPr>
                              <w:t>热泵热水器</w:t>
                            </w:r>
                          </w:p>
                        </w:tc>
                        <w:tc>
                          <w:tcPr>
                            <w:tcW w:w="3528" w:type="dxa"/>
                          </w:tcPr>
                          <w:p w14:paraId="4CED081A">
                            <w:pPr>
                              <w:pStyle w:val="23"/>
                              <w:spacing w:before="1" w:line="360" w:lineRule="exact"/>
                              <w:ind w:left="107" w:right="95"/>
                              <w:rPr>
                                <w:rFonts w:hint="eastAsia"/>
                                <w:spacing w:val="-4"/>
                                <w:sz w:val="21"/>
                                <w:lang w:eastAsia="zh-CN"/>
                              </w:rPr>
                            </w:pPr>
                            <w:r>
                              <w:rPr>
                                <w:spacing w:val="-4"/>
                                <w:sz w:val="21"/>
                                <w:lang w:eastAsia="zh-CN"/>
                              </w:rPr>
                              <w:t>《热泵热水机（器）能效限定值及能效等级》（GB 29541）</w:t>
                            </w:r>
                          </w:p>
                        </w:tc>
                      </w:tr>
                    </w:tbl>
                    <w:p w14:paraId="4CF445E0">
                      <w:pPr>
                        <w:pStyle w:val="9"/>
                        <w:rPr>
                          <w:rFonts w:hint="eastAsia"/>
                          <w:lang w:eastAsia="zh-CN"/>
                        </w:rPr>
                      </w:pPr>
                    </w:p>
                  </w:txbxContent>
                </v:textbox>
              </v:shape>
            </w:pict>
          </mc:Fallback>
        </mc:AlternateContent>
      </w:r>
    </w:p>
    <w:p w14:paraId="3697942F">
      <w:pPr>
        <w:pStyle w:val="9"/>
        <w:rPr>
          <w:rFonts w:hint="eastAsia"/>
          <w:color w:val="auto"/>
          <w:sz w:val="20"/>
          <w:highlight w:val="none"/>
          <w:lang w:eastAsia="zh-CN"/>
        </w:rPr>
      </w:pPr>
    </w:p>
    <w:p w14:paraId="701CAE15">
      <w:pPr>
        <w:pStyle w:val="9"/>
        <w:rPr>
          <w:rFonts w:hint="eastAsia"/>
          <w:color w:val="auto"/>
          <w:sz w:val="20"/>
          <w:highlight w:val="none"/>
          <w:lang w:eastAsia="zh-CN"/>
        </w:rPr>
      </w:pPr>
    </w:p>
    <w:p w14:paraId="174F41C2">
      <w:pPr>
        <w:pStyle w:val="9"/>
        <w:rPr>
          <w:rFonts w:hint="eastAsia"/>
          <w:color w:val="auto"/>
          <w:sz w:val="20"/>
          <w:highlight w:val="none"/>
          <w:lang w:eastAsia="zh-CN"/>
        </w:rPr>
      </w:pPr>
    </w:p>
    <w:p w14:paraId="569A7921">
      <w:pPr>
        <w:pStyle w:val="9"/>
        <w:rPr>
          <w:rFonts w:hint="eastAsia"/>
          <w:color w:val="auto"/>
          <w:sz w:val="20"/>
          <w:highlight w:val="none"/>
          <w:lang w:eastAsia="zh-CN"/>
        </w:rPr>
      </w:pPr>
    </w:p>
    <w:p w14:paraId="7F25D607">
      <w:pPr>
        <w:pStyle w:val="9"/>
        <w:rPr>
          <w:rFonts w:hint="eastAsia"/>
          <w:color w:val="auto"/>
          <w:sz w:val="20"/>
          <w:highlight w:val="none"/>
          <w:lang w:eastAsia="zh-CN"/>
        </w:rPr>
      </w:pPr>
    </w:p>
    <w:p w14:paraId="6990D216">
      <w:pPr>
        <w:pStyle w:val="9"/>
        <w:rPr>
          <w:rFonts w:hint="eastAsia"/>
          <w:color w:val="auto"/>
          <w:sz w:val="20"/>
          <w:highlight w:val="none"/>
          <w:lang w:eastAsia="zh-CN"/>
        </w:rPr>
      </w:pPr>
    </w:p>
    <w:p w14:paraId="73D88675">
      <w:pPr>
        <w:pStyle w:val="9"/>
        <w:rPr>
          <w:rFonts w:hint="eastAsia"/>
          <w:color w:val="auto"/>
          <w:sz w:val="20"/>
          <w:highlight w:val="none"/>
          <w:lang w:eastAsia="zh-CN"/>
        </w:rPr>
      </w:pPr>
    </w:p>
    <w:p w14:paraId="54AB28FE">
      <w:pPr>
        <w:pStyle w:val="9"/>
        <w:rPr>
          <w:rFonts w:hint="eastAsia"/>
          <w:color w:val="auto"/>
          <w:sz w:val="20"/>
          <w:highlight w:val="none"/>
          <w:lang w:eastAsia="zh-CN"/>
        </w:rPr>
      </w:pPr>
    </w:p>
    <w:p w14:paraId="45508718">
      <w:pPr>
        <w:pStyle w:val="9"/>
        <w:rPr>
          <w:rFonts w:hint="eastAsia"/>
          <w:color w:val="auto"/>
          <w:sz w:val="20"/>
          <w:highlight w:val="none"/>
          <w:lang w:eastAsia="zh-CN"/>
        </w:rPr>
      </w:pPr>
    </w:p>
    <w:p w14:paraId="3D5B6FFF">
      <w:pPr>
        <w:pStyle w:val="9"/>
        <w:spacing w:before="4"/>
        <w:rPr>
          <w:rFonts w:hint="eastAsia"/>
          <w:color w:val="auto"/>
          <w:sz w:val="29"/>
          <w:highlight w:val="none"/>
          <w:lang w:eastAsia="zh-CN"/>
        </w:rPr>
      </w:pPr>
    </w:p>
    <w:p w14:paraId="77E46007">
      <w:pPr>
        <w:spacing w:before="70"/>
        <w:ind w:right="392"/>
        <w:jc w:val="right"/>
        <w:rPr>
          <w:rFonts w:hint="eastAsia"/>
          <w:color w:val="auto"/>
          <w:sz w:val="21"/>
          <w:highlight w:val="none"/>
        </w:rPr>
      </w:pPr>
      <w:r>
        <w:rPr>
          <w:color w:val="auto"/>
          <w:w w:val="99"/>
          <w:sz w:val="21"/>
          <w:highlight w:val="none"/>
        </w:rPr>
        <w:t>；</w:t>
      </w:r>
    </w:p>
    <w:p w14:paraId="0F44D6F2">
      <w:pPr>
        <w:jc w:val="right"/>
        <w:rPr>
          <w:rFonts w:hint="eastAsia"/>
          <w:color w:val="auto"/>
          <w:sz w:val="21"/>
          <w:highlight w:val="none"/>
        </w:rPr>
        <w:sectPr>
          <w:pgSz w:w="11920" w:h="16840"/>
          <w:pgMar w:top="1140" w:right="740" w:bottom="1000" w:left="800" w:header="0" w:footer="733" w:gutter="0"/>
          <w:cols w:space="720" w:num="1"/>
        </w:sectPr>
      </w:pPr>
    </w:p>
    <w:tbl>
      <w:tblPr>
        <w:tblStyle w:val="16"/>
        <w:tblW w:w="0" w:type="auto"/>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451"/>
        <w:gridCol w:w="1899"/>
        <w:gridCol w:w="1841"/>
        <w:gridCol w:w="3528"/>
      </w:tblGrid>
      <w:tr w14:paraId="6DF29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hRule="atLeast"/>
        </w:trPr>
        <w:tc>
          <w:tcPr>
            <w:tcW w:w="774" w:type="dxa"/>
          </w:tcPr>
          <w:p w14:paraId="5EF6B2B1">
            <w:pPr>
              <w:pStyle w:val="23"/>
              <w:rPr>
                <w:rFonts w:hint="eastAsia" w:ascii="Times New Roman"/>
                <w:color w:val="auto"/>
                <w:sz w:val="20"/>
                <w:highlight w:val="none"/>
              </w:rPr>
            </w:pPr>
          </w:p>
        </w:tc>
        <w:tc>
          <w:tcPr>
            <w:tcW w:w="1451" w:type="dxa"/>
          </w:tcPr>
          <w:p w14:paraId="393213A8">
            <w:pPr>
              <w:pStyle w:val="23"/>
              <w:rPr>
                <w:rFonts w:hint="eastAsia" w:ascii="Times New Roman"/>
                <w:color w:val="auto"/>
                <w:sz w:val="20"/>
                <w:highlight w:val="none"/>
              </w:rPr>
            </w:pPr>
          </w:p>
        </w:tc>
        <w:tc>
          <w:tcPr>
            <w:tcW w:w="1899" w:type="dxa"/>
          </w:tcPr>
          <w:p w14:paraId="5128E853">
            <w:pPr>
              <w:pStyle w:val="23"/>
              <w:rPr>
                <w:rFonts w:hint="eastAsia" w:ascii="Times New Roman"/>
                <w:color w:val="auto"/>
                <w:sz w:val="20"/>
                <w:highlight w:val="none"/>
              </w:rPr>
            </w:pPr>
          </w:p>
        </w:tc>
        <w:tc>
          <w:tcPr>
            <w:tcW w:w="1841" w:type="dxa"/>
          </w:tcPr>
          <w:p w14:paraId="29659F41">
            <w:pPr>
              <w:pStyle w:val="23"/>
              <w:rPr>
                <w:rFonts w:hint="eastAsia"/>
                <w:color w:val="auto"/>
                <w:sz w:val="20"/>
                <w:highlight w:val="none"/>
              </w:rPr>
            </w:pPr>
          </w:p>
          <w:p w14:paraId="3A9B580E">
            <w:pPr>
              <w:pStyle w:val="23"/>
              <w:spacing w:before="1"/>
              <w:ind w:left="107"/>
              <w:rPr>
                <w:rFonts w:hint="eastAsia"/>
                <w:color w:val="auto"/>
                <w:sz w:val="21"/>
                <w:highlight w:val="none"/>
              </w:rPr>
            </w:pPr>
            <w:r>
              <w:rPr>
                <w:color w:val="auto"/>
                <w:sz w:val="21"/>
                <w:highlight w:val="none"/>
              </w:rPr>
              <w:t>太阳能热水系统</w:t>
            </w:r>
          </w:p>
        </w:tc>
        <w:tc>
          <w:tcPr>
            <w:tcW w:w="3528" w:type="dxa"/>
          </w:tcPr>
          <w:p w14:paraId="748DE9F3">
            <w:pPr>
              <w:pStyle w:val="23"/>
              <w:spacing w:before="77"/>
              <w:ind w:left="107"/>
              <w:rPr>
                <w:rFonts w:hint="eastAsia"/>
                <w:color w:val="auto"/>
                <w:sz w:val="21"/>
                <w:highlight w:val="none"/>
                <w:lang w:eastAsia="zh-CN"/>
              </w:rPr>
            </w:pPr>
            <w:r>
              <w:rPr>
                <w:color w:val="auto"/>
                <w:sz w:val="21"/>
                <w:highlight w:val="none"/>
                <w:lang w:eastAsia="zh-CN"/>
              </w:rPr>
              <w:t>《家用太阳能热水系统能效限定值</w:t>
            </w:r>
          </w:p>
          <w:p w14:paraId="0354F974">
            <w:pPr>
              <w:pStyle w:val="23"/>
              <w:spacing w:before="91" w:line="263" w:lineRule="exact"/>
              <w:ind w:left="107"/>
              <w:rPr>
                <w:rFonts w:hint="eastAsia"/>
                <w:color w:val="auto"/>
                <w:sz w:val="21"/>
                <w:highlight w:val="none"/>
                <w:lang w:eastAsia="zh-CN"/>
              </w:rPr>
            </w:pPr>
            <w:r>
              <w:rPr>
                <w:color w:val="auto"/>
                <w:sz w:val="21"/>
                <w:highlight w:val="none"/>
                <w:lang w:eastAsia="zh-CN"/>
              </w:rPr>
              <w:t>及能效等级》（GB 26969）</w:t>
            </w:r>
          </w:p>
        </w:tc>
      </w:tr>
      <w:tr w14:paraId="07C7A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restart"/>
          </w:tcPr>
          <w:p w14:paraId="0EF5C778">
            <w:pPr>
              <w:pStyle w:val="23"/>
              <w:rPr>
                <w:rFonts w:hint="eastAsia"/>
                <w:color w:val="auto"/>
                <w:sz w:val="20"/>
                <w:highlight w:val="none"/>
                <w:lang w:eastAsia="zh-CN"/>
              </w:rPr>
            </w:pPr>
          </w:p>
          <w:p w14:paraId="05F2065D">
            <w:pPr>
              <w:pStyle w:val="23"/>
              <w:rPr>
                <w:rFonts w:hint="eastAsia"/>
                <w:color w:val="auto"/>
                <w:sz w:val="20"/>
                <w:highlight w:val="none"/>
                <w:lang w:eastAsia="zh-CN"/>
              </w:rPr>
            </w:pPr>
          </w:p>
          <w:p w14:paraId="30EAC101">
            <w:pPr>
              <w:pStyle w:val="23"/>
              <w:rPr>
                <w:rFonts w:hint="eastAsia"/>
                <w:color w:val="auto"/>
                <w:sz w:val="20"/>
                <w:highlight w:val="none"/>
                <w:lang w:eastAsia="zh-CN"/>
              </w:rPr>
            </w:pPr>
          </w:p>
          <w:p w14:paraId="38FB0513">
            <w:pPr>
              <w:pStyle w:val="23"/>
              <w:rPr>
                <w:rFonts w:hint="eastAsia"/>
                <w:color w:val="auto"/>
                <w:sz w:val="20"/>
                <w:highlight w:val="none"/>
                <w:lang w:eastAsia="zh-CN"/>
              </w:rPr>
            </w:pPr>
          </w:p>
          <w:p w14:paraId="10FE8F35">
            <w:pPr>
              <w:pStyle w:val="23"/>
              <w:spacing w:before="8"/>
              <w:rPr>
                <w:rFonts w:hint="eastAsia"/>
                <w:color w:val="auto"/>
                <w:sz w:val="25"/>
                <w:highlight w:val="none"/>
                <w:lang w:eastAsia="zh-CN"/>
              </w:rPr>
            </w:pPr>
          </w:p>
          <w:p w14:paraId="10C8ADE9">
            <w:pPr>
              <w:pStyle w:val="23"/>
              <w:ind w:left="261" w:right="253"/>
              <w:jc w:val="center"/>
              <w:rPr>
                <w:rFonts w:hint="eastAsia"/>
                <w:color w:val="auto"/>
                <w:sz w:val="21"/>
                <w:highlight w:val="none"/>
              </w:rPr>
            </w:pPr>
            <w:r>
              <w:rPr>
                <w:color w:val="auto"/>
                <w:sz w:val="21"/>
                <w:highlight w:val="none"/>
              </w:rPr>
              <w:t>11</w:t>
            </w:r>
          </w:p>
        </w:tc>
        <w:tc>
          <w:tcPr>
            <w:tcW w:w="1451" w:type="dxa"/>
            <w:vMerge w:val="restart"/>
          </w:tcPr>
          <w:p w14:paraId="7DC48C52">
            <w:pPr>
              <w:pStyle w:val="23"/>
              <w:rPr>
                <w:rFonts w:hint="eastAsia"/>
                <w:color w:val="auto"/>
                <w:sz w:val="20"/>
                <w:highlight w:val="none"/>
              </w:rPr>
            </w:pPr>
          </w:p>
          <w:p w14:paraId="78482D55">
            <w:pPr>
              <w:pStyle w:val="23"/>
              <w:rPr>
                <w:rFonts w:hint="eastAsia"/>
                <w:color w:val="auto"/>
                <w:sz w:val="20"/>
                <w:highlight w:val="none"/>
              </w:rPr>
            </w:pPr>
          </w:p>
          <w:p w14:paraId="0400065A">
            <w:pPr>
              <w:pStyle w:val="23"/>
              <w:rPr>
                <w:rFonts w:hint="eastAsia"/>
                <w:color w:val="auto"/>
                <w:sz w:val="20"/>
                <w:highlight w:val="none"/>
              </w:rPr>
            </w:pPr>
          </w:p>
          <w:p w14:paraId="1000508A">
            <w:pPr>
              <w:pStyle w:val="23"/>
              <w:rPr>
                <w:rFonts w:hint="eastAsia"/>
                <w:color w:val="auto"/>
                <w:sz w:val="20"/>
                <w:highlight w:val="none"/>
              </w:rPr>
            </w:pPr>
          </w:p>
          <w:p w14:paraId="771E6731">
            <w:pPr>
              <w:pStyle w:val="23"/>
              <w:spacing w:before="148"/>
              <w:ind w:left="107"/>
              <w:rPr>
                <w:rFonts w:hint="eastAsia"/>
                <w:color w:val="auto"/>
                <w:sz w:val="21"/>
                <w:highlight w:val="none"/>
              </w:rPr>
            </w:pPr>
            <w:r>
              <w:rPr>
                <w:color w:val="auto"/>
                <w:sz w:val="21"/>
                <w:highlight w:val="none"/>
              </w:rPr>
              <w:t>A020619 照</w:t>
            </w:r>
          </w:p>
          <w:p w14:paraId="6469B151">
            <w:pPr>
              <w:pStyle w:val="23"/>
              <w:spacing w:before="91"/>
              <w:ind w:left="107"/>
              <w:rPr>
                <w:rFonts w:hint="eastAsia"/>
                <w:color w:val="auto"/>
                <w:sz w:val="21"/>
                <w:highlight w:val="none"/>
              </w:rPr>
            </w:pPr>
            <w:r>
              <w:rPr>
                <w:color w:val="auto"/>
                <w:sz w:val="21"/>
                <w:highlight w:val="none"/>
              </w:rPr>
              <w:t>明设备</w:t>
            </w:r>
          </w:p>
        </w:tc>
        <w:tc>
          <w:tcPr>
            <w:tcW w:w="1899" w:type="dxa"/>
          </w:tcPr>
          <w:p w14:paraId="45C46DA2">
            <w:pPr>
              <w:pStyle w:val="23"/>
              <w:spacing w:before="1" w:line="360" w:lineRule="exact"/>
              <w:ind w:left="108" w:right="100"/>
              <w:rPr>
                <w:rFonts w:hint="eastAsia"/>
                <w:color w:val="auto"/>
                <w:sz w:val="21"/>
                <w:highlight w:val="none"/>
                <w:lang w:eastAsia="zh-CN"/>
              </w:rPr>
            </w:pPr>
            <w:r>
              <w:rPr>
                <w:color w:val="auto"/>
                <w:w w:val="95"/>
                <w:sz w:val="21"/>
                <w:highlight w:val="none"/>
                <w:lang w:eastAsia="zh-CN"/>
              </w:rPr>
              <w:t>★</w:t>
            </w:r>
            <w:r>
              <w:rPr>
                <w:color w:val="auto"/>
                <w:sz w:val="21"/>
                <w:highlight w:val="none"/>
                <w:lang w:eastAsia="zh-CN"/>
              </w:rPr>
              <w:t>普通照明用双端荧光灯</w:t>
            </w:r>
          </w:p>
        </w:tc>
        <w:tc>
          <w:tcPr>
            <w:tcW w:w="1841" w:type="dxa"/>
          </w:tcPr>
          <w:p w14:paraId="1BAEA756">
            <w:pPr>
              <w:pStyle w:val="23"/>
              <w:rPr>
                <w:rFonts w:hint="eastAsia" w:ascii="Times New Roman"/>
                <w:color w:val="auto"/>
                <w:sz w:val="20"/>
                <w:highlight w:val="none"/>
                <w:lang w:eastAsia="zh-CN"/>
              </w:rPr>
            </w:pPr>
          </w:p>
        </w:tc>
        <w:tc>
          <w:tcPr>
            <w:tcW w:w="3528" w:type="dxa"/>
          </w:tcPr>
          <w:p w14:paraId="16564CA9">
            <w:pPr>
              <w:pStyle w:val="23"/>
              <w:spacing w:before="1" w:line="360" w:lineRule="exact"/>
              <w:ind w:left="107" w:right="259"/>
              <w:rPr>
                <w:rFonts w:hint="eastAsia"/>
                <w:color w:val="auto"/>
                <w:sz w:val="21"/>
                <w:highlight w:val="none"/>
                <w:lang w:eastAsia="zh-CN"/>
              </w:rPr>
            </w:pPr>
            <w:r>
              <w:rPr>
                <w:color w:val="auto"/>
                <w:w w:val="95"/>
                <w:sz w:val="21"/>
                <w:highlight w:val="none"/>
                <w:lang w:eastAsia="zh-CN"/>
              </w:rPr>
              <w:t>《普通照明用双端荧光灯能效限定</w:t>
            </w:r>
            <w:r>
              <w:rPr>
                <w:color w:val="auto"/>
                <w:sz w:val="21"/>
                <w:highlight w:val="none"/>
                <w:lang w:eastAsia="zh-CN"/>
              </w:rPr>
              <w:t>值及能效等级》（GB 19043）</w:t>
            </w:r>
          </w:p>
        </w:tc>
      </w:tr>
      <w:tr w14:paraId="5584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74" w:type="dxa"/>
            <w:vMerge w:val="continue"/>
            <w:tcBorders>
              <w:top w:val="nil"/>
            </w:tcBorders>
          </w:tcPr>
          <w:p w14:paraId="12836262">
            <w:pPr>
              <w:rPr>
                <w:rFonts w:hint="eastAsia"/>
                <w:color w:val="auto"/>
                <w:sz w:val="2"/>
                <w:szCs w:val="2"/>
                <w:highlight w:val="none"/>
                <w:lang w:eastAsia="zh-CN"/>
              </w:rPr>
            </w:pPr>
          </w:p>
        </w:tc>
        <w:tc>
          <w:tcPr>
            <w:tcW w:w="1451" w:type="dxa"/>
            <w:vMerge w:val="continue"/>
            <w:tcBorders>
              <w:top w:val="nil"/>
            </w:tcBorders>
          </w:tcPr>
          <w:p w14:paraId="556201CC">
            <w:pPr>
              <w:rPr>
                <w:rFonts w:hint="eastAsia"/>
                <w:color w:val="auto"/>
                <w:sz w:val="2"/>
                <w:szCs w:val="2"/>
                <w:highlight w:val="none"/>
                <w:lang w:eastAsia="zh-CN"/>
              </w:rPr>
            </w:pPr>
          </w:p>
        </w:tc>
        <w:tc>
          <w:tcPr>
            <w:tcW w:w="1899" w:type="dxa"/>
          </w:tcPr>
          <w:p w14:paraId="2BEBD1CB">
            <w:pPr>
              <w:pStyle w:val="23"/>
              <w:spacing w:before="77"/>
              <w:ind w:left="108"/>
              <w:rPr>
                <w:rFonts w:hint="eastAsia"/>
                <w:color w:val="auto"/>
                <w:sz w:val="21"/>
                <w:highlight w:val="none"/>
              </w:rPr>
            </w:pPr>
            <w:r>
              <w:rPr>
                <w:color w:val="auto"/>
                <w:sz w:val="21"/>
                <w:highlight w:val="none"/>
              </w:rPr>
              <w:t>LED 道路/隧道照</w:t>
            </w:r>
          </w:p>
          <w:p w14:paraId="10DC14B1">
            <w:pPr>
              <w:pStyle w:val="23"/>
              <w:spacing w:before="91" w:line="261" w:lineRule="exact"/>
              <w:ind w:left="108"/>
              <w:rPr>
                <w:rFonts w:hint="eastAsia"/>
                <w:color w:val="auto"/>
                <w:sz w:val="21"/>
                <w:highlight w:val="none"/>
              </w:rPr>
            </w:pPr>
            <w:r>
              <w:rPr>
                <w:color w:val="auto"/>
                <w:sz w:val="21"/>
                <w:highlight w:val="none"/>
              </w:rPr>
              <w:t>明产品</w:t>
            </w:r>
          </w:p>
        </w:tc>
        <w:tc>
          <w:tcPr>
            <w:tcW w:w="1841" w:type="dxa"/>
          </w:tcPr>
          <w:p w14:paraId="661289C3">
            <w:pPr>
              <w:pStyle w:val="23"/>
              <w:rPr>
                <w:rFonts w:hint="eastAsia" w:ascii="Times New Roman"/>
                <w:color w:val="auto"/>
                <w:sz w:val="20"/>
                <w:highlight w:val="none"/>
              </w:rPr>
            </w:pPr>
          </w:p>
        </w:tc>
        <w:tc>
          <w:tcPr>
            <w:tcW w:w="3528" w:type="dxa"/>
          </w:tcPr>
          <w:p w14:paraId="703BF845">
            <w:pPr>
              <w:pStyle w:val="23"/>
              <w:spacing w:before="77"/>
              <w:ind w:left="107"/>
              <w:rPr>
                <w:rFonts w:hint="eastAsia"/>
                <w:color w:val="auto"/>
                <w:sz w:val="21"/>
                <w:highlight w:val="none"/>
              </w:rPr>
            </w:pPr>
            <w:r>
              <w:rPr>
                <w:color w:val="auto"/>
                <w:sz w:val="21"/>
                <w:highlight w:val="none"/>
              </w:rPr>
              <w:t>《道路和隧道照明用 LED 灯具能</w:t>
            </w:r>
          </w:p>
          <w:p w14:paraId="47B067A0">
            <w:pPr>
              <w:pStyle w:val="23"/>
              <w:spacing w:before="91" w:line="261" w:lineRule="exact"/>
              <w:ind w:left="107"/>
              <w:rPr>
                <w:rFonts w:hint="eastAsia"/>
                <w:color w:val="auto"/>
                <w:sz w:val="21"/>
                <w:highlight w:val="none"/>
              </w:rPr>
            </w:pPr>
            <w:r>
              <w:rPr>
                <w:color w:val="auto"/>
                <w:sz w:val="21"/>
                <w:highlight w:val="none"/>
              </w:rPr>
              <w:t>效限定值及能效等级》（GB 37478）</w:t>
            </w:r>
          </w:p>
        </w:tc>
      </w:tr>
      <w:tr w14:paraId="01EC1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4EF18A12">
            <w:pPr>
              <w:rPr>
                <w:rFonts w:hint="eastAsia"/>
                <w:color w:val="auto"/>
                <w:sz w:val="2"/>
                <w:szCs w:val="2"/>
                <w:highlight w:val="none"/>
              </w:rPr>
            </w:pPr>
          </w:p>
        </w:tc>
        <w:tc>
          <w:tcPr>
            <w:tcW w:w="1451" w:type="dxa"/>
            <w:vMerge w:val="continue"/>
            <w:tcBorders>
              <w:top w:val="nil"/>
            </w:tcBorders>
          </w:tcPr>
          <w:p w14:paraId="234AC529">
            <w:pPr>
              <w:rPr>
                <w:rFonts w:hint="eastAsia"/>
                <w:color w:val="auto"/>
                <w:sz w:val="2"/>
                <w:szCs w:val="2"/>
                <w:highlight w:val="none"/>
              </w:rPr>
            </w:pPr>
          </w:p>
        </w:tc>
        <w:tc>
          <w:tcPr>
            <w:tcW w:w="1899" w:type="dxa"/>
          </w:tcPr>
          <w:p w14:paraId="067A6999">
            <w:pPr>
              <w:pStyle w:val="23"/>
              <w:spacing w:before="2"/>
              <w:rPr>
                <w:rFonts w:hint="eastAsia"/>
                <w:color w:val="auto"/>
                <w:sz w:val="20"/>
                <w:highlight w:val="none"/>
              </w:rPr>
            </w:pPr>
          </w:p>
          <w:p w14:paraId="2131D2CC">
            <w:pPr>
              <w:pStyle w:val="23"/>
              <w:ind w:left="108"/>
              <w:rPr>
                <w:rFonts w:hint="eastAsia"/>
                <w:color w:val="auto"/>
                <w:sz w:val="21"/>
                <w:highlight w:val="none"/>
              </w:rPr>
            </w:pPr>
            <w:r>
              <w:rPr>
                <w:color w:val="auto"/>
                <w:sz w:val="21"/>
                <w:highlight w:val="none"/>
              </w:rPr>
              <w:t>LED 筒灯</w:t>
            </w:r>
          </w:p>
        </w:tc>
        <w:tc>
          <w:tcPr>
            <w:tcW w:w="1841" w:type="dxa"/>
          </w:tcPr>
          <w:p w14:paraId="0F70A924">
            <w:pPr>
              <w:pStyle w:val="23"/>
              <w:rPr>
                <w:rFonts w:hint="eastAsia" w:ascii="Times New Roman"/>
                <w:color w:val="auto"/>
                <w:sz w:val="20"/>
                <w:highlight w:val="none"/>
              </w:rPr>
            </w:pPr>
          </w:p>
        </w:tc>
        <w:tc>
          <w:tcPr>
            <w:tcW w:w="3528" w:type="dxa"/>
          </w:tcPr>
          <w:p w14:paraId="70157310">
            <w:pPr>
              <w:pStyle w:val="23"/>
              <w:spacing w:line="360" w:lineRule="exact"/>
              <w:ind w:left="107" w:right="153"/>
              <w:rPr>
                <w:rFonts w:hint="eastAsia"/>
                <w:color w:val="auto"/>
                <w:sz w:val="21"/>
                <w:highlight w:val="none"/>
              </w:rPr>
            </w:pPr>
            <w:r>
              <w:rPr>
                <w:color w:val="auto"/>
                <w:sz w:val="21"/>
                <w:highlight w:val="none"/>
              </w:rPr>
              <w:t>《室内照明用 LED 产品能效限定值及能效等级》（GB 30255）</w:t>
            </w:r>
          </w:p>
        </w:tc>
      </w:tr>
      <w:tr w14:paraId="2B306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58D60ED2">
            <w:pPr>
              <w:rPr>
                <w:rFonts w:hint="eastAsia"/>
                <w:color w:val="auto"/>
                <w:sz w:val="2"/>
                <w:szCs w:val="2"/>
                <w:highlight w:val="none"/>
              </w:rPr>
            </w:pPr>
          </w:p>
        </w:tc>
        <w:tc>
          <w:tcPr>
            <w:tcW w:w="1451" w:type="dxa"/>
            <w:vMerge w:val="continue"/>
            <w:tcBorders>
              <w:top w:val="nil"/>
            </w:tcBorders>
          </w:tcPr>
          <w:p w14:paraId="270382BB">
            <w:pPr>
              <w:rPr>
                <w:rFonts w:hint="eastAsia"/>
                <w:color w:val="auto"/>
                <w:sz w:val="2"/>
                <w:szCs w:val="2"/>
                <w:highlight w:val="none"/>
              </w:rPr>
            </w:pPr>
          </w:p>
        </w:tc>
        <w:tc>
          <w:tcPr>
            <w:tcW w:w="1899" w:type="dxa"/>
          </w:tcPr>
          <w:p w14:paraId="4CBB14C1">
            <w:pPr>
              <w:pStyle w:val="23"/>
              <w:spacing w:line="360" w:lineRule="exact"/>
              <w:ind w:left="108" w:right="100"/>
              <w:rPr>
                <w:rFonts w:hint="eastAsia"/>
                <w:color w:val="auto"/>
                <w:sz w:val="21"/>
                <w:highlight w:val="none"/>
              </w:rPr>
            </w:pPr>
            <w:r>
              <w:rPr>
                <w:color w:val="auto"/>
                <w:sz w:val="21"/>
                <w:highlight w:val="none"/>
              </w:rPr>
              <w:t>普通照明用非定向自镇流 LED 灯</w:t>
            </w:r>
          </w:p>
        </w:tc>
        <w:tc>
          <w:tcPr>
            <w:tcW w:w="1841" w:type="dxa"/>
          </w:tcPr>
          <w:p w14:paraId="4017FB44">
            <w:pPr>
              <w:pStyle w:val="23"/>
              <w:rPr>
                <w:rFonts w:hint="eastAsia" w:ascii="Times New Roman"/>
                <w:color w:val="auto"/>
                <w:sz w:val="20"/>
                <w:highlight w:val="none"/>
              </w:rPr>
            </w:pPr>
          </w:p>
        </w:tc>
        <w:tc>
          <w:tcPr>
            <w:tcW w:w="3528" w:type="dxa"/>
          </w:tcPr>
          <w:p w14:paraId="730F40A8">
            <w:pPr>
              <w:pStyle w:val="23"/>
              <w:spacing w:line="360" w:lineRule="exact"/>
              <w:ind w:left="107" w:right="153"/>
              <w:rPr>
                <w:rFonts w:hint="eastAsia"/>
                <w:color w:val="auto"/>
                <w:sz w:val="21"/>
                <w:highlight w:val="none"/>
              </w:rPr>
            </w:pPr>
            <w:r>
              <w:rPr>
                <w:color w:val="auto"/>
                <w:sz w:val="21"/>
                <w:highlight w:val="none"/>
              </w:rPr>
              <w:t>《室内照明用 LED 产品能效限定值及能效等级》（GB 30255）</w:t>
            </w:r>
          </w:p>
        </w:tc>
      </w:tr>
      <w:tr w14:paraId="4D1B3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7C1AA5B2">
            <w:pPr>
              <w:pStyle w:val="23"/>
              <w:spacing w:before="1"/>
              <w:rPr>
                <w:rFonts w:hint="eastAsia"/>
                <w:color w:val="auto"/>
                <w:sz w:val="20"/>
                <w:highlight w:val="none"/>
              </w:rPr>
            </w:pPr>
          </w:p>
          <w:p w14:paraId="25539673">
            <w:pPr>
              <w:pStyle w:val="23"/>
              <w:ind w:left="261" w:right="253"/>
              <w:jc w:val="center"/>
              <w:rPr>
                <w:rFonts w:hint="eastAsia"/>
                <w:color w:val="auto"/>
                <w:sz w:val="21"/>
                <w:highlight w:val="none"/>
              </w:rPr>
            </w:pPr>
            <w:r>
              <w:rPr>
                <w:color w:val="auto"/>
                <w:sz w:val="21"/>
                <w:highlight w:val="none"/>
              </w:rPr>
              <w:t>12</w:t>
            </w:r>
          </w:p>
        </w:tc>
        <w:tc>
          <w:tcPr>
            <w:tcW w:w="1451" w:type="dxa"/>
          </w:tcPr>
          <w:p w14:paraId="12BF8C20">
            <w:pPr>
              <w:pStyle w:val="23"/>
              <w:spacing w:before="77"/>
              <w:ind w:left="107"/>
              <w:rPr>
                <w:rFonts w:hint="eastAsia"/>
                <w:color w:val="auto"/>
                <w:sz w:val="21"/>
                <w:highlight w:val="none"/>
              </w:rPr>
            </w:pPr>
            <w:r>
              <w:rPr>
                <w:color w:val="auto"/>
                <w:sz w:val="21"/>
                <w:highlight w:val="none"/>
              </w:rPr>
              <w:t>★A020910</w:t>
            </w:r>
          </w:p>
          <w:p w14:paraId="596F7300">
            <w:pPr>
              <w:pStyle w:val="23"/>
              <w:spacing w:before="91" w:line="262" w:lineRule="exact"/>
              <w:ind w:left="107"/>
              <w:rPr>
                <w:rFonts w:hint="eastAsia"/>
                <w:color w:val="auto"/>
                <w:sz w:val="21"/>
                <w:highlight w:val="none"/>
              </w:rPr>
            </w:pPr>
            <w:r>
              <w:rPr>
                <w:color w:val="auto"/>
                <w:sz w:val="21"/>
                <w:highlight w:val="none"/>
              </w:rPr>
              <w:t>电视设备</w:t>
            </w:r>
          </w:p>
        </w:tc>
        <w:tc>
          <w:tcPr>
            <w:tcW w:w="1899" w:type="dxa"/>
          </w:tcPr>
          <w:p w14:paraId="239BBCDD">
            <w:pPr>
              <w:pStyle w:val="23"/>
              <w:spacing w:before="77"/>
              <w:ind w:left="108"/>
              <w:rPr>
                <w:rFonts w:hint="eastAsia"/>
                <w:color w:val="auto"/>
                <w:sz w:val="21"/>
                <w:highlight w:val="none"/>
                <w:lang w:eastAsia="zh-CN"/>
              </w:rPr>
            </w:pPr>
            <w:r>
              <w:rPr>
                <w:color w:val="auto"/>
                <w:sz w:val="21"/>
                <w:highlight w:val="none"/>
                <w:lang w:eastAsia="zh-CN"/>
              </w:rPr>
              <w:t>A02091001 普通电</w:t>
            </w:r>
          </w:p>
          <w:p w14:paraId="28A93969">
            <w:pPr>
              <w:pStyle w:val="23"/>
              <w:spacing w:line="360" w:lineRule="exact"/>
              <w:ind w:left="108" w:right="100"/>
              <w:rPr>
                <w:rFonts w:hint="eastAsia"/>
                <w:color w:val="auto"/>
                <w:sz w:val="21"/>
                <w:highlight w:val="none"/>
                <w:lang w:eastAsia="zh-CN"/>
              </w:rPr>
            </w:pPr>
            <w:r>
              <w:rPr>
                <w:color w:val="auto"/>
                <w:sz w:val="21"/>
                <w:highlight w:val="none"/>
                <w:lang w:eastAsia="zh-CN"/>
              </w:rPr>
              <w:t>视设备（电视机）</w:t>
            </w:r>
          </w:p>
        </w:tc>
        <w:tc>
          <w:tcPr>
            <w:tcW w:w="1841" w:type="dxa"/>
          </w:tcPr>
          <w:p w14:paraId="7F0C43C9">
            <w:pPr>
              <w:pStyle w:val="23"/>
              <w:rPr>
                <w:rFonts w:hint="eastAsia" w:ascii="Times New Roman"/>
                <w:color w:val="auto"/>
                <w:sz w:val="20"/>
                <w:highlight w:val="none"/>
                <w:lang w:eastAsia="zh-CN"/>
              </w:rPr>
            </w:pPr>
          </w:p>
        </w:tc>
        <w:tc>
          <w:tcPr>
            <w:tcW w:w="3528" w:type="dxa"/>
          </w:tcPr>
          <w:p w14:paraId="149183A3">
            <w:pPr>
              <w:pStyle w:val="23"/>
              <w:spacing w:before="77"/>
              <w:ind w:left="107"/>
              <w:rPr>
                <w:rFonts w:hint="eastAsia"/>
                <w:color w:val="auto"/>
                <w:sz w:val="21"/>
                <w:highlight w:val="none"/>
                <w:lang w:eastAsia="zh-CN"/>
              </w:rPr>
            </w:pPr>
            <w:r>
              <w:rPr>
                <w:color w:val="auto"/>
                <w:sz w:val="21"/>
                <w:highlight w:val="none"/>
                <w:lang w:eastAsia="zh-CN"/>
              </w:rPr>
              <w:t>《平板电视能效限定值及能效等级》</w:t>
            </w:r>
          </w:p>
          <w:p w14:paraId="2D73C361">
            <w:pPr>
              <w:pStyle w:val="23"/>
              <w:spacing w:before="91" w:line="262" w:lineRule="exact"/>
              <w:ind w:left="107"/>
              <w:rPr>
                <w:rFonts w:hint="eastAsia"/>
                <w:color w:val="auto"/>
                <w:sz w:val="21"/>
                <w:highlight w:val="none"/>
              </w:rPr>
            </w:pPr>
            <w:r>
              <w:rPr>
                <w:color w:val="auto"/>
                <w:sz w:val="21"/>
                <w:highlight w:val="none"/>
              </w:rPr>
              <w:t>（GB 24850）</w:t>
            </w:r>
          </w:p>
        </w:tc>
      </w:tr>
      <w:tr w14:paraId="44848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5" w:hRule="atLeast"/>
        </w:trPr>
        <w:tc>
          <w:tcPr>
            <w:tcW w:w="774" w:type="dxa"/>
          </w:tcPr>
          <w:p w14:paraId="2944FACB">
            <w:pPr>
              <w:pStyle w:val="23"/>
              <w:rPr>
                <w:rFonts w:hint="eastAsia"/>
                <w:color w:val="auto"/>
                <w:sz w:val="20"/>
                <w:highlight w:val="none"/>
              </w:rPr>
            </w:pPr>
          </w:p>
          <w:p w14:paraId="5655F9B0">
            <w:pPr>
              <w:pStyle w:val="23"/>
              <w:rPr>
                <w:rFonts w:hint="eastAsia"/>
                <w:color w:val="auto"/>
                <w:sz w:val="20"/>
                <w:highlight w:val="none"/>
              </w:rPr>
            </w:pPr>
          </w:p>
          <w:p w14:paraId="3B58BAC4">
            <w:pPr>
              <w:pStyle w:val="23"/>
              <w:rPr>
                <w:rFonts w:hint="eastAsia"/>
                <w:color w:val="auto"/>
                <w:sz w:val="20"/>
                <w:highlight w:val="none"/>
              </w:rPr>
            </w:pPr>
          </w:p>
          <w:p w14:paraId="5601C546">
            <w:pPr>
              <w:pStyle w:val="23"/>
              <w:spacing w:before="10"/>
              <w:rPr>
                <w:rFonts w:hint="eastAsia"/>
                <w:color w:val="auto"/>
                <w:sz w:val="25"/>
                <w:highlight w:val="none"/>
              </w:rPr>
            </w:pPr>
          </w:p>
          <w:p w14:paraId="1CF9E0A1">
            <w:pPr>
              <w:pStyle w:val="23"/>
              <w:ind w:left="261" w:right="253"/>
              <w:jc w:val="center"/>
              <w:rPr>
                <w:rFonts w:hint="eastAsia"/>
                <w:color w:val="auto"/>
                <w:sz w:val="21"/>
                <w:highlight w:val="none"/>
              </w:rPr>
            </w:pPr>
            <w:r>
              <w:rPr>
                <w:color w:val="auto"/>
                <w:sz w:val="21"/>
                <w:highlight w:val="none"/>
              </w:rPr>
              <w:t>13</w:t>
            </w:r>
          </w:p>
        </w:tc>
        <w:tc>
          <w:tcPr>
            <w:tcW w:w="1451" w:type="dxa"/>
          </w:tcPr>
          <w:p w14:paraId="392B3DEE">
            <w:pPr>
              <w:pStyle w:val="23"/>
              <w:rPr>
                <w:rFonts w:hint="eastAsia"/>
                <w:color w:val="auto"/>
                <w:sz w:val="20"/>
                <w:highlight w:val="none"/>
              </w:rPr>
            </w:pPr>
          </w:p>
          <w:p w14:paraId="4AF3AB34">
            <w:pPr>
              <w:pStyle w:val="23"/>
              <w:rPr>
                <w:rFonts w:hint="eastAsia"/>
                <w:color w:val="auto"/>
                <w:sz w:val="20"/>
                <w:highlight w:val="none"/>
              </w:rPr>
            </w:pPr>
          </w:p>
          <w:p w14:paraId="00FBB845">
            <w:pPr>
              <w:pStyle w:val="23"/>
              <w:spacing w:before="9"/>
              <w:rPr>
                <w:rFonts w:hint="eastAsia"/>
                <w:color w:val="auto"/>
                <w:sz w:val="17"/>
                <w:highlight w:val="none"/>
              </w:rPr>
            </w:pPr>
          </w:p>
          <w:p w14:paraId="53D8E264">
            <w:pPr>
              <w:pStyle w:val="23"/>
              <w:ind w:left="107"/>
              <w:rPr>
                <w:rFonts w:hint="eastAsia"/>
                <w:color w:val="auto"/>
                <w:sz w:val="21"/>
                <w:highlight w:val="none"/>
              </w:rPr>
            </w:pPr>
            <w:r>
              <w:rPr>
                <w:color w:val="auto"/>
                <w:sz w:val="21"/>
                <w:highlight w:val="none"/>
              </w:rPr>
              <w:t>★A020911</w:t>
            </w:r>
          </w:p>
          <w:p w14:paraId="4272006E">
            <w:pPr>
              <w:pStyle w:val="23"/>
              <w:spacing w:before="91"/>
              <w:ind w:left="107"/>
              <w:rPr>
                <w:rFonts w:hint="eastAsia"/>
                <w:color w:val="auto"/>
                <w:sz w:val="21"/>
                <w:highlight w:val="none"/>
              </w:rPr>
            </w:pPr>
            <w:r>
              <w:rPr>
                <w:color w:val="auto"/>
                <w:sz w:val="21"/>
                <w:highlight w:val="none"/>
              </w:rPr>
              <w:t>视频设备</w:t>
            </w:r>
          </w:p>
        </w:tc>
        <w:tc>
          <w:tcPr>
            <w:tcW w:w="1899" w:type="dxa"/>
          </w:tcPr>
          <w:p w14:paraId="2A8742B2">
            <w:pPr>
              <w:pStyle w:val="23"/>
              <w:rPr>
                <w:rFonts w:hint="eastAsia"/>
                <w:color w:val="auto"/>
                <w:sz w:val="20"/>
                <w:highlight w:val="none"/>
              </w:rPr>
            </w:pPr>
          </w:p>
          <w:p w14:paraId="22166C20">
            <w:pPr>
              <w:pStyle w:val="23"/>
              <w:rPr>
                <w:rFonts w:hint="eastAsia"/>
                <w:color w:val="auto"/>
                <w:sz w:val="20"/>
                <w:highlight w:val="none"/>
              </w:rPr>
            </w:pPr>
          </w:p>
          <w:p w14:paraId="513EC9B6">
            <w:pPr>
              <w:pStyle w:val="23"/>
              <w:spacing w:before="9"/>
              <w:rPr>
                <w:rFonts w:hint="eastAsia"/>
                <w:color w:val="auto"/>
                <w:sz w:val="17"/>
                <w:highlight w:val="none"/>
              </w:rPr>
            </w:pPr>
          </w:p>
          <w:p w14:paraId="70CD2CE5">
            <w:pPr>
              <w:pStyle w:val="23"/>
              <w:ind w:left="108"/>
              <w:rPr>
                <w:rFonts w:hint="eastAsia"/>
                <w:color w:val="auto"/>
                <w:sz w:val="21"/>
                <w:highlight w:val="none"/>
              </w:rPr>
            </w:pPr>
            <w:r>
              <w:rPr>
                <w:color w:val="auto"/>
                <w:sz w:val="21"/>
                <w:highlight w:val="none"/>
              </w:rPr>
              <w:t>A02091107 视频监</w:t>
            </w:r>
          </w:p>
          <w:p w14:paraId="0A404EF9">
            <w:pPr>
              <w:pStyle w:val="23"/>
              <w:spacing w:before="91"/>
              <w:ind w:left="108"/>
              <w:rPr>
                <w:rFonts w:hint="eastAsia"/>
                <w:color w:val="auto"/>
                <w:sz w:val="21"/>
                <w:highlight w:val="none"/>
              </w:rPr>
            </w:pPr>
            <w:r>
              <w:rPr>
                <w:color w:val="auto"/>
                <w:sz w:val="21"/>
                <w:highlight w:val="none"/>
              </w:rPr>
              <w:t>控设备</w:t>
            </w:r>
          </w:p>
        </w:tc>
        <w:tc>
          <w:tcPr>
            <w:tcW w:w="1841" w:type="dxa"/>
          </w:tcPr>
          <w:p w14:paraId="60224AA5">
            <w:pPr>
              <w:pStyle w:val="23"/>
              <w:rPr>
                <w:rFonts w:hint="eastAsia"/>
                <w:color w:val="auto"/>
                <w:sz w:val="20"/>
                <w:highlight w:val="none"/>
              </w:rPr>
            </w:pPr>
          </w:p>
          <w:p w14:paraId="1E9691E2">
            <w:pPr>
              <w:pStyle w:val="23"/>
              <w:rPr>
                <w:rFonts w:hint="eastAsia"/>
                <w:color w:val="auto"/>
                <w:sz w:val="20"/>
                <w:highlight w:val="none"/>
              </w:rPr>
            </w:pPr>
          </w:p>
          <w:p w14:paraId="11673AD6">
            <w:pPr>
              <w:pStyle w:val="23"/>
              <w:rPr>
                <w:rFonts w:hint="eastAsia"/>
                <w:color w:val="auto"/>
                <w:sz w:val="20"/>
                <w:highlight w:val="none"/>
              </w:rPr>
            </w:pPr>
          </w:p>
          <w:p w14:paraId="4048CBE7">
            <w:pPr>
              <w:pStyle w:val="23"/>
              <w:spacing w:before="10"/>
              <w:rPr>
                <w:rFonts w:hint="eastAsia"/>
                <w:color w:val="auto"/>
                <w:sz w:val="25"/>
                <w:highlight w:val="none"/>
              </w:rPr>
            </w:pPr>
          </w:p>
          <w:p w14:paraId="43C3448B">
            <w:pPr>
              <w:pStyle w:val="23"/>
              <w:ind w:left="107"/>
              <w:rPr>
                <w:rFonts w:hint="eastAsia"/>
                <w:color w:val="auto"/>
                <w:sz w:val="21"/>
                <w:highlight w:val="none"/>
              </w:rPr>
            </w:pPr>
            <w:r>
              <w:rPr>
                <w:color w:val="auto"/>
                <w:sz w:val="21"/>
                <w:highlight w:val="none"/>
              </w:rPr>
              <w:t>监视器</w:t>
            </w:r>
          </w:p>
        </w:tc>
        <w:tc>
          <w:tcPr>
            <w:tcW w:w="3528" w:type="dxa"/>
          </w:tcPr>
          <w:p w14:paraId="35296A5A">
            <w:pPr>
              <w:pStyle w:val="23"/>
              <w:spacing w:before="7"/>
              <w:rPr>
                <w:rFonts w:hint="eastAsia"/>
                <w:color w:val="auto"/>
                <w:sz w:val="15"/>
                <w:highlight w:val="none"/>
                <w:lang w:eastAsia="zh-CN"/>
              </w:rPr>
            </w:pPr>
          </w:p>
          <w:p w14:paraId="10E1E114">
            <w:pPr>
              <w:pStyle w:val="23"/>
              <w:spacing w:line="321" w:lineRule="auto"/>
              <w:ind w:left="107" w:right="98"/>
              <w:rPr>
                <w:rFonts w:hint="eastAsia"/>
                <w:color w:val="auto"/>
                <w:sz w:val="21"/>
                <w:highlight w:val="none"/>
                <w:lang w:eastAsia="zh-CN"/>
              </w:rPr>
            </w:pPr>
            <w:r>
              <w:rPr>
                <w:color w:val="auto"/>
                <w:sz w:val="21"/>
                <w:highlight w:val="none"/>
                <w:lang w:eastAsia="zh-CN"/>
              </w:rPr>
              <w:t>以射频信号为主要信号输入的监视</w:t>
            </w:r>
            <w:r>
              <w:rPr>
                <w:color w:val="auto"/>
                <w:spacing w:val="-1"/>
                <w:sz w:val="21"/>
                <w:highlight w:val="none"/>
                <w:lang w:eastAsia="zh-CN"/>
              </w:rPr>
              <w:t xml:space="preserve">器应符合《平板电视能效限定值 及能效等级》（GB </w:t>
            </w:r>
            <w:r>
              <w:rPr>
                <w:color w:val="auto"/>
                <w:sz w:val="21"/>
                <w:highlight w:val="none"/>
                <w:lang w:eastAsia="zh-CN"/>
              </w:rPr>
              <w:t>24850）</w:t>
            </w:r>
            <w:r>
              <w:rPr>
                <w:color w:val="auto"/>
                <w:spacing w:val="-1"/>
                <w:sz w:val="21"/>
                <w:highlight w:val="none"/>
                <w:lang w:eastAsia="zh-CN"/>
              </w:rPr>
              <w:t>， 以数字</w:t>
            </w:r>
            <w:r>
              <w:rPr>
                <w:color w:val="auto"/>
                <w:spacing w:val="-2"/>
                <w:sz w:val="21"/>
                <w:highlight w:val="none"/>
                <w:lang w:eastAsia="zh-CN"/>
              </w:rPr>
              <w:t>信号为主要信号输入的监 视器应符</w:t>
            </w:r>
            <w:r>
              <w:rPr>
                <w:color w:val="auto"/>
                <w:sz w:val="21"/>
                <w:highlight w:val="none"/>
                <w:lang w:eastAsia="zh-CN"/>
              </w:rPr>
              <w:t>合《计算机显示器能效限定值及能效等级》（GB 21520）</w:t>
            </w:r>
          </w:p>
        </w:tc>
      </w:tr>
      <w:tr w14:paraId="6770C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2A96DCFA">
            <w:pPr>
              <w:pStyle w:val="23"/>
              <w:spacing w:before="2"/>
              <w:rPr>
                <w:rFonts w:hint="eastAsia"/>
                <w:color w:val="auto"/>
                <w:sz w:val="20"/>
                <w:highlight w:val="none"/>
                <w:lang w:eastAsia="zh-CN"/>
              </w:rPr>
            </w:pPr>
          </w:p>
          <w:p w14:paraId="78A83563">
            <w:pPr>
              <w:pStyle w:val="23"/>
              <w:ind w:left="261" w:right="253"/>
              <w:jc w:val="center"/>
              <w:rPr>
                <w:rFonts w:hint="eastAsia"/>
                <w:color w:val="auto"/>
                <w:sz w:val="21"/>
                <w:highlight w:val="none"/>
              </w:rPr>
            </w:pPr>
            <w:r>
              <w:rPr>
                <w:color w:val="auto"/>
                <w:sz w:val="21"/>
                <w:highlight w:val="none"/>
              </w:rPr>
              <w:t>14</w:t>
            </w:r>
          </w:p>
        </w:tc>
        <w:tc>
          <w:tcPr>
            <w:tcW w:w="1451" w:type="dxa"/>
          </w:tcPr>
          <w:p w14:paraId="68151D9C">
            <w:pPr>
              <w:pStyle w:val="23"/>
              <w:spacing w:before="79"/>
              <w:ind w:left="107"/>
              <w:rPr>
                <w:rFonts w:hint="eastAsia"/>
                <w:color w:val="auto"/>
                <w:sz w:val="21"/>
                <w:highlight w:val="none"/>
              </w:rPr>
            </w:pPr>
            <w:r>
              <w:rPr>
                <w:color w:val="auto"/>
                <w:sz w:val="21"/>
                <w:highlight w:val="none"/>
              </w:rPr>
              <w:t>A031210 饮</w:t>
            </w:r>
          </w:p>
          <w:p w14:paraId="0D1DD340">
            <w:pPr>
              <w:pStyle w:val="23"/>
              <w:spacing w:before="79"/>
              <w:ind w:left="107"/>
              <w:rPr>
                <w:rFonts w:hint="eastAsia"/>
                <w:color w:val="auto"/>
                <w:sz w:val="21"/>
                <w:highlight w:val="none"/>
              </w:rPr>
            </w:pPr>
            <w:r>
              <w:rPr>
                <w:color w:val="auto"/>
                <w:sz w:val="21"/>
                <w:highlight w:val="none"/>
              </w:rPr>
              <w:t>食炊事机械</w:t>
            </w:r>
          </w:p>
        </w:tc>
        <w:tc>
          <w:tcPr>
            <w:tcW w:w="1899" w:type="dxa"/>
          </w:tcPr>
          <w:p w14:paraId="4C3DEF1A">
            <w:pPr>
              <w:pStyle w:val="23"/>
              <w:spacing w:before="2"/>
              <w:rPr>
                <w:rFonts w:hint="eastAsia"/>
                <w:color w:val="auto"/>
                <w:sz w:val="20"/>
                <w:highlight w:val="none"/>
              </w:rPr>
            </w:pPr>
          </w:p>
          <w:p w14:paraId="7F0AA2C4">
            <w:pPr>
              <w:pStyle w:val="23"/>
              <w:ind w:left="108"/>
              <w:rPr>
                <w:rFonts w:hint="eastAsia"/>
                <w:color w:val="auto"/>
                <w:sz w:val="21"/>
                <w:highlight w:val="none"/>
              </w:rPr>
            </w:pPr>
            <w:r>
              <w:rPr>
                <w:color w:val="auto"/>
                <w:sz w:val="21"/>
                <w:highlight w:val="none"/>
              </w:rPr>
              <w:t>商用燃气灶具</w:t>
            </w:r>
          </w:p>
        </w:tc>
        <w:tc>
          <w:tcPr>
            <w:tcW w:w="1841" w:type="dxa"/>
          </w:tcPr>
          <w:p w14:paraId="56132FBD">
            <w:pPr>
              <w:pStyle w:val="23"/>
              <w:rPr>
                <w:rFonts w:hint="eastAsia" w:ascii="Times New Roman"/>
                <w:color w:val="auto"/>
                <w:sz w:val="20"/>
                <w:highlight w:val="none"/>
              </w:rPr>
            </w:pPr>
          </w:p>
        </w:tc>
        <w:tc>
          <w:tcPr>
            <w:tcW w:w="3528" w:type="dxa"/>
          </w:tcPr>
          <w:p w14:paraId="391B4D49">
            <w:pPr>
              <w:pStyle w:val="23"/>
              <w:spacing w:line="321" w:lineRule="auto"/>
              <w:ind w:left="107" w:right="98"/>
              <w:rPr>
                <w:rFonts w:hint="eastAsia"/>
                <w:color w:val="auto"/>
                <w:sz w:val="21"/>
                <w:highlight w:val="none"/>
                <w:lang w:eastAsia="zh-CN"/>
              </w:rPr>
            </w:pPr>
            <w:r>
              <w:rPr>
                <w:color w:val="auto"/>
                <w:sz w:val="21"/>
                <w:highlight w:val="none"/>
                <w:lang w:eastAsia="zh-CN"/>
              </w:rPr>
              <w:t>《商用燃气灶具能效限定值及能效等级》（GB 30531）</w:t>
            </w:r>
          </w:p>
        </w:tc>
      </w:tr>
      <w:tr w14:paraId="0CE4C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774" w:type="dxa"/>
            <w:vMerge w:val="restart"/>
          </w:tcPr>
          <w:p w14:paraId="6D370441">
            <w:pPr>
              <w:pStyle w:val="23"/>
              <w:rPr>
                <w:rFonts w:hint="eastAsia"/>
                <w:color w:val="auto"/>
                <w:sz w:val="20"/>
                <w:highlight w:val="none"/>
                <w:lang w:eastAsia="zh-CN"/>
              </w:rPr>
            </w:pPr>
          </w:p>
          <w:p w14:paraId="72AB1E68">
            <w:pPr>
              <w:pStyle w:val="23"/>
              <w:rPr>
                <w:rFonts w:hint="eastAsia"/>
                <w:color w:val="auto"/>
                <w:sz w:val="20"/>
                <w:highlight w:val="none"/>
                <w:lang w:eastAsia="zh-CN"/>
              </w:rPr>
            </w:pPr>
          </w:p>
          <w:p w14:paraId="29BA7218">
            <w:pPr>
              <w:pStyle w:val="23"/>
              <w:rPr>
                <w:rFonts w:hint="eastAsia"/>
                <w:color w:val="auto"/>
                <w:sz w:val="20"/>
                <w:highlight w:val="none"/>
                <w:lang w:eastAsia="zh-CN"/>
              </w:rPr>
            </w:pPr>
          </w:p>
          <w:p w14:paraId="70B7D55D">
            <w:pPr>
              <w:pStyle w:val="23"/>
              <w:rPr>
                <w:rFonts w:hint="eastAsia"/>
                <w:color w:val="auto"/>
                <w:sz w:val="17"/>
                <w:highlight w:val="none"/>
                <w:lang w:eastAsia="zh-CN"/>
              </w:rPr>
            </w:pPr>
          </w:p>
          <w:p w14:paraId="57813809">
            <w:pPr>
              <w:pStyle w:val="23"/>
              <w:ind w:left="261" w:right="253"/>
              <w:jc w:val="center"/>
              <w:rPr>
                <w:rFonts w:hint="eastAsia"/>
                <w:color w:val="auto"/>
                <w:sz w:val="21"/>
                <w:highlight w:val="none"/>
              </w:rPr>
            </w:pPr>
            <w:r>
              <w:rPr>
                <w:color w:val="auto"/>
                <w:sz w:val="21"/>
                <w:highlight w:val="none"/>
              </w:rPr>
              <w:t>15</w:t>
            </w:r>
          </w:p>
        </w:tc>
        <w:tc>
          <w:tcPr>
            <w:tcW w:w="1451" w:type="dxa"/>
            <w:vMerge w:val="restart"/>
          </w:tcPr>
          <w:p w14:paraId="134F96CD">
            <w:pPr>
              <w:pStyle w:val="23"/>
              <w:rPr>
                <w:rFonts w:hint="eastAsia"/>
                <w:color w:val="auto"/>
                <w:sz w:val="20"/>
                <w:highlight w:val="none"/>
              </w:rPr>
            </w:pPr>
          </w:p>
          <w:p w14:paraId="6F58EEAB">
            <w:pPr>
              <w:pStyle w:val="23"/>
              <w:rPr>
                <w:rFonts w:hint="eastAsia"/>
                <w:color w:val="auto"/>
                <w:sz w:val="20"/>
                <w:highlight w:val="none"/>
              </w:rPr>
            </w:pPr>
          </w:p>
          <w:p w14:paraId="41C8F8CD">
            <w:pPr>
              <w:pStyle w:val="23"/>
              <w:rPr>
                <w:rFonts w:hint="eastAsia"/>
                <w:color w:val="auto"/>
                <w:sz w:val="23"/>
                <w:highlight w:val="none"/>
              </w:rPr>
            </w:pPr>
          </w:p>
          <w:p w14:paraId="55FDB2DA">
            <w:pPr>
              <w:pStyle w:val="23"/>
              <w:ind w:left="107"/>
              <w:rPr>
                <w:rFonts w:hint="eastAsia"/>
                <w:color w:val="auto"/>
                <w:sz w:val="21"/>
                <w:highlight w:val="none"/>
              </w:rPr>
            </w:pPr>
            <w:r>
              <w:rPr>
                <w:color w:val="auto"/>
                <w:sz w:val="21"/>
                <w:highlight w:val="none"/>
              </w:rPr>
              <w:t>★A060805</w:t>
            </w:r>
          </w:p>
          <w:p w14:paraId="00C341FF">
            <w:pPr>
              <w:pStyle w:val="23"/>
              <w:spacing w:before="91"/>
              <w:ind w:left="107"/>
              <w:rPr>
                <w:rFonts w:hint="eastAsia"/>
                <w:color w:val="auto"/>
                <w:sz w:val="21"/>
                <w:highlight w:val="none"/>
              </w:rPr>
            </w:pPr>
            <w:r>
              <w:rPr>
                <w:color w:val="auto"/>
                <w:sz w:val="21"/>
                <w:highlight w:val="none"/>
              </w:rPr>
              <w:t>便器</w:t>
            </w:r>
          </w:p>
        </w:tc>
        <w:tc>
          <w:tcPr>
            <w:tcW w:w="1899" w:type="dxa"/>
          </w:tcPr>
          <w:p w14:paraId="5DC77D38">
            <w:pPr>
              <w:pStyle w:val="23"/>
              <w:spacing w:before="1"/>
              <w:rPr>
                <w:rFonts w:hint="eastAsia"/>
                <w:color w:val="auto"/>
                <w:sz w:val="20"/>
                <w:highlight w:val="none"/>
              </w:rPr>
            </w:pPr>
          </w:p>
          <w:p w14:paraId="491BC647">
            <w:pPr>
              <w:pStyle w:val="23"/>
              <w:ind w:left="108"/>
              <w:rPr>
                <w:rFonts w:hint="eastAsia"/>
                <w:color w:val="auto"/>
                <w:sz w:val="21"/>
                <w:highlight w:val="none"/>
              </w:rPr>
            </w:pPr>
            <w:r>
              <w:rPr>
                <w:color w:val="auto"/>
                <w:sz w:val="21"/>
                <w:highlight w:val="none"/>
              </w:rPr>
              <w:t>坐便器</w:t>
            </w:r>
          </w:p>
        </w:tc>
        <w:tc>
          <w:tcPr>
            <w:tcW w:w="1841" w:type="dxa"/>
          </w:tcPr>
          <w:p w14:paraId="49927D8A">
            <w:pPr>
              <w:pStyle w:val="23"/>
              <w:rPr>
                <w:rFonts w:hint="eastAsia" w:ascii="Times New Roman"/>
                <w:color w:val="auto"/>
                <w:sz w:val="20"/>
                <w:highlight w:val="none"/>
              </w:rPr>
            </w:pPr>
          </w:p>
        </w:tc>
        <w:tc>
          <w:tcPr>
            <w:tcW w:w="3528" w:type="dxa"/>
          </w:tcPr>
          <w:p w14:paraId="13E6F89E">
            <w:pPr>
              <w:pStyle w:val="23"/>
              <w:spacing w:before="77"/>
              <w:ind w:left="107"/>
              <w:rPr>
                <w:rFonts w:hint="eastAsia"/>
                <w:color w:val="auto"/>
                <w:sz w:val="21"/>
                <w:highlight w:val="none"/>
                <w:lang w:eastAsia="zh-CN"/>
              </w:rPr>
            </w:pPr>
            <w:r>
              <w:rPr>
                <w:color w:val="auto"/>
                <w:sz w:val="21"/>
                <w:highlight w:val="none"/>
                <w:lang w:eastAsia="zh-CN"/>
              </w:rPr>
              <w:t>《坐便器水效限定值及水效等级》</w:t>
            </w:r>
          </w:p>
          <w:p w14:paraId="1EDC84F1">
            <w:pPr>
              <w:pStyle w:val="23"/>
              <w:spacing w:before="91" w:line="261" w:lineRule="exact"/>
              <w:ind w:left="107"/>
              <w:rPr>
                <w:rFonts w:hint="eastAsia"/>
                <w:color w:val="auto"/>
                <w:sz w:val="21"/>
                <w:highlight w:val="none"/>
              </w:rPr>
            </w:pPr>
            <w:r>
              <w:rPr>
                <w:color w:val="auto"/>
                <w:sz w:val="21"/>
                <w:highlight w:val="none"/>
              </w:rPr>
              <w:t>（GB 25502）</w:t>
            </w:r>
          </w:p>
        </w:tc>
      </w:tr>
      <w:tr w14:paraId="54FC4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3F956D25">
            <w:pPr>
              <w:rPr>
                <w:rFonts w:hint="eastAsia"/>
                <w:color w:val="auto"/>
                <w:sz w:val="2"/>
                <w:szCs w:val="2"/>
                <w:highlight w:val="none"/>
              </w:rPr>
            </w:pPr>
          </w:p>
        </w:tc>
        <w:tc>
          <w:tcPr>
            <w:tcW w:w="1451" w:type="dxa"/>
            <w:vMerge w:val="continue"/>
            <w:tcBorders>
              <w:top w:val="nil"/>
            </w:tcBorders>
          </w:tcPr>
          <w:p w14:paraId="6289089E">
            <w:pPr>
              <w:rPr>
                <w:rFonts w:hint="eastAsia"/>
                <w:color w:val="auto"/>
                <w:sz w:val="2"/>
                <w:szCs w:val="2"/>
                <w:highlight w:val="none"/>
              </w:rPr>
            </w:pPr>
          </w:p>
        </w:tc>
        <w:tc>
          <w:tcPr>
            <w:tcW w:w="1899" w:type="dxa"/>
          </w:tcPr>
          <w:p w14:paraId="3E1C8FFB">
            <w:pPr>
              <w:pStyle w:val="23"/>
              <w:spacing w:before="1"/>
              <w:rPr>
                <w:rFonts w:hint="eastAsia"/>
                <w:color w:val="auto"/>
                <w:sz w:val="20"/>
                <w:highlight w:val="none"/>
              </w:rPr>
            </w:pPr>
          </w:p>
          <w:p w14:paraId="68CC7050">
            <w:pPr>
              <w:pStyle w:val="23"/>
              <w:spacing w:before="1"/>
              <w:ind w:left="108"/>
              <w:rPr>
                <w:rFonts w:hint="eastAsia"/>
                <w:color w:val="auto"/>
                <w:sz w:val="21"/>
                <w:highlight w:val="none"/>
              </w:rPr>
            </w:pPr>
            <w:r>
              <w:rPr>
                <w:color w:val="auto"/>
                <w:sz w:val="21"/>
                <w:highlight w:val="none"/>
              </w:rPr>
              <w:t>蹲便器</w:t>
            </w:r>
          </w:p>
        </w:tc>
        <w:tc>
          <w:tcPr>
            <w:tcW w:w="1841" w:type="dxa"/>
          </w:tcPr>
          <w:p w14:paraId="05FDAEFE">
            <w:pPr>
              <w:pStyle w:val="23"/>
              <w:rPr>
                <w:rFonts w:hint="eastAsia" w:ascii="Times New Roman"/>
                <w:color w:val="auto"/>
                <w:sz w:val="20"/>
                <w:highlight w:val="none"/>
              </w:rPr>
            </w:pPr>
          </w:p>
        </w:tc>
        <w:tc>
          <w:tcPr>
            <w:tcW w:w="3528" w:type="dxa"/>
          </w:tcPr>
          <w:p w14:paraId="702EF866">
            <w:pPr>
              <w:pStyle w:val="23"/>
              <w:spacing w:line="321" w:lineRule="auto"/>
              <w:ind w:left="107" w:right="98"/>
              <w:rPr>
                <w:rFonts w:hint="eastAsia"/>
                <w:color w:val="auto"/>
                <w:sz w:val="21"/>
                <w:highlight w:val="none"/>
                <w:lang w:eastAsia="zh-CN"/>
              </w:rPr>
            </w:pPr>
            <w:r>
              <w:rPr>
                <w:color w:val="auto"/>
                <w:sz w:val="21"/>
                <w:highlight w:val="none"/>
                <w:lang w:eastAsia="zh-CN"/>
              </w:rPr>
              <w:t>《蹲便器用水效率限定值及用水效率等级》（GB 30717）</w:t>
            </w:r>
          </w:p>
        </w:tc>
      </w:tr>
      <w:tr w14:paraId="08C95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vMerge w:val="continue"/>
            <w:tcBorders>
              <w:top w:val="nil"/>
            </w:tcBorders>
          </w:tcPr>
          <w:p w14:paraId="6E65F297">
            <w:pPr>
              <w:rPr>
                <w:rFonts w:hint="eastAsia"/>
                <w:color w:val="auto"/>
                <w:sz w:val="2"/>
                <w:szCs w:val="2"/>
                <w:highlight w:val="none"/>
                <w:lang w:eastAsia="zh-CN"/>
              </w:rPr>
            </w:pPr>
          </w:p>
        </w:tc>
        <w:tc>
          <w:tcPr>
            <w:tcW w:w="1451" w:type="dxa"/>
            <w:vMerge w:val="continue"/>
            <w:tcBorders>
              <w:top w:val="nil"/>
            </w:tcBorders>
          </w:tcPr>
          <w:p w14:paraId="581878B3">
            <w:pPr>
              <w:rPr>
                <w:rFonts w:hint="eastAsia"/>
                <w:color w:val="auto"/>
                <w:sz w:val="2"/>
                <w:szCs w:val="2"/>
                <w:highlight w:val="none"/>
                <w:lang w:eastAsia="zh-CN"/>
              </w:rPr>
            </w:pPr>
          </w:p>
        </w:tc>
        <w:tc>
          <w:tcPr>
            <w:tcW w:w="1899" w:type="dxa"/>
          </w:tcPr>
          <w:p w14:paraId="3DDB4FF5">
            <w:pPr>
              <w:pStyle w:val="23"/>
              <w:spacing w:before="1"/>
              <w:rPr>
                <w:rFonts w:hint="eastAsia"/>
                <w:color w:val="auto"/>
                <w:sz w:val="20"/>
                <w:highlight w:val="none"/>
                <w:lang w:eastAsia="zh-CN"/>
              </w:rPr>
            </w:pPr>
          </w:p>
          <w:p w14:paraId="2197372F">
            <w:pPr>
              <w:pStyle w:val="23"/>
              <w:ind w:left="108"/>
              <w:rPr>
                <w:rFonts w:hint="eastAsia"/>
                <w:color w:val="auto"/>
                <w:sz w:val="21"/>
                <w:highlight w:val="none"/>
              </w:rPr>
            </w:pPr>
            <w:r>
              <w:rPr>
                <w:color w:val="auto"/>
                <w:sz w:val="21"/>
                <w:highlight w:val="none"/>
              </w:rPr>
              <w:t>小便器</w:t>
            </w:r>
          </w:p>
        </w:tc>
        <w:tc>
          <w:tcPr>
            <w:tcW w:w="1841" w:type="dxa"/>
          </w:tcPr>
          <w:p w14:paraId="412CBCFF">
            <w:pPr>
              <w:pStyle w:val="23"/>
              <w:rPr>
                <w:rFonts w:hint="eastAsia" w:ascii="Times New Roman"/>
                <w:color w:val="auto"/>
                <w:sz w:val="20"/>
                <w:highlight w:val="none"/>
              </w:rPr>
            </w:pPr>
          </w:p>
        </w:tc>
        <w:tc>
          <w:tcPr>
            <w:tcW w:w="3528" w:type="dxa"/>
          </w:tcPr>
          <w:p w14:paraId="6C5B61F1">
            <w:pPr>
              <w:pStyle w:val="23"/>
              <w:spacing w:line="360" w:lineRule="exact"/>
              <w:ind w:left="107" w:right="259"/>
              <w:rPr>
                <w:rFonts w:hint="eastAsia"/>
                <w:color w:val="auto"/>
                <w:sz w:val="21"/>
                <w:highlight w:val="none"/>
                <w:lang w:eastAsia="zh-CN"/>
              </w:rPr>
            </w:pPr>
            <w:r>
              <w:rPr>
                <w:color w:val="auto"/>
                <w:sz w:val="21"/>
                <w:highlight w:val="none"/>
                <w:lang w:eastAsia="zh-CN"/>
              </w:rPr>
              <w:t>《小便器用水效率限定值及用水效率等级》（GB 28377）</w:t>
            </w:r>
          </w:p>
        </w:tc>
      </w:tr>
      <w:tr w14:paraId="6B554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2FF06CC2">
            <w:pPr>
              <w:pStyle w:val="23"/>
              <w:spacing w:before="1"/>
              <w:rPr>
                <w:rFonts w:hint="eastAsia"/>
                <w:color w:val="auto"/>
                <w:sz w:val="20"/>
                <w:highlight w:val="none"/>
                <w:lang w:eastAsia="zh-CN"/>
              </w:rPr>
            </w:pPr>
          </w:p>
          <w:p w14:paraId="358918A8">
            <w:pPr>
              <w:pStyle w:val="23"/>
              <w:ind w:left="261" w:right="253"/>
              <w:jc w:val="center"/>
              <w:rPr>
                <w:rFonts w:hint="eastAsia"/>
                <w:color w:val="auto"/>
                <w:sz w:val="21"/>
                <w:highlight w:val="none"/>
              </w:rPr>
            </w:pPr>
            <w:r>
              <w:rPr>
                <w:color w:val="auto"/>
                <w:sz w:val="21"/>
                <w:highlight w:val="none"/>
              </w:rPr>
              <w:t>16</w:t>
            </w:r>
          </w:p>
        </w:tc>
        <w:tc>
          <w:tcPr>
            <w:tcW w:w="1451" w:type="dxa"/>
          </w:tcPr>
          <w:p w14:paraId="6783B820">
            <w:pPr>
              <w:pStyle w:val="23"/>
              <w:spacing w:before="77"/>
              <w:ind w:left="107"/>
              <w:rPr>
                <w:rFonts w:hint="eastAsia"/>
                <w:color w:val="auto"/>
                <w:sz w:val="21"/>
                <w:highlight w:val="none"/>
              </w:rPr>
            </w:pPr>
            <w:r>
              <w:rPr>
                <w:color w:val="auto"/>
                <w:sz w:val="21"/>
                <w:highlight w:val="none"/>
              </w:rPr>
              <w:t>★A060806</w:t>
            </w:r>
          </w:p>
          <w:p w14:paraId="433B8E53">
            <w:pPr>
              <w:pStyle w:val="23"/>
              <w:spacing w:before="91" w:line="263" w:lineRule="exact"/>
              <w:ind w:left="107"/>
              <w:rPr>
                <w:rFonts w:hint="eastAsia"/>
                <w:color w:val="auto"/>
                <w:sz w:val="21"/>
                <w:highlight w:val="none"/>
              </w:rPr>
            </w:pPr>
            <w:r>
              <w:rPr>
                <w:color w:val="auto"/>
                <w:sz w:val="21"/>
                <w:highlight w:val="none"/>
              </w:rPr>
              <w:t>水嘴</w:t>
            </w:r>
          </w:p>
        </w:tc>
        <w:tc>
          <w:tcPr>
            <w:tcW w:w="1899" w:type="dxa"/>
          </w:tcPr>
          <w:p w14:paraId="5ECFD2CD">
            <w:pPr>
              <w:pStyle w:val="23"/>
              <w:rPr>
                <w:rFonts w:hint="eastAsia" w:ascii="Times New Roman"/>
                <w:color w:val="auto"/>
                <w:sz w:val="20"/>
                <w:highlight w:val="none"/>
              </w:rPr>
            </w:pPr>
          </w:p>
        </w:tc>
        <w:tc>
          <w:tcPr>
            <w:tcW w:w="1841" w:type="dxa"/>
          </w:tcPr>
          <w:p w14:paraId="65D6FBB4">
            <w:pPr>
              <w:pStyle w:val="23"/>
              <w:rPr>
                <w:rFonts w:hint="eastAsia" w:ascii="Times New Roman"/>
                <w:color w:val="auto"/>
                <w:sz w:val="20"/>
                <w:highlight w:val="none"/>
              </w:rPr>
            </w:pPr>
          </w:p>
        </w:tc>
        <w:tc>
          <w:tcPr>
            <w:tcW w:w="3528" w:type="dxa"/>
          </w:tcPr>
          <w:p w14:paraId="0383248D">
            <w:pPr>
              <w:pStyle w:val="23"/>
              <w:spacing w:before="77"/>
              <w:ind w:left="107"/>
              <w:rPr>
                <w:rFonts w:hint="eastAsia"/>
                <w:color w:val="auto"/>
                <w:sz w:val="21"/>
                <w:highlight w:val="none"/>
              </w:rPr>
            </w:pPr>
            <w:r>
              <w:rPr>
                <w:color w:val="auto"/>
                <w:sz w:val="21"/>
                <w:highlight w:val="none"/>
              </w:rPr>
              <w:t>《水嘴用水效率限定值及用水效率</w:t>
            </w:r>
          </w:p>
          <w:p w14:paraId="591DE7DF">
            <w:pPr>
              <w:pStyle w:val="23"/>
              <w:spacing w:before="91" w:line="263" w:lineRule="exact"/>
              <w:ind w:left="107"/>
              <w:rPr>
                <w:rFonts w:hint="eastAsia"/>
                <w:color w:val="auto"/>
                <w:sz w:val="21"/>
                <w:highlight w:val="none"/>
              </w:rPr>
            </w:pPr>
            <w:r>
              <w:rPr>
                <w:color w:val="auto"/>
                <w:sz w:val="21"/>
                <w:highlight w:val="none"/>
              </w:rPr>
              <w:t>等级》（GB 25501）</w:t>
            </w:r>
          </w:p>
        </w:tc>
      </w:tr>
      <w:tr w14:paraId="4DD08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42A2DB9F">
            <w:pPr>
              <w:pStyle w:val="23"/>
              <w:spacing w:before="77"/>
              <w:ind w:left="261" w:right="253"/>
              <w:jc w:val="center"/>
              <w:rPr>
                <w:rFonts w:hint="eastAsia"/>
                <w:color w:val="auto"/>
                <w:sz w:val="21"/>
                <w:highlight w:val="none"/>
              </w:rPr>
            </w:pPr>
            <w:r>
              <w:rPr>
                <w:color w:val="auto"/>
                <w:sz w:val="21"/>
                <w:highlight w:val="none"/>
              </w:rPr>
              <w:t>17</w:t>
            </w:r>
          </w:p>
        </w:tc>
        <w:tc>
          <w:tcPr>
            <w:tcW w:w="1451" w:type="dxa"/>
          </w:tcPr>
          <w:p w14:paraId="7CD02D03">
            <w:pPr>
              <w:pStyle w:val="23"/>
              <w:spacing w:before="77"/>
              <w:ind w:left="107"/>
              <w:rPr>
                <w:rFonts w:hint="eastAsia"/>
                <w:color w:val="auto"/>
                <w:sz w:val="21"/>
                <w:highlight w:val="none"/>
              </w:rPr>
            </w:pPr>
            <w:r>
              <w:rPr>
                <w:color w:val="auto"/>
                <w:sz w:val="21"/>
                <w:highlight w:val="none"/>
              </w:rPr>
              <w:t>A060807 便</w:t>
            </w:r>
          </w:p>
          <w:p w14:paraId="595BCC84">
            <w:pPr>
              <w:pStyle w:val="23"/>
              <w:spacing w:before="91" w:line="263" w:lineRule="exact"/>
              <w:ind w:left="107"/>
              <w:rPr>
                <w:rFonts w:hint="eastAsia"/>
                <w:color w:val="auto"/>
                <w:sz w:val="21"/>
                <w:highlight w:val="none"/>
              </w:rPr>
            </w:pPr>
            <w:r>
              <w:rPr>
                <w:color w:val="auto"/>
                <w:sz w:val="21"/>
                <w:highlight w:val="none"/>
              </w:rPr>
              <w:t>器冲洗阀</w:t>
            </w:r>
          </w:p>
        </w:tc>
        <w:tc>
          <w:tcPr>
            <w:tcW w:w="1899" w:type="dxa"/>
          </w:tcPr>
          <w:p w14:paraId="31C1CAAE">
            <w:pPr>
              <w:pStyle w:val="23"/>
              <w:rPr>
                <w:rFonts w:hint="eastAsia" w:ascii="Times New Roman"/>
                <w:color w:val="auto"/>
                <w:sz w:val="20"/>
                <w:highlight w:val="none"/>
              </w:rPr>
            </w:pPr>
          </w:p>
        </w:tc>
        <w:tc>
          <w:tcPr>
            <w:tcW w:w="1841" w:type="dxa"/>
          </w:tcPr>
          <w:p w14:paraId="7289502C">
            <w:pPr>
              <w:pStyle w:val="23"/>
              <w:rPr>
                <w:rFonts w:hint="eastAsia" w:ascii="Times New Roman"/>
                <w:color w:val="auto"/>
                <w:sz w:val="20"/>
                <w:highlight w:val="none"/>
              </w:rPr>
            </w:pPr>
          </w:p>
        </w:tc>
        <w:tc>
          <w:tcPr>
            <w:tcW w:w="3528" w:type="dxa"/>
          </w:tcPr>
          <w:p w14:paraId="18D59575">
            <w:pPr>
              <w:pStyle w:val="23"/>
              <w:spacing w:before="77"/>
              <w:ind w:left="107"/>
              <w:rPr>
                <w:rFonts w:hint="eastAsia"/>
                <w:color w:val="auto"/>
                <w:sz w:val="21"/>
                <w:highlight w:val="none"/>
                <w:lang w:eastAsia="zh-CN"/>
              </w:rPr>
            </w:pPr>
            <w:r>
              <w:rPr>
                <w:color w:val="auto"/>
                <w:sz w:val="21"/>
                <w:highlight w:val="none"/>
                <w:lang w:eastAsia="zh-CN"/>
              </w:rPr>
              <w:t>《便器冲洗阀用水效率限定值及用</w:t>
            </w:r>
          </w:p>
          <w:p w14:paraId="54D36B84">
            <w:pPr>
              <w:pStyle w:val="23"/>
              <w:spacing w:before="91" w:line="263" w:lineRule="exact"/>
              <w:ind w:left="107"/>
              <w:rPr>
                <w:rFonts w:hint="eastAsia"/>
                <w:color w:val="auto"/>
                <w:sz w:val="21"/>
                <w:highlight w:val="none"/>
                <w:lang w:eastAsia="zh-CN"/>
              </w:rPr>
            </w:pPr>
            <w:r>
              <w:rPr>
                <w:color w:val="auto"/>
                <w:sz w:val="21"/>
                <w:highlight w:val="none"/>
                <w:lang w:eastAsia="zh-CN"/>
              </w:rPr>
              <w:t>水效率等级》（GB 28379）</w:t>
            </w:r>
          </w:p>
        </w:tc>
      </w:tr>
      <w:tr w14:paraId="6321B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774" w:type="dxa"/>
          </w:tcPr>
          <w:p w14:paraId="530F1BBC">
            <w:pPr>
              <w:pStyle w:val="23"/>
              <w:spacing w:before="2"/>
              <w:rPr>
                <w:rFonts w:hint="eastAsia"/>
                <w:color w:val="auto"/>
                <w:sz w:val="20"/>
                <w:highlight w:val="none"/>
                <w:lang w:eastAsia="zh-CN"/>
              </w:rPr>
            </w:pPr>
          </w:p>
          <w:p w14:paraId="05A7EBD8">
            <w:pPr>
              <w:pStyle w:val="23"/>
              <w:ind w:left="261" w:right="253"/>
              <w:jc w:val="center"/>
              <w:rPr>
                <w:rFonts w:hint="eastAsia"/>
                <w:color w:val="auto"/>
                <w:sz w:val="21"/>
                <w:highlight w:val="none"/>
              </w:rPr>
            </w:pPr>
            <w:r>
              <w:rPr>
                <w:color w:val="auto"/>
                <w:sz w:val="21"/>
                <w:highlight w:val="none"/>
              </w:rPr>
              <w:t>18</w:t>
            </w:r>
          </w:p>
        </w:tc>
        <w:tc>
          <w:tcPr>
            <w:tcW w:w="1451" w:type="dxa"/>
          </w:tcPr>
          <w:p w14:paraId="160F6A34">
            <w:pPr>
              <w:pStyle w:val="23"/>
              <w:spacing w:before="79"/>
              <w:ind w:left="107"/>
              <w:rPr>
                <w:rFonts w:hint="eastAsia"/>
                <w:color w:val="auto"/>
                <w:sz w:val="21"/>
                <w:highlight w:val="none"/>
              </w:rPr>
            </w:pPr>
            <w:r>
              <w:rPr>
                <w:color w:val="auto"/>
                <w:sz w:val="21"/>
                <w:highlight w:val="none"/>
              </w:rPr>
              <w:t>A060810 淋</w:t>
            </w:r>
          </w:p>
          <w:p w14:paraId="686A1139">
            <w:pPr>
              <w:pStyle w:val="23"/>
              <w:spacing w:before="91" w:line="261" w:lineRule="exact"/>
              <w:ind w:left="107"/>
              <w:rPr>
                <w:rFonts w:hint="eastAsia"/>
                <w:color w:val="auto"/>
                <w:sz w:val="21"/>
                <w:highlight w:val="none"/>
              </w:rPr>
            </w:pPr>
            <w:r>
              <w:rPr>
                <w:color w:val="auto"/>
                <w:sz w:val="21"/>
                <w:highlight w:val="none"/>
              </w:rPr>
              <w:t>浴器</w:t>
            </w:r>
          </w:p>
        </w:tc>
        <w:tc>
          <w:tcPr>
            <w:tcW w:w="1899" w:type="dxa"/>
          </w:tcPr>
          <w:p w14:paraId="4823AAB9">
            <w:pPr>
              <w:pStyle w:val="23"/>
              <w:rPr>
                <w:rFonts w:hint="eastAsia" w:ascii="Times New Roman"/>
                <w:color w:val="auto"/>
                <w:sz w:val="20"/>
                <w:highlight w:val="none"/>
              </w:rPr>
            </w:pPr>
          </w:p>
        </w:tc>
        <w:tc>
          <w:tcPr>
            <w:tcW w:w="1841" w:type="dxa"/>
          </w:tcPr>
          <w:p w14:paraId="1B594E15">
            <w:pPr>
              <w:pStyle w:val="23"/>
              <w:rPr>
                <w:rFonts w:hint="eastAsia" w:ascii="Times New Roman"/>
                <w:color w:val="auto"/>
                <w:sz w:val="20"/>
                <w:highlight w:val="none"/>
              </w:rPr>
            </w:pPr>
          </w:p>
        </w:tc>
        <w:tc>
          <w:tcPr>
            <w:tcW w:w="3528" w:type="dxa"/>
          </w:tcPr>
          <w:p w14:paraId="4C152B0F">
            <w:pPr>
              <w:pStyle w:val="23"/>
              <w:spacing w:before="1" w:line="360" w:lineRule="exact"/>
              <w:ind w:left="107" w:right="259"/>
              <w:rPr>
                <w:rFonts w:hint="eastAsia"/>
                <w:color w:val="auto"/>
                <w:sz w:val="21"/>
                <w:highlight w:val="none"/>
                <w:lang w:eastAsia="zh-CN"/>
              </w:rPr>
            </w:pPr>
            <w:r>
              <w:rPr>
                <w:color w:val="auto"/>
                <w:w w:val="95"/>
                <w:sz w:val="21"/>
                <w:highlight w:val="none"/>
                <w:lang w:eastAsia="zh-CN"/>
              </w:rPr>
              <w:t>《</w:t>
            </w:r>
            <w:r>
              <w:rPr>
                <w:color w:val="auto"/>
                <w:sz w:val="21"/>
                <w:highlight w:val="none"/>
                <w:lang w:eastAsia="zh-CN"/>
              </w:rPr>
              <w:t>淋浴器用水效率限定值及用水效率等级》（GB 28378）</w:t>
            </w:r>
          </w:p>
        </w:tc>
      </w:tr>
    </w:tbl>
    <w:p w14:paraId="1F8821FB">
      <w:pPr>
        <w:pStyle w:val="9"/>
        <w:spacing w:before="11"/>
        <w:ind w:left="594"/>
        <w:rPr>
          <w:rFonts w:hint="eastAsia"/>
          <w:color w:val="auto"/>
          <w:highlight w:val="none"/>
          <w:lang w:eastAsia="zh-CN"/>
        </w:rPr>
      </w:pPr>
      <w:r>
        <w:rPr>
          <w:color w:val="auto"/>
          <w:highlight w:val="none"/>
          <w:lang w:eastAsia="zh-CN"/>
        </w:rPr>
        <w:t>注：1.节能产品认证应依据相关国家标准的最新版本，依据国家标准中二级能效（水效） 指标。</w:t>
      </w:r>
    </w:p>
    <w:p w14:paraId="448C542E">
      <w:pPr>
        <w:pStyle w:val="9"/>
        <w:spacing w:before="4"/>
        <w:ind w:left="594"/>
        <w:rPr>
          <w:rFonts w:hint="eastAsia"/>
          <w:color w:val="auto"/>
          <w:highlight w:val="none"/>
          <w:lang w:eastAsia="zh-CN"/>
        </w:rPr>
      </w:pPr>
      <w:r>
        <w:rPr>
          <w:color w:val="auto"/>
          <w:highlight w:val="none"/>
          <w:lang w:eastAsia="zh-CN"/>
        </w:rPr>
        <w:t>2.上述产品中认证标准发生变更的，依据原认证标准获得的、仍在有效期内的认证证书可使用至</w:t>
      </w:r>
    </w:p>
    <w:p w14:paraId="568632D0">
      <w:pPr>
        <w:pStyle w:val="9"/>
        <w:spacing w:before="4"/>
        <w:ind w:left="594"/>
        <w:rPr>
          <w:rFonts w:hint="eastAsia"/>
          <w:color w:val="auto"/>
          <w:highlight w:val="none"/>
          <w:lang w:eastAsia="zh-CN"/>
        </w:rPr>
      </w:pPr>
      <w:r>
        <w:rPr>
          <w:color w:val="auto"/>
          <w:highlight w:val="none"/>
          <w:lang w:eastAsia="zh-CN"/>
        </w:rPr>
        <w:t>2019 年 6 月 1 日。</w:t>
      </w:r>
    </w:p>
    <w:p w14:paraId="7558480D">
      <w:pPr>
        <w:pStyle w:val="9"/>
        <w:spacing w:before="3"/>
        <w:ind w:left="594"/>
        <w:rPr>
          <w:rFonts w:hint="eastAsia"/>
          <w:color w:val="auto"/>
          <w:highlight w:val="none"/>
          <w:lang w:eastAsia="zh-CN"/>
        </w:rPr>
      </w:pPr>
      <w:r>
        <w:rPr>
          <w:color w:val="auto"/>
          <w:highlight w:val="none"/>
          <w:lang w:eastAsia="zh-CN"/>
        </w:rPr>
        <w:t>3.以“★”标注的为政府强制采购产品。</w:t>
      </w:r>
    </w:p>
    <w:p w14:paraId="56D1098A">
      <w:pPr>
        <w:rPr>
          <w:rFonts w:hint="eastAsia"/>
          <w:color w:val="auto"/>
          <w:highlight w:val="none"/>
          <w:lang w:eastAsia="zh-CN"/>
        </w:rPr>
        <w:sectPr>
          <w:pgSz w:w="11920" w:h="16840"/>
          <w:pgMar w:top="1140" w:right="740" w:bottom="1000" w:left="800" w:header="0" w:footer="733" w:gutter="0"/>
          <w:cols w:space="720" w:num="1"/>
        </w:sectPr>
      </w:pPr>
    </w:p>
    <w:p w14:paraId="2C67E5D9">
      <w:pPr>
        <w:pStyle w:val="4"/>
        <w:spacing w:before="33"/>
        <w:ind w:left="594"/>
        <w:rPr>
          <w:rFonts w:hint="eastAsia"/>
          <w:color w:val="auto"/>
          <w:highlight w:val="none"/>
          <w:lang w:eastAsia="zh-CN"/>
        </w:rPr>
      </w:pPr>
      <w:r>
        <w:rPr>
          <w:color w:val="auto"/>
          <w:spacing w:val="-28"/>
          <w:highlight w:val="none"/>
          <w:lang w:eastAsia="zh-CN"/>
        </w:rPr>
        <w:t xml:space="preserve">附件 </w:t>
      </w:r>
      <w:r>
        <w:rPr>
          <w:color w:val="auto"/>
          <w:highlight w:val="none"/>
          <w:lang w:eastAsia="zh-CN"/>
        </w:rPr>
        <w:t>2：</w:t>
      </w:r>
    </w:p>
    <w:p w14:paraId="28E99332">
      <w:pPr>
        <w:pStyle w:val="9"/>
        <w:spacing w:before="5"/>
        <w:rPr>
          <w:rFonts w:hint="eastAsia"/>
          <w:color w:val="auto"/>
          <w:sz w:val="36"/>
          <w:highlight w:val="none"/>
          <w:lang w:eastAsia="zh-CN"/>
        </w:rPr>
      </w:pPr>
      <w:r>
        <w:rPr>
          <w:color w:val="auto"/>
          <w:highlight w:val="none"/>
          <w:lang w:eastAsia="zh-CN"/>
        </w:rPr>
        <w:br w:type="column"/>
      </w:r>
    </w:p>
    <w:p w14:paraId="23C0A514">
      <w:pPr>
        <w:ind w:left="594"/>
        <w:rPr>
          <w:rFonts w:hint="eastAsia"/>
          <w:color w:val="auto"/>
          <w:sz w:val="40"/>
          <w:highlight w:val="none"/>
          <w:lang w:eastAsia="zh-CN"/>
        </w:rPr>
      </w:pPr>
      <w:r>
        <w:rPr>
          <w:color w:val="auto"/>
          <w:sz w:val="40"/>
          <w:highlight w:val="none"/>
          <w:lang w:eastAsia="zh-CN"/>
        </w:rPr>
        <w:t>中小微企业划型标准</w:t>
      </w:r>
    </w:p>
    <w:p w14:paraId="3089C7C8">
      <w:pPr>
        <w:rPr>
          <w:rFonts w:hint="eastAsia"/>
          <w:color w:val="auto"/>
          <w:sz w:val="40"/>
          <w:highlight w:val="none"/>
          <w:lang w:eastAsia="zh-CN"/>
        </w:rPr>
        <w:sectPr>
          <w:pgSz w:w="11920" w:h="16840"/>
          <w:pgMar w:top="1120" w:right="740" w:bottom="1000" w:left="800" w:header="0" w:footer="733" w:gutter="0"/>
          <w:cols w:equalWidth="0" w:num="2">
            <w:col w:w="1795" w:space="77"/>
            <w:col w:w="8508"/>
          </w:cols>
        </w:sectPr>
      </w:pPr>
    </w:p>
    <w:tbl>
      <w:tblPr>
        <w:tblStyle w:val="16"/>
        <w:tblW w:w="0" w:type="auto"/>
        <w:tblInd w:w="4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5"/>
        <w:gridCol w:w="1984"/>
        <w:gridCol w:w="851"/>
        <w:gridCol w:w="1842"/>
        <w:gridCol w:w="1702"/>
        <w:gridCol w:w="1135"/>
      </w:tblGrid>
      <w:tr w14:paraId="4C629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985" w:type="dxa"/>
          </w:tcPr>
          <w:p w14:paraId="30C2237E">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行业名称</w:t>
            </w:r>
          </w:p>
        </w:tc>
        <w:tc>
          <w:tcPr>
            <w:tcW w:w="1984" w:type="dxa"/>
          </w:tcPr>
          <w:p w14:paraId="22D85877">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指标名称</w:t>
            </w:r>
          </w:p>
        </w:tc>
        <w:tc>
          <w:tcPr>
            <w:tcW w:w="851" w:type="dxa"/>
          </w:tcPr>
          <w:p w14:paraId="60C68FD7">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w w:val="95"/>
                <w:sz w:val="21"/>
                <w:szCs w:val="21"/>
                <w:highlight w:val="none"/>
              </w:rPr>
              <w:t>计量</w:t>
            </w:r>
          </w:p>
          <w:p w14:paraId="3C89174D">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w w:val="95"/>
                <w:sz w:val="21"/>
                <w:szCs w:val="21"/>
                <w:highlight w:val="none"/>
              </w:rPr>
              <w:t>单位</w:t>
            </w:r>
          </w:p>
        </w:tc>
        <w:tc>
          <w:tcPr>
            <w:tcW w:w="1842" w:type="dxa"/>
          </w:tcPr>
          <w:p w14:paraId="724FC9E6">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中型</w:t>
            </w:r>
          </w:p>
        </w:tc>
        <w:tc>
          <w:tcPr>
            <w:tcW w:w="1702" w:type="dxa"/>
          </w:tcPr>
          <w:p w14:paraId="7A017017">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小型</w:t>
            </w:r>
          </w:p>
        </w:tc>
        <w:tc>
          <w:tcPr>
            <w:tcW w:w="1135" w:type="dxa"/>
          </w:tcPr>
          <w:p w14:paraId="24362628">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微型</w:t>
            </w:r>
          </w:p>
        </w:tc>
      </w:tr>
      <w:tr w14:paraId="1911C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tcPr>
          <w:p w14:paraId="7CC0FCC5">
            <w:pPr>
              <w:pStyle w:val="23"/>
              <w:keepNext w:val="0"/>
              <w:keepLines w:val="0"/>
              <w:pageBreakBefore w:val="0"/>
              <w:widowControl w:val="0"/>
              <w:kinsoku/>
              <w:wordWrap/>
              <w:overflowPunct/>
              <w:topLinePunct w:val="0"/>
              <w:autoSpaceDE w:val="0"/>
              <w:autoSpaceDN w:val="0"/>
              <w:bidi w:val="0"/>
              <w:adjustRightInd/>
              <w:snapToGrid/>
              <w:spacing w:line="360" w:lineRule="auto"/>
              <w:ind w:right="347"/>
              <w:jc w:val="righ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w w:val="95"/>
                <w:sz w:val="21"/>
                <w:szCs w:val="21"/>
                <w:highlight w:val="none"/>
              </w:rPr>
              <w:t>农、林、牧、渔</w:t>
            </w:r>
          </w:p>
        </w:tc>
        <w:tc>
          <w:tcPr>
            <w:tcW w:w="1984" w:type="dxa"/>
          </w:tcPr>
          <w:p w14:paraId="12AE1405">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3B42C06F">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0ADD3A25">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500≤Y＜20000</w:t>
            </w:r>
          </w:p>
        </w:tc>
        <w:tc>
          <w:tcPr>
            <w:tcW w:w="1702" w:type="dxa"/>
          </w:tcPr>
          <w:p w14:paraId="640C4C6B">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50≤Y＜500</w:t>
            </w:r>
          </w:p>
        </w:tc>
        <w:tc>
          <w:tcPr>
            <w:tcW w:w="1135" w:type="dxa"/>
          </w:tcPr>
          <w:p w14:paraId="46DCA0CD">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w:t>
            </w:r>
          </w:p>
        </w:tc>
      </w:tr>
      <w:tr w14:paraId="6EFEA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restart"/>
          </w:tcPr>
          <w:p w14:paraId="59709C06">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501E716A">
            <w:pPr>
              <w:pStyle w:val="23"/>
              <w:keepNext w:val="0"/>
              <w:keepLines w:val="0"/>
              <w:pageBreakBefore w:val="0"/>
              <w:widowControl w:val="0"/>
              <w:kinsoku/>
              <w:wordWrap/>
              <w:overflowPunct/>
              <w:topLinePunct w:val="0"/>
              <w:autoSpaceDE w:val="0"/>
              <w:autoSpaceDN w:val="0"/>
              <w:bidi w:val="0"/>
              <w:adjustRightInd/>
              <w:snapToGrid/>
              <w:spacing w:line="360" w:lineRule="auto"/>
              <w:ind w:left="700" w:right="69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工业</w:t>
            </w:r>
          </w:p>
        </w:tc>
        <w:tc>
          <w:tcPr>
            <w:tcW w:w="1984" w:type="dxa"/>
          </w:tcPr>
          <w:p w14:paraId="3AF1C42D">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67FFD5ED">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5CBECE4C">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tc>
        <w:tc>
          <w:tcPr>
            <w:tcW w:w="1702" w:type="dxa"/>
          </w:tcPr>
          <w:p w14:paraId="1EFD145A">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tc>
        <w:tc>
          <w:tcPr>
            <w:tcW w:w="1135" w:type="dxa"/>
          </w:tcPr>
          <w:p w14:paraId="6E0272E5">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tc>
      </w:tr>
      <w:tr w14:paraId="0C36B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continue"/>
            <w:tcBorders>
              <w:top w:val="nil"/>
            </w:tcBorders>
          </w:tcPr>
          <w:p w14:paraId="3BAD375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7F316CF4">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262DD71C">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47A21A6C">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2000≤Y＜40000</w:t>
            </w:r>
          </w:p>
        </w:tc>
        <w:tc>
          <w:tcPr>
            <w:tcW w:w="1702" w:type="dxa"/>
          </w:tcPr>
          <w:p w14:paraId="30DC857D">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300≤Y＜2000</w:t>
            </w:r>
          </w:p>
        </w:tc>
        <w:tc>
          <w:tcPr>
            <w:tcW w:w="1135" w:type="dxa"/>
          </w:tcPr>
          <w:p w14:paraId="16F9E79A">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w:t>
            </w:r>
          </w:p>
        </w:tc>
      </w:tr>
      <w:tr w14:paraId="0F548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restart"/>
          </w:tcPr>
          <w:p w14:paraId="29BB0728">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070E5E81">
            <w:pPr>
              <w:pStyle w:val="23"/>
              <w:keepNext w:val="0"/>
              <w:keepLines w:val="0"/>
              <w:pageBreakBefore w:val="0"/>
              <w:widowControl w:val="0"/>
              <w:kinsoku/>
              <w:wordWrap/>
              <w:overflowPunct/>
              <w:topLinePunct w:val="0"/>
              <w:autoSpaceDE w:val="0"/>
              <w:autoSpaceDN w:val="0"/>
              <w:bidi w:val="0"/>
              <w:adjustRightInd/>
              <w:snapToGrid/>
              <w:spacing w:line="360" w:lineRule="auto"/>
              <w:ind w:left="700" w:right="69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建筑业</w:t>
            </w:r>
          </w:p>
        </w:tc>
        <w:tc>
          <w:tcPr>
            <w:tcW w:w="1984" w:type="dxa"/>
          </w:tcPr>
          <w:p w14:paraId="4D4C2D97">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7E7DD291">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3C040747">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6000≤Y＜80000</w:t>
            </w:r>
          </w:p>
        </w:tc>
        <w:tc>
          <w:tcPr>
            <w:tcW w:w="1702" w:type="dxa"/>
          </w:tcPr>
          <w:p w14:paraId="0197F95A">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300≤Y＜6000</w:t>
            </w:r>
          </w:p>
        </w:tc>
        <w:tc>
          <w:tcPr>
            <w:tcW w:w="1135" w:type="dxa"/>
          </w:tcPr>
          <w:p w14:paraId="3E459AE8">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Y＜300</w:t>
            </w:r>
          </w:p>
        </w:tc>
      </w:tr>
      <w:tr w14:paraId="2130A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continue"/>
            <w:tcBorders>
              <w:top w:val="nil"/>
            </w:tcBorders>
          </w:tcPr>
          <w:p w14:paraId="399A18D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67B8B5E4">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851" w:type="dxa"/>
          </w:tcPr>
          <w:p w14:paraId="3426E357">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52EC4F94">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5000≤Z＜80000</w:t>
            </w:r>
          </w:p>
        </w:tc>
        <w:tc>
          <w:tcPr>
            <w:tcW w:w="1702" w:type="dxa"/>
          </w:tcPr>
          <w:p w14:paraId="4EB5CBD6">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300≤Z＜5000</w:t>
            </w:r>
          </w:p>
        </w:tc>
        <w:tc>
          <w:tcPr>
            <w:tcW w:w="1135" w:type="dxa"/>
          </w:tcPr>
          <w:p w14:paraId="2F59C03D">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Z＜300</w:t>
            </w:r>
          </w:p>
        </w:tc>
      </w:tr>
      <w:tr w14:paraId="79C9FC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restart"/>
          </w:tcPr>
          <w:p w14:paraId="61D40743">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1E27831D">
            <w:pPr>
              <w:pStyle w:val="23"/>
              <w:keepNext w:val="0"/>
              <w:keepLines w:val="0"/>
              <w:pageBreakBefore w:val="0"/>
              <w:widowControl w:val="0"/>
              <w:kinsoku/>
              <w:wordWrap/>
              <w:overflowPunct/>
              <w:topLinePunct w:val="0"/>
              <w:autoSpaceDE w:val="0"/>
              <w:autoSpaceDN w:val="0"/>
              <w:bidi w:val="0"/>
              <w:adjustRightInd/>
              <w:snapToGrid/>
              <w:spacing w:line="360" w:lineRule="auto"/>
              <w:ind w:left="700" w:right="69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批发业</w:t>
            </w:r>
          </w:p>
        </w:tc>
        <w:tc>
          <w:tcPr>
            <w:tcW w:w="1984" w:type="dxa"/>
          </w:tcPr>
          <w:p w14:paraId="6CDDA6FB">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0E5BD4E9">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7403AD82">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20≤X＜200</w:t>
            </w:r>
          </w:p>
        </w:tc>
        <w:tc>
          <w:tcPr>
            <w:tcW w:w="1702" w:type="dxa"/>
          </w:tcPr>
          <w:p w14:paraId="4C243D47">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5≤X＜20</w:t>
            </w:r>
          </w:p>
        </w:tc>
        <w:tc>
          <w:tcPr>
            <w:tcW w:w="1135" w:type="dxa"/>
          </w:tcPr>
          <w:p w14:paraId="254F99BF">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X＜5</w:t>
            </w:r>
          </w:p>
        </w:tc>
      </w:tr>
      <w:tr w14:paraId="40B1A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985" w:type="dxa"/>
            <w:vMerge w:val="continue"/>
            <w:tcBorders>
              <w:top w:val="nil"/>
            </w:tcBorders>
          </w:tcPr>
          <w:p w14:paraId="54F2D6E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032A29F8">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0398B35D">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1425A6F8">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5000≤Y＜40000</w:t>
            </w:r>
          </w:p>
        </w:tc>
        <w:tc>
          <w:tcPr>
            <w:tcW w:w="1702" w:type="dxa"/>
          </w:tcPr>
          <w:p w14:paraId="03833AB3">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1000≤Y＜5000</w:t>
            </w:r>
          </w:p>
        </w:tc>
        <w:tc>
          <w:tcPr>
            <w:tcW w:w="1135" w:type="dxa"/>
          </w:tcPr>
          <w:p w14:paraId="5C6F9B9C">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Y＜1000</w:t>
            </w:r>
          </w:p>
        </w:tc>
      </w:tr>
      <w:tr w14:paraId="2D737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restart"/>
          </w:tcPr>
          <w:p w14:paraId="7AB3B195">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5AB08E99">
            <w:pPr>
              <w:pStyle w:val="23"/>
              <w:keepNext w:val="0"/>
              <w:keepLines w:val="0"/>
              <w:pageBreakBefore w:val="0"/>
              <w:widowControl w:val="0"/>
              <w:kinsoku/>
              <w:wordWrap/>
              <w:overflowPunct/>
              <w:topLinePunct w:val="0"/>
              <w:autoSpaceDE w:val="0"/>
              <w:autoSpaceDN w:val="0"/>
              <w:bidi w:val="0"/>
              <w:adjustRightInd/>
              <w:snapToGrid/>
              <w:spacing w:line="360" w:lineRule="auto"/>
              <w:ind w:left="700" w:right="69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零售业</w:t>
            </w:r>
          </w:p>
        </w:tc>
        <w:tc>
          <w:tcPr>
            <w:tcW w:w="1984" w:type="dxa"/>
          </w:tcPr>
          <w:p w14:paraId="425B6BF5">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484970D1">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4479E176">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50≤X＜300</w:t>
            </w:r>
          </w:p>
        </w:tc>
        <w:tc>
          <w:tcPr>
            <w:tcW w:w="1702" w:type="dxa"/>
          </w:tcPr>
          <w:p w14:paraId="12CB360D">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10≤X＜50</w:t>
            </w:r>
          </w:p>
        </w:tc>
        <w:tc>
          <w:tcPr>
            <w:tcW w:w="1135" w:type="dxa"/>
          </w:tcPr>
          <w:p w14:paraId="18E53D75">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59D7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continue"/>
            <w:tcBorders>
              <w:top w:val="nil"/>
            </w:tcBorders>
          </w:tcPr>
          <w:p w14:paraId="417C85C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61243658">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4545CA20">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216806A4">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500≤Y＜20000</w:t>
            </w:r>
          </w:p>
        </w:tc>
        <w:tc>
          <w:tcPr>
            <w:tcW w:w="1702" w:type="dxa"/>
          </w:tcPr>
          <w:p w14:paraId="2ED39354">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100≤Y＜500</w:t>
            </w:r>
          </w:p>
        </w:tc>
        <w:tc>
          <w:tcPr>
            <w:tcW w:w="1135" w:type="dxa"/>
          </w:tcPr>
          <w:p w14:paraId="05C7B784">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28D30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985" w:type="dxa"/>
            <w:vMerge w:val="restart"/>
          </w:tcPr>
          <w:p w14:paraId="4ABA06CA">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5DA36233">
            <w:pPr>
              <w:pStyle w:val="23"/>
              <w:keepNext w:val="0"/>
              <w:keepLines w:val="0"/>
              <w:pageBreakBefore w:val="0"/>
              <w:widowControl w:val="0"/>
              <w:kinsoku/>
              <w:wordWrap/>
              <w:overflowPunct/>
              <w:topLinePunct w:val="0"/>
              <w:autoSpaceDE w:val="0"/>
              <w:autoSpaceDN w:val="0"/>
              <w:bidi w:val="0"/>
              <w:adjustRightInd/>
              <w:snapToGrid/>
              <w:spacing w:line="360" w:lineRule="auto"/>
              <w:ind w:left="5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交通运输业</w:t>
            </w:r>
          </w:p>
        </w:tc>
        <w:tc>
          <w:tcPr>
            <w:tcW w:w="1984" w:type="dxa"/>
          </w:tcPr>
          <w:p w14:paraId="5FFB312A">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429A1503">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2C24FE7D">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tc>
        <w:tc>
          <w:tcPr>
            <w:tcW w:w="1702" w:type="dxa"/>
          </w:tcPr>
          <w:p w14:paraId="2243D88E">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tc>
        <w:tc>
          <w:tcPr>
            <w:tcW w:w="1135" w:type="dxa"/>
          </w:tcPr>
          <w:p w14:paraId="1FD77C94">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tc>
      </w:tr>
      <w:tr w14:paraId="67D8B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continue"/>
            <w:tcBorders>
              <w:top w:val="nil"/>
            </w:tcBorders>
          </w:tcPr>
          <w:p w14:paraId="43CF3C8D">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0052C4AB">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024F86A0">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3FEC6BF0">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3000≤Y＜30000</w:t>
            </w:r>
          </w:p>
        </w:tc>
        <w:tc>
          <w:tcPr>
            <w:tcW w:w="1702" w:type="dxa"/>
          </w:tcPr>
          <w:p w14:paraId="6BF5A6CC">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200≤Y＜3000</w:t>
            </w:r>
          </w:p>
        </w:tc>
        <w:tc>
          <w:tcPr>
            <w:tcW w:w="1135" w:type="dxa"/>
          </w:tcPr>
          <w:p w14:paraId="4A0CCB1B">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w:t>
            </w:r>
          </w:p>
        </w:tc>
      </w:tr>
      <w:tr w14:paraId="4F729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restart"/>
          </w:tcPr>
          <w:p w14:paraId="7F64ACA0">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543F73C7">
            <w:pPr>
              <w:pStyle w:val="23"/>
              <w:keepNext w:val="0"/>
              <w:keepLines w:val="0"/>
              <w:pageBreakBefore w:val="0"/>
              <w:widowControl w:val="0"/>
              <w:kinsoku/>
              <w:wordWrap/>
              <w:overflowPunct/>
              <w:topLinePunct w:val="0"/>
              <w:autoSpaceDE w:val="0"/>
              <w:autoSpaceDN w:val="0"/>
              <w:bidi w:val="0"/>
              <w:adjustRightInd/>
              <w:snapToGrid/>
              <w:spacing w:line="360" w:lineRule="auto"/>
              <w:ind w:left="700" w:right="69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仓储业</w:t>
            </w:r>
          </w:p>
        </w:tc>
        <w:tc>
          <w:tcPr>
            <w:tcW w:w="1984" w:type="dxa"/>
          </w:tcPr>
          <w:p w14:paraId="21498AA9">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1D59486B">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053BEE3E">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100≤X＜200</w:t>
            </w:r>
          </w:p>
        </w:tc>
        <w:tc>
          <w:tcPr>
            <w:tcW w:w="1702" w:type="dxa"/>
          </w:tcPr>
          <w:p w14:paraId="672F6AEE">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20≤X＜100</w:t>
            </w:r>
          </w:p>
        </w:tc>
        <w:tc>
          <w:tcPr>
            <w:tcW w:w="1135" w:type="dxa"/>
          </w:tcPr>
          <w:p w14:paraId="21262553">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tc>
      </w:tr>
      <w:tr w14:paraId="5388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continue"/>
            <w:tcBorders>
              <w:top w:val="nil"/>
            </w:tcBorders>
          </w:tcPr>
          <w:p w14:paraId="79A8971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53B8370C">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5D24B979">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64EC494C">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1000≤Y＜30000</w:t>
            </w:r>
          </w:p>
        </w:tc>
        <w:tc>
          <w:tcPr>
            <w:tcW w:w="1702" w:type="dxa"/>
          </w:tcPr>
          <w:p w14:paraId="57C4C97E">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tc>
        <w:tc>
          <w:tcPr>
            <w:tcW w:w="1135" w:type="dxa"/>
          </w:tcPr>
          <w:p w14:paraId="3372BB4B">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0B9C9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985" w:type="dxa"/>
            <w:vMerge w:val="restart"/>
          </w:tcPr>
          <w:p w14:paraId="23BD52E9">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31226845">
            <w:pPr>
              <w:pStyle w:val="23"/>
              <w:keepNext w:val="0"/>
              <w:keepLines w:val="0"/>
              <w:pageBreakBefore w:val="0"/>
              <w:widowControl w:val="0"/>
              <w:kinsoku/>
              <w:wordWrap/>
              <w:overflowPunct/>
              <w:topLinePunct w:val="0"/>
              <w:autoSpaceDE w:val="0"/>
              <w:autoSpaceDN w:val="0"/>
              <w:bidi w:val="0"/>
              <w:adjustRightInd/>
              <w:snapToGrid/>
              <w:spacing w:line="360" w:lineRule="auto"/>
              <w:ind w:left="700" w:right="69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邮政业</w:t>
            </w:r>
          </w:p>
        </w:tc>
        <w:tc>
          <w:tcPr>
            <w:tcW w:w="1984" w:type="dxa"/>
          </w:tcPr>
          <w:p w14:paraId="1006FEAE">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776503FE">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79571C9C">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tc>
        <w:tc>
          <w:tcPr>
            <w:tcW w:w="1702" w:type="dxa"/>
          </w:tcPr>
          <w:p w14:paraId="1DF177E6">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20≤X＜300</w:t>
            </w:r>
          </w:p>
        </w:tc>
        <w:tc>
          <w:tcPr>
            <w:tcW w:w="1135" w:type="dxa"/>
          </w:tcPr>
          <w:p w14:paraId="53916355">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X＜20</w:t>
            </w:r>
          </w:p>
        </w:tc>
      </w:tr>
      <w:tr w14:paraId="0AD7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continue"/>
            <w:tcBorders>
              <w:top w:val="nil"/>
            </w:tcBorders>
          </w:tcPr>
          <w:p w14:paraId="1162AD18">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11973276">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707789F1">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34F3E1C8">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2000≤Y＜30000</w:t>
            </w:r>
          </w:p>
        </w:tc>
        <w:tc>
          <w:tcPr>
            <w:tcW w:w="1702" w:type="dxa"/>
          </w:tcPr>
          <w:p w14:paraId="0B29799F">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1135" w:type="dxa"/>
          </w:tcPr>
          <w:p w14:paraId="512B7292">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7C145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restart"/>
          </w:tcPr>
          <w:p w14:paraId="7CB9C5DF">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7DE8E6A2">
            <w:pPr>
              <w:pStyle w:val="23"/>
              <w:keepNext w:val="0"/>
              <w:keepLines w:val="0"/>
              <w:pageBreakBefore w:val="0"/>
              <w:widowControl w:val="0"/>
              <w:kinsoku/>
              <w:wordWrap/>
              <w:overflowPunct/>
              <w:topLinePunct w:val="0"/>
              <w:autoSpaceDE w:val="0"/>
              <w:autoSpaceDN w:val="0"/>
              <w:bidi w:val="0"/>
              <w:adjustRightInd/>
              <w:snapToGrid/>
              <w:spacing w:line="360" w:lineRule="auto"/>
              <w:ind w:left="700" w:right="69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住宿业</w:t>
            </w:r>
          </w:p>
        </w:tc>
        <w:tc>
          <w:tcPr>
            <w:tcW w:w="1984" w:type="dxa"/>
          </w:tcPr>
          <w:p w14:paraId="6AE4C0F9">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64CBEE7D">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7E89301C">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702" w:type="dxa"/>
          </w:tcPr>
          <w:p w14:paraId="7007A84A">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1135" w:type="dxa"/>
          </w:tcPr>
          <w:p w14:paraId="70D0247A">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5C7A3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continue"/>
            <w:tcBorders>
              <w:top w:val="nil"/>
            </w:tcBorders>
          </w:tcPr>
          <w:p w14:paraId="336ADB39">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2568DF78">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4351B631">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30C74719">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2000≤Y＜10000</w:t>
            </w:r>
          </w:p>
        </w:tc>
        <w:tc>
          <w:tcPr>
            <w:tcW w:w="1702" w:type="dxa"/>
          </w:tcPr>
          <w:p w14:paraId="67FF66FE">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1135" w:type="dxa"/>
          </w:tcPr>
          <w:p w14:paraId="4C1F011A">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46394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restart"/>
          </w:tcPr>
          <w:p w14:paraId="56F76786">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6C4B547F">
            <w:pPr>
              <w:pStyle w:val="23"/>
              <w:keepNext w:val="0"/>
              <w:keepLines w:val="0"/>
              <w:pageBreakBefore w:val="0"/>
              <w:widowControl w:val="0"/>
              <w:kinsoku/>
              <w:wordWrap/>
              <w:overflowPunct/>
              <w:topLinePunct w:val="0"/>
              <w:autoSpaceDE w:val="0"/>
              <w:autoSpaceDN w:val="0"/>
              <w:bidi w:val="0"/>
              <w:adjustRightInd/>
              <w:snapToGrid/>
              <w:spacing w:line="360" w:lineRule="auto"/>
              <w:ind w:left="700" w:right="691"/>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餐饮业</w:t>
            </w:r>
          </w:p>
        </w:tc>
        <w:tc>
          <w:tcPr>
            <w:tcW w:w="1984" w:type="dxa"/>
          </w:tcPr>
          <w:p w14:paraId="20F57DA8">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04E250B4">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793EC57B">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702" w:type="dxa"/>
          </w:tcPr>
          <w:p w14:paraId="782AF372">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1135" w:type="dxa"/>
          </w:tcPr>
          <w:p w14:paraId="22CA4EAF">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79F30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continue"/>
            <w:tcBorders>
              <w:top w:val="nil"/>
            </w:tcBorders>
          </w:tcPr>
          <w:p w14:paraId="1DD3DB2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638A9EDC">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57FD5342">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2C6FF60D">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2000≤Y＜10000</w:t>
            </w:r>
          </w:p>
        </w:tc>
        <w:tc>
          <w:tcPr>
            <w:tcW w:w="1702" w:type="dxa"/>
          </w:tcPr>
          <w:p w14:paraId="5E3F19DA">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100≤Y＜2000</w:t>
            </w:r>
          </w:p>
        </w:tc>
        <w:tc>
          <w:tcPr>
            <w:tcW w:w="1135" w:type="dxa"/>
          </w:tcPr>
          <w:p w14:paraId="35CFA4D3">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4D38A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restart"/>
          </w:tcPr>
          <w:p w14:paraId="7BDFB331">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4FEA630C">
            <w:pPr>
              <w:pStyle w:val="23"/>
              <w:keepNext w:val="0"/>
              <w:keepLines w:val="0"/>
              <w:pageBreakBefore w:val="0"/>
              <w:widowControl w:val="0"/>
              <w:kinsoku/>
              <w:wordWrap/>
              <w:overflowPunct/>
              <w:topLinePunct w:val="0"/>
              <w:autoSpaceDE w:val="0"/>
              <w:autoSpaceDN w:val="0"/>
              <w:bidi w:val="0"/>
              <w:adjustRightInd/>
              <w:snapToGrid/>
              <w:spacing w:line="360" w:lineRule="auto"/>
              <w:ind w:left="54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信息传输业</w:t>
            </w:r>
          </w:p>
        </w:tc>
        <w:tc>
          <w:tcPr>
            <w:tcW w:w="1984" w:type="dxa"/>
          </w:tcPr>
          <w:p w14:paraId="6DE6B420">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469917A0">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7A2C3375">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100≤X＜2000</w:t>
            </w:r>
          </w:p>
        </w:tc>
        <w:tc>
          <w:tcPr>
            <w:tcW w:w="1702" w:type="dxa"/>
          </w:tcPr>
          <w:p w14:paraId="0CBF03A5">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1135" w:type="dxa"/>
          </w:tcPr>
          <w:p w14:paraId="16FB9966">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3DC1A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985" w:type="dxa"/>
            <w:vMerge w:val="continue"/>
            <w:tcBorders>
              <w:top w:val="nil"/>
            </w:tcBorders>
          </w:tcPr>
          <w:p w14:paraId="11EB5546">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0C332278">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20BE0660">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35074DDE">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1000≤Y＜100000</w:t>
            </w:r>
          </w:p>
        </w:tc>
        <w:tc>
          <w:tcPr>
            <w:tcW w:w="1702" w:type="dxa"/>
          </w:tcPr>
          <w:p w14:paraId="744311F1">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100≤Y＜1000</w:t>
            </w:r>
          </w:p>
        </w:tc>
        <w:tc>
          <w:tcPr>
            <w:tcW w:w="1135" w:type="dxa"/>
          </w:tcPr>
          <w:p w14:paraId="4C1431A7">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6068E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restart"/>
          </w:tcPr>
          <w:p w14:paraId="49CE2A09">
            <w:pPr>
              <w:pStyle w:val="23"/>
              <w:keepNext w:val="0"/>
              <w:keepLines w:val="0"/>
              <w:pageBreakBefore w:val="0"/>
              <w:widowControl w:val="0"/>
              <w:kinsoku/>
              <w:wordWrap/>
              <w:overflowPunct/>
              <w:topLinePunct w:val="0"/>
              <w:autoSpaceDE w:val="0"/>
              <w:autoSpaceDN w:val="0"/>
              <w:bidi w:val="0"/>
              <w:adjustRightInd/>
              <w:snapToGrid/>
              <w:spacing w:line="360" w:lineRule="auto"/>
              <w:ind w:left="901" w:right="167" w:hanging="72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w w:val="95"/>
                <w:sz w:val="21"/>
                <w:szCs w:val="21"/>
                <w:highlight w:val="none"/>
                <w:lang w:eastAsia="zh-CN"/>
              </w:rPr>
              <w:t>软件和信息技术服务</w:t>
            </w:r>
            <w:r>
              <w:rPr>
                <w:rFonts w:hint="eastAsia" w:ascii="宋体" w:hAnsi="宋体" w:eastAsia="宋体" w:cs="宋体"/>
                <w:b/>
                <w:color w:val="auto"/>
                <w:sz w:val="21"/>
                <w:szCs w:val="21"/>
                <w:highlight w:val="none"/>
                <w:lang w:eastAsia="zh-CN"/>
              </w:rPr>
              <w:t>业</w:t>
            </w:r>
          </w:p>
        </w:tc>
        <w:tc>
          <w:tcPr>
            <w:tcW w:w="1984" w:type="dxa"/>
          </w:tcPr>
          <w:p w14:paraId="052F8572">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0B1F28A7">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45675806">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702" w:type="dxa"/>
          </w:tcPr>
          <w:p w14:paraId="28A8B15A">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1135" w:type="dxa"/>
          </w:tcPr>
          <w:p w14:paraId="6AA894FF">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47501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continue"/>
            <w:tcBorders>
              <w:top w:val="nil"/>
            </w:tcBorders>
          </w:tcPr>
          <w:p w14:paraId="33D3D9A7">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6151ADF0">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158ABAF7">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063342FE">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1000≤Y＜10000</w:t>
            </w:r>
          </w:p>
        </w:tc>
        <w:tc>
          <w:tcPr>
            <w:tcW w:w="1702" w:type="dxa"/>
          </w:tcPr>
          <w:p w14:paraId="779DB2A8">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50≤Y＜1000</w:t>
            </w:r>
          </w:p>
        </w:tc>
        <w:tc>
          <w:tcPr>
            <w:tcW w:w="1135" w:type="dxa"/>
          </w:tcPr>
          <w:p w14:paraId="77DBD38F">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w:t>
            </w:r>
          </w:p>
        </w:tc>
      </w:tr>
      <w:tr w14:paraId="66FFD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restart"/>
          </w:tcPr>
          <w:p w14:paraId="65A75228">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5F07A97D">
            <w:pPr>
              <w:pStyle w:val="23"/>
              <w:keepNext w:val="0"/>
              <w:keepLines w:val="0"/>
              <w:pageBreakBefore w:val="0"/>
              <w:widowControl w:val="0"/>
              <w:kinsoku/>
              <w:wordWrap/>
              <w:overflowPunct/>
              <w:topLinePunct w:val="0"/>
              <w:autoSpaceDE w:val="0"/>
              <w:autoSpaceDN w:val="0"/>
              <w:bidi w:val="0"/>
              <w:adjustRightInd/>
              <w:snapToGrid/>
              <w:spacing w:line="360" w:lineRule="auto"/>
              <w:ind w:left="36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房地产开发经营</w:t>
            </w:r>
          </w:p>
        </w:tc>
        <w:tc>
          <w:tcPr>
            <w:tcW w:w="1984" w:type="dxa"/>
          </w:tcPr>
          <w:p w14:paraId="43FDFBE6">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01B57815">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29CC62B8">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1000≤Y＜200000</w:t>
            </w:r>
          </w:p>
        </w:tc>
        <w:tc>
          <w:tcPr>
            <w:tcW w:w="1702" w:type="dxa"/>
          </w:tcPr>
          <w:p w14:paraId="20F40351">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100≤X＜1000</w:t>
            </w:r>
          </w:p>
        </w:tc>
        <w:tc>
          <w:tcPr>
            <w:tcW w:w="1135" w:type="dxa"/>
          </w:tcPr>
          <w:p w14:paraId="4C2FF611">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w:t>
            </w:r>
          </w:p>
        </w:tc>
      </w:tr>
      <w:tr w14:paraId="482C6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continue"/>
            <w:tcBorders>
              <w:top w:val="nil"/>
            </w:tcBorders>
          </w:tcPr>
          <w:p w14:paraId="006DF855">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15DC7F37">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851" w:type="dxa"/>
          </w:tcPr>
          <w:p w14:paraId="47092C82">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45FD602A">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5000≤Z＜10000</w:t>
            </w:r>
          </w:p>
        </w:tc>
        <w:tc>
          <w:tcPr>
            <w:tcW w:w="1702" w:type="dxa"/>
          </w:tcPr>
          <w:p w14:paraId="245F00D4">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2000≤Y＜5000</w:t>
            </w:r>
          </w:p>
        </w:tc>
        <w:tc>
          <w:tcPr>
            <w:tcW w:w="1135" w:type="dxa"/>
          </w:tcPr>
          <w:p w14:paraId="6BAF8920">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Y＜2000</w:t>
            </w:r>
          </w:p>
        </w:tc>
      </w:tr>
      <w:tr w14:paraId="7419C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restart"/>
          </w:tcPr>
          <w:p w14:paraId="6BA10187">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1AC49314">
            <w:pPr>
              <w:pStyle w:val="23"/>
              <w:keepNext w:val="0"/>
              <w:keepLines w:val="0"/>
              <w:pageBreakBefore w:val="0"/>
              <w:widowControl w:val="0"/>
              <w:kinsoku/>
              <w:wordWrap/>
              <w:overflowPunct/>
              <w:topLinePunct w:val="0"/>
              <w:autoSpaceDE w:val="0"/>
              <w:autoSpaceDN w:val="0"/>
              <w:bidi w:val="0"/>
              <w:adjustRightInd/>
              <w:snapToGrid/>
              <w:spacing w:line="360" w:lineRule="auto"/>
              <w:ind w:left="63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物业管理</w:t>
            </w:r>
          </w:p>
        </w:tc>
        <w:tc>
          <w:tcPr>
            <w:tcW w:w="1984" w:type="dxa"/>
          </w:tcPr>
          <w:p w14:paraId="024B23A3">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17A2CEA1">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5BDDA29F">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300≤X＜1000</w:t>
            </w:r>
          </w:p>
        </w:tc>
        <w:tc>
          <w:tcPr>
            <w:tcW w:w="1702" w:type="dxa"/>
          </w:tcPr>
          <w:p w14:paraId="60B49E14">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135" w:type="dxa"/>
          </w:tcPr>
          <w:p w14:paraId="0C2149D3">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X＜100</w:t>
            </w:r>
          </w:p>
        </w:tc>
      </w:tr>
      <w:tr w14:paraId="6D79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continue"/>
            <w:tcBorders>
              <w:top w:val="nil"/>
            </w:tcBorders>
          </w:tcPr>
          <w:p w14:paraId="1D002E71">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2B025C20">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营业收入（Y）</w:t>
            </w:r>
          </w:p>
        </w:tc>
        <w:tc>
          <w:tcPr>
            <w:tcW w:w="851" w:type="dxa"/>
          </w:tcPr>
          <w:p w14:paraId="1494FE83">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32F4949F">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1000≤Y＜5000</w:t>
            </w:r>
          </w:p>
        </w:tc>
        <w:tc>
          <w:tcPr>
            <w:tcW w:w="1702" w:type="dxa"/>
          </w:tcPr>
          <w:p w14:paraId="6BF677F8">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500≤Y＜1000</w:t>
            </w:r>
          </w:p>
        </w:tc>
        <w:tc>
          <w:tcPr>
            <w:tcW w:w="1135" w:type="dxa"/>
          </w:tcPr>
          <w:p w14:paraId="6965479F">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Y＜500</w:t>
            </w:r>
          </w:p>
        </w:tc>
      </w:tr>
      <w:tr w14:paraId="5A23F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vMerge w:val="restart"/>
          </w:tcPr>
          <w:p w14:paraId="6D0544B6">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7E29EFD3">
            <w:pPr>
              <w:pStyle w:val="23"/>
              <w:keepNext w:val="0"/>
              <w:keepLines w:val="0"/>
              <w:pageBreakBefore w:val="0"/>
              <w:widowControl w:val="0"/>
              <w:kinsoku/>
              <w:wordWrap/>
              <w:overflowPunct/>
              <w:topLinePunct w:val="0"/>
              <w:autoSpaceDE w:val="0"/>
              <w:autoSpaceDN w:val="0"/>
              <w:bidi w:val="0"/>
              <w:adjustRightInd/>
              <w:snapToGrid/>
              <w:spacing w:line="360" w:lineRule="auto"/>
              <w:ind w:left="272"/>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租赁和商务服务业</w:t>
            </w:r>
          </w:p>
        </w:tc>
        <w:tc>
          <w:tcPr>
            <w:tcW w:w="1984" w:type="dxa"/>
          </w:tcPr>
          <w:p w14:paraId="29E27FA5">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71479882">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62B29C93">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702" w:type="dxa"/>
          </w:tcPr>
          <w:p w14:paraId="792D9C39">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1135" w:type="dxa"/>
          </w:tcPr>
          <w:p w14:paraId="65CF3B54">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r w14:paraId="0BAB4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 w:hRule="atLeast"/>
        </w:trPr>
        <w:tc>
          <w:tcPr>
            <w:tcW w:w="1985" w:type="dxa"/>
            <w:vMerge w:val="continue"/>
            <w:tcBorders>
              <w:top w:val="nil"/>
            </w:tcBorders>
          </w:tcPr>
          <w:p w14:paraId="3027D61B">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984" w:type="dxa"/>
          </w:tcPr>
          <w:p w14:paraId="034DA5E6">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资产总额（Z）</w:t>
            </w:r>
          </w:p>
        </w:tc>
        <w:tc>
          <w:tcPr>
            <w:tcW w:w="851" w:type="dxa"/>
          </w:tcPr>
          <w:p w14:paraId="54E22519">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万元</w:t>
            </w:r>
          </w:p>
        </w:tc>
        <w:tc>
          <w:tcPr>
            <w:tcW w:w="1842" w:type="dxa"/>
          </w:tcPr>
          <w:p w14:paraId="02B600F0">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8000≤Z＜120000</w:t>
            </w:r>
          </w:p>
        </w:tc>
        <w:tc>
          <w:tcPr>
            <w:tcW w:w="1702" w:type="dxa"/>
          </w:tcPr>
          <w:p w14:paraId="1B4E9AEE">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100≤Z＜8000</w:t>
            </w:r>
          </w:p>
        </w:tc>
        <w:tc>
          <w:tcPr>
            <w:tcW w:w="1135" w:type="dxa"/>
          </w:tcPr>
          <w:p w14:paraId="319A6897">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Y＜100</w:t>
            </w:r>
          </w:p>
        </w:tc>
      </w:tr>
      <w:tr w14:paraId="04758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1985" w:type="dxa"/>
          </w:tcPr>
          <w:p w14:paraId="45020EA3">
            <w:pPr>
              <w:pStyle w:val="23"/>
              <w:keepNext w:val="0"/>
              <w:keepLines w:val="0"/>
              <w:pageBreakBefore w:val="0"/>
              <w:widowControl w:val="0"/>
              <w:kinsoku/>
              <w:wordWrap/>
              <w:overflowPunct/>
              <w:topLinePunct w:val="0"/>
              <w:autoSpaceDE w:val="0"/>
              <w:autoSpaceDN w:val="0"/>
              <w:bidi w:val="0"/>
              <w:adjustRightInd/>
              <w:snapToGrid/>
              <w:spacing w:line="360" w:lineRule="auto"/>
              <w:ind w:right="347"/>
              <w:jc w:val="righ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w w:val="95"/>
                <w:sz w:val="21"/>
                <w:szCs w:val="21"/>
                <w:highlight w:val="none"/>
              </w:rPr>
              <w:t>其他未列明行业</w:t>
            </w:r>
          </w:p>
        </w:tc>
        <w:tc>
          <w:tcPr>
            <w:tcW w:w="1984" w:type="dxa"/>
          </w:tcPr>
          <w:p w14:paraId="7AF85A6E">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从业人员（X）</w:t>
            </w:r>
          </w:p>
        </w:tc>
        <w:tc>
          <w:tcPr>
            <w:tcW w:w="851" w:type="dxa"/>
          </w:tcPr>
          <w:p w14:paraId="24B21849">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人</w:t>
            </w:r>
          </w:p>
        </w:tc>
        <w:tc>
          <w:tcPr>
            <w:tcW w:w="1842" w:type="dxa"/>
          </w:tcPr>
          <w:p w14:paraId="5F5A78C4">
            <w:pPr>
              <w:pStyle w:val="23"/>
              <w:keepNext w:val="0"/>
              <w:keepLines w:val="0"/>
              <w:pageBreakBefore w:val="0"/>
              <w:widowControl w:val="0"/>
              <w:kinsoku/>
              <w:wordWrap/>
              <w:overflowPunct/>
              <w:topLinePunct w:val="0"/>
              <w:autoSpaceDE w:val="0"/>
              <w:autoSpaceDN w:val="0"/>
              <w:bidi w:val="0"/>
              <w:adjustRightInd/>
              <w:snapToGrid/>
              <w:spacing w:line="360" w:lineRule="auto"/>
              <w:ind w:left="108"/>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100≤X＜300</w:t>
            </w:r>
          </w:p>
        </w:tc>
        <w:tc>
          <w:tcPr>
            <w:tcW w:w="1702" w:type="dxa"/>
          </w:tcPr>
          <w:p w14:paraId="2CD7E5A6">
            <w:pPr>
              <w:pStyle w:val="23"/>
              <w:keepNext w:val="0"/>
              <w:keepLines w:val="0"/>
              <w:pageBreakBefore w:val="0"/>
              <w:widowControl w:val="0"/>
              <w:kinsoku/>
              <w:wordWrap/>
              <w:overflowPunct/>
              <w:topLinePunct w:val="0"/>
              <w:autoSpaceDE w:val="0"/>
              <w:autoSpaceDN w:val="0"/>
              <w:bidi w:val="0"/>
              <w:adjustRightInd/>
              <w:snapToGrid/>
              <w:spacing w:line="360" w:lineRule="auto"/>
              <w:ind w:left="10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10≤X＜100</w:t>
            </w:r>
          </w:p>
        </w:tc>
        <w:tc>
          <w:tcPr>
            <w:tcW w:w="1135" w:type="dxa"/>
          </w:tcPr>
          <w:p w14:paraId="7191E11A">
            <w:pPr>
              <w:pStyle w:val="23"/>
              <w:keepNext w:val="0"/>
              <w:keepLines w:val="0"/>
              <w:pageBreakBefore w:val="0"/>
              <w:widowControl w:val="0"/>
              <w:kinsoku/>
              <w:wordWrap/>
              <w:overflowPunct/>
              <w:topLinePunct w:val="0"/>
              <w:autoSpaceDE w:val="0"/>
              <w:autoSpaceDN w:val="0"/>
              <w:bidi w:val="0"/>
              <w:adjustRightInd/>
              <w:snapToGrid/>
              <w:spacing w:line="360" w:lineRule="auto"/>
              <w:ind w:left="10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X＜10</w:t>
            </w:r>
          </w:p>
        </w:tc>
      </w:tr>
    </w:tbl>
    <w:p w14:paraId="2CC01094">
      <w:pPr>
        <w:keepNext w:val="0"/>
        <w:keepLines w:val="0"/>
        <w:pageBreakBefore w:val="0"/>
        <w:widowControl w:val="0"/>
        <w:kinsoku/>
        <w:wordWrap/>
        <w:overflowPunct/>
        <w:topLinePunct w:val="0"/>
        <w:autoSpaceDE w:val="0"/>
        <w:autoSpaceDN w:val="0"/>
        <w:bidi w:val="0"/>
        <w:adjustRightInd/>
        <w:snapToGrid/>
        <w:spacing w:line="360" w:lineRule="auto"/>
        <w:ind w:left="595" w:right="482" w:firstLine="527"/>
        <w:textAlignment w:val="auto"/>
        <w:rPr>
          <w:rFonts w:hint="eastAsia"/>
          <w:color w:val="auto"/>
          <w:sz w:val="21"/>
          <w:highlight w:val="none"/>
          <w:lang w:eastAsia="zh-CN"/>
        </w:rPr>
      </w:pPr>
      <w:r>
        <w:rPr>
          <w:color w:val="auto"/>
          <w:spacing w:val="-6"/>
          <w:sz w:val="21"/>
          <w:highlight w:val="none"/>
          <w:lang w:eastAsia="zh-CN"/>
        </w:rPr>
        <w:t>说明：上述标准参照《关于印发中小企业划型标准规定的通知》（工信部联企业[2011]300 号），大型、中型和小型企业须同时满足所列指标的下限，否则下划一档；微型企业只须满足所列指标中的一项即可。</w:t>
      </w:r>
    </w:p>
    <w:p w14:paraId="5F48C027">
      <w:pPr>
        <w:spacing w:line="244" w:lineRule="auto"/>
        <w:rPr>
          <w:rFonts w:hint="eastAsia"/>
          <w:color w:val="auto"/>
          <w:sz w:val="21"/>
          <w:highlight w:val="none"/>
          <w:lang w:eastAsia="zh-CN"/>
        </w:rPr>
        <w:sectPr>
          <w:type w:val="continuous"/>
          <w:pgSz w:w="11920" w:h="16840"/>
          <w:pgMar w:top="1580" w:right="740" w:bottom="280" w:left="800" w:header="720" w:footer="720" w:gutter="0"/>
          <w:cols w:space="720" w:num="1"/>
        </w:sectPr>
      </w:pPr>
    </w:p>
    <w:p w14:paraId="05006F77">
      <w:pPr>
        <w:pStyle w:val="3"/>
        <w:tabs>
          <w:tab w:val="left" w:pos="3903"/>
        </w:tabs>
        <w:spacing w:line="393" w:lineRule="auto"/>
        <w:ind w:left="4223" w:right="2613" w:hanging="1604"/>
        <w:rPr>
          <w:rFonts w:hint="eastAsia"/>
          <w:color w:val="auto"/>
          <w:highlight w:val="none"/>
          <w:lang w:eastAsia="zh-CN"/>
        </w:rPr>
      </w:pPr>
      <w:bookmarkStart w:id="10" w:name="第四章__评审程序和评定成交的标准"/>
      <w:bookmarkEnd w:id="10"/>
      <w:bookmarkStart w:id="11" w:name="_Toc31501"/>
      <w:r>
        <w:rPr>
          <w:color w:val="auto"/>
          <w:highlight w:val="none"/>
          <w:lang w:eastAsia="zh-CN"/>
        </w:rPr>
        <w:t>第四章</w:t>
      </w:r>
      <w:r>
        <w:rPr>
          <w:color w:val="auto"/>
          <w:highlight w:val="none"/>
          <w:lang w:eastAsia="zh-CN"/>
        </w:rPr>
        <w:tab/>
      </w:r>
      <w:r>
        <w:rPr>
          <w:color w:val="auto"/>
          <w:highlight w:val="none"/>
          <w:lang w:eastAsia="zh-CN"/>
        </w:rPr>
        <w:t>评审程序和评定成交的标准一、评审程序</w:t>
      </w:r>
      <w:bookmarkEnd w:id="11"/>
    </w:p>
    <w:p w14:paraId="7CC0CCCB">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1.确认谈判文件</w:t>
      </w:r>
    </w:p>
    <w:p w14:paraId="1405DAE6">
      <w:pPr>
        <w:keepNext w:val="0"/>
        <w:keepLines w:val="0"/>
        <w:pageBreakBefore w:val="0"/>
        <w:widowControl w:val="0"/>
        <w:kinsoku/>
        <w:wordWrap/>
        <w:overflowPunct/>
        <w:topLinePunct w:val="0"/>
        <w:autoSpaceDE w:val="0"/>
        <w:autoSpaceDN w:val="0"/>
        <w:bidi w:val="0"/>
        <w:adjustRightInd/>
        <w:snapToGrid/>
        <w:spacing w:line="360" w:lineRule="auto"/>
        <w:ind w:left="1036" w:right="669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由谈判小组确认谈判文件。</w:t>
      </w:r>
    </w:p>
    <w:p w14:paraId="0B7D7A2A">
      <w:pPr>
        <w:keepNext w:val="0"/>
        <w:keepLines w:val="0"/>
        <w:pageBreakBefore w:val="0"/>
        <w:widowControl w:val="0"/>
        <w:kinsoku/>
        <w:wordWrap/>
        <w:overflowPunct/>
        <w:topLinePunct w:val="0"/>
        <w:autoSpaceDE w:val="0"/>
        <w:autoSpaceDN w:val="0"/>
        <w:bidi w:val="0"/>
        <w:adjustRightInd/>
        <w:snapToGrid/>
        <w:spacing w:line="360" w:lineRule="auto"/>
        <w:ind w:left="1036" w:right="6692"/>
        <w:textAlignment w:val="auto"/>
        <w:rPr>
          <w:rFonts w:hint="eastAsia" w:ascii="宋体" w:hAnsi="宋体" w:eastAsia="宋体" w:cs="宋体"/>
          <w:b/>
          <w:color w:val="auto"/>
          <w:spacing w:val="0"/>
          <w:sz w:val="21"/>
          <w:szCs w:val="21"/>
          <w:highlight w:val="none"/>
        </w:rPr>
      </w:pPr>
      <w:r>
        <w:rPr>
          <w:rFonts w:hint="eastAsia" w:ascii="宋体" w:hAnsi="宋体" w:eastAsia="宋体" w:cs="宋体"/>
          <w:b/>
          <w:color w:val="auto"/>
          <w:spacing w:val="0"/>
          <w:sz w:val="21"/>
          <w:szCs w:val="21"/>
          <w:highlight w:val="none"/>
        </w:rPr>
        <w:t>2.资格审查</w:t>
      </w:r>
    </w:p>
    <w:p w14:paraId="6B3DCBA3">
      <w:pPr>
        <w:pStyle w:val="22"/>
        <w:keepNext w:val="0"/>
        <w:keepLines w:val="0"/>
        <w:pageBreakBefore w:val="0"/>
        <w:widowControl w:val="0"/>
        <w:numPr>
          <w:ilvl w:val="1"/>
          <w:numId w:val="20"/>
        </w:numPr>
        <w:tabs>
          <w:tab w:val="left" w:pos="1420"/>
        </w:tabs>
        <w:kinsoku/>
        <w:wordWrap/>
        <w:overflowPunct/>
        <w:topLinePunct w:val="0"/>
        <w:autoSpaceDE w:val="0"/>
        <w:autoSpaceDN w:val="0"/>
        <w:bidi w:val="0"/>
        <w:adjustRightInd/>
        <w:snapToGrid/>
        <w:spacing w:line="360" w:lineRule="auto"/>
        <w:ind w:right="2348" w:firstLine="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响应文件开启后，谈判小组依法对供应商的资格证明文件进行审查。</w:t>
      </w:r>
    </w:p>
    <w:p w14:paraId="67C45ED1">
      <w:pPr>
        <w:pStyle w:val="22"/>
        <w:keepNext w:val="0"/>
        <w:keepLines w:val="0"/>
        <w:pageBreakBefore w:val="0"/>
        <w:widowControl w:val="0"/>
        <w:numPr>
          <w:ilvl w:val="0"/>
          <w:numId w:val="0"/>
        </w:numPr>
        <w:tabs>
          <w:tab w:val="left" w:pos="1420"/>
        </w:tabs>
        <w:kinsoku/>
        <w:wordWrap/>
        <w:overflowPunct/>
        <w:topLinePunct w:val="0"/>
        <w:autoSpaceDE w:val="0"/>
        <w:autoSpaceDN w:val="0"/>
        <w:bidi w:val="0"/>
        <w:adjustRightInd/>
        <w:snapToGrid/>
        <w:spacing w:line="360" w:lineRule="auto"/>
        <w:ind w:left="1036" w:leftChars="0" w:right="2348" w:rightChars="0"/>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注：对供应商进行信用查询。</w:t>
      </w:r>
    </w:p>
    <w:p w14:paraId="737675A7">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查 询 渠 道 ： “ 信 用 中 国 ” 网 站 (www.creditchina.gov.cn) 、 中 国 政 府 采 购 网</w:t>
      </w:r>
    </w:p>
    <w:p w14:paraId="228C7FEE">
      <w:pPr>
        <w:pStyle w:val="9"/>
        <w:keepNext w:val="0"/>
        <w:keepLines w:val="0"/>
        <w:pageBreakBefore w:val="0"/>
        <w:widowControl w:val="0"/>
        <w:kinsoku/>
        <w:wordWrap/>
        <w:overflowPunct/>
        <w:topLinePunct w:val="0"/>
        <w:autoSpaceDE w:val="0"/>
        <w:autoSpaceDN w:val="0"/>
        <w:bidi w:val="0"/>
        <w:adjustRightInd/>
        <w:snapToGrid/>
        <w:spacing w:line="360" w:lineRule="auto"/>
        <w:ind w:left="594"/>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(www.ccgp.gov.cn)</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kern w:val="0"/>
          <w:sz w:val="21"/>
          <w:szCs w:val="21"/>
          <w:highlight w:val="none"/>
          <w:lang w:eastAsia="zh-CN"/>
        </w:rPr>
        <w:t>中国执行信息公开网”网站（https://zxgk.court.gov.cn/）</w:t>
      </w:r>
      <w:r>
        <w:rPr>
          <w:rFonts w:hint="eastAsia" w:ascii="宋体" w:hAnsi="宋体" w:eastAsia="宋体" w:cs="宋体"/>
          <w:color w:val="auto"/>
          <w:spacing w:val="0"/>
          <w:sz w:val="21"/>
          <w:szCs w:val="21"/>
          <w:highlight w:val="none"/>
        </w:rPr>
        <w:t>。</w:t>
      </w:r>
    </w:p>
    <w:p w14:paraId="03149579">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信用信息使用规则：对在“信用中国”网站(www.creditchina.gov.cn) 、中国政府采购网</w:t>
      </w:r>
    </w:p>
    <w:p w14:paraId="47B6E56D">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(www.ccgp.gov.cn)</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kern w:val="0"/>
          <w:sz w:val="21"/>
          <w:szCs w:val="21"/>
          <w:highlight w:val="none"/>
          <w:lang w:eastAsia="zh-CN"/>
        </w:rPr>
        <w:t>中国执行信息公开网”网站（https://zxgk.court.gov.cn/）</w:t>
      </w:r>
      <w:r>
        <w:rPr>
          <w:rFonts w:hint="eastAsia" w:ascii="宋体" w:hAnsi="宋体" w:eastAsia="宋体" w:cs="宋体"/>
          <w:color w:val="auto"/>
          <w:spacing w:val="0"/>
          <w:sz w:val="21"/>
          <w:szCs w:val="21"/>
          <w:highlight w:val="none"/>
        </w:rPr>
        <w:t>被列入失信被执行人、重大税收违法案件当事人名单、政府采购严重违法失信行为记录名单及其他不符合《中华人民共和国政府采购法》第二十二条规定条件的供应商，资格审查不通过，不得参与政府采购活动。</w:t>
      </w:r>
    </w:p>
    <w:p w14:paraId="4E8C4F5B">
      <w:pPr>
        <w:pStyle w:val="22"/>
        <w:keepNext w:val="0"/>
        <w:keepLines w:val="0"/>
        <w:pageBreakBefore w:val="0"/>
        <w:widowControl w:val="0"/>
        <w:numPr>
          <w:ilvl w:val="1"/>
          <w:numId w:val="20"/>
        </w:numPr>
        <w:tabs>
          <w:tab w:val="left" w:pos="1420"/>
        </w:tabs>
        <w:kinsoku/>
        <w:wordWrap/>
        <w:overflowPunct/>
        <w:topLinePunct w:val="0"/>
        <w:autoSpaceDE w:val="0"/>
        <w:autoSpaceDN w:val="0"/>
        <w:bidi w:val="0"/>
        <w:adjustRightInd/>
        <w:snapToGrid/>
        <w:spacing w:line="360" w:lineRule="auto"/>
        <w:ind w:left="594" w:right="587"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资格审查标准为本谈判文件中载明对供应商资格要求的条件。本项目资格审查采用合格制，凡符合谈判文件规定的供应商资格要求的供应商均通过资格审查。</w:t>
      </w:r>
    </w:p>
    <w:p w14:paraId="77CD2ED8">
      <w:pPr>
        <w:pStyle w:val="22"/>
        <w:keepNext w:val="0"/>
        <w:keepLines w:val="0"/>
        <w:pageBreakBefore w:val="0"/>
        <w:widowControl w:val="0"/>
        <w:numPr>
          <w:ilvl w:val="1"/>
          <w:numId w:val="20"/>
        </w:numPr>
        <w:tabs>
          <w:tab w:val="left" w:pos="1476"/>
        </w:tabs>
        <w:kinsoku/>
        <w:wordWrap/>
        <w:overflowPunct/>
        <w:topLinePunct w:val="0"/>
        <w:autoSpaceDE w:val="0"/>
        <w:autoSpaceDN w:val="0"/>
        <w:bidi w:val="0"/>
        <w:adjustRightInd/>
        <w:snapToGrid/>
        <w:spacing w:line="360" w:lineRule="auto"/>
        <w:ind w:left="1475" w:hanging="439"/>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供应商有下列情形之一的，资格审查不通过，其响应文件作无效处理：</w:t>
      </w:r>
    </w:p>
    <w:p w14:paraId="158B1E0A">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（1）不具备谈判文件中规定的资格要求的；</w:t>
      </w:r>
    </w:p>
    <w:p w14:paraId="150C2BFE">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（2）未按谈判文件规定的方式获取本谈判文件的供应商；</w:t>
      </w:r>
    </w:p>
    <w:p w14:paraId="0F007842">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642"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（3）响应文件未提供任一项“供应商须知前附表”资格证明文件规定的“必须提供”的文件资料的。</w:t>
      </w:r>
    </w:p>
    <w:p w14:paraId="20122C4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644"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（4）响应文件提供的资格证明文件出现任一项不符合“供应商须知前附表”资格证明文件规定的“必须提供”的文件资料要求或者无效的；</w:t>
      </w:r>
    </w:p>
    <w:p w14:paraId="743A8C3E">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（5）同一合同项下的不同供应商，单位负责人为同一人或者存在直接控股、管理关系的； 为本项目提供过整体设计、规范编制或者项目管理、监理、检测等服务的供应商，再参加该采购项目的其他采购活动的。</w:t>
      </w:r>
    </w:p>
    <w:p w14:paraId="0523138C">
      <w:pPr>
        <w:pStyle w:val="22"/>
        <w:keepNext w:val="0"/>
        <w:keepLines w:val="0"/>
        <w:pageBreakBefore w:val="0"/>
        <w:widowControl w:val="0"/>
        <w:numPr>
          <w:ilvl w:val="1"/>
          <w:numId w:val="20"/>
        </w:numPr>
        <w:tabs>
          <w:tab w:val="left" w:pos="1420"/>
        </w:tabs>
        <w:kinsoku/>
        <w:wordWrap/>
        <w:overflowPunct/>
        <w:topLinePunct w:val="0"/>
        <w:autoSpaceDE w:val="0"/>
        <w:autoSpaceDN w:val="0"/>
        <w:bidi w:val="0"/>
        <w:adjustRightInd/>
        <w:snapToGrid/>
        <w:spacing w:line="360" w:lineRule="auto"/>
        <w:ind w:left="594" w:right="587"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通过资格审查的合格供应商不足 3 家（本章 3.6 条规定除外）的，不得进入符合性审查环节，应当重新开展采购活动。</w:t>
      </w:r>
    </w:p>
    <w:p w14:paraId="2DB1A06D">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3.符合性审查</w:t>
      </w:r>
    </w:p>
    <w:p w14:paraId="126442C7">
      <w:pPr>
        <w:pStyle w:val="22"/>
        <w:keepNext w:val="0"/>
        <w:keepLines w:val="0"/>
        <w:pageBreakBefore w:val="0"/>
        <w:widowControl w:val="0"/>
        <w:numPr>
          <w:ilvl w:val="1"/>
          <w:numId w:val="21"/>
        </w:numPr>
        <w:tabs>
          <w:tab w:val="left" w:pos="1420"/>
        </w:tabs>
        <w:kinsoku/>
        <w:wordWrap/>
        <w:overflowPunct/>
        <w:topLinePunct w:val="0"/>
        <w:autoSpaceDE w:val="0"/>
        <w:autoSpaceDN w:val="0"/>
        <w:bidi w:val="0"/>
        <w:adjustRightInd/>
        <w:snapToGrid/>
        <w:spacing w:line="360" w:lineRule="auto"/>
        <w:ind w:right="587"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谈判小组应当对符合资格的供应商的响应文件进行竞标报价、商务、技术等实质性要求符合性审查，以确定其是否满足谈判文件的实质性要求。</w:t>
      </w:r>
    </w:p>
    <w:p w14:paraId="2B628338">
      <w:pPr>
        <w:pStyle w:val="22"/>
        <w:keepNext w:val="0"/>
        <w:keepLines w:val="0"/>
        <w:pageBreakBefore w:val="0"/>
        <w:widowControl w:val="0"/>
        <w:numPr>
          <w:ilvl w:val="1"/>
          <w:numId w:val="21"/>
        </w:numPr>
        <w:tabs>
          <w:tab w:val="left" w:pos="1420"/>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D50B449">
      <w:pPr>
        <w:pStyle w:val="22"/>
        <w:keepNext w:val="0"/>
        <w:keepLines w:val="0"/>
        <w:pageBreakBefore w:val="0"/>
        <w:widowControl w:val="0"/>
        <w:numPr>
          <w:ilvl w:val="1"/>
          <w:numId w:val="21"/>
        </w:numPr>
        <w:tabs>
          <w:tab w:val="left" w:pos="1420"/>
        </w:tabs>
        <w:kinsoku/>
        <w:wordWrap/>
        <w:overflowPunct/>
        <w:topLinePunct w:val="0"/>
        <w:autoSpaceDE w:val="0"/>
        <w:autoSpaceDN w:val="0"/>
        <w:bidi w:val="0"/>
        <w:adjustRightInd/>
        <w:snapToGrid/>
        <w:spacing w:line="360" w:lineRule="auto"/>
        <w:ind w:right="479"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谈判小组要求供应商澄清、说明或者更正响应文件应当以书面形式作出。供应商的澄清、说明或者更正必须以书面形式按照谈判小组的要求作出明确的澄清、说明或者更正，未按谈判小组的要求作出明确澄清、说明或者更正的供应商的响应文件将按照有利于采购人的原则由谈判小组进行判定。供应商的澄清、说明或者更正必须由法定代表人或者其委托代理人签字或者加盖公章。由委托代理人签字的，若委托代理人不是响应文件中授权的委托代理人时，必须同时出示有效的法定代表人授权委托书原件。</w:t>
      </w:r>
    </w:p>
    <w:p w14:paraId="1C215686">
      <w:pPr>
        <w:pStyle w:val="22"/>
        <w:keepNext w:val="0"/>
        <w:keepLines w:val="0"/>
        <w:pageBreakBefore w:val="0"/>
        <w:widowControl w:val="0"/>
        <w:numPr>
          <w:ilvl w:val="1"/>
          <w:numId w:val="21"/>
        </w:numPr>
        <w:tabs>
          <w:tab w:val="left" w:pos="1375"/>
        </w:tabs>
        <w:kinsoku/>
        <w:wordWrap/>
        <w:overflowPunct/>
        <w:topLinePunct w:val="0"/>
        <w:autoSpaceDE w:val="0"/>
        <w:autoSpaceDN w:val="0"/>
        <w:bidi w:val="0"/>
        <w:adjustRightInd/>
        <w:snapToGrid/>
        <w:spacing w:line="360" w:lineRule="auto"/>
        <w:ind w:left="1374" w:hanging="36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首次响应文件报价出现前后不一致的，按照下列规定修正：</w:t>
      </w:r>
    </w:p>
    <w:p w14:paraId="46010BDA">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（1）响应文件中报价表内容与响应文件中相应内容不一致的，以报价表为准；</w:t>
      </w:r>
    </w:p>
    <w:p w14:paraId="31307460">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（2）大写金额和小写金额不一致的，以大写金额为准；</w:t>
      </w:r>
    </w:p>
    <w:p w14:paraId="2AED59F9">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（3）单价金额小数点或者百分比有明显错位的，以报价表的总价为准，并修改单价；</w:t>
      </w:r>
    </w:p>
    <w:p w14:paraId="6EA169CA">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（4）总价金额与按单价汇总金额不一致的，以单价金额计算结果为准。</w:t>
      </w:r>
    </w:p>
    <w:p w14:paraId="41645D66">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同时出现两种以上不一致的，按照以上（1）-（4）规定的顺序逐条进行修正。修正后的报价经供应商确认后产生约束力，供应商不确认的，其响应文件按无效响应处理。</w:t>
      </w:r>
    </w:p>
    <w:p w14:paraId="425FE500">
      <w:pPr>
        <w:pStyle w:val="22"/>
        <w:keepNext w:val="0"/>
        <w:keepLines w:val="0"/>
        <w:pageBreakBefore w:val="0"/>
        <w:widowControl w:val="0"/>
        <w:numPr>
          <w:ilvl w:val="1"/>
          <w:numId w:val="21"/>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商务技术报价评审</w:t>
      </w:r>
    </w:p>
    <w:p w14:paraId="73E10DC2">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（1）在商务</w:t>
      </w:r>
      <w:r>
        <w:rPr>
          <w:rFonts w:hint="eastAsia" w:ascii="宋体" w:hAnsi="宋体" w:eastAsia="宋体" w:cs="宋体"/>
          <w:color w:val="auto"/>
          <w:spacing w:val="0"/>
          <w:sz w:val="21"/>
          <w:szCs w:val="21"/>
          <w:highlight w:val="none"/>
          <w:lang w:val="en-US" w:eastAsia="zh-CN"/>
        </w:rPr>
        <w:t>技术</w:t>
      </w:r>
      <w:r>
        <w:rPr>
          <w:rFonts w:hint="eastAsia" w:ascii="宋体" w:hAnsi="宋体" w:eastAsia="宋体" w:cs="宋体"/>
          <w:color w:val="auto"/>
          <w:spacing w:val="0"/>
          <w:sz w:val="21"/>
          <w:szCs w:val="21"/>
          <w:highlight w:val="none"/>
          <w:lang w:eastAsia="zh-CN"/>
        </w:rPr>
        <w:t>评审如发现下列情形之一的，将被视为响应文件无效处理：</w:t>
      </w:r>
    </w:p>
    <w:p w14:paraId="1BD9C6BC">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1）响应文件未按谈判文件要求签署、盖章的；</w:t>
      </w:r>
    </w:p>
    <w:p w14:paraId="0CA9EC7F">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2）委托代理人未能出具有效身份证明或者出具的身份证明与授权委托书中的信息不符的；</w:t>
      </w:r>
    </w:p>
    <w:p w14:paraId="6DE2819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3）提交的竞标保证金无效的或者未按照谈判文件的规定提交竞标保证金；</w:t>
      </w:r>
    </w:p>
    <w:p w14:paraId="2591E282">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4）响应文件未提供任一项“供应商须知前附表” 商务技术文件中 “必须提供”或者“委托时必须提供”的文件资料；响应文件提供的商务技术文件出现任一项不符合“供应商须知前附表” 报价商务技术文件中 “必须提供”或者“委托时必须提供”文件资料要求的规定或者提供的商务技术文件无效；</w:t>
      </w:r>
    </w:p>
    <w:p w14:paraId="68AB63AD">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5）商务条款中标“▲”的条款发生负偏离的或者允许负偏离的条款数超过“供应商须知前附表”规定项数的或者标明实质性的要求发生负偏离；</w:t>
      </w:r>
    </w:p>
    <w:p w14:paraId="121BC482">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6）未对竞标有效期作出响应或者响应文件承诺的竞标有效期不满足谈判文件要求；</w:t>
      </w:r>
    </w:p>
    <w:p w14:paraId="4E4E6ED7">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7）响应文件的实质性内容未使用中文表述、使用计量单位不符合谈判文件要求的；</w:t>
      </w:r>
    </w:p>
    <w:p w14:paraId="31FF101D">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8）响应文件中的文件资料因填写不齐全或者内容虚假或者出现其他情形而导致被谈判小组认定无效的；</w:t>
      </w:r>
    </w:p>
    <w:p w14:paraId="2119F27E">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9）响应文件含有采购人不能接受的附加条件的；</w:t>
      </w:r>
    </w:p>
    <w:p w14:paraId="7B7889F6">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10）属于“供应商须知正文”第 7.5 条的情形的；</w:t>
      </w:r>
    </w:p>
    <w:p w14:paraId="5A51996D">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11）明显不满足谈判文件要求的技术规格、安全、质量标准，或者与谈判文件中标“▲”的技术指标、主要功能或者标明实质性的要求发生负偏离的；</w:t>
      </w:r>
    </w:p>
    <w:p w14:paraId="0777DC91">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12）技术评审允许负偏离的条款数超过“供应商须知前附表”规定项数的；</w:t>
      </w:r>
    </w:p>
    <w:p w14:paraId="1C5564B8">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13）虚假竞标，或者出现其他情形而导致被谈判小组认定无效的；</w:t>
      </w:r>
    </w:p>
    <w:p w14:paraId="1305A99C">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14）竞标技术方案不明确，谈判文件未允许但存在一个或者一个以上备选（替代）竞标方案的；</w:t>
      </w:r>
    </w:p>
    <w:p w14:paraId="5B487314">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 xml:space="preserve">15）未响应谈判文件实质性要求的； </w:t>
      </w:r>
    </w:p>
    <w:p w14:paraId="0573A2F5">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16）法律、法规和谈判文件规定的其他无效情形。</w:t>
      </w:r>
    </w:p>
    <w:p w14:paraId="403F3891">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（2）报价评审</w:t>
      </w:r>
    </w:p>
    <w:p w14:paraId="5469E8EB">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1)响应文件未提供“供应商须知前附表” 报价商务技术文件中规定的“竞标报价表”的；</w:t>
      </w:r>
    </w:p>
    <w:p w14:paraId="7E195BD4">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2）未采用人民币报价或者未按照谈判文件标明的币种报价的；</w:t>
      </w:r>
    </w:p>
    <w:p w14:paraId="2DE4D9C4">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供应商未就所竞标分标进行报价或者存在漏项报价；供应商未就所竞标分标的单项内容作唯一报价；供应商未就所竞标分标的全部内容作唯一总价报价；供应商响应文件中存在有选择、有条件报价的（谈判文件允许有备选方案或者其他约定的除外）；</w:t>
      </w:r>
    </w:p>
    <w:p w14:paraId="3F82F085">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4）竞标报价（包含首次报价、最后报价）超过所竞标分标规定的采购预算金额或者最高限价的（如本项目公布了最高限价）；</w:t>
      </w:r>
      <w:bookmarkStart w:id="12" w:name="_Hlk42596405"/>
      <w:r>
        <w:rPr>
          <w:rFonts w:hint="eastAsia" w:ascii="宋体" w:hAnsi="宋体" w:eastAsia="宋体" w:cs="宋体"/>
          <w:color w:val="auto"/>
          <w:spacing w:val="0"/>
          <w:sz w:val="21"/>
          <w:szCs w:val="21"/>
          <w:highlight w:val="none"/>
          <w:lang w:eastAsia="zh-CN"/>
        </w:rPr>
        <w:t>竞标报价（包含首次报价、最后报价）</w:t>
      </w:r>
      <w:bookmarkEnd w:id="12"/>
      <w:bookmarkStart w:id="13" w:name="_Hlk42596276"/>
      <w:r>
        <w:rPr>
          <w:rFonts w:hint="eastAsia" w:ascii="宋体" w:hAnsi="宋体" w:eastAsia="宋体" w:cs="宋体"/>
          <w:color w:val="auto"/>
          <w:spacing w:val="0"/>
          <w:sz w:val="21"/>
          <w:szCs w:val="21"/>
          <w:highlight w:val="none"/>
          <w:lang w:eastAsia="zh-CN"/>
        </w:rPr>
        <w:t>超过谈判文件分项采购预算金额或者最高限价的</w:t>
      </w:r>
      <w:bookmarkEnd w:id="13"/>
      <w:r>
        <w:rPr>
          <w:rFonts w:hint="eastAsia" w:ascii="宋体" w:hAnsi="宋体" w:eastAsia="宋体" w:cs="宋体"/>
          <w:color w:val="auto"/>
          <w:spacing w:val="0"/>
          <w:sz w:val="21"/>
          <w:szCs w:val="21"/>
          <w:highlight w:val="none"/>
          <w:lang w:eastAsia="zh-CN"/>
        </w:rPr>
        <w:t>（如本项目公布了最高限价）；</w:t>
      </w:r>
    </w:p>
    <w:p w14:paraId="1D5200A0">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谈判文件分项采购预算金额或者最高限价的（如本项目公布了最高限价）。</w:t>
      </w:r>
    </w:p>
    <w:p w14:paraId="6DEEB996">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3.5谈判小组对响应文件进行评审，未实质性响应谈判文件的响应文件按无效处理，谈判小组应当告知有关供应商。谈判小组从符合谈判文件规定的相应资格条件的供应商名单中确定不少于3家的供应商参加谈判。</w:t>
      </w:r>
    </w:p>
    <w:p w14:paraId="7A52A9EC">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3.6公开招标的货物、服务采购项目，招标过程中提交响应文件或者经评审实质性响应谈判文件要求的供应商只有两家时，采购人、采购代理机构按照《政府采购非招标采购方式管理办法》（财政部74号令）第四条经本级财政部门批准后可以与该两家供应商进行竞争性谈判采购。</w:t>
      </w:r>
    </w:p>
    <w:p w14:paraId="504DBB71">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25"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3.7通过符合性审查的合格供应商不足3家的，不得进入谈判环节，应当重新开展采购活动。</w:t>
      </w:r>
    </w:p>
    <w:p w14:paraId="511CCFDE">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4.谈判程序</w:t>
      </w:r>
    </w:p>
    <w:p w14:paraId="595F4E1D">
      <w:pPr>
        <w:pStyle w:val="22"/>
        <w:keepNext w:val="0"/>
        <w:keepLines w:val="0"/>
        <w:pageBreakBefore w:val="0"/>
        <w:widowControl w:val="0"/>
        <w:numPr>
          <w:ilvl w:val="1"/>
          <w:numId w:val="22"/>
        </w:numPr>
        <w:tabs>
          <w:tab w:val="left" w:pos="1423"/>
        </w:tabs>
        <w:kinsoku/>
        <w:wordWrap/>
        <w:overflowPunct/>
        <w:topLinePunct w:val="0"/>
        <w:autoSpaceDE w:val="0"/>
        <w:autoSpaceDN w:val="0"/>
        <w:bidi w:val="0"/>
        <w:adjustRightInd/>
        <w:snapToGrid/>
        <w:spacing w:line="360" w:lineRule="auto"/>
        <w:ind w:right="533" w:firstLine="442"/>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谈判小组按照“供应商须知前附表”第 26 条确定的顺序，集中与单一供应商分别进行谈判，并给予所有参加谈判的供应商平等的谈判机会。符合谈判资格的供应商必须在接到通知后规定时间内到达谈判地点参加现场谈判，未在规定时间内参加谈判的，视同放弃参加谈判权利， 其响应文件作无效处理。</w:t>
      </w:r>
    </w:p>
    <w:p w14:paraId="38449FE7">
      <w:pPr>
        <w:pStyle w:val="22"/>
        <w:keepNext w:val="0"/>
        <w:keepLines w:val="0"/>
        <w:pageBreakBefore w:val="0"/>
        <w:widowControl w:val="0"/>
        <w:numPr>
          <w:ilvl w:val="1"/>
          <w:numId w:val="22"/>
        </w:numPr>
        <w:tabs>
          <w:tab w:val="left" w:pos="1420"/>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在谈判过程中，谈判小组可以根据谈判文件和谈判情况实质性变动采购需求中的技术、服务要求以及合同草案条款，但不得变动谈判文件中的其他内容，实质性变动的内容须经采购人代表确认。可能实质性变动的内容为采购需求中的技术、服务要求以及合同草案条款。</w:t>
      </w:r>
    </w:p>
    <w:p w14:paraId="3BB733F0">
      <w:pPr>
        <w:pStyle w:val="22"/>
        <w:keepNext w:val="0"/>
        <w:keepLines w:val="0"/>
        <w:pageBreakBefore w:val="0"/>
        <w:widowControl w:val="0"/>
        <w:numPr>
          <w:ilvl w:val="1"/>
          <w:numId w:val="22"/>
        </w:numPr>
        <w:tabs>
          <w:tab w:val="left" w:pos="1420"/>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对谈判文件作出的实质性变动是谈判文件的有效组成部分，谈判小组应当及时以书面形式同时通知所有参加谈判的供应商。</w:t>
      </w:r>
    </w:p>
    <w:p w14:paraId="7E5061EA">
      <w:pPr>
        <w:pStyle w:val="22"/>
        <w:keepNext w:val="0"/>
        <w:keepLines w:val="0"/>
        <w:pageBreakBefore w:val="0"/>
        <w:widowControl w:val="0"/>
        <w:numPr>
          <w:ilvl w:val="1"/>
          <w:numId w:val="22"/>
        </w:numPr>
        <w:tabs>
          <w:tab w:val="left" w:pos="1420"/>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供应商必须按照谈判文件的变动情况和谈判小组的要求重新提交响应文件，并由其法定代表人或者委托代理人签字或者加盖公章。由委托代理人签字的，若委托代理人不是响应文件中授权的委托代理人时，必须同时出示有效的法定代表人授权委托书原件。参加谈判的供应商未在规定时间内重新提交响应文件的，视同退出谈判，其响应文件作无效处理。</w:t>
      </w:r>
    </w:p>
    <w:p w14:paraId="6CC94524">
      <w:pPr>
        <w:pStyle w:val="22"/>
        <w:keepNext w:val="0"/>
        <w:keepLines w:val="0"/>
        <w:pageBreakBefore w:val="0"/>
        <w:widowControl w:val="0"/>
        <w:numPr>
          <w:ilvl w:val="1"/>
          <w:numId w:val="22"/>
        </w:numPr>
        <w:tabs>
          <w:tab w:val="left" w:pos="1420"/>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谈判中，谈判的任何一方不得透露与谈判有关的其他供应商的技术资料、价格和其他信息。</w:t>
      </w:r>
    </w:p>
    <w:p w14:paraId="006E6F17">
      <w:pPr>
        <w:pStyle w:val="22"/>
        <w:keepNext w:val="0"/>
        <w:keepLines w:val="0"/>
        <w:pageBreakBefore w:val="0"/>
        <w:widowControl w:val="0"/>
        <w:numPr>
          <w:ilvl w:val="1"/>
          <w:numId w:val="22"/>
        </w:numPr>
        <w:tabs>
          <w:tab w:val="left" w:pos="1420"/>
        </w:tabs>
        <w:kinsoku/>
        <w:wordWrap/>
        <w:overflowPunct/>
        <w:topLinePunct w:val="0"/>
        <w:autoSpaceDE w:val="0"/>
        <w:autoSpaceDN w:val="0"/>
        <w:bidi w:val="0"/>
        <w:adjustRightInd/>
        <w:snapToGrid/>
        <w:spacing w:line="360" w:lineRule="auto"/>
        <w:ind w:left="1420" w:hanging="384"/>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采购代理机构对谈判过程和重要谈判内容进行记录，谈判双方在记录上签字确认。</w:t>
      </w:r>
    </w:p>
    <w:p w14:paraId="27A88652">
      <w:pPr>
        <w:pStyle w:val="22"/>
        <w:keepNext w:val="0"/>
        <w:keepLines w:val="0"/>
        <w:pageBreakBefore w:val="0"/>
        <w:widowControl w:val="0"/>
        <w:numPr>
          <w:ilvl w:val="1"/>
          <w:numId w:val="22"/>
        </w:numPr>
        <w:tabs>
          <w:tab w:val="left" w:pos="1420"/>
        </w:tabs>
        <w:kinsoku/>
        <w:wordWrap/>
        <w:overflowPunct/>
        <w:topLinePunct w:val="0"/>
        <w:autoSpaceDE w:val="0"/>
        <w:autoSpaceDN w:val="0"/>
        <w:bidi w:val="0"/>
        <w:adjustRightInd/>
        <w:snapToGrid/>
        <w:spacing w:line="360" w:lineRule="auto"/>
        <w:ind w:left="1420" w:hanging="384"/>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谈判过程中重新提交的响应文件，供应商可以在开启前补充、修改。</w:t>
      </w:r>
    </w:p>
    <w:p w14:paraId="0735BDC7">
      <w:pPr>
        <w:pStyle w:val="22"/>
        <w:keepNext w:val="0"/>
        <w:keepLines w:val="0"/>
        <w:pageBreakBefore w:val="0"/>
        <w:widowControl w:val="0"/>
        <w:numPr>
          <w:ilvl w:val="1"/>
          <w:numId w:val="22"/>
        </w:numPr>
        <w:tabs>
          <w:tab w:val="left" w:pos="1420"/>
        </w:tabs>
        <w:kinsoku/>
        <w:wordWrap/>
        <w:overflowPunct/>
        <w:topLinePunct w:val="0"/>
        <w:autoSpaceDE w:val="0"/>
        <w:autoSpaceDN w:val="0"/>
        <w:bidi w:val="0"/>
        <w:adjustRightInd/>
        <w:snapToGrid/>
        <w:spacing w:line="360" w:lineRule="auto"/>
        <w:ind w:left="1420" w:hanging="384"/>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最后谈判结束后，谈判小组不得再与供应商进行任何形式的商谈。</w:t>
      </w:r>
    </w:p>
    <w:p w14:paraId="21CEA069">
      <w:pPr>
        <w:pStyle w:val="7"/>
        <w:keepNext w:val="0"/>
        <w:keepLines w:val="0"/>
        <w:pageBreakBefore w:val="0"/>
        <w:widowControl w:val="0"/>
        <w:numPr>
          <w:ilvl w:val="0"/>
          <w:numId w:val="23"/>
        </w:numPr>
        <w:tabs>
          <w:tab w:val="left" w:pos="1368"/>
        </w:tabs>
        <w:kinsoku/>
        <w:wordWrap/>
        <w:overflowPunct/>
        <w:topLinePunct w:val="0"/>
        <w:autoSpaceDE w:val="0"/>
        <w:autoSpaceDN w:val="0"/>
        <w:bidi w:val="0"/>
        <w:adjustRightInd/>
        <w:snapToGrid/>
        <w:spacing w:line="360" w:lineRule="auto"/>
        <w:ind w:hanging="331"/>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最后报价</w:t>
      </w:r>
    </w:p>
    <w:p w14:paraId="0EEC943B">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谈判文件能够详细列明采购标的的技术、服务要求的，谈判结束后，谈判小组应当要求所有继续参加谈判的供应商在规定时间内密封提交最后报价，提交最后报价的供应商不得少于 3 家，除本章第 3.6 条外，否则必须重新采购。</w:t>
      </w:r>
    </w:p>
    <w:p w14:paraId="24FF607B">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right="587" w:firstLine="442"/>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谈判文件不能详细列明采购标的的技术、服务要求，需经谈判由供应商提供最后设计方案或者解决方案的，谈判结束后，谈判小组应当按照少数服从多数的原则投票推荐 3 家以上供应商的设计方案或者解决方案，并要求其在规定时间内密封提交最后报价。</w:t>
      </w:r>
    </w:p>
    <w:p w14:paraId="742523FD">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最后报价是供应商响应文件的有效组成部分。</w:t>
      </w:r>
    </w:p>
    <w:p w14:paraId="4FE2862D">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right="587"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已经提交响应文件的供应商，在提交最后报价之前，可以根据谈判情况退出谈判。采购人、采购代理机构将退还退出谈判的供应商的保证金。</w:t>
      </w:r>
    </w:p>
    <w:p w14:paraId="404245BD">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供应商未在规定时间内提交最后报价的，视为退出谈判，其响应文件作无效处理。</w:t>
      </w:r>
    </w:p>
    <w:p w14:paraId="497A31E3">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谈判小组收齐某一分标最后报价后统一开启，谈判小组对最后报价进行有效性、完整性和响应程度的审查。</w:t>
      </w:r>
    </w:p>
    <w:p w14:paraId="6FD89D37">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响应文件首次及最后报价出现前后不一致的，按照本章第 3.4 条的规定修正。</w:t>
      </w:r>
    </w:p>
    <w:p w14:paraId="64143952">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修正后的报价出现下列情形的，按无效响应处理：</w:t>
      </w:r>
    </w:p>
    <w:p w14:paraId="76E7DFD1">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（1）供应商不确认的；</w:t>
      </w:r>
    </w:p>
    <w:p w14:paraId="38825DB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（2）经供应商确认修正后的竞标报价（包含首次报价、最后报价）超过所竞标分标规定的采购预算金额或者最高限价的（如本项目公布了最高限价）；</w:t>
      </w:r>
    </w:p>
    <w:p w14:paraId="7C5335E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（3）经供应商确认修正后的竞标报价（包含首次报价、最后报价）超过分项采购预算金额或者最高限价的（如本项目公布了最高限价）。</w:t>
      </w:r>
    </w:p>
    <w:p w14:paraId="1F4911F4">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经供应商确认修正后的最后报价作为评审及签订合同的依据。</w:t>
      </w:r>
    </w:p>
    <w:p w14:paraId="5142887E">
      <w:pPr>
        <w:pStyle w:val="22"/>
        <w:keepNext w:val="0"/>
        <w:keepLines w:val="0"/>
        <w:pageBreakBefore w:val="0"/>
        <w:widowControl w:val="0"/>
        <w:numPr>
          <w:ilvl w:val="1"/>
          <w:numId w:val="23"/>
        </w:numPr>
        <w:tabs>
          <w:tab w:val="left" w:pos="1533"/>
        </w:tabs>
        <w:kinsoku/>
        <w:wordWrap/>
        <w:overflowPunct/>
        <w:topLinePunct w:val="0"/>
        <w:autoSpaceDE w:val="0"/>
        <w:autoSpaceDN w:val="0"/>
        <w:bidi w:val="0"/>
        <w:adjustRightInd/>
        <w:snapToGrid/>
        <w:spacing w:line="360" w:lineRule="auto"/>
        <w:ind w:right="589"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供应商出现最后报价按无效响应处理或者响应文件按无效处理时，谈判小组应当告知有关供应商。</w:t>
      </w:r>
    </w:p>
    <w:p w14:paraId="007B353A">
      <w:pPr>
        <w:pStyle w:val="22"/>
        <w:keepNext w:val="0"/>
        <w:keepLines w:val="0"/>
        <w:pageBreakBefore w:val="0"/>
        <w:widowControl w:val="0"/>
        <w:numPr>
          <w:ilvl w:val="1"/>
          <w:numId w:val="23"/>
        </w:numPr>
        <w:tabs>
          <w:tab w:val="left" w:pos="1531"/>
        </w:tabs>
        <w:kinsoku/>
        <w:wordWrap/>
        <w:overflowPunct/>
        <w:topLinePunct w:val="0"/>
        <w:autoSpaceDE w:val="0"/>
        <w:autoSpaceDN w:val="0"/>
        <w:bidi w:val="0"/>
        <w:adjustRightInd/>
        <w:snapToGrid/>
        <w:spacing w:line="360" w:lineRule="auto"/>
        <w:ind w:left="1530" w:hanging="494"/>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最后报价结束后，谈判小组不得再与供应商进行任何形式的商谈。</w:t>
      </w:r>
    </w:p>
    <w:p w14:paraId="11B59152">
      <w:pPr>
        <w:pStyle w:val="7"/>
        <w:keepNext w:val="0"/>
        <w:keepLines w:val="0"/>
        <w:pageBreakBefore w:val="0"/>
        <w:widowControl w:val="0"/>
        <w:numPr>
          <w:ilvl w:val="0"/>
          <w:numId w:val="23"/>
        </w:numPr>
        <w:tabs>
          <w:tab w:val="left" w:pos="1368"/>
        </w:tabs>
        <w:kinsoku/>
        <w:wordWrap/>
        <w:overflowPunct/>
        <w:topLinePunct w:val="0"/>
        <w:autoSpaceDE w:val="0"/>
        <w:autoSpaceDN w:val="0"/>
        <w:bidi w:val="0"/>
        <w:adjustRightInd/>
        <w:snapToGrid/>
        <w:spacing w:line="360" w:lineRule="auto"/>
        <w:ind w:hanging="331"/>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最后报价政府采购政策性扣除</w:t>
      </w:r>
    </w:p>
    <w:p w14:paraId="7D94A072">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right="587"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评审价为供应商的最后报价进行政策性扣除后的价格，评审价只是作为评审时使用。最终成交供应商的成交金额等于最后报价（如有修正，以确认修正后的最后报价为准）。</w:t>
      </w:r>
    </w:p>
    <w:p w14:paraId="49DC40D1">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right="589" w:firstLine="442"/>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按照《政府采购促进中小企业发展管理办法》（财库〔2020〕46 号）、《广西壮族自治区财政厅关于进一步发挥政府采购政策功能促进企业发展的通知》（桂财采〔2022〕30 号）的规定，供应商在其响应文件中提供《中小企业声明函》，且其所竞标产品全部为小型和微型企业产品的，对其最后报价给予 20%的扣除。</w:t>
      </w:r>
    </w:p>
    <w:p w14:paraId="21AF7CDA">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按照《财政部、司法部关于政府采购支持监狱企业发展有关问题的通知》（财库〔2014〕</w:t>
      </w:r>
    </w:p>
    <w:p w14:paraId="6455726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68 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eastAsia="宋体" w:cs="宋体"/>
          <w:color w:val="auto"/>
          <w:spacing w:val="0"/>
          <w:sz w:val="21"/>
          <w:szCs w:val="21"/>
          <w:highlight w:val="none"/>
        </w:rPr>
        <w:t>不重复享受政策。</w:t>
      </w:r>
    </w:p>
    <w:p w14:paraId="56A6F5D8">
      <w:pPr>
        <w:pStyle w:val="22"/>
        <w:keepNext w:val="0"/>
        <w:keepLines w:val="0"/>
        <w:pageBreakBefore w:val="0"/>
        <w:widowControl w:val="0"/>
        <w:numPr>
          <w:ilvl w:val="1"/>
          <w:numId w:val="23"/>
        </w:numPr>
        <w:tabs>
          <w:tab w:val="left" w:pos="1425"/>
        </w:tabs>
        <w:kinsoku/>
        <w:wordWrap/>
        <w:overflowPunct/>
        <w:topLinePunct w:val="0"/>
        <w:autoSpaceDE w:val="0"/>
        <w:autoSpaceDN w:val="0"/>
        <w:bidi w:val="0"/>
        <w:adjustRightInd/>
        <w:snapToGrid/>
        <w:spacing w:line="360" w:lineRule="auto"/>
        <w:ind w:right="584" w:firstLine="442"/>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按照《关于促进残疾人就业政府采购政策的通知》（财库〔2017〕141 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w:t>
      </w:r>
      <w:bookmarkStart w:id="14" w:name="第五章_响应文件格式"/>
      <w:bookmarkEnd w:id="14"/>
      <w:r>
        <w:rPr>
          <w:rFonts w:hint="eastAsia" w:ascii="宋体" w:hAnsi="宋体" w:eastAsia="宋体" w:cs="宋体"/>
          <w:color w:val="auto"/>
          <w:spacing w:val="0"/>
          <w:sz w:val="21"/>
          <w:szCs w:val="21"/>
          <w:highlight w:val="none"/>
        </w:rPr>
        <w:t>策。</w:t>
      </w:r>
    </w:p>
    <w:p w14:paraId="5E324033">
      <w:pPr>
        <w:pStyle w:val="22"/>
        <w:keepNext w:val="0"/>
        <w:keepLines w:val="0"/>
        <w:pageBreakBefore w:val="0"/>
        <w:widowControl w:val="0"/>
        <w:numPr>
          <w:ilvl w:val="1"/>
          <w:numId w:val="23"/>
        </w:numPr>
        <w:tabs>
          <w:tab w:val="left" w:pos="1420"/>
        </w:tabs>
        <w:kinsoku/>
        <w:wordWrap/>
        <w:overflowPunct/>
        <w:topLinePunct w:val="0"/>
        <w:autoSpaceDE w:val="0"/>
        <w:autoSpaceDN w:val="0"/>
        <w:bidi w:val="0"/>
        <w:adjustRightInd/>
        <w:snapToGrid/>
        <w:spacing w:line="360" w:lineRule="auto"/>
        <w:ind w:firstLine="442"/>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政策性扣除计算方法。</w:t>
      </w:r>
    </w:p>
    <w:p w14:paraId="48D5D179">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在货物采购项目中，供应商竞标全部货物由小型和微型企业制造；对符合上述要求的供应商的竞标报价给予20%的扣除，扣除后的价格为评审报价，即评审报价=竞标报价×（1-20%）。</w:t>
      </w:r>
      <w:r>
        <w:rPr>
          <w:rFonts w:hint="eastAsia" w:ascii="宋体" w:hAnsi="宋体" w:eastAsia="宋体" w:cs="宋体"/>
          <w:color w:val="auto"/>
          <w:spacing w:val="0"/>
          <w:sz w:val="21"/>
          <w:szCs w:val="21"/>
          <w:highlight w:val="none"/>
        </w:rPr>
        <w:t>除上述情况外，评审报价=竞标报价。</w:t>
      </w:r>
    </w:p>
    <w:p w14:paraId="6454A43B">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6.6</w:t>
      </w:r>
      <w:r>
        <w:rPr>
          <w:rFonts w:hint="eastAsia" w:ascii="宋体" w:hAnsi="宋体" w:eastAsia="宋体" w:cs="宋体"/>
          <w:color w:val="auto"/>
          <w:spacing w:val="0"/>
          <w:sz w:val="21"/>
          <w:szCs w:val="21"/>
          <w:highlight w:val="none"/>
          <w:lang w:eastAsia="zh-CN"/>
        </w:rPr>
        <w:t>本国产品政策性扣除计算方法</w:t>
      </w:r>
    </w:p>
    <w:p w14:paraId="69BE6FA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根据《国务院办公厅关于在政府采购中实施本国产品标准及相关政策的通知》（国办发〔2025〕34号）的规定，政府采购活动中既有本国产品又有非本国产品参与竞争的，依法对本国产品给予价格评审优惠，对本国产品的报价给予20%的价格扣除，用扣除后的价格参与评审。</w:t>
      </w:r>
    </w:p>
    <w:p w14:paraId="6C6B0D1A">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3DF40FC9">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lang w:eastAsia="zh-CN"/>
        </w:rPr>
        <w:t>供应商在其</w:t>
      </w:r>
      <w:r>
        <w:rPr>
          <w:rFonts w:hint="eastAsia" w:ascii="宋体" w:hAnsi="宋体" w:eastAsia="宋体" w:cs="宋体"/>
          <w:b/>
          <w:bCs/>
          <w:color w:val="auto"/>
          <w:spacing w:val="0"/>
          <w:sz w:val="21"/>
          <w:szCs w:val="21"/>
          <w:highlight w:val="none"/>
          <w:lang w:val="en-US" w:eastAsia="zh-CN"/>
        </w:rPr>
        <w:t>响应</w:t>
      </w:r>
      <w:r>
        <w:rPr>
          <w:rFonts w:hint="eastAsia" w:ascii="宋体" w:hAnsi="宋体" w:eastAsia="宋体" w:cs="宋体"/>
          <w:b/>
          <w:bCs/>
          <w:color w:val="auto"/>
          <w:spacing w:val="0"/>
          <w:sz w:val="21"/>
          <w:szCs w:val="21"/>
          <w:highlight w:val="none"/>
          <w:lang w:eastAsia="zh-CN"/>
        </w:rPr>
        <w:t>文件中提供《关于符合本国产品标准的声明函》或财政部会同有关部门规定的有关证明文件，出具符合要求的《声明函》或有关证明文件的，该产品视为本国产品。</w:t>
      </w:r>
    </w:p>
    <w:p w14:paraId="7CC42F4C">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val="en-US" w:eastAsia="zh-CN"/>
        </w:rPr>
        <w:t>6.7</w:t>
      </w:r>
      <w:r>
        <w:rPr>
          <w:rFonts w:hint="eastAsia" w:ascii="宋体" w:hAnsi="宋体" w:eastAsia="宋体" w:cs="宋体"/>
          <w:color w:val="auto"/>
          <w:spacing w:val="0"/>
          <w:sz w:val="21"/>
          <w:szCs w:val="21"/>
          <w:highlight w:val="none"/>
          <w:lang w:eastAsia="zh-CN"/>
        </w:rPr>
        <w:t>中小企业折扣与本国产品折扣进行叠加计算，用扣除后的价格参加评审。</w:t>
      </w:r>
    </w:p>
    <w:p w14:paraId="767035F7">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lang w:eastAsia="zh-CN"/>
        </w:rPr>
        <w:t>即</w:t>
      </w:r>
      <w:r>
        <w:rPr>
          <w:rFonts w:hint="eastAsia" w:ascii="宋体" w:hAnsi="宋体" w:eastAsia="宋体" w:cs="宋体"/>
          <w:color w:val="auto"/>
          <w:spacing w:val="0"/>
          <w:sz w:val="21"/>
          <w:szCs w:val="21"/>
          <w:highlight w:val="none"/>
          <w:lang w:val="en-US" w:eastAsia="zh-CN"/>
        </w:rPr>
        <w:t>评审价</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最终</w:t>
      </w:r>
      <w:r>
        <w:rPr>
          <w:rFonts w:hint="eastAsia" w:ascii="宋体" w:hAnsi="宋体" w:eastAsia="宋体" w:cs="宋体"/>
          <w:color w:val="auto"/>
          <w:spacing w:val="0"/>
          <w:sz w:val="21"/>
          <w:szCs w:val="21"/>
          <w:highlight w:val="none"/>
          <w:lang w:eastAsia="zh-CN"/>
        </w:rPr>
        <w:t>报价</w:t>
      </w:r>
      <w:r>
        <w:rPr>
          <w:rFonts w:hint="eastAsia" w:ascii="宋体" w:hAnsi="宋体" w:eastAsia="宋体" w:cs="宋体"/>
          <w:color w:val="auto"/>
          <w:spacing w:val="0"/>
          <w:sz w:val="21"/>
          <w:szCs w:val="21"/>
          <w:highlight w:val="none"/>
        </w:rPr>
        <w:t>×(1-</w:t>
      </w:r>
      <w:r>
        <w:rPr>
          <w:rFonts w:hint="eastAsia" w:ascii="宋体" w:hAnsi="宋体" w:eastAsia="宋体" w:cs="宋体"/>
          <w:color w:val="auto"/>
          <w:spacing w:val="0"/>
          <w:sz w:val="21"/>
          <w:szCs w:val="21"/>
          <w:highlight w:val="none"/>
          <w:lang w:eastAsia="zh-CN"/>
        </w:rPr>
        <w:t>中小企业折扣</w:t>
      </w:r>
      <w:r>
        <w:rPr>
          <w:rFonts w:hint="eastAsia" w:ascii="宋体" w:hAnsi="宋体" w:eastAsia="宋体" w:cs="宋体"/>
          <w:color w:val="auto"/>
          <w:spacing w:val="0"/>
          <w:sz w:val="21"/>
          <w:szCs w:val="21"/>
          <w:highlight w:val="none"/>
        </w:rPr>
        <w:t>价格扣除比例)×(1-</w:t>
      </w:r>
      <w:r>
        <w:rPr>
          <w:rFonts w:hint="eastAsia" w:ascii="宋体" w:hAnsi="宋体" w:eastAsia="宋体" w:cs="宋体"/>
          <w:color w:val="auto"/>
          <w:spacing w:val="0"/>
          <w:sz w:val="21"/>
          <w:szCs w:val="21"/>
          <w:highlight w:val="none"/>
          <w:lang w:eastAsia="zh-CN"/>
        </w:rPr>
        <w:t>本国产品折扣折扣</w:t>
      </w:r>
      <w:r>
        <w:rPr>
          <w:rFonts w:hint="eastAsia" w:ascii="宋体" w:hAnsi="宋体" w:eastAsia="宋体" w:cs="宋体"/>
          <w:color w:val="auto"/>
          <w:spacing w:val="0"/>
          <w:sz w:val="21"/>
          <w:szCs w:val="21"/>
          <w:highlight w:val="none"/>
        </w:rPr>
        <w:t>价格扣除比例)</w:t>
      </w:r>
      <w:r>
        <w:rPr>
          <w:rFonts w:hint="eastAsia" w:ascii="宋体" w:hAnsi="宋体" w:eastAsia="宋体" w:cs="宋体"/>
          <w:color w:val="auto"/>
          <w:spacing w:val="0"/>
          <w:sz w:val="21"/>
          <w:szCs w:val="21"/>
          <w:highlight w:val="none"/>
          <w:lang w:eastAsia="zh-CN"/>
        </w:rPr>
        <w:t>，除上述情况外，</w:t>
      </w:r>
      <w:r>
        <w:rPr>
          <w:rFonts w:hint="eastAsia" w:ascii="宋体" w:hAnsi="宋体" w:eastAsia="宋体" w:cs="宋体"/>
          <w:color w:val="auto"/>
          <w:spacing w:val="0"/>
          <w:sz w:val="21"/>
          <w:szCs w:val="21"/>
          <w:highlight w:val="none"/>
          <w:lang w:val="en-US" w:eastAsia="zh-CN"/>
        </w:rPr>
        <w:t>评审价</w:t>
      </w: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最终</w:t>
      </w:r>
      <w:r>
        <w:rPr>
          <w:rFonts w:hint="eastAsia" w:ascii="宋体" w:hAnsi="宋体" w:eastAsia="宋体" w:cs="宋体"/>
          <w:color w:val="auto"/>
          <w:spacing w:val="0"/>
          <w:sz w:val="21"/>
          <w:szCs w:val="21"/>
          <w:highlight w:val="none"/>
          <w:lang w:eastAsia="zh-CN"/>
        </w:rPr>
        <w:t>报价。</w:t>
      </w:r>
    </w:p>
    <w:p w14:paraId="0977E4CD">
      <w:pPr>
        <w:pStyle w:val="22"/>
        <w:keepNext w:val="0"/>
        <w:keepLines w:val="0"/>
        <w:pageBreakBefore w:val="0"/>
        <w:widowControl w:val="0"/>
        <w:numPr>
          <w:ilvl w:val="0"/>
          <w:numId w:val="0"/>
        </w:numPr>
        <w:tabs>
          <w:tab w:val="left" w:pos="1420"/>
        </w:tabs>
        <w:kinsoku/>
        <w:wordWrap/>
        <w:overflowPunct/>
        <w:topLinePunct w:val="0"/>
        <w:autoSpaceDE w:val="0"/>
        <w:autoSpaceDN w:val="0"/>
        <w:bidi w:val="0"/>
        <w:adjustRightInd/>
        <w:snapToGrid/>
        <w:spacing w:line="360" w:lineRule="auto"/>
        <w:ind w:left="1036" w:leftChars="0"/>
        <w:textAlignment w:val="auto"/>
        <w:rPr>
          <w:rFonts w:hint="eastAsia" w:ascii="宋体" w:hAnsi="宋体" w:eastAsia="宋体" w:cs="宋体"/>
          <w:b/>
          <w:bCs/>
          <w:color w:val="auto"/>
          <w:spacing w:val="0"/>
          <w:sz w:val="21"/>
          <w:szCs w:val="21"/>
          <w:highlight w:val="none"/>
          <w:lang w:eastAsia="zh-CN"/>
        </w:rPr>
      </w:pPr>
      <w:r>
        <w:rPr>
          <w:rFonts w:hint="eastAsia" w:ascii="宋体" w:hAnsi="宋体" w:eastAsia="宋体" w:cs="宋体"/>
          <w:b/>
          <w:bCs/>
          <w:color w:val="auto"/>
          <w:spacing w:val="0"/>
          <w:sz w:val="21"/>
          <w:szCs w:val="21"/>
          <w:highlight w:val="none"/>
          <w:lang w:val="en-US" w:eastAsia="zh-CN"/>
        </w:rPr>
        <w:t>6.8</w:t>
      </w:r>
      <w:r>
        <w:rPr>
          <w:rFonts w:hint="eastAsia" w:ascii="宋体" w:hAnsi="宋体" w:eastAsia="宋体" w:cs="宋体"/>
          <w:b/>
          <w:bCs/>
          <w:color w:val="auto"/>
          <w:spacing w:val="0"/>
          <w:sz w:val="21"/>
          <w:szCs w:val="21"/>
          <w:highlight w:val="none"/>
          <w:lang w:eastAsia="zh-CN"/>
        </w:rPr>
        <w:t>本项目已专门面向</w:t>
      </w:r>
      <w:r>
        <w:rPr>
          <w:rFonts w:hint="eastAsia" w:ascii="宋体" w:hAnsi="宋体" w:eastAsia="宋体" w:cs="宋体"/>
          <w:b/>
          <w:bCs/>
          <w:color w:val="auto"/>
          <w:spacing w:val="0"/>
          <w:sz w:val="21"/>
          <w:szCs w:val="21"/>
          <w:highlight w:val="none"/>
          <w:lang w:val="en-US" w:eastAsia="zh-CN"/>
        </w:rPr>
        <w:t>小微</w:t>
      </w:r>
      <w:r>
        <w:rPr>
          <w:rFonts w:hint="eastAsia" w:ascii="宋体" w:hAnsi="宋体" w:eastAsia="宋体" w:cs="宋体"/>
          <w:b/>
          <w:bCs/>
          <w:color w:val="auto"/>
          <w:spacing w:val="0"/>
          <w:sz w:val="21"/>
          <w:szCs w:val="21"/>
          <w:highlight w:val="none"/>
          <w:lang w:eastAsia="zh-CN"/>
        </w:rPr>
        <w:t>企业采购，不再执行中小企业价格扣除。</w:t>
      </w:r>
    </w:p>
    <w:p w14:paraId="57914724">
      <w:pPr>
        <w:pStyle w:val="9"/>
        <w:rPr>
          <w:rFonts w:hint="eastAsia"/>
          <w:color w:val="auto"/>
          <w:sz w:val="20"/>
          <w:highlight w:val="none"/>
          <w:lang w:eastAsia="zh-CN"/>
        </w:rPr>
      </w:pPr>
    </w:p>
    <w:p w14:paraId="7B631288">
      <w:pPr>
        <w:pStyle w:val="9"/>
        <w:spacing w:before="12"/>
        <w:rPr>
          <w:rFonts w:hint="eastAsia"/>
          <w:color w:val="auto"/>
          <w:sz w:val="28"/>
          <w:highlight w:val="none"/>
          <w:lang w:eastAsia="zh-CN"/>
        </w:rPr>
      </w:pPr>
    </w:p>
    <w:p w14:paraId="22CADF2C">
      <w:pPr>
        <w:rPr>
          <w:rFonts w:hint="eastAsia"/>
          <w:color w:val="auto"/>
          <w:sz w:val="28"/>
          <w:highlight w:val="none"/>
          <w:lang w:eastAsia="zh-CN"/>
        </w:rPr>
        <w:sectPr>
          <w:footerReference r:id="rId7" w:type="default"/>
          <w:pgSz w:w="11920" w:h="16840"/>
          <w:pgMar w:top="1180" w:right="740" w:bottom="1000" w:left="800" w:header="0" w:footer="813" w:gutter="0"/>
          <w:cols w:space="720" w:num="1"/>
        </w:sectPr>
      </w:pPr>
    </w:p>
    <w:p w14:paraId="5BE066E3">
      <w:pPr>
        <w:pStyle w:val="9"/>
        <w:rPr>
          <w:rFonts w:hint="eastAsia"/>
          <w:color w:val="auto"/>
          <w:highlight w:val="none"/>
          <w:lang w:eastAsia="zh-CN"/>
        </w:rPr>
      </w:pPr>
    </w:p>
    <w:p w14:paraId="4AD7EC61">
      <w:pPr>
        <w:pStyle w:val="9"/>
        <w:spacing w:before="2"/>
        <w:rPr>
          <w:rFonts w:hint="eastAsia"/>
          <w:color w:val="auto"/>
          <w:sz w:val="18"/>
          <w:highlight w:val="none"/>
          <w:lang w:eastAsia="zh-CN"/>
        </w:rPr>
      </w:pPr>
    </w:p>
    <w:p w14:paraId="58941DE1">
      <w:pPr>
        <w:pStyle w:val="7"/>
        <w:numPr>
          <w:ilvl w:val="0"/>
          <w:numId w:val="23"/>
        </w:numPr>
        <w:tabs>
          <w:tab w:val="left" w:pos="1368"/>
        </w:tabs>
        <w:ind w:hanging="331"/>
        <w:rPr>
          <w:rFonts w:hint="eastAsia"/>
          <w:color w:val="auto"/>
          <w:highlight w:val="none"/>
        </w:rPr>
      </w:pPr>
      <w:r>
        <w:rPr>
          <w:color w:val="auto"/>
          <w:spacing w:val="-1"/>
          <w:highlight w:val="none"/>
        </w:rPr>
        <w:t>成交候选人推荐原则</w:t>
      </w:r>
    </w:p>
    <w:p w14:paraId="454B1602">
      <w:pPr>
        <w:spacing w:before="54"/>
        <w:ind w:left="346"/>
        <w:rPr>
          <w:rFonts w:hint="eastAsia"/>
          <w:b/>
          <w:color w:val="auto"/>
          <w:sz w:val="32"/>
          <w:highlight w:val="none"/>
        </w:rPr>
      </w:pPr>
      <w:r>
        <w:rPr>
          <w:color w:val="auto"/>
          <w:highlight w:val="none"/>
        </w:rPr>
        <w:br w:type="column"/>
      </w:r>
      <w:r>
        <w:rPr>
          <w:b/>
          <w:color w:val="auto"/>
          <w:sz w:val="32"/>
          <w:highlight w:val="none"/>
        </w:rPr>
        <w:t>二、评定成交的标准</w:t>
      </w:r>
    </w:p>
    <w:p w14:paraId="6C981953">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rPr>
        <w:sectPr>
          <w:type w:val="continuous"/>
          <w:pgSz w:w="11920" w:h="16840"/>
          <w:pgMar w:top="1580" w:right="740" w:bottom="280" w:left="800" w:header="720" w:footer="720" w:gutter="0"/>
          <w:cols w:equalWidth="0" w:num="2">
            <w:col w:w="3355" w:space="40"/>
            <w:col w:w="6985"/>
          </w:cols>
        </w:sectPr>
      </w:pPr>
    </w:p>
    <w:p w14:paraId="221073C0">
      <w:pPr>
        <w:pStyle w:val="22"/>
        <w:keepNext w:val="0"/>
        <w:keepLines w:val="0"/>
        <w:pageBreakBefore w:val="0"/>
        <w:widowControl w:val="0"/>
        <w:numPr>
          <w:ilvl w:val="1"/>
          <w:numId w:val="23"/>
        </w:numPr>
        <w:tabs>
          <w:tab w:val="left" w:pos="1312"/>
        </w:tabs>
        <w:kinsoku/>
        <w:wordWrap/>
        <w:overflowPunct/>
        <w:topLinePunct w:val="0"/>
        <w:autoSpaceDE w:val="0"/>
        <w:autoSpaceDN w:val="0"/>
        <w:bidi w:val="0"/>
        <w:adjustRightInd/>
        <w:snapToGrid/>
        <w:spacing w:line="360" w:lineRule="auto"/>
        <w:ind w:left="595" w:right="584" w:firstLine="329"/>
        <w:jc w:val="both"/>
        <w:textAlignment w:val="auto"/>
        <w:rPr>
          <w:rFonts w:hint="eastAsia"/>
          <w:color w:val="auto"/>
          <w:sz w:val="21"/>
          <w:szCs w:val="21"/>
          <w:highlight w:val="none"/>
          <w:lang w:eastAsia="zh-CN"/>
        </w:rPr>
      </w:pPr>
      <w:r>
        <w:rPr>
          <w:color w:val="auto"/>
          <w:sz w:val="21"/>
          <w:szCs w:val="21"/>
          <w:highlight w:val="none"/>
          <w:lang w:eastAsia="zh-CN"/>
        </w:rPr>
        <w:t>谈判小组应当从质量和服务均能满足谈判文件实质性响应要求的供应商中，在质量和服</w:t>
      </w:r>
      <w:r>
        <w:rPr>
          <w:color w:val="auto"/>
          <w:spacing w:val="-6"/>
          <w:sz w:val="21"/>
          <w:szCs w:val="21"/>
          <w:highlight w:val="none"/>
          <w:lang w:eastAsia="zh-CN"/>
        </w:rPr>
        <w:t>务均能满足采购文件实质性响应要求的前提下，按评审价由低到高排列成交候选供应商顺序</w:t>
      </w:r>
      <w:r>
        <w:rPr>
          <w:color w:val="auto"/>
          <w:spacing w:val="-3"/>
          <w:sz w:val="21"/>
          <w:szCs w:val="21"/>
          <w:highlight w:val="none"/>
          <w:lang w:eastAsia="zh-CN"/>
        </w:rPr>
        <w:t>（</w:t>
      </w:r>
      <w:r>
        <w:rPr>
          <w:color w:val="auto"/>
          <w:sz w:val="21"/>
          <w:szCs w:val="21"/>
          <w:highlight w:val="none"/>
          <w:lang w:eastAsia="zh-CN"/>
        </w:rPr>
        <w:t>评</w:t>
      </w:r>
      <w:r>
        <w:rPr>
          <w:color w:val="auto"/>
          <w:spacing w:val="-7"/>
          <w:sz w:val="21"/>
          <w:szCs w:val="21"/>
          <w:highlight w:val="none"/>
          <w:lang w:eastAsia="zh-CN"/>
        </w:rPr>
        <w:t>审价相同时，依次按最终报价低价优先、节能环保优先、技术指标高优先、质保期长优先、交货</w:t>
      </w:r>
      <w:r>
        <w:rPr>
          <w:color w:val="auto"/>
          <w:spacing w:val="-6"/>
          <w:sz w:val="21"/>
          <w:szCs w:val="21"/>
          <w:highlight w:val="none"/>
          <w:lang w:eastAsia="zh-CN"/>
        </w:rPr>
        <w:t>时间短优先、故障响应时间短优先的顺序排列</w:t>
      </w:r>
      <w:r>
        <w:rPr>
          <w:color w:val="auto"/>
          <w:spacing w:val="-16"/>
          <w:sz w:val="21"/>
          <w:szCs w:val="21"/>
          <w:highlight w:val="none"/>
          <w:lang w:eastAsia="zh-CN"/>
        </w:rPr>
        <w:t>）</w:t>
      </w:r>
      <w:r>
        <w:rPr>
          <w:color w:val="auto"/>
          <w:spacing w:val="-6"/>
          <w:sz w:val="21"/>
          <w:szCs w:val="21"/>
          <w:highlight w:val="none"/>
          <w:lang w:eastAsia="zh-CN"/>
        </w:rPr>
        <w:t>，并推荐前三名为成交候选供应商。采购单位应当确定谈判小组推荐排名第一的成交候选人为成交人。排名第一的成交候选人放弃成交、因不可</w:t>
      </w:r>
      <w:r>
        <w:rPr>
          <w:color w:val="auto"/>
          <w:spacing w:val="-7"/>
          <w:sz w:val="21"/>
          <w:szCs w:val="21"/>
          <w:highlight w:val="none"/>
          <w:lang w:eastAsia="zh-CN"/>
        </w:rPr>
        <w:t>抗力提出不能履行合同，采购单位可以确定排名第二的成交候选人为成交人。排名第二的成交候</w:t>
      </w:r>
      <w:r>
        <w:rPr>
          <w:color w:val="auto"/>
          <w:spacing w:val="-1"/>
          <w:sz w:val="21"/>
          <w:szCs w:val="21"/>
          <w:highlight w:val="none"/>
          <w:lang w:eastAsia="zh-CN"/>
        </w:rPr>
        <w:t>选人因前款规定的同样原因不能签订合同的，采购单位可以确定排名第三的成交候选人为成交</w:t>
      </w:r>
      <w:r>
        <w:rPr>
          <w:color w:val="auto"/>
          <w:spacing w:val="-3"/>
          <w:sz w:val="21"/>
          <w:szCs w:val="21"/>
          <w:highlight w:val="none"/>
          <w:lang w:eastAsia="zh-CN"/>
        </w:rPr>
        <w:t>人，其余以此类推。</w:t>
      </w:r>
    </w:p>
    <w:p w14:paraId="60193F7C">
      <w:pPr>
        <w:pStyle w:val="22"/>
        <w:keepNext w:val="0"/>
        <w:keepLines w:val="0"/>
        <w:pageBreakBefore w:val="0"/>
        <w:widowControl w:val="0"/>
        <w:numPr>
          <w:ilvl w:val="1"/>
          <w:numId w:val="23"/>
        </w:numPr>
        <w:tabs>
          <w:tab w:val="left" w:pos="1312"/>
        </w:tabs>
        <w:kinsoku/>
        <w:wordWrap/>
        <w:overflowPunct/>
        <w:topLinePunct w:val="0"/>
        <w:autoSpaceDE w:val="0"/>
        <w:autoSpaceDN w:val="0"/>
        <w:bidi w:val="0"/>
        <w:adjustRightInd/>
        <w:snapToGrid/>
        <w:spacing w:line="360" w:lineRule="auto"/>
        <w:ind w:left="595" w:right="584" w:firstLine="329"/>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异常低价响应审查</w:t>
      </w:r>
    </w:p>
    <w:p w14:paraId="69DBEA5F">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left="924" w:leftChars="0" w:right="584" w:rightChars="0" w:firstLine="396" w:firstLineChars="200"/>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（1）谈判小组在评审中发现下列情形之一的，应当启动异常低价响应审查程序：</w:t>
      </w:r>
    </w:p>
    <w:p w14:paraId="799A2016">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left="924" w:leftChars="0" w:right="584" w:rightChars="0" w:firstLine="396" w:firstLineChars="200"/>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①响应报价（竞标报价）低于全部通过符合性审查供应商响应报价（竞标报价）平均值</w:t>
      </w:r>
      <w:r>
        <w:rPr>
          <w:rFonts w:hint="eastAsia" w:cs="宋体"/>
          <w:color w:val="auto"/>
          <w:spacing w:val="-6"/>
          <w:sz w:val="21"/>
          <w:szCs w:val="21"/>
          <w:highlight w:val="none"/>
          <w:lang w:val="en-US" w:eastAsia="zh-CN"/>
        </w:rPr>
        <w:t>65</w:t>
      </w:r>
      <w:r>
        <w:rPr>
          <w:rFonts w:hint="eastAsia" w:ascii="宋体" w:hAnsi="宋体" w:eastAsia="宋体" w:cs="宋体"/>
          <w:color w:val="auto"/>
          <w:spacing w:val="-6"/>
          <w:sz w:val="21"/>
          <w:szCs w:val="21"/>
          <w:highlight w:val="none"/>
          <w:lang w:eastAsia="zh-CN"/>
        </w:rPr>
        <w:t>%的，即响应报价（竞标报价）＜全部通过符合性审查供应商响应报价（竞标报价）平均值×</w:t>
      </w:r>
      <w:r>
        <w:rPr>
          <w:rFonts w:hint="eastAsia" w:cs="宋体"/>
          <w:color w:val="auto"/>
          <w:spacing w:val="-6"/>
          <w:sz w:val="21"/>
          <w:szCs w:val="21"/>
          <w:highlight w:val="none"/>
          <w:lang w:val="en-US" w:eastAsia="zh-CN"/>
        </w:rPr>
        <w:t>65</w:t>
      </w:r>
      <w:r>
        <w:rPr>
          <w:rFonts w:hint="eastAsia" w:ascii="宋体" w:hAnsi="宋体" w:eastAsia="宋体" w:cs="宋体"/>
          <w:color w:val="auto"/>
          <w:spacing w:val="-6"/>
          <w:sz w:val="21"/>
          <w:szCs w:val="21"/>
          <w:highlight w:val="none"/>
          <w:lang w:eastAsia="zh-CN"/>
        </w:rPr>
        <w:t>%；</w:t>
      </w:r>
    </w:p>
    <w:p w14:paraId="55CF749D">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left="924" w:leftChars="0" w:right="584" w:rightChars="0" w:firstLine="396" w:firstLineChars="200"/>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②响应报价（竞标报价）低于通过符合性审查的次低报价供应商响应报价（竞标报价）</w:t>
      </w:r>
      <w:r>
        <w:rPr>
          <w:rFonts w:hint="eastAsia" w:cs="宋体"/>
          <w:color w:val="auto"/>
          <w:spacing w:val="-6"/>
          <w:sz w:val="21"/>
          <w:szCs w:val="21"/>
          <w:highlight w:val="none"/>
          <w:lang w:val="en-US" w:eastAsia="zh-CN"/>
        </w:rPr>
        <w:t>65</w:t>
      </w:r>
      <w:r>
        <w:rPr>
          <w:rFonts w:hint="eastAsia" w:ascii="宋体" w:hAnsi="宋体" w:eastAsia="宋体" w:cs="宋体"/>
          <w:color w:val="auto"/>
          <w:spacing w:val="-6"/>
          <w:sz w:val="21"/>
          <w:szCs w:val="21"/>
          <w:highlight w:val="none"/>
          <w:lang w:eastAsia="zh-CN"/>
        </w:rPr>
        <w:t>%的，即响应报价（竞标报价）＜通过符合性审查的次低报价供应商响应报价（竞标报价）×</w:t>
      </w:r>
      <w:r>
        <w:rPr>
          <w:rFonts w:hint="eastAsia" w:cs="宋体"/>
          <w:color w:val="auto"/>
          <w:spacing w:val="-6"/>
          <w:sz w:val="21"/>
          <w:szCs w:val="21"/>
          <w:highlight w:val="none"/>
          <w:lang w:val="en-US" w:eastAsia="zh-CN"/>
        </w:rPr>
        <w:t>65</w:t>
      </w:r>
      <w:r>
        <w:rPr>
          <w:rFonts w:hint="eastAsia" w:ascii="宋体" w:hAnsi="宋体" w:eastAsia="宋体" w:cs="宋体"/>
          <w:color w:val="auto"/>
          <w:spacing w:val="-6"/>
          <w:sz w:val="21"/>
          <w:szCs w:val="21"/>
          <w:highlight w:val="none"/>
          <w:lang w:eastAsia="zh-CN"/>
        </w:rPr>
        <w:t>%；</w:t>
      </w:r>
    </w:p>
    <w:p w14:paraId="0CEDFDB0">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left="924" w:leftChars="0" w:right="584" w:rightChars="0" w:firstLine="396" w:firstLineChars="200"/>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③响应报价（竞标报价）低于采购项目最高限价</w:t>
      </w:r>
      <w:r>
        <w:rPr>
          <w:rFonts w:hint="eastAsia"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5%的，即响应报价（竞标报价）＜采购项目最高限价×</w:t>
      </w:r>
      <w:r>
        <w:rPr>
          <w:rFonts w:hint="eastAsia" w:cs="宋体"/>
          <w:color w:val="auto"/>
          <w:spacing w:val="-6"/>
          <w:sz w:val="21"/>
          <w:szCs w:val="21"/>
          <w:highlight w:val="none"/>
          <w:lang w:val="en-US" w:eastAsia="zh-CN"/>
        </w:rPr>
        <w:t>6</w:t>
      </w:r>
      <w:r>
        <w:rPr>
          <w:rFonts w:hint="eastAsia" w:ascii="宋体" w:hAnsi="宋体" w:eastAsia="宋体" w:cs="宋体"/>
          <w:color w:val="auto"/>
          <w:spacing w:val="-6"/>
          <w:sz w:val="21"/>
          <w:szCs w:val="21"/>
          <w:highlight w:val="none"/>
          <w:lang w:eastAsia="zh-CN"/>
        </w:rPr>
        <w:t>5%；</w:t>
      </w:r>
    </w:p>
    <w:p w14:paraId="5B27B569">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left="924" w:leftChars="0" w:right="584" w:rightChars="0" w:firstLine="396" w:firstLineChars="200"/>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④谈判小组基于专业判断，认为供应商报价过低，有可能影响产品质量或者不能诚信履约的其他情形。</w:t>
      </w:r>
    </w:p>
    <w:p w14:paraId="2C031309">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left="924" w:leftChars="0" w:right="584" w:rightChars="0" w:firstLine="396" w:firstLineChars="200"/>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w:t>
      </w:r>
      <w:r>
        <w:rPr>
          <w:rFonts w:hint="eastAsia" w:ascii="宋体" w:hAnsi="宋体" w:eastAsia="宋体" w:cs="宋体"/>
          <w:color w:val="auto"/>
          <w:spacing w:val="-6"/>
          <w:sz w:val="21"/>
          <w:szCs w:val="21"/>
          <w:highlight w:val="none"/>
          <w:lang w:val="en-US" w:eastAsia="zh-CN"/>
        </w:rPr>
        <w:t>2</w:t>
      </w:r>
      <w:r>
        <w:rPr>
          <w:rFonts w:hint="eastAsia" w:ascii="宋体" w:hAnsi="宋体" w:eastAsia="宋体" w:cs="宋体"/>
          <w:color w:val="auto"/>
          <w:spacing w:val="-6"/>
          <w:sz w:val="21"/>
          <w:szCs w:val="21"/>
          <w:highlight w:val="none"/>
          <w:lang w:eastAsia="zh-CN"/>
        </w:rPr>
        <w:t>）谈判小组启动异常低价响应审查后，属于前述第①项至第④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3AF581A5">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left="924" w:leftChars="0" w:right="584" w:rightChars="0" w:firstLine="396" w:firstLineChars="200"/>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谈判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谈判小组应当将其作为无效响应处理。</w:t>
      </w:r>
    </w:p>
    <w:p w14:paraId="4C0EB1AE">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left="924" w:leftChars="0" w:right="584" w:rightChars="0" w:firstLine="396" w:firstLineChars="200"/>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14:paraId="42E68BFE">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left="924" w:leftChars="0" w:right="584" w:rightChars="0" w:firstLine="396" w:firstLineChars="200"/>
        <w:jc w:val="both"/>
        <w:textAlignment w:val="auto"/>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lang w:eastAsia="zh-CN"/>
        </w:rPr>
        <w:t>异常低价响应审查的启动原因、审查意见和审查结果应当在评审报告中记录，并随供应商提供的相关书面说明及证明材料，以及评审委员会有关互联网浏览、查询历史一并归档。</w:t>
      </w:r>
    </w:p>
    <w:p w14:paraId="42016858">
      <w:pPr>
        <w:pStyle w:val="22"/>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line="360" w:lineRule="auto"/>
        <w:ind w:right="584" w:rightChars="0"/>
        <w:jc w:val="both"/>
        <w:textAlignment w:val="auto"/>
        <w:rPr>
          <w:rFonts w:hint="eastAsia" w:ascii="宋体" w:hAnsi="宋体" w:eastAsia="宋体" w:cs="宋体"/>
          <w:color w:val="auto"/>
          <w:spacing w:val="-6"/>
          <w:sz w:val="21"/>
          <w:szCs w:val="21"/>
          <w:highlight w:val="none"/>
          <w:lang w:eastAsia="zh-CN"/>
        </w:rPr>
        <w:sectPr>
          <w:type w:val="continuous"/>
          <w:pgSz w:w="11920" w:h="16840"/>
          <w:pgMar w:top="1580" w:right="740" w:bottom="280" w:left="800" w:header="720" w:footer="720" w:gutter="0"/>
          <w:cols w:space="720" w:num="1"/>
        </w:sectPr>
      </w:pPr>
    </w:p>
    <w:p w14:paraId="0FA24EE1">
      <w:pPr>
        <w:pStyle w:val="3"/>
        <w:spacing w:before="42"/>
        <w:ind w:left="0"/>
        <w:jc w:val="center"/>
        <w:rPr>
          <w:rFonts w:hint="eastAsia"/>
          <w:color w:val="auto"/>
          <w:highlight w:val="none"/>
          <w:lang w:eastAsia="zh-CN"/>
        </w:rPr>
      </w:pPr>
      <w:bookmarkStart w:id="15" w:name="_Toc25755"/>
      <w:r>
        <w:rPr>
          <w:color w:val="auto"/>
          <w:highlight w:val="none"/>
          <w:lang w:eastAsia="zh-CN"/>
        </w:rPr>
        <w:t>第五章 响应文件格式</w:t>
      </w:r>
      <w:bookmarkEnd w:id="15"/>
    </w:p>
    <w:p w14:paraId="60B8D704">
      <w:pPr>
        <w:spacing w:before="240"/>
        <w:ind w:left="594"/>
        <w:rPr>
          <w:rFonts w:hint="eastAsia"/>
          <w:b/>
          <w:color w:val="auto"/>
          <w:sz w:val="32"/>
          <w:highlight w:val="none"/>
          <w:lang w:eastAsia="zh-CN"/>
        </w:rPr>
      </w:pPr>
      <w:r>
        <w:rPr>
          <w:b/>
          <w:color w:val="auto"/>
          <w:sz w:val="32"/>
          <w:highlight w:val="none"/>
          <w:lang w:eastAsia="zh-CN"/>
        </w:rPr>
        <w:t>（响应文件封面格式）</w:t>
      </w:r>
    </w:p>
    <w:p w14:paraId="2E1DA705">
      <w:pPr>
        <w:pStyle w:val="9"/>
        <w:spacing w:before="5"/>
        <w:rPr>
          <w:rFonts w:hint="eastAsia"/>
          <w:b/>
          <w:color w:val="auto"/>
          <w:sz w:val="23"/>
          <w:highlight w:val="none"/>
          <w:lang w:eastAsia="zh-CN"/>
        </w:rPr>
      </w:pPr>
    </w:p>
    <w:p w14:paraId="429D3A3E">
      <w:pPr>
        <w:spacing w:before="67"/>
        <w:ind w:right="585"/>
        <w:jc w:val="right"/>
        <w:rPr>
          <w:rFonts w:hint="eastAsia"/>
          <w:b/>
          <w:color w:val="auto"/>
          <w:sz w:val="24"/>
          <w:highlight w:val="none"/>
          <w:lang w:eastAsia="zh-CN"/>
        </w:rPr>
      </w:pPr>
      <w:r>
        <w:rPr>
          <w:b/>
          <w:color w:val="auto"/>
          <w:w w:val="95"/>
          <w:sz w:val="24"/>
          <w:highlight w:val="none"/>
          <w:lang w:eastAsia="zh-CN"/>
        </w:rPr>
        <w:t>全流程电子文件</w:t>
      </w:r>
    </w:p>
    <w:p w14:paraId="24D024AE">
      <w:pPr>
        <w:pStyle w:val="9"/>
        <w:rPr>
          <w:rFonts w:hint="eastAsia"/>
          <w:b/>
          <w:color w:val="auto"/>
          <w:sz w:val="20"/>
          <w:highlight w:val="none"/>
          <w:lang w:eastAsia="zh-CN"/>
        </w:rPr>
      </w:pPr>
    </w:p>
    <w:p w14:paraId="601BFDFA">
      <w:pPr>
        <w:pStyle w:val="9"/>
        <w:rPr>
          <w:rFonts w:hint="eastAsia"/>
          <w:b/>
          <w:color w:val="auto"/>
          <w:sz w:val="20"/>
          <w:highlight w:val="none"/>
          <w:lang w:eastAsia="zh-CN"/>
        </w:rPr>
      </w:pPr>
    </w:p>
    <w:p w14:paraId="2CEB46B3">
      <w:pPr>
        <w:pStyle w:val="9"/>
        <w:rPr>
          <w:rFonts w:hint="eastAsia"/>
          <w:b/>
          <w:color w:val="auto"/>
          <w:sz w:val="20"/>
          <w:highlight w:val="none"/>
          <w:lang w:eastAsia="zh-CN"/>
        </w:rPr>
      </w:pPr>
    </w:p>
    <w:p w14:paraId="59040390">
      <w:pPr>
        <w:pStyle w:val="9"/>
        <w:rPr>
          <w:rFonts w:hint="eastAsia"/>
          <w:b/>
          <w:color w:val="auto"/>
          <w:sz w:val="20"/>
          <w:highlight w:val="none"/>
          <w:lang w:eastAsia="zh-CN"/>
        </w:rPr>
      </w:pPr>
    </w:p>
    <w:p w14:paraId="0A09908B">
      <w:pPr>
        <w:pStyle w:val="9"/>
        <w:rPr>
          <w:rFonts w:hint="eastAsia"/>
          <w:b/>
          <w:color w:val="auto"/>
          <w:sz w:val="20"/>
          <w:highlight w:val="none"/>
          <w:lang w:eastAsia="zh-CN"/>
        </w:rPr>
      </w:pPr>
    </w:p>
    <w:p w14:paraId="2BFAE72F">
      <w:pPr>
        <w:pStyle w:val="9"/>
        <w:spacing w:before="8"/>
        <w:rPr>
          <w:rFonts w:hint="eastAsia"/>
          <w:b/>
          <w:color w:val="auto"/>
          <w:sz w:val="14"/>
          <w:highlight w:val="none"/>
          <w:lang w:eastAsia="zh-CN"/>
        </w:rPr>
      </w:pPr>
    </w:p>
    <w:p w14:paraId="5383C2E0">
      <w:pPr>
        <w:tabs>
          <w:tab w:val="left" w:pos="4026"/>
          <w:tab w:val="left" w:pos="4907"/>
          <w:tab w:val="left" w:pos="5787"/>
        </w:tabs>
        <w:spacing w:before="37"/>
        <w:ind w:left="3148"/>
        <w:rPr>
          <w:rFonts w:hint="eastAsia"/>
          <w:color w:val="auto"/>
          <w:sz w:val="21"/>
          <w:highlight w:val="none"/>
          <w:lang w:eastAsia="zh-CN"/>
        </w:rPr>
      </w:pPr>
      <w:r>
        <w:rPr>
          <w:color w:val="auto"/>
          <w:sz w:val="44"/>
          <w:highlight w:val="none"/>
          <w:lang w:eastAsia="zh-CN"/>
        </w:rPr>
        <w:t>响</w:t>
      </w:r>
      <w:r>
        <w:rPr>
          <w:color w:val="auto"/>
          <w:sz w:val="44"/>
          <w:highlight w:val="none"/>
          <w:lang w:eastAsia="zh-CN"/>
        </w:rPr>
        <w:tab/>
      </w:r>
      <w:r>
        <w:rPr>
          <w:color w:val="auto"/>
          <w:sz w:val="44"/>
          <w:highlight w:val="none"/>
          <w:lang w:eastAsia="zh-CN"/>
        </w:rPr>
        <w:t>应</w:t>
      </w:r>
      <w:r>
        <w:rPr>
          <w:color w:val="auto"/>
          <w:sz w:val="44"/>
          <w:highlight w:val="none"/>
          <w:lang w:eastAsia="zh-CN"/>
        </w:rPr>
        <w:tab/>
      </w:r>
      <w:r>
        <w:rPr>
          <w:color w:val="auto"/>
          <w:sz w:val="44"/>
          <w:highlight w:val="none"/>
          <w:lang w:eastAsia="zh-CN"/>
        </w:rPr>
        <w:t>文</w:t>
      </w:r>
      <w:r>
        <w:rPr>
          <w:color w:val="auto"/>
          <w:sz w:val="44"/>
          <w:highlight w:val="none"/>
          <w:lang w:eastAsia="zh-CN"/>
        </w:rPr>
        <w:tab/>
      </w:r>
      <w:r>
        <w:rPr>
          <w:color w:val="auto"/>
          <w:sz w:val="44"/>
          <w:highlight w:val="none"/>
          <w:lang w:eastAsia="zh-CN"/>
        </w:rPr>
        <w:t>件</w:t>
      </w:r>
      <w:r>
        <w:rPr>
          <w:color w:val="auto"/>
          <w:spacing w:val="-60"/>
          <w:sz w:val="44"/>
          <w:highlight w:val="none"/>
          <w:lang w:eastAsia="zh-CN"/>
        </w:rPr>
        <w:t xml:space="preserve"> </w:t>
      </w:r>
      <w:r>
        <w:rPr>
          <w:color w:val="auto"/>
          <w:sz w:val="21"/>
          <w:highlight w:val="none"/>
          <w:lang w:eastAsia="zh-CN"/>
        </w:rPr>
        <w:t>（封面）</w:t>
      </w:r>
    </w:p>
    <w:p w14:paraId="00D7EC30">
      <w:pPr>
        <w:pStyle w:val="9"/>
        <w:rPr>
          <w:rFonts w:hint="eastAsia"/>
          <w:color w:val="auto"/>
          <w:sz w:val="20"/>
          <w:highlight w:val="none"/>
          <w:lang w:eastAsia="zh-CN"/>
        </w:rPr>
      </w:pPr>
    </w:p>
    <w:p w14:paraId="768C949F">
      <w:pPr>
        <w:pStyle w:val="9"/>
        <w:rPr>
          <w:rFonts w:hint="eastAsia"/>
          <w:color w:val="auto"/>
          <w:sz w:val="20"/>
          <w:highlight w:val="none"/>
          <w:lang w:eastAsia="zh-CN"/>
        </w:rPr>
      </w:pPr>
    </w:p>
    <w:p w14:paraId="0A2E97E5">
      <w:pPr>
        <w:pStyle w:val="9"/>
        <w:rPr>
          <w:rFonts w:hint="eastAsia"/>
          <w:color w:val="auto"/>
          <w:sz w:val="20"/>
          <w:highlight w:val="none"/>
          <w:lang w:eastAsia="zh-CN"/>
        </w:rPr>
      </w:pPr>
    </w:p>
    <w:p w14:paraId="3885DC12">
      <w:pPr>
        <w:pStyle w:val="9"/>
        <w:rPr>
          <w:rFonts w:hint="eastAsia"/>
          <w:color w:val="auto"/>
          <w:sz w:val="20"/>
          <w:highlight w:val="none"/>
          <w:lang w:eastAsia="zh-CN"/>
        </w:rPr>
      </w:pPr>
    </w:p>
    <w:p w14:paraId="02587B01">
      <w:pPr>
        <w:spacing w:before="209"/>
        <w:ind w:left="1235"/>
        <w:rPr>
          <w:rFonts w:hint="eastAsia"/>
          <w:color w:val="auto"/>
          <w:sz w:val="32"/>
          <w:highlight w:val="none"/>
          <w:lang w:eastAsia="zh-CN"/>
        </w:rPr>
      </w:pPr>
      <w:r>
        <w:rPr>
          <w:color w:val="auto"/>
          <w:w w:val="95"/>
          <w:sz w:val="32"/>
          <w:highlight w:val="none"/>
          <w:lang w:eastAsia="zh-CN"/>
        </w:rPr>
        <w:t>项目编号：</w:t>
      </w:r>
    </w:p>
    <w:p w14:paraId="17738E63">
      <w:pPr>
        <w:pStyle w:val="9"/>
        <w:rPr>
          <w:rFonts w:hint="eastAsia"/>
          <w:color w:val="auto"/>
          <w:sz w:val="32"/>
          <w:highlight w:val="none"/>
          <w:lang w:eastAsia="zh-CN"/>
        </w:rPr>
      </w:pPr>
    </w:p>
    <w:p w14:paraId="472A2836">
      <w:pPr>
        <w:pStyle w:val="9"/>
        <w:rPr>
          <w:rFonts w:hint="eastAsia"/>
          <w:color w:val="auto"/>
          <w:sz w:val="33"/>
          <w:highlight w:val="none"/>
          <w:lang w:eastAsia="zh-CN"/>
        </w:rPr>
      </w:pPr>
    </w:p>
    <w:p w14:paraId="37556B98">
      <w:pPr>
        <w:ind w:left="1235"/>
        <w:rPr>
          <w:rFonts w:hint="eastAsia"/>
          <w:color w:val="auto"/>
          <w:sz w:val="32"/>
          <w:highlight w:val="none"/>
          <w:lang w:eastAsia="zh-CN"/>
        </w:rPr>
      </w:pPr>
      <w:r>
        <w:rPr>
          <w:color w:val="auto"/>
          <w:w w:val="95"/>
          <w:sz w:val="32"/>
          <w:highlight w:val="none"/>
          <w:lang w:eastAsia="zh-CN"/>
        </w:rPr>
        <w:t>项目名称：</w:t>
      </w:r>
    </w:p>
    <w:p w14:paraId="630D8719">
      <w:pPr>
        <w:pStyle w:val="9"/>
        <w:rPr>
          <w:rFonts w:hint="eastAsia"/>
          <w:color w:val="auto"/>
          <w:sz w:val="32"/>
          <w:highlight w:val="none"/>
          <w:lang w:eastAsia="zh-CN"/>
        </w:rPr>
      </w:pPr>
    </w:p>
    <w:p w14:paraId="1904C4F8">
      <w:pPr>
        <w:pStyle w:val="9"/>
        <w:spacing w:before="3"/>
        <w:rPr>
          <w:rFonts w:hint="eastAsia"/>
          <w:color w:val="auto"/>
          <w:sz w:val="33"/>
          <w:highlight w:val="none"/>
          <w:lang w:eastAsia="zh-CN"/>
        </w:rPr>
      </w:pPr>
    </w:p>
    <w:p w14:paraId="67050D5F">
      <w:pPr>
        <w:ind w:left="1235"/>
        <w:rPr>
          <w:rFonts w:hint="eastAsia"/>
          <w:color w:val="auto"/>
          <w:sz w:val="32"/>
          <w:highlight w:val="none"/>
          <w:lang w:eastAsia="zh-CN"/>
        </w:rPr>
      </w:pPr>
      <w:r>
        <w:rPr>
          <w:color w:val="auto"/>
          <w:sz w:val="32"/>
          <w:highlight w:val="none"/>
          <w:lang w:eastAsia="zh-CN"/>
        </w:rPr>
        <w:t>所竞分标（如有则填写，无分标时填写“无”或者留空）：</w:t>
      </w:r>
    </w:p>
    <w:p w14:paraId="47DEE6F4">
      <w:pPr>
        <w:pStyle w:val="9"/>
        <w:rPr>
          <w:rFonts w:hint="eastAsia"/>
          <w:color w:val="auto"/>
          <w:sz w:val="32"/>
          <w:highlight w:val="none"/>
          <w:lang w:eastAsia="zh-CN"/>
        </w:rPr>
      </w:pPr>
    </w:p>
    <w:p w14:paraId="4D4EF8A1">
      <w:pPr>
        <w:pStyle w:val="9"/>
        <w:spacing w:before="3"/>
        <w:rPr>
          <w:rFonts w:hint="eastAsia"/>
          <w:color w:val="auto"/>
          <w:sz w:val="33"/>
          <w:highlight w:val="none"/>
          <w:lang w:eastAsia="zh-CN"/>
        </w:rPr>
      </w:pPr>
    </w:p>
    <w:p w14:paraId="69A51818">
      <w:pPr>
        <w:ind w:left="1235"/>
        <w:rPr>
          <w:rFonts w:hint="eastAsia"/>
          <w:color w:val="auto"/>
          <w:sz w:val="32"/>
          <w:highlight w:val="none"/>
          <w:lang w:eastAsia="zh-CN"/>
        </w:rPr>
      </w:pPr>
      <w:r>
        <w:rPr>
          <w:color w:val="auto"/>
          <w:sz w:val="32"/>
          <w:highlight w:val="none"/>
          <w:lang w:eastAsia="zh-CN"/>
        </w:rPr>
        <w:t>供应商名称：</w:t>
      </w:r>
    </w:p>
    <w:p w14:paraId="7D9A483A">
      <w:pPr>
        <w:pStyle w:val="9"/>
        <w:rPr>
          <w:rFonts w:hint="eastAsia"/>
          <w:color w:val="auto"/>
          <w:sz w:val="32"/>
          <w:highlight w:val="none"/>
          <w:lang w:eastAsia="zh-CN"/>
        </w:rPr>
      </w:pPr>
    </w:p>
    <w:p w14:paraId="22D1CE69">
      <w:pPr>
        <w:pStyle w:val="9"/>
        <w:rPr>
          <w:rFonts w:hint="eastAsia"/>
          <w:color w:val="auto"/>
          <w:sz w:val="32"/>
          <w:highlight w:val="none"/>
          <w:lang w:eastAsia="zh-CN"/>
        </w:rPr>
      </w:pPr>
    </w:p>
    <w:p w14:paraId="65E85700">
      <w:pPr>
        <w:pStyle w:val="9"/>
        <w:rPr>
          <w:rFonts w:hint="eastAsia"/>
          <w:color w:val="auto"/>
          <w:sz w:val="32"/>
          <w:highlight w:val="none"/>
          <w:lang w:eastAsia="zh-CN"/>
        </w:rPr>
      </w:pPr>
    </w:p>
    <w:p w14:paraId="1D5E986F">
      <w:pPr>
        <w:pStyle w:val="9"/>
        <w:rPr>
          <w:rFonts w:hint="eastAsia"/>
          <w:color w:val="auto"/>
          <w:sz w:val="32"/>
          <w:highlight w:val="none"/>
          <w:lang w:eastAsia="zh-CN"/>
        </w:rPr>
      </w:pPr>
    </w:p>
    <w:p w14:paraId="510A9059">
      <w:pPr>
        <w:pStyle w:val="9"/>
        <w:rPr>
          <w:rFonts w:hint="eastAsia"/>
          <w:color w:val="auto"/>
          <w:sz w:val="32"/>
          <w:highlight w:val="none"/>
          <w:lang w:eastAsia="zh-CN"/>
        </w:rPr>
      </w:pPr>
    </w:p>
    <w:p w14:paraId="1D507EC0">
      <w:pPr>
        <w:pStyle w:val="9"/>
        <w:spacing w:before="8"/>
        <w:rPr>
          <w:rFonts w:hint="eastAsia"/>
          <w:color w:val="auto"/>
          <w:sz w:val="46"/>
          <w:highlight w:val="none"/>
          <w:lang w:eastAsia="zh-CN"/>
        </w:rPr>
      </w:pPr>
    </w:p>
    <w:p w14:paraId="341B4C1D">
      <w:pPr>
        <w:tabs>
          <w:tab w:val="left" w:pos="962"/>
          <w:tab w:val="left" w:pos="1922"/>
        </w:tabs>
        <w:ind w:left="2"/>
        <w:jc w:val="center"/>
        <w:rPr>
          <w:rFonts w:hint="eastAsia"/>
          <w:color w:val="auto"/>
          <w:sz w:val="32"/>
          <w:highlight w:val="none"/>
          <w:lang w:eastAsia="zh-CN"/>
        </w:rPr>
      </w:pPr>
      <w:r>
        <w:rPr>
          <w:color w:val="auto"/>
          <w:sz w:val="32"/>
          <w:highlight w:val="none"/>
          <w:lang w:eastAsia="zh-CN"/>
        </w:rPr>
        <w:t>年</w:t>
      </w:r>
      <w:r>
        <w:rPr>
          <w:color w:val="auto"/>
          <w:sz w:val="32"/>
          <w:highlight w:val="none"/>
          <w:lang w:eastAsia="zh-CN"/>
        </w:rPr>
        <w:tab/>
      </w:r>
      <w:r>
        <w:rPr>
          <w:color w:val="auto"/>
          <w:sz w:val="32"/>
          <w:highlight w:val="none"/>
          <w:lang w:eastAsia="zh-CN"/>
        </w:rPr>
        <w:t>月</w:t>
      </w:r>
      <w:r>
        <w:rPr>
          <w:color w:val="auto"/>
          <w:sz w:val="32"/>
          <w:highlight w:val="none"/>
          <w:lang w:eastAsia="zh-CN"/>
        </w:rPr>
        <w:tab/>
      </w:r>
      <w:r>
        <w:rPr>
          <w:color w:val="auto"/>
          <w:sz w:val="32"/>
          <w:highlight w:val="none"/>
          <w:lang w:eastAsia="zh-CN"/>
        </w:rPr>
        <w:t>日</w:t>
      </w:r>
    </w:p>
    <w:p w14:paraId="1643CF80">
      <w:pPr>
        <w:jc w:val="center"/>
        <w:rPr>
          <w:rFonts w:hint="eastAsia"/>
          <w:color w:val="auto"/>
          <w:sz w:val="32"/>
          <w:highlight w:val="none"/>
          <w:lang w:eastAsia="zh-CN"/>
        </w:rPr>
        <w:sectPr>
          <w:pgSz w:w="11920" w:h="16840"/>
          <w:pgMar w:top="1320" w:right="740" w:bottom="1000" w:left="800" w:header="0" w:footer="813" w:gutter="0"/>
          <w:cols w:space="720" w:num="1"/>
        </w:sectPr>
      </w:pPr>
    </w:p>
    <w:p w14:paraId="427C289B">
      <w:pPr>
        <w:spacing w:before="33"/>
        <w:ind w:left="594"/>
        <w:rPr>
          <w:rFonts w:hint="eastAsia"/>
          <w:b/>
          <w:color w:val="auto"/>
          <w:sz w:val="32"/>
          <w:highlight w:val="none"/>
          <w:lang w:eastAsia="zh-CN"/>
        </w:rPr>
      </w:pPr>
      <w:r>
        <w:rPr>
          <w:b/>
          <w:color w:val="auto"/>
          <w:sz w:val="32"/>
          <w:highlight w:val="none"/>
          <w:lang w:eastAsia="zh-CN"/>
        </w:rPr>
        <w:t>一、资格证明文件格式</w:t>
      </w:r>
    </w:p>
    <w:p w14:paraId="302EAA9C">
      <w:pPr>
        <w:pStyle w:val="9"/>
        <w:spacing w:before="11"/>
        <w:rPr>
          <w:rFonts w:hint="eastAsia"/>
          <w:b/>
          <w:color w:val="auto"/>
          <w:sz w:val="25"/>
          <w:highlight w:val="none"/>
          <w:lang w:eastAsia="zh-CN"/>
        </w:rPr>
      </w:pPr>
    </w:p>
    <w:p w14:paraId="0953F685">
      <w:pPr>
        <w:ind w:left="594"/>
        <w:rPr>
          <w:rFonts w:hint="eastAsia"/>
          <w:b/>
          <w:color w:val="auto"/>
          <w:sz w:val="32"/>
          <w:highlight w:val="none"/>
          <w:lang w:eastAsia="zh-CN"/>
        </w:rPr>
      </w:pPr>
      <w:r>
        <w:rPr>
          <w:b/>
          <w:color w:val="auto"/>
          <w:sz w:val="32"/>
          <w:highlight w:val="none"/>
          <w:lang w:eastAsia="zh-CN"/>
        </w:rPr>
        <w:t>1.资格证明文件封面格式：</w:t>
      </w:r>
    </w:p>
    <w:p w14:paraId="7525099B">
      <w:pPr>
        <w:pStyle w:val="9"/>
        <w:rPr>
          <w:rFonts w:hint="eastAsia"/>
          <w:b/>
          <w:color w:val="auto"/>
          <w:sz w:val="20"/>
          <w:highlight w:val="none"/>
          <w:lang w:eastAsia="zh-CN"/>
        </w:rPr>
      </w:pPr>
    </w:p>
    <w:p w14:paraId="28EE6F7A">
      <w:pPr>
        <w:pStyle w:val="9"/>
        <w:rPr>
          <w:rFonts w:hint="eastAsia"/>
          <w:b/>
          <w:color w:val="auto"/>
          <w:sz w:val="20"/>
          <w:highlight w:val="none"/>
          <w:lang w:eastAsia="zh-CN"/>
        </w:rPr>
      </w:pPr>
    </w:p>
    <w:p w14:paraId="5E377203">
      <w:pPr>
        <w:pStyle w:val="9"/>
        <w:spacing w:before="2"/>
        <w:rPr>
          <w:rFonts w:hint="eastAsia"/>
          <w:b/>
          <w:color w:val="auto"/>
          <w:sz w:val="17"/>
          <w:highlight w:val="none"/>
          <w:lang w:eastAsia="zh-CN"/>
        </w:rPr>
      </w:pPr>
    </w:p>
    <w:p w14:paraId="101DBD00">
      <w:pPr>
        <w:spacing w:before="66"/>
        <w:ind w:right="585"/>
        <w:jc w:val="right"/>
        <w:rPr>
          <w:rFonts w:hint="eastAsia"/>
          <w:b/>
          <w:color w:val="auto"/>
          <w:sz w:val="24"/>
          <w:highlight w:val="none"/>
          <w:lang w:eastAsia="zh-CN"/>
        </w:rPr>
      </w:pPr>
      <w:r>
        <w:rPr>
          <w:b/>
          <w:color w:val="auto"/>
          <w:w w:val="95"/>
          <w:sz w:val="24"/>
          <w:highlight w:val="none"/>
          <w:lang w:eastAsia="zh-CN"/>
        </w:rPr>
        <w:t>全流程电子文件</w:t>
      </w:r>
    </w:p>
    <w:p w14:paraId="5FE86FA8">
      <w:pPr>
        <w:pStyle w:val="9"/>
        <w:rPr>
          <w:rFonts w:hint="eastAsia"/>
          <w:b/>
          <w:color w:val="auto"/>
          <w:sz w:val="20"/>
          <w:highlight w:val="none"/>
          <w:lang w:eastAsia="zh-CN"/>
        </w:rPr>
      </w:pPr>
    </w:p>
    <w:p w14:paraId="731064E2">
      <w:pPr>
        <w:pStyle w:val="9"/>
        <w:rPr>
          <w:rFonts w:hint="eastAsia"/>
          <w:b/>
          <w:color w:val="auto"/>
          <w:sz w:val="20"/>
          <w:highlight w:val="none"/>
          <w:lang w:eastAsia="zh-CN"/>
        </w:rPr>
      </w:pPr>
    </w:p>
    <w:p w14:paraId="56FB1EAC">
      <w:pPr>
        <w:pStyle w:val="9"/>
        <w:rPr>
          <w:rFonts w:hint="eastAsia"/>
          <w:b/>
          <w:color w:val="auto"/>
          <w:sz w:val="20"/>
          <w:highlight w:val="none"/>
          <w:lang w:eastAsia="zh-CN"/>
        </w:rPr>
      </w:pPr>
    </w:p>
    <w:p w14:paraId="7AD48DF6">
      <w:pPr>
        <w:tabs>
          <w:tab w:val="left" w:pos="3647"/>
          <w:tab w:val="left" w:pos="4527"/>
          <w:tab w:val="left" w:pos="5406"/>
          <w:tab w:val="left" w:pos="6287"/>
          <w:tab w:val="left" w:pos="7167"/>
        </w:tabs>
        <w:spacing w:before="217"/>
        <w:ind w:left="2766"/>
        <w:rPr>
          <w:rFonts w:hint="eastAsia"/>
          <w:color w:val="auto"/>
          <w:sz w:val="44"/>
          <w:highlight w:val="none"/>
          <w:lang w:eastAsia="zh-CN"/>
        </w:rPr>
      </w:pPr>
      <w:r>
        <w:rPr>
          <w:color w:val="auto"/>
          <w:sz w:val="44"/>
          <w:highlight w:val="none"/>
          <w:lang w:eastAsia="zh-CN"/>
        </w:rPr>
        <w:t>资</w:t>
      </w:r>
      <w:r>
        <w:rPr>
          <w:color w:val="auto"/>
          <w:sz w:val="44"/>
          <w:highlight w:val="none"/>
          <w:lang w:eastAsia="zh-CN"/>
        </w:rPr>
        <w:tab/>
      </w:r>
      <w:r>
        <w:rPr>
          <w:color w:val="auto"/>
          <w:sz w:val="44"/>
          <w:highlight w:val="none"/>
          <w:lang w:eastAsia="zh-CN"/>
        </w:rPr>
        <w:t>格</w:t>
      </w:r>
      <w:r>
        <w:rPr>
          <w:color w:val="auto"/>
          <w:sz w:val="44"/>
          <w:highlight w:val="none"/>
          <w:lang w:eastAsia="zh-CN"/>
        </w:rPr>
        <w:tab/>
      </w:r>
      <w:r>
        <w:rPr>
          <w:color w:val="auto"/>
          <w:sz w:val="44"/>
          <w:highlight w:val="none"/>
          <w:lang w:eastAsia="zh-CN"/>
        </w:rPr>
        <w:t>证</w:t>
      </w:r>
      <w:r>
        <w:rPr>
          <w:color w:val="auto"/>
          <w:sz w:val="44"/>
          <w:highlight w:val="none"/>
          <w:lang w:eastAsia="zh-CN"/>
        </w:rPr>
        <w:tab/>
      </w:r>
      <w:r>
        <w:rPr>
          <w:color w:val="auto"/>
          <w:sz w:val="44"/>
          <w:highlight w:val="none"/>
          <w:lang w:eastAsia="zh-CN"/>
        </w:rPr>
        <w:t>明</w:t>
      </w:r>
      <w:r>
        <w:rPr>
          <w:color w:val="auto"/>
          <w:sz w:val="44"/>
          <w:highlight w:val="none"/>
          <w:lang w:eastAsia="zh-CN"/>
        </w:rPr>
        <w:tab/>
      </w:r>
      <w:r>
        <w:rPr>
          <w:color w:val="auto"/>
          <w:sz w:val="44"/>
          <w:highlight w:val="none"/>
          <w:lang w:eastAsia="zh-CN"/>
        </w:rPr>
        <w:t>文</w:t>
      </w:r>
      <w:r>
        <w:rPr>
          <w:color w:val="auto"/>
          <w:sz w:val="44"/>
          <w:highlight w:val="none"/>
          <w:lang w:eastAsia="zh-CN"/>
        </w:rPr>
        <w:tab/>
      </w:r>
      <w:r>
        <w:rPr>
          <w:color w:val="auto"/>
          <w:sz w:val="44"/>
          <w:highlight w:val="none"/>
          <w:lang w:eastAsia="zh-CN"/>
        </w:rPr>
        <w:t>件</w:t>
      </w:r>
    </w:p>
    <w:p w14:paraId="475722A2">
      <w:pPr>
        <w:pStyle w:val="9"/>
        <w:rPr>
          <w:rFonts w:hint="eastAsia"/>
          <w:color w:val="auto"/>
          <w:sz w:val="44"/>
          <w:highlight w:val="none"/>
          <w:lang w:eastAsia="zh-CN"/>
        </w:rPr>
      </w:pPr>
    </w:p>
    <w:p w14:paraId="74D87BE3">
      <w:pPr>
        <w:pStyle w:val="9"/>
        <w:rPr>
          <w:rFonts w:hint="eastAsia"/>
          <w:color w:val="auto"/>
          <w:sz w:val="44"/>
          <w:highlight w:val="none"/>
          <w:lang w:eastAsia="zh-CN"/>
        </w:rPr>
      </w:pPr>
    </w:p>
    <w:p w14:paraId="3015A7E8">
      <w:pPr>
        <w:pStyle w:val="9"/>
        <w:rPr>
          <w:rFonts w:hint="eastAsia"/>
          <w:color w:val="auto"/>
          <w:sz w:val="44"/>
          <w:highlight w:val="none"/>
          <w:lang w:eastAsia="zh-CN"/>
        </w:rPr>
      </w:pPr>
    </w:p>
    <w:p w14:paraId="49D72D3F">
      <w:pPr>
        <w:pStyle w:val="9"/>
        <w:spacing w:before="1"/>
        <w:rPr>
          <w:rFonts w:hint="eastAsia"/>
          <w:color w:val="auto"/>
          <w:sz w:val="46"/>
          <w:highlight w:val="none"/>
          <w:lang w:eastAsia="zh-CN"/>
        </w:rPr>
      </w:pPr>
    </w:p>
    <w:p w14:paraId="5EEFAC0B">
      <w:pPr>
        <w:spacing w:before="1" w:line="626" w:lineRule="auto"/>
        <w:ind w:left="1314" w:right="7456" w:hanging="80"/>
        <w:rPr>
          <w:rFonts w:hint="eastAsia"/>
          <w:color w:val="auto"/>
          <w:sz w:val="32"/>
          <w:highlight w:val="none"/>
          <w:lang w:eastAsia="zh-CN"/>
        </w:rPr>
      </w:pPr>
      <w:r>
        <w:rPr>
          <w:color w:val="auto"/>
          <w:sz w:val="32"/>
          <w:highlight w:val="none"/>
          <w:lang w:eastAsia="zh-CN"/>
        </w:rPr>
        <w:t>项目名称： 项目编号：</w:t>
      </w:r>
    </w:p>
    <w:p w14:paraId="2BA7F9E3">
      <w:pPr>
        <w:spacing w:line="585" w:lineRule="auto"/>
        <w:ind w:left="1314" w:right="734"/>
        <w:rPr>
          <w:rFonts w:hint="eastAsia"/>
          <w:color w:val="auto"/>
          <w:sz w:val="32"/>
          <w:highlight w:val="none"/>
          <w:lang w:eastAsia="zh-CN"/>
        </w:rPr>
      </w:pPr>
      <w:r>
        <w:rPr>
          <w:color w:val="auto"/>
          <w:sz w:val="32"/>
          <w:highlight w:val="none"/>
          <w:lang w:eastAsia="zh-CN"/>
        </w:rPr>
        <w:t>所竞分标（如有则填写，无分标时填写“无”或者留空）： 供应商名称：</w:t>
      </w:r>
    </w:p>
    <w:p w14:paraId="662A55C6">
      <w:pPr>
        <w:pStyle w:val="9"/>
        <w:rPr>
          <w:rFonts w:hint="eastAsia"/>
          <w:color w:val="auto"/>
          <w:sz w:val="32"/>
          <w:highlight w:val="none"/>
          <w:lang w:eastAsia="zh-CN"/>
        </w:rPr>
      </w:pPr>
    </w:p>
    <w:p w14:paraId="012984BF">
      <w:pPr>
        <w:pStyle w:val="9"/>
        <w:rPr>
          <w:rFonts w:hint="eastAsia"/>
          <w:color w:val="auto"/>
          <w:sz w:val="32"/>
          <w:highlight w:val="none"/>
          <w:lang w:eastAsia="zh-CN"/>
        </w:rPr>
      </w:pPr>
    </w:p>
    <w:p w14:paraId="30D63182">
      <w:pPr>
        <w:pStyle w:val="9"/>
        <w:rPr>
          <w:rFonts w:hint="eastAsia"/>
          <w:color w:val="auto"/>
          <w:sz w:val="32"/>
          <w:highlight w:val="none"/>
          <w:lang w:eastAsia="zh-CN"/>
        </w:rPr>
      </w:pPr>
    </w:p>
    <w:p w14:paraId="243622D1">
      <w:pPr>
        <w:tabs>
          <w:tab w:val="left" w:pos="962"/>
          <w:tab w:val="left" w:pos="1922"/>
        </w:tabs>
        <w:spacing w:before="235"/>
        <w:ind w:left="2"/>
        <w:jc w:val="center"/>
        <w:rPr>
          <w:rFonts w:hint="eastAsia"/>
          <w:color w:val="auto"/>
          <w:sz w:val="32"/>
          <w:highlight w:val="none"/>
          <w:lang w:eastAsia="zh-CN"/>
        </w:rPr>
      </w:pPr>
      <w:r>
        <w:rPr>
          <w:color w:val="auto"/>
          <w:sz w:val="32"/>
          <w:highlight w:val="none"/>
          <w:lang w:eastAsia="zh-CN"/>
        </w:rPr>
        <w:t>年</w:t>
      </w:r>
      <w:r>
        <w:rPr>
          <w:color w:val="auto"/>
          <w:sz w:val="32"/>
          <w:highlight w:val="none"/>
          <w:lang w:eastAsia="zh-CN"/>
        </w:rPr>
        <w:tab/>
      </w:r>
      <w:r>
        <w:rPr>
          <w:color w:val="auto"/>
          <w:sz w:val="32"/>
          <w:highlight w:val="none"/>
          <w:lang w:eastAsia="zh-CN"/>
        </w:rPr>
        <w:t>月</w:t>
      </w:r>
      <w:r>
        <w:rPr>
          <w:color w:val="auto"/>
          <w:sz w:val="32"/>
          <w:highlight w:val="none"/>
          <w:lang w:eastAsia="zh-CN"/>
        </w:rPr>
        <w:tab/>
      </w:r>
      <w:r>
        <w:rPr>
          <w:color w:val="auto"/>
          <w:sz w:val="32"/>
          <w:highlight w:val="none"/>
          <w:lang w:eastAsia="zh-CN"/>
        </w:rPr>
        <w:t>日</w:t>
      </w:r>
    </w:p>
    <w:p w14:paraId="4BE2820E">
      <w:pPr>
        <w:jc w:val="center"/>
        <w:rPr>
          <w:rFonts w:hint="eastAsia"/>
          <w:color w:val="auto"/>
          <w:sz w:val="32"/>
          <w:highlight w:val="none"/>
          <w:lang w:eastAsia="zh-CN"/>
        </w:rPr>
        <w:sectPr>
          <w:pgSz w:w="11920" w:h="16840"/>
          <w:pgMar w:top="1240" w:right="740" w:bottom="1000" w:left="800" w:header="0" w:footer="813" w:gutter="0"/>
          <w:cols w:space="720" w:num="1"/>
        </w:sectPr>
      </w:pPr>
    </w:p>
    <w:p w14:paraId="4BA43847">
      <w:pPr>
        <w:spacing w:before="43"/>
        <w:ind w:left="736"/>
        <w:rPr>
          <w:rFonts w:hint="eastAsia"/>
          <w:b/>
          <w:color w:val="auto"/>
          <w:sz w:val="32"/>
          <w:highlight w:val="none"/>
          <w:lang w:eastAsia="zh-CN"/>
        </w:rPr>
      </w:pPr>
      <w:r>
        <w:rPr>
          <w:b/>
          <w:color w:val="auto"/>
          <w:sz w:val="32"/>
          <w:highlight w:val="none"/>
          <w:lang w:eastAsia="zh-CN"/>
        </w:rPr>
        <w:t>2.资格证明文件目录</w:t>
      </w:r>
    </w:p>
    <w:p w14:paraId="760FCE36">
      <w:pPr>
        <w:pStyle w:val="9"/>
        <w:spacing w:before="11"/>
        <w:rPr>
          <w:rFonts w:hint="eastAsia"/>
          <w:b/>
          <w:color w:val="auto"/>
          <w:sz w:val="25"/>
          <w:highlight w:val="none"/>
          <w:lang w:eastAsia="zh-CN"/>
        </w:rPr>
      </w:pPr>
    </w:p>
    <w:p w14:paraId="5766E653">
      <w:pPr>
        <w:ind w:left="1240"/>
        <w:rPr>
          <w:rFonts w:hint="eastAsia"/>
          <w:color w:val="auto"/>
          <w:sz w:val="32"/>
          <w:highlight w:val="none"/>
          <w:lang w:eastAsia="zh-CN"/>
        </w:rPr>
      </w:pPr>
      <w:r>
        <w:rPr>
          <w:color w:val="auto"/>
          <w:sz w:val="32"/>
          <w:highlight w:val="none"/>
          <w:lang w:eastAsia="zh-CN"/>
        </w:rPr>
        <w:t>根据竞争性谈判文件规定及供应商提供的材料自行编写目录</w:t>
      </w:r>
    </w:p>
    <w:p w14:paraId="219EEFF8">
      <w:pPr>
        <w:spacing w:before="214"/>
        <w:ind w:left="594"/>
        <w:rPr>
          <w:rFonts w:hint="eastAsia"/>
          <w:color w:val="auto"/>
          <w:sz w:val="32"/>
          <w:highlight w:val="none"/>
          <w:lang w:eastAsia="zh-CN"/>
        </w:rPr>
      </w:pPr>
      <w:r>
        <w:rPr>
          <w:color w:val="auto"/>
          <w:sz w:val="32"/>
          <w:highlight w:val="none"/>
          <w:lang w:eastAsia="zh-CN"/>
        </w:rPr>
        <w:t>（部分格式后附）。</w:t>
      </w:r>
    </w:p>
    <w:p w14:paraId="6968D38F">
      <w:pPr>
        <w:rPr>
          <w:rFonts w:hint="eastAsia"/>
          <w:color w:val="auto"/>
          <w:sz w:val="32"/>
          <w:highlight w:val="none"/>
          <w:lang w:eastAsia="zh-CN"/>
        </w:rPr>
        <w:sectPr>
          <w:pgSz w:w="11920" w:h="16840"/>
          <w:pgMar w:top="1180" w:right="740" w:bottom="1000" w:left="800" w:header="0" w:footer="813" w:gutter="0"/>
          <w:cols w:space="720" w:num="1"/>
        </w:sectPr>
      </w:pPr>
    </w:p>
    <w:p w14:paraId="75890650">
      <w:pPr>
        <w:spacing w:before="33" w:line="626" w:lineRule="auto"/>
        <w:ind w:left="3260" w:right="2774" w:hanging="483"/>
        <w:rPr>
          <w:rFonts w:hint="eastAsia"/>
          <w:b/>
          <w:color w:val="auto"/>
          <w:sz w:val="32"/>
          <w:highlight w:val="none"/>
          <w:lang w:eastAsia="zh-CN"/>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page">
                  <wp:posOffset>576580</wp:posOffset>
                </wp:positionH>
                <wp:positionV relativeFrom="paragraph">
                  <wp:posOffset>1332865</wp:posOffset>
                </wp:positionV>
                <wp:extent cx="6757035" cy="3161030"/>
                <wp:effectExtent l="0" t="0" r="635" b="0"/>
                <wp:wrapNone/>
                <wp:docPr id="1711502840"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757035" cy="3161030"/>
                        </a:xfrm>
                        <a:prstGeom prst="rect">
                          <a:avLst/>
                        </a:prstGeom>
                        <a:noFill/>
                        <a:ln>
                          <a:noFill/>
                        </a:ln>
                      </wps:spPr>
                      <wps:txbx>
                        <w:txbxContent>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
                              <w:gridCol w:w="2655"/>
                              <w:gridCol w:w="1455"/>
                              <w:gridCol w:w="4287"/>
                              <w:gridCol w:w="870"/>
                            </w:tblGrid>
                            <w:tr w14:paraId="57A8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0" w:type="dxa"/>
                                </w:tcPr>
                                <w:p w14:paraId="1E77C5AB">
                                  <w:pPr>
                                    <w:pStyle w:val="23"/>
                                    <w:spacing w:before="10"/>
                                    <w:rPr>
                                      <w:rFonts w:hint="eastAsia"/>
                                      <w:sz w:val="30"/>
                                    </w:rPr>
                                  </w:pPr>
                                </w:p>
                                <w:p w14:paraId="73E70078">
                                  <w:pPr>
                                    <w:pStyle w:val="23"/>
                                    <w:ind w:left="138" w:right="128"/>
                                    <w:jc w:val="center"/>
                                    <w:rPr>
                                      <w:rFonts w:hint="eastAsia"/>
                                      <w:b/>
                                      <w:sz w:val="28"/>
                                    </w:rPr>
                                  </w:pPr>
                                  <w:r>
                                    <w:rPr>
                                      <w:b/>
                                      <w:sz w:val="28"/>
                                    </w:rPr>
                                    <w:t>序号</w:t>
                                  </w:r>
                                </w:p>
                              </w:tc>
                              <w:tc>
                                <w:tcPr>
                                  <w:tcW w:w="2655" w:type="dxa"/>
                                </w:tcPr>
                                <w:p w14:paraId="0009E326">
                                  <w:pPr>
                                    <w:pStyle w:val="23"/>
                                    <w:spacing w:before="10"/>
                                    <w:rPr>
                                      <w:rFonts w:hint="eastAsia"/>
                                      <w:sz w:val="30"/>
                                    </w:rPr>
                                  </w:pPr>
                                </w:p>
                                <w:p w14:paraId="165BDD7B">
                                  <w:pPr>
                                    <w:pStyle w:val="23"/>
                                    <w:ind w:left="203"/>
                                    <w:rPr>
                                      <w:rFonts w:hint="eastAsia"/>
                                      <w:b/>
                                      <w:sz w:val="28"/>
                                    </w:rPr>
                                  </w:pPr>
                                  <w:r>
                                    <w:rPr>
                                      <w:b/>
                                      <w:sz w:val="28"/>
                                    </w:rPr>
                                    <w:t>直接控股股东名称</w:t>
                                  </w:r>
                                </w:p>
                              </w:tc>
                              <w:tc>
                                <w:tcPr>
                                  <w:tcW w:w="1455" w:type="dxa"/>
                                </w:tcPr>
                                <w:p w14:paraId="5D4C85C2">
                                  <w:pPr>
                                    <w:pStyle w:val="23"/>
                                    <w:spacing w:before="10"/>
                                    <w:rPr>
                                      <w:rFonts w:hint="eastAsia"/>
                                      <w:sz w:val="30"/>
                                    </w:rPr>
                                  </w:pPr>
                                </w:p>
                                <w:p w14:paraId="5BB4554F">
                                  <w:pPr>
                                    <w:pStyle w:val="23"/>
                                    <w:ind w:left="164"/>
                                    <w:rPr>
                                      <w:rFonts w:hint="eastAsia"/>
                                      <w:b/>
                                      <w:sz w:val="28"/>
                                    </w:rPr>
                                  </w:pPr>
                                  <w:r>
                                    <w:rPr>
                                      <w:b/>
                                      <w:sz w:val="28"/>
                                    </w:rPr>
                                    <w:t>出资比例</w:t>
                                  </w:r>
                                </w:p>
                              </w:tc>
                              <w:tc>
                                <w:tcPr>
                                  <w:tcW w:w="4287" w:type="dxa"/>
                                </w:tcPr>
                                <w:p w14:paraId="3039ACAA">
                                  <w:pPr>
                                    <w:pStyle w:val="23"/>
                                    <w:spacing w:before="123" w:line="362" w:lineRule="auto"/>
                                    <w:ind w:left="2002" w:right="162" w:hanging="1827"/>
                                    <w:rPr>
                                      <w:rFonts w:hint="eastAsia"/>
                                      <w:b/>
                                      <w:sz w:val="28"/>
                                      <w:lang w:eastAsia="zh-CN"/>
                                    </w:rPr>
                                  </w:pPr>
                                  <w:r>
                                    <w:rPr>
                                      <w:b/>
                                      <w:sz w:val="28"/>
                                      <w:lang w:eastAsia="zh-CN"/>
                                    </w:rPr>
                                    <w:t>身份证号码或者统一社会信用代码</w:t>
                                  </w:r>
                                </w:p>
                              </w:tc>
                              <w:tc>
                                <w:tcPr>
                                  <w:tcW w:w="870" w:type="dxa"/>
                                </w:tcPr>
                                <w:p w14:paraId="2FA1BDFD">
                                  <w:pPr>
                                    <w:pStyle w:val="23"/>
                                    <w:spacing w:before="10"/>
                                    <w:rPr>
                                      <w:rFonts w:hint="eastAsia"/>
                                      <w:sz w:val="30"/>
                                      <w:lang w:eastAsia="zh-CN"/>
                                    </w:rPr>
                                  </w:pPr>
                                </w:p>
                                <w:p w14:paraId="6B0270A5">
                                  <w:pPr>
                                    <w:pStyle w:val="23"/>
                                    <w:ind w:left="153"/>
                                    <w:rPr>
                                      <w:rFonts w:hint="eastAsia"/>
                                      <w:b/>
                                      <w:sz w:val="28"/>
                                    </w:rPr>
                                  </w:pPr>
                                  <w:r>
                                    <w:rPr>
                                      <w:b/>
                                      <w:sz w:val="28"/>
                                    </w:rPr>
                                    <w:t>备注</w:t>
                                  </w:r>
                                </w:p>
                              </w:tc>
                            </w:tr>
                            <w:tr w14:paraId="5746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80" w:type="dxa"/>
                                </w:tcPr>
                                <w:p w14:paraId="6E933216">
                                  <w:pPr>
                                    <w:pStyle w:val="23"/>
                                    <w:spacing w:before="124"/>
                                    <w:ind w:left="12"/>
                                    <w:jc w:val="center"/>
                                    <w:rPr>
                                      <w:rFonts w:hint="eastAsia"/>
                                      <w:sz w:val="28"/>
                                    </w:rPr>
                                  </w:pPr>
                                  <w:r>
                                    <w:rPr>
                                      <w:sz w:val="28"/>
                                    </w:rPr>
                                    <w:t>1</w:t>
                                  </w:r>
                                </w:p>
                              </w:tc>
                              <w:tc>
                                <w:tcPr>
                                  <w:tcW w:w="2655" w:type="dxa"/>
                                </w:tcPr>
                                <w:p w14:paraId="1FF565A3">
                                  <w:pPr>
                                    <w:pStyle w:val="23"/>
                                    <w:rPr>
                                      <w:rFonts w:hint="eastAsia" w:ascii="Times New Roman"/>
                                    </w:rPr>
                                  </w:pPr>
                                </w:p>
                              </w:tc>
                              <w:tc>
                                <w:tcPr>
                                  <w:tcW w:w="1455" w:type="dxa"/>
                                </w:tcPr>
                                <w:p w14:paraId="2448EA92">
                                  <w:pPr>
                                    <w:pStyle w:val="23"/>
                                    <w:rPr>
                                      <w:rFonts w:hint="eastAsia" w:ascii="Times New Roman"/>
                                    </w:rPr>
                                  </w:pPr>
                                </w:p>
                              </w:tc>
                              <w:tc>
                                <w:tcPr>
                                  <w:tcW w:w="4287" w:type="dxa"/>
                                </w:tcPr>
                                <w:p w14:paraId="1C5B9A0A">
                                  <w:pPr>
                                    <w:pStyle w:val="23"/>
                                    <w:rPr>
                                      <w:rFonts w:hint="eastAsia" w:ascii="Times New Roman"/>
                                    </w:rPr>
                                  </w:pPr>
                                </w:p>
                              </w:tc>
                              <w:tc>
                                <w:tcPr>
                                  <w:tcW w:w="870" w:type="dxa"/>
                                </w:tcPr>
                                <w:p w14:paraId="0131318D">
                                  <w:pPr>
                                    <w:pStyle w:val="23"/>
                                    <w:rPr>
                                      <w:rFonts w:hint="eastAsia" w:ascii="Times New Roman"/>
                                    </w:rPr>
                                  </w:pPr>
                                </w:p>
                              </w:tc>
                            </w:tr>
                            <w:tr w14:paraId="49B9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80" w:type="dxa"/>
                                </w:tcPr>
                                <w:p w14:paraId="4B5D05B6">
                                  <w:pPr>
                                    <w:pStyle w:val="23"/>
                                    <w:spacing w:before="123"/>
                                    <w:ind w:left="12"/>
                                    <w:jc w:val="center"/>
                                    <w:rPr>
                                      <w:rFonts w:hint="eastAsia"/>
                                      <w:sz w:val="28"/>
                                    </w:rPr>
                                  </w:pPr>
                                  <w:r>
                                    <w:rPr>
                                      <w:sz w:val="28"/>
                                    </w:rPr>
                                    <w:t>2</w:t>
                                  </w:r>
                                </w:p>
                              </w:tc>
                              <w:tc>
                                <w:tcPr>
                                  <w:tcW w:w="2655" w:type="dxa"/>
                                </w:tcPr>
                                <w:p w14:paraId="4AB0E245">
                                  <w:pPr>
                                    <w:pStyle w:val="23"/>
                                    <w:rPr>
                                      <w:rFonts w:hint="eastAsia" w:ascii="Times New Roman"/>
                                    </w:rPr>
                                  </w:pPr>
                                </w:p>
                              </w:tc>
                              <w:tc>
                                <w:tcPr>
                                  <w:tcW w:w="1455" w:type="dxa"/>
                                </w:tcPr>
                                <w:p w14:paraId="7EE55205">
                                  <w:pPr>
                                    <w:pStyle w:val="23"/>
                                    <w:rPr>
                                      <w:rFonts w:hint="eastAsia" w:ascii="Times New Roman"/>
                                    </w:rPr>
                                  </w:pPr>
                                </w:p>
                              </w:tc>
                              <w:tc>
                                <w:tcPr>
                                  <w:tcW w:w="4287" w:type="dxa"/>
                                </w:tcPr>
                                <w:p w14:paraId="3E888BAB">
                                  <w:pPr>
                                    <w:pStyle w:val="23"/>
                                    <w:rPr>
                                      <w:rFonts w:hint="eastAsia" w:ascii="Times New Roman"/>
                                    </w:rPr>
                                  </w:pPr>
                                </w:p>
                              </w:tc>
                              <w:tc>
                                <w:tcPr>
                                  <w:tcW w:w="870" w:type="dxa"/>
                                </w:tcPr>
                                <w:p w14:paraId="1762F0B9">
                                  <w:pPr>
                                    <w:pStyle w:val="23"/>
                                    <w:rPr>
                                      <w:rFonts w:hint="eastAsia" w:ascii="Times New Roman"/>
                                    </w:rPr>
                                  </w:pPr>
                                </w:p>
                              </w:tc>
                            </w:tr>
                            <w:tr w14:paraId="6505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880" w:type="dxa"/>
                                </w:tcPr>
                                <w:p w14:paraId="6FA0240C">
                                  <w:pPr>
                                    <w:pStyle w:val="23"/>
                                    <w:spacing w:before="122"/>
                                    <w:ind w:left="12"/>
                                    <w:jc w:val="center"/>
                                    <w:rPr>
                                      <w:rFonts w:hint="eastAsia"/>
                                      <w:sz w:val="28"/>
                                    </w:rPr>
                                  </w:pPr>
                                  <w:r>
                                    <w:rPr>
                                      <w:sz w:val="28"/>
                                    </w:rPr>
                                    <w:t>3</w:t>
                                  </w:r>
                                </w:p>
                              </w:tc>
                              <w:tc>
                                <w:tcPr>
                                  <w:tcW w:w="2655" w:type="dxa"/>
                                </w:tcPr>
                                <w:p w14:paraId="6D93D219">
                                  <w:pPr>
                                    <w:pStyle w:val="23"/>
                                    <w:rPr>
                                      <w:rFonts w:hint="eastAsia" w:ascii="Times New Roman"/>
                                    </w:rPr>
                                  </w:pPr>
                                </w:p>
                              </w:tc>
                              <w:tc>
                                <w:tcPr>
                                  <w:tcW w:w="1455" w:type="dxa"/>
                                </w:tcPr>
                                <w:p w14:paraId="5AEFFF18">
                                  <w:pPr>
                                    <w:pStyle w:val="23"/>
                                    <w:rPr>
                                      <w:rFonts w:hint="eastAsia" w:ascii="Times New Roman"/>
                                    </w:rPr>
                                  </w:pPr>
                                </w:p>
                              </w:tc>
                              <w:tc>
                                <w:tcPr>
                                  <w:tcW w:w="4287" w:type="dxa"/>
                                </w:tcPr>
                                <w:p w14:paraId="441A18DB">
                                  <w:pPr>
                                    <w:pStyle w:val="23"/>
                                    <w:rPr>
                                      <w:rFonts w:hint="eastAsia" w:ascii="Times New Roman"/>
                                    </w:rPr>
                                  </w:pPr>
                                </w:p>
                              </w:tc>
                              <w:tc>
                                <w:tcPr>
                                  <w:tcW w:w="870" w:type="dxa"/>
                                </w:tcPr>
                                <w:p w14:paraId="38385AEE">
                                  <w:pPr>
                                    <w:pStyle w:val="23"/>
                                    <w:rPr>
                                      <w:rFonts w:hint="eastAsia" w:ascii="Times New Roman"/>
                                    </w:rPr>
                                  </w:pPr>
                                </w:p>
                              </w:tc>
                            </w:tr>
                            <w:tr w14:paraId="4454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80" w:type="dxa"/>
                                </w:tcPr>
                                <w:p w14:paraId="15822851">
                                  <w:pPr>
                                    <w:pStyle w:val="23"/>
                                    <w:spacing w:before="123"/>
                                    <w:ind w:left="138" w:right="128"/>
                                    <w:jc w:val="center"/>
                                    <w:rPr>
                                      <w:rFonts w:hint="eastAsia"/>
                                      <w:sz w:val="28"/>
                                    </w:rPr>
                                  </w:pPr>
                                  <w:r>
                                    <w:rPr>
                                      <w:sz w:val="28"/>
                                    </w:rPr>
                                    <w:t>……</w:t>
                                  </w:r>
                                </w:p>
                              </w:tc>
                              <w:tc>
                                <w:tcPr>
                                  <w:tcW w:w="2655" w:type="dxa"/>
                                </w:tcPr>
                                <w:p w14:paraId="3D5175AE">
                                  <w:pPr>
                                    <w:pStyle w:val="23"/>
                                    <w:rPr>
                                      <w:rFonts w:hint="eastAsia" w:ascii="Times New Roman"/>
                                    </w:rPr>
                                  </w:pPr>
                                </w:p>
                              </w:tc>
                              <w:tc>
                                <w:tcPr>
                                  <w:tcW w:w="1455" w:type="dxa"/>
                                </w:tcPr>
                                <w:p w14:paraId="791C6E46">
                                  <w:pPr>
                                    <w:pStyle w:val="23"/>
                                    <w:rPr>
                                      <w:rFonts w:hint="eastAsia" w:ascii="Times New Roman"/>
                                    </w:rPr>
                                  </w:pPr>
                                </w:p>
                              </w:tc>
                              <w:tc>
                                <w:tcPr>
                                  <w:tcW w:w="4287" w:type="dxa"/>
                                </w:tcPr>
                                <w:p w14:paraId="52BF5A01">
                                  <w:pPr>
                                    <w:pStyle w:val="23"/>
                                    <w:rPr>
                                      <w:rFonts w:hint="eastAsia" w:ascii="Times New Roman"/>
                                    </w:rPr>
                                  </w:pPr>
                                </w:p>
                              </w:tc>
                              <w:tc>
                                <w:tcPr>
                                  <w:tcW w:w="870" w:type="dxa"/>
                                </w:tcPr>
                                <w:p w14:paraId="11ECCBD5">
                                  <w:pPr>
                                    <w:pStyle w:val="23"/>
                                    <w:rPr>
                                      <w:rFonts w:hint="eastAsia" w:ascii="Times New Roman"/>
                                    </w:rPr>
                                  </w:pPr>
                                </w:p>
                              </w:tc>
                            </w:tr>
                          </w:tbl>
                          <w:p w14:paraId="731A524E">
                            <w:pPr>
                              <w:pStyle w:val="9"/>
                              <w:rPr>
                                <w:rFonts w:hint="eastAsia"/>
                              </w:rPr>
                            </w:pP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45.4pt;margin-top:104.95pt;height:248.9pt;width:532.05pt;mso-position-horizontal-relative:page;z-index:251662336;mso-width-relative:page;mso-height-relative:page;" filled="f" stroked="f" coordsize="21600,21600" o:gfxdata="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NbogddkAAAALAQAADwAAAAAAAAABACAAAAAiAAAA&#10;ZHJzL2Rvd25yZXYueG1sUEsBAhQAFAAAAAgAh07iQNtYmg4GAgAADwQAAA4AAAAAAAAAAQAgAAAA&#10;KAEAAGRycy9lMm9Eb2MueG1sUEsFBgAAAAAGAAYAWQEAAKAFAAAAAA==&#10;">
                <v:fill on="f" focussize="0,0"/>
                <v:stroke on="f"/>
                <v:imagedata o:title=""/>
                <o:lock v:ext="edit" aspectratio="f"/>
                <v:textbox inset="0mm,0mm,0mm,0mm">
                  <w:txbxContent>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0"/>
                        <w:gridCol w:w="2655"/>
                        <w:gridCol w:w="1455"/>
                        <w:gridCol w:w="4287"/>
                        <w:gridCol w:w="870"/>
                      </w:tblGrid>
                      <w:tr w14:paraId="57A84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9" w:hRule="atLeast"/>
                        </w:trPr>
                        <w:tc>
                          <w:tcPr>
                            <w:tcW w:w="880" w:type="dxa"/>
                          </w:tcPr>
                          <w:p w14:paraId="1E77C5AB">
                            <w:pPr>
                              <w:pStyle w:val="23"/>
                              <w:spacing w:before="10"/>
                              <w:rPr>
                                <w:rFonts w:hint="eastAsia"/>
                                <w:sz w:val="30"/>
                              </w:rPr>
                            </w:pPr>
                          </w:p>
                          <w:p w14:paraId="73E70078">
                            <w:pPr>
                              <w:pStyle w:val="23"/>
                              <w:ind w:left="138" w:right="128"/>
                              <w:jc w:val="center"/>
                              <w:rPr>
                                <w:rFonts w:hint="eastAsia"/>
                                <w:b/>
                                <w:sz w:val="28"/>
                              </w:rPr>
                            </w:pPr>
                            <w:r>
                              <w:rPr>
                                <w:b/>
                                <w:sz w:val="28"/>
                              </w:rPr>
                              <w:t>序号</w:t>
                            </w:r>
                          </w:p>
                        </w:tc>
                        <w:tc>
                          <w:tcPr>
                            <w:tcW w:w="2655" w:type="dxa"/>
                          </w:tcPr>
                          <w:p w14:paraId="0009E326">
                            <w:pPr>
                              <w:pStyle w:val="23"/>
                              <w:spacing w:before="10"/>
                              <w:rPr>
                                <w:rFonts w:hint="eastAsia"/>
                                <w:sz w:val="30"/>
                              </w:rPr>
                            </w:pPr>
                          </w:p>
                          <w:p w14:paraId="165BDD7B">
                            <w:pPr>
                              <w:pStyle w:val="23"/>
                              <w:ind w:left="203"/>
                              <w:rPr>
                                <w:rFonts w:hint="eastAsia"/>
                                <w:b/>
                                <w:sz w:val="28"/>
                              </w:rPr>
                            </w:pPr>
                            <w:r>
                              <w:rPr>
                                <w:b/>
                                <w:sz w:val="28"/>
                              </w:rPr>
                              <w:t>直接控股股东名称</w:t>
                            </w:r>
                          </w:p>
                        </w:tc>
                        <w:tc>
                          <w:tcPr>
                            <w:tcW w:w="1455" w:type="dxa"/>
                          </w:tcPr>
                          <w:p w14:paraId="5D4C85C2">
                            <w:pPr>
                              <w:pStyle w:val="23"/>
                              <w:spacing w:before="10"/>
                              <w:rPr>
                                <w:rFonts w:hint="eastAsia"/>
                                <w:sz w:val="30"/>
                              </w:rPr>
                            </w:pPr>
                          </w:p>
                          <w:p w14:paraId="5BB4554F">
                            <w:pPr>
                              <w:pStyle w:val="23"/>
                              <w:ind w:left="164"/>
                              <w:rPr>
                                <w:rFonts w:hint="eastAsia"/>
                                <w:b/>
                                <w:sz w:val="28"/>
                              </w:rPr>
                            </w:pPr>
                            <w:r>
                              <w:rPr>
                                <w:b/>
                                <w:sz w:val="28"/>
                              </w:rPr>
                              <w:t>出资比例</w:t>
                            </w:r>
                          </w:p>
                        </w:tc>
                        <w:tc>
                          <w:tcPr>
                            <w:tcW w:w="4287" w:type="dxa"/>
                          </w:tcPr>
                          <w:p w14:paraId="3039ACAA">
                            <w:pPr>
                              <w:pStyle w:val="23"/>
                              <w:spacing w:before="123" w:line="362" w:lineRule="auto"/>
                              <w:ind w:left="2002" w:right="162" w:hanging="1827"/>
                              <w:rPr>
                                <w:rFonts w:hint="eastAsia"/>
                                <w:b/>
                                <w:sz w:val="28"/>
                                <w:lang w:eastAsia="zh-CN"/>
                              </w:rPr>
                            </w:pPr>
                            <w:r>
                              <w:rPr>
                                <w:b/>
                                <w:sz w:val="28"/>
                                <w:lang w:eastAsia="zh-CN"/>
                              </w:rPr>
                              <w:t>身份证号码或者统一社会信用代码</w:t>
                            </w:r>
                          </w:p>
                        </w:tc>
                        <w:tc>
                          <w:tcPr>
                            <w:tcW w:w="870" w:type="dxa"/>
                          </w:tcPr>
                          <w:p w14:paraId="2FA1BDFD">
                            <w:pPr>
                              <w:pStyle w:val="23"/>
                              <w:spacing w:before="10"/>
                              <w:rPr>
                                <w:rFonts w:hint="eastAsia"/>
                                <w:sz w:val="30"/>
                                <w:lang w:eastAsia="zh-CN"/>
                              </w:rPr>
                            </w:pPr>
                          </w:p>
                          <w:p w14:paraId="6B0270A5">
                            <w:pPr>
                              <w:pStyle w:val="23"/>
                              <w:ind w:left="153"/>
                              <w:rPr>
                                <w:rFonts w:hint="eastAsia"/>
                                <w:b/>
                                <w:sz w:val="28"/>
                              </w:rPr>
                            </w:pPr>
                            <w:r>
                              <w:rPr>
                                <w:b/>
                                <w:sz w:val="28"/>
                              </w:rPr>
                              <w:t>备注</w:t>
                            </w:r>
                          </w:p>
                        </w:tc>
                      </w:tr>
                      <w:tr w14:paraId="57469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80" w:type="dxa"/>
                          </w:tcPr>
                          <w:p w14:paraId="6E933216">
                            <w:pPr>
                              <w:pStyle w:val="23"/>
                              <w:spacing w:before="124"/>
                              <w:ind w:left="12"/>
                              <w:jc w:val="center"/>
                              <w:rPr>
                                <w:rFonts w:hint="eastAsia"/>
                                <w:sz w:val="28"/>
                              </w:rPr>
                            </w:pPr>
                            <w:r>
                              <w:rPr>
                                <w:sz w:val="28"/>
                              </w:rPr>
                              <w:t>1</w:t>
                            </w:r>
                          </w:p>
                        </w:tc>
                        <w:tc>
                          <w:tcPr>
                            <w:tcW w:w="2655" w:type="dxa"/>
                          </w:tcPr>
                          <w:p w14:paraId="1FF565A3">
                            <w:pPr>
                              <w:pStyle w:val="23"/>
                              <w:rPr>
                                <w:rFonts w:hint="eastAsia" w:ascii="Times New Roman"/>
                              </w:rPr>
                            </w:pPr>
                          </w:p>
                        </w:tc>
                        <w:tc>
                          <w:tcPr>
                            <w:tcW w:w="1455" w:type="dxa"/>
                          </w:tcPr>
                          <w:p w14:paraId="2448EA92">
                            <w:pPr>
                              <w:pStyle w:val="23"/>
                              <w:rPr>
                                <w:rFonts w:hint="eastAsia" w:ascii="Times New Roman"/>
                              </w:rPr>
                            </w:pPr>
                          </w:p>
                        </w:tc>
                        <w:tc>
                          <w:tcPr>
                            <w:tcW w:w="4287" w:type="dxa"/>
                          </w:tcPr>
                          <w:p w14:paraId="1C5B9A0A">
                            <w:pPr>
                              <w:pStyle w:val="23"/>
                              <w:rPr>
                                <w:rFonts w:hint="eastAsia" w:ascii="Times New Roman"/>
                              </w:rPr>
                            </w:pPr>
                          </w:p>
                        </w:tc>
                        <w:tc>
                          <w:tcPr>
                            <w:tcW w:w="870" w:type="dxa"/>
                          </w:tcPr>
                          <w:p w14:paraId="0131318D">
                            <w:pPr>
                              <w:pStyle w:val="23"/>
                              <w:rPr>
                                <w:rFonts w:hint="eastAsia" w:ascii="Times New Roman"/>
                              </w:rPr>
                            </w:pPr>
                          </w:p>
                        </w:tc>
                      </w:tr>
                      <w:tr w14:paraId="49B9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80" w:type="dxa"/>
                          </w:tcPr>
                          <w:p w14:paraId="4B5D05B6">
                            <w:pPr>
                              <w:pStyle w:val="23"/>
                              <w:spacing w:before="123"/>
                              <w:ind w:left="12"/>
                              <w:jc w:val="center"/>
                              <w:rPr>
                                <w:rFonts w:hint="eastAsia"/>
                                <w:sz w:val="28"/>
                              </w:rPr>
                            </w:pPr>
                            <w:r>
                              <w:rPr>
                                <w:sz w:val="28"/>
                              </w:rPr>
                              <w:t>2</w:t>
                            </w:r>
                          </w:p>
                        </w:tc>
                        <w:tc>
                          <w:tcPr>
                            <w:tcW w:w="2655" w:type="dxa"/>
                          </w:tcPr>
                          <w:p w14:paraId="4AB0E245">
                            <w:pPr>
                              <w:pStyle w:val="23"/>
                              <w:rPr>
                                <w:rFonts w:hint="eastAsia" w:ascii="Times New Roman"/>
                              </w:rPr>
                            </w:pPr>
                          </w:p>
                        </w:tc>
                        <w:tc>
                          <w:tcPr>
                            <w:tcW w:w="1455" w:type="dxa"/>
                          </w:tcPr>
                          <w:p w14:paraId="7EE55205">
                            <w:pPr>
                              <w:pStyle w:val="23"/>
                              <w:rPr>
                                <w:rFonts w:hint="eastAsia" w:ascii="Times New Roman"/>
                              </w:rPr>
                            </w:pPr>
                          </w:p>
                        </w:tc>
                        <w:tc>
                          <w:tcPr>
                            <w:tcW w:w="4287" w:type="dxa"/>
                          </w:tcPr>
                          <w:p w14:paraId="3E888BAB">
                            <w:pPr>
                              <w:pStyle w:val="23"/>
                              <w:rPr>
                                <w:rFonts w:hint="eastAsia" w:ascii="Times New Roman"/>
                              </w:rPr>
                            </w:pPr>
                          </w:p>
                        </w:tc>
                        <w:tc>
                          <w:tcPr>
                            <w:tcW w:w="870" w:type="dxa"/>
                          </w:tcPr>
                          <w:p w14:paraId="1762F0B9">
                            <w:pPr>
                              <w:pStyle w:val="23"/>
                              <w:rPr>
                                <w:rFonts w:hint="eastAsia" w:ascii="Times New Roman"/>
                              </w:rPr>
                            </w:pPr>
                          </w:p>
                        </w:tc>
                      </w:tr>
                      <w:tr w14:paraId="6505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3" w:hRule="atLeast"/>
                        </w:trPr>
                        <w:tc>
                          <w:tcPr>
                            <w:tcW w:w="880" w:type="dxa"/>
                          </w:tcPr>
                          <w:p w14:paraId="6FA0240C">
                            <w:pPr>
                              <w:pStyle w:val="23"/>
                              <w:spacing w:before="122"/>
                              <w:ind w:left="12"/>
                              <w:jc w:val="center"/>
                              <w:rPr>
                                <w:rFonts w:hint="eastAsia"/>
                                <w:sz w:val="28"/>
                              </w:rPr>
                            </w:pPr>
                            <w:r>
                              <w:rPr>
                                <w:sz w:val="28"/>
                              </w:rPr>
                              <w:t>3</w:t>
                            </w:r>
                          </w:p>
                        </w:tc>
                        <w:tc>
                          <w:tcPr>
                            <w:tcW w:w="2655" w:type="dxa"/>
                          </w:tcPr>
                          <w:p w14:paraId="6D93D219">
                            <w:pPr>
                              <w:pStyle w:val="23"/>
                              <w:rPr>
                                <w:rFonts w:hint="eastAsia" w:ascii="Times New Roman"/>
                              </w:rPr>
                            </w:pPr>
                          </w:p>
                        </w:tc>
                        <w:tc>
                          <w:tcPr>
                            <w:tcW w:w="1455" w:type="dxa"/>
                          </w:tcPr>
                          <w:p w14:paraId="5AEFFF18">
                            <w:pPr>
                              <w:pStyle w:val="23"/>
                              <w:rPr>
                                <w:rFonts w:hint="eastAsia" w:ascii="Times New Roman"/>
                              </w:rPr>
                            </w:pPr>
                          </w:p>
                        </w:tc>
                        <w:tc>
                          <w:tcPr>
                            <w:tcW w:w="4287" w:type="dxa"/>
                          </w:tcPr>
                          <w:p w14:paraId="441A18DB">
                            <w:pPr>
                              <w:pStyle w:val="23"/>
                              <w:rPr>
                                <w:rFonts w:hint="eastAsia" w:ascii="Times New Roman"/>
                              </w:rPr>
                            </w:pPr>
                          </w:p>
                        </w:tc>
                        <w:tc>
                          <w:tcPr>
                            <w:tcW w:w="870" w:type="dxa"/>
                          </w:tcPr>
                          <w:p w14:paraId="38385AEE">
                            <w:pPr>
                              <w:pStyle w:val="23"/>
                              <w:rPr>
                                <w:rFonts w:hint="eastAsia" w:ascii="Times New Roman"/>
                              </w:rPr>
                            </w:pPr>
                          </w:p>
                        </w:tc>
                      </w:tr>
                      <w:tr w14:paraId="4454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5" w:hRule="atLeast"/>
                        </w:trPr>
                        <w:tc>
                          <w:tcPr>
                            <w:tcW w:w="880" w:type="dxa"/>
                          </w:tcPr>
                          <w:p w14:paraId="15822851">
                            <w:pPr>
                              <w:pStyle w:val="23"/>
                              <w:spacing w:before="123"/>
                              <w:ind w:left="138" w:right="128"/>
                              <w:jc w:val="center"/>
                              <w:rPr>
                                <w:rFonts w:hint="eastAsia"/>
                                <w:sz w:val="28"/>
                              </w:rPr>
                            </w:pPr>
                            <w:r>
                              <w:rPr>
                                <w:sz w:val="28"/>
                              </w:rPr>
                              <w:t>……</w:t>
                            </w:r>
                          </w:p>
                        </w:tc>
                        <w:tc>
                          <w:tcPr>
                            <w:tcW w:w="2655" w:type="dxa"/>
                          </w:tcPr>
                          <w:p w14:paraId="3D5175AE">
                            <w:pPr>
                              <w:pStyle w:val="23"/>
                              <w:rPr>
                                <w:rFonts w:hint="eastAsia" w:ascii="Times New Roman"/>
                              </w:rPr>
                            </w:pPr>
                          </w:p>
                        </w:tc>
                        <w:tc>
                          <w:tcPr>
                            <w:tcW w:w="1455" w:type="dxa"/>
                          </w:tcPr>
                          <w:p w14:paraId="791C6E46">
                            <w:pPr>
                              <w:pStyle w:val="23"/>
                              <w:rPr>
                                <w:rFonts w:hint="eastAsia" w:ascii="Times New Roman"/>
                              </w:rPr>
                            </w:pPr>
                          </w:p>
                        </w:tc>
                        <w:tc>
                          <w:tcPr>
                            <w:tcW w:w="4287" w:type="dxa"/>
                          </w:tcPr>
                          <w:p w14:paraId="52BF5A01">
                            <w:pPr>
                              <w:pStyle w:val="23"/>
                              <w:rPr>
                                <w:rFonts w:hint="eastAsia" w:ascii="Times New Roman"/>
                              </w:rPr>
                            </w:pPr>
                          </w:p>
                        </w:tc>
                        <w:tc>
                          <w:tcPr>
                            <w:tcW w:w="870" w:type="dxa"/>
                          </w:tcPr>
                          <w:p w14:paraId="11ECCBD5">
                            <w:pPr>
                              <w:pStyle w:val="23"/>
                              <w:rPr>
                                <w:rFonts w:hint="eastAsia" w:ascii="Times New Roman"/>
                              </w:rPr>
                            </w:pPr>
                          </w:p>
                        </w:tc>
                      </w:tr>
                    </w:tbl>
                    <w:p w14:paraId="731A524E">
                      <w:pPr>
                        <w:pStyle w:val="9"/>
                        <w:rPr>
                          <w:rFonts w:hint="eastAsia"/>
                        </w:rPr>
                      </w:pPr>
                    </w:p>
                  </w:txbxContent>
                </v:textbox>
              </v:shape>
            </w:pict>
          </mc:Fallback>
        </mc:AlternateContent>
      </w:r>
      <w:r>
        <w:rPr>
          <w:b/>
          <w:color w:val="auto"/>
          <w:sz w:val="32"/>
          <w:highlight w:val="none"/>
          <w:lang w:eastAsia="zh-CN"/>
        </w:rPr>
        <w:t>供应商直接控股、管理关系信息表供应商直接控股股东信息表</w:t>
      </w:r>
    </w:p>
    <w:p w14:paraId="24C42473">
      <w:pPr>
        <w:pStyle w:val="9"/>
        <w:rPr>
          <w:rFonts w:hint="eastAsia"/>
          <w:b/>
          <w:color w:val="auto"/>
          <w:sz w:val="20"/>
          <w:highlight w:val="none"/>
          <w:lang w:eastAsia="zh-CN"/>
        </w:rPr>
      </w:pPr>
    </w:p>
    <w:p w14:paraId="13B70D26">
      <w:pPr>
        <w:pStyle w:val="9"/>
        <w:rPr>
          <w:rFonts w:hint="eastAsia"/>
          <w:b/>
          <w:color w:val="auto"/>
          <w:sz w:val="20"/>
          <w:highlight w:val="none"/>
          <w:lang w:eastAsia="zh-CN"/>
        </w:rPr>
      </w:pPr>
    </w:p>
    <w:p w14:paraId="70801536">
      <w:pPr>
        <w:pStyle w:val="9"/>
        <w:rPr>
          <w:rFonts w:hint="eastAsia"/>
          <w:b/>
          <w:color w:val="auto"/>
          <w:sz w:val="20"/>
          <w:highlight w:val="none"/>
          <w:lang w:eastAsia="zh-CN"/>
        </w:rPr>
      </w:pPr>
    </w:p>
    <w:p w14:paraId="7CBAB179">
      <w:pPr>
        <w:pStyle w:val="9"/>
        <w:rPr>
          <w:rFonts w:hint="eastAsia"/>
          <w:b/>
          <w:color w:val="auto"/>
          <w:sz w:val="20"/>
          <w:highlight w:val="none"/>
          <w:lang w:eastAsia="zh-CN"/>
        </w:rPr>
      </w:pPr>
    </w:p>
    <w:p w14:paraId="21376EB6">
      <w:pPr>
        <w:pStyle w:val="9"/>
        <w:rPr>
          <w:rFonts w:hint="eastAsia"/>
          <w:b/>
          <w:color w:val="auto"/>
          <w:sz w:val="20"/>
          <w:highlight w:val="none"/>
          <w:lang w:eastAsia="zh-CN"/>
        </w:rPr>
      </w:pPr>
    </w:p>
    <w:p w14:paraId="669F0A6A">
      <w:pPr>
        <w:pStyle w:val="9"/>
        <w:rPr>
          <w:rFonts w:hint="eastAsia"/>
          <w:b/>
          <w:color w:val="auto"/>
          <w:sz w:val="20"/>
          <w:highlight w:val="none"/>
          <w:lang w:eastAsia="zh-CN"/>
        </w:rPr>
      </w:pPr>
    </w:p>
    <w:p w14:paraId="7E5F7D97">
      <w:pPr>
        <w:pStyle w:val="9"/>
        <w:rPr>
          <w:rFonts w:hint="eastAsia"/>
          <w:b/>
          <w:color w:val="auto"/>
          <w:sz w:val="20"/>
          <w:highlight w:val="none"/>
          <w:lang w:eastAsia="zh-CN"/>
        </w:rPr>
      </w:pPr>
    </w:p>
    <w:p w14:paraId="3061F814">
      <w:pPr>
        <w:pStyle w:val="9"/>
        <w:rPr>
          <w:rFonts w:hint="eastAsia"/>
          <w:b/>
          <w:color w:val="auto"/>
          <w:sz w:val="20"/>
          <w:highlight w:val="none"/>
          <w:lang w:eastAsia="zh-CN"/>
        </w:rPr>
      </w:pPr>
    </w:p>
    <w:p w14:paraId="3976D23C">
      <w:pPr>
        <w:pStyle w:val="9"/>
        <w:rPr>
          <w:rFonts w:hint="eastAsia"/>
          <w:b/>
          <w:color w:val="auto"/>
          <w:sz w:val="20"/>
          <w:highlight w:val="none"/>
          <w:lang w:eastAsia="zh-CN"/>
        </w:rPr>
      </w:pPr>
    </w:p>
    <w:p w14:paraId="1E6C1FC4">
      <w:pPr>
        <w:pStyle w:val="9"/>
        <w:rPr>
          <w:rFonts w:hint="eastAsia"/>
          <w:b/>
          <w:color w:val="auto"/>
          <w:sz w:val="20"/>
          <w:highlight w:val="none"/>
          <w:lang w:eastAsia="zh-CN"/>
        </w:rPr>
      </w:pPr>
    </w:p>
    <w:p w14:paraId="350B5F1F">
      <w:pPr>
        <w:pStyle w:val="9"/>
        <w:rPr>
          <w:rFonts w:hint="eastAsia"/>
          <w:b/>
          <w:color w:val="auto"/>
          <w:sz w:val="20"/>
          <w:highlight w:val="none"/>
          <w:lang w:eastAsia="zh-CN"/>
        </w:rPr>
      </w:pPr>
    </w:p>
    <w:p w14:paraId="104CF597">
      <w:pPr>
        <w:pStyle w:val="9"/>
        <w:rPr>
          <w:rFonts w:hint="eastAsia"/>
          <w:b/>
          <w:color w:val="auto"/>
          <w:sz w:val="20"/>
          <w:highlight w:val="none"/>
          <w:lang w:eastAsia="zh-CN"/>
        </w:rPr>
      </w:pPr>
    </w:p>
    <w:p w14:paraId="737666B6">
      <w:pPr>
        <w:pStyle w:val="9"/>
        <w:rPr>
          <w:rFonts w:hint="eastAsia"/>
          <w:b/>
          <w:color w:val="auto"/>
          <w:sz w:val="20"/>
          <w:highlight w:val="none"/>
          <w:lang w:eastAsia="zh-CN"/>
        </w:rPr>
      </w:pPr>
    </w:p>
    <w:p w14:paraId="204F518D">
      <w:pPr>
        <w:pStyle w:val="9"/>
        <w:rPr>
          <w:rFonts w:hint="eastAsia"/>
          <w:b/>
          <w:color w:val="auto"/>
          <w:sz w:val="20"/>
          <w:highlight w:val="none"/>
          <w:lang w:eastAsia="zh-CN"/>
        </w:rPr>
      </w:pPr>
    </w:p>
    <w:p w14:paraId="1DF84466">
      <w:pPr>
        <w:pStyle w:val="9"/>
        <w:rPr>
          <w:rFonts w:hint="eastAsia"/>
          <w:b/>
          <w:color w:val="auto"/>
          <w:sz w:val="20"/>
          <w:highlight w:val="none"/>
          <w:lang w:eastAsia="zh-CN"/>
        </w:rPr>
      </w:pPr>
    </w:p>
    <w:p w14:paraId="5864BD0B">
      <w:pPr>
        <w:pStyle w:val="9"/>
        <w:rPr>
          <w:rFonts w:hint="eastAsia"/>
          <w:b/>
          <w:color w:val="auto"/>
          <w:sz w:val="20"/>
          <w:highlight w:val="none"/>
          <w:lang w:eastAsia="zh-CN"/>
        </w:rPr>
      </w:pPr>
    </w:p>
    <w:p w14:paraId="2BB52D7B">
      <w:pPr>
        <w:pStyle w:val="9"/>
        <w:spacing w:before="3"/>
        <w:rPr>
          <w:rFonts w:hint="eastAsia"/>
          <w:b/>
          <w:color w:val="auto"/>
          <w:highlight w:val="none"/>
          <w:lang w:eastAsia="zh-CN"/>
        </w:rPr>
      </w:pPr>
    </w:p>
    <w:p w14:paraId="609EA365">
      <w:pPr>
        <w:spacing w:before="70"/>
        <w:ind w:left="594"/>
        <w:rPr>
          <w:rFonts w:hint="eastAsia"/>
          <w:color w:val="auto"/>
          <w:sz w:val="21"/>
          <w:highlight w:val="none"/>
          <w:lang w:eastAsia="zh-CN"/>
        </w:rPr>
      </w:pPr>
      <w:r>
        <w:rPr>
          <w:color w:val="auto"/>
          <w:sz w:val="21"/>
          <w:highlight w:val="none"/>
          <w:lang w:eastAsia="zh-CN"/>
        </w:rPr>
        <w:t>注：</w:t>
      </w:r>
    </w:p>
    <w:p w14:paraId="40EF401E">
      <w:pPr>
        <w:spacing w:before="139"/>
        <w:ind w:left="1014"/>
        <w:rPr>
          <w:rFonts w:hint="eastAsia"/>
          <w:color w:val="auto"/>
          <w:sz w:val="21"/>
          <w:highlight w:val="none"/>
          <w:lang w:eastAsia="zh-CN"/>
        </w:rPr>
      </w:pPr>
      <w:r>
        <w:rPr>
          <w:color w:val="auto"/>
          <w:sz w:val="21"/>
          <w:highlight w:val="none"/>
          <w:lang w:eastAsia="zh-CN"/>
        </w:rPr>
        <w:t>1.直接控股股东：是指其出资额占有限责任公司资本总额百分之五十以上或者其持有的股份占股</w:t>
      </w:r>
    </w:p>
    <w:p w14:paraId="357BA45A">
      <w:pPr>
        <w:spacing w:before="141" w:line="364" w:lineRule="auto"/>
        <w:ind w:left="594" w:right="592"/>
        <w:rPr>
          <w:rFonts w:hint="eastAsia"/>
          <w:color w:val="auto"/>
          <w:sz w:val="21"/>
          <w:highlight w:val="none"/>
          <w:lang w:eastAsia="zh-CN"/>
        </w:rPr>
      </w:pPr>
      <w:r>
        <w:rPr>
          <w:color w:val="auto"/>
          <w:spacing w:val="-3"/>
          <w:sz w:val="21"/>
          <w:highlight w:val="none"/>
          <w:lang w:eastAsia="zh-CN"/>
        </w:rPr>
        <w:t>份有限公司股份总额百分之五十以上的股东；出资额或者持有股份的比例虽然不足百分之五十，但依   其出资额或者持有的股份所享有的表决权已足以对股东会、股东大会的决议产生重大影响的股东。</w:t>
      </w:r>
    </w:p>
    <w:p w14:paraId="635CE849">
      <w:pPr>
        <w:spacing w:line="364" w:lineRule="auto"/>
        <w:ind w:left="594" w:right="592" w:firstLine="420"/>
        <w:rPr>
          <w:rFonts w:hint="eastAsia"/>
          <w:color w:val="auto"/>
          <w:sz w:val="21"/>
          <w:highlight w:val="none"/>
          <w:lang w:eastAsia="zh-CN"/>
        </w:rPr>
      </w:pPr>
      <w:r>
        <w:rPr>
          <w:color w:val="auto"/>
          <w:w w:val="95"/>
          <w:sz w:val="21"/>
          <w:highlight w:val="none"/>
          <w:lang w:eastAsia="zh-CN"/>
        </w:rPr>
        <w:t>2.</w:t>
      </w:r>
      <w:r>
        <w:rPr>
          <w:color w:val="auto"/>
          <w:spacing w:val="-3"/>
          <w:sz w:val="21"/>
          <w:highlight w:val="none"/>
          <w:lang w:eastAsia="zh-CN"/>
        </w:rPr>
        <w:t>本表所指的控股关系仅限于直接控股关系，不包括间接的控股关系。公司实际控制人与公司之   间的关系不属于本表所指的直接控股关系。</w:t>
      </w:r>
    </w:p>
    <w:p w14:paraId="7E481F51">
      <w:pPr>
        <w:ind w:left="1014"/>
        <w:rPr>
          <w:rFonts w:hint="eastAsia"/>
          <w:color w:val="auto"/>
          <w:sz w:val="21"/>
          <w:highlight w:val="none"/>
          <w:lang w:eastAsia="zh-CN"/>
        </w:rPr>
      </w:pPr>
      <w:r>
        <w:rPr>
          <w:color w:val="auto"/>
          <w:sz w:val="21"/>
          <w:highlight w:val="none"/>
          <w:lang w:eastAsia="zh-CN"/>
        </w:rPr>
        <w:t>3.供应商不存在直接控股股东的，则填“无”。</w:t>
      </w:r>
    </w:p>
    <w:p w14:paraId="2FE66EB9">
      <w:pPr>
        <w:pStyle w:val="9"/>
        <w:rPr>
          <w:rFonts w:hint="eastAsia"/>
          <w:color w:val="auto"/>
          <w:sz w:val="20"/>
          <w:highlight w:val="none"/>
          <w:lang w:eastAsia="zh-CN"/>
        </w:rPr>
      </w:pPr>
    </w:p>
    <w:p w14:paraId="36327245">
      <w:pPr>
        <w:pStyle w:val="9"/>
        <w:rPr>
          <w:rFonts w:hint="eastAsia"/>
          <w:color w:val="auto"/>
          <w:sz w:val="20"/>
          <w:highlight w:val="none"/>
          <w:lang w:eastAsia="zh-CN"/>
        </w:rPr>
      </w:pPr>
    </w:p>
    <w:p w14:paraId="48568A59">
      <w:pPr>
        <w:pStyle w:val="9"/>
        <w:rPr>
          <w:rFonts w:hint="eastAsia"/>
          <w:color w:val="auto"/>
          <w:sz w:val="20"/>
          <w:highlight w:val="none"/>
          <w:lang w:eastAsia="zh-CN"/>
        </w:rPr>
      </w:pPr>
    </w:p>
    <w:p w14:paraId="3B064489">
      <w:pPr>
        <w:pStyle w:val="9"/>
        <w:spacing w:before="1"/>
        <w:rPr>
          <w:rFonts w:hint="eastAsia"/>
          <w:color w:val="auto"/>
          <w:sz w:val="19"/>
          <w:highlight w:val="none"/>
          <w:lang w:eastAsia="zh-CN"/>
        </w:rPr>
      </w:pPr>
    </w:p>
    <w:p w14:paraId="7A800B31">
      <w:pPr>
        <w:pStyle w:val="9"/>
        <w:tabs>
          <w:tab w:val="left" w:pos="9038"/>
        </w:tabs>
        <w:ind w:left="3344"/>
        <w:rPr>
          <w:rFonts w:ascii="Times New Roman" w:eastAsia="Times New Roman"/>
          <w:color w:val="auto"/>
          <w:highlight w:val="none"/>
          <w:lang w:eastAsia="zh-CN"/>
        </w:rPr>
      </w:pPr>
      <w:r>
        <w:rPr>
          <w:color w:val="auto"/>
          <w:spacing w:val="-1"/>
          <w:highlight w:val="none"/>
          <w:lang w:eastAsia="zh-CN"/>
        </w:rPr>
        <w:t>供</w:t>
      </w:r>
      <w:r>
        <w:rPr>
          <w:color w:val="auto"/>
          <w:spacing w:val="-3"/>
          <w:highlight w:val="none"/>
          <w:lang w:eastAsia="zh-CN"/>
        </w:rPr>
        <w:t>应</w:t>
      </w:r>
      <w:r>
        <w:rPr>
          <w:color w:val="auto"/>
          <w:spacing w:val="-1"/>
          <w:highlight w:val="none"/>
          <w:lang w:eastAsia="zh-CN"/>
        </w:rPr>
        <w:t>商（电</w:t>
      </w:r>
      <w:r>
        <w:rPr>
          <w:color w:val="auto"/>
          <w:spacing w:val="-3"/>
          <w:highlight w:val="none"/>
          <w:lang w:eastAsia="zh-CN"/>
        </w:rPr>
        <w:t>子</w:t>
      </w:r>
      <w:r>
        <w:rPr>
          <w:color w:val="auto"/>
          <w:spacing w:val="-1"/>
          <w:highlight w:val="none"/>
          <w:lang w:eastAsia="zh-CN"/>
        </w:rPr>
        <w:t>签</w:t>
      </w:r>
      <w:r>
        <w:rPr>
          <w:color w:val="auto"/>
          <w:spacing w:val="-3"/>
          <w:highlight w:val="none"/>
          <w:lang w:eastAsia="zh-CN"/>
        </w:rPr>
        <w:t>章</w:t>
      </w:r>
      <w:r>
        <w:rPr>
          <w:color w:val="auto"/>
          <w:spacing w:val="-1"/>
          <w:highlight w:val="none"/>
          <w:lang w:eastAsia="zh-CN"/>
        </w:rPr>
        <w:t xml:space="preserve">）： </w:t>
      </w:r>
      <w:r>
        <w:rPr>
          <w:rFonts w:ascii="Times New Roman" w:eastAsia="Times New Roman"/>
          <w:color w:val="auto"/>
          <w:spacing w:val="-1"/>
          <w:highlight w:val="none"/>
          <w:u w:val="single"/>
          <w:lang w:eastAsia="zh-CN"/>
        </w:rPr>
        <w:t xml:space="preserve"> </w:t>
      </w:r>
      <w:r>
        <w:rPr>
          <w:rFonts w:ascii="Times New Roman" w:eastAsia="Times New Roman"/>
          <w:color w:val="auto"/>
          <w:spacing w:val="-1"/>
          <w:highlight w:val="none"/>
          <w:u w:val="single"/>
          <w:lang w:eastAsia="zh-CN"/>
        </w:rPr>
        <w:tab/>
      </w:r>
    </w:p>
    <w:p w14:paraId="1D3A4553">
      <w:pPr>
        <w:pStyle w:val="6"/>
        <w:tabs>
          <w:tab w:val="left" w:pos="6594"/>
          <w:tab w:val="left" w:pos="7314"/>
        </w:tabs>
        <w:spacing w:before="147"/>
        <w:ind w:left="5874"/>
        <w:rPr>
          <w:rFonts w:hint="eastAsia"/>
          <w:color w:val="auto"/>
          <w:highlight w:val="none"/>
          <w:lang w:eastAsia="zh-CN"/>
        </w:rPr>
      </w:pPr>
      <w:r>
        <w:rPr>
          <w:color w:val="auto"/>
          <w:highlight w:val="none"/>
          <w:lang w:eastAsia="zh-CN"/>
        </w:rPr>
        <w:t>年</w:t>
      </w:r>
      <w:r>
        <w:rPr>
          <w:color w:val="auto"/>
          <w:highlight w:val="none"/>
          <w:lang w:eastAsia="zh-CN"/>
        </w:rPr>
        <w:tab/>
      </w:r>
      <w:r>
        <w:rPr>
          <w:color w:val="auto"/>
          <w:highlight w:val="none"/>
          <w:lang w:eastAsia="zh-CN"/>
        </w:rPr>
        <w:t>月</w:t>
      </w:r>
      <w:r>
        <w:rPr>
          <w:color w:val="auto"/>
          <w:highlight w:val="none"/>
          <w:lang w:eastAsia="zh-CN"/>
        </w:rPr>
        <w:tab/>
      </w:r>
      <w:r>
        <w:rPr>
          <w:color w:val="auto"/>
          <w:highlight w:val="none"/>
          <w:lang w:eastAsia="zh-CN"/>
        </w:rPr>
        <w:t>日</w:t>
      </w:r>
    </w:p>
    <w:p w14:paraId="5F8231A1">
      <w:pPr>
        <w:rPr>
          <w:rFonts w:hint="eastAsia"/>
          <w:color w:val="auto"/>
          <w:highlight w:val="none"/>
          <w:lang w:eastAsia="zh-CN"/>
        </w:rPr>
        <w:sectPr>
          <w:pgSz w:w="11920" w:h="16840"/>
          <w:pgMar w:top="1240" w:right="740" w:bottom="1000" w:left="800" w:header="0" w:footer="813" w:gutter="0"/>
          <w:cols w:space="720" w:num="1"/>
        </w:sectPr>
      </w:pPr>
    </w:p>
    <w:p w14:paraId="20B6DB56">
      <w:pPr>
        <w:spacing w:before="35"/>
        <w:ind w:left="3260"/>
        <w:rPr>
          <w:rFonts w:hint="eastAsia"/>
          <w:b/>
          <w:color w:val="auto"/>
          <w:sz w:val="32"/>
          <w:highlight w:val="none"/>
          <w:lang w:eastAsia="zh-CN"/>
        </w:rPr>
      </w:pPr>
      <w:r>
        <w:rPr>
          <w:b/>
          <w:color w:val="auto"/>
          <w:sz w:val="32"/>
          <w:highlight w:val="none"/>
          <w:lang w:eastAsia="zh-CN"/>
        </w:rPr>
        <w:t>供应商直接管理关系信息表</w:t>
      </w:r>
    </w:p>
    <w:p w14:paraId="220930A9">
      <w:pPr>
        <w:pStyle w:val="9"/>
        <w:rPr>
          <w:rFonts w:hint="eastAsia"/>
          <w:b/>
          <w:color w:val="auto"/>
          <w:sz w:val="20"/>
          <w:highlight w:val="none"/>
          <w:lang w:eastAsia="zh-CN"/>
        </w:rPr>
      </w:pPr>
    </w:p>
    <w:p w14:paraId="559C82A2">
      <w:pPr>
        <w:pStyle w:val="9"/>
        <w:spacing w:before="8"/>
        <w:rPr>
          <w:rFonts w:hint="eastAsia"/>
          <w:b/>
          <w:color w:val="auto"/>
          <w:sz w:val="12"/>
          <w:highlight w:val="none"/>
          <w:lang w:eastAsia="zh-CN"/>
        </w:rPr>
      </w:pPr>
    </w:p>
    <w:tbl>
      <w:tblPr>
        <w:tblStyle w:val="16"/>
        <w:tblW w:w="0" w:type="auto"/>
        <w:tblInd w:w="3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3600"/>
        <w:gridCol w:w="3555"/>
        <w:gridCol w:w="1689"/>
      </w:tblGrid>
      <w:tr w14:paraId="3457A1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trPr>
        <w:tc>
          <w:tcPr>
            <w:tcW w:w="808" w:type="dxa"/>
          </w:tcPr>
          <w:p w14:paraId="704C6660">
            <w:pPr>
              <w:pStyle w:val="23"/>
              <w:spacing w:before="122"/>
              <w:ind w:left="102" w:right="93"/>
              <w:jc w:val="center"/>
              <w:rPr>
                <w:rFonts w:hint="eastAsia"/>
                <w:b/>
                <w:color w:val="auto"/>
                <w:sz w:val="28"/>
                <w:highlight w:val="none"/>
              </w:rPr>
            </w:pPr>
            <w:r>
              <w:rPr>
                <w:b/>
                <w:color w:val="auto"/>
                <w:sz w:val="28"/>
                <w:highlight w:val="none"/>
              </w:rPr>
              <w:t>序号</w:t>
            </w:r>
          </w:p>
        </w:tc>
        <w:tc>
          <w:tcPr>
            <w:tcW w:w="3600" w:type="dxa"/>
          </w:tcPr>
          <w:p w14:paraId="3E0075CC">
            <w:pPr>
              <w:pStyle w:val="23"/>
              <w:spacing w:before="122"/>
              <w:ind w:left="394"/>
              <w:rPr>
                <w:rFonts w:hint="eastAsia"/>
                <w:b/>
                <w:color w:val="auto"/>
                <w:sz w:val="28"/>
                <w:highlight w:val="none"/>
                <w:lang w:eastAsia="zh-CN"/>
              </w:rPr>
            </w:pPr>
            <w:r>
              <w:rPr>
                <w:b/>
                <w:color w:val="auto"/>
                <w:sz w:val="28"/>
                <w:highlight w:val="none"/>
                <w:lang w:eastAsia="zh-CN"/>
              </w:rPr>
              <w:t>直接管理关系单位名称</w:t>
            </w:r>
          </w:p>
        </w:tc>
        <w:tc>
          <w:tcPr>
            <w:tcW w:w="3555" w:type="dxa"/>
          </w:tcPr>
          <w:p w14:paraId="32B3F5F1">
            <w:pPr>
              <w:pStyle w:val="23"/>
              <w:spacing w:before="122"/>
              <w:ind w:left="651"/>
              <w:rPr>
                <w:rFonts w:hint="eastAsia"/>
                <w:b/>
                <w:color w:val="auto"/>
                <w:sz w:val="28"/>
                <w:highlight w:val="none"/>
              </w:rPr>
            </w:pPr>
            <w:r>
              <w:rPr>
                <w:b/>
                <w:color w:val="auto"/>
                <w:sz w:val="28"/>
                <w:highlight w:val="none"/>
              </w:rPr>
              <w:t>统一社会信用代码</w:t>
            </w:r>
          </w:p>
        </w:tc>
        <w:tc>
          <w:tcPr>
            <w:tcW w:w="1689" w:type="dxa"/>
          </w:tcPr>
          <w:p w14:paraId="3CEEE86E">
            <w:pPr>
              <w:pStyle w:val="23"/>
              <w:spacing w:before="122"/>
              <w:ind w:left="562"/>
              <w:rPr>
                <w:rFonts w:hint="eastAsia"/>
                <w:b/>
                <w:color w:val="auto"/>
                <w:sz w:val="28"/>
                <w:highlight w:val="none"/>
              </w:rPr>
            </w:pPr>
            <w:r>
              <w:rPr>
                <w:b/>
                <w:color w:val="auto"/>
                <w:sz w:val="28"/>
                <w:highlight w:val="none"/>
              </w:rPr>
              <w:t>备注</w:t>
            </w:r>
          </w:p>
        </w:tc>
      </w:tr>
      <w:tr w14:paraId="1CAAA9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808" w:type="dxa"/>
          </w:tcPr>
          <w:p w14:paraId="20DD4CAE">
            <w:pPr>
              <w:pStyle w:val="23"/>
              <w:spacing w:before="123"/>
              <w:ind w:left="10"/>
              <w:jc w:val="center"/>
              <w:rPr>
                <w:rFonts w:hint="eastAsia"/>
                <w:color w:val="auto"/>
                <w:sz w:val="28"/>
                <w:highlight w:val="none"/>
              </w:rPr>
            </w:pPr>
            <w:r>
              <w:rPr>
                <w:color w:val="auto"/>
                <w:sz w:val="28"/>
                <w:highlight w:val="none"/>
              </w:rPr>
              <w:t>1</w:t>
            </w:r>
          </w:p>
        </w:tc>
        <w:tc>
          <w:tcPr>
            <w:tcW w:w="3600" w:type="dxa"/>
          </w:tcPr>
          <w:p w14:paraId="64D37A5D">
            <w:pPr>
              <w:pStyle w:val="23"/>
              <w:rPr>
                <w:rFonts w:hint="eastAsia" w:ascii="Times New Roman"/>
                <w:color w:val="auto"/>
                <w:highlight w:val="none"/>
              </w:rPr>
            </w:pPr>
          </w:p>
        </w:tc>
        <w:tc>
          <w:tcPr>
            <w:tcW w:w="3555" w:type="dxa"/>
          </w:tcPr>
          <w:p w14:paraId="200A22BF">
            <w:pPr>
              <w:pStyle w:val="23"/>
              <w:rPr>
                <w:rFonts w:hint="eastAsia" w:ascii="Times New Roman"/>
                <w:color w:val="auto"/>
                <w:highlight w:val="none"/>
              </w:rPr>
            </w:pPr>
          </w:p>
        </w:tc>
        <w:tc>
          <w:tcPr>
            <w:tcW w:w="1689" w:type="dxa"/>
          </w:tcPr>
          <w:p w14:paraId="3FE3AE83">
            <w:pPr>
              <w:pStyle w:val="23"/>
              <w:rPr>
                <w:rFonts w:hint="eastAsia" w:ascii="Times New Roman"/>
                <w:color w:val="auto"/>
                <w:highlight w:val="none"/>
              </w:rPr>
            </w:pPr>
          </w:p>
        </w:tc>
      </w:tr>
      <w:tr w14:paraId="641BF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808" w:type="dxa"/>
            <w:tcBorders>
              <w:bottom w:val="single" w:color="000000" w:sz="6" w:space="0"/>
            </w:tcBorders>
          </w:tcPr>
          <w:p w14:paraId="5A2688FD">
            <w:pPr>
              <w:pStyle w:val="23"/>
              <w:spacing w:before="122"/>
              <w:ind w:left="10"/>
              <w:jc w:val="center"/>
              <w:rPr>
                <w:rFonts w:hint="eastAsia"/>
                <w:color w:val="auto"/>
                <w:sz w:val="28"/>
                <w:highlight w:val="none"/>
              </w:rPr>
            </w:pPr>
            <w:r>
              <w:rPr>
                <w:color w:val="auto"/>
                <w:sz w:val="28"/>
                <w:highlight w:val="none"/>
              </w:rPr>
              <w:t>2</w:t>
            </w:r>
          </w:p>
        </w:tc>
        <w:tc>
          <w:tcPr>
            <w:tcW w:w="3600" w:type="dxa"/>
            <w:tcBorders>
              <w:bottom w:val="single" w:color="000000" w:sz="6" w:space="0"/>
            </w:tcBorders>
          </w:tcPr>
          <w:p w14:paraId="13622861">
            <w:pPr>
              <w:pStyle w:val="23"/>
              <w:rPr>
                <w:rFonts w:hint="eastAsia" w:ascii="Times New Roman"/>
                <w:color w:val="auto"/>
                <w:highlight w:val="none"/>
              </w:rPr>
            </w:pPr>
          </w:p>
        </w:tc>
        <w:tc>
          <w:tcPr>
            <w:tcW w:w="3555" w:type="dxa"/>
            <w:tcBorders>
              <w:bottom w:val="single" w:color="000000" w:sz="6" w:space="0"/>
            </w:tcBorders>
          </w:tcPr>
          <w:p w14:paraId="37B3DC3E">
            <w:pPr>
              <w:pStyle w:val="23"/>
              <w:rPr>
                <w:rFonts w:hint="eastAsia" w:ascii="Times New Roman"/>
                <w:color w:val="auto"/>
                <w:highlight w:val="none"/>
              </w:rPr>
            </w:pPr>
          </w:p>
        </w:tc>
        <w:tc>
          <w:tcPr>
            <w:tcW w:w="1689" w:type="dxa"/>
            <w:tcBorders>
              <w:bottom w:val="single" w:color="000000" w:sz="6" w:space="0"/>
            </w:tcBorders>
          </w:tcPr>
          <w:p w14:paraId="0A15098C">
            <w:pPr>
              <w:pStyle w:val="23"/>
              <w:rPr>
                <w:rFonts w:hint="eastAsia" w:ascii="Times New Roman"/>
                <w:color w:val="auto"/>
                <w:highlight w:val="none"/>
              </w:rPr>
            </w:pPr>
          </w:p>
        </w:tc>
      </w:tr>
      <w:tr w14:paraId="211DE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7" w:hRule="atLeast"/>
        </w:trPr>
        <w:tc>
          <w:tcPr>
            <w:tcW w:w="808" w:type="dxa"/>
            <w:tcBorders>
              <w:top w:val="single" w:color="000000" w:sz="6" w:space="0"/>
              <w:bottom w:val="single" w:color="000000" w:sz="6" w:space="0"/>
            </w:tcBorders>
          </w:tcPr>
          <w:p w14:paraId="20CE6AD8">
            <w:pPr>
              <w:pStyle w:val="23"/>
              <w:spacing w:before="121"/>
              <w:ind w:left="10"/>
              <w:jc w:val="center"/>
              <w:rPr>
                <w:rFonts w:hint="eastAsia"/>
                <w:color w:val="auto"/>
                <w:sz w:val="28"/>
                <w:highlight w:val="none"/>
              </w:rPr>
            </w:pPr>
            <w:r>
              <w:rPr>
                <w:color w:val="auto"/>
                <w:sz w:val="28"/>
                <w:highlight w:val="none"/>
              </w:rPr>
              <w:t>3</w:t>
            </w:r>
          </w:p>
        </w:tc>
        <w:tc>
          <w:tcPr>
            <w:tcW w:w="3600" w:type="dxa"/>
            <w:tcBorders>
              <w:top w:val="single" w:color="000000" w:sz="6" w:space="0"/>
              <w:bottom w:val="single" w:color="000000" w:sz="6" w:space="0"/>
            </w:tcBorders>
          </w:tcPr>
          <w:p w14:paraId="29E5B2F7">
            <w:pPr>
              <w:pStyle w:val="23"/>
              <w:rPr>
                <w:rFonts w:hint="eastAsia" w:ascii="Times New Roman"/>
                <w:color w:val="auto"/>
                <w:highlight w:val="none"/>
              </w:rPr>
            </w:pPr>
          </w:p>
        </w:tc>
        <w:tc>
          <w:tcPr>
            <w:tcW w:w="3555" w:type="dxa"/>
            <w:tcBorders>
              <w:top w:val="single" w:color="000000" w:sz="6" w:space="0"/>
              <w:bottom w:val="single" w:color="000000" w:sz="6" w:space="0"/>
            </w:tcBorders>
          </w:tcPr>
          <w:p w14:paraId="6C0F870B">
            <w:pPr>
              <w:pStyle w:val="23"/>
              <w:rPr>
                <w:rFonts w:hint="eastAsia" w:ascii="Times New Roman"/>
                <w:color w:val="auto"/>
                <w:highlight w:val="none"/>
              </w:rPr>
            </w:pPr>
          </w:p>
        </w:tc>
        <w:tc>
          <w:tcPr>
            <w:tcW w:w="1689" w:type="dxa"/>
            <w:tcBorders>
              <w:top w:val="single" w:color="000000" w:sz="6" w:space="0"/>
              <w:bottom w:val="single" w:color="000000" w:sz="6" w:space="0"/>
            </w:tcBorders>
          </w:tcPr>
          <w:p w14:paraId="2ABC9E9E">
            <w:pPr>
              <w:pStyle w:val="23"/>
              <w:rPr>
                <w:rFonts w:hint="eastAsia" w:ascii="Times New Roman"/>
                <w:color w:val="auto"/>
                <w:highlight w:val="none"/>
              </w:rPr>
            </w:pPr>
          </w:p>
        </w:tc>
      </w:tr>
      <w:tr w14:paraId="6804E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808" w:type="dxa"/>
            <w:tcBorders>
              <w:top w:val="single" w:color="000000" w:sz="6" w:space="0"/>
            </w:tcBorders>
          </w:tcPr>
          <w:p w14:paraId="12A79FE8">
            <w:pPr>
              <w:pStyle w:val="23"/>
              <w:spacing w:before="120"/>
              <w:ind w:left="102" w:right="93"/>
              <w:jc w:val="center"/>
              <w:rPr>
                <w:rFonts w:hint="eastAsia"/>
                <w:color w:val="auto"/>
                <w:sz w:val="28"/>
                <w:highlight w:val="none"/>
              </w:rPr>
            </w:pPr>
            <w:r>
              <w:rPr>
                <w:color w:val="auto"/>
                <w:sz w:val="28"/>
                <w:highlight w:val="none"/>
              </w:rPr>
              <w:t>……</w:t>
            </w:r>
          </w:p>
        </w:tc>
        <w:tc>
          <w:tcPr>
            <w:tcW w:w="3600" w:type="dxa"/>
            <w:tcBorders>
              <w:top w:val="single" w:color="000000" w:sz="6" w:space="0"/>
            </w:tcBorders>
          </w:tcPr>
          <w:p w14:paraId="43AE4133">
            <w:pPr>
              <w:pStyle w:val="23"/>
              <w:rPr>
                <w:rFonts w:hint="eastAsia" w:ascii="Times New Roman"/>
                <w:color w:val="auto"/>
                <w:highlight w:val="none"/>
              </w:rPr>
            </w:pPr>
          </w:p>
        </w:tc>
        <w:tc>
          <w:tcPr>
            <w:tcW w:w="3555" w:type="dxa"/>
            <w:tcBorders>
              <w:top w:val="single" w:color="000000" w:sz="6" w:space="0"/>
            </w:tcBorders>
          </w:tcPr>
          <w:p w14:paraId="0F082B08">
            <w:pPr>
              <w:pStyle w:val="23"/>
              <w:rPr>
                <w:rFonts w:hint="eastAsia" w:ascii="Times New Roman"/>
                <w:color w:val="auto"/>
                <w:highlight w:val="none"/>
              </w:rPr>
            </w:pPr>
          </w:p>
        </w:tc>
        <w:tc>
          <w:tcPr>
            <w:tcW w:w="1689" w:type="dxa"/>
            <w:tcBorders>
              <w:top w:val="single" w:color="000000" w:sz="6" w:space="0"/>
            </w:tcBorders>
          </w:tcPr>
          <w:p w14:paraId="47677BCB">
            <w:pPr>
              <w:pStyle w:val="23"/>
              <w:rPr>
                <w:rFonts w:hint="eastAsia" w:ascii="Times New Roman"/>
                <w:color w:val="auto"/>
                <w:highlight w:val="none"/>
              </w:rPr>
            </w:pPr>
          </w:p>
        </w:tc>
      </w:tr>
    </w:tbl>
    <w:p w14:paraId="1E7EAED1">
      <w:pPr>
        <w:spacing w:line="268" w:lineRule="exact"/>
        <w:ind w:left="594"/>
        <w:rPr>
          <w:rFonts w:hint="eastAsia"/>
          <w:color w:val="auto"/>
          <w:sz w:val="21"/>
          <w:highlight w:val="none"/>
        </w:rPr>
      </w:pPr>
      <w:r>
        <w:rPr>
          <w:color w:val="auto"/>
          <w:sz w:val="21"/>
          <w:highlight w:val="none"/>
        </w:rPr>
        <w:t>注：</w:t>
      </w:r>
    </w:p>
    <w:p w14:paraId="7D054C8F">
      <w:pPr>
        <w:spacing w:before="141"/>
        <w:ind w:left="1014"/>
        <w:rPr>
          <w:rFonts w:hint="eastAsia"/>
          <w:color w:val="auto"/>
          <w:sz w:val="21"/>
          <w:highlight w:val="none"/>
          <w:lang w:eastAsia="zh-CN"/>
        </w:rPr>
      </w:pPr>
      <w:r>
        <w:rPr>
          <w:color w:val="auto"/>
          <w:sz w:val="21"/>
          <w:highlight w:val="none"/>
          <w:lang w:eastAsia="zh-CN"/>
        </w:rPr>
        <w:t>1.管理关系：是指不具有出资持股关系的其他单位之间存在的管理与被管理关系，如一些上下级</w:t>
      </w:r>
    </w:p>
    <w:p w14:paraId="4F56F279">
      <w:pPr>
        <w:spacing w:before="139"/>
        <w:ind w:left="594"/>
        <w:rPr>
          <w:rFonts w:hint="eastAsia"/>
          <w:color w:val="auto"/>
          <w:sz w:val="21"/>
          <w:highlight w:val="none"/>
          <w:lang w:eastAsia="zh-CN"/>
        </w:rPr>
      </w:pPr>
      <w:r>
        <w:rPr>
          <w:color w:val="auto"/>
          <w:sz w:val="21"/>
          <w:highlight w:val="none"/>
          <w:lang w:eastAsia="zh-CN"/>
        </w:rPr>
        <w:t>关系的事业单位和团体组织。</w:t>
      </w:r>
    </w:p>
    <w:p w14:paraId="55A0F4C8">
      <w:pPr>
        <w:spacing w:before="139"/>
        <w:ind w:left="1014"/>
        <w:rPr>
          <w:rFonts w:hint="eastAsia"/>
          <w:color w:val="auto"/>
          <w:sz w:val="21"/>
          <w:highlight w:val="none"/>
          <w:lang w:eastAsia="zh-CN"/>
        </w:rPr>
      </w:pPr>
      <w:r>
        <w:rPr>
          <w:color w:val="auto"/>
          <w:sz w:val="21"/>
          <w:highlight w:val="none"/>
          <w:lang w:eastAsia="zh-CN"/>
        </w:rPr>
        <w:t>2.本表所指的管理关系仅限于直接管理关系，不包括间接的管理关系。</w:t>
      </w:r>
    </w:p>
    <w:p w14:paraId="1ADB7AEB">
      <w:pPr>
        <w:spacing w:before="139"/>
        <w:ind w:left="1014"/>
        <w:rPr>
          <w:rFonts w:hint="eastAsia"/>
          <w:color w:val="auto"/>
          <w:sz w:val="21"/>
          <w:highlight w:val="none"/>
          <w:lang w:eastAsia="zh-CN"/>
        </w:rPr>
      </w:pPr>
      <w:r>
        <w:rPr>
          <w:color w:val="auto"/>
          <w:sz w:val="21"/>
          <w:highlight w:val="none"/>
          <w:lang w:eastAsia="zh-CN"/>
        </w:rPr>
        <w:t>3.供应商不存在直接管理关系的，则填“无”。</w:t>
      </w:r>
    </w:p>
    <w:p w14:paraId="7107502D">
      <w:pPr>
        <w:pStyle w:val="9"/>
        <w:rPr>
          <w:rFonts w:hint="eastAsia"/>
          <w:color w:val="auto"/>
          <w:sz w:val="20"/>
          <w:highlight w:val="none"/>
          <w:lang w:eastAsia="zh-CN"/>
        </w:rPr>
      </w:pPr>
    </w:p>
    <w:p w14:paraId="409BC123">
      <w:pPr>
        <w:pStyle w:val="9"/>
        <w:rPr>
          <w:rFonts w:hint="eastAsia"/>
          <w:color w:val="auto"/>
          <w:sz w:val="20"/>
          <w:highlight w:val="none"/>
          <w:lang w:eastAsia="zh-CN"/>
        </w:rPr>
      </w:pPr>
    </w:p>
    <w:p w14:paraId="324D400C">
      <w:pPr>
        <w:pStyle w:val="9"/>
        <w:rPr>
          <w:rFonts w:hint="eastAsia"/>
          <w:color w:val="auto"/>
          <w:sz w:val="20"/>
          <w:highlight w:val="none"/>
          <w:lang w:eastAsia="zh-CN"/>
        </w:rPr>
      </w:pPr>
    </w:p>
    <w:p w14:paraId="589EC827">
      <w:pPr>
        <w:pStyle w:val="9"/>
        <w:rPr>
          <w:rFonts w:hint="eastAsia"/>
          <w:color w:val="auto"/>
          <w:sz w:val="20"/>
          <w:highlight w:val="none"/>
          <w:lang w:eastAsia="zh-CN"/>
        </w:rPr>
      </w:pPr>
    </w:p>
    <w:p w14:paraId="5E71580F">
      <w:pPr>
        <w:pStyle w:val="9"/>
        <w:rPr>
          <w:rFonts w:hint="eastAsia"/>
          <w:color w:val="auto"/>
          <w:sz w:val="20"/>
          <w:highlight w:val="none"/>
          <w:lang w:eastAsia="zh-CN"/>
        </w:rPr>
      </w:pPr>
    </w:p>
    <w:p w14:paraId="3D4C13C3">
      <w:pPr>
        <w:pStyle w:val="9"/>
        <w:rPr>
          <w:rFonts w:hint="eastAsia"/>
          <w:color w:val="auto"/>
          <w:sz w:val="20"/>
          <w:highlight w:val="none"/>
          <w:lang w:eastAsia="zh-CN"/>
        </w:rPr>
      </w:pPr>
    </w:p>
    <w:p w14:paraId="2A9EF14A">
      <w:pPr>
        <w:pStyle w:val="9"/>
        <w:rPr>
          <w:rFonts w:hint="eastAsia"/>
          <w:color w:val="auto"/>
          <w:sz w:val="20"/>
          <w:highlight w:val="none"/>
          <w:lang w:eastAsia="zh-CN"/>
        </w:rPr>
      </w:pPr>
    </w:p>
    <w:p w14:paraId="2E9B685E">
      <w:pPr>
        <w:pStyle w:val="9"/>
        <w:rPr>
          <w:rFonts w:hint="eastAsia"/>
          <w:color w:val="auto"/>
          <w:sz w:val="20"/>
          <w:highlight w:val="none"/>
          <w:lang w:eastAsia="zh-CN"/>
        </w:rPr>
      </w:pPr>
    </w:p>
    <w:p w14:paraId="1AFFB8BD">
      <w:pPr>
        <w:pStyle w:val="9"/>
        <w:rPr>
          <w:rFonts w:hint="eastAsia"/>
          <w:color w:val="auto"/>
          <w:sz w:val="20"/>
          <w:highlight w:val="none"/>
          <w:lang w:eastAsia="zh-CN"/>
        </w:rPr>
      </w:pPr>
    </w:p>
    <w:p w14:paraId="5F5EF54A">
      <w:pPr>
        <w:pStyle w:val="9"/>
        <w:spacing w:before="2"/>
        <w:rPr>
          <w:rFonts w:hint="eastAsia"/>
          <w:color w:val="auto"/>
          <w:sz w:val="29"/>
          <w:highlight w:val="none"/>
          <w:lang w:eastAsia="zh-CN"/>
        </w:rPr>
      </w:pPr>
    </w:p>
    <w:p w14:paraId="58F4EE6C">
      <w:pPr>
        <w:pStyle w:val="9"/>
        <w:tabs>
          <w:tab w:val="left" w:pos="8789"/>
        </w:tabs>
        <w:ind w:left="4115"/>
        <w:rPr>
          <w:rFonts w:ascii="Times New Roman" w:eastAsia="Times New Roman"/>
          <w:color w:val="auto"/>
          <w:highlight w:val="none"/>
          <w:lang w:eastAsia="zh-CN"/>
        </w:rPr>
      </w:pPr>
      <w:r>
        <w:rPr>
          <w:color w:val="auto"/>
          <w:spacing w:val="-1"/>
          <w:highlight w:val="none"/>
          <w:lang w:eastAsia="zh-CN"/>
        </w:rPr>
        <w:t>供</w:t>
      </w:r>
      <w:r>
        <w:rPr>
          <w:color w:val="auto"/>
          <w:spacing w:val="-3"/>
          <w:highlight w:val="none"/>
          <w:lang w:eastAsia="zh-CN"/>
        </w:rPr>
        <w:t>应</w:t>
      </w:r>
      <w:r>
        <w:rPr>
          <w:color w:val="auto"/>
          <w:spacing w:val="-1"/>
          <w:highlight w:val="none"/>
          <w:lang w:eastAsia="zh-CN"/>
        </w:rPr>
        <w:t>商（电</w:t>
      </w:r>
      <w:r>
        <w:rPr>
          <w:color w:val="auto"/>
          <w:spacing w:val="-3"/>
          <w:highlight w:val="none"/>
          <w:lang w:eastAsia="zh-CN"/>
        </w:rPr>
        <w:t>子</w:t>
      </w:r>
      <w:r>
        <w:rPr>
          <w:color w:val="auto"/>
          <w:spacing w:val="-1"/>
          <w:highlight w:val="none"/>
          <w:lang w:eastAsia="zh-CN"/>
        </w:rPr>
        <w:t>签</w:t>
      </w:r>
      <w:r>
        <w:rPr>
          <w:color w:val="auto"/>
          <w:spacing w:val="-3"/>
          <w:highlight w:val="none"/>
          <w:lang w:eastAsia="zh-CN"/>
        </w:rPr>
        <w:t>章</w:t>
      </w:r>
      <w:r>
        <w:rPr>
          <w:color w:val="auto"/>
          <w:spacing w:val="-1"/>
          <w:highlight w:val="none"/>
          <w:lang w:eastAsia="zh-CN"/>
        </w:rPr>
        <w:t>）：</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14:paraId="476B9D92">
      <w:pPr>
        <w:pStyle w:val="6"/>
        <w:tabs>
          <w:tab w:val="left" w:pos="7347"/>
          <w:tab w:val="left" w:pos="8067"/>
        </w:tabs>
        <w:spacing w:before="145"/>
        <w:ind w:left="6628"/>
        <w:rPr>
          <w:rFonts w:hint="eastAsia"/>
          <w:color w:val="auto"/>
          <w:highlight w:val="none"/>
          <w:lang w:eastAsia="zh-CN"/>
        </w:rPr>
      </w:pPr>
      <w:r>
        <w:rPr>
          <w:color w:val="auto"/>
          <w:highlight w:val="none"/>
          <w:lang w:eastAsia="zh-CN"/>
        </w:rPr>
        <w:t>年</w:t>
      </w:r>
      <w:r>
        <w:rPr>
          <w:color w:val="auto"/>
          <w:highlight w:val="none"/>
          <w:lang w:eastAsia="zh-CN"/>
        </w:rPr>
        <w:tab/>
      </w:r>
      <w:r>
        <w:rPr>
          <w:color w:val="auto"/>
          <w:highlight w:val="none"/>
          <w:lang w:eastAsia="zh-CN"/>
        </w:rPr>
        <w:t>月</w:t>
      </w:r>
      <w:r>
        <w:rPr>
          <w:color w:val="auto"/>
          <w:highlight w:val="none"/>
          <w:lang w:eastAsia="zh-CN"/>
        </w:rPr>
        <w:tab/>
      </w:r>
      <w:r>
        <w:rPr>
          <w:color w:val="auto"/>
          <w:highlight w:val="none"/>
          <w:lang w:eastAsia="zh-CN"/>
        </w:rPr>
        <w:t>日</w:t>
      </w:r>
    </w:p>
    <w:p w14:paraId="0688B8F1">
      <w:pPr>
        <w:rPr>
          <w:rFonts w:hint="eastAsia"/>
          <w:color w:val="auto"/>
          <w:highlight w:val="none"/>
          <w:lang w:eastAsia="zh-CN"/>
        </w:rPr>
        <w:sectPr>
          <w:pgSz w:w="11920" w:h="16840"/>
          <w:pgMar w:top="1480" w:right="740" w:bottom="1000" w:left="800" w:header="0" w:footer="813" w:gutter="0"/>
          <w:cols w:space="720" w:num="1"/>
        </w:sectPr>
      </w:pPr>
    </w:p>
    <w:p w14:paraId="462BB34B">
      <w:pPr>
        <w:spacing w:before="26"/>
        <w:ind w:left="2"/>
        <w:jc w:val="center"/>
        <w:rPr>
          <w:rFonts w:hint="eastAsia"/>
          <w:b/>
          <w:color w:val="auto"/>
          <w:sz w:val="32"/>
          <w:highlight w:val="none"/>
          <w:lang w:eastAsia="zh-CN"/>
        </w:rPr>
      </w:pPr>
      <w:r>
        <w:rPr>
          <w:b/>
          <w:color w:val="auto"/>
          <w:sz w:val="32"/>
          <w:highlight w:val="none"/>
          <w:lang w:eastAsia="zh-CN"/>
        </w:rPr>
        <w:t>竞标声明</w:t>
      </w:r>
    </w:p>
    <w:p w14:paraId="158A1180">
      <w:pPr>
        <w:pStyle w:val="9"/>
        <w:rPr>
          <w:rFonts w:hint="eastAsia"/>
          <w:b/>
          <w:color w:val="auto"/>
          <w:sz w:val="23"/>
          <w:highlight w:val="none"/>
          <w:lang w:eastAsia="zh-CN"/>
        </w:rPr>
      </w:pPr>
    </w:p>
    <w:p w14:paraId="6CCE1963">
      <w:pPr>
        <w:pStyle w:val="9"/>
        <w:ind w:left="594"/>
        <w:rPr>
          <w:rFonts w:hint="eastAsia"/>
          <w:color w:val="auto"/>
          <w:sz w:val="21"/>
          <w:szCs w:val="21"/>
          <w:highlight w:val="none"/>
          <w:lang w:eastAsia="zh-CN"/>
        </w:rPr>
      </w:pPr>
      <w:r>
        <w:rPr>
          <w:color w:val="auto"/>
          <w:sz w:val="21"/>
          <w:szCs w:val="21"/>
          <w:highlight w:val="none"/>
          <w:lang w:eastAsia="zh-CN"/>
        </w:rPr>
        <w:t>致：</w:t>
      </w:r>
      <w:r>
        <w:rPr>
          <w:color w:val="auto"/>
          <w:sz w:val="21"/>
          <w:szCs w:val="21"/>
          <w:highlight w:val="none"/>
          <w:u w:val="single"/>
          <w:lang w:eastAsia="zh-CN"/>
        </w:rPr>
        <w:t>（采购人名称）</w:t>
      </w:r>
      <w:r>
        <w:rPr>
          <w:color w:val="auto"/>
          <w:sz w:val="21"/>
          <w:szCs w:val="21"/>
          <w:highlight w:val="none"/>
          <w:lang w:eastAsia="zh-CN"/>
        </w:rPr>
        <w:t>：</w:t>
      </w:r>
    </w:p>
    <w:p w14:paraId="39B0EC84">
      <w:pPr>
        <w:pStyle w:val="9"/>
        <w:tabs>
          <w:tab w:val="left" w:pos="9668"/>
        </w:tabs>
        <w:spacing w:before="145" w:line="364" w:lineRule="auto"/>
        <w:ind w:left="1036" w:right="479"/>
        <w:rPr>
          <w:rFonts w:hint="eastAsia"/>
          <w:color w:val="auto"/>
          <w:sz w:val="21"/>
          <w:szCs w:val="21"/>
          <w:highlight w:val="none"/>
          <w:lang w:eastAsia="zh-CN"/>
        </w:rPr>
      </w:pPr>
      <w:r>
        <w:rPr>
          <w:color w:val="auto"/>
          <w:sz w:val="21"/>
          <w:szCs w:val="21"/>
          <w:highlight w:val="none"/>
          <w:lang w:eastAsia="zh-CN"/>
        </w:rPr>
        <w:t>我</w:t>
      </w:r>
      <w:r>
        <w:rPr>
          <w:color w:val="auto"/>
          <w:spacing w:val="-58"/>
          <w:sz w:val="21"/>
          <w:szCs w:val="21"/>
          <w:highlight w:val="none"/>
          <w:lang w:eastAsia="zh-CN"/>
        </w:rPr>
        <w:t>方</w:t>
      </w:r>
      <w:r>
        <w:rPr>
          <w:color w:val="auto"/>
          <w:spacing w:val="-3"/>
          <w:sz w:val="21"/>
          <w:szCs w:val="21"/>
          <w:highlight w:val="none"/>
          <w:lang w:eastAsia="zh-CN"/>
        </w:rPr>
        <w:t>（</w:t>
      </w:r>
      <w:r>
        <w:rPr>
          <w:color w:val="auto"/>
          <w:sz w:val="21"/>
          <w:szCs w:val="21"/>
          <w:highlight w:val="none"/>
          <w:u w:val="single"/>
          <w:lang w:eastAsia="zh-CN"/>
        </w:rPr>
        <w:t>供</w:t>
      </w:r>
      <w:r>
        <w:rPr>
          <w:color w:val="auto"/>
          <w:spacing w:val="-3"/>
          <w:sz w:val="21"/>
          <w:szCs w:val="21"/>
          <w:highlight w:val="none"/>
          <w:u w:val="single"/>
          <w:lang w:eastAsia="zh-CN"/>
        </w:rPr>
        <w:t>应</w:t>
      </w:r>
      <w:r>
        <w:rPr>
          <w:color w:val="auto"/>
          <w:sz w:val="21"/>
          <w:szCs w:val="21"/>
          <w:highlight w:val="none"/>
          <w:u w:val="single"/>
          <w:lang w:eastAsia="zh-CN"/>
        </w:rPr>
        <w:t>商名称</w:t>
      </w:r>
      <w:r>
        <w:rPr>
          <w:color w:val="auto"/>
          <w:spacing w:val="-58"/>
          <w:sz w:val="21"/>
          <w:szCs w:val="21"/>
          <w:highlight w:val="none"/>
          <w:u w:val="single"/>
          <w:lang w:eastAsia="zh-CN"/>
        </w:rPr>
        <w:t>）</w:t>
      </w:r>
      <w:r>
        <w:rPr>
          <w:color w:val="auto"/>
          <w:sz w:val="21"/>
          <w:szCs w:val="21"/>
          <w:highlight w:val="none"/>
          <w:lang w:eastAsia="zh-CN"/>
        </w:rPr>
        <w:t>系</w:t>
      </w:r>
      <w:r>
        <w:rPr>
          <w:color w:val="auto"/>
          <w:spacing w:val="-3"/>
          <w:sz w:val="21"/>
          <w:szCs w:val="21"/>
          <w:highlight w:val="none"/>
          <w:lang w:eastAsia="zh-CN"/>
        </w:rPr>
        <w:t>中</w:t>
      </w:r>
      <w:r>
        <w:rPr>
          <w:color w:val="auto"/>
          <w:sz w:val="21"/>
          <w:szCs w:val="21"/>
          <w:highlight w:val="none"/>
          <w:lang w:eastAsia="zh-CN"/>
        </w:rPr>
        <w:t>华人</w:t>
      </w:r>
      <w:r>
        <w:rPr>
          <w:color w:val="auto"/>
          <w:spacing w:val="-3"/>
          <w:sz w:val="21"/>
          <w:szCs w:val="21"/>
          <w:highlight w:val="none"/>
          <w:lang w:eastAsia="zh-CN"/>
        </w:rPr>
        <w:t>民</w:t>
      </w:r>
      <w:r>
        <w:rPr>
          <w:color w:val="auto"/>
          <w:sz w:val="21"/>
          <w:szCs w:val="21"/>
          <w:highlight w:val="none"/>
          <w:lang w:eastAsia="zh-CN"/>
        </w:rPr>
        <w:t>共和</w:t>
      </w:r>
      <w:r>
        <w:rPr>
          <w:color w:val="auto"/>
          <w:spacing w:val="-3"/>
          <w:sz w:val="21"/>
          <w:szCs w:val="21"/>
          <w:highlight w:val="none"/>
          <w:lang w:eastAsia="zh-CN"/>
        </w:rPr>
        <w:t>国</w:t>
      </w:r>
      <w:r>
        <w:rPr>
          <w:color w:val="auto"/>
          <w:sz w:val="21"/>
          <w:szCs w:val="21"/>
          <w:highlight w:val="none"/>
          <w:lang w:eastAsia="zh-CN"/>
        </w:rPr>
        <w:t>合法</w:t>
      </w:r>
      <w:r>
        <w:rPr>
          <w:color w:val="auto"/>
          <w:spacing w:val="-3"/>
          <w:sz w:val="21"/>
          <w:szCs w:val="21"/>
          <w:highlight w:val="none"/>
          <w:lang w:eastAsia="zh-CN"/>
        </w:rPr>
        <w:t>供</w:t>
      </w:r>
      <w:r>
        <w:rPr>
          <w:color w:val="auto"/>
          <w:sz w:val="21"/>
          <w:szCs w:val="21"/>
          <w:highlight w:val="none"/>
          <w:lang w:eastAsia="zh-CN"/>
        </w:rPr>
        <w:t>应商</w:t>
      </w:r>
      <w:r>
        <w:rPr>
          <w:color w:val="auto"/>
          <w:spacing w:val="-56"/>
          <w:sz w:val="21"/>
          <w:szCs w:val="21"/>
          <w:highlight w:val="none"/>
          <w:lang w:eastAsia="zh-CN"/>
        </w:rPr>
        <w:t>，</w:t>
      </w:r>
      <w:r>
        <w:rPr>
          <w:color w:val="auto"/>
          <w:sz w:val="21"/>
          <w:szCs w:val="21"/>
          <w:highlight w:val="none"/>
          <w:lang w:eastAsia="zh-CN"/>
        </w:rPr>
        <w:t>经</w:t>
      </w:r>
      <w:r>
        <w:rPr>
          <w:color w:val="auto"/>
          <w:spacing w:val="-3"/>
          <w:sz w:val="21"/>
          <w:szCs w:val="21"/>
          <w:highlight w:val="none"/>
          <w:lang w:eastAsia="zh-CN"/>
        </w:rPr>
        <w:t>营</w:t>
      </w:r>
      <w:r>
        <w:rPr>
          <w:color w:val="auto"/>
          <w:sz w:val="21"/>
          <w:szCs w:val="21"/>
          <w:highlight w:val="none"/>
          <w:lang w:eastAsia="zh-CN"/>
        </w:rPr>
        <w:t>地</w:t>
      </w:r>
      <w:r>
        <w:rPr>
          <w:color w:val="auto"/>
          <w:spacing w:val="-3"/>
          <w:sz w:val="21"/>
          <w:szCs w:val="21"/>
          <w:highlight w:val="none"/>
          <w:lang w:eastAsia="zh-CN"/>
        </w:rPr>
        <w:t>址</w:t>
      </w:r>
      <w:r>
        <w:rPr>
          <w:color w:val="auto"/>
          <w:spacing w:val="-3"/>
          <w:sz w:val="21"/>
          <w:szCs w:val="21"/>
          <w:highlight w:val="none"/>
          <w:u w:val="single"/>
          <w:lang w:eastAsia="zh-CN"/>
        </w:rPr>
        <w:t xml:space="preserve"> </w:t>
      </w:r>
      <w:r>
        <w:rPr>
          <w:color w:val="auto"/>
          <w:spacing w:val="-3"/>
          <w:sz w:val="21"/>
          <w:szCs w:val="21"/>
          <w:highlight w:val="none"/>
          <w:u w:val="single"/>
          <w:lang w:eastAsia="zh-CN"/>
        </w:rPr>
        <w:tab/>
      </w:r>
      <w:r>
        <w:rPr>
          <w:color w:val="auto"/>
          <w:sz w:val="21"/>
          <w:szCs w:val="21"/>
          <w:highlight w:val="none"/>
          <w:lang w:eastAsia="zh-CN"/>
        </w:rPr>
        <w:t>。我</w:t>
      </w:r>
      <w:r>
        <w:rPr>
          <w:color w:val="auto"/>
          <w:spacing w:val="-3"/>
          <w:sz w:val="21"/>
          <w:szCs w:val="21"/>
          <w:highlight w:val="none"/>
          <w:lang w:eastAsia="zh-CN"/>
        </w:rPr>
        <w:t>方</w:t>
      </w:r>
      <w:r>
        <w:rPr>
          <w:color w:val="auto"/>
          <w:sz w:val="21"/>
          <w:szCs w:val="21"/>
          <w:highlight w:val="none"/>
          <w:lang w:eastAsia="zh-CN"/>
        </w:rPr>
        <w:t>愿意</w:t>
      </w:r>
      <w:r>
        <w:rPr>
          <w:color w:val="auto"/>
          <w:spacing w:val="-3"/>
          <w:sz w:val="21"/>
          <w:szCs w:val="21"/>
          <w:highlight w:val="none"/>
          <w:lang w:eastAsia="zh-CN"/>
        </w:rPr>
        <w:t>参</w:t>
      </w:r>
      <w:r>
        <w:rPr>
          <w:color w:val="auto"/>
          <w:sz w:val="21"/>
          <w:szCs w:val="21"/>
          <w:highlight w:val="none"/>
          <w:lang w:eastAsia="zh-CN"/>
        </w:rPr>
        <w:t>加贵</w:t>
      </w:r>
      <w:r>
        <w:rPr>
          <w:color w:val="auto"/>
          <w:spacing w:val="-3"/>
          <w:sz w:val="21"/>
          <w:szCs w:val="21"/>
          <w:highlight w:val="none"/>
          <w:lang w:eastAsia="zh-CN"/>
        </w:rPr>
        <w:t>方</w:t>
      </w:r>
      <w:r>
        <w:rPr>
          <w:color w:val="auto"/>
          <w:sz w:val="21"/>
          <w:szCs w:val="21"/>
          <w:highlight w:val="none"/>
          <w:lang w:eastAsia="zh-CN"/>
        </w:rPr>
        <w:t>组织</w:t>
      </w:r>
      <w:r>
        <w:rPr>
          <w:color w:val="auto"/>
          <w:spacing w:val="-17"/>
          <w:sz w:val="21"/>
          <w:szCs w:val="21"/>
          <w:highlight w:val="none"/>
          <w:lang w:eastAsia="zh-CN"/>
        </w:rPr>
        <w:t>的</w:t>
      </w:r>
      <w:r>
        <w:rPr>
          <w:color w:val="auto"/>
          <w:sz w:val="21"/>
          <w:szCs w:val="21"/>
          <w:highlight w:val="none"/>
          <w:u w:val="single"/>
          <w:lang w:eastAsia="zh-CN"/>
        </w:rPr>
        <w:t>（项</w:t>
      </w:r>
      <w:r>
        <w:rPr>
          <w:color w:val="auto"/>
          <w:spacing w:val="-3"/>
          <w:sz w:val="21"/>
          <w:szCs w:val="21"/>
          <w:highlight w:val="none"/>
          <w:u w:val="single"/>
          <w:lang w:eastAsia="zh-CN"/>
        </w:rPr>
        <w:t>目</w:t>
      </w:r>
      <w:r>
        <w:rPr>
          <w:color w:val="auto"/>
          <w:sz w:val="21"/>
          <w:szCs w:val="21"/>
          <w:highlight w:val="none"/>
          <w:u w:val="single"/>
          <w:lang w:eastAsia="zh-CN"/>
        </w:rPr>
        <w:t>名</w:t>
      </w:r>
      <w:r>
        <w:rPr>
          <w:color w:val="auto"/>
          <w:spacing w:val="-3"/>
          <w:sz w:val="21"/>
          <w:szCs w:val="21"/>
          <w:highlight w:val="none"/>
          <w:u w:val="single"/>
          <w:lang w:eastAsia="zh-CN"/>
        </w:rPr>
        <w:t>称</w:t>
      </w:r>
      <w:r>
        <w:rPr>
          <w:color w:val="auto"/>
          <w:spacing w:val="-15"/>
          <w:sz w:val="21"/>
          <w:szCs w:val="21"/>
          <w:highlight w:val="none"/>
          <w:u w:val="single"/>
          <w:lang w:eastAsia="zh-CN"/>
        </w:rPr>
        <w:t>）</w:t>
      </w:r>
      <w:r>
        <w:rPr>
          <w:color w:val="auto"/>
          <w:sz w:val="21"/>
          <w:szCs w:val="21"/>
          <w:highlight w:val="none"/>
          <w:lang w:eastAsia="zh-CN"/>
        </w:rPr>
        <w:t>项</w:t>
      </w:r>
      <w:r>
        <w:rPr>
          <w:color w:val="auto"/>
          <w:spacing w:val="-3"/>
          <w:sz w:val="21"/>
          <w:szCs w:val="21"/>
          <w:highlight w:val="none"/>
          <w:lang w:eastAsia="zh-CN"/>
        </w:rPr>
        <w:t>目</w:t>
      </w:r>
      <w:r>
        <w:rPr>
          <w:color w:val="auto"/>
          <w:sz w:val="21"/>
          <w:szCs w:val="21"/>
          <w:highlight w:val="none"/>
          <w:lang w:eastAsia="zh-CN"/>
        </w:rPr>
        <w:t>的竞标</w:t>
      </w:r>
      <w:r>
        <w:rPr>
          <w:color w:val="auto"/>
          <w:spacing w:val="-17"/>
          <w:sz w:val="21"/>
          <w:szCs w:val="21"/>
          <w:highlight w:val="none"/>
          <w:lang w:eastAsia="zh-CN"/>
        </w:rPr>
        <w:t>，</w:t>
      </w:r>
      <w:r>
        <w:rPr>
          <w:color w:val="auto"/>
          <w:sz w:val="21"/>
          <w:szCs w:val="21"/>
          <w:highlight w:val="none"/>
          <w:lang w:eastAsia="zh-CN"/>
        </w:rPr>
        <w:t>为</w:t>
      </w:r>
      <w:r>
        <w:rPr>
          <w:color w:val="auto"/>
          <w:spacing w:val="-3"/>
          <w:sz w:val="21"/>
          <w:szCs w:val="21"/>
          <w:highlight w:val="none"/>
          <w:lang w:eastAsia="zh-CN"/>
        </w:rPr>
        <w:t>便</w:t>
      </w:r>
      <w:r>
        <w:rPr>
          <w:color w:val="auto"/>
          <w:sz w:val="21"/>
          <w:szCs w:val="21"/>
          <w:highlight w:val="none"/>
          <w:lang w:eastAsia="zh-CN"/>
        </w:rPr>
        <w:t>于贵</w:t>
      </w:r>
      <w:r>
        <w:rPr>
          <w:color w:val="auto"/>
          <w:spacing w:val="-3"/>
          <w:sz w:val="21"/>
          <w:szCs w:val="21"/>
          <w:highlight w:val="none"/>
          <w:lang w:eastAsia="zh-CN"/>
        </w:rPr>
        <w:t>方</w:t>
      </w:r>
      <w:r>
        <w:rPr>
          <w:color w:val="auto"/>
          <w:sz w:val="21"/>
          <w:szCs w:val="21"/>
          <w:highlight w:val="none"/>
          <w:lang w:eastAsia="zh-CN"/>
        </w:rPr>
        <w:t>公正</w:t>
      </w:r>
      <w:r>
        <w:rPr>
          <w:color w:val="auto"/>
          <w:spacing w:val="-15"/>
          <w:sz w:val="21"/>
          <w:szCs w:val="21"/>
          <w:highlight w:val="none"/>
          <w:lang w:eastAsia="zh-CN"/>
        </w:rPr>
        <w:t>、</w:t>
      </w:r>
      <w:r>
        <w:rPr>
          <w:color w:val="auto"/>
          <w:sz w:val="21"/>
          <w:szCs w:val="21"/>
          <w:highlight w:val="none"/>
          <w:lang w:eastAsia="zh-CN"/>
        </w:rPr>
        <w:t>择</w:t>
      </w:r>
      <w:r>
        <w:rPr>
          <w:color w:val="auto"/>
          <w:spacing w:val="-3"/>
          <w:sz w:val="21"/>
          <w:szCs w:val="21"/>
          <w:highlight w:val="none"/>
          <w:lang w:eastAsia="zh-CN"/>
        </w:rPr>
        <w:t>优</w:t>
      </w:r>
      <w:r>
        <w:rPr>
          <w:color w:val="auto"/>
          <w:sz w:val="21"/>
          <w:szCs w:val="21"/>
          <w:highlight w:val="none"/>
          <w:lang w:eastAsia="zh-CN"/>
        </w:rPr>
        <w:t>地确</w:t>
      </w:r>
      <w:r>
        <w:rPr>
          <w:color w:val="auto"/>
          <w:spacing w:val="-3"/>
          <w:sz w:val="21"/>
          <w:szCs w:val="21"/>
          <w:highlight w:val="none"/>
          <w:lang w:eastAsia="zh-CN"/>
        </w:rPr>
        <w:t>定</w:t>
      </w:r>
      <w:r>
        <w:rPr>
          <w:color w:val="auto"/>
          <w:sz w:val="21"/>
          <w:szCs w:val="21"/>
          <w:highlight w:val="none"/>
          <w:lang w:eastAsia="zh-CN"/>
        </w:rPr>
        <w:t>成交</w:t>
      </w:r>
      <w:r>
        <w:rPr>
          <w:color w:val="auto"/>
          <w:spacing w:val="-3"/>
          <w:sz w:val="21"/>
          <w:szCs w:val="21"/>
          <w:highlight w:val="none"/>
          <w:lang w:eastAsia="zh-CN"/>
        </w:rPr>
        <w:t>供</w:t>
      </w:r>
      <w:r>
        <w:rPr>
          <w:color w:val="auto"/>
          <w:sz w:val="21"/>
          <w:szCs w:val="21"/>
          <w:highlight w:val="none"/>
          <w:lang w:eastAsia="zh-CN"/>
        </w:rPr>
        <w:t>应</w:t>
      </w:r>
    </w:p>
    <w:p w14:paraId="536E600A">
      <w:pPr>
        <w:pStyle w:val="9"/>
        <w:ind w:left="594"/>
        <w:rPr>
          <w:rFonts w:hint="eastAsia"/>
          <w:color w:val="auto"/>
          <w:sz w:val="21"/>
          <w:szCs w:val="21"/>
          <w:highlight w:val="none"/>
          <w:lang w:eastAsia="zh-CN"/>
        </w:rPr>
      </w:pPr>
      <w:r>
        <w:rPr>
          <w:color w:val="auto"/>
          <w:sz w:val="21"/>
          <w:szCs w:val="21"/>
          <w:highlight w:val="none"/>
          <w:lang w:eastAsia="zh-CN"/>
        </w:rPr>
        <w:t>商及其竞标产品和服务，我方就本次竞标有关事项郑重声明如下：</w:t>
      </w:r>
    </w:p>
    <w:p w14:paraId="4C67428A">
      <w:pPr>
        <w:pStyle w:val="9"/>
        <w:spacing w:before="146"/>
        <w:ind w:left="1036"/>
        <w:rPr>
          <w:rFonts w:hint="eastAsia"/>
          <w:color w:val="auto"/>
          <w:sz w:val="21"/>
          <w:szCs w:val="21"/>
          <w:highlight w:val="none"/>
          <w:lang w:eastAsia="zh-CN"/>
        </w:rPr>
      </w:pPr>
      <w:r>
        <w:rPr>
          <w:color w:val="auto"/>
          <w:sz w:val="21"/>
          <w:szCs w:val="21"/>
          <w:highlight w:val="none"/>
          <w:lang w:eastAsia="zh-CN"/>
        </w:rPr>
        <w:t>1.我方向贵方提交的所有响应文件、资料都是准确的和真实的。</w:t>
      </w:r>
    </w:p>
    <w:p w14:paraId="307078FB">
      <w:pPr>
        <w:pStyle w:val="9"/>
        <w:spacing w:before="147" w:line="364" w:lineRule="auto"/>
        <w:ind w:left="594" w:right="479" w:firstLine="441"/>
        <w:rPr>
          <w:rFonts w:hint="eastAsia"/>
          <w:color w:val="auto"/>
          <w:sz w:val="21"/>
          <w:szCs w:val="21"/>
          <w:highlight w:val="none"/>
          <w:lang w:eastAsia="zh-CN"/>
        </w:rPr>
      </w:pPr>
      <w:r>
        <w:rPr>
          <w:color w:val="auto"/>
          <w:spacing w:val="-1"/>
          <w:sz w:val="21"/>
          <w:szCs w:val="21"/>
          <w:highlight w:val="none"/>
          <w:lang w:eastAsia="zh-CN"/>
        </w:rPr>
        <w:t>2</w:t>
      </w:r>
      <w:r>
        <w:rPr>
          <w:color w:val="auto"/>
          <w:spacing w:val="-12"/>
          <w:sz w:val="21"/>
          <w:szCs w:val="21"/>
          <w:highlight w:val="none"/>
          <w:lang w:eastAsia="zh-CN"/>
        </w:rPr>
        <w:t>.我方不是采购人的附属机构；不是为本次采购项目提供整体设计、规范编制或者项目管理、</w:t>
      </w:r>
      <w:r>
        <w:rPr>
          <w:color w:val="auto"/>
          <w:spacing w:val="-10"/>
          <w:sz w:val="21"/>
          <w:szCs w:val="21"/>
          <w:highlight w:val="none"/>
          <w:lang w:eastAsia="zh-CN"/>
        </w:rPr>
        <w:t>监理、检测等服务的供应商；在获知本项目采购信息后，与采购人聘请的为此项目提供咨询服务</w:t>
      </w:r>
      <w:r>
        <w:rPr>
          <w:color w:val="auto"/>
          <w:spacing w:val="-4"/>
          <w:sz w:val="21"/>
          <w:szCs w:val="21"/>
          <w:highlight w:val="none"/>
          <w:lang w:eastAsia="zh-CN"/>
        </w:rPr>
        <w:t>的公司及其附属机构没有任何联系。</w:t>
      </w:r>
    </w:p>
    <w:p w14:paraId="65DE0EA5">
      <w:pPr>
        <w:pStyle w:val="9"/>
        <w:spacing w:line="281" w:lineRule="exact"/>
        <w:ind w:left="1036"/>
        <w:rPr>
          <w:rFonts w:hint="eastAsia"/>
          <w:color w:val="auto"/>
          <w:sz w:val="21"/>
          <w:szCs w:val="21"/>
          <w:highlight w:val="none"/>
        </w:rPr>
      </w:pPr>
      <w:r>
        <w:rPr>
          <w:color w:val="auto"/>
          <w:sz w:val="21"/>
          <w:szCs w:val="21"/>
          <w:highlight w:val="none"/>
        </w:rPr>
        <w:t>3.在此，我方宣布同意如下：</w:t>
      </w:r>
    </w:p>
    <w:p w14:paraId="12E4CB80">
      <w:pPr>
        <w:pStyle w:val="9"/>
        <w:spacing w:before="146"/>
        <w:ind w:left="1036"/>
        <w:rPr>
          <w:rFonts w:hint="eastAsia"/>
          <w:color w:val="auto"/>
          <w:sz w:val="21"/>
          <w:szCs w:val="21"/>
          <w:highlight w:val="none"/>
          <w:lang w:eastAsia="zh-CN"/>
        </w:rPr>
      </w:pPr>
      <w:r>
        <w:rPr>
          <w:color w:val="auto"/>
          <w:sz w:val="21"/>
          <w:szCs w:val="21"/>
          <w:highlight w:val="none"/>
          <w:lang w:eastAsia="zh-CN"/>
        </w:rPr>
        <w:t>（1）将按竞争性谈判文件的约定履行合同责任和义务；</w:t>
      </w:r>
    </w:p>
    <w:p w14:paraId="6E5FB521">
      <w:pPr>
        <w:pStyle w:val="9"/>
        <w:spacing w:before="145"/>
        <w:ind w:left="1036"/>
        <w:rPr>
          <w:rFonts w:hint="eastAsia"/>
          <w:color w:val="auto"/>
          <w:sz w:val="21"/>
          <w:szCs w:val="21"/>
          <w:highlight w:val="none"/>
          <w:lang w:eastAsia="zh-CN"/>
        </w:rPr>
      </w:pPr>
      <w:r>
        <w:rPr>
          <w:color w:val="auto"/>
          <w:sz w:val="21"/>
          <w:szCs w:val="21"/>
          <w:highlight w:val="none"/>
          <w:lang w:eastAsia="zh-CN"/>
        </w:rPr>
        <w:t>（2）已详细审查全部竞争性谈判文件，包括补遗文件（如有）；</w:t>
      </w:r>
    </w:p>
    <w:p w14:paraId="68B4A5B4">
      <w:pPr>
        <w:pStyle w:val="9"/>
        <w:spacing w:before="148"/>
        <w:ind w:left="1036"/>
        <w:rPr>
          <w:rFonts w:hint="eastAsia"/>
          <w:color w:val="auto"/>
          <w:sz w:val="21"/>
          <w:szCs w:val="21"/>
          <w:highlight w:val="none"/>
          <w:lang w:eastAsia="zh-CN"/>
        </w:rPr>
      </w:pPr>
      <w:r>
        <w:rPr>
          <w:color w:val="auto"/>
          <w:sz w:val="21"/>
          <w:szCs w:val="21"/>
          <w:highlight w:val="none"/>
          <w:lang w:eastAsia="zh-CN"/>
        </w:rPr>
        <w:t>（3）同意提供按照贵方可能要求的与谈判有关的一切数据或者资料；</w:t>
      </w:r>
    </w:p>
    <w:p w14:paraId="7545C7D3">
      <w:pPr>
        <w:pStyle w:val="9"/>
        <w:spacing w:before="145"/>
        <w:ind w:left="1036"/>
        <w:rPr>
          <w:rFonts w:hint="eastAsia"/>
          <w:color w:val="auto"/>
          <w:sz w:val="21"/>
          <w:szCs w:val="21"/>
          <w:highlight w:val="none"/>
          <w:lang w:eastAsia="zh-CN"/>
        </w:rPr>
      </w:pPr>
      <w:r>
        <w:rPr>
          <w:color w:val="auto"/>
          <w:sz w:val="21"/>
          <w:szCs w:val="21"/>
          <w:highlight w:val="none"/>
          <w:lang w:eastAsia="zh-CN"/>
        </w:rPr>
        <w:t>（4）响应竞争性谈判文件规定的竞标有效期。</w:t>
      </w:r>
    </w:p>
    <w:p w14:paraId="110FD6E7">
      <w:pPr>
        <w:pStyle w:val="9"/>
        <w:spacing w:before="145"/>
        <w:ind w:left="1036"/>
        <w:rPr>
          <w:rFonts w:hint="eastAsia"/>
          <w:color w:val="auto"/>
          <w:sz w:val="21"/>
          <w:szCs w:val="21"/>
          <w:highlight w:val="none"/>
          <w:lang w:eastAsia="zh-CN"/>
        </w:rPr>
      </w:pPr>
      <w:r>
        <w:rPr>
          <w:color w:val="auto"/>
          <w:sz w:val="21"/>
          <w:szCs w:val="21"/>
          <w:highlight w:val="none"/>
          <w:lang w:eastAsia="zh-CN"/>
        </w:rPr>
        <w:t>4.我方承诺符合《中华人民共和国政府采购法》第二十二条规定：</w:t>
      </w:r>
    </w:p>
    <w:p w14:paraId="27B4091A">
      <w:pPr>
        <w:pStyle w:val="9"/>
        <w:spacing w:before="148"/>
        <w:ind w:left="1036"/>
        <w:rPr>
          <w:rFonts w:hint="eastAsia"/>
          <w:color w:val="auto"/>
          <w:sz w:val="21"/>
          <w:szCs w:val="21"/>
          <w:highlight w:val="none"/>
          <w:lang w:eastAsia="zh-CN"/>
        </w:rPr>
      </w:pPr>
      <w:r>
        <w:rPr>
          <w:color w:val="auto"/>
          <w:sz w:val="21"/>
          <w:szCs w:val="21"/>
          <w:highlight w:val="none"/>
          <w:lang w:eastAsia="zh-CN"/>
        </w:rPr>
        <w:t>（1）具有独立承担民事责任的能力；</w:t>
      </w:r>
    </w:p>
    <w:p w14:paraId="40CDF23A">
      <w:pPr>
        <w:pStyle w:val="9"/>
        <w:spacing w:before="145"/>
        <w:ind w:left="1036"/>
        <w:rPr>
          <w:rFonts w:hint="eastAsia"/>
          <w:color w:val="auto"/>
          <w:sz w:val="21"/>
          <w:szCs w:val="21"/>
          <w:highlight w:val="none"/>
          <w:lang w:eastAsia="zh-CN"/>
        </w:rPr>
      </w:pPr>
      <w:r>
        <w:rPr>
          <w:color w:val="auto"/>
          <w:sz w:val="21"/>
          <w:szCs w:val="21"/>
          <w:highlight w:val="none"/>
          <w:lang w:eastAsia="zh-CN"/>
        </w:rPr>
        <w:t>（2）具有良好的商业信誉和健全的财务会计制度；</w:t>
      </w:r>
    </w:p>
    <w:p w14:paraId="37D2755C">
      <w:pPr>
        <w:pStyle w:val="9"/>
        <w:spacing w:before="146"/>
        <w:ind w:left="1036"/>
        <w:rPr>
          <w:rFonts w:hint="eastAsia"/>
          <w:color w:val="auto"/>
          <w:sz w:val="21"/>
          <w:szCs w:val="21"/>
          <w:highlight w:val="none"/>
          <w:lang w:eastAsia="zh-CN"/>
        </w:rPr>
      </w:pPr>
      <w:r>
        <w:rPr>
          <w:color w:val="auto"/>
          <w:sz w:val="21"/>
          <w:szCs w:val="21"/>
          <w:highlight w:val="none"/>
          <w:lang w:eastAsia="zh-CN"/>
        </w:rPr>
        <w:t>（3）具有履行合同所必需的设备和专业技术能力；</w:t>
      </w:r>
    </w:p>
    <w:p w14:paraId="1FED1F8B">
      <w:pPr>
        <w:pStyle w:val="9"/>
        <w:spacing w:before="147"/>
        <w:ind w:left="1036"/>
        <w:rPr>
          <w:rFonts w:hint="eastAsia"/>
          <w:color w:val="auto"/>
          <w:sz w:val="21"/>
          <w:szCs w:val="21"/>
          <w:highlight w:val="none"/>
          <w:lang w:eastAsia="zh-CN"/>
        </w:rPr>
      </w:pPr>
      <w:r>
        <w:rPr>
          <w:color w:val="auto"/>
          <w:sz w:val="21"/>
          <w:szCs w:val="21"/>
          <w:highlight w:val="none"/>
          <w:lang w:eastAsia="zh-CN"/>
        </w:rPr>
        <w:t>（4）有依法缴纳税收和社会保障资金的良好记录；</w:t>
      </w:r>
    </w:p>
    <w:p w14:paraId="66DFD828">
      <w:pPr>
        <w:pStyle w:val="9"/>
        <w:spacing w:before="146"/>
        <w:ind w:left="1036"/>
        <w:rPr>
          <w:rFonts w:hint="eastAsia"/>
          <w:color w:val="auto"/>
          <w:sz w:val="21"/>
          <w:szCs w:val="21"/>
          <w:highlight w:val="none"/>
          <w:lang w:eastAsia="zh-CN"/>
        </w:rPr>
      </w:pPr>
      <w:r>
        <w:rPr>
          <w:color w:val="auto"/>
          <w:sz w:val="21"/>
          <w:szCs w:val="21"/>
          <w:highlight w:val="none"/>
          <w:lang w:eastAsia="zh-CN"/>
        </w:rPr>
        <w:t>（5）参加政府采购活动前三年内，在经营活动中没有重大违法记录；</w:t>
      </w:r>
    </w:p>
    <w:p w14:paraId="34746D5E">
      <w:pPr>
        <w:pStyle w:val="9"/>
        <w:spacing w:before="145"/>
        <w:ind w:left="1036"/>
        <w:rPr>
          <w:rFonts w:hint="eastAsia"/>
          <w:color w:val="auto"/>
          <w:sz w:val="21"/>
          <w:szCs w:val="21"/>
          <w:highlight w:val="none"/>
          <w:lang w:eastAsia="zh-CN"/>
        </w:rPr>
      </w:pPr>
      <w:r>
        <w:rPr>
          <w:color w:val="auto"/>
          <w:sz w:val="21"/>
          <w:szCs w:val="21"/>
          <w:highlight w:val="none"/>
          <w:lang w:eastAsia="zh-CN"/>
        </w:rPr>
        <w:t>（6）法律、行政法规规定的其他条件。</w:t>
      </w:r>
    </w:p>
    <w:p w14:paraId="71948C22">
      <w:pPr>
        <w:pStyle w:val="9"/>
        <w:spacing w:before="148" w:line="364" w:lineRule="auto"/>
        <w:ind w:left="594" w:right="584" w:firstLine="441"/>
        <w:jc w:val="both"/>
        <w:rPr>
          <w:rFonts w:hint="eastAsia"/>
          <w:color w:val="auto"/>
          <w:sz w:val="21"/>
          <w:szCs w:val="21"/>
          <w:highlight w:val="none"/>
          <w:lang w:eastAsia="zh-CN"/>
        </w:rPr>
      </w:pPr>
      <w:r>
        <w:rPr>
          <w:color w:val="auto"/>
          <w:sz w:val="21"/>
          <w:szCs w:val="21"/>
          <w:highlight w:val="none"/>
          <w:lang w:eastAsia="zh-CN"/>
        </w:rPr>
        <w:t>5</w:t>
      </w:r>
      <w:r>
        <w:rPr>
          <w:color w:val="auto"/>
          <w:spacing w:val="-7"/>
          <w:sz w:val="21"/>
          <w:szCs w:val="21"/>
          <w:highlight w:val="none"/>
          <w:lang w:eastAsia="zh-CN"/>
        </w:rPr>
        <w:t>.我方在此声明，我方在参加本项目的政府采购活动前三年内，在经营活动中没有重大违法</w:t>
      </w:r>
      <w:r>
        <w:rPr>
          <w:color w:val="auto"/>
          <w:spacing w:val="-19"/>
          <w:sz w:val="21"/>
          <w:szCs w:val="21"/>
          <w:highlight w:val="none"/>
          <w:lang w:eastAsia="zh-CN"/>
        </w:rPr>
        <w:t>记录</w:t>
      </w:r>
      <w:r>
        <w:rPr>
          <w:color w:val="auto"/>
          <w:sz w:val="21"/>
          <w:szCs w:val="21"/>
          <w:highlight w:val="none"/>
          <w:lang w:eastAsia="zh-CN"/>
        </w:rPr>
        <w:t>（</w:t>
      </w:r>
      <w:r>
        <w:rPr>
          <w:color w:val="auto"/>
          <w:spacing w:val="-4"/>
          <w:sz w:val="21"/>
          <w:szCs w:val="21"/>
          <w:highlight w:val="none"/>
          <w:lang w:eastAsia="zh-CN"/>
        </w:rPr>
        <w:t>重大违法记录是指供应商因违法经营受到刑事处罚或者责令停产停业、吊销许可证或者执</w:t>
      </w:r>
      <w:r>
        <w:rPr>
          <w:color w:val="auto"/>
          <w:spacing w:val="-5"/>
          <w:sz w:val="21"/>
          <w:szCs w:val="21"/>
          <w:highlight w:val="none"/>
          <w:lang w:eastAsia="zh-CN"/>
        </w:rPr>
        <w:t>照、较大数额罚款等行政处罚</w:t>
      </w:r>
      <w:r>
        <w:rPr>
          <w:color w:val="auto"/>
          <w:spacing w:val="-14"/>
          <w:sz w:val="21"/>
          <w:szCs w:val="21"/>
          <w:highlight w:val="none"/>
          <w:lang w:eastAsia="zh-CN"/>
        </w:rPr>
        <w:t>）</w:t>
      </w:r>
      <w:r>
        <w:rPr>
          <w:color w:val="auto"/>
          <w:spacing w:val="-6"/>
          <w:sz w:val="21"/>
          <w:szCs w:val="21"/>
          <w:highlight w:val="none"/>
          <w:lang w:eastAsia="zh-CN"/>
        </w:rPr>
        <w:t>，未被列入失信被执行人、重大税收违法案件当事人名单、政府</w:t>
      </w:r>
      <w:r>
        <w:rPr>
          <w:color w:val="auto"/>
          <w:spacing w:val="-7"/>
          <w:sz w:val="21"/>
          <w:szCs w:val="21"/>
          <w:highlight w:val="none"/>
          <w:lang w:eastAsia="zh-CN"/>
        </w:rPr>
        <w:t>采购严重违法失信行为记录名单，完全符合《中华人民共和国政府采购法》第二十二条规定的供</w:t>
      </w:r>
      <w:r>
        <w:rPr>
          <w:color w:val="auto"/>
          <w:spacing w:val="-3"/>
          <w:sz w:val="21"/>
          <w:szCs w:val="21"/>
          <w:highlight w:val="none"/>
          <w:lang w:eastAsia="zh-CN"/>
        </w:rPr>
        <w:t>应商资格条件，我方对此声明负全部法律责任。</w:t>
      </w:r>
    </w:p>
    <w:p w14:paraId="6AD0DE26">
      <w:pPr>
        <w:pStyle w:val="9"/>
        <w:spacing w:line="364" w:lineRule="auto"/>
        <w:ind w:left="594" w:right="589" w:firstLine="441"/>
        <w:jc w:val="both"/>
        <w:rPr>
          <w:rFonts w:hint="eastAsia"/>
          <w:color w:val="auto"/>
          <w:sz w:val="21"/>
          <w:szCs w:val="21"/>
          <w:highlight w:val="none"/>
          <w:lang w:eastAsia="zh-CN"/>
        </w:rPr>
      </w:pPr>
      <w:r>
        <w:rPr>
          <w:color w:val="auto"/>
          <w:spacing w:val="-1"/>
          <w:sz w:val="21"/>
          <w:szCs w:val="21"/>
          <w:highlight w:val="none"/>
          <w:lang w:eastAsia="zh-CN"/>
        </w:rPr>
        <w:t>6</w:t>
      </w:r>
      <w:r>
        <w:rPr>
          <w:color w:val="auto"/>
          <w:spacing w:val="-8"/>
          <w:sz w:val="21"/>
          <w:szCs w:val="21"/>
          <w:highlight w:val="none"/>
          <w:lang w:eastAsia="zh-CN"/>
        </w:rPr>
        <w:t>.根据《中华人民共和国政府采购法实施条例》第五十条要求对政府采购合同进行公告，但</w:t>
      </w:r>
      <w:r>
        <w:rPr>
          <w:color w:val="auto"/>
          <w:spacing w:val="-11"/>
          <w:sz w:val="21"/>
          <w:szCs w:val="21"/>
          <w:highlight w:val="none"/>
          <w:lang w:eastAsia="zh-CN"/>
        </w:rPr>
        <w:t>政府采购合同中涉及国家秘密、商业秘密的内容除外。我方就对本次响应文件进行注明如下</w:t>
      </w:r>
      <w:r>
        <w:rPr>
          <w:color w:val="auto"/>
          <w:spacing w:val="-135"/>
          <w:sz w:val="21"/>
          <w:szCs w:val="21"/>
          <w:highlight w:val="none"/>
          <w:lang w:eastAsia="zh-CN"/>
        </w:rPr>
        <w:t>：</w:t>
      </w:r>
      <w:r>
        <w:rPr>
          <w:color w:val="auto"/>
          <w:spacing w:val="-3"/>
          <w:sz w:val="21"/>
          <w:szCs w:val="21"/>
          <w:highlight w:val="none"/>
          <w:lang w:eastAsia="zh-CN"/>
        </w:rPr>
        <w:t>（</w:t>
      </w:r>
      <w:r>
        <w:rPr>
          <w:color w:val="auto"/>
          <w:sz w:val="21"/>
          <w:szCs w:val="21"/>
          <w:highlight w:val="none"/>
          <w:lang w:eastAsia="zh-CN"/>
        </w:rPr>
        <w:t>两</w:t>
      </w:r>
      <w:r>
        <w:rPr>
          <w:color w:val="auto"/>
          <w:spacing w:val="-3"/>
          <w:sz w:val="21"/>
          <w:szCs w:val="21"/>
          <w:highlight w:val="none"/>
          <w:lang w:eastAsia="zh-CN"/>
        </w:rPr>
        <w:t>项内容中必须选择一项</w:t>
      </w:r>
      <w:r>
        <w:rPr>
          <w:color w:val="auto"/>
          <w:sz w:val="21"/>
          <w:szCs w:val="21"/>
          <w:highlight w:val="none"/>
          <w:lang w:eastAsia="zh-CN"/>
        </w:rPr>
        <w:t>）</w:t>
      </w:r>
    </w:p>
    <w:p w14:paraId="69E743ED">
      <w:pPr>
        <w:pStyle w:val="9"/>
        <w:spacing w:line="281" w:lineRule="exact"/>
        <w:ind w:left="1036"/>
        <w:rPr>
          <w:rFonts w:hint="eastAsia"/>
          <w:color w:val="auto"/>
          <w:sz w:val="21"/>
          <w:szCs w:val="21"/>
          <w:highlight w:val="none"/>
          <w:lang w:eastAsia="zh-CN"/>
        </w:rPr>
      </w:pPr>
      <w:r>
        <w:rPr>
          <w:color w:val="auto"/>
          <w:sz w:val="21"/>
          <w:szCs w:val="21"/>
          <w:highlight w:val="none"/>
          <w:lang w:eastAsia="zh-CN"/>
        </w:rPr>
        <w:t>□我方本次响应文件内容中未涉及商业秘密；</w:t>
      </w:r>
    </w:p>
    <w:p w14:paraId="6825B921">
      <w:pPr>
        <w:pStyle w:val="9"/>
        <w:tabs>
          <w:tab w:val="left" w:pos="8185"/>
        </w:tabs>
        <w:spacing w:before="144"/>
        <w:ind w:left="1036"/>
        <w:rPr>
          <w:rFonts w:hint="eastAsia"/>
          <w:color w:val="auto"/>
          <w:sz w:val="21"/>
          <w:szCs w:val="21"/>
          <w:highlight w:val="none"/>
          <w:lang w:eastAsia="zh-CN"/>
        </w:rPr>
      </w:pPr>
      <w:r>
        <w:rPr>
          <w:color w:val="auto"/>
          <w:spacing w:val="-3"/>
          <w:sz w:val="21"/>
          <w:szCs w:val="21"/>
          <w:highlight w:val="none"/>
          <w:lang w:eastAsia="zh-CN"/>
        </w:rPr>
        <w:t>□</w:t>
      </w:r>
      <w:r>
        <w:rPr>
          <w:color w:val="auto"/>
          <w:sz w:val="21"/>
          <w:szCs w:val="21"/>
          <w:highlight w:val="none"/>
          <w:lang w:eastAsia="zh-CN"/>
        </w:rPr>
        <w:t>我</w:t>
      </w:r>
      <w:r>
        <w:rPr>
          <w:color w:val="auto"/>
          <w:spacing w:val="-3"/>
          <w:sz w:val="21"/>
          <w:szCs w:val="21"/>
          <w:highlight w:val="none"/>
          <w:lang w:eastAsia="zh-CN"/>
        </w:rPr>
        <w:t>方</w:t>
      </w:r>
      <w:r>
        <w:rPr>
          <w:color w:val="auto"/>
          <w:sz w:val="21"/>
          <w:szCs w:val="21"/>
          <w:highlight w:val="none"/>
          <w:lang w:eastAsia="zh-CN"/>
        </w:rPr>
        <w:t>本次</w:t>
      </w:r>
      <w:r>
        <w:rPr>
          <w:color w:val="auto"/>
          <w:spacing w:val="-3"/>
          <w:sz w:val="21"/>
          <w:szCs w:val="21"/>
          <w:highlight w:val="none"/>
          <w:lang w:eastAsia="zh-CN"/>
        </w:rPr>
        <w:t>响</w:t>
      </w:r>
      <w:r>
        <w:rPr>
          <w:color w:val="auto"/>
          <w:sz w:val="21"/>
          <w:szCs w:val="21"/>
          <w:highlight w:val="none"/>
          <w:lang w:eastAsia="zh-CN"/>
        </w:rPr>
        <w:t>应文件涉</w:t>
      </w:r>
      <w:r>
        <w:rPr>
          <w:color w:val="auto"/>
          <w:spacing w:val="-3"/>
          <w:sz w:val="21"/>
          <w:szCs w:val="21"/>
          <w:highlight w:val="none"/>
          <w:lang w:eastAsia="zh-CN"/>
        </w:rPr>
        <w:t>及</w:t>
      </w:r>
      <w:r>
        <w:rPr>
          <w:color w:val="auto"/>
          <w:sz w:val="21"/>
          <w:szCs w:val="21"/>
          <w:highlight w:val="none"/>
          <w:lang w:eastAsia="zh-CN"/>
        </w:rPr>
        <w:t>商业</w:t>
      </w:r>
      <w:r>
        <w:rPr>
          <w:color w:val="auto"/>
          <w:spacing w:val="-3"/>
          <w:sz w:val="21"/>
          <w:szCs w:val="21"/>
          <w:highlight w:val="none"/>
          <w:lang w:eastAsia="zh-CN"/>
        </w:rPr>
        <w:t>秘</w:t>
      </w:r>
      <w:r>
        <w:rPr>
          <w:color w:val="auto"/>
          <w:sz w:val="21"/>
          <w:szCs w:val="21"/>
          <w:highlight w:val="none"/>
          <w:lang w:eastAsia="zh-CN"/>
        </w:rPr>
        <w:t>密的</w:t>
      </w:r>
      <w:r>
        <w:rPr>
          <w:color w:val="auto"/>
          <w:spacing w:val="-3"/>
          <w:sz w:val="21"/>
          <w:szCs w:val="21"/>
          <w:highlight w:val="none"/>
          <w:lang w:eastAsia="zh-CN"/>
        </w:rPr>
        <w:t>内</w:t>
      </w:r>
      <w:r>
        <w:rPr>
          <w:color w:val="auto"/>
          <w:sz w:val="21"/>
          <w:szCs w:val="21"/>
          <w:highlight w:val="none"/>
          <w:lang w:eastAsia="zh-CN"/>
        </w:rPr>
        <w:t>容有</w:t>
      </w:r>
      <w:r>
        <w:rPr>
          <w:color w:val="auto"/>
          <w:spacing w:val="-3"/>
          <w:sz w:val="21"/>
          <w:szCs w:val="21"/>
          <w:highlight w:val="none"/>
          <w:lang w:eastAsia="zh-CN"/>
        </w:rPr>
        <w:t>：</w:t>
      </w:r>
      <w:r>
        <w:rPr>
          <w:color w:val="auto"/>
          <w:spacing w:val="-3"/>
          <w:sz w:val="21"/>
          <w:szCs w:val="21"/>
          <w:highlight w:val="none"/>
          <w:u w:val="single"/>
          <w:lang w:eastAsia="zh-CN"/>
        </w:rPr>
        <w:t xml:space="preserve"> </w:t>
      </w:r>
      <w:r>
        <w:rPr>
          <w:color w:val="auto"/>
          <w:spacing w:val="-3"/>
          <w:sz w:val="21"/>
          <w:szCs w:val="21"/>
          <w:highlight w:val="none"/>
          <w:u w:val="single"/>
          <w:lang w:eastAsia="zh-CN"/>
        </w:rPr>
        <w:tab/>
      </w:r>
      <w:r>
        <w:rPr>
          <w:color w:val="auto"/>
          <w:sz w:val="21"/>
          <w:szCs w:val="21"/>
          <w:highlight w:val="none"/>
          <w:lang w:eastAsia="zh-CN"/>
        </w:rPr>
        <w:t>；</w:t>
      </w:r>
    </w:p>
    <w:p w14:paraId="0A3C259F">
      <w:pPr>
        <w:pStyle w:val="9"/>
        <w:tabs>
          <w:tab w:val="left" w:pos="4939"/>
          <w:tab w:val="left" w:pos="7194"/>
          <w:tab w:val="left" w:pos="7579"/>
          <w:tab w:val="left" w:pos="9228"/>
        </w:tabs>
        <w:spacing w:before="145" w:line="364" w:lineRule="auto"/>
        <w:ind w:left="1036" w:right="1141"/>
        <w:rPr>
          <w:rFonts w:ascii="Times New Roman" w:eastAsia="Times New Roman"/>
          <w:color w:val="auto"/>
          <w:sz w:val="21"/>
          <w:szCs w:val="21"/>
          <w:highlight w:val="none"/>
          <w:lang w:eastAsia="zh-CN"/>
        </w:rPr>
      </w:pPr>
      <w:r>
        <w:rPr>
          <w:color w:val="auto"/>
          <w:sz w:val="21"/>
          <w:szCs w:val="21"/>
          <w:highlight w:val="none"/>
          <w:lang w:eastAsia="zh-CN"/>
        </w:rPr>
        <w:t>7.与</w:t>
      </w:r>
      <w:r>
        <w:rPr>
          <w:color w:val="auto"/>
          <w:spacing w:val="-3"/>
          <w:sz w:val="21"/>
          <w:szCs w:val="21"/>
          <w:highlight w:val="none"/>
          <w:lang w:eastAsia="zh-CN"/>
        </w:rPr>
        <w:t>本</w:t>
      </w:r>
      <w:r>
        <w:rPr>
          <w:color w:val="auto"/>
          <w:sz w:val="21"/>
          <w:szCs w:val="21"/>
          <w:highlight w:val="none"/>
          <w:lang w:eastAsia="zh-CN"/>
        </w:rPr>
        <w:t>谈判</w:t>
      </w:r>
      <w:r>
        <w:rPr>
          <w:color w:val="auto"/>
          <w:spacing w:val="-3"/>
          <w:sz w:val="21"/>
          <w:szCs w:val="21"/>
          <w:highlight w:val="none"/>
          <w:lang w:eastAsia="zh-CN"/>
        </w:rPr>
        <w:t>有</w:t>
      </w:r>
      <w:r>
        <w:rPr>
          <w:color w:val="auto"/>
          <w:sz w:val="21"/>
          <w:szCs w:val="21"/>
          <w:highlight w:val="none"/>
          <w:lang w:eastAsia="zh-CN"/>
        </w:rPr>
        <w:t>关的</w:t>
      </w:r>
      <w:r>
        <w:rPr>
          <w:color w:val="auto"/>
          <w:spacing w:val="-3"/>
          <w:sz w:val="21"/>
          <w:szCs w:val="21"/>
          <w:highlight w:val="none"/>
          <w:lang w:eastAsia="zh-CN"/>
        </w:rPr>
        <w:t>一</w:t>
      </w:r>
      <w:r>
        <w:rPr>
          <w:color w:val="auto"/>
          <w:sz w:val="21"/>
          <w:szCs w:val="21"/>
          <w:highlight w:val="none"/>
          <w:lang w:eastAsia="zh-CN"/>
        </w:rPr>
        <w:t>切正</w:t>
      </w:r>
      <w:r>
        <w:rPr>
          <w:color w:val="auto"/>
          <w:spacing w:val="-3"/>
          <w:sz w:val="21"/>
          <w:szCs w:val="21"/>
          <w:highlight w:val="none"/>
          <w:lang w:eastAsia="zh-CN"/>
        </w:rPr>
        <w:t>式</w:t>
      </w:r>
      <w:r>
        <w:rPr>
          <w:color w:val="auto"/>
          <w:sz w:val="21"/>
          <w:szCs w:val="21"/>
          <w:highlight w:val="none"/>
          <w:lang w:eastAsia="zh-CN"/>
        </w:rPr>
        <w:t>往来</w:t>
      </w:r>
      <w:r>
        <w:rPr>
          <w:color w:val="auto"/>
          <w:spacing w:val="-3"/>
          <w:sz w:val="21"/>
          <w:szCs w:val="21"/>
          <w:highlight w:val="none"/>
          <w:lang w:eastAsia="zh-CN"/>
        </w:rPr>
        <w:t>信</w:t>
      </w:r>
      <w:r>
        <w:rPr>
          <w:color w:val="auto"/>
          <w:sz w:val="21"/>
          <w:szCs w:val="21"/>
          <w:highlight w:val="none"/>
          <w:lang w:eastAsia="zh-CN"/>
        </w:rPr>
        <w:t>函请</w:t>
      </w:r>
      <w:r>
        <w:rPr>
          <w:color w:val="auto"/>
          <w:spacing w:val="-3"/>
          <w:sz w:val="21"/>
          <w:szCs w:val="21"/>
          <w:highlight w:val="none"/>
          <w:lang w:eastAsia="zh-CN"/>
        </w:rPr>
        <w:t>寄</w:t>
      </w:r>
      <w:r>
        <w:rPr>
          <w:color w:val="auto"/>
          <w:sz w:val="21"/>
          <w:szCs w:val="21"/>
          <w:highlight w:val="none"/>
          <w:lang w:eastAsia="zh-CN"/>
        </w:rPr>
        <w:t>：</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pacing w:val="-1"/>
          <w:sz w:val="21"/>
          <w:szCs w:val="21"/>
          <w:highlight w:val="none"/>
          <w:lang w:eastAsia="zh-CN"/>
        </w:rPr>
        <w:t>邮</w:t>
      </w:r>
      <w:r>
        <w:rPr>
          <w:color w:val="auto"/>
          <w:spacing w:val="-3"/>
          <w:sz w:val="21"/>
          <w:szCs w:val="21"/>
          <w:highlight w:val="none"/>
          <w:lang w:eastAsia="zh-CN"/>
        </w:rPr>
        <w:t>政</w:t>
      </w:r>
      <w:r>
        <w:rPr>
          <w:color w:val="auto"/>
          <w:spacing w:val="-1"/>
          <w:sz w:val="21"/>
          <w:szCs w:val="21"/>
          <w:highlight w:val="none"/>
          <w:lang w:eastAsia="zh-CN"/>
        </w:rPr>
        <w:t>编号：</w:t>
      </w:r>
      <w:r>
        <w:rPr>
          <w:color w:val="auto"/>
          <w:spacing w:val="-1"/>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电</w:t>
      </w:r>
      <w:r>
        <w:rPr>
          <w:color w:val="auto"/>
          <w:spacing w:val="-3"/>
          <w:sz w:val="21"/>
          <w:szCs w:val="21"/>
          <w:highlight w:val="none"/>
          <w:lang w:eastAsia="zh-CN"/>
        </w:rPr>
        <w:t>话</w:t>
      </w:r>
      <w:r>
        <w:rPr>
          <w:color w:val="auto"/>
          <w:sz w:val="21"/>
          <w:szCs w:val="21"/>
          <w:highlight w:val="none"/>
          <w:lang w:eastAsia="zh-CN"/>
        </w:rPr>
        <w:t>/传</w:t>
      </w:r>
      <w:r>
        <w:rPr>
          <w:color w:val="auto"/>
          <w:spacing w:val="-3"/>
          <w:sz w:val="21"/>
          <w:szCs w:val="21"/>
          <w:highlight w:val="none"/>
          <w:lang w:eastAsia="zh-CN"/>
        </w:rPr>
        <w:t>真</w:t>
      </w:r>
      <w:r>
        <w:rPr>
          <w:color w:val="auto"/>
          <w:sz w:val="21"/>
          <w:szCs w:val="21"/>
          <w:highlight w:val="none"/>
          <w:lang w:eastAsia="zh-CN"/>
        </w:rPr>
        <w:t>：</w:t>
      </w:r>
      <w:r>
        <w:rPr>
          <w:color w:val="auto"/>
          <w:sz w:val="21"/>
          <w:szCs w:val="21"/>
          <w:highlight w:val="none"/>
          <w:u w:val="single"/>
          <w:lang w:eastAsia="zh-CN"/>
        </w:rPr>
        <w:tab/>
      </w:r>
      <w:r>
        <w:rPr>
          <w:color w:val="auto"/>
          <w:sz w:val="21"/>
          <w:szCs w:val="21"/>
          <w:highlight w:val="none"/>
          <w:lang w:eastAsia="zh-CN"/>
        </w:rPr>
        <w:t>电</w:t>
      </w:r>
      <w:r>
        <w:rPr>
          <w:color w:val="auto"/>
          <w:spacing w:val="-3"/>
          <w:sz w:val="21"/>
          <w:szCs w:val="21"/>
          <w:highlight w:val="none"/>
          <w:lang w:eastAsia="zh-CN"/>
        </w:rPr>
        <w:t>子</w:t>
      </w:r>
      <w:r>
        <w:rPr>
          <w:color w:val="auto"/>
          <w:sz w:val="21"/>
          <w:szCs w:val="21"/>
          <w:highlight w:val="none"/>
          <w:lang w:eastAsia="zh-CN"/>
        </w:rPr>
        <w:t>函件</w:t>
      </w:r>
      <w:r>
        <w:rPr>
          <w:color w:val="auto"/>
          <w:spacing w:val="-3"/>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r>
        <w:rPr>
          <w:rFonts w:ascii="Times New Roman" w:eastAsia="Times New Roman"/>
          <w:color w:val="auto"/>
          <w:sz w:val="21"/>
          <w:szCs w:val="21"/>
          <w:highlight w:val="none"/>
          <w:u w:val="single"/>
          <w:lang w:eastAsia="zh-CN"/>
        </w:rPr>
        <w:tab/>
      </w:r>
    </w:p>
    <w:p w14:paraId="407BF730">
      <w:pPr>
        <w:spacing w:line="364" w:lineRule="auto"/>
        <w:rPr>
          <w:rFonts w:ascii="Times New Roman" w:eastAsia="Times New Roman"/>
          <w:color w:val="auto"/>
          <w:sz w:val="21"/>
          <w:szCs w:val="21"/>
          <w:highlight w:val="none"/>
          <w:lang w:eastAsia="zh-CN"/>
        </w:rPr>
        <w:sectPr>
          <w:footerReference r:id="rId8" w:type="default"/>
          <w:pgSz w:w="11920" w:h="16840"/>
          <w:pgMar w:top="1060" w:right="740" w:bottom="1000" w:left="800" w:header="0" w:footer="813" w:gutter="0"/>
          <w:cols w:space="720" w:num="1"/>
        </w:sectPr>
      </w:pPr>
    </w:p>
    <w:p w14:paraId="6EC6CFA4">
      <w:pPr>
        <w:pStyle w:val="9"/>
        <w:tabs>
          <w:tab w:val="left" w:pos="4970"/>
          <w:tab w:val="left" w:pos="7610"/>
        </w:tabs>
        <w:spacing w:before="52"/>
        <w:ind w:left="1064"/>
        <w:rPr>
          <w:rFonts w:ascii="Times New Roman" w:eastAsia="Times New Roman"/>
          <w:color w:val="auto"/>
          <w:sz w:val="21"/>
          <w:szCs w:val="21"/>
          <w:highlight w:val="none"/>
          <w:lang w:eastAsia="zh-CN"/>
        </w:rPr>
      </w:pPr>
      <w:r>
        <w:rPr>
          <w:color w:val="auto"/>
          <w:sz w:val="21"/>
          <w:szCs w:val="21"/>
          <w:highlight w:val="none"/>
          <w:lang w:eastAsia="zh-CN"/>
        </w:rPr>
        <w:t>开</w:t>
      </w:r>
      <w:r>
        <w:rPr>
          <w:color w:val="auto"/>
          <w:spacing w:val="-3"/>
          <w:sz w:val="21"/>
          <w:szCs w:val="21"/>
          <w:highlight w:val="none"/>
          <w:lang w:eastAsia="zh-CN"/>
        </w:rPr>
        <w:t>户</w:t>
      </w:r>
      <w:r>
        <w:rPr>
          <w:color w:val="auto"/>
          <w:sz w:val="21"/>
          <w:szCs w:val="21"/>
          <w:highlight w:val="none"/>
          <w:lang w:eastAsia="zh-CN"/>
        </w:rPr>
        <w:t>银行：</w:t>
      </w:r>
      <w:r>
        <w:rPr>
          <w:color w:val="auto"/>
          <w:sz w:val="21"/>
          <w:szCs w:val="21"/>
          <w:highlight w:val="none"/>
          <w:u w:val="single"/>
          <w:lang w:eastAsia="zh-CN"/>
        </w:rPr>
        <w:tab/>
      </w:r>
      <w:r>
        <w:rPr>
          <w:color w:val="auto"/>
          <w:sz w:val="21"/>
          <w:szCs w:val="21"/>
          <w:highlight w:val="none"/>
          <w:lang w:eastAsia="zh-CN"/>
        </w:rPr>
        <w:t>账号</w:t>
      </w:r>
      <w:r>
        <w:rPr>
          <w:color w:val="auto"/>
          <w:spacing w:val="-3"/>
          <w:sz w:val="21"/>
          <w:szCs w:val="21"/>
          <w:highlight w:val="none"/>
          <w:lang w:eastAsia="zh-CN"/>
        </w:rPr>
        <w:t>/</w:t>
      </w:r>
      <w:r>
        <w:rPr>
          <w:color w:val="auto"/>
          <w:sz w:val="21"/>
          <w:szCs w:val="21"/>
          <w:highlight w:val="none"/>
          <w:lang w:eastAsia="zh-CN"/>
        </w:rPr>
        <w:t>行</w:t>
      </w:r>
      <w:r>
        <w:rPr>
          <w:color w:val="auto"/>
          <w:spacing w:val="-3"/>
          <w:sz w:val="21"/>
          <w:szCs w:val="21"/>
          <w:highlight w:val="none"/>
          <w:lang w:eastAsia="zh-CN"/>
        </w:rPr>
        <w:t>号</w:t>
      </w:r>
      <w:r>
        <w:rPr>
          <w:color w:val="auto"/>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5C18B34C">
      <w:pPr>
        <w:pStyle w:val="9"/>
        <w:spacing w:before="146" w:line="364" w:lineRule="auto"/>
        <w:ind w:left="736" w:right="589" w:firstLine="328"/>
        <w:rPr>
          <w:rFonts w:hint="eastAsia"/>
          <w:color w:val="auto"/>
          <w:sz w:val="21"/>
          <w:szCs w:val="21"/>
          <w:highlight w:val="none"/>
          <w:lang w:eastAsia="zh-CN"/>
        </w:rPr>
      </w:pPr>
      <w:r>
        <w:rPr>
          <w:color w:val="auto"/>
          <w:sz w:val="21"/>
          <w:szCs w:val="21"/>
          <w:highlight w:val="none"/>
          <w:lang w:eastAsia="zh-CN"/>
        </w:rPr>
        <w:t>8.</w:t>
      </w:r>
      <w:r>
        <w:rPr>
          <w:color w:val="auto"/>
          <w:spacing w:val="-9"/>
          <w:sz w:val="21"/>
          <w:szCs w:val="21"/>
          <w:highlight w:val="none"/>
          <w:lang w:eastAsia="zh-CN"/>
        </w:rPr>
        <w:t>以上事项如有虚假或者隐瞒，我方愿意承担一切后果，并不再寻求任何旨在减轻或者免除</w:t>
      </w:r>
      <w:r>
        <w:rPr>
          <w:color w:val="auto"/>
          <w:spacing w:val="-3"/>
          <w:sz w:val="21"/>
          <w:szCs w:val="21"/>
          <w:highlight w:val="none"/>
          <w:lang w:eastAsia="zh-CN"/>
        </w:rPr>
        <w:t>法律责任的辩解。</w:t>
      </w:r>
    </w:p>
    <w:p w14:paraId="3AA35A07">
      <w:pPr>
        <w:pStyle w:val="9"/>
        <w:spacing w:line="279" w:lineRule="exact"/>
        <w:ind w:left="1064"/>
        <w:rPr>
          <w:rFonts w:hint="eastAsia"/>
          <w:color w:val="auto"/>
          <w:sz w:val="21"/>
          <w:szCs w:val="21"/>
          <w:highlight w:val="none"/>
          <w:lang w:eastAsia="zh-CN"/>
        </w:rPr>
      </w:pPr>
      <w:r>
        <w:rPr>
          <w:color w:val="auto"/>
          <w:sz w:val="21"/>
          <w:szCs w:val="21"/>
          <w:highlight w:val="none"/>
          <w:lang w:eastAsia="zh-CN"/>
        </w:rPr>
        <w:t>特此承诺。</w:t>
      </w:r>
    </w:p>
    <w:p w14:paraId="27C19C35">
      <w:pPr>
        <w:pStyle w:val="7"/>
        <w:spacing w:before="147" w:line="364" w:lineRule="auto"/>
        <w:ind w:left="594" w:right="589"/>
        <w:rPr>
          <w:rFonts w:hint="eastAsia"/>
          <w:color w:val="auto"/>
          <w:sz w:val="21"/>
          <w:szCs w:val="21"/>
          <w:highlight w:val="none"/>
          <w:lang w:eastAsia="zh-CN"/>
        </w:rPr>
      </w:pPr>
      <w:r>
        <w:rPr>
          <w:color w:val="auto"/>
          <w:spacing w:val="-11"/>
          <w:sz w:val="21"/>
          <w:szCs w:val="21"/>
          <w:highlight w:val="none"/>
          <w:lang w:eastAsia="zh-CN"/>
        </w:rPr>
        <w:t>注：如为联合体竞标，盖章处须加盖联合体各方公章并由联合体各方法定代表人分别签署，否则响应文件作无效处理。</w:t>
      </w:r>
    </w:p>
    <w:p w14:paraId="499252AD">
      <w:pPr>
        <w:pStyle w:val="9"/>
        <w:rPr>
          <w:rFonts w:hint="eastAsia"/>
          <w:b/>
          <w:color w:val="auto"/>
          <w:sz w:val="21"/>
          <w:szCs w:val="21"/>
          <w:highlight w:val="none"/>
          <w:lang w:eastAsia="zh-CN"/>
        </w:rPr>
      </w:pPr>
    </w:p>
    <w:p w14:paraId="0D7AA43F">
      <w:pPr>
        <w:pStyle w:val="9"/>
        <w:rPr>
          <w:rFonts w:hint="eastAsia"/>
          <w:b/>
          <w:color w:val="auto"/>
          <w:sz w:val="21"/>
          <w:szCs w:val="21"/>
          <w:highlight w:val="none"/>
          <w:lang w:eastAsia="zh-CN"/>
        </w:rPr>
      </w:pPr>
    </w:p>
    <w:p w14:paraId="34FBBFDB">
      <w:pPr>
        <w:pStyle w:val="9"/>
        <w:spacing w:before="9"/>
        <w:rPr>
          <w:rFonts w:hint="eastAsia"/>
          <w:b/>
          <w:color w:val="auto"/>
          <w:sz w:val="21"/>
          <w:szCs w:val="21"/>
          <w:highlight w:val="none"/>
          <w:lang w:eastAsia="zh-CN"/>
        </w:rPr>
      </w:pPr>
    </w:p>
    <w:p w14:paraId="38FC0C86">
      <w:pPr>
        <w:pStyle w:val="9"/>
        <w:tabs>
          <w:tab w:val="left" w:pos="9833"/>
        </w:tabs>
        <w:spacing w:line="364" w:lineRule="auto"/>
        <w:ind w:left="4336" w:right="536" w:firstLine="38"/>
        <w:rPr>
          <w:rFonts w:ascii="Times New Roman" w:eastAsia="Times New Roman"/>
          <w:color w:val="auto"/>
          <w:sz w:val="21"/>
          <w:szCs w:val="21"/>
          <w:highlight w:val="none"/>
          <w:lang w:eastAsia="zh-CN"/>
        </w:rPr>
      </w:pPr>
      <w:r>
        <w:rPr>
          <w:color w:val="auto"/>
          <w:spacing w:val="-2"/>
          <w:sz w:val="21"/>
          <w:szCs w:val="21"/>
          <w:highlight w:val="none"/>
          <w:lang w:eastAsia="zh-CN"/>
        </w:rPr>
        <w:t>法</w:t>
      </w:r>
      <w:r>
        <w:rPr>
          <w:color w:val="auto"/>
          <w:spacing w:val="-3"/>
          <w:sz w:val="21"/>
          <w:szCs w:val="21"/>
          <w:highlight w:val="none"/>
          <w:lang w:eastAsia="zh-CN"/>
        </w:rPr>
        <w:t>定</w:t>
      </w:r>
      <w:r>
        <w:rPr>
          <w:color w:val="auto"/>
          <w:spacing w:val="-2"/>
          <w:sz w:val="21"/>
          <w:szCs w:val="21"/>
          <w:highlight w:val="none"/>
          <w:lang w:eastAsia="zh-CN"/>
        </w:rPr>
        <w:t>代</w:t>
      </w:r>
      <w:r>
        <w:rPr>
          <w:color w:val="auto"/>
          <w:spacing w:val="-1"/>
          <w:sz w:val="21"/>
          <w:szCs w:val="21"/>
          <w:highlight w:val="none"/>
          <w:lang w:eastAsia="zh-CN"/>
        </w:rPr>
        <w:t>表人</w:t>
      </w:r>
      <w:r>
        <w:rPr>
          <w:color w:val="auto"/>
          <w:spacing w:val="-3"/>
          <w:sz w:val="21"/>
          <w:szCs w:val="21"/>
          <w:highlight w:val="none"/>
          <w:lang w:eastAsia="zh-CN"/>
        </w:rPr>
        <w:t>（</w:t>
      </w:r>
      <w:r>
        <w:rPr>
          <w:color w:val="auto"/>
          <w:spacing w:val="-1"/>
          <w:sz w:val="21"/>
          <w:szCs w:val="21"/>
          <w:highlight w:val="none"/>
          <w:lang w:eastAsia="zh-CN"/>
        </w:rPr>
        <w:t>手</w:t>
      </w:r>
      <w:r>
        <w:rPr>
          <w:color w:val="auto"/>
          <w:spacing w:val="-3"/>
          <w:sz w:val="21"/>
          <w:szCs w:val="21"/>
          <w:highlight w:val="none"/>
          <w:lang w:eastAsia="zh-CN"/>
        </w:rPr>
        <w:t>写</w:t>
      </w:r>
      <w:r>
        <w:rPr>
          <w:color w:val="auto"/>
          <w:spacing w:val="-1"/>
          <w:sz w:val="21"/>
          <w:szCs w:val="21"/>
          <w:highlight w:val="none"/>
          <w:lang w:eastAsia="zh-CN"/>
        </w:rPr>
        <w:t>签名或电</w:t>
      </w:r>
      <w:r>
        <w:rPr>
          <w:color w:val="auto"/>
          <w:spacing w:val="-3"/>
          <w:sz w:val="21"/>
          <w:szCs w:val="21"/>
          <w:highlight w:val="none"/>
          <w:lang w:eastAsia="zh-CN"/>
        </w:rPr>
        <w:t>子</w:t>
      </w:r>
      <w:r>
        <w:rPr>
          <w:color w:val="auto"/>
          <w:spacing w:val="-1"/>
          <w:sz w:val="21"/>
          <w:szCs w:val="21"/>
          <w:highlight w:val="none"/>
          <w:lang w:eastAsia="zh-CN"/>
        </w:rPr>
        <w:t>签章）：</w:t>
      </w:r>
      <w:r>
        <w:rPr>
          <w:color w:val="auto"/>
          <w:spacing w:val="-1"/>
          <w:sz w:val="21"/>
          <w:szCs w:val="21"/>
          <w:highlight w:val="none"/>
          <w:u w:val="single"/>
          <w:lang w:eastAsia="zh-CN"/>
        </w:rPr>
        <w:tab/>
      </w:r>
      <w:r>
        <w:rPr>
          <w:color w:val="auto"/>
          <w:spacing w:val="-2"/>
          <w:sz w:val="21"/>
          <w:szCs w:val="21"/>
          <w:highlight w:val="none"/>
          <w:u w:val="single"/>
          <w:lang w:eastAsia="zh-CN"/>
        </w:rPr>
        <w:t xml:space="preserve">             </w:t>
      </w:r>
      <w:r>
        <w:rPr>
          <w:color w:val="auto"/>
          <w:spacing w:val="25"/>
          <w:sz w:val="21"/>
          <w:szCs w:val="21"/>
          <w:highlight w:val="none"/>
          <w:u w:val="single"/>
          <w:lang w:eastAsia="zh-CN"/>
        </w:rPr>
        <w:t xml:space="preserve"> </w:t>
      </w:r>
      <w:r>
        <w:rPr>
          <w:color w:val="auto"/>
          <w:spacing w:val="-2"/>
          <w:sz w:val="21"/>
          <w:szCs w:val="21"/>
          <w:highlight w:val="none"/>
          <w:lang w:eastAsia="zh-CN"/>
        </w:rPr>
        <w:t>供</w:t>
      </w:r>
      <w:r>
        <w:rPr>
          <w:color w:val="auto"/>
          <w:spacing w:val="-3"/>
          <w:sz w:val="21"/>
          <w:szCs w:val="21"/>
          <w:highlight w:val="none"/>
          <w:lang w:eastAsia="zh-CN"/>
        </w:rPr>
        <w:t>应</w:t>
      </w:r>
      <w:r>
        <w:rPr>
          <w:color w:val="auto"/>
          <w:spacing w:val="-2"/>
          <w:sz w:val="21"/>
          <w:szCs w:val="21"/>
          <w:highlight w:val="none"/>
          <w:lang w:eastAsia="zh-CN"/>
        </w:rPr>
        <w:t>商</w:t>
      </w:r>
      <w:r>
        <w:rPr>
          <w:color w:val="auto"/>
          <w:spacing w:val="-1"/>
          <w:sz w:val="21"/>
          <w:szCs w:val="21"/>
          <w:highlight w:val="none"/>
          <w:lang w:eastAsia="zh-CN"/>
        </w:rPr>
        <w:t>名</w:t>
      </w:r>
      <w:r>
        <w:rPr>
          <w:color w:val="auto"/>
          <w:spacing w:val="-3"/>
          <w:sz w:val="21"/>
          <w:szCs w:val="21"/>
          <w:highlight w:val="none"/>
          <w:lang w:eastAsia="zh-CN"/>
        </w:rPr>
        <w:t>称</w:t>
      </w:r>
      <w:r>
        <w:rPr>
          <w:color w:val="auto"/>
          <w:spacing w:val="-1"/>
          <w:sz w:val="21"/>
          <w:szCs w:val="21"/>
          <w:highlight w:val="none"/>
          <w:lang w:eastAsia="zh-CN"/>
        </w:rPr>
        <w:t>（电</w:t>
      </w:r>
      <w:r>
        <w:rPr>
          <w:color w:val="auto"/>
          <w:spacing w:val="-3"/>
          <w:sz w:val="21"/>
          <w:szCs w:val="21"/>
          <w:highlight w:val="none"/>
          <w:lang w:eastAsia="zh-CN"/>
        </w:rPr>
        <w:t>子</w:t>
      </w:r>
      <w:r>
        <w:rPr>
          <w:color w:val="auto"/>
          <w:spacing w:val="-1"/>
          <w:sz w:val="21"/>
          <w:szCs w:val="21"/>
          <w:highlight w:val="none"/>
          <w:lang w:eastAsia="zh-CN"/>
        </w:rPr>
        <w:t>签章）：</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387953F6">
      <w:pPr>
        <w:pStyle w:val="9"/>
        <w:tabs>
          <w:tab w:val="left" w:pos="659"/>
          <w:tab w:val="left" w:pos="1319"/>
        </w:tabs>
        <w:ind w:right="1409"/>
        <w:jc w:val="right"/>
        <w:rPr>
          <w:rFonts w:hint="eastAsia"/>
          <w:color w:val="auto"/>
          <w:sz w:val="21"/>
          <w:szCs w:val="21"/>
          <w:highlight w:val="none"/>
          <w:lang w:eastAsia="zh-CN"/>
        </w:rPr>
      </w:pPr>
      <w:r>
        <w:rPr>
          <w:color w:val="auto"/>
          <w:sz w:val="21"/>
          <w:szCs w:val="21"/>
          <w:highlight w:val="none"/>
          <w:lang w:eastAsia="zh-CN"/>
        </w:rPr>
        <w:t>年</w:t>
      </w:r>
      <w:r>
        <w:rPr>
          <w:color w:val="auto"/>
          <w:sz w:val="21"/>
          <w:szCs w:val="21"/>
          <w:highlight w:val="none"/>
          <w:lang w:eastAsia="zh-CN"/>
        </w:rPr>
        <w:tab/>
      </w:r>
      <w:r>
        <w:rPr>
          <w:color w:val="auto"/>
          <w:sz w:val="21"/>
          <w:szCs w:val="21"/>
          <w:highlight w:val="none"/>
          <w:lang w:eastAsia="zh-CN"/>
        </w:rPr>
        <w:t>月</w:t>
      </w:r>
      <w:r>
        <w:rPr>
          <w:color w:val="auto"/>
          <w:sz w:val="21"/>
          <w:szCs w:val="21"/>
          <w:highlight w:val="none"/>
          <w:lang w:eastAsia="zh-CN"/>
        </w:rPr>
        <w:tab/>
      </w:r>
      <w:r>
        <w:rPr>
          <w:color w:val="auto"/>
          <w:spacing w:val="-1"/>
          <w:sz w:val="21"/>
          <w:szCs w:val="21"/>
          <w:highlight w:val="none"/>
          <w:lang w:eastAsia="zh-CN"/>
        </w:rPr>
        <w:t>日</w:t>
      </w:r>
    </w:p>
    <w:p w14:paraId="2196D1B2">
      <w:pPr>
        <w:jc w:val="right"/>
        <w:rPr>
          <w:rFonts w:hint="eastAsia"/>
          <w:color w:val="auto"/>
          <w:sz w:val="21"/>
          <w:szCs w:val="21"/>
          <w:highlight w:val="none"/>
          <w:lang w:eastAsia="zh-CN"/>
        </w:rPr>
        <w:sectPr>
          <w:pgSz w:w="11920" w:h="16840"/>
          <w:pgMar w:top="1100" w:right="740" w:bottom="1000" w:left="800" w:header="0" w:footer="813" w:gutter="0"/>
          <w:cols w:space="720" w:num="1"/>
        </w:sectPr>
      </w:pPr>
    </w:p>
    <w:p w14:paraId="31F75E86">
      <w:pPr>
        <w:pStyle w:val="3"/>
        <w:rPr>
          <w:rFonts w:hint="eastAsia"/>
          <w:color w:val="auto"/>
          <w:highlight w:val="none"/>
          <w:lang w:eastAsia="zh-CN"/>
        </w:rPr>
      </w:pPr>
      <w:bookmarkStart w:id="16" w:name="_Toc13874"/>
      <w:r>
        <w:rPr>
          <w:color w:val="auto"/>
          <w:highlight w:val="none"/>
          <w:lang w:eastAsia="zh-CN"/>
        </w:rPr>
        <w:t>二、报价文件格式</w:t>
      </w:r>
      <w:bookmarkEnd w:id="16"/>
    </w:p>
    <w:p w14:paraId="79F211BE">
      <w:pPr>
        <w:pStyle w:val="9"/>
        <w:spacing w:before="11"/>
        <w:rPr>
          <w:rFonts w:hint="eastAsia"/>
          <w:b/>
          <w:color w:val="auto"/>
          <w:sz w:val="25"/>
          <w:highlight w:val="none"/>
          <w:lang w:eastAsia="zh-CN"/>
        </w:rPr>
      </w:pPr>
    </w:p>
    <w:p w14:paraId="569FA8C6">
      <w:pPr>
        <w:ind w:left="594"/>
        <w:rPr>
          <w:rFonts w:hint="eastAsia"/>
          <w:b/>
          <w:color w:val="auto"/>
          <w:sz w:val="32"/>
          <w:highlight w:val="none"/>
          <w:lang w:eastAsia="zh-CN"/>
        </w:rPr>
      </w:pPr>
      <w:r>
        <w:rPr>
          <w:b/>
          <w:color w:val="auto"/>
          <w:sz w:val="32"/>
          <w:highlight w:val="none"/>
          <w:lang w:eastAsia="zh-CN"/>
        </w:rPr>
        <w:t>1.报价文件封面格式</w:t>
      </w:r>
    </w:p>
    <w:p w14:paraId="461A8C6C">
      <w:pPr>
        <w:pStyle w:val="9"/>
        <w:rPr>
          <w:rFonts w:hint="eastAsia"/>
          <w:b/>
          <w:color w:val="auto"/>
          <w:sz w:val="20"/>
          <w:highlight w:val="none"/>
          <w:lang w:eastAsia="zh-CN"/>
        </w:rPr>
      </w:pPr>
    </w:p>
    <w:p w14:paraId="0389D292">
      <w:pPr>
        <w:pStyle w:val="9"/>
        <w:spacing w:before="11"/>
        <w:rPr>
          <w:rFonts w:hint="eastAsia"/>
          <w:b/>
          <w:color w:val="auto"/>
          <w:sz w:val="28"/>
          <w:highlight w:val="none"/>
          <w:lang w:eastAsia="zh-CN"/>
        </w:rPr>
      </w:pPr>
    </w:p>
    <w:p w14:paraId="595FDB84">
      <w:pPr>
        <w:spacing w:before="67"/>
        <w:ind w:right="585"/>
        <w:jc w:val="right"/>
        <w:rPr>
          <w:rFonts w:hint="eastAsia"/>
          <w:b/>
          <w:color w:val="auto"/>
          <w:sz w:val="24"/>
          <w:highlight w:val="none"/>
          <w:lang w:eastAsia="zh-CN"/>
        </w:rPr>
      </w:pPr>
      <w:r>
        <w:rPr>
          <w:b/>
          <w:color w:val="auto"/>
          <w:w w:val="95"/>
          <w:sz w:val="24"/>
          <w:highlight w:val="none"/>
          <w:lang w:eastAsia="zh-CN"/>
        </w:rPr>
        <w:t>全流程电子文件</w:t>
      </w:r>
    </w:p>
    <w:p w14:paraId="4D7544CC">
      <w:pPr>
        <w:pStyle w:val="9"/>
        <w:rPr>
          <w:rFonts w:hint="eastAsia"/>
          <w:b/>
          <w:color w:val="auto"/>
          <w:sz w:val="20"/>
          <w:highlight w:val="none"/>
          <w:lang w:eastAsia="zh-CN"/>
        </w:rPr>
      </w:pPr>
    </w:p>
    <w:p w14:paraId="26DD2AE4">
      <w:pPr>
        <w:pStyle w:val="9"/>
        <w:rPr>
          <w:rFonts w:hint="eastAsia"/>
          <w:b/>
          <w:color w:val="auto"/>
          <w:sz w:val="20"/>
          <w:highlight w:val="none"/>
          <w:lang w:eastAsia="zh-CN"/>
        </w:rPr>
      </w:pPr>
    </w:p>
    <w:p w14:paraId="0DC32C12">
      <w:pPr>
        <w:pStyle w:val="9"/>
        <w:rPr>
          <w:rFonts w:hint="eastAsia"/>
          <w:b/>
          <w:color w:val="auto"/>
          <w:sz w:val="20"/>
          <w:highlight w:val="none"/>
          <w:lang w:eastAsia="zh-CN"/>
        </w:rPr>
      </w:pPr>
    </w:p>
    <w:p w14:paraId="137E6DB5">
      <w:pPr>
        <w:pStyle w:val="9"/>
        <w:spacing w:before="2"/>
        <w:rPr>
          <w:rFonts w:hint="eastAsia"/>
          <w:b/>
          <w:color w:val="auto"/>
          <w:sz w:val="14"/>
          <w:highlight w:val="none"/>
          <w:lang w:eastAsia="zh-CN"/>
        </w:rPr>
      </w:pPr>
    </w:p>
    <w:p w14:paraId="744370F2">
      <w:pPr>
        <w:tabs>
          <w:tab w:val="left" w:pos="883"/>
          <w:tab w:val="left" w:pos="1761"/>
          <w:tab w:val="left" w:pos="2642"/>
        </w:tabs>
        <w:spacing w:before="37"/>
        <w:ind w:left="2"/>
        <w:jc w:val="center"/>
        <w:rPr>
          <w:rFonts w:hint="eastAsia"/>
          <w:color w:val="auto"/>
          <w:sz w:val="44"/>
          <w:highlight w:val="none"/>
          <w:lang w:eastAsia="zh-CN"/>
        </w:rPr>
      </w:pPr>
      <w:r>
        <w:rPr>
          <w:color w:val="auto"/>
          <w:sz w:val="44"/>
          <w:highlight w:val="none"/>
          <w:lang w:eastAsia="zh-CN"/>
        </w:rPr>
        <w:t>报</w:t>
      </w:r>
      <w:r>
        <w:rPr>
          <w:color w:val="auto"/>
          <w:sz w:val="44"/>
          <w:highlight w:val="none"/>
          <w:lang w:eastAsia="zh-CN"/>
        </w:rPr>
        <w:tab/>
      </w:r>
      <w:r>
        <w:rPr>
          <w:color w:val="auto"/>
          <w:sz w:val="44"/>
          <w:highlight w:val="none"/>
          <w:lang w:eastAsia="zh-CN"/>
        </w:rPr>
        <w:t>价</w:t>
      </w:r>
      <w:r>
        <w:rPr>
          <w:color w:val="auto"/>
          <w:sz w:val="44"/>
          <w:highlight w:val="none"/>
          <w:lang w:eastAsia="zh-CN"/>
        </w:rPr>
        <w:tab/>
      </w:r>
      <w:r>
        <w:rPr>
          <w:color w:val="auto"/>
          <w:sz w:val="44"/>
          <w:highlight w:val="none"/>
          <w:lang w:eastAsia="zh-CN"/>
        </w:rPr>
        <w:t>文</w:t>
      </w:r>
      <w:r>
        <w:rPr>
          <w:color w:val="auto"/>
          <w:sz w:val="44"/>
          <w:highlight w:val="none"/>
          <w:lang w:eastAsia="zh-CN"/>
        </w:rPr>
        <w:tab/>
      </w:r>
      <w:r>
        <w:rPr>
          <w:color w:val="auto"/>
          <w:sz w:val="44"/>
          <w:highlight w:val="none"/>
          <w:lang w:eastAsia="zh-CN"/>
        </w:rPr>
        <w:t>件</w:t>
      </w:r>
    </w:p>
    <w:p w14:paraId="5A50FCF5">
      <w:pPr>
        <w:pStyle w:val="9"/>
        <w:rPr>
          <w:rFonts w:hint="eastAsia"/>
          <w:color w:val="auto"/>
          <w:sz w:val="20"/>
          <w:highlight w:val="none"/>
          <w:lang w:eastAsia="zh-CN"/>
        </w:rPr>
      </w:pPr>
    </w:p>
    <w:p w14:paraId="70052562">
      <w:pPr>
        <w:pStyle w:val="9"/>
        <w:rPr>
          <w:rFonts w:hint="eastAsia"/>
          <w:color w:val="auto"/>
          <w:sz w:val="20"/>
          <w:highlight w:val="none"/>
          <w:lang w:eastAsia="zh-CN"/>
        </w:rPr>
      </w:pPr>
    </w:p>
    <w:p w14:paraId="10780D67">
      <w:pPr>
        <w:pStyle w:val="9"/>
        <w:rPr>
          <w:rFonts w:hint="eastAsia"/>
          <w:color w:val="auto"/>
          <w:sz w:val="20"/>
          <w:highlight w:val="none"/>
          <w:lang w:eastAsia="zh-CN"/>
        </w:rPr>
      </w:pPr>
    </w:p>
    <w:p w14:paraId="68A6D200">
      <w:pPr>
        <w:pStyle w:val="9"/>
        <w:rPr>
          <w:rFonts w:hint="eastAsia"/>
          <w:color w:val="auto"/>
          <w:sz w:val="20"/>
          <w:highlight w:val="none"/>
          <w:lang w:eastAsia="zh-CN"/>
        </w:rPr>
      </w:pPr>
    </w:p>
    <w:p w14:paraId="62D342EF">
      <w:pPr>
        <w:pStyle w:val="9"/>
        <w:rPr>
          <w:rFonts w:hint="eastAsia"/>
          <w:color w:val="auto"/>
          <w:sz w:val="20"/>
          <w:highlight w:val="none"/>
          <w:lang w:eastAsia="zh-CN"/>
        </w:rPr>
      </w:pPr>
    </w:p>
    <w:p w14:paraId="5DBBAB1B">
      <w:pPr>
        <w:pStyle w:val="9"/>
        <w:rPr>
          <w:rFonts w:hint="eastAsia"/>
          <w:color w:val="auto"/>
          <w:sz w:val="20"/>
          <w:highlight w:val="none"/>
          <w:lang w:eastAsia="zh-CN"/>
        </w:rPr>
      </w:pPr>
    </w:p>
    <w:p w14:paraId="03A01450">
      <w:pPr>
        <w:pStyle w:val="9"/>
        <w:rPr>
          <w:rFonts w:hint="eastAsia"/>
          <w:color w:val="auto"/>
          <w:sz w:val="20"/>
          <w:highlight w:val="none"/>
          <w:lang w:eastAsia="zh-CN"/>
        </w:rPr>
      </w:pPr>
    </w:p>
    <w:p w14:paraId="2F37EAF3">
      <w:pPr>
        <w:pStyle w:val="9"/>
        <w:rPr>
          <w:rFonts w:hint="eastAsia"/>
          <w:color w:val="auto"/>
          <w:sz w:val="20"/>
          <w:highlight w:val="none"/>
          <w:lang w:eastAsia="zh-CN"/>
        </w:rPr>
      </w:pPr>
    </w:p>
    <w:p w14:paraId="0F3D345D">
      <w:pPr>
        <w:spacing w:before="233" w:line="626" w:lineRule="auto"/>
        <w:ind w:left="1235" w:right="7535"/>
        <w:rPr>
          <w:rFonts w:hint="eastAsia"/>
          <w:color w:val="auto"/>
          <w:sz w:val="32"/>
          <w:highlight w:val="none"/>
          <w:lang w:eastAsia="zh-CN"/>
        </w:rPr>
      </w:pPr>
      <w:r>
        <w:rPr>
          <w:color w:val="auto"/>
          <w:sz w:val="32"/>
          <w:highlight w:val="none"/>
          <w:lang w:eastAsia="zh-CN"/>
        </w:rPr>
        <w:t>项目名称： 项目编号：</w:t>
      </w:r>
    </w:p>
    <w:p w14:paraId="3A0E7D39">
      <w:pPr>
        <w:spacing w:before="1" w:line="585" w:lineRule="auto"/>
        <w:ind w:left="1235" w:right="813"/>
        <w:rPr>
          <w:rFonts w:hint="eastAsia"/>
          <w:color w:val="auto"/>
          <w:sz w:val="32"/>
          <w:highlight w:val="none"/>
          <w:lang w:eastAsia="zh-CN"/>
        </w:rPr>
      </w:pPr>
      <w:r>
        <w:rPr>
          <w:color w:val="auto"/>
          <w:sz w:val="32"/>
          <w:highlight w:val="none"/>
          <w:lang w:eastAsia="zh-CN"/>
        </w:rPr>
        <w:t>所竞分标（如有则填写，无分标时填写“无”或者留空）： 供应商名称：</w:t>
      </w:r>
    </w:p>
    <w:p w14:paraId="58E6B857">
      <w:pPr>
        <w:pStyle w:val="9"/>
        <w:rPr>
          <w:rFonts w:hint="eastAsia"/>
          <w:color w:val="auto"/>
          <w:sz w:val="32"/>
          <w:highlight w:val="none"/>
          <w:lang w:eastAsia="zh-CN"/>
        </w:rPr>
      </w:pPr>
    </w:p>
    <w:p w14:paraId="263ACA22">
      <w:pPr>
        <w:pStyle w:val="9"/>
        <w:rPr>
          <w:rFonts w:hint="eastAsia"/>
          <w:color w:val="auto"/>
          <w:sz w:val="32"/>
          <w:highlight w:val="none"/>
          <w:lang w:eastAsia="zh-CN"/>
        </w:rPr>
      </w:pPr>
    </w:p>
    <w:p w14:paraId="38693CBD">
      <w:pPr>
        <w:pStyle w:val="9"/>
        <w:spacing w:before="8"/>
        <w:rPr>
          <w:rFonts w:hint="eastAsia"/>
          <w:color w:val="auto"/>
          <w:sz w:val="44"/>
          <w:highlight w:val="none"/>
          <w:lang w:eastAsia="zh-CN"/>
        </w:rPr>
      </w:pPr>
    </w:p>
    <w:p w14:paraId="384BF5F4">
      <w:pPr>
        <w:tabs>
          <w:tab w:val="left" w:pos="962"/>
          <w:tab w:val="left" w:pos="1922"/>
        </w:tabs>
        <w:spacing w:before="1"/>
        <w:ind w:left="2"/>
        <w:jc w:val="center"/>
        <w:rPr>
          <w:rFonts w:hint="eastAsia"/>
          <w:color w:val="auto"/>
          <w:sz w:val="32"/>
          <w:highlight w:val="none"/>
          <w:lang w:eastAsia="zh-CN"/>
        </w:rPr>
      </w:pPr>
      <w:r>
        <w:rPr>
          <w:color w:val="auto"/>
          <w:sz w:val="32"/>
          <w:highlight w:val="none"/>
          <w:lang w:eastAsia="zh-CN"/>
        </w:rPr>
        <w:t>年</w:t>
      </w:r>
      <w:r>
        <w:rPr>
          <w:color w:val="auto"/>
          <w:sz w:val="32"/>
          <w:highlight w:val="none"/>
          <w:lang w:eastAsia="zh-CN"/>
        </w:rPr>
        <w:tab/>
      </w:r>
      <w:r>
        <w:rPr>
          <w:color w:val="auto"/>
          <w:sz w:val="32"/>
          <w:highlight w:val="none"/>
          <w:lang w:eastAsia="zh-CN"/>
        </w:rPr>
        <w:t>月</w:t>
      </w:r>
      <w:r>
        <w:rPr>
          <w:color w:val="auto"/>
          <w:sz w:val="32"/>
          <w:highlight w:val="none"/>
          <w:lang w:eastAsia="zh-CN"/>
        </w:rPr>
        <w:tab/>
      </w:r>
      <w:r>
        <w:rPr>
          <w:color w:val="auto"/>
          <w:sz w:val="32"/>
          <w:highlight w:val="none"/>
          <w:lang w:eastAsia="zh-CN"/>
        </w:rPr>
        <w:t>日</w:t>
      </w:r>
    </w:p>
    <w:p w14:paraId="55275C91">
      <w:pPr>
        <w:jc w:val="center"/>
        <w:rPr>
          <w:rFonts w:hint="eastAsia"/>
          <w:color w:val="auto"/>
          <w:sz w:val="32"/>
          <w:highlight w:val="none"/>
          <w:lang w:eastAsia="zh-CN"/>
        </w:rPr>
        <w:sectPr>
          <w:pgSz w:w="11920" w:h="16840"/>
          <w:pgMar w:top="1120" w:right="740" w:bottom="1000" w:left="800" w:header="0" w:footer="813" w:gutter="0"/>
          <w:cols w:space="720" w:num="1"/>
        </w:sectPr>
      </w:pPr>
    </w:p>
    <w:p w14:paraId="62171917">
      <w:pPr>
        <w:spacing w:before="43"/>
        <w:ind w:left="736"/>
        <w:rPr>
          <w:rFonts w:hint="eastAsia"/>
          <w:b/>
          <w:color w:val="auto"/>
          <w:sz w:val="32"/>
          <w:highlight w:val="none"/>
          <w:lang w:eastAsia="zh-CN"/>
        </w:rPr>
      </w:pPr>
      <w:r>
        <w:rPr>
          <w:b/>
          <w:color w:val="auto"/>
          <w:sz w:val="32"/>
          <w:highlight w:val="none"/>
          <w:lang w:eastAsia="zh-CN"/>
        </w:rPr>
        <w:t>2.报价文件目录</w:t>
      </w:r>
    </w:p>
    <w:p w14:paraId="2B2A6F35">
      <w:pPr>
        <w:pStyle w:val="9"/>
        <w:spacing w:before="11"/>
        <w:rPr>
          <w:rFonts w:hint="eastAsia"/>
          <w:b/>
          <w:color w:val="auto"/>
          <w:sz w:val="25"/>
          <w:highlight w:val="none"/>
          <w:lang w:eastAsia="zh-CN"/>
        </w:rPr>
      </w:pPr>
    </w:p>
    <w:p w14:paraId="15F914A8">
      <w:pPr>
        <w:ind w:left="1235"/>
        <w:rPr>
          <w:rFonts w:hint="eastAsia"/>
          <w:color w:val="auto"/>
          <w:sz w:val="32"/>
          <w:highlight w:val="none"/>
          <w:lang w:eastAsia="zh-CN"/>
        </w:rPr>
      </w:pPr>
      <w:r>
        <w:rPr>
          <w:color w:val="auto"/>
          <w:sz w:val="32"/>
          <w:highlight w:val="none"/>
          <w:lang w:eastAsia="zh-CN"/>
        </w:rPr>
        <w:t>根据竞争性谈判文件规定及供应商提供的材料自行编写目录</w:t>
      </w:r>
    </w:p>
    <w:p w14:paraId="0F9A20B0">
      <w:pPr>
        <w:spacing w:before="214"/>
        <w:ind w:left="594"/>
        <w:rPr>
          <w:rFonts w:hint="eastAsia"/>
          <w:color w:val="auto"/>
          <w:sz w:val="32"/>
          <w:highlight w:val="none"/>
          <w:lang w:eastAsia="zh-CN"/>
        </w:rPr>
      </w:pPr>
      <w:r>
        <w:rPr>
          <w:color w:val="auto"/>
          <w:sz w:val="32"/>
          <w:highlight w:val="none"/>
          <w:lang w:eastAsia="zh-CN"/>
        </w:rPr>
        <w:t>（部分格式后附）。</w:t>
      </w:r>
    </w:p>
    <w:p w14:paraId="26E4C77F">
      <w:pPr>
        <w:rPr>
          <w:rFonts w:hint="eastAsia"/>
          <w:color w:val="auto"/>
          <w:sz w:val="32"/>
          <w:highlight w:val="none"/>
          <w:lang w:eastAsia="zh-CN"/>
        </w:rPr>
        <w:sectPr>
          <w:pgSz w:w="11920" w:h="16840"/>
          <w:pgMar w:top="1180" w:right="740" w:bottom="1000" w:left="800" w:header="0" w:footer="813" w:gutter="0"/>
          <w:cols w:space="720" w:num="1"/>
        </w:sectPr>
      </w:pPr>
    </w:p>
    <w:p w14:paraId="31C61886">
      <w:pPr>
        <w:tabs>
          <w:tab w:val="left" w:pos="4086"/>
          <w:tab w:val="left" w:pos="4967"/>
          <w:tab w:val="left" w:pos="5847"/>
          <w:tab w:val="left" w:pos="6726"/>
        </w:tabs>
        <w:spacing w:before="27"/>
        <w:ind w:left="3208"/>
        <w:rPr>
          <w:rFonts w:hint="eastAsia"/>
          <w:color w:val="auto"/>
          <w:sz w:val="44"/>
          <w:highlight w:val="none"/>
          <w:lang w:eastAsia="zh-CN"/>
        </w:rPr>
      </w:pPr>
      <w:r>
        <w:rPr>
          <w:color w:val="auto"/>
          <w:sz w:val="44"/>
          <w:highlight w:val="none"/>
          <w:lang w:eastAsia="zh-CN"/>
        </w:rPr>
        <w:t>竞</w:t>
      </w:r>
      <w:r>
        <w:rPr>
          <w:color w:val="auto"/>
          <w:sz w:val="44"/>
          <w:highlight w:val="none"/>
          <w:lang w:eastAsia="zh-CN"/>
        </w:rPr>
        <w:tab/>
      </w:r>
      <w:r>
        <w:rPr>
          <w:color w:val="auto"/>
          <w:sz w:val="44"/>
          <w:highlight w:val="none"/>
          <w:lang w:eastAsia="zh-CN"/>
        </w:rPr>
        <w:t>标</w:t>
      </w:r>
      <w:r>
        <w:rPr>
          <w:color w:val="auto"/>
          <w:sz w:val="44"/>
          <w:highlight w:val="none"/>
          <w:lang w:eastAsia="zh-CN"/>
        </w:rPr>
        <w:tab/>
      </w:r>
      <w:r>
        <w:rPr>
          <w:color w:val="auto"/>
          <w:sz w:val="44"/>
          <w:highlight w:val="none"/>
          <w:lang w:eastAsia="zh-CN"/>
        </w:rPr>
        <w:t>报</w:t>
      </w:r>
      <w:r>
        <w:rPr>
          <w:color w:val="auto"/>
          <w:sz w:val="44"/>
          <w:highlight w:val="none"/>
          <w:lang w:eastAsia="zh-CN"/>
        </w:rPr>
        <w:tab/>
      </w:r>
      <w:r>
        <w:rPr>
          <w:color w:val="auto"/>
          <w:sz w:val="44"/>
          <w:highlight w:val="none"/>
          <w:lang w:eastAsia="zh-CN"/>
        </w:rPr>
        <w:t>价</w:t>
      </w:r>
      <w:r>
        <w:rPr>
          <w:color w:val="auto"/>
          <w:sz w:val="44"/>
          <w:highlight w:val="none"/>
          <w:lang w:eastAsia="zh-CN"/>
        </w:rPr>
        <w:tab/>
      </w:r>
      <w:r>
        <w:rPr>
          <w:color w:val="auto"/>
          <w:sz w:val="44"/>
          <w:highlight w:val="none"/>
          <w:lang w:eastAsia="zh-CN"/>
        </w:rPr>
        <w:t>表</w:t>
      </w:r>
    </w:p>
    <w:p w14:paraId="17A787CD">
      <w:pPr>
        <w:pStyle w:val="9"/>
        <w:rPr>
          <w:rFonts w:hint="eastAsia"/>
          <w:color w:val="auto"/>
          <w:sz w:val="43"/>
          <w:highlight w:val="none"/>
          <w:lang w:eastAsia="zh-CN"/>
        </w:rPr>
      </w:pPr>
    </w:p>
    <w:p w14:paraId="11118304">
      <w:pPr>
        <w:pStyle w:val="9"/>
        <w:tabs>
          <w:tab w:val="left" w:pos="3455"/>
          <w:tab w:val="left" w:pos="6259"/>
          <w:tab w:val="left" w:pos="9228"/>
        </w:tabs>
        <w:ind w:left="594"/>
        <w:rPr>
          <w:rFonts w:ascii="Times New Roman" w:eastAsia="Times New Roman"/>
          <w:color w:val="auto"/>
          <w:sz w:val="21"/>
          <w:szCs w:val="21"/>
          <w:highlight w:val="none"/>
          <w:lang w:eastAsia="zh-CN"/>
        </w:rPr>
      </w:pPr>
      <w:r>
        <w:rPr>
          <w:color w:val="auto"/>
          <w:sz w:val="21"/>
          <w:szCs w:val="21"/>
          <w:highlight w:val="none"/>
          <w:lang w:eastAsia="zh-CN"/>
        </w:rPr>
        <w:t>项</w:t>
      </w:r>
      <w:r>
        <w:rPr>
          <w:color w:val="auto"/>
          <w:spacing w:val="-3"/>
          <w:sz w:val="21"/>
          <w:szCs w:val="21"/>
          <w:highlight w:val="none"/>
          <w:lang w:eastAsia="zh-CN"/>
        </w:rPr>
        <w:t>目</w:t>
      </w:r>
      <w:r>
        <w:rPr>
          <w:color w:val="auto"/>
          <w:sz w:val="21"/>
          <w:szCs w:val="21"/>
          <w:highlight w:val="none"/>
          <w:lang w:eastAsia="zh-CN"/>
        </w:rPr>
        <w:t>名称：</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项</w:t>
      </w:r>
      <w:r>
        <w:rPr>
          <w:color w:val="auto"/>
          <w:spacing w:val="-3"/>
          <w:sz w:val="21"/>
          <w:szCs w:val="21"/>
          <w:highlight w:val="none"/>
          <w:lang w:eastAsia="zh-CN"/>
        </w:rPr>
        <w:t>目</w:t>
      </w:r>
      <w:r>
        <w:rPr>
          <w:color w:val="auto"/>
          <w:sz w:val="21"/>
          <w:szCs w:val="21"/>
          <w:highlight w:val="none"/>
          <w:lang w:eastAsia="zh-CN"/>
        </w:rPr>
        <w:t>编号</w:t>
      </w:r>
      <w:r>
        <w:rPr>
          <w:color w:val="auto"/>
          <w:spacing w:val="-3"/>
          <w:sz w:val="21"/>
          <w:szCs w:val="21"/>
          <w:highlight w:val="none"/>
          <w:lang w:eastAsia="zh-CN"/>
        </w:rPr>
        <w:t>：</w:t>
      </w:r>
      <w:r>
        <w:rPr>
          <w:color w:val="auto"/>
          <w:spacing w:val="-3"/>
          <w:sz w:val="21"/>
          <w:szCs w:val="21"/>
          <w:highlight w:val="none"/>
          <w:u w:val="single"/>
          <w:lang w:eastAsia="zh-CN"/>
        </w:rPr>
        <w:tab/>
      </w:r>
      <w:r>
        <w:rPr>
          <w:color w:val="auto"/>
          <w:sz w:val="21"/>
          <w:szCs w:val="21"/>
          <w:highlight w:val="none"/>
          <w:lang w:eastAsia="zh-CN"/>
        </w:rPr>
        <w:t>分</w:t>
      </w:r>
      <w:r>
        <w:rPr>
          <w:color w:val="auto"/>
          <w:spacing w:val="-3"/>
          <w:sz w:val="21"/>
          <w:szCs w:val="21"/>
          <w:highlight w:val="none"/>
          <w:lang w:eastAsia="zh-CN"/>
        </w:rPr>
        <w:t>标</w:t>
      </w:r>
      <w:r>
        <w:rPr>
          <w:color w:val="auto"/>
          <w:sz w:val="21"/>
          <w:szCs w:val="21"/>
          <w:highlight w:val="none"/>
          <w:lang w:eastAsia="zh-CN"/>
        </w:rPr>
        <w:t>（如</w:t>
      </w:r>
      <w:r>
        <w:rPr>
          <w:color w:val="auto"/>
          <w:spacing w:val="-3"/>
          <w:sz w:val="21"/>
          <w:szCs w:val="21"/>
          <w:highlight w:val="none"/>
          <w:lang w:eastAsia="zh-CN"/>
        </w:rPr>
        <w:t>有</w:t>
      </w:r>
      <w:r>
        <w:rPr>
          <w:color w:val="auto"/>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67DBE520">
      <w:pPr>
        <w:pStyle w:val="9"/>
        <w:spacing w:before="4"/>
        <w:rPr>
          <w:rFonts w:hint="eastAsia" w:ascii="Times New Roman"/>
          <w:color w:val="auto"/>
          <w:sz w:val="21"/>
          <w:szCs w:val="21"/>
          <w:highlight w:val="none"/>
          <w:lang w:eastAsia="zh-CN"/>
        </w:rPr>
      </w:pPr>
    </w:p>
    <w:p w14:paraId="79F1F10F">
      <w:pPr>
        <w:pStyle w:val="9"/>
        <w:tabs>
          <w:tab w:val="left" w:pos="3509"/>
        </w:tabs>
        <w:spacing w:before="77"/>
        <w:ind w:left="594"/>
        <w:rPr>
          <w:rFonts w:ascii="Times New Roman" w:eastAsia="Times New Roman"/>
          <w:color w:val="auto"/>
          <w:sz w:val="21"/>
          <w:szCs w:val="21"/>
          <w:highlight w:val="none"/>
        </w:rPr>
      </w:pPr>
      <w:r>
        <w:rPr>
          <w:color w:val="auto"/>
          <w:spacing w:val="-1"/>
          <w:sz w:val="21"/>
          <w:szCs w:val="21"/>
          <w:highlight w:val="none"/>
        </w:rPr>
        <w:t>供</w:t>
      </w:r>
      <w:r>
        <w:rPr>
          <w:color w:val="auto"/>
          <w:spacing w:val="-3"/>
          <w:sz w:val="21"/>
          <w:szCs w:val="21"/>
          <w:highlight w:val="none"/>
        </w:rPr>
        <w:t>应</w:t>
      </w:r>
      <w:r>
        <w:rPr>
          <w:color w:val="auto"/>
          <w:spacing w:val="-1"/>
          <w:sz w:val="21"/>
          <w:szCs w:val="21"/>
          <w:highlight w:val="none"/>
        </w:rPr>
        <w:t>商名</w:t>
      </w:r>
      <w:r>
        <w:rPr>
          <w:color w:val="auto"/>
          <w:spacing w:val="-3"/>
          <w:sz w:val="21"/>
          <w:szCs w:val="21"/>
          <w:highlight w:val="none"/>
        </w:rPr>
        <w:t>称</w:t>
      </w:r>
      <w:r>
        <w:rPr>
          <w:color w:val="auto"/>
          <w:spacing w:val="-1"/>
          <w:sz w:val="21"/>
          <w:szCs w:val="21"/>
          <w:highlight w:val="none"/>
        </w:rPr>
        <w:t>：</w:t>
      </w:r>
      <w:r>
        <w:rPr>
          <w:rFonts w:ascii="Times New Roman" w:eastAsia="Times New Roman"/>
          <w:color w:val="auto"/>
          <w:sz w:val="21"/>
          <w:szCs w:val="21"/>
          <w:highlight w:val="none"/>
          <w:u w:val="single"/>
        </w:rPr>
        <w:t xml:space="preserve"> </w:t>
      </w:r>
      <w:r>
        <w:rPr>
          <w:rFonts w:ascii="Times New Roman" w:eastAsia="Times New Roman"/>
          <w:color w:val="auto"/>
          <w:sz w:val="21"/>
          <w:szCs w:val="21"/>
          <w:highlight w:val="none"/>
          <w:u w:val="single"/>
        </w:rPr>
        <w:tab/>
      </w:r>
    </w:p>
    <w:p w14:paraId="51B9D6FE">
      <w:pPr>
        <w:pStyle w:val="9"/>
        <w:spacing w:before="11"/>
        <w:rPr>
          <w:rFonts w:hint="eastAsia" w:ascii="Times New Roman"/>
          <w:color w:val="auto"/>
          <w:sz w:val="21"/>
          <w:szCs w:val="21"/>
          <w:highlight w:val="none"/>
        </w:rPr>
      </w:pPr>
    </w:p>
    <w:p w14:paraId="6179A291">
      <w:pPr>
        <w:pStyle w:val="9"/>
        <w:spacing w:before="70"/>
        <w:ind w:left="1821"/>
        <w:jc w:val="center"/>
        <w:rPr>
          <w:rFonts w:hint="eastAsia"/>
          <w:color w:val="auto"/>
          <w:sz w:val="21"/>
          <w:szCs w:val="21"/>
          <w:highlight w:val="none"/>
        </w:rPr>
      </w:pPr>
      <w:r>
        <w:rPr>
          <w:rFonts w:hint="eastAsia"/>
          <w:color w:val="auto"/>
          <w:sz w:val="21"/>
          <w:szCs w:val="21"/>
          <w:highlight w:val="none"/>
          <w:lang w:val="en-US" w:eastAsia="zh-CN"/>
        </w:rPr>
        <w:t xml:space="preserve">                                                        </w:t>
      </w:r>
      <w:r>
        <w:rPr>
          <w:color w:val="auto"/>
          <w:sz w:val="21"/>
          <w:szCs w:val="21"/>
          <w:highlight w:val="none"/>
        </w:rPr>
        <w:t>单位：元</w:t>
      </w:r>
    </w:p>
    <w:p w14:paraId="125E7BC8">
      <w:pPr>
        <w:pStyle w:val="9"/>
        <w:spacing w:before="2"/>
        <w:rPr>
          <w:rFonts w:hint="eastAsia"/>
          <w:color w:val="auto"/>
          <w:sz w:val="21"/>
          <w:szCs w:val="21"/>
          <w:highlight w:val="none"/>
        </w:rPr>
      </w:pPr>
    </w:p>
    <w:tbl>
      <w:tblPr>
        <w:tblStyle w:val="16"/>
        <w:tblW w:w="0" w:type="auto"/>
        <w:tblInd w:w="3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1065"/>
        <w:gridCol w:w="1005"/>
        <w:gridCol w:w="870"/>
        <w:gridCol w:w="1065"/>
        <w:gridCol w:w="1200"/>
        <w:gridCol w:w="1095"/>
        <w:gridCol w:w="780"/>
        <w:gridCol w:w="1969"/>
      </w:tblGrid>
      <w:tr w14:paraId="30E3E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3" w:hRule="atLeast"/>
        </w:trPr>
        <w:tc>
          <w:tcPr>
            <w:tcW w:w="607" w:type="dxa"/>
          </w:tcPr>
          <w:p w14:paraId="4DBF58BC">
            <w:pPr>
              <w:pStyle w:val="23"/>
              <w:spacing w:before="9"/>
              <w:rPr>
                <w:rFonts w:hint="eastAsia"/>
                <w:color w:val="auto"/>
                <w:sz w:val="21"/>
                <w:szCs w:val="21"/>
                <w:highlight w:val="none"/>
              </w:rPr>
            </w:pPr>
          </w:p>
          <w:p w14:paraId="40BBFD2A">
            <w:pPr>
              <w:pStyle w:val="23"/>
              <w:spacing w:line="364" w:lineRule="auto"/>
              <w:ind w:left="191" w:right="182"/>
              <w:rPr>
                <w:rFonts w:hint="eastAsia"/>
                <w:b/>
                <w:color w:val="auto"/>
                <w:sz w:val="21"/>
                <w:szCs w:val="21"/>
                <w:highlight w:val="none"/>
              </w:rPr>
            </w:pPr>
            <w:r>
              <w:rPr>
                <w:b/>
                <w:color w:val="auto"/>
                <w:sz w:val="21"/>
                <w:szCs w:val="21"/>
                <w:highlight w:val="none"/>
              </w:rPr>
              <w:t>项号</w:t>
            </w:r>
          </w:p>
        </w:tc>
        <w:tc>
          <w:tcPr>
            <w:tcW w:w="1065" w:type="dxa"/>
          </w:tcPr>
          <w:p w14:paraId="06EBF812">
            <w:pPr>
              <w:pStyle w:val="23"/>
              <w:spacing w:before="9"/>
              <w:rPr>
                <w:rFonts w:hint="eastAsia"/>
                <w:color w:val="auto"/>
                <w:sz w:val="21"/>
                <w:szCs w:val="21"/>
                <w:highlight w:val="none"/>
              </w:rPr>
            </w:pPr>
          </w:p>
          <w:p w14:paraId="25988CC7">
            <w:pPr>
              <w:pStyle w:val="23"/>
              <w:spacing w:line="364" w:lineRule="auto"/>
              <w:ind w:left="312" w:right="188" w:hanging="111"/>
              <w:rPr>
                <w:rFonts w:hint="eastAsia"/>
                <w:b/>
                <w:color w:val="auto"/>
                <w:sz w:val="21"/>
                <w:szCs w:val="21"/>
                <w:highlight w:val="none"/>
              </w:rPr>
            </w:pPr>
            <w:r>
              <w:rPr>
                <w:rFonts w:hint="eastAsia"/>
                <w:b/>
                <w:color w:val="auto"/>
                <w:sz w:val="21"/>
                <w:szCs w:val="21"/>
                <w:highlight w:val="none"/>
                <w:lang w:val="en-US" w:eastAsia="zh-CN"/>
              </w:rPr>
              <w:t>货物</w:t>
            </w:r>
            <w:r>
              <w:rPr>
                <w:b/>
                <w:color w:val="auto"/>
                <w:sz w:val="21"/>
                <w:szCs w:val="21"/>
                <w:highlight w:val="none"/>
              </w:rPr>
              <w:t>的名称</w:t>
            </w:r>
          </w:p>
        </w:tc>
        <w:tc>
          <w:tcPr>
            <w:tcW w:w="1005" w:type="dxa"/>
          </w:tcPr>
          <w:p w14:paraId="685D77A5">
            <w:pPr>
              <w:pStyle w:val="23"/>
              <w:spacing w:line="364" w:lineRule="auto"/>
              <w:ind w:left="171" w:right="159"/>
              <w:jc w:val="center"/>
              <w:rPr>
                <w:rFonts w:hint="eastAsia"/>
                <w:b/>
                <w:color w:val="auto"/>
                <w:sz w:val="21"/>
                <w:szCs w:val="21"/>
                <w:highlight w:val="none"/>
              </w:rPr>
            </w:pPr>
            <w:r>
              <w:rPr>
                <w:b/>
                <w:color w:val="auto"/>
                <w:sz w:val="21"/>
                <w:szCs w:val="21"/>
                <w:highlight w:val="none"/>
              </w:rPr>
              <w:t>数量及单位</w:t>
            </w:r>
          </w:p>
          <w:p w14:paraId="64C3EE79">
            <w:pPr>
              <w:pStyle w:val="23"/>
              <w:spacing w:line="279" w:lineRule="exact"/>
              <w:ind w:left="9"/>
              <w:jc w:val="center"/>
              <w:rPr>
                <w:rFonts w:hint="eastAsia"/>
                <w:b/>
                <w:color w:val="auto"/>
                <w:sz w:val="21"/>
                <w:szCs w:val="21"/>
                <w:highlight w:val="none"/>
              </w:rPr>
            </w:pPr>
            <w:r>
              <w:rPr>
                <w:b/>
                <w:color w:val="auto"/>
                <w:sz w:val="21"/>
                <w:szCs w:val="21"/>
                <w:highlight w:val="none"/>
              </w:rPr>
              <w:t>①</w:t>
            </w:r>
          </w:p>
        </w:tc>
        <w:tc>
          <w:tcPr>
            <w:tcW w:w="870" w:type="dxa"/>
          </w:tcPr>
          <w:p w14:paraId="4BA0899F">
            <w:pPr>
              <w:pStyle w:val="23"/>
              <w:rPr>
                <w:rFonts w:hint="eastAsia"/>
                <w:color w:val="auto"/>
                <w:sz w:val="21"/>
                <w:szCs w:val="21"/>
                <w:highlight w:val="none"/>
              </w:rPr>
            </w:pPr>
          </w:p>
          <w:p w14:paraId="68CC87A7">
            <w:pPr>
              <w:pStyle w:val="23"/>
              <w:spacing w:before="146"/>
              <w:ind w:left="214"/>
              <w:rPr>
                <w:rFonts w:hint="eastAsia"/>
                <w:b/>
                <w:color w:val="auto"/>
                <w:sz w:val="21"/>
                <w:szCs w:val="21"/>
                <w:highlight w:val="none"/>
              </w:rPr>
            </w:pPr>
            <w:r>
              <w:rPr>
                <w:b/>
                <w:color w:val="auto"/>
                <w:sz w:val="21"/>
                <w:szCs w:val="21"/>
                <w:highlight w:val="none"/>
              </w:rPr>
              <w:t>品牌</w:t>
            </w:r>
          </w:p>
        </w:tc>
        <w:tc>
          <w:tcPr>
            <w:tcW w:w="1065" w:type="dxa"/>
          </w:tcPr>
          <w:p w14:paraId="097D0B48">
            <w:pPr>
              <w:pStyle w:val="23"/>
              <w:spacing w:before="9"/>
              <w:rPr>
                <w:rFonts w:hint="eastAsia"/>
                <w:color w:val="auto"/>
                <w:sz w:val="21"/>
                <w:szCs w:val="21"/>
                <w:highlight w:val="none"/>
              </w:rPr>
            </w:pPr>
          </w:p>
          <w:p w14:paraId="1D267511">
            <w:pPr>
              <w:pStyle w:val="23"/>
              <w:spacing w:line="364" w:lineRule="auto"/>
              <w:ind w:left="312" w:right="299"/>
              <w:rPr>
                <w:rFonts w:hint="eastAsia"/>
                <w:b/>
                <w:color w:val="auto"/>
                <w:sz w:val="21"/>
                <w:szCs w:val="21"/>
                <w:highlight w:val="none"/>
              </w:rPr>
            </w:pPr>
            <w:r>
              <w:rPr>
                <w:b/>
                <w:color w:val="auto"/>
                <w:sz w:val="21"/>
                <w:szCs w:val="21"/>
                <w:highlight w:val="none"/>
              </w:rPr>
              <w:t>规格型号</w:t>
            </w:r>
          </w:p>
        </w:tc>
        <w:tc>
          <w:tcPr>
            <w:tcW w:w="1200" w:type="dxa"/>
          </w:tcPr>
          <w:p w14:paraId="6765D195">
            <w:pPr>
              <w:pStyle w:val="23"/>
              <w:rPr>
                <w:rFonts w:hint="eastAsia"/>
                <w:color w:val="auto"/>
                <w:sz w:val="21"/>
                <w:szCs w:val="21"/>
                <w:highlight w:val="none"/>
              </w:rPr>
            </w:pPr>
          </w:p>
          <w:p w14:paraId="48263B1D">
            <w:pPr>
              <w:pStyle w:val="23"/>
              <w:spacing w:before="146"/>
              <w:ind w:left="269"/>
              <w:rPr>
                <w:rFonts w:hint="eastAsia"/>
                <w:b/>
                <w:color w:val="auto"/>
                <w:sz w:val="21"/>
                <w:szCs w:val="21"/>
                <w:highlight w:val="none"/>
              </w:rPr>
            </w:pPr>
            <w:r>
              <w:rPr>
                <w:b/>
                <w:color w:val="auto"/>
                <w:sz w:val="21"/>
                <w:szCs w:val="21"/>
                <w:highlight w:val="none"/>
              </w:rPr>
              <w:t>制造商</w:t>
            </w:r>
          </w:p>
        </w:tc>
        <w:tc>
          <w:tcPr>
            <w:tcW w:w="1095" w:type="dxa"/>
          </w:tcPr>
          <w:p w14:paraId="7DB69648">
            <w:pPr>
              <w:pStyle w:val="23"/>
              <w:ind w:left="108" w:firstLine="108"/>
              <w:rPr>
                <w:rFonts w:hint="eastAsia"/>
                <w:b/>
                <w:color w:val="auto"/>
                <w:sz w:val="21"/>
                <w:szCs w:val="21"/>
                <w:highlight w:val="none"/>
                <w:lang w:eastAsia="zh-CN"/>
              </w:rPr>
            </w:pPr>
            <w:r>
              <w:rPr>
                <w:b/>
                <w:color w:val="auto"/>
                <w:sz w:val="21"/>
                <w:szCs w:val="21"/>
                <w:highlight w:val="none"/>
                <w:lang w:eastAsia="zh-CN"/>
              </w:rPr>
              <w:t>参数性</w:t>
            </w:r>
          </w:p>
          <w:p w14:paraId="60B044AF">
            <w:pPr>
              <w:pStyle w:val="23"/>
              <w:spacing w:before="8" w:line="420" w:lineRule="atLeast"/>
              <w:ind w:left="87" w:right="74"/>
              <w:jc w:val="center"/>
              <w:rPr>
                <w:rFonts w:hint="eastAsia"/>
                <w:b/>
                <w:color w:val="auto"/>
                <w:sz w:val="21"/>
                <w:szCs w:val="21"/>
                <w:highlight w:val="none"/>
                <w:lang w:eastAsia="zh-CN"/>
              </w:rPr>
            </w:pPr>
            <w:r>
              <w:rPr>
                <w:b/>
                <w:color w:val="auto"/>
                <w:sz w:val="21"/>
                <w:szCs w:val="21"/>
                <w:highlight w:val="none"/>
                <w:lang w:eastAsia="zh-CN"/>
              </w:rPr>
              <w:t>能、指标及配置</w:t>
            </w:r>
          </w:p>
        </w:tc>
        <w:tc>
          <w:tcPr>
            <w:tcW w:w="780" w:type="dxa"/>
          </w:tcPr>
          <w:p w14:paraId="6547E994">
            <w:pPr>
              <w:pStyle w:val="23"/>
              <w:spacing w:before="9"/>
              <w:rPr>
                <w:rFonts w:hint="eastAsia"/>
                <w:color w:val="auto"/>
                <w:sz w:val="21"/>
                <w:szCs w:val="21"/>
                <w:highlight w:val="none"/>
                <w:lang w:eastAsia="zh-CN"/>
              </w:rPr>
            </w:pPr>
          </w:p>
          <w:p w14:paraId="12D8C436">
            <w:pPr>
              <w:pStyle w:val="23"/>
              <w:ind w:left="150" w:right="138"/>
              <w:jc w:val="center"/>
              <w:rPr>
                <w:rFonts w:hint="eastAsia"/>
                <w:b/>
                <w:color w:val="auto"/>
                <w:sz w:val="21"/>
                <w:szCs w:val="21"/>
                <w:highlight w:val="none"/>
              </w:rPr>
            </w:pPr>
            <w:r>
              <w:rPr>
                <w:b/>
                <w:color w:val="auto"/>
                <w:sz w:val="21"/>
                <w:szCs w:val="21"/>
                <w:highlight w:val="none"/>
              </w:rPr>
              <w:t>单价</w:t>
            </w:r>
          </w:p>
          <w:p w14:paraId="20EBFF3F">
            <w:pPr>
              <w:pStyle w:val="23"/>
              <w:spacing w:before="145"/>
              <w:ind w:left="8"/>
              <w:jc w:val="center"/>
              <w:rPr>
                <w:rFonts w:hint="eastAsia"/>
                <w:b/>
                <w:color w:val="auto"/>
                <w:sz w:val="21"/>
                <w:szCs w:val="21"/>
                <w:highlight w:val="none"/>
              </w:rPr>
            </w:pPr>
            <w:r>
              <w:rPr>
                <w:b/>
                <w:color w:val="auto"/>
                <w:sz w:val="21"/>
                <w:szCs w:val="21"/>
                <w:highlight w:val="none"/>
              </w:rPr>
              <w:t>②</w:t>
            </w:r>
          </w:p>
        </w:tc>
        <w:tc>
          <w:tcPr>
            <w:tcW w:w="1969" w:type="dxa"/>
          </w:tcPr>
          <w:p w14:paraId="18ABCD22">
            <w:pPr>
              <w:pStyle w:val="23"/>
              <w:spacing w:before="9"/>
              <w:rPr>
                <w:rFonts w:hint="eastAsia"/>
                <w:color w:val="auto"/>
                <w:sz w:val="21"/>
                <w:szCs w:val="21"/>
                <w:highlight w:val="none"/>
              </w:rPr>
            </w:pPr>
          </w:p>
          <w:p w14:paraId="11E96281">
            <w:pPr>
              <w:pStyle w:val="23"/>
              <w:ind w:left="542"/>
              <w:rPr>
                <w:rFonts w:hint="eastAsia"/>
                <w:b/>
                <w:color w:val="auto"/>
                <w:sz w:val="21"/>
                <w:szCs w:val="21"/>
                <w:highlight w:val="none"/>
              </w:rPr>
            </w:pPr>
            <w:r>
              <w:rPr>
                <w:b/>
                <w:color w:val="auto"/>
                <w:sz w:val="21"/>
                <w:szCs w:val="21"/>
                <w:highlight w:val="none"/>
              </w:rPr>
              <w:t>竞标报价</w:t>
            </w:r>
          </w:p>
          <w:p w14:paraId="4174977A">
            <w:pPr>
              <w:pStyle w:val="23"/>
              <w:spacing w:before="145"/>
              <w:ind w:left="489"/>
              <w:rPr>
                <w:rFonts w:hint="eastAsia"/>
                <w:b/>
                <w:color w:val="auto"/>
                <w:sz w:val="21"/>
                <w:szCs w:val="21"/>
                <w:highlight w:val="none"/>
              </w:rPr>
            </w:pPr>
            <w:r>
              <w:rPr>
                <w:b/>
                <w:color w:val="auto"/>
                <w:sz w:val="21"/>
                <w:szCs w:val="21"/>
                <w:highlight w:val="none"/>
              </w:rPr>
              <w:t>③=①×②</w:t>
            </w:r>
          </w:p>
        </w:tc>
      </w:tr>
      <w:tr w14:paraId="443BF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07" w:type="dxa"/>
          </w:tcPr>
          <w:p w14:paraId="3249440A">
            <w:pPr>
              <w:pStyle w:val="23"/>
              <w:ind w:left="7"/>
              <w:jc w:val="center"/>
              <w:rPr>
                <w:rFonts w:hint="eastAsia"/>
                <w:color w:val="auto"/>
                <w:sz w:val="21"/>
                <w:szCs w:val="21"/>
                <w:highlight w:val="none"/>
              </w:rPr>
            </w:pPr>
            <w:r>
              <w:rPr>
                <w:color w:val="auto"/>
                <w:sz w:val="21"/>
                <w:szCs w:val="21"/>
                <w:highlight w:val="none"/>
              </w:rPr>
              <w:t>1</w:t>
            </w:r>
          </w:p>
        </w:tc>
        <w:tc>
          <w:tcPr>
            <w:tcW w:w="1065" w:type="dxa"/>
          </w:tcPr>
          <w:p w14:paraId="3FC3F1E6">
            <w:pPr>
              <w:pStyle w:val="23"/>
              <w:rPr>
                <w:rFonts w:hint="eastAsia" w:ascii="Times New Roman"/>
                <w:color w:val="auto"/>
                <w:sz w:val="21"/>
                <w:szCs w:val="21"/>
                <w:highlight w:val="none"/>
              </w:rPr>
            </w:pPr>
          </w:p>
        </w:tc>
        <w:tc>
          <w:tcPr>
            <w:tcW w:w="1005" w:type="dxa"/>
          </w:tcPr>
          <w:p w14:paraId="5B23DC38">
            <w:pPr>
              <w:pStyle w:val="23"/>
              <w:rPr>
                <w:rFonts w:hint="eastAsia" w:ascii="Times New Roman"/>
                <w:color w:val="auto"/>
                <w:sz w:val="21"/>
                <w:szCs w:val="21"/>
                <w:highlight w:val="none"/>
              </w:rPr>
            </w:pPr>
          </w:p>
        </w:tc>
        <w:tc>
          <w:tcPr>
            <w:tcW w:w="870" w:type="dxa"/>
          </w:tcPr>
          <w:p w14:paraId="09C43E1E">
            <w:pPr>
              <w:pStyle w:val="23"/>
              <w:rPr>
                <w:rFonts w:hint="eastAsia" w:ascii="Times New Roman"/>
                <w:color w:val="auto"/>
                <w:sz w:val="21"/>
                <w:szCs w:val="21"/>
                <w:highlight w:val="none"/>
              </w:rPr>
            </w:pPr>
          </w:p>
        </w:tc>
        <w:tc>
          <w:tcPr>
            <w:tcW w:w="1065" w:type="dxa"/>
          </w:tcPr>
          <w:p w14:paraId="488FBC58">
            <w:pPr>
              <w:pStyle w:val="23"/>
              <w:rPr>
                <w:rFonts w:hint="eastAsia" w:ascii="Times New Roman"/>
                <w:color w:val="auto"/>
                <w:sz w:val="21"/>
                <w:szCs w:val="21"/>
                <w:highlight w:val="none"/>
              </w:rPr>
            </w:pPr>
          </w:p>
        </w:tc>
        <w:tc>
          <w:tcPr>
            <w:tcW w:w="1200" w:type="dxa"/>
          </w:tcPr>
          <w:p w14:paraId="4D3965B1">
            <w:pPr>
              <w:pStyle w:val="23"/>
              <w:rPr>
                <w:rFonts w:hint="eastAsia" w:ascii="Times New Roman"/>
                <w:color w:val="auto"/>
                <w:sz w:val="21"/>
                <w:szCs w:val="21"/>
                <w:highlight w:val="none"/>
              </w:rPr>
            </w:pPr>
          </w:p>
        </w:tc>
        <w:tc>
          <w:tcPr>
            <w:tcW w:w="1095" w:type="dxa"/>
          </w:tcPr>
          <w:p w14:paraId="2DFF1C75">
            <w:pPr>
              <w:pStyle w:val="23"/>
              <w:rPr>
                <w:rFonts w:hint="eastAsia" w:ascii="Times New Roman"/>
                <w:color w:val="auto"/>
                <w:sz w:val="21"/>
                <w:szCs w:val="21"/>
                <w:highlight w:val="none"/>
              </w:rPr>
            </w:pPr>
          </w:p>
        </w:tc>
        <w:tc>
          <w:tcPr>
            <w:tcW w:w="780" w:type="dxa"/>
          </w:tcPr>
          <w:p w14:paraId="2EF37039">
            <w:pPr>
              <w:pStyle w:val="23"/>
              <w:rPr>
                <w:rFonts w:hint="eastAsia" w:ascii="Times New Roman"/>
                <w:color w:val="auto"/>
                <w:sz w:val="21"/>
                <w:szCs w:val="21"/>
                <w:highlight w:val="none"/>
              </w:rPr>
            </w:pPr>
          </w:p>
        </w:tc>
        <w:tc>
          <w:tcPr>
            <w:tcW w:w="1969" w:type="dxa"/>
          </w:tcPr>
          <w:p w14:paraId="4C250BA1">
            <w:pPr>
              <w:pStyle w:val="23"/>
              <w:rPr>
                <w:rFonts w:hint="eastAsia" w:ascii="Times New Roman"/>
                <w:color w:val="auto"/>
                <w:sz w:val="21"/>
                <w:szCs w:val="21"/>
                <w:highlight w:val="none"/>
              </w:rPr>
            </w:pPr>
          </w:p>
        </w:tc>
      </w:tr>
      <w:tr w14:paraId="63AF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607" w:type="dxa"/>
          </w:tcPr>
          <w:p w14:paraId="4CD5D1CE">
            <w:pPr>
              <w:pStyle w:val="23"/>
              <w:spacing w:before="1"/>
              <w:ind w:left="7"/>
              <w:jc w:val="center"/>
              <w:rPr>
                <w:rFonts w:hint="eastAsia"/>
                <w:color w:val="auto"/>
                <w:sz w:val="21"/>
                <w:szCs w:val="21"/>
                <w:highlight w:val="none"/>
              </w:rPr>
            </w:pPr>
            <w:r>
              <w:rPr>
                <w:color w:val="auto"/>
                <w:sz w:val="21"/>
                <w:szCs w:val="21"/>
                <w:highlight w:val="none"/>
              </w:rPr>
              <w:t>2</w:t>
            </w:r>
          </w:p>
        </w:tc>
        <w:tc>
          <w:tcPr>
            <w:tcW w:w="1065" w:type="dxa"/>
          </w:tcPr>
          <w:p w14:paraId="41DEBA35">
            <w:pPr>
              <w:pStyle w:val="23"/>
              <w:rPr>
                <w:rFonts w:hint="eastAsia" w:ascii="Times New Roman"/>
                <w:color w:val="auto"/>
                <w:sz w:val="21"/>
                <w:szCs w:val="21"/>
                <w:highlight w:val="none"/>
              </w:rPr>
            </w:pPr>
          </w:p>
        </w:tc>
        <w:tc>
          <w:tcPr>
            <w:tcW w:w="1005" w:type="dxa"/>
          </w:tcPr>
          <w:p w14:paraId="189A4C16">
            <w:pPr>
              <w:pStyle w:val="23"/>
              <w:rPr>
                <w:rFonts w:hint="eastAsia" w:ascii="Times New Roman"/>
                <w:color w:val="auto"/>
                <w:sz w:val="21"/>
                <w:szCs w:val="21"/>
                <w:highlight w:val="none"/>
              </w:rPr>
            </w:pPr>
          </w:p>
        </w:tc>
        <w:tc>
          <w:tcPr>
            <w:tcW w:w="870" w:type="dxa"/>
          </w:tcPr>
          <w:p w14:paraId="7265B0BF">
            <w:pPr>
              <w:pStyle w:val="23"/>
              <w:rPr>
                <w:rFonts w:hint="eastAsia" w:ascii="Times New Roman"/>
                <w:color w:val="auto"/>
                <w:sz w:val="21"/>
                <w:szCs w:val="21"/>
                <w:highlight w:val="none"/>
              </w:rPr>
            </w:pPr>
          </w:p>
        </w:tc>
        <w:tc>
          <w:tcPr>
            <w:tcW w:w="1065" w:type="dxa"/>
          </w:tcPr>
          <w:p w14:paraId="423A778A">
            <w:pPr>
              <w:pStyle w:val="23"/>
              <w:rPr>
                <w:rFonts w:hint="eastAsia" w:ascii="Times New Roman"/>
                <w:color w:val="auto"/>
                <w:sz w:val="21"/>
                <w:szCs w:val="21"/>
                <w:highlight w:val="none"/>
              </w:rPr>
            </w:pPr>
          </w:p>
        </w:tc>
        <w:tc>
          <w:tcPr>
            <w:tcW w:w="1200" w:type="dxa"/>
          </w:tcPr>
          <w:p w14:paraId="5808AF31">
            <w:pPr>
              <w:pStyle w:val="23"/>
              <w:rPr>
                <w:rFonts w:hint="eastAsia" w:ascii="Times New Roman"/>
                <w:color w:val="auto"/>
                <w:sz w:val="21"/>
                <w:szCs w:val="21"/>
                <w:highlight w:val="none"/>
              </w:rPr>
            </w:pPr>
          </w:p>
        </w:tc>
        <w:tc>
          <w:tcPr>
            <w:tcW w:w="1095" w:type="dxa"/>
          </w:tcPr>
          <w:p w14:paraId="6035BE45">
            <w:pPr>
              <w:pStyle w:val="23"/>
              <w:rPr>
                <w:rFonts w:hint="eastAsia" w:ascii="Times New Roman"/>
                <w:color w:val="auto"/>
                <w:sz w:val="21"/>
                <w:szCs w:val="21"/>
                <w:highlight w:val="none"/>
              </w:rPr>
            </w:pPr>
          </w:p>
        </w:tc>
        <w:tc>
          <w:tcPr>
            <w:tcW w:w="780" w:type="dxa"/>
          </w:tcPr>
          <w:p w14:paraId="08D1443F">
            <w:pPr>
              <w:pStyle w:val="23"/>
              <w:rPr>
                <w:rFonts w:hint="eastAsia" w:ascii="Times New Roman"/>
                <w:color w:val="auto"/>
                <w:sz w:val="21"/>
                <w:szCs w:val="21"/>
                <w:highlight w:val="none"/>
              </w:rPr>
            </w:pPr>
          </w:p>
        </w:tc>
        <w:tc>
          <w:tcPr>
            <w:tcW w:w="1969" w:type="dxa"/>
          </w:tcPr>
          <w:p w14:paraId="5F33DCEE">
            <w:pPr>
              <w:pStyle w:val="23"/>
              <w:rPr>
                <w:rFonts w:hint="eastAsia" w:ascii="Times New Roman"/>
                <w:color w:val="auto"/>
                <w:sz w:val="21"/>
                <w:szCs w:val="21"/>
                <w:highlight w:val="none"/>
              </w:rPr>
            </w:pPr>
          </w:p>
        </w:tc>
      </w:tr>
      <w:tr w14:paraId="0D85C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607" w:type="dxa"/>
          </w:tcPr>
          <w:p w14:paraId="61705239">
            <w:pPr>
              <w:pStyle w:val="23"/>
              <w:spacing w:before="55"/>
              <w:ind w:left="7"/>
              <w:jc w:val="center"/>
              <w:rPr>
                <w:rFonts w:hint="eastAsia"/>
                <w:color w:val="auto"/>
                <w:sz w:val="21"/>
                <w:szCs w:val="21"/>
                <w:highlight w:val="none"/>
              </w:rPr>
            </w:pPr>
            <w:r>
              <w:rPr>
                <w:color w:val="auto"/>
                <w:sz w:val="21"/>
                <w:szCs w:val="21"/>
                <w:highlight w:val="none"/>
              </w:rPr>
              <w:t>…</w:t>
            </w:r>
          </w:p>
        </w:tc>
        <w:tc>
          <w:tcPr>
            <w:tcW w:w="1065" w:type="dxa"/>
          </w:tcPr>
          <w:p w14:paraId="2D0F39C9">
            <w:pPr>
              <w:pStyle w:val="23"/>
              <w:spacing w:before="55"/>
              <w:ind w:left="312"/>
              <w:rPr>
                <w:rFonts w:hint="eastAsia"/>
                <w:color w:val="auto"/>
                <w:sz w:val="21"/>
                <w:szCs w:val="21"/>
                <w:highlight w:val="none"/>
              </w:rPr>
            </w:pPr>
            <w:r>
              <w:rPr>
                <w:color w:val="auto"/>
                <w:sz w:val="21"/>
                <w:szCs w:val="21"/>
                <w:highlight w:val="none"/>
              </w:rPr>
              <w:t>……</w:t>
            </w:r>
          </w:p>
        </w:tc>
        <w:tc>
          <w:tcPr>
            <w:tcW w:w="1005" w:type="dxa"/>
          </w:tcPr>
          <w:p w14:paraId="3C28AF22">
            <w:pPr>
              <w:pStyle w:val="23"/>
              <w:rPr>
                <w:rFonts w:hint="eastAsia" w:ascii="Times New Roman"/>
                <w:color w:val="auto"/>
                <w:sz w:val="21"/>
                <w:szCs w:val="21"/>
                <w:highlight w:val="none"/>
              </w:rPr>
            </w:pPr>
          </w:p>
        </w:tc>
        <w:tc>
          <w:tcPr>
            <w:tcW w:w="870" w:type="dxa"/>
          </w:tcPr>
          <w:p w14:paraId="7FD38064">
            <w:pPr>
              <w:pStyle w:val="23"/>
              <w:rPr>
                <w:rFonts w:hint="eastAsia" w:ascii="Times New Roman"/>
                <w:color w:val="auto"/>
                <w:sz w:val="21"/>
                <w:szCs w:val="21"/>
                <w:highlight w:val="none"/>
              </w:rPr>
            </w:pPr>
          </w:p>
        </w:tc>
        <w:tc>
          <w:tcPr>
            <w:tcW w:w="1065" w:type="dxa"/>
          </w:tcPr>
          <w:p w14:paraId="6FF182BF">
            <w:pPr>
              <w:pStyle w:val="23"/>
              <w:rPr>
                <w:rFonts w:hint="eastAsia" w:ascii="Times New Roman"/>
                <w:color w:val="auto"/>
                <w:sz w:val="21"/>
                <w:szCs w:val="21"/>
                <w:highlight w:val="none"/>
              </w:rPr>
            </w:pPr>
          </w:p>
        </w:tc>
        <w:tc>
          <w:tcPr>
            <w:tcW w:w="1200" w:type="dxa"/>
          </w:tcPr>
          <w:p w14:paraId="1F31D47F">
            <w:pPr>
              <w:pStyle w:val="23"/>
              <w:rPr>
                <w:rFonts w:hint="eastAsia" w:ascii="Times New Roman"/>
                <w:color w:val="auto"/>
                <w:sz w:val="21"/>
                <w:szCs w:val="21"/>
                <w:highlight w:val="none"/>
              </w:rPr>
            </w:pPr>
          </w:p>
        </w:tc>
        <w:tc>
          <w:tcPr>
            <w:tcW w:w="1095" w:type="dxa"/>
          </w:tcPr>
          <w:p w14:paraId="55B1D065">
            <w:pPr>
              <w:pStyle w:val="23"/>
              <w:rPr>
                <w:rFonts w:hint="eastAsia" w:ascii="Times New Roman"/>
                <w:color w:val="auto"/>
                <w:sz w:val="21"/>
                <w:szCs w:val="21"/>
                <w:highlight w:val="none"/>
              </w:rPr>
            </w:pPr>
          </w:p>
        </w:tc>
        <w:tc>
          <w:tcPr>
            <w:tcW w:w="780" w:type="dxa"/>
          </w:tcPr>
          <w:p w14:paraId="21949EBD">
            <w:pPr>
              <w:pStyle w:val="23"/>
              <w:rPr>
                <w:rFonts w:hint="eastAsia" w:ascii="Times New Roman"/>
                <w:color w:val="auto"/>
                <w:sz w:val="21"/>
                <w:szCs w:val="21"/>
                <w:highlight w:val="none"/>
              </w:rPr>
            </w:pPr>
          </w:p>
        </w:tc>
        <w:tc>
          <w:tcPr>
            <w:tcW w:w="1969" w:type="dxa"/>
          </w:tcPr>
          <w:p w14:paraId="5D9A8FA7">
            <w:pPr>
              <w:pStyle w:val="23"/>
              <w:rPr>
                <w:rFonts w:hint="eastAsia" w:ascii="Times New Roman"/>
                <w:color w:val="auto"/>
                <w:sz w:val="21"/>
                <w:szCs w:val="21"/>
                <w:highlight w:val="none"/>
              </w:rPr>
            </w:pPr>
          </w:p>
        </w:tc>
      </w:tr>
      <w:tr w14:paraId="2ED23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9656" w:type="dxa"/>
            <w:gridSpan w:val="9"/>
          </w:tcPr>
          <w:p w14:paraId="61665B87">
            <w:pPr>
              <w:pStyle w:val="23"/>
              <w:tabs>
                <w:tab w:val="left" w:pos="3518"/>
                <w:tab w:val="left" w:pos="5167"/>
              </w:tabs>
              <w:spacing w:before="51"/>
              <w:ind w:left="107"/>
              <w:rPr>
                <w:rFonts w:hint="eastAsia"/>
                <w:color w:val="auto"/>
                <w:sz w:val="21"/>
                <w:szCs w:val="21"/>
                <w:highlight w:val="none"/>
                <w:lang w:eastAsia="zh-CN"/>
              </w:rPr>
            </w:pPr>
            <w:r>
              <w:rPr>
                <w:color w:val="auto"/>
                <w:sz w:val="21"/>
                <w:szCs w:val="21"/>
                <w:highlight w:val="none"/>
                <w:lang w:eastAsia="zh-CN"/>
              </w:rPr>
              <w:t>合</w:t>
            </w:r>
            <w:r>
              <w:rPr>
                <w:color w:val="auto"/>
                <w:spacing w:val="-3"/>
                <w:sz w:val="21"/>
                <w:szCs w:val="21"/>
                <w:highlight w:val="none"/>
                <w:lang w:eastAsia="zh-CN"/>
              </w:rPr>
              <w:t>计</w:t>
            </w:r>
            <w:r>
              <w:rPr>
                <w:color w:val="auto"/>
                <w:sz w:val="21"/>
                <w:szCs w:val="21"/>
                <w:highlight w:val="none"/>
                <w:lang w:eastAsia="zh-CN"/>
              </w:rPr>
              <w:t>金额</w:t>
            </w:r>
            <w:r>
              <w:rPr>
                <w:color w:val="auto"/>
                <w:spacing w:val="-3"/>
                <w:sz w:val="21"/>
                <w:szCs w:val="21"/>
                <w:highlight w:val="none"/>
                <w:lang w:eastAsia="zh-CN"/>
              </w:rPr>
              <w:t>大</w:t>
            </w:r>
            <w:r>
              <w:rPr>
                <w:color w:val="auto"/>
                <w:sz w:val="21"/>
                <w:szCs w:val="21"/>
                <w:highlight w:val="none"/>
                <w:lang w:eastAsia="zh-CN"/>
              </w:rPr>
              <w:t>写：</w:t>
            </w:r>
            <w:r>
              <w:rPr>
                <w:color w:val="auto"/>
                <w:spacing w:val="-3"/>
                <w:sz w:val="21"/>
                <w:szCs w:val="21"/>
                <w:highlight w:val="none"/>
                <w:lang w:eastAsia="zh-CN"/>
              </w:rPr>
              <w:t>人</w:t>
            </w:r>
            <w:r>
              <w:rPr>
                <w:color w:val="auto"/>
                <w:sz w:val="21"/>
                <w:szCs w:val="21"/>
                <w:highlight w:val="none"/>
                <w:lang w:eastAsia="zh-CN"/>
              </w:rPr>
              <w:t>民币</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pacing w:val="-3"/>
                <w:sz w:val="21"/>
                <w:szCs w:val="21"/>
                <w:highlight w:val="none"/>
                <w:lang w:eastAsia="zh-CN"/>
              </w:rPr>
              <w:t>（￥</w:t>
            </w:r>
            <w:r>
              <w:rPr>
                <w:color w:val="auto"/>
                <w:spacing w:val="-3"/>
                <w:sz w:val="21"/>
                <w:szCs w:val="21"/>
                <w:highlight w:val="none"/>
                <w:u w:val="single"/>
                <w:lang w:eastAsia="zh-CN"/>
              </w:rPr>
              <w:t xml:space="preserve"> </w:t>
            </w:r>
            <w:r>
              <w:rPr>
                <w:color w:val="auto"/>
                <w:spacing w:val="-3"/>
                <w:sz w:val="21"/>
                <w:szCs w:val="21"/>
                <w:highlight w:val="none"/>
                <w:u w:val="single"/>
                <w:lang w:eastAsia="zh-CN"/>
              </w:rPr>
              <w:tab/>
            </w:r>
            <w:r>
              <w:rPr>
                <w:color w:val="auto"/>
                <w:sz w:val="21"/>
                <w:szCs w:val="21"/>
                <w:highlight w:val="none"/>
                <w:lang w:eastAsia="zh-CN"/>
              </w:rPr>
              <w:t>）</w:t>
            </w:r>
          </w:p>
        </w:tc>
      </w:tr>
      <w:tr w14:paraId="5CDDA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8" w:hRule="atLeast"/>
        </w:trPr>
        <w:tc>
          <w:tcPr>
            <w:tcW w:w="9656" w:type="dxa"/>
            <w:gridSpan w:val="9"/>
          </w:tcPr>
          <w:p w14:paraId="5097712D">
            <w:pPr>
              <w:pStyle w:val="23"/>
              <w:spacing w:before="52"/>
              <w:ind w:left="107"/>
              <w:rPr>
                <w:rFonts w:hint="eastAsia"/>
                <w:color w:val="auto"/>
                <w:sz w:val="21"/>
                <w:szCs w:val="21"/>
                <w:highlight w:val="none"/>
              </w:rPr>
            </w:pPr>
            <w:r>
              <w:rPr>
                <w:color w:val="auto"/>
                <w:sz w:val="21"/>
                <w:szCs w:val="21"/>
                <w:highlight w:val="none"/>
              </w:rPr>
              <w:t>交付时间：</w:t>
            </w:r>
          </w:p>
        </w:tc>
      </w:tr>
    </w:tbl>
    <w:p w14:paraId="3E5ED0E0">
      <w:pPr>
        <w:pStyle w:val="9"/>
        <w:spacing w:before="2"/>
        <w:ind w:left="594"/>
        <w:rPr>
          <w:rFonts w:hint="eastAsia"/>
          <w:color w:val="auto"/>
          <w:sz w:val="21"/>
          <w:szCs w:val="21"/>
          <w:highlight w:val="none"/>
        </w:rPr>
      </w:pPr>
      <w:r>
        <w:rPr>
          <w:color w:val="auto"/>
          <w:sz w:val="21"/>
          <w:szCs w:val="21"/>
          <w:highlight w:val="none"/>
        </w:rPr>
        <w:t>注：</w:t>
      </w:r>
    </w:p>
    <w:p w14:paraId="568006D4">
      <w:pPr>
        <w:pStyle w:val="9"/>
        <w:spacing w:before="145" w:line="364" w:lineRule="auto"/>
        <w:ind w:left="594" w:right="592" w:firstLine="441"/>
        <w:jc w:val="both"/>
        <w:rPr>
          <w:rFonts w:hint="eastAsia"/>
          <w:b/>
          <w:color w:val="auto"/>
          <w:sz w:val="21"/>
          <w:szCs w:val="21"/>
          <w:highlight w:val="none"/>
          <w:lang w:eastAsia="zh-CN"/>
        </w:rPr>
      </w:pPr>
      <w:r>
        <w:rPr>
          <w:color w:val="auto"/>
          <w:sz w:val="21"/>
          <w:szCs w:val="21"/>
          <w:highlight w:val="none"/>
          <w:lang w:eastAsia="zh-CN"/>
        </w:rPr>
        <w:t>1</w:t>
      </w:r>
      <w:r>
        <w:rPr>
          <w:color w:val="auto"/>
          <w:spacing w:val="-3"/>
          <w:sz w:val="21"/>
          <w:szCs w:val="21"/>
          <w:highlight w:val="none"/>
          <w:lang w:eastAsia="zh-CN"/>
        </w:rPr>
        <w:t>. 以上性能配置清单中“货物名称、数量及单位、品牌、规格型号、制造商、参数性能、</w:t>
      </w:r>
      <w:r>
        <w:rPr>
          <w:color w:val="auto"/>
          <w:spacing w:val="-9"/>
          <w:sz w:val="21"/>
          <w:szCs w:val="21"/>
          <w:highlight w:val="none"/>
          <w:lang w:eastAsia="zh-CN"/>
        </w:rPr>
        <w:t>指标及配置”必须如实填写完整，品牌、规格型号没有则填无，填写有缺漏的，</w:t>
      </w:r>
      <w:r>
        <w:rPr>
          <w:b/>
          <w:color w:val="auto"/>
          <w:sz w:val="21"/>
          <w:szCs w:val="21"/>
          <w:highlight w:val="none"/>
          <w:lang w:eastAsia="zh-CN"/>
        </w:rPr>
        <w:t>其响应文件作无效处理。</w:t>
      </w:r>
    </w:p>
    <w:p w14:paraId="0892CA9C">
      <w:pPr>
        <w:spacing w:line="281" w:lineRule="exact"/>
        <w:ind w:left="1036"/>
        <w:rPr>
          <w:rFonts w:hint="eastAsia"/>
          <w:color w:val="auto"/>
          <w:sz w:val="21"/>
          <w:szCs w:val="21"/>
          <w:highlight w:val="none"/>
          <w:lang w:eastAsia="zh-CN"/>
        </w:rPr>
      </w:pPr>
      <w:r>
        <w:rPr>
          <w:color w:val="auto"/>
          <w:sz w:val="21"/>
          <w:szCs w:val="21"/>
          <w:highlight w:val="none"/>
          <w:lang w:eastAsia="zh-CN"/>
        </w:rPr>
        <w:t>2.供应商的报价表必须加盖供应商公章，</w:t>
      </w:r>
      <w:r>
        <w:rPr>
          <w:b/>
          <w:color w:val="auto"/>
          <w:sz w:val="21"/>
          <w:szCs w:val="21"/>
          <w:highlight w:val="none"/>
          <w:lang w:eastAsia="zh-CN"/>
        </w:rPr>
        <w:t>否则其响应文件作无效处理</w:t>
      </w:r>
      <w:r>
        <w:rPr>
          <w:color w:val="auto"/>
          <w:sz w:val="21"/>
          <w:szCs w:val="21"/>
          <w:highlight w:val="none"/>
          <w:lang w:eastAsia="zh-CN"/>
        </w:rPr>
        <w:t>。</w:t>
      </w:r>
    </w:p>
    <w:p w14:paraId="1BD7EFA0">
      <w:pPr>
        <w:pStyle w:val="9"/>
        <w:spacing w:before="145" w:line="364" w:lineRule="auto"/>
        <w:ind w:left="594" w:right="592" w:firstLine="441"/>
        <w:jc w:val="both"/>
        <w:rPr>
          <w:rFonts w:hint="default"/>
          <w:b/>
          <w:bCs/>
          <w:color w:val="auto"/>
          <w:spacing w:val="-9"/>
          <w:sz w:val="21"/>
          <w:szCs w:val="21"/>
          <w:highlight w:val="none"/>
          <w:lang w:val="en-US" w:eastAsia="zh-CN"/>
        </w:rPr>
      </w:pPr>
      <w:r>
        <w:rPr>
          <w:rFonts w:hint="eastAsia"/>
          <w:b/>
          <w:bCs/>
          <w:color w:val="auto"/>
          <w:spacing w:val="-9"/>
          <w:sz w:val="21"/>
          <w:szCs w:val="21"/>
          <w:highlight w:val="none"/>
          <w:lang w:val="en-US" w:eastAsia="zh-CN"/>
        </w:rPr>
        <w:t>3.请各供应商提前准备好最终报价(二次报价)环节时填有报价明细的报价表，届时作为附件上传!</w:t>
      </w:r>
    </w:p>
    <w:p w14:paraId="548B5344">
      <w:pPr>
        <w:pStyle w:val="9"/>
        <w:rPr>
          <w:rFonts w:hint="eastAsia"/>
          <w:color w:val="auto"/>
          <w:sz w:val="21"/>
          <w:szCs w:val="21"/>
          <w:highlight w:val="none"/>
          <w:lang w:eastAsia="zh-CN"/>
        </w:rPr>
      </w:pPr>
    </w:p>
    <w:p w14:paraId="6AA5EDCB">
      <w:pPr>
        <w:pStyle w:val="9"/>
        <w:rPr>
          <w:rFonts w:hint="eastAsia"/>
          <w:color w:val="auto"/>
          <w:sz w:val="21"/>
          <w:szCs w:val="21"/>
          <w:highlight w:val="none"/>
          <w:lang w:eastAsia="zh-CN"/>
        </w:rPr>
      </w:pPr>
    </w:p>
    <w:p w14:paraId="7AA0846C">
      <w:pPr>
        <w:pStyle w:val="9"/>
        <w:rPr>
          <w:rFonts w:hint="eastAsia"/>
          <w:color w:val="auto"/>
          <w:sz w:val="21"/>
          <w:szCs w:val="21"/>
          <w:highlight w:val="none"/>
          <w:lang w:eastAsia="zh-CN"/>
        </w:rPr>
      </w:pPr>
    </w:p>
    <w:p w14:paraId="7B0510DA">
      <w:pPr>
        <w:pStyle w:val="9"/>
        <w:rPr>
          <w:rFonts w:hint="eastAsia"/>
          <w:color w:val="auto"/>
          <w:sz w:val="21"/>
          <w:szCs w:val="21"/>
          <w:highlight w:val="none"/>
          <w:lang w:eastAsia="zh-CN"/>
        </w:rPr>
      </w:pPr>
    </w:p>
    <w:p w14:paraId="0C647183">
      <w:pPr>
        <w:pStyle w:val="9"/>
        <w:rPr>
          <w:rFonts w:hint="eastAsia"/>
          <w:color w:val="auto"/>
          <w:sz w:val="21"/>
          <w:szCs w:val="21"/>
          <w:highlight w:val="none"/>
          <w:lang w:eastAsia="zh-CN"/>
        </w:rPr>
      </w:pPr>
    </w:p>
    <w:p w14:paraId="04635AE0">
      <w:pPr>
        <w:pStyle w:val="9"/>
        <w:spacing w:before="11"/>
        <w:rPr>
          <w:rFonts w:hint="eastAsia"/>
          <w:color w:val="auto"/>
          <w:sz w:val="21"/>
          <w:szCs w:val="21"/>
          <w:highlight w:val="none"/>
          <w:lang w:eastAsia="zh-CN"/>
        </w:rPr>
      </w:pPr>
    </w:p>
    <w:p w14:paraId="72A20443">
      <w:pPr>
        <w:pStyle w:val="9"/>
        <w:ind w:left="3016"/>
        <w:rPr>
          <w:rFonts w:hint="eastAsia"/>
          <w:color w:val="auto"/>
          <w:sz w:val="21"/>
          <w:szCs w:val="21"/>
          <w:highlight w:val="none"/>
          <w:lang w:eastAsia="zh-CN"/>
        </w:rPr>
      </w:pPr>
      <w:r>
        <w:rPr>
          <w:color w:val="auto"/>
          <w:sz w:val="21"/>
          <w:szCs w:val="21"/>
          <w:highlight w:val="none"/>
          <w:lang w:eastAsia="zh-CN"/>
        </w:rPr>
        <w:t>供应商名称（电子签章）：</w:t>
      </w:r>
    </w:p>
    <w:p w14:paraId="4C8A63B8">
      <w:pPr>
        <w:pStyle w:val="9"/>
        <w:tabs>
          <w:tab w:val="left" w:pos="1598"/>
          <w:tab w:val="left" w:pos="2148"/>
          <w:tab w:val="left" w:pos="2697"/>
        </w:tabs>
        <w:spacing w:before="145"/>
        <w:ind w:left="610"/>
        <w:jc w:val="center"/>
        <w:rPr>
          <w:rFonts w:hint="eastAsia"/>
          <w:color w:val="auto"/>
          <w:sz w:val="21"/>
          <w:szCs w:val="21"/>
          <w:highlight w:val="none"/>
          <w:lang w:eastAsia="zh-CN"/>
        </w:rPr>
      </w:pPr>
      <w:r>
        <w:rPr>
          <w:color w:val="auto"/>
          <w:sz w:val="21"/>
          <w:szCs w:val="21"/>
          <w:highlight w:val="none"/>
          <w:lang w:eastAsia="zh-CN"/>
        </w:rPr>
        <w:t>日</w:t>
      </w:r>
      <w:r>
        <w:rPr>
          <w:color w:val="auto"/>
          <w:spacing w:val="-3"/>
          <w:sz w:val="21"/>
          <w:szCs w:val="21"/>
          <w:highlight w:val="none"/>
          <w:lang w:eastAsia="zh-CN"/>
        </w:rPr>
        <w:t>期</w:t>
      </w:r>
      <w:r>
        <w:rPr>
          <w:color w:val="auto"/>
          <w:sz w:val="21"/>
          <w:szCs w:val="21"/>
          <w:highlight w:val="none"/>
          <w:lang w:eastAsia="zh-CN"/>
        </w:rPr>
        <w:t>：</w:t>
      </w:r>
      <w:r>
        <w:rPr>
          <w:color w:val="auto"/>
          <w:sz w:val="21"/>
          <w:szCs w:val="21"/>
          <w:highlight w:val="none"/>
          <w:lang w:eastAsia="zh-CN"/>
        </w:rPr>
        <w:tab/>
      </w:r>
      <w:r>
        <w:rPr>
          <w:color w:val="auto"/>
          <w:sz w:val="21"/>
          <w:szCs w:val="21"/>
          <w:highlight w:val="none"/>
          <w:lang w:eastAsia="zh-CN"/>
        </w:rPr>
        <w:t>年</w:t>
      </w:r>
      <w:r>
        <w:rPr>
          <w:color w:val="auto"/>
          <w:sz w:val="21"/>
          <w:szCs w:val="21"/>
          <w:highlight w:val="none"/>
          <w:lang w:eastAsia="zh-CN"/>
        </w:rPr>
        <w:tab/>
      </w:r>
      <w:r>
        <w:rPr>
          <w:color w:val="auto"/>
          <w:sz w:val="21"/>
          <w:szCs w:val="21"/>
          <w:highlight w:val="none"/>
          <w:lang w:eastAsia="zh-CN"/>
        </w:rPr>
        <w:t>月</w:t>
      </w:r>
      <w:r>
        <w:rPr>
          <w:color w:val="auto"/>
          <w:sz w:val="21"/>
          <w:szCs w:val="21"/>
          <w:highlight w:val="none"/>
          <w:lang w:eastAsia="zh-CN"/>
        </w:rPr>
        <w:tab/>
      </w:r>
      <w:r>
        <w:rPr>
          <w:color w:val="auto"/>
          <w:sz w:val="21"/>
          <w:szCs w:val="21"/>
          <w:highlight w:val="none"/>
          <w:lang w:eastAsia="zh-CN"/>
        </w:rPr>
        <w:t>日</w:t>
      </w:r>
    </w:p>
    <w:p w14:paraId="74205A8A">
      <w:pPr>
        <w:jc w:val="center"/>
        <w:rPr>
          <w:rFonts w:hint="eastAsia"/>
          <w:color w:val="auto"/>
          <w:highlight w:val="none"/>
          <w:lang w:eastAsia="zh-CN"/>
        </w:rPr>
        <w:sectPr>
          <w:pgSz w:w="11920" w:h="16840"/>
          <w:pgMar w:top="1100" w:right="740" w:bottom="1000" w:left="800" w:header="0" w:footer="813" w:gutter="0"/>
          <w:cols w:space="720" w:num="1"/>
        </w:sectPr>
      </w:pPr>
    </w:p>
    <w:p w14:paraId="183E5207">
      <w:pPr>
        <w:pStyle w:val="3"/>
        <w:rPr>
          <w:rFonts w:hint="eastAsia"/>
          <w:color w:val="auto"/>
          <w:highlight w:val="none"/>
          <w:lang w:eastAsia="zh-CN"/>
        </w:rPr>
      </w:pPr>
      <w:bookmarkStart w:id="17" w:name="_Toc26583"/>
      <w:r>
        <w:rPr>
          <w:color w:val="auto"/>
          <w:highlight w:val="none"/>
          <w:lang w:eastAsia="zh-CN"/>
        </w:rPr>
        <w:t>三、商务技术文件格式</w:t>
      </w:r>
      <w:bookmarkEnd w:id="17"/>
    </w:p>
    <w:p w14:paraId="29DD8D9E">
      <w:pPr>
        <w:pStyle w:val="9"/>
        <w:spacing w:before="11"/>
        <w:rPr>
          <w:rFonts w:hint="eastAsia"/>
          <w:b/>
          <w:color w:val="auto"/>
          <w:sz w:val="25"/>
          <w:highlight w:val="none"/>
          <w:lang w:eastAsia="zh-CN"/>
        </w:rPr>
      </w:pPr>
    </w:p>
    <w:p w14:paraId="338EAD48">
      <w:pPr>
        <w:ind w:left="594"/>
        <w:rPr>
          <w:rFonts w:hint="eastAsia"/>
          <w:b/>
          <w:color w:val="auto"/>
          <w:sz w:val="32"/>
          <w:highlight w:val="none"/>
          <w:lang w:eastAsia="zh-CN"/>
        </w:rPr>
      </w:pPr>
      <w:r>
        <w:rPr>
          <w:b/>
          <w:color w:val="auto"/>
          <w:sz w:val="32"/>
          <w:highlight w:val="none"/>
          <w:lang w:eastAsia="zh-CN"/>
        </w:rPr>
        <w:t>1.商务技术文件封面格式</w:t>
      </w:r>
    </w:p>
    <w:p w14:paraId="039A768E">
      <w:pPr>
        <w:pStyle w:val="9"/>
        <w:rPr>
          <w:rFonts w:hint="eastAsia"/>
          <w:b/>
          <w:color w:val="auto"/>
          <w:sz w:val="20"/>
          <w:highlight w:val="none"/>
          <w:lang w:eastAsia="zh-CN"/>
        </w:rPr>
      </w:pPr>
    </w:p>
    <w:p w14:paraId="57C2DF6E">
      <w:pPr>
        <w:pStyle w:val="9"/>
        <w:spacing w:before="11"/>
        <w:rPr>
          <w:rFonts w:hint="eastAsia"/>
          <w:b/>
          <w:color w:val="auto"/>
          <w:sz w:val="28"/>
          <w:highlight w:val="none"/>
          <w:lang w:eastAsia="zh-CN"/>
        </w:rPr>
      </w:pPr>
    </w:p>
    <w:p w14:paraId="6A02617D">
      <w:pPr>
        <w:spacing w:before="67"/>
        <w:ind w:right="585"/>
        <w:jc w:val="right"/>
        <w:rPr>
          <w:rFonts w:hint="eastAsia"/>
          <w:b/>
          <w:color w:val="auto"/>
          <w:sz w:val="24"/>
          <w:highlight w:val="none"/>
          <w:lang w:eastAsia="zh-CN"/>
        </w:rPr>
      </w:pPr>
      <w:bookmarkStart w:id="18" w:name="全流程电子文件"/>
      <w:bookmarkEnd w:id="18"/>
      <w:r>
        <w:rPr>
          <w:b/>
          <w:color w:val="auto"/>
          <w:w w:val="95"/>
          <w:sz w:val="24"/>
          <w:highlight w:val="none"/>
          <w:lang w:eastAsia="zh-CN"/>
        </w:rPr>
        <w:t>全流程电子文件</w:t>
      </w:r>
    </w:p>
    <w:p w14:paraId="7862F324">
      <w:pPr>
        <w:pStyle w:val="9"/>
        <w:rPr>
          <w:rFonts w:hint="eastAsia"/>
          <w:b/>
          <w:color w:val="auto"/>
          <w:sz w:val="20"/>
          <w:highlight w:val="none"/>
          <w:lang w:eastAsia="zh-CN"/>
        </w:rPr>
      </w:pPr>
    </w:p>
    <w:p w14:paraId="07169A27">
      <w:pPr>
        <w:pStyle w:val="9"/>
        <w:rPr>
          <w:rFonts w:hint="eastAsia"/>
          <w:b/>
          <w:color w:val="auto"/>
          <w:sz w:val="20"/>
          <w:highlight w:val="none"/>
          <w:lang w:eastAsia="zh-CN"/>
        </w:rPr>
      </w:pPr>
    </w:p>
    <w:p w14:paraId="09247734">
      <w:pPr>
        <w:pStyle w:val="9"/>
        <w:rPr>
          <w:rFonts w:hint="eastAsia"/>
          <w:b/>
          <w:color w:val="auto"/>
          <w:sz w:val="20"/>
          <w:highlight w:val="none"/>
          <w:lang w:eastAsia="zh-CN"/>
        </w:rPr>
      </w:pPr>
    </w:p>
    <w:p w14:paraId="56FDBFBC">
      <w:pPr>
        <w:pStyle w:val="9"/>
        <w:spacing w:before="2"/>
        <w:rPr>
          <w:rFonts w:hint="eastAsia"/>
          <w:b/>
          <w:color w:val="auto"/>
          <w:sz w:val="14"/>
          <w:highlight w:val="none"/>
          <w:lang w:eastAsia="zh-CN"/>
        </w:rPr>
      </w:pPr>
    </w:p>
    <w:p w14:paraId="5FB171D3">
      <w:pPr>
        <w:tabs>
          <w:tab w:val="left" w:pos="3647"/>
          <w:tab w:val="left" w:pos="4527"/>
          <w:tab w:val="left" w:pos="5406"/>
          <w:tab w:val="left" w:pos="6287"/>
          <w:tab w:val="left" w:pos="7167"/>
        </w:tabs>
        <w:spacing w:before="37"/>
        <w:ind w:left="2766"/>
        <w:rPr>
          <w:rFonts w:hint="eastAsia"/>
          <w:color w:val="auto"/>
          <w:sz w:val="44"/>
          <w:highlight w:val="none"/>
          <w:lang w:eastAsia="zh-CN"/>
        </w:rPr>
      </w:pPr>
      <w:r>
        <w:rPr>
          <w:color w:val="auto"/>
          <w:sz w:val="44"/>
          <w:highlight w:val="none"/>
          <w:lang w:eastAsia="zh-CN"/>
        </w:rPr>
        <w:t>商</w:t>
      </w:r>
      <w:r>
        <w:rPr>
          <w:color w:val="auto"/>
          <w:sz w:val="44"/>
          <w:highlight w:val="none"/>
          <w:lang w:eastAsia="zh-CN"/>
        </w:rPr>
        <w:tab/>
      </w:r>
      <w:r>
        <w:rPr>
          <w:color w:val="auto"/>
          <w:sz w:val="44"/>
          <w:highlight w:val="none"/>
          <w:lang w:eastAsia="zh-CN"/>
        </w:rPr>
        <w:t>务</w:t>
      </w:r>
      <w:r>
        <w:rPr>
          <w:color w:val="auto"/>
          <w:sz w:val="44"/>
          <w:highlight w:val="none"/>
          <w:lang w:eastAsia="zh-CN"/>
        </w:rPr>
        <w:tab/>
      </w:r>
      <w:r>
        <w:rPr>
          <w:color w:val="auto"/>
          <w:sz w:val="44"/>
          <w:highlight w:val="none"/>
          <w:lang w:eastAsia="zh-CN"/>
        </w:rPr>
        <w:t>技</w:t>
      </w:r>
      <w:r>
        <w:rPr>
          <w:color w:val="auto"/>
          <w:sz w:val="44"/>
          <w:highlight w:val="none"/>
          <w:lang w:eastAsia="zh-CN"/>
        </w:rPr>
        <w:tab/>
      </w:r>
      <w:r>
        <w:rPr>
          <w:color w:val="auto"/>
          <w:sz w:val="44"/>
          <w:highlight w:val="none"/>
          <w:lang w:eastAsia="zh-CN"/>
        </w:rPr>
        <w:t>术</w:t>
      </w:r>
      <w:r>
        <w:rPr>
          <w:color w:val="auto"/>
          <w:sz w:val="44"/>
          <w:highlight w:val="none"/>
          <w:lang w:eastAsia="zh-CN"/>
        </w:rPr>
        <w:tab/>
      </w:r>
      <w:r>
        <w:rPr>
          <w:color w:val="auto"/>
          <w:sz w:val="44"/>
          <w:highlight w:val="none"/>
          <w:lang w:eastAsia="zh-CN"/>
        </w:rPr>
        <w:t>文</w:t>
      </w:r>
      <w:r>
        <w:rPr>
          <w:color w:val="auto"/>
          <w:sz w:val="44"/>
          <w:highlight w:val="none"/>
          <w:lang w:eastAsia="zh-CN"/>
        </w:rPr>
        <w:tab/>
      </w:r>
      <w:r>
        <w:rPr>
          <w:color w:val="auto"/>
          <w:sz w:val="44"/>
          <w:highlight w:val="none"/>
          <w:lang w:eastAsia="zh-CN"/>
        </w:rPr>
        <w:t>件</w:t>
      </w:r>
    </w:p>
    <w:p w14:paraId="3568A663">
      <w:pPr>
        <w:pStyle w:val="9"/>
        <w:rPr>
          <w:rFonts w:hint="eastAsia"/>
          <w:color w:val="auto"/>
          <w:sz w:val="44"/>
          <w:highlight w:val="none"/>
          <w:lang w:eastAsia="zh-CN"/>
        </w:rPr>
      </w:pPr>
    </w:p>
    <w:p w14:paraId="0AC3EBAD">
      <w:pPr>
        <w:pStyle w:val="9"/>
        <w:rPr>
          <w:rFonts w:hint="eastAsia"/>
          <w:color w:val="auto"/>
          <w:sz w:val="44"/>
          <w:highlight w:val="none"/>
          <w:lang w:eastAsia="zh-CN"/>
        </w:rPr>
      </w:pPr>
    </w:p>
    <w:p w14:paraId="1934F8CF">
      <w:pPr>
        <w:pStyle w:val="9"/>
        <w:rPr>
          <w:rFonts w:hint="eastAsia"/>
          <w:color w:val="auto"/>
          <w:sz w:val="44"/>
          <w:highlight w:val="none"/>
          <w:lang w:eastAsia="zh-CN"/>
        </w:rPr>
      </w:pPr>
    </w:p>
    <w:p w14:paraId="2039D014">
      <w:pPr>
        <w:pStyle w:val="9"/>
        <w:spacing w:before="2"/>
        <w:rPr>
          <w:rFonts w:hint="eastAsia"/>
          <w:color w:val="auto"/>
          <w:sz w:val="46"/>
          <w:highlight w:val="none"/>
          <w:lang w:eastAsia="zh-CN"/>
        </w:rPr>
      </w:pPr>
    </w:p>
    <w:p w14:paraId="64F04F8D">
      <w:pPr>
        <w:spacing w:line="626" w:lineRule="auto"/>
        <w:ind w:left="1235" w:right="7535"/>
        <w:rPr>
          <w:rFonts w:hint="eastAsia"/>
          <w:color w:val="auto"/>
          <w:sz w:val="32"/>
          <w:highlight w:val="none"/>
          <w:lang w:eastAsia="zh-CN"/>
        </w:rPr>
      </w:pPr>
      <w:r>
        <w:rPr>
          <w:color w:val="auto"/>
          <w:sz w:val="32"/>
          <w:highlight w:val="none"/>
          <w:lang w:eastAsia="zh-CN"/>
        </w:rPr>
        <w:t>项目名称： 项目编号：</w:t>
      </w:r>
    </w:p>
    <w:p w14:paraId="7228CE94">
      <w:pPr>
        <w:spacing w:before="1" w:line="585" w:lineRule="auto"/>
        <w:ind w:left="1235" w:right="813"/>
        <w:rPr>
          <w:rFonts w:hint="eastAsia"/>
          <w:color w:val="auto"/>
          <w:sz w:val="32"/>
          <w:highlight w:val="none"/>
          <w:lang w:eastAsia="zh-CN"/>
        </w:rPr>
      </w:pPr>
      <w:r>
        <w:rPr>
          <w:color w:val="auto"/>
          <w:sz w:val="32"/>
          <w:highlight w:val="none"/>
          <w:lang w:eastAsia="zh-CN"/>
        </w:rPr>
        <w:t>所竞分标（如有则填写，无分标时填写“无”或者留空）： 供应商名称：</w:t>
      </w:r>
    </w:p>
    <w:p w14:paraId="2289F55C">
      <w:pPr>
        <w:pStyle w:val="9"/>
        <w:rPr>
          <w:rFonts w:hint="eastAsia"/>
          <w:color w:val="auto"/>
          <w:sz w:val="32"/>
          <w:highlight w:val="none"/>
          <w:lang w:eastAsia="zh-CN"/>
        </w:rPr>
      </w:pPr>
    </w:p>
    <w:p w14:paraId="21968BFC">
      <w:pPr>
        <w:pStyle w:val="9"/>
        <w:spacing w:before="4"/>
        <w:rPr>
          <w:rFonts w:hint="eastAsia"/>
          <w:color w:val="auto"/>
          <w:sz w:val="40"/>
          <w:highlight w:val="none"/>
          <w:lang w:eastAsia="zh-CN"/>
        </w:rPr>
      </w:pPr>
    </w:p>
    <w:p w14:paraId="278519EA">
      <w:pPr>
        <w:tabs>
          <w:tab w:val="left" w:pos="962"/>
          <w:tab w:val="left" w:pos="1922"/>
        </w:tabs>
        <w:spacing w:before="1"/>
        <w:ind w:left="2"/>
        <w:jc w:val="center"/>
        <w:rPr>
          <w:rFonts w:hint="eastAsia"/>
          <w:color w:val="auto"/>
          <w:sz w:val="32"/>
          <w:highlight w:val="none"/>
          <w:lang w:eastAsia="zh-CN"/>
        </w:rPr>
      </w:pPr>
      <w:r>
        <w:rPr>
          <w:color w:val="auto"/>
          <w:sz w:val="32"/>
          <w:highlight w:val="none"/>
          <w:lang w:eastAsia="zh-CN"/>
        </w:rPr>
        <w:t>年</w:t>
      </w:r>
      <w:r>
        <w:rPr>
          <w:color w:val="auto"/>
          <w:sz w:val="32"/>
          <w:highlight w:val="none"/>
          <w:lang w:eastAsia="zh-CN"/>
        </w:rPr>
        <w:tab/>
      </w:r>
      <w:r>
        <w:rPr>
          <w:color w:val="auto"/>
          <w:sz w:val="32"/>
          <w:highlight w:val="none"/>
          <w:lang w:eastAsia="zh-CN"/>
        </w:rPr>
        <w:t>月</w:t>
      </w:r>
      <w:r>
        <w:rPr>
          <w:color w:val="auto"/>
          <w:sz w:val="32"/>
          <w:highlight w:val="none"/>
          <w:lang w:eastAsia="zh-CN"/>
        </w:rPr>
        <w:tab/>
      </w:r>
      <w:r>
        <w:rPr>
          <w:color w:val="auto"/>
          <w:sz w:val="32"/>
          <w:highlight w:val="none"/>
          <w:lang w:eastAsia="zh-CN"/>
        </w:rPr>
        <w:t>日</w:t>
      </w:r>
    </w:p>
    <w:p w14:paraId="383FF7E8">
      <w:pPr>
        <w:jc w:val="center"/>
        <w:rPr>
          <w:rFonts w:hint="eastAsia"/>
          <w:color w:val="auto"/>
          <w:sz w:val="32"/>
          <w:highlight w:val="none"/>
          <w:lang w:eastAsia="zh-CN"/>
        </w:rPr>
        <w:sectPr>
          <w:pgSz w:w="11920" w:h="16840"/>
          <w:pgMar w:top="1120" w:right="740" w:bottom="1000" w:left="800" w:header="0" w:footer="813" w:gutter="0"/>
          <w:cols w:space="720" w:num="1"/>
        </w:sectPr>
      </w:pPr>
    </w:p>
    <w:p w14:paraId="09164737">
      <w:pPr>
        <w:spacing w:before="33"/>
        <w:ind w:left="736"/>
        <w:rPr>
          <w:rFonts w:hint="eastAsia"/>
          <w:b/>
          <w:color w:val="auto"/>
          <w:sz w:val="32"/>
          <w:highlight w:val="none"/>
          <w:lang w:eastAsia="zh-CN"/>
        </w:rPr>
      </w:pPr>
      <w:r>
        <w:rPr>
          <w:b/>
          <w:color w:val="auto"/>
          <w:sz w:val="32"/>
          <w:highlight w:val="none"/>
          <w:lang w:eastAsia="zh-CN"/>
        </w:rPr>
        <w:t>2.商务技术文件目录</w:t>
      </w:r>
    </w:p>
    <w:p w14:paraId="36B6CAD8">
      <w:pPr>
        <w:pStyle w:val="9"/>
        <w:spacing w:before="11"/>
        <w:rPr>
          <w:rFonts w:hint="eastAsia"/>
          <w:b/>
          <w:color w:val="auto"/>
          <w:sz w:val="25"/>
          <w:highlight w:val="none"/>
          <w:lang w:eastAsia="zh-CN"/>
        </w:rPr>
      </w:pPr>
    </w:p>
    <w:p w14:paraId="1D908D59">
      <w:pPr>
        <w:ind w:left="1235"/>
        <w:rPr>
          <w:rFonts w:hint="eastAsia"/>
          <w:color w:val="auto"/>
          <w:sz w:val="32"/>
          <w:highlight w:val="none"/>
          <w:lang w:eastAsia="zh-CN"/>
        </w:rPr>
      </w:pPr>
      <w:r>
        <w:rPr>
          <w:color w:val="auto"/>
          <w:sz w:val="32"/>
          <w:highlight w:val="none"/>
          <w:lang w:eastAsia="zh-CN"/>
        </w:rPr>
        <w:t>根据竞争性谈判文件规定及供应商提供的材料自行编写目录</w:t>
      </w:r>
    </w:p>
    <w:p w14:paraId="4D8B50BE">
      <w:pPr>
        <w:spacing w:before="214"/>
        <w:ind w:left="594"/>
        <w:rPr>
          <w:rFonts w:hint="eastAsia"/>
          <w:color w:val="auto"/>
          <w:sz w:val="32"/>
          <w:highlight w:val="none"/>
          <w:lang w:eastAsia="zh-CN"/>
        </w:rPr>
      </w:pPr>
      <w:r>
        <w:rPr>
          <w:color w:val="auto"/>
          <w:sz w:val="32"/>
          <w:highlight w:val="none"/>
          <w:lang w:eastAsia="zh-CN"/>
        </w:rPr>
        <w:t>（部分格式后附）。</w:t>
      </w:r>
    </w:p>
    <w:p w14:paraId="74A578D0">
      <w:pPr>
        <w:rPr>
          <w:rFonts w:hint="eastAsia"/>
          <w:color w:val="auto"/>
          <w:sz w:val="32"/>
          <w:highlight w:val="none"/>
          <w:lang w:eastAsia="zh-CN"/>
        </w:rPr>
        <w:sectPr>
          <w:pgSz w:w="11920" w:h="16840"/>
          <w:pgMar w:top="1120" w:right="740" w:bottom="1000" w:left="800" w:header="0" w:footer="813" w:gutter="0"/>
          <w:cols w:space="720" w:num="1"/>
        </w:sectPr>
      </w:pPr>
    </w:p>
    <w:p w14:paraId="0B18C411">
      <w:pPr>
        <w:keepNext w:val="0"/>
        <w:keepLines w:val="0"/>
        <w:pageBreakBefore w:val="0"/>
        <w:widowControl w:val="0"/>
        <w:kinsoku/>
        <w:wordWrap/>
        <w:overflowPunct/>
        <w:topLinePunct w:val="0"/>
        <w:autoSpaceDE w:val="0"/>
        <w:autoSpaceDN w:val="0"/>
        <w:bidi w:val="0"/>
        <w:adjustRightInd/>
        <w:snapToGrid/>
        <w:spacing w:line="360" w:lineRule="auto"/>
        <w:ind w:left="2767"/>
        <w:textAlignment w:val="auto"/>
        <w:rPr>
          <w:rFonts w:hint="eastAsia"/>
          <w:color w:val="auto"/>
          <w:sz w:val="44"/>
          <w:highlight w:val="none"/>
          <w:lang w:eastAsia="zh-CN"/>
        </w:rPr>
      </w:pPr>
      <w:r>
        <w:rPr>
          <w:color w:val="auto"/>
          <w:sz w:val="44"/>
          <w:highlight w:val="none"/>
          <w:lang w:eastAsia="zh-CN"/>
        </w:rPr>
        <w:t>无串通竞标行为的承诺函</w:t>
      </w:r>
    </w:p>
    <w:p w14:paraId="71267D32">
      <w:pPr>
        <w:pStyle w:val="7"/>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r>
        <w:rPr>
          <w:color w:val="auto"/>
          <w:sz w:val="21"/>
          <w:szCs w:val="21"/>
          <w:highlight w:val="none"/>
          <w:lang w:eastAsia="zh-CN"/>
        </w:rPr>
        <w:t>一、我方承诺无下列相互串通竞标的情形：</w:t>
      </w:r>
    </w:p>
    <w:p w14:paraId="6C9DD921">
      <w:pPr>
        <w:pStyle w:val="9"/>
        <w:keepNext w:val="0"/>
        <w:keepLines w:val="0"/>
        <w:pageBreakBefore w:val="0"/>
        <w:widowControl w:val="0"/>
        <w:kinsoku/>
        <w:wordWrap/>
        <w:overflowPunct/>
        <w:topLinePunct w:val="0"/>
        <w:autoSpaceDE w:val="0"/>
        <w:autoSpaceDN w:val="0"/>
        <w:bidi w:val="0"/>
        <w:adjustRightInd/>
        <w:snapToGrid/>
        <w:spacing w:before="145" w:line="360" w:lineRule="auto"/>
        <w:ind w:left="1036"/>
        <w:textAlignment w:val="auto"/>
        <w:rPr>
          <w:rFonts w:hint="eastAsia"/>
          <w:color w:val="auto"/>
          <w:sz w:val="21"/>
          <w:szCs w:val="21"/>
          <w:highlight w:val="none"/>
          <w:lang w:eastAsia="zh-CN"/>
        </w:rPr>
      </w:pPr>
      <w:r>
        <w:rPr>
          <w:color w:val="auto"/>
          <w:sz w:val="21"/>
          <w:szCs w:val="21"/>
          <w:highlight w:val="none"/>
          <w:lang w:eastAsia="zh-CN"/>
        </w:rPr>
        <w:t>1.不同供应商的响应文件由同一单位或者个人编制；</w:t>
      </w:r>
    </w:p>
    <w:p w14:paraId="7E9FAB77">
      <w:pPr>
        <w:pStyle w:val="9"/>
        <w:keepNext w:val="0"/>
        <w:keepLines w:val="0"/>
        <w:pageBreakBefore w:val="0"/>
        <w:widowControl w:val="0"/>
        <w:kinsoku/>
        <w:wordWrap/>
        <w:overflowPunct/>
        <w:topLinePunct w:val="0"/>
        <w:autoSpaceDE w:val="0"/>
        <w:autoSpaceDN w:val="0"/>
        <w:bidi w:val="0"/>
        <w:adjustRightInd/>
        <w:snapToGrid/>
        <w:spacing w:before="145" w:line="360" w:lineRule="auto"/>
        <w:ind w:left="1036"/>
        <w:textAlignment w:val="auto"/>
        <w:rPr>
          <w:rFonts w:hint="eastAsia"/>
          <w:color w:val="auto"/>
          <w:sz w:val="21"/>
          <w:szCs w:val="21"/>
          <w:highlight w:val="none"/>
          <w:lang w:eastAsia="zh-CN"/>
        </w:rPr>
      </w:pPr>
      <w:r>
        <w:rPr>
          <w:color w:val="auto"/>
          <w:sz w:val="21"/>
          <w:szCs w:val="21"/>
          <w:highlight w:val="none"/>
          <w:lang w:eastAsia="zh-CN"/>
        </w:rPr>
        <w:t>2.不同供应商委托同一单位或者个人办理竞标事宜；</w:t>
      </w:r>
    </w:p>
    <w:p w14:paraId="4E81E466">
      <w:pPr>
        <w:pStyle w:val="9"/>
        <w:keepNext w:val="0"/>
        <w:keepLines w:val="0"/>
        <w:pageBreakBefore w:val="0"/>
        <w:widowControl w:val="0"/>
        <w:kinsoku/>
        <w:wordWrap/>
        <w:overflowPunct/>
        <w:topLinePunct w:val="0"/>
        <w:autoSpaceDE w:val="0"/>
        <w:autoSpaceDN w:val="0"/>
        <w:bidi w:val="0"/>
        <w:adjustRightInd/>
        <w:snapToGrid/>
        <w:spacing w:before="148" w:line="360" w:lineRule="auto"/>
        <w:ind w:left="1036"/>
        <w:textAlignment w:val="auto"/>
        <w:rPr>
          <w:rFonts w:hint="eastAsia"/>
          <w:color w:val="auto"/>
          <w:sz w:val="21"/>
          <w:szCs w:val="21"/>
          <w:highlight w:val="none"/>
          <w:lang w:eastAsia="zh-CN"/>
        </w:rPr>
      </w:pPr>
      <w:r>
        <w:rPr>
          <w:color w:val="auto"/>
          <w:sz w:val="21"/>
          <w:szCs w:val="21"/>
          <w:highlight w:val="none"/>
          <w:lang w:eastAsia="zh-CN"/>
        </w:rPr>
        <w:t>3.不同的供应商的响应文件载明的项目管理员为同一个人；</w:t>
      </w:r>
    </w:p>
    <w:p w14:paraId="6823F3BF">
      <w:pPr>
        <w:pStyle w:val="9"/>
        <w:keepNext w:val="0"/>
        <w:keepLines w:val="0"/>
        <w:pageBreakBefore w:val="0"/>
        <w:widowControl w:val="0"/>
        <w:kinsoku/>
        <w:wordWrap/>
        <w:overflowPunct/>
        <w:topLinePunct w:val="0"/>
        <w:autoSpaceDE w:val="0"/>
        <w:autoSpaceDN w:val="0"/>
        <w:bidi w:val="0"/>
        <w:adjustRightInd/>
        <w:snapToGrid/>
        <w:spacing w:before="145" w:line="360" w:lineRule="auto"/>
        <w:ind w:left="1036"/>
        <w:textAlignment w:val="auto"/>
        <w:rPr>
          <w:rFonts w:hint="eastAsia"/>
          <w:color w:val="auto"/>
          <w:sz w:val="21"/>
          <w:szCs w:val="21"/>
          <w:highlight w:val="none"/>
          <w:lang w:eastAsia="zh-CN"/>
        </w:rPr>
      </w:pPr>
      <w:r>
        <w:rPr>
          <w:color w:val="auto"/>
          <w:sz w:val="21"/>
          <w:szCs w:val="21"/>
          <w:highlight w:val="none"/>
          <w:lang w:eastAsia="zh-CN"/>
        </w:rPr>
        <w:t>4.不同供应商的响应文件异常一致或者竞标报价呈规律性差异；</w:t>
      </w:r>
    </w:p>
    <w:p w14:paraId="464AC64B">
      <w:pPr>
        <w:pStyle w:val="9"/>
        <w:keepNext w:val="0"/>
        <w:keepLines w:val="0"/>
        <w:pageBreakBefore w:val="0"/>
        <w:widowControl w:val="0"/>
        <w:kinsoku/>
        <w:wordWrap/>
        <w:overflowPunct/>
        <w:topLinePunct w:val="0"/>
        <w:autoSpaceDE w:val="0"/>
        <w:autoSpaceDN w:val="0"/>
        <w:bidi w:val="0"/>
        <w:adjustRightInd/>
        <w:snapToGrid/>
        <w:spacing w:before="146" w:line="360" w:lineRule="auto"/>
        <w:ind w:left="1036"/>
        <w:textAlignment w:val="auto"/>
        <w:rPr>
          <w:rFonts w:hint="eastAsia"/>
          <w:color w:val="auto"/>
          <w:sz w:val="21"/>
          <w:szCs w:val="21"/>
          <w:highlight w:val="none"/>
          <w:lang w:eastAsia="zh-CN"/>
        </w:rPr>
      </w:pPr>
      <w:r>
        <w:rPr>
          <w:color w:val="auto"/>
          <w:sz w:val="21"/>
          <w:szCs w:val="21"/>
          <w:highlight w:val="none"/>
          <w:lang w:eastAsia="zh-CN"/>
        </w:rPr>
        <w:t>5.不同供应商的响应文件相互混装；</w:t>
      </w:r>
    </w:p>
    <w:p w14:paraId="3DA61844">
      <w:pPr>
        <w:keepNext w:val="0"/>
        <w:keepLines w:val="0"/>
        <w:pageBreakBefore w:val="0"/>
        <w:widowControl w:val="0"/>
        <w:kinsoku/>
        <w:wordWrap/>
        <w:overflowPunct/>
        <w:topLinePunct w:val="0"/>
        <w:autoSpaceDE w:val="0"/>
        <w:autoSpaceDN w:val="0"/>
        <w:bidi w:val="0"/>
        <w:adjustRightInd/>
        <w:snapToGrid/>
        <w:spacing w:before="148" w:line="360" w:lineRule="auto"/>
        <w:ind w:left="1036" w:right="3613"/>
        <w:textAlignment w:val="auto"/>
        <w:rPr>
          <w:rFonts w:hint="eastAsia"/>
          <w:b/>
          <w:color w:val="auto"/>
          <w:sz w:val="21"/>
          <w:szCs w:val="21"/>
          <w:highlight w:val="none"/>
          <w:lang w:eastAsia="zh-CN"/>
        </w:rPr>
      </w:pPr>
      <w:r>
        <w:rPr>
          <w:color w:val="auto"/>
          <w:sz w:val="21"/>
          <w:szCs w:val="21"/>
          <w:highlight w:val="none"/>
          <w:lang w:eastAsia="zh-CN"/>
        </w:rPr>
        <w:t>6.不同供应商的竞标保证金从同一单位或者个人账户转出。</w:t>
      </w:r>
      <w:r>
        <w:rPr>
          <w:b/>
          <w:color w:val="auto"/>
          <w:sz w:val="21"/>
          <w:szCs w:val="21"/>
          <w:highlight w:val="none"/>
          <w:lang w:eastAsia="zh-CN"/>
        </w:rPr>
        <w:t>二、我方承诺无下列恶意串通的情形：</w:t>
      </w:r>
    </w:p>
    <w:p w14:paraId="27FDCD8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color w:val="auto"/>
          <w:sz w:val="21"/>
          <w:szCs w:val="21"/>
          <w:highlight w:val="none"/>
          <w:lang w:eastAsia="zh-CN"/>
        </w:rPr>
      </w:pPr>
      <w:r>
        <w:rPr>
          <w:color w:val="auto"/>
          <w:sz w:val="21"/>
          <w:szCs w:val="21"/>
          <w:highlight w:val="none"/>
          <w:lang w:eastAsia="zh-CN"/>
        </w:rPr>
        <w:t>1.供应商直接或者间接从采购人或者采购代理机构处获得其他供应商的相关信息并修改其响应文件；</w:t>
      </w:r>
    </w:p>
    <w:p w14:paraId="4EC3AD28">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2.供应商按照采购人或者采购代理机构的授意撤换、修改响应文件；</w:t>
      </w:r>
    </w:p>
    <w:p w14:paraId="43D6B8F0">
      <w:pPr>
        <w:pStyle w:val="9"/>
        <w:keepNext w:val="0"/>
        <w:keepLines w:val="0"/>
        <w:pageBreakBefore w:val="0"/>
        <w:widowControl w:val="0"/>
        <w:kinsoku/>
        <w:wordWrap/>
        <w:overflowPunct/>
        <w:topLinePunct w:val="0"/>
        <w:autoSpaceDE w:val="0"/>
        <w:autoSpaceDN w:val="0"/>
        <w:bidi w:val="0"/>
        <w:adjustRightInd/>
        <w:snapToGrid/>
        <w:spacing w:before="142" w:line="360" w:lineRule="auto"/>
        <w:ind w:left="1036"/>
        <w:textAlignment w:val="auto"/>
        <w:rPr>
          <w:rFonts w:hint="eastAsia"/>
          <w:color w:val="auto"/>
          <w:sz w:val="21"/>
          <w:szCs w:val="21"/>
          <w:highlight w:val="none"/>
          <w:lang w:eastAsia="zh-CN"/>
        </w:rPr>
      </w:pPr>
      <w:r>
        <w:rPr>
          <w:color w:val="auto"/>
          <w:sz w:val="21"/>
          <w:szCs w:val="21"/>
          <w:highlight w:val="none"/>
          <w:lang w:eastAsia="zh-CN"/>
        </w:rPr>
        <w:t>3.供应商之间协商报价、技术方案等响应文件的实质性内容；</w:t>
      </w:r>
    </w:p>
    <w:p w14:paraId="1F81AE20">
      <w:pPr>
        <w:pStyle w:val="9"/>
        <w:keepNext w:val="0"/>
        <w:keepLines w:val="0"/>
        <w:pageBreakBefore w:val="0"/>
        <w:widowControl w:val="0"/>
        <w:kinsoku/>
        <w:wordWrap/>
        <w:overflowPunct/>
        <w:topLinePunct w:val="0"/>
        <w:autoSpaceDE w:val="0"/>
        <w:autoSpaceDN w:val="0"/>
        <w:bidi w:val="0"/>
        <w:adjustRightInd/>
        <w:snapToGrid/>
        <w:spacing w:before="148" w:line="360" w:lineRule="auto"/>
        <w:ind w:left="1036"/>
        <w:textAlignment w:val="auto"/>
        <w:rPr>
          <w:rFonts w:hint="eastAsia"/>
          <w:color w:val="auto"/>
          <w:sz w:val="21"/>
          <w:szCs w:val="21"/>
          <w:highlight w:val="none"/>
          <w:lang w:eastAsia="zh-CN"/>
        </w:rPr>
      </w:pPr>
      <w:r>
        <w:rPr>
          <w:color w:val="auto"/>
          <w:sz w:val="21"/>
          <w:szCs w:val="21"/>
          <w:highlight w:val="none"/>
          <w:lang w:eastAsia="zh-CN"/>
        </w:rPr>
        <w:t>4.属于同一集团、协会、商会等组织成员的供应商按照该组织要求协同参加政府采购活动；</w:t>
      </w:r>
    </w:p>
    <w:p w14:paraId="4D01BA6C">
      <w:pPr>
        <w:pStyle w:val="9"/>
        <w:keepNext w:val="0"/>
        <w:keepLines w:val="0"/>
        <w:pageBreakBefore w:val="0"/>
        <w:widowControl w:val="0"/>
        <w:kinsoku/>
        <w:wordWrap/>
        <w:overflowPunct/>
        <w:topLinePunct w:val="0"/>
        <w:autoSpaceDE w:val="0"/>
        <w:autoSpaceDN w:val="0"/>
        <w:bidi w:val="0"/>
        <w:adjustRightInd/>
        <w:snapToGrid/>
        <w:spacing w:before="145" w:line="360" w:lineRule="auto"/>
        <w:ind w:left="594" w:right="587" w:firstLine="441"/>
        <w:textAlignment w:val="auto"/>
        <w:rPr>
          <w:rFonts w:hint="eastAsia"/>
          <w:color w:val="auto"/>
          <w:sz w:val="21"/>
          <w:szCs w:val="21"/>
          <w:highlight w:val="none"/>
          <w:lang w:eastAsia="zh-CN"/>
        </w:rPr>
      </w:pPr>
      <w:r>
        <w:rPr>
          <w:color w:val="auto"/>
          <w:spacing w:val="-1"/>
          <w:sz w:val="21"/>
          <w:szCs w:val="21"/>
          <w:highlight w:val="none"/>
          <w:lang w:eastAsia="zh-CN"/>
        </w:rPr>
        <w:t>5</w:t>
      </w:r>
      <w:r>
        <w:rPr>
          <w:color w:val="auto"/>
          <w:spacing w:val="-6"/>
          <w:sz w:val="21"/>
          <w:szCs w:val="21"/>
          <w:highlight w:val="none"/>
          <w:lang w:eastAsia="zh-CN"/>
        </w:rPr>
        <w:t>.供应商之间事先约定一致抬高或者压低竞标报价，或者在竞争性谈判项目中事先约定轮流</w:t>
      </w:r>
      <w:r>
        <w:rPr>
          <w:color w:val="auto"/>
          <w:spacing w:val="-3"/>
          <w:sz w:val="21"/>
          <w:szCs w:val="21"/>
          <w:highlight w:val="none"/>
          <w:lang w:eastAsia="zh-CN"/>
        </w:rPr>
        <w:t>以高价位或者低价位成交，或者事先约定由某一特定供应商成交，然后再参加竞标；</w:t>
      </w:r>
    </w:p>
    <w:p w14:paraId="56598EEF">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6.供应商之间商定部分供应商放弃参加政府采购活动或者放弃成交；</w:t>
      </w:r>
    </w:p>
    <w:p w14:paraId="44CD4E86">
      <w:pPr>
        <w:pStyle w:val="9"/>
        <w:keepNext w:val="0"/>
        <w:keepLines w:val="0"/>
        <w:pageBreakBefore w:val="0"/>
        <w:widowControl w:val="0"/>
        <w:kinsoku/>
        <w:wordWrap/>
        <w:overflowPunct/>
        <w:topLinePunct w:val="0"/>
        <w:autoSpaceDE w:val="0"/>
        <w:autoSpaceDN w:val="0"/>
        <w:bidi w:val="0"/>
        <w:adjustRightInd/>
        <w:snapToGrid/>
        <w:spacing w:before="145" w:line="360" w:lineRule="auto"/>
        <w:ind w:left="594" w:right="577" w:firstLine="441"/>
        <w:textAlignment w:val="auto"/>
        <w:rPr>
          <w:rFonts w:hint="eastAsia"/>
          <w:color w:val="auto"/>
          <w:sz w:val="21"/>
          <w:szCs w:val="21"/>
          <w:highlight w:val="none"/>
          <w:lang w:eastAsia="zh-CN"/>
        </w:rPr>
      </w:pPr>
      <w:r>
        <w:rPr>
          <w:color w:val="auto"/>
          <w:sz w:val="21"/>
          <w:szCs w:val="21"/>
          <w:highlight w:val="none"/>
          <w:lang w:eastAsia="zh-CN"/>
        </w:rPr>
        <w:t>7.</w:t>
      </w:r>
      <w:r>
        <w:rPr>
          <w:color w:val="auto"/>
          <w:spacing w:val="-10"/>
          <w:sz w:val="21"/>
          <w:szCs w:val="21"/>
          <w:highlight w:val="none"/>
          <w:lang w:eastAsia="zh-CN"/>
        </w:rPr>
        <w:t>供应商与采购人或者采购代理机构之间、供应商相互之间，为谋求特定供应商成交或者排</w:t>
      </w:r>
      <w:r>
        <w:rPr>
          <w:color w:val="auto"/>
          <w:spacing w:val="-14"/>
          <w:sz w:val="21"/>
          <w:szCs w:val="21"/>
          <w:highlight w:val="none"/>
          <w:lang w:eastAsia="zh-CN"/>
        </w:rPr>
        <w:t>斥其他供应商的其他串通行为。</w:t>
      </w:r>
    </w:p>
    <w:p w14:paraId="134A5382">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25725A20">
      <w:pPr>
        <w:pStyle w:val="7"/>
        <w:keepNext w:val="0"/>
        <w:keepLines w:val="0"/>
        <w:pageBreakBefore w:val="0"/>
        <w:widowControl w:val="0"/>
        <w:kinsoku/>
        <w:wordWrap/>
        <w:overflowPunct/>
        <w:topLinePunct w:val="0"/>
        <w:autoSpaceDE w:val="0"/>
        <w:autoSpaceDN w:val="0"/>
        <w:bidi w:val="0"/>
        <w:adjustRightInd/>
        <w:snapToGrid/>
        <w:spacing w:before="143" w:line="360" w:lineRule="auto"/>
        <w:ind w:left="594" w:right="556" w:firstLine="441"/>
        <w:textAlignment w:val="auto"/>
        <w:rPr>
          <w:rFonts w:hint="eastAsia"/>
          <w:color w:val="auto"/>
          <w:sz w:val="21"/>
          <w:szCs w:val="21"/>
          <w:highlight w:val="none"/>
          <w:lang w:eastAsia="zh-CN"/>
        </w:rPr>
      </w:pPr>
      <w:r>
        <w:rPr>
          <w:color w:val="auto"/>
          <w:spacing w:val="-6"/>
          <w:sz w:val="21"/>
          <w:szCs w:val="21"/>
          <w:highlight w:val="none"/>
          <w:lang w:eastAsia="zh-CN"/>
        </w:rPr>
        <w:t>以上情形一经核查属实，我方愿意承担一切后果，并不再寻求任何旨在减轻或者免除法律责任的辩解。</w:t>
      </w:r>
    </w:p>
    <w:p w14:paraId="2EF8446F">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color w:val="auto"/>
          <w:sz w:val="21"/>
          <w:szCs w:val="21"/>
          <w:highlight w:val="none"/>
          <w:lang w:eastAsia="zh-CN"/>
        </w:rPr>
      </w:pPr>
    </w:p>
    <w:p w14:paraId="056622C1">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b/>
          <w:color w:val="auto"/>
          <w:sz w:val="21"/>
          <w:szCs w:val="21"/>
          <w:highlight w:val="none"/>
          <w:lang w:eastAsia="zh-CN"/>
        </w:rPr>
      </w:pPr>
    </w:p>
    <w:p w14:paraId="3A500414">
      <w:pPr>
        <w:pStyle w:val="9"/>
        <w:keepNext w:val="0"/>
        <w:keepLines w:val="0"/>
        <w:pageBreakBefore w:val="0"/>
        <w:widowControl w:val="0"/>
        <w:kinsoku/>
        <w:wordWrap/>
        <w:overflowPunct/>
        <w:topLinePunct w:val="0"/>
        <w:autoSpaceDE w:val="0"/>
        <w:autoSpaceDN w:val="0"/>
        <w:bidi w:val="0"/>
        <w:adjustRightInd/>
        <w:snapToGrid/>
        <w:spacing w:before="5" w:line="360" w:lineRule="auto"/>
        <w:textAlignment w:val="auto"/>
        <w:rPr>
          <w:rFonts w:hint="eastAsia"/>
          <w:b/>
          <w:color w:val="auto"/>
          <w:sz w:val="21"/>
          <w:szCs w:val="21"/>
          <w:highlight w:val="none"/>
          <w:lang w:eastAsia="zh-CN"/>
        </w:rPr>
      </w:pPr>
    </w:p>
    <w:p w14:paraId="2AB9556C">
      <w:pPr>
        <w:pStyle w:val="9"/>
        <w:keepNext w:val="0"/>
        <w:keepLines w:val="0"/>
        <w:pageBreakBefore w:val="0"/>
        <w:widowControl w:val="0"/>
        <w:kinsoku/>
        <w:wordWrap/>
        <w:overflowPunct/>
        <w:topLinePunct w:val="0"/>
        <w:autoSpaceDE w:val="0"/>
        <w:autoSpaceDN w:val="0"/>
        <w:bidi w:val="0"/>
        <w:adjustRightInd/>
        <w:snapToGrid/>
        <w:spacing w:before="70" w:line="360" w:lineRule="auto"/>
        <w:ind w:left="235" w:right="611"/>
        <w:jc w:val="center"/>
        <w:textAlignment w:val="auto"/>
        <w:rPr>
          <w:rFonts w:hint="eastAsia"/>
          <w:color w:val="auto"/>
          <w:sz w:val="21"/>
          <w:szCs w:val="21"/>
          <w:highlight w:val="none"/>
          <w:lang w:eastAsia="zh-CN"/>
        </w:rPr>
      </w:pPr>
      <w:r>
        <w:rPr>
          <w:color w:val="auto"/>
          <w:sz w:val="21"/>
          <w:szCs w:val="21"/>
          <w:highlight w:val="none"/>
          <w:lang w:eastAsia="zh-CN"/>
        </w:rPr>
        <w:t>供应商（电子签章）：</w:t>
      </w:r>
    </w:p>
    <w:p w14:paraId="230EE821">
      <w:pPr>
        <w:pStyle w:val="9"/>
        <w:keepNext w:val="0"/>
        <w:keepLines w:val="0"/>
        <w:pageBreakBefore w:val="0"/>
        <w:widowControl w:val="0"/>
        <w:tabs>
          <w:tab w:val="left" w:pos="7002"/>
          <w:tab w:val="left" w:pos="7551"/>
        </w:tabs>
        <w:kinsoku/>
        <w:wordWrap/>
        <w:overflowPunct/>
        <w:topLinePunct w:val="0"/>
        <w:autoSpaceDE w:val="0"/>
        <w:autoSpaceDN w:val="0"/>
        <w:bidi w:val="0"/>
        <w:adjustRightInd/>
        <w:snapToGrid/>
        <w:spacing w:before="146" w:line="360" w:lineRule="auto"/>
        <w:ind w:left="6452"/>
        <w:textAlignment w:val="auto"/>
        <w:rPr>
          <w:rFonts w:hint="eastAsia"/>
          <w:color w:val="auto"/>
          <w:sz w:val="21"/>
          <w:szCs w:val="21"/>
          <w:highlight w:val="none"/>
          <w:lang w:eastAsia="zh-CN"/>
        </w:rPr>
      </w:pPr>
      <w:r>
        <w:rPr>
          <w:color w:val="auto"/>
          <w:sz w:val="21"/>
          <w:szCs w:val="21"/>
          <w:highlight w:val="none"/>
          <w:lang w:eastAsia="zh-CN"/>
        </w:rPr>
        <w:t>年</w:t>
      </w:r>
      <w:r>
        <w:rPr>
          <w:color w:val="auto"/>
          <w:sz w:val="21"/>
          <w:szCs w:val="21"/>
          <w:highlight w:val="none"/>
          <w:lang w:eastAsia="zh-CN"/>
        </w:rPr>
        <w:tab/>
      </w:r>
      <w:r>
        <w:rPr>
          <w:color w:val="auto"/>
          <w:sz w:val="21"/>
          <w:szCs w:val="21"/>
          <w:highlight w:val="none"/>
          <w:lang w:eastAsia="zh-CN"/>
        </w:rPr>
        <w:t>月</w:t>
      </w:r>
      <w:r>
        <w:rPr>
          <w:color w:val="auto"/>
          <w:sz w:val="21"/>
          <w:szCs w:val="21"/>
          <w:highlight w:val="none"/>
          <w:lang w:eastAsia="zh-CN"/>
        </w:rPr>
        <w:tab/>
      </w:r>
      <w:r>
        <w:rPr>
          <w:color w:val="auto"/>
          <w:sz w:val="21"/>
          <w:szCs w:val="21"/>
          <w:highlight w:val="none"/>
          <w:lang w:eastAsia="zh-CN"/>
        </w:rPr>
        <w:t>日</w:t>
      </w:r>
    </w:p>
    <w:p w14:paraId="0DEBEFF1">
      <w:pPr>
        <w:rPr>
          <w:rFonts w:hint="eastAsia"/>
          <w:color w:val="auto"/>
          <w:sz w:val="21"/>
          <w:szCs w:val="21"/>
          <w:highlight w:val="none"/>
          <w:lang w:eastAsia="zh-CN"/>
        </w:rPr>
        <w:sectPr>
          <w:pgSz w:w="11920" w:h="16840"/>
          <w:pgMar w:top="1100" w:right="740" w:bottom="1000" w:left="800" w:header="0" w:footer="813" w:gutter="0"/>
          <w:cols w:space="720" w:num="1"/>
        </w:sectPr>
      </w:pPr>
    </w:p>
    <w:p w14:paraId="2F609BA3">
      <w:pPr>
        <w:pStyle w:val="2"/>
        <w:ind w:left="3697"/>
        <w:jc w:val="left"/>
        <w:rPr>
          <w:rFonts w:hint="eastAsia"/>
          <w:color w:val="auto"/>
          <w:highlight w:val="none"/>
          <w:lang w:eastAsia="zh-CN"/>
        </w:rPr>
      </w:pPr>
      <w:bookmarkStart w:id="19" w:name="_Toc11294"/>
      <w:r>
        <w:rPr>
          <w:color w:val="auto"/>
          <w:highlight w:val="none"/>
          <w:lang w:eastAsia="zh-CN"/>
        </w:rPr>
        <w:t>法定代表人证明书</w:t>
      </w:r>
      <w:bookmarkEnd w:id="19"/>
    </w:p>
    <w:p w14:paraId="283F80B3">
      <w:pPr>
        <w:pStyle w:val="9"/>
        <w:spacing w:before="6"/>
        <w:rPr>
          <w:rFonts w:hint="eastAsia"/>
          <w:color w:val="auto"/>
          <w:sz w:val="56"/>
          <w:highlight w:val="none"/>
          <w:lang w:eastAsia="zh-CN"/>
        </w:rPr>
      </w:pPr>
    </w:p>
    <w:p w14:paraId="27392D9E">
      <w:pPr>
        <w:pStyle w:val="9"/>
        <w:keepNext w:val="0"/>
        <w:keepLines w:val="0"/>
        <w:pageBreakBefore w:val="0"/>
        <w:widowControl w:val="0"/>
        <w:tabs>
          <w:tab w:val="left" w:pos="1794"/>
          <w:tab w:val="left" w:pos="3884"/>
          <w:tab w:val="left" w:pos="4765"/>
          <w:tab w:val="left" w:pos="7018"/>
          <w:tab w:val="left" w:pos="8448"/>
          <w:tab w:val="left" w:pos="8669"/>
        </w:tabs>
        <w:kinsoku/>
        <w:wordWrap/>
        <w:overflowPunct/>
        <w:topLinePunct w:val="0"/>
        <w:autoSpaceDE w:val="0"/>
        <w:autoSpaceDN w:val="0"/>
        <w:bidi w:val="0"/>
        <w:adjustRightInd/>
        <w:snapToGrid/>
        <w:spacing w:line="360" w:lineRule="auto"/>
        <w:ind w:left="1134" w:right="1700"/>
        <w:textAlignment w:val="auto"/>
        <w:rPr>
          <w:rFonts w:ascii="Times New Roman" w:eastAsia="Times New Roman"/>
          <w:color w:val="auto"/>
          <w:sz w:val="21"/>
          <w:szCs w:val="21"/>
          <w:highlight w:val="none"/>
          <w:lang w:eastAsia="zh-CN"/>
        </w:rPr>
      </w:pPr>
      <w:r>
        <w:rPr>
          <w:color w:val="auto"/>
          <w:spacing w:val="-1"/>
          <w:sz w:val="21"/>
          <w:szCs w:val="21"/>
          <w:highlight w:val="none"/>
          <w:lang w:eastAsia="zh-CN"/>
        </w:rPr>
        <w:t>供</w:t>
      </w:r>
      <w:r>
        <w:rPr>
          <w:color w:val="auto"/>
          <w:spacing w:val="-3"/>
          <w:sz w:val="21"/>
          <w:szCs w:val="21"/>
          <w:highlight w:val="none"/>
          <w:lang w:eastAsia="zh-CN"/>
        </w:rPr>
        <w:t>应</w:t>
      </w:r>
      <w:r>
        <w:rPr>
          <w:color w:val="auto"/>
          <w:spacing w:val="-1"/>
          <w:sz w:val="21"/>
          <w:szCs w:val="21"/>
          <w:highlight w:val="none"/>
          <w:lang w:eastAsia="zh-CN"/>
        </w:rPr>
        <w:t>商名</w:t>
      </w:r>
      <w:r>
        <w:rPr>
          <w:color w:val="auto"/>
          <w:spacing w:val="-3"/>
          <w:sz w:val="21"/>
          <w:szCs w:val="21"/>
          <w:highlight w:val="none"/>
          <w:lang w:eastAsia="zh-CN"/>
        </w:rPr>
        <w:t>称</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地</w:t>
      </w:r>
      <w:r>
        <w:rPr>
          <w:color w:val="auto"/>
          <w:sz w:val="21"/>
          <w:szCs w:val="21"/>
          <w:highlight w:val="none"/>
          <w:lang w:eastAsia="zh-CN"/>
        </w:rPr>
        <w:tab/>
      </w:r>
      <w:r>
        <w:rPr>
          <w:color w:val="auto"/>
          <w:spacing w:val="-1"/>
          <w:sz w:val="21"/>
          <w:szCs w:val="21"/>
          <w:highlight w:val="none"/>
          <w:lang w:eastAsia="zh-CN"/>
        </w:rPr>
        <w:t>址：</w:t>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z w:val="21"/>
          <w:szCs w:val="21"/>
          <w:highlight w:val="none"/>
          <w:lang w:eastAsia="zh-CN"/>
        </w:rPr>
        <w:t xml:space="preserve">                                                        姓</w:t>
      </w:r>
      <w:r>
        <w:rPr>
          <w:color w:val="auto"/>
          <w:sz w:val="21"/>
          <w:szCs w:val="21"/>
          <w:highlight w:val="none"/>
          <w:lang w:eastAsia="zh-CN"/>
        </w:rPr>
        <w:tab/>
      </w:r>
      <w:r>
        <w:rPr>
          <w:color w:val="auto"/>
          <w:sz w:val="21"/>
          <w:szCs w:val="21"/>
          <w:highlight w:val="none"/>
          <w:lang w:eastAsia="zh-CN"/>
        </w:rPr>
        <w:t>名：</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性</w:t>
      </w:r>
      <w:r>
        <w:rPr>
          <w:color w:val="auto"/>
          <w:sz w:val="21"/>
          <w:szCs w:val="21"/>
          <w:highlight w:val="none"/>
          <w:lang w:eastAsia="zh-CN"/>
        </w:rPr>
        <w:tab/>
      </w:r>
      <w:r>
        <w:rPr>
          <w:color w:val="auto"/>
          <w:spacing w:val="-1"/>
          <w:sz w:val="21"/>
          <w:szCs w:val="21"/>
          <w:highlight w:val="none"/>
          <w:lang w:eastAsia="zh-CN"/>
        </w:rPr>
        <w:t>别</w:t>
      </w:r>
      <w:r>
        <w:rPr>
          <w:color w:val="auto"/>
          <w:spacing w:val="-4"/>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5797D107">
      <w:pPr>
        <w:pStyle w:val="9"/>
        <w:keepNext w:val="0"/>
        <w:keepLines w:val="0"/>
        <w:pageBreakBefore w:val="0"/>
        <w:widowControl w:val="0"/>
        <w:tabs>
          <w:tab w:val="left" w:pos="1794"/>
          <w:tab w:val="left" w:pos="3663"/>
          <w:tab w:val="left" w:pos="3884"/>
          <w:tab w:val="left" w:pos="4765"/>
          <w:tab w:val="left" w:pos="6910"/>
          <w:tab w:val="left" w:pos="7018"/>
        </w:tabs>
        <w:kinsoku/>
        <w:wordWrap/>
        <w:overflowPunct/>
        <w:topLinePunct w:val="0"/>
        <w:autoSpaceDE w:val="0"/>
        <w:autoSpaceDN w:val="0"/>
        <w:bidi w:val="0"/>
        <w:adjustRightInd/>
        <w:snapToGrid/>
        <w:spacing w:line="360" w:lineRule="auto"/>
        <w:ind w:left="1134" w:right="3351"/>
        <w:textAlignment w:val="auto"/>
        <w:rPr>
          <w:rFonts w:hint="eastAsia"/>
          <w:color w:val="auto"/>
          <w:sz w:val="21"/>
          <w:szCs w:val="21"/>
          <w:highlight w:val="none"/>
          <w:lang w:eastAsia="zh-CN"/>
        </w:rPr>
      </w:pPr>
      <w:r>
        <w:rPr>
          <w:color w:val="auto"/>
          <w:sz w:val="21"/>
          <w:szCs w:val="21"/>
          <w:highlight w:val="none"/>
          <w:lang w:eastAsia="zh-CN"/>
        </w:rPr>
        <w:t>年</w:t>
      </w:r>
      <w:r>
        <w:rPr>
          <w:color w:val="auto"/>
          <w:sz w:val="21"/>
          <w:szCs w:val="21"/>
          <w:highlight w:val="none"/>
          <w:lang w:eastAsia="zh-CN"/>
        </w:rPr>
        <w:tab/>
      </w:r>
      <w:r>
        <w:rPr>
          <w:color w:val="auto"/>
          <w:sz w:val="21"/>
          <w:szCs w:val="21"/>
          <w:highlight w:val="none"/>
          <w:lang w:eastAsia="zh-CN"/>
        </w:rPr>
        <w:t>龄：</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u w:val="single"/>
          <w:lang w:eastAsia="zh-CN"/>
        </w:rPr>
        <w:tab/>
      </w:r>
      <w:r>
        <w:rPr>
          <w:color w:val="auto"/>
          <w:sz w:val="21"/>
          <w:szCs w:val="21"/>
          <w:highlight w:val="none"/>
          <w:lang w:eastAsia="zh-CN"/>
        </w:rPr>
        <w:t>职</w:t>
      </w:r>
      <w:r>
        <w:rPr>
          <w:color w:val="auto"/>
          <w:sz w:val="21"/>
          <w:szCs w:val="21"/>
          <w:highlight w:val="none"/>
          <w:lang w:eastAsia="zh-CN"/>
        </w:rPr>
        <w:tab/>
      </w:r>
      <w:r>
        <w:rPr>
          <w:color w:val="auto"/>
          <w:spacing w:val="-1"/>
          <w:sz w:val="21"/>
          <w:szCs w:val="21"/>
          <w:highlight w:val="none"/>
          <w:lang w:eastAsia="zh-CN"/>
        </w:rPr>
        <w:t>务</w:t>
      </w:r>
      <w:r>
        <w:rPr>
          <w:color w:val="auto"/>
          <w:spacing w:val="-4"/>
          <w:sz w:val="21"/>
          <w:szCs w:val="21"/>
          <w:highlight w:val="none"/>
          <w:lang w:eastAsia="zh-CN"/>
        </w:rPr>
        <w:t>：</w:t>
      </w:r>
      <w:r>
        <w:rPr>
          <w:color w:val="auto"/>
          <w:spacing w:val="-4"/>
          <w:sz w:val="21"/>
          <w:szCs w:val="21"/>
          <w:highlight w:val="none"/>
          <w:u w:val="single"/>
          <w:lang w:eastAsia="zh-CN"/>
        </w:rPr>
        <w:tab/>
      </w:r>
      <w:r>
        <w:rPr>
          <w:color w:val="auto"/>
          <w:spacing w:val="-4"/>
          <w:sz w:val="21"/>
          <w:szCs w:val="21"/>
          <w:highlight w:val="none"/>
          <w:u w:val="single"/>
          <w:lang w:eastAsia="zh-CN"/>
        </w:rPr>
        <w:tab/>
      </w:r>
      <w:r>
        <w:rPr>
          <w:color w:val="auto"/>
          <w:spacing w:val="-1"/>
          <w:sz w:val="21"/>
          <w:szCs w:val="21"/>
          <w:highlight w:val="none"/>
          <w:u w:val="single"/>
          <w:lang w:eastAsia="zh-CN"/>
        </w:rPr>
        <w:t xml:space="preserve">              </w:t>
      </w:r>
      <w:r>
        <w:rPr>
          <w:color w:val="auto"/>
          <w:spacing w:val="13"/>
          <w:sz w:val="21"/>
          <w:szCs w:val="21"/>
          <w:highlight w:val="none"/>
          <w:u w:val="single"/>
          <w:lang w:eastAsia="zh-CN"/>
        </w:rPr>
        <w:t xml:space="preserve"> </w:t>
      </w:r>
      <w:r>
        <w:rPr>
          <w:color w:val="auto"/>
          <w:spacing w:val="-1"/>
          <w:sz w:val="21"/>
          <w:szCs w:val="21"/>
          <w:highlight w:val="none"/>
          <w:lang w:eastAsia="zh-CN"/>
        </w:rPr>
        <w:t>身</w:t>
      </w:r>
      <w:r>
        <w:rPr>
          <w:color w:val="auto"/>
          <w:spacing w:val="-3"/>
          <w:sz w:val="21"/>
          <w:szCs w:val="21"/>
          <w:highlight w:val="none"/>
          <w:lang w:eastAsia="zh-CN"/>
        </w:rPr>
        <w:t>份</w:t>
      </w:r>
      <w:r>
        <w:rPr>
          <w:color w:val="auto"/>
          <w:spacing w:val="-1"/>
          <w:sz w:val="21"/>
          <w:szCs w:val="21"/>
          <w:highlight w:val="none"/>
          <w:lang w:eastAsia="zh-CN"/>
        </w:rPr>
        <w:t>证号</w:t>
      </w:r>
      <w:r>
        <w:rPr>
          <w:color w:val="auto"/>
          <w:spacing w:val="-3"/>
          <w:sz w:val="21"/>
          <w:szCs w:val="21"/>
          <w:highlight w:val="none"/>
          <w:lang w:eastAsia="zh-CN"/>
        </w:rPr>
        <w:t>码</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系</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u w:val="single"/>
          <w:lang w:eastAsia="zh-CN"/>
        </w:rPr>
        <w:t>（</w:t>
      </w:r>
      <w:r>
        <w:rPr>
          <w:color w:val="auto"/>
          <w:spacing w:val="-3"/>
          <w:sz w:val="21"/>
          <w:szCs w:val="21"/>
          <w:highlight w:val="none"/>
          <w:u w:val="single"/>
          <w:lang w:eastAsia="zh-CN"/>
        </w:rPr>
        <w:t>供</w:t>
      </w:r>
      <w:r>
        <w:rPr>
          <w:color w:val="auto"/>
          <w:sz w:val="21"/>
          <w:szCs w:val="21"/>
          <w:highlight w:val="none"/>
          <w:u w:val="single"/>
          <w:lang w:eastAsia="zh-CN"/>
        </w:rPr>
        <w:t>应商</w:t>
      </w:r>
      <w:r>
        <w:rPr>
          <w:color w:val="auto"/>
          <w:spacing w:val="-3"/>
          <w:sz w:val="21"/>
          <w:szCs w:val="21"/>
          <w:highlight w:val="none"/>
          <w:u w:val="single"/>
          <w:lang w:eastAsia="zh-CN"/>
        </w:rPr>
        <w:t>名</w:t>
      </w:r>
      <w:r>
        <w:rPr>
          <w:color w:val="auto"/>
          <w:sz w:val="21"/>
          <w:szCs w:val="21"/>
          <w:highlight w:val="none"/>
          <w:u w:val="single"/>
          <w:lang w:eastAsia="zh-CN"/>
        </w:rPr>
        <w:t>称）</w:t>
      </w:r>
      <w:r>
        <w:rPr>
          <w:color w:val="auto"/>
          <w:sz w:val="21"/>
          <w:szCs w:val="21"/>
          <w:highlight w:val="none"/>
          <w:u w:val="single"/>
          <w:lang w:eastAsia="zh-CN"/>
        </w:rPr>
        <w:tab/>
      </w:r>
      <w:r>
        <w:rPr>
          <w:color w:val="auto"/>
          <w:spacing w:val="-1"/>
          <w:sz w:val="21"/>
          <w:szCs w:val="21"/>
          <w:highlight w:val="none"/>
          <w:lang w:eastAsia="zh-CN"/>
        </w:rPr>
        <w:t>的</w:t>
      </w:r>
      <w:r>
        <w:rPr>
          <w:color w:val="auto"/>
          <w:spacing w:val="-3"/>
          <w:sz w:val="21"/>
          <w:szCs w:val="21"/>
          <w:highlight w:val="none"/>
          <w:lang w:eastAsia="zh-CN"/>
        </w:rPr>
        <w:t>法</w:t>
      </w:r>
      <w:r>
        <w:rPr>
          <w:color w:val="auto"/>
          <w:spacing w:val="-1"/>
          <w:sz w:val="21"/>
          <w:szCs w:val="21"/>
          <w:highlight w:val="none"/>
          <w:lang w:eastAsia="zh-CN"/>
        </w:rPr>
        <w:t>定代</w:t>
      </w:r>
      <w:r>
        <w:rPr>
          <w:color w:val="auto"/>
          <w:spacing w:val="-3"/>
          <w:sz w:val="21"/>
          <w:szCs w:val="21"/>
          <w:highlight w:val="none"/>
          <w:lang w:eastAsia="zh-CN"/>
        </w:rPr>
        <w:t>表</w:t>
      </w:r>
      <w:r>
        <w:rPr>
          <w:color w:val="auto"/>
          <w:spacing w:val="-1"/>
          <w:sz w:val="21"/>
          <w:szCs w:val="21"/>
          <w:highlight w:val="none"/>
          <w:lang w:eastAsia="zh-CN"/>
        </w:rPr>
        <w:t>人</w:t>
      </w:r>
      <w:r>
        <w:rPr>
          <w:color w:val="auto"/>
          <w:sz w:val="21"/>
          <w:szCs w:val="21"/>
          <w:highlight w:val="none"/>
          <w:lang w:eastAsia="zh-CN"/>
        </w:rPr>
        <w:t>。</w:t>
      </w:r>
    </w:p>
    <w:p w14:paraId="763AD015">
      <w:pPr>
        <w:pStyle w:val="9"/>
        <w:keepNext w:val="0"/>
        <w:keepLines w:val="0"/>
        <w:pageBreakBefore w:val="0"/>
        <w:widowControl w:val="0"/>
        <w:kinsoku/>
        <w:wordWrap/>
        <w:overflowPunct/>
        <w:topLinePunct w:val="0"/>
        <w:autoSpaceDE w:val="0"/>
        <w:autoSpaceDN w:val="0"/>
        <w:bidi w:val="0"/>
        <w:adjustRightInd/>
        <w:snapToGrid/>
        <w:spacing w:line="360" w:lineRule="auto"/>
        <w:ind w:left="1134"/>
        <w:textAlignment w:val="auto"/>
        <w:rPr>
          <w:rFonts w:hint="eastAsia"/>
          <w:color w:val="auto"/>
          <w:sz w:val="21"/>
          <w:szCs w:val="21"/>
          <w:highlight w:val="none"/>
          <w:lang w:eastAsia="zh-CN"/>
        </w:rPr>
      </w:pPr>
      <w:r>
        <w:rPr>
          <w:color w:val="auto"/>
          <w:sz w:val="21"/>
          <w:szCs w:val="21"/>
          <w:highlight w:val="none"/>
          <w:lang w:eastAsia="zh-CN"/>
        </w:rPr>
        <w:t>特此证明。</w:t>
      </w:r>
    </w:p>
    <w:p w14:paraId="494DADF7">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4417ABC8">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5B25E355">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578F1F40">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28AEBF41">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52EBF4C2">
      <w:pPr>
        <w:pStyle w:val="9"/>
        <w:keepNext w:val="0"/>
        <w:keepLines w:val="0"/>
        <w:pageBreakBefore w:val="0"/>
        <w:widowControl w:val="0"/>
        <w:kinsoku/>
        <w:wordWrap/>
        <w:overflowPunct/>
        <w:topLinePunct w:val="0"/>
        <w:autoSpaceDE w:val="0"/>
        <w:autoSpaceDN w:val="0"/>
        <w:bidi w:val="0"/>
        <w:adjustRightInd/>
        <w:snapToGrid/>
        <w:spacing w:line="360" w:lineRule="auto"/>
        <w:ind w:left="1134"/>
        <w:textAlignment w:val="auto"/>
        <w:rPr>
          <w:rFonts w:hint="eastAsia"/>
          <w:color w:val="auto"/>
          <w:sz w:val="21"/>
          <w:szCs w:val="21"/>
          <w:highlight w:val="none"/>
          <w:lang w:eastAsia="zh-CN"/>
        </w:rPr>
      </w:pPr>
      <w:r>
        <w:rPr>
          <w:color w:val="auto"/>
          <w:sz w:val="21"/>
          <w:szCs w:val="21"/>
          <w:highlight w:val="none"/>
          <w:lang w:eastAsia="zh-CN"/>
        </w:rPr>
        <w:t>附件：法定代表人有效身份证正反面复印件</w:t>
      </w:r>
    </w:p>
    <w:p w14:paraId="41198FA4">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0CA86644">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3367F075">
      <w:pPr>
        <w:pStyle w:val="9"/>
        <w:keepNext w:val="0"/>
        <w:keepLines w:val="0"/>
        <w:pageBreakBefore w:val="0"/>
        <w:widowControl w:val="0"/>
        <w:tabs>
          <w:tab w:val="left" w:pos="8482"/>
        </w:tabs>
        <w:kinsoku/>
        <w:wordWrap/>
        <w:overflowPunct/>
        <w:topLinePunct w:val="0"/>
        <w:autoSpaceDE w:val="0"/>
        <w:autoSpaceDN w:val="0"/>
        <w:bidi w:val="0"/>
        <w:adjustRightInd/>
        <w:snapToGrid/>
        <w:spacing w:line="360" w:lineRule="auto"/>
        <w:ind w:left="4136"/>
        <w:textAlignment w:val="auto"/>
        <w:rPr>
          <w:rFonts w:ascii="Times New Roman" w:eastAsia="Times New Roman"/>
          <w:color w:val="auto"/>
          <w:sz w:val="21"/>
          <w:szCs w:val="21"/>
          <w:highlight w:val="none"/>
          <w:lang w:eastAsia="zh-CN"/>
        </w:rPr>
      </w:pPr>
      <w:r>
        <w:rPr>
          <w:color w:val="auto"/>
          <w:spacing w:val="-2"/>
          <w:sz w:val="21"/>
          <w:szCs w:val="21"/>
          <w:highlight w:val="none"/>
          <w:lang w:eastAsia="zh-CN"/>
        </w:rPr>
        <w:t>供</w:t>
      </w:r>
      <w:r>
        <w:rPr>
          <w:color w:val="auto"/>
          <w:spacing w:val="-3"/>
          <w:sz w:val="21"/>
          <w:szCs w:val="21"/>
          <w:highlight w:val="none"/>
          <w:lang w:eastAsia="zh-CN"/>
        </w:rPr>
        <w:t>应</w:t>
      </w:r>
      <w:r>
        <w:rPr>
          <w:color w:val="auto"/>
          <w:spacing w:val="-2"/>
          <w:sz w:val="21"/>
          <w:szCs w:val="21"/>
          <w:highlight w:val="none"/>
          <w:lang w:eastAsia="zh-CN"/>
        </w:rPr>
        <w:t>商</w:t>
      </w:r>
      <w:r>
        <w:rPr>
          <w:color w:val="auto"/>
          <w:spacing w:val="-1"/>
          <w:sz w:val="21"/>
          <w:szCs w:val="21"/>
          <w:highlight w:val="none"/>
          <w:lang w:eastAsia="zh-CN"/>
        </w:rPr>
        <w:t>名</w:t>
      </w:r>
      <w:r>
        <w:rPr>
          <w:color w:val="auto"/>
          <w:spacing w:val="-3"/>
          <w:sz w:val="21"/>
          <w:szCs w:val="21"/>
          <w:highlight w:val="none"/>
          <w:lang w:eastAsia="zh-CN"/>
        </w:rPr>
        <w:t>称</w:t>
      </w:r>
      <w:r>
        <w:rPr>
          <w:color w:val="auto"/>
          <w:spacing w:val="-1"/>
          <w:sz w:val="21"/>
          <w:szCs w:val="21"/>
          <w:highlight w:val="none"/>
          <w:lang w:eastAsia="zh-CN"/>
        </w:rPr>
        <w:t>（电</w:t>
      </w:r>
      <w:r>
        <w:rPr>
          <w:color w:val="auto"/>
          <w:spacing w:val="-3"/>
          <w:sz w:val="21"/>
          <w:szCs w:val="21"/>
          <w:highlight w:val="none"/>
          <w:lang w:eastAsia="zh-CN"/>
        </w:rPr>
        <w:t>子</w:t>
      </w:r>
      <w:r>
        <w:rPr>
          <w:color w:val="auto"/>
          <w:spacing w:val="-1"/>
          <w:sz w:val="21"/>
          <w:szCs w:val="21"/>
          <w:highlight w:val="none"/>
          <w:lang w:eastAsia="zh-CN"/>
        </w:rPr>
        <w:t>签章）：</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3580835C">
      <w:pPr>
        <w:pStyle w:val="9"/>
        <w:keepNext w:val="0"/>
        <w:keepLines w:val="0"/>
        <w:pageBreakBefore w:val="0"/>
        <w:widowControl w:val="0"/>
        <w:tabs>
          <w:tab w:val="left" w:pos="1159"/>
          <w:tab w:val="left" w:pos="1929"/>
          <w:tab w:val="left" w:pos="2697"/>
        </w:tabs>
        <w:kinsoku/>
        <w:wordWrap/>
        <w:overflowPunct/>
        <w:topLinePunct w:val="0"/>
        <w:autoSpaceDE w:val="0"/>
        <w:autoSpaceDN w:val="0"/>
        <w:bidi w:val="0"/>
        <w:adjustRightInd/>
        <w:snapToGrid/>
        <w:spacing w:line="360" w:lineRule="auto"/>
        <w:ind w:left="610"/>
        <w:jc w:val="center"/>
        <w:textAlignment w:val="auto"/>
        <w:rPr>
          <w:rFonts w:hint="eastAsia"/>
          <w:color w:val="auto"/>
          <w:sz w:val="21"/>
          <w:szCs w:val="21"/>
          <w:highlight w:val="none"/>
          <w:lang w:eastAsia="zh-CN"/>
        </w:rPr>
      </w:pP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r>
        <w:rPr>
          <w:color w:val="auto"/>
          <w:spacing w:val="-3"/>
          <w:sz w:val="21"/>
          <w:szCs w:val="21"/>
          <w:highlight w:val="none"/>
          <w:lang w:eastAsia="zh-CN"/>
        </w:rPr>
        <w:t>年</w:t>
      </w:r>
      <w:r>
        <w:rPr>
          <w:color w:val="auto"/>
          <w:spacing w:val="-3"/>
          <w:sz w:val="21"/>
          <w:szCs w:val="21"/>
          <w:highlight w:val="none"/>
          <w:u w:val="single"/>
          <w:lang w:eastAsia="zh-CN"/>
        </w:rPr>
        <w:t xml:space="preserve"> </w:t>
      </w:r>
      <w:r>
        <w:rPr>
          <w:color w:val="auto"/>
          <w:spacing w:val="-3"/>
          <w:sz w:val="21"/>
          <w:szCs w:val="21"/>
          <w:highlight w:val="none"/>
          <w:u w:val="single"/>
          <w:lang w:eastAsia="zh-CN"/>
        </w:rPr>
        <w:tab/>
      </w:r>
      <w:r>
        <w:rPr>
          <w:color w:val="auto"/>
          <w:spacing w:val="-3"/>
          <w:sz w:val="21"/>
          <w:szCs w:val="21"/>
          <w:highlight w:val="none"/>
          <w:lang w:eastAsia="zh-CN"/>
        </w:rPr>
        <w:t>月</w:t>
      </w:r>
      <w:r>
        <w:rPr>
          <w:color w:val="auto"/>
          <w:spacing w:val="-3"/>
          <w:sz w:val="21"/>
          <w:szCs w:val="21"/>
          <w:highlight w:val="none"/>
          <w:u w:val="single"/>
          <w:lang w:eastAsia="zh-CN"/>
        </w:rPr>
        <w:t xml:space="preserve"> </w:t>
      </w:r>
      <w:r>
        <w:rPr>
          <w:color w:val="auto"/>
          <w:spacing w:val="-3"/>
          <w:sz w:val="21"/>
          <w:szCs w:val="21"/>
          <w:highlight w:val="none"/>
          <w:u w:val="single"/>
          <w:lang w:eastAsia="zh-CN"/>
        </w:rPr>
        <w:tab/>
      </w:r>
      <w:r>
        <w:rPr>
          <w:color w:val="auto"/>
          <w:sz w:val="21"/>
          <w:szCs w:val="21"/>
          <w:highlight w:val="none"/>
          <w:lang w:eastAsia="zh-CN"/>
        </w:rPr>
        <w:t>日</w:t>
      </w:r>
    </w:p>
    <w:p w14:paraId="1E3C258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color w:val="auto"/>
          <w:sz w:val="21"/>
          <w:szCs w:val="21"/>
          <w:highlight w:val="none"/>
          <w:lang w:eastAsia="zh-CN"/>
        </w:rPr>
        <w:sectPr>
          <w:pgSz w:w="11920" w:h="16840"/>
          <w:pgMar w:top="1100" w:right="740" w:bottom="1000" w:left="800" w:header="0" w:footer="813" w:gutter="0"/>
          <w:cols w:space="720" w:num="1"/>
        </w:sectPr>
      </w:pPr>
    </w:p>
    <w:p w14:paraId="0477B1D7">
      <w:pPr>
        <w:pStyle w:val="2"/>
        <w:spacing w:line="541" w:lineRule="exact"/>
        <w:ind w:left="0"/>
        <w:rPr>
          <w:rFonts w:hint="eastAsia"/>
          <w:color w:val="auto"/>
          <w:highlight w:val="none"/>
          <w:lang w:eastAsia="zh-CN"/>
        </w:rPr>
      </w:pPr>
      <w:bookmarkStart w:id="20" w:name="_Toc11859"/>
      <w:r>
        <w:rPr>
          <w:color w:val="auto"/>
          <w:highlight w:val="none"/>
          <w:lang w:eastAsia="zh-CN"/>
        </w:rPr>
        <w:t>授权委托书</w:t>
      </w:r>
      <w:bookmarkEnd w:id="20"/>
    </w:p>
    <w:p w14:paraId="7EEE2EC3">
      <w:pPr>
        <w:spacing w:line="541" w:lineRule="exact"/>
        <w:ind w:left="2"/>
        <w:jc w:val="center"/>
        <w:rPr>
          <w:rFonts w:hint="eastAsia"/>
          <w:color w:val="auto"/>
          <w:sz w:val="44"/>
          <w:highlight w:val="none"/>
          <w:lang w:eastAsia="zh-CN"/>
        </w:rPr>
      </w:pPr>
      <w:r>
        <w:rPr>
          <w:color w:val="auto"/>
          <w:sz w:val="44"/>
          <w:highlight w:val="none"/>
          <w:lang w:eastAsia="zh-CN"/>
        </w:rPr>
        <w:t>（如有委托时）</w:t>
      </w:r>
    </w:p>
    <w:p w14:paraId="1284EEBF">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47"/>
          <w:highlight w:val="none"/>
          <w:lang w:eastAsia="zh-CN"/>
        </w:rPr>
      </w:pPr>
    </w:p>
    <w:p w14:paraId="10C7CB43">
      <w:pPr>
        <w:pStyle w:val="9"/>
        <w:keepNext w:val="0"/>
        <w:keepLines w:val="0"/>
        <w:pageBreakBefore w:val="0"/>
        <w:widowControl w:val="0"/>
        <w:kinsoku/>
        <w:wordWrap/>
        <w:overflowPunct/>
        <w:topLinePunct w:val="0"/>
        <w:autoSpaceDE w:val="0"/>
        <w:autoSpaceDN w:val="0"/>
        <w:bidi w:val="0"/>
        <w:adjustRightInd/>
        <w:snapToGrid/>
        <w:spacing w:line="360" w:lineRule="auto"/>
        <w:ind w:left="594"/>
        <w:textAlignment w:val="auto"/>
        <w:rPr>
          <w:rFonts w:hint="eastAsia"/>
          <w:color w:val="auto"/>
          <w:highlight w:val="none"/>
          <w:lang w:eastAsia="zh-CN"/>
        </w:rPr>
      </w:pPr>
      <w:r>
        <w:rPr>
          <w:color w:val="auto"/>
          <w:highlight w:val="none"/>
          <w:lang w:eastAsia="zh-CN"/>
        </w:rPr>
        <w:t>致：</w:t>
      </w:r>
      <w:r>
        <w:rPr>
          <w:color w:val="auto"/>
          <w:highlight w:val="none"/>
          <w:u w:val="single"/>
          <w:lang w:eastAsia="zh-CN"/>
        </w:rPr>
        <w:t>（采购人名称）</w:t>
      </w:r>
      <w:r>
        <w:rPr>
          <w:color w:val="auto"/>
          <w:highlight w:val="none"/>
          <w:lang w:eastAsia="zh-CN"/>
        </w:rPr>
        <w:t>：</w:t>
      </w:r>
    </w:p>
    <w:p w14:paraId="5BCD93D1">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color w:val="auto"/>
          <w:highlight w:val="none"/>
          <w:lang w:eastAsia="zh-CN"/>
        </w:rPr>
      </w:pPr>
      <w:r>
        <w:rPr>
          <w:color w:val="auto"/>
          <w:spacing w:val="-3"/>
          <w:highlight w:val="none"/>
          <w:lang w:eastAsia="zh-CN"/>
        </w:rPr>
        <w:t>我</w:t>
      </w:r>
      <w:r>
        <w:rPr>
          <w:color w:val="auto"/>
          <w:spacing w:val="-3"/>
          <w:highlight w:val="none"/>
          <w:u w:val="single"/>
          <w:lang w:eastAsia="zh-CN"/>
        </w:rPr>
        <w:t xml:space="preserve"> （</w:t>
      </w:r>
      <w:r>
        <w:rPr>
          <w:color w:val="auto"/>
          <w:highlight w:val="none"/>
          <w:u w:val="single"/>
          <w:lang w:eastAsia="zh-CN"/>
        </w:rPr>
        <w:t>姓名）</w:t>
      </w:r>
      <w:r>
        <w:rPr>
          <w:color w:val="auto"/>
          <w:spacing w:val="103"/>
          <w:highlight w:val="none"/>
          <w:u w:val="single"/>
          <w:lang w:eastAsia="zh-CN"/>
        </w:rPr>
        <w:t xml:space="preserve"> </w:t>
      </w:r>
      <w:r>
        <w:rPr>
          <w:color w:val="auto"/>
          <w:spacing w:val="-3"/>
          <w:highlight w:val="none"/>
          <w:lang w:eastAsia="zh-CN"/>
        </w:rPr>
        <w:t>系</w:t>
      </w:r>
      <w:r>
        <w:rPr>
          <w:color w:val="auto"/>
          <w:spacing w:val="-2"/>
          <w:highlight w:val="none"/>
          <w:u w:val="single"/>
          <w:lang w:eastAsia="zh-CN"/>
        </w:rPr>
        <w:t xml:space="preserve">  </w:t>
      </w:r>
      <w:r>
        <w:rPr>
          <w:color w:val="auto"/>
          <w:spacing w:val="-3"/>
          <w:highlight w:val="none"/>
          <w:u w:val="single"/>
          <w:lang w:eastAsia="zh-CN"/>
        </w:rPr>
        <w:t>（</w:t>
      </w:r>
      <w:r>
        <w:rPr>
          <w:color w:val="auto"/>
          <w:spacing w:val="-2"/>
          <w:highlight w:val="none"/>
          <w:u w:val="single"/>
          <w:lang w:eastAsia="zh-CN"/>
        </w:rPr>
        <w:t>供应商名称</w:t>
      </w:r>
      <w:r>
        <w:rPr>
          <w:color w:val="auto"/>
          <w:highlight w:val="none"/>
          <w:u w:val="single"/>
          <w:lang w:eastAsia="zh-CN"/>
        </w:rPr>
        <w:t>）</w:t>
      </w:r>
      <w:r>
        <w:rPr>
          <w:color w:val="auto"/>
          <w:spacing w:val="103"/>
          <w:highlight w:val="none"/>
          <w:u w:val="single"/>
          <w:lang w:eastAsia="zh-CN"/>
        </w:rPr>
        <w:t xml:space="preserve"> </w:t>
      </w:r>
      <w:r>
        <w:rPr>
          <w:color w:val="auto"/>
          <w:spacing w:val="-3"/>
          <w:highlight w:val="none"/>
          <w:lang w:eastAsia="zh-CN"/>
        </w:rPr>
        <w:t>的</w:t>
      </w:r>
      <w:r>
        <w:rPr>
          <w:color w:val="auto"/>
          <w:spacing w:val="-2"/>
          <w:highlight w:val="none"/>
          <w:u w:val="single"/>
          <w:lang w:eastAsia="zh-CN"/>
        </w:rPr>
        <w:t>法定代表人</w:t>
      </w:r>
      <w:r>
        <w:rPr>
          <w:color w:val="auto"/>
          <w:spacing w:val="-4"/>
          <w:highlight w:val="none"/>
          <w:lang w:eastAsia="zh-CN"/>
        </w:rPr>
        <w:t>，现授权</w:t>
      </w:r>
      <w:r>
        <w:rPr>
          <w:color w:val="auto"/>
          <w:spacing w:val="-4"/>
          <w:highlight w:val="none"/>
          <w:u w:val="single"/>
          <w:lang w:eastAsia="zh-CN"/>
        </w:rPr>
        <w:t xml:space="preserve"> </w:t>
      </w:r>
      <w:r>
        <w:rPr>
          <w:color w:val="auto"/>
          <w:spacing w:val="-3"/>
          <w:highlight w:val="none"/>
          <w:u w:val="single"/>
          <w:lang w:eastAsia="zh-CN"/>
        </w:rPr>
        <w:t>（</w:t>
      </w:r>
      <w:r>
        <w:rPr>
          <w:color w:val="auto"/>
          <w:spacing w:val="-2"/>
          <w:highlight w:val="none"/>
          <w:u w:val="single"/>
          <w:lang w:eastAsia="zh-CN"/>
        </w:rPr>
        <w:t>姓名</w:t>
      </w:r>
      <w:r>
        <w:rPr>
          <w:color w:val="auto"/>
          <w:highlight w:val="none"/>
          <w:u w:val="single"/>
          <w:lang w:eastAsia="zh-CN"/>
        </w:rPr>
        <w:t>）</w:t>
      </w:r>
      <w:r>
        <w:rPr>
          <w:color w:val="auto"/>
          <w:spacing w:val="-3"/>
          <w:highlight w:val="none"/>
          <w:lang w:eastAsia="zh-CN"/>
        </w:rPr>
        <w:t xml:space="preserve"> 以我方的名义参加</w:t>
      </w:r>
      <w:r>
        <w:rPr>
          <w:color w:val="auto"/>
          <w:spacing w:val="-9"/>
          <w:highlight w:val="none"/>
          <w:lang w:eastAsia="zh-CN"/>
        </w:rPr>
        <w:t>项目的竞标活动，并代表我方全权办理针对上述项目的所有采购程序和环节的具体事务和签署相</w:t>
      </w:r>
      <w:r>
        <w:rPr>
          <w:color w:val="auto"/>
          <w:spacing w:val="-3"/>
          <w:highlight w:val="none"/>
          <w:lang w:eastAsia="zh-CN"/>
        </w:rPr>
        <w:t>关文件。</w:t>
      </w:r>
    </w:p>
    <w:p w14:paraId="78ACA7E4">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highlight w:val="none"/>
          <w:lang w:eastAsia="zh-CN"/>
        </w:rPr>
      </w:pPr>
      <w:r>
        <w:rPr>
          <w:color w:val="auto"/>
          <w:highlight w:val="none"/>
          <w:lang w:eastAsia="zh-CN"/>
        </w:rPr>
        <w:t>我方对委托代理人的签字事项负全部责任。</w:t>
      </w:r>
    </w:p>
    <w:p w14:paraId="12B1D668">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color w:val="auto"/>
          <w:highlight w:val="none"/>
          <w:lang w:eastAsia="zh-CN"/>
        </w:rPr>
      </w:pPr>
      <w:r>
        <w:rPr>
          <w:color w:val="auto"/>
          <w:spacing w:val="-7"/>
          <w:highlight w:val="none"/>
          <w:lang w:eastAsia="zh-CN"/>
        </w:rPr>
        <w:t>本授权书自签署之日起生效，在撤销授权的书面通知以前，本授权书一直有效。委托代理人</w:t>
      </w:r>
      <w:r>
        <w:rPr>
          <w:color w:val="auto"/>
          <w:spacing w:val="-3"/>
          <w:highlight w:val="none"/>
          <w:lang w:eastAsia="zh-CN"/>
        </w:rPr>
        <w:t>在授权书有效期内签署的所有文件不因授权的撤销而失效。</w:t>
      </w:r>
    </w:p>
    <w:p w14:paraId="4B7B21EE">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highlight w:val="none"/>
          <w:lang w:eastAsia="zh-CN"/>
        </w:rPr>
      </w:pPr>
      <w:r>
        <w:rPr>
          <w:color w:val="auto"/>
          <w:highlight w:val="none"/>
          <w:lang w:eastAsia="zh-CN"/>
        </w:rPr>
        <w:t>委托代理人无转委托权，特此委托。</w:t>
      </w:r>
    </w:p>
    <w:p w14:paraId="4DD1929C">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highlight w:val="none"/>
          <w:lang w:eastAsia="zh-CN"/>
        </w:rPr>
      </w:pPr>
      <w:r>
        <w:rPr>
          <w:color w:val="auto"/>
          <w:highlight w:val="none"/>
          <w:lang w:eastAsia="zh-CN"/>
        </w:rPr>
        <w:t>附：法定代表人身份证明书及委托代理人有效身份证正反面复印件</w:t>
      </w:r>
    </w:p>
    <w:p w14:paraId="7BF23AC4">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eastAsia="zh-CN"/>
        </w:rPr>
      </w:pPr>
    </w:p>
    <w:p w14:paraId="16C57814">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eastAsia="zh-CN"/>
        </w:rPr>
      </w:pPr>
    </w:p>
    <w:p w14:paraId="309C48F2">
      <w:pPr>
        <w:pStyle w:val="9"/>
        <w:keepNext w:val="0"/>
        <w:keepLines w:val="0"/>
        <w:pageBreakBefore w:val="0"/>
        <w:widowControl w:val="0"/>
        <w:tabs>
          <w:tab w:val="left" w:pos="3783"/>
        </w:tabs>
        <w:kinsoku/>
        <w:wordWrap/>
        <w:overflowPunct/>
        <w:topLinePunct w:val="0"/>
        <w:autoSpaceDE w:val="0"/>
        <w:autoSpaceDN w:val="0"/>
        <w:bidi w:val="0"/>
        <w:adjustRightInd/>
        <w:snapToGrid/>
        <w:spacing w:line="360" w:lineRule="auto"/>
        <w:ind w:left="594" w:right="3724"/>
        <w:textAlignment w:val="auto"/>
        <w:rPr>
          <w:rFonts w:hint="eastAsia"/>
          <w:color w:val="auto"/>
          <w:highlight w:val="none"/>
          <w:lang w:eastAsia="zh-CN"/>
        </w:rPr>
      </w:pPr>
      <w:r>
        <w:rPr>
          <w:color w:val="auto"/>
          <w:highlight w:val="none"/>
          <w:lang w:eastAsia="zh-CN"/>
        </w:rPr>
        <w:t>委</w:t>
      </w:r>
      <w:r>
        <w:rPr>
          <w:color w:val="auto"/>
          <w:spacing w:val="-3"/>
          <w:highlight w:val="none"/>
          <w:lang w:eastAsia="zh-CN"/>
        </w:rPr>
        <w:t>托</w:t>
      </w:r>
      <w:r>
        <w:rPr>
          <w:color w:val="auto"/>
          <w:highlight w:val="none"/>
          <w:lang w:eastAsia="zh-CN"/>
        </w:rPr>
        <w:t>代理</w:t>
      </w:r>
      <w:r>
        <w:rPr>
          <w:color w:val="auto"/>
          <w:spacing w:val="-3"/>
          <w:highlight w:val="none"/>
          <w:lang w:eastAsia="zh-CN"/>
        </w:rPr>
        <w:t>人</w:t>
      </w:r>
      <w:r>
        <w:rPr>
          <w:color w:val="auto"/>
          <w:highlight w:val="none"/>
          <w:lang w:eastAsia="zh-CN"/>
        </w:rPr>
        <w:t>（签</w:t>
      </w:r>
      <w:r>
        <w:rPr>
          <w:color w:val="auto"/>
          <w:spacing w:val="-3"/>
          <w:highlight w:val="none"/>
          <w:lang w:eastAsia="zh-CN"/>
        </w:rPr>
        <w:t>字</w:t>
      </w:r>
      <w:r>
        <w:rPr>
          <w:color w:val="auto"/>
          <w:highlight w:val="none"/>
          <w:lang w:eastAsia="zh-CN"/>
        </w:rPr>
        <w:t>）：</w:t>
      </w:r>
      <w:r>
        <w:rPr>
          <w:color w:val="auto"/>
          <w:highlight w:val="none"/>
          <w:lang w:eastAsia="zh-CN"/>
        </w:rPr>
        <w:tab/>
      </w:r>
      <w:r>
        <w:rPr>
          <w:color w:val="auto"/>
          <w:highlight w:val="none"/>
          <w:lang w:eastAsia="zh-CN"/>
        </w:rPr>
        <w:t>法</w:t>
      </w:r>
      <w:r>
        <w:rPr>
          <w:color w:val="auto"/>
          <w:spacing w:val="-3"/>
          <w:highlight w:val="none"/>
          <w:lang w:eastAsia="zh-CN"/>
        </w:rPr>
        <w:t>定</w:t>
      </w:r>
      <w:r>
        <w:rPr>
          <w:color w:val="auto"/>
          <w:highlight w:val="none"/>
          <w:lang w:eastAsia="zh-CN"/>
        </w:rPr>
        <w:t>代表</w:t>
      </w:r>
      <w:r>
        <w:rPr>
          <w:color w:val="auto"/>
          <w:spacing w:val="-3"/>
          <w:highlight w:val="none"/>
          <w:lang w:eastAsia="zh-CN"/>
        </w:rPr>
        <w:t>人</w:t>
      </w:r>
      <w:r>
        <w:rPr>
          <w:color w:val="auto"/>
          <w:highlight w:val="none"/>
          <w:lang w:eastAsia="zh-CN"/>
        </w:rPr>
        <w:t>（签</w:t>
      </w:r>
      <w:r>
        <w:rPr>
          <w:color w:val="auto"/>
          <w:spacing w:val="-3"/>
          <w:highlight w:val="none"/>
          <w:lang w:eastAsia="zh-CN"/>
        </w:rPr>
        <w:t>字</w:t>
      </w:r>
      <w:r>
        <w:rPr>
          <w:color w:val="auto"/>
          <w:highlight w:val="none"/>
          <w:lang w:eastAsia="zh-CN"/>
        </w:rPr>
        <w:t>或盖</w:t>
      </w:r>
      <w:r>
        <w:rPr>
          <w:color w:val="auto"/>
          <w:spacing w:val="-3"/>
          <w:highlight w:val="none"/>
          <w:lang w:eastAsia="zh-CN"/>
        </w:rPr>
        <w:t>章</w:t>
      </w:r>
      <w:r>
        <w:rPr>
          <w:color w:val="auto"/>
          <w:highlight w:val="none"/>
          <w:lang w:eastAsia="zh-CN"/>
        </w:rPr>
        <w:t>）： 委</w:t>
      </w:r>
      <w:r>
        <w:rPr>
          <w:color w:val="auto"/>
          <w:spacing w:val="-3"/>
          <w:highlight w:val="none"/>
          <w:lang w:eastAsia="zh-CN"/>
        </w:rPr>
        <w:t>托</w:t>
      </w:r>
      <w:r>
        <w:rPr>
          <w:color w:val="auto"/>
          <w:highlight w:val="none"/>
          <w:lang w:eastAsia="zh-CN"/>
        </w:rPr>
        <w:t>代理</w:t>
      </w:r>
      <w:r>
        <w:rPr>
          <w:color w:val="auto"/>
          <w:spacing w:val="-3"/>
          <w:highlight w:val="none"/>
          <w:lang w:eastAsia="zh-CN"/>
        </w:rPr>
        <w:t>人</w:t>
      </w:r>
      <w:r>
        <w:rPr>
          <w:color w:val="auto"/>
          <w:highlight w:val="none"/>
          <w:lang w:eastAsia="zh-CN"/>
        </w:rPr>
        <w:t>身份</w:t>
      </w:r>
      <w:r>
        <w:rPr>
          <w:color w:val="auto"/>
          <w:spacing w:val="-3"/>
          <w:highlight w:val="none"/>
          <w:lang w:eastAsia="zh-CN"/>
        </w:rPr>
        <w:t>证</w:t>
      </w:r>
      <w:r>
        <w:rPr>
          <w:color w:val="auto"/>
          <w:highlight w:val="none"/>
          <w:lang w:eastAsia="zh-CN"/>
        </w:rPr>
        <w:t>号码：</w:t>
      </w:r>
    </w:p>
    <w:p w14:paraId="76A72FCC">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eastAsia="zh-CN"/>
        </w:rPr>
      </w:pPr>
    </w:p>
    <w:p w14:paraId="06E194AE">
      <w:pPr>
        <w:pStyle w:val="9"/>
        <w:keepNext w:val="0"/>
        <w:keepLines w:val="0"/>
        <w:pageBreakBefore w:val="0"/>
        <w:widowControl w:val="0"/>
        <w:kinsoku/>
        <w:wordWrap/>
        <w:overflowPunct/>
        <w:topLinePunct w:val="0"/>
        <w:autoSpaceDE w:val="0"/>
        <w:autoSpaceDN w:val="0"/>
        <w:bidi w:val="0"/>
        <w:adjustRightInd/>
        <w:snapToGrid/>
        <w:spacing w:line="360" w:lineRule="auto"/>
        <w:ind w:left="3344"/>
        <w:textAlignment w:val="auto"/>
        <w:rPr>
          <w:rFonts w:hint="eastAsia"/>
          <w:color w:val="auto"/>
          <w:highlight w:val="none"/>
          <w:lang w:eastAsia="zh-CN"/>
        </w:rPr>
      </w:pPr>
      <w:r>
        <w:rPr>
          <w:color w:val="auto"/>
          <w:highlight w:val="none"/>
          <w:lang w:eastAsia="zh-CN"/>
        </w:rPr>
        <w:t>供应商名称（电子签章）：</w:t>
      </w:r>
    </w:p>
    <w:p w14:paraId="17119C86">
      <w:pPr>
        <w:pStyle w:val="9"/>
        <w:keepNext w:val="0"/>
        <w:keepLines w:val="0"/>
        <w:pageBreakBefore w:val="0"/>
        <w:widowControl w:val="0"/>
        <w:tabs>
          <w:tab w:val="left" w:pos="5763"/>
          <w:tab w:val="left" w:pos="6423"/>
        </w:tabs>
        <w:kinsoku/>
        <w:wordWrap/>
        <w:overflowPunct/>
        <w:topLinePunct w:val="0"/>
        <w:autoSpaceDE w:val="0"/>
        <w:autoSpaceDN w:val="0"/>
        <w:bidi w:val="0"/>
        <w:adjustRightInd/>
        <w:snapToGrid/>
        <w:spacing w:line="360" w:lineRule="auto"/>
        <w:ind w:left="5104"/>
        <w:textAlignment w:val="auto"/>
        <w:rPr>
          <w:rFonts w:hint="eastAsia"/>
          <w:color w:val="auto"/>
          <w:highlight w:val="none"/>
          <w:lang w:eastAsia="zh-CN"/>
        </w:rPr>
      </w:pPr>
      <w:r>
        <w:rPr>
          <w:color w:val="auto"/>
          <w:highlight w:val="none"/>
          <w:lang w:eastAsia="zh-CN"/>
        </w:rPr>
        <w:t>年</w:t>
      </w:r>
      <w:r>
        <w:rPr>
          <w:color w:val="auto"/>
          <w:highlight w:val="none"/>
          <w:lang w:eastAsia="zh-CN"/>
        </w:rPr>
        <w:tab/>
      </w:r>
      <w:r>
        <w:rPr>
          <w:color w:val="auto"/>
          <w:highlight w:val="none"/>
          <w:lang w:eastAsia="zh-CN"/>
        </w:rPr>
        <w:t>月</w:t>
      </w:r>
      <w:r>
        <w:rPr>
          <w:color w:val="auto"/>
          <w:highlight w:val="none"/>
          <w:lang w:eastAsia="zh-CN"/>
        </w:rPr>
        <w:tab/>
      </w:r>
      <w:r>
        <w:rPr>
          <w:color w:val="auto"/>
          <w:highlight w:val="none"/>
          <w:lang w:eastAsia="zh-CN"/>
        </w:rPr>
        <w:t>日</w:t>
      </w:r>
    </w:p>
    <w:p w14:paraId="19AE74D5">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eastAsia="zh-CN"/>
        </w:rPr>
      </w:pPr>
    </w:p>
    <w:p w14:paraId="54C4D30A">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eastAsia="zh-CN"/>
        </w:rPr>
      </w:pPr>
    </w:p>
    <w:p w14:paraId="1DE1014C">
      <w:pPr>
        <w:keepNext w:val="0"/>
        <w:keepLines w:val="0"/>
        <w:pageBreakBefore w:val="0"/>
        <w:widowControl w:val="0"/>
        <w:kinsoku/>
        <w:wordWrap/>
        <w:overflowPunct/>
        <w:topLinePunct w:val="0"/>
        <w:autoSpaceDE w:val="0"/>
        <w:autoSpaceDN w:val="0"/>
        <w:bidi w:val="0"/>
        <w:adjustRightInd/>
        <w:snapToGrid/>
        <w:spacing w:line="360" w:lineRule="auto"/>
        <w:ind w:left="594" w:right="589"/>
        <w:textAlignment w:val="auto"/>
        <w:rPr>
          <w:rFonts w:hint="eastAsia"/>
          <w:b/>
          <w:color w:val="auto"/>
          <w:highlight w:val="none"/>
          <w:lang w:eastAsia="zh-CN"/>
        </w:rPr>
      </w:pPr>
      <w:r>
        <w:rPr>
          <w:color w:val="auto"/>
          <w:highlight w:val="none"/>
          <w:lang w:eastAsia="zh-CN"/>
        </w:rPr>
        <w:t>注：1. 法定代表人必须在授权委托书上亲笔签字或盖章，委托代理人必须在授权委托书上亲笔签字，</w:t>
      </w:r>
      <w:r>
        <w:rPr>
          <w:b/>
          <w:color w:val="auto"/>
          <w:highlight w:val="none"/>
          <w:lang w:eastAsia="zh-CN"/>
        </w:rPr>
        <w:t>否则其响应文件按无效响应处理。</w:t>
      </w:r>
    </w:p>
    <w:p w14:paraId="5BFB9234">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highlight w:val="none"/>
          <w:lang w:eastAsia="zh-CN"/>
        </w:rPr>
      </w:pPr>
      <w:r>
        <w:rPr>
          <w:color w:val="auto"/>
          <w:highlight w:val="none"/>
          <w:lang w:eastAsia="zh-CN"/>
        </w:rPr>
        <w:t>2.法人竞标时“我方”是指“我单位”。</w:t>
      </w:r>
    </w:p>
    <w:p w14:paraId="5D24CDAC">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highlight w:val="none"/>
          <w:lang w:eastAsia="zh-CN"/>
        </w:rPr>
        <w:sectPr>
          <w:pgSz w:w="11920" w:h="16840"/>
          <w:pgMar w:top="1100" w:right="740" w:bottom="1000" w:left="800" w:header="0" w:footer="813" w:gutter="0"/>
          <w:cols w:space="720" w:num="1"/>
        </w:sectPr>
      </w:pPr>
    </w:p>
    <w:p w14:paraId="67F33831">
      <w:pPr>
        <w:pStyle w:val="2"/>
        <w:spacing w:before="13"/>
        <w:rPr>
          <w:rFonts w:hint="eastAsia"/>
          <w:color w:val="auto"/>
          <w:highlight w:val="none"/>
          <w:lang w:eastAsia="zh-CN"/>
        </w:rPr>
      </w:pPr>
      <w:bookmarkStart w:id="21" w:name="_Toc27267"/>
      <w:r>
        <w:rPr>
          <w:color w:val="auto"/>
          <w:highlight w:val="none"/>
          <w:lang w:eastAsia="zh-CN"/>
        </w:rPr>
        <w:t>商务条款偏离表</w:t>
      </w:r>
      <w:bookmarkEnd w:id="21"/>
    </w:p>
    <w:p w14:paraId="78BFA18A">
      <w:pPr>
        <w:spacing w:before="248"/>
        <w:ind w:left="2"/>
        <w:jc w:val="center"/>
        <w:rPr>
          <w:rFonts w:hint="eastAsia"/>
          <w:color w:val="auto"/>
          <w:sz w:val="44"/>
          <w:highlight w:val="none"/>
          <w:lang w:eastAsia="zh-CN"/>
        </w:rPr>
      </w:pPr>
      <w:r>
        <w:rPr>
          <w:color w:val="auto"/>
          <w:sz w:val="44"/>
          <w:highlight w:val="none"/>
          <w:lang w:eastAsia="zh-CN"/>
        </w:rPr>
        <w:t>（注：按采购需求具体条款修改）</w:t>
      </w:r>
    </w:p>
    <w:p w14:paraId="6AA520FE">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项目编号：</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 </w:t>
      </w:r>
    </w:p>
    <w:p w14:paraId="5BEFA5D6">
      <w:pPr>
        <w:keepNext w:val="0"/>
        <w:keepLines w:val="0"/>
        <w:pageBreakBefore w:val="0"/>
        <w:widowControl w:val="0"/>
        <w:kinsoku/>
        <w:wordWrap/>
        <w:overflowPunct/>
        <w:topLinePunct w:val="0"/>
        <w:autoSpaceDE w:val="0"/>
        <w:autoSpaceDN w:val="0"/>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项目名称：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lang w:eastAsia="zh-CN"/>
        </w:rPr>
        <w:t xml:space="preserve"> </w:t>
      </w:r>
    </w:p>
    <w:p w14:paraId="13B9DC5C">
      <w:pPr>
        <w:pStyle w:val="9"/>
        <w:keepNext w:val="0"/>
        <w:keepLines w:val="0"/>
        <w:pageBreakBefore w:val="0"/>
        <w:widowControl w:val="0"/>
        <w:tabs>
          <w:tab w:val="left" w:pos="3288"/>
        </w:tabs>
        <w:kinsoku/>
        <w:wordWrap/>
        <w:overflowPunct/>
        <w:topLinePunct w:val="0"/>
        <w:autoSpaceDE w:val="0"/>
        <w:autoSpaceDN w:val="0"/>
        <w:bidi w:val="0"/>
        <w:adjustRightInd/>
        <w:snapToGrid/>
        <w:spacing w:line="360" w:lineRule="auto"/>
        <w:ind w:left="594"/>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所</w:t>
      </w:r>
      <w:r>
        <w:rPr>
          <w:rFonts w:hint="eastAsia" w:ascii="宋体" w:hAnsi="宋体" w:eastAsia="宋体" w:cs="宋体"/>
          <w:color w:val="auto"/>
          <w:spacing w:val="-3"/>
          <w:sz w:val="21"/>
          <w:szCs w:val="21"/>
          <w:highlight w:val="none"/>
        </w:rPr>
        <w:t>竞</w:t>
      </w:r>
      <w:r>
        <w:rPr>
          <w:rFonts w:hint="eastAsia" w:ascii="宋体" w:hAnsi="宋体" w:eastAsia="宋体" w:cs="宋体"/>
          <w:color w:val="auto"/>
          <w:spacing w:val="-1"/>
          <w:sz w:val="21"/>
          <w:szCs w:val="21"/>
          <w:highlight w:val="none"/>
        </w:rPr>
        <w:t>分标：</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rPr>
        <w:tab/>
      </w:r>
    </w:p>
    <w:p w14:paraId="5C477230">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p w14:paraId="3BF48131">
      <w:pPr>
        <w:pStyle w:val="9"/>
        <w:keepNext w:val="0"/>
        <w:keepLines w:val="0"/>
        <w:pageBreakBefore w:val="0"/>
        <w:widowControl w:val="0"/>
        <w:kinsoku/>
        <w:wordWrap/>
        <w:overflowPunct/>
        <w:topLinePunct w:val="0"/>
        <w:autoSpaceDE w:val="0"/>
        <w:autoSpaceDN w:val="0"/>
        <w:bidi w:val="0"/>
        <w:adjustRightInd/>
        <w:snapToGrid/>
        <w:spacing w:before="7" w:line="360" w:lineRule="auto"/>
        <w:textAlignment w:val="auto"/>
        <w:rPr>
          <w:rFonts w:hint="eastAsia" w:ascii="宋体" w:hAnsi="宋体" w:eastAsia="宋体" w:cs="宋体"/>
          <w:color w:val="auto"/>
          <w:sz w:val="21"/>
          <w:szCs w:val="21"/>
          <w:highlight w:val="none"/>
        </w:rPr>
      </w:pPr>
    </w:p>
    <w:tbl>
      <w:tblPr>
        <w:tblStyle w:val="16"/>
        <w:tblW w:w="0" w:type="auto"/>
        <w:tblInd w:w="48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78"/>
        <w:gridCol w:w="2668"/>
        <w:gridCol w:w="2633"/>
        <w:gridCol w:w="1829"/>
      </w:tblGrid>
      <w:tr w14:paraId="68455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2178" w:type="dxa"/>
          </w:tcPr>
          <w:p w14:paraId="2E0D01E7">
            <w:pPr>
              <w:pStyle w:val="23"/>
              <w:keepNext w:val="0"/>
              <w:keepLines w:val="0"/>
              <w:pageBreakBefore w:val="0"/>
              <w:widowControl w:val="0"/>
              <w:kinsoku/>
              <w:wordWrap/>
              <w:overflowPunct/>
              <w:topLinePunct w:val="0"/>
              <w:autoSpaceDE w:val="0"/>
              <w:autoSpaceDN w:val="0"/>
              <w:bidi w:val="0"/>
              <w:adjustRightInd/>
              <w:snapToGrid/>
              <w:spacing w:before="1" w:line="360" w:lineRule="auto"/>
              <w:textAlignment w:val="auto"/>
              <w:rPr>
                <w:rFonts w:hint="eastAsia" w:ascii="宋体" w:hAnsi="宋体" w:eastAsia="宋体" w:cs="宋体"/>
                <w:color w:val="auto"/>
                <w:sz w:val="21"/>
                <w:szCs w:val="21"/>
                <w:highlight w:val="none"/>
              </w:rPr>
            </w:pPr>
          </w:p>
          <w:p w14:paraId="440ED13C">
            <w:pPr>
              <w:pStyle w:val="23"/>
              <w:keepNext w:val="0"/>
              <w:keepLines w:val="0"/>
              <w:pageBreakBefore w:val="0"/>
              <w:widowControl w:val="0"/>
              <w:kinsoku/>
              <w:wordWrap/>
              <w:overflowPunct/>
              <w:topLinePunct w:val="0"/>
              <w:autoSpaceDE w:val="0"/>
              <w:autoSpaceDN w:val="0"/>
              <w:bidi w:val="0"/>
              <w:adjustRightInd/>
              <w:snapToGrid/>
              <w:spacing w:line="360" w:lineRule="auto"/>
              <w:ind w:left="848" w:right="83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2668" w:type="dxa"/>
          </w:tcPr>
          <w:p w14:paraId="077DCE3B">
            <w:pPr>
              <w:pStyle w:val="23"/>
              <w:keepNext w:val="0"/>
              <w:keepLines w:val="0"/>
              <w:pageBreakBefore w:val="0"/>
              <w:widowControl w:val="0"/>
              <w:kinsoku/>
              <w:wordWrap/>
              <w:overflowPunct/>
              <w:topLinePunct w:val="0"/>
              <w:autoSpaceDE w:val="0"/>
              <w:autoSpaceDN w:val="0"/>
              <w:bidi w:val="0"/>
              <w:adjustRightInd/>
              <w:snapToGrid/>
              <w:spacing w:line="360" w:lineRule="auto"/>
              <w:ind w:left="1113" w:right="111" w:hanging="99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竞争性谈判文件商务条款要求</w:t>
            </w:r>
          </w:p>
        </w:tc>
        <w:tc>
          <w:tcPr>
            <w:tcW w:w="2633" w:type="dxa"/>
          </w:tcPr>
          <w:p w14:paraId="005D6256">
            <w:pPr>
              <w:pStyle w:val="23"/>
              <w:keepNext w:val="0"/>
              <w:keepLines w:val="0"/>
              <w:pageBreakBefore w:val="0"/>
              <w:widowControl w:val="0"/>
              <w:kinsoku/>
              <w:wordWrap/>
              <w:overflowPunct/>
              <w:topLinePunct w:val="0"/>
              <w:autoSpaceDE w:val="0"/>
              <w:autoSpaceDN w:val="0"/>
              <w:bidi w:val="0"/>
              <w:adjustRightInd/>
              <w:snapToGrid/>
              <w:spacing w:before="1" w:line="360" w:lineRule="auto"/>
              <w:textAlignment w:val="auto"/>
              <w:rPr>
                <w:rFonts w:hint="eastAsia" w:ascii="宋体" w:hAnsi="宋体" w:eastAsia="宋体" w:cs="宋体"/>
                <w:color w:val="auto"/>
                <w:sz w:val="21"/>
                <w:szCs w:val="21"/>
                <w:highlight w:val="none"/>
                <w:lang w:eastAsia="zh-CN"/>
              </w:rPr>
            </w:pPr>
          </w:p>
          <w:p w14:paraId="199239DD">
            <w:pPr>
              <w:pStyle w:val="23"/>
              <w:keepNext w:val="0"/>
              <w:keepLines w:val="0"/>
              <w:pageBreakBefore w:val="0"/>
              <w:widowControl w:val="0"/>
              <w:kinsoku/>
              <w:wordWrap/>
              <w:overflowPunct/>
              <w:topLinePunct w:val="0"/>
              <w:autoSpaceDE w:val="0"/>
              <w:autoSpaceDN w:val="0"/>
              <w:bidi w:val="0"/>
              <w:adjustRightInd/>
              <w:snapToGrid/>
              <w:spacing w:line="360" w:lineRule="auto"/>
              <w:ind w:left="65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供应商的响应</w:t>
            </w:r>
          </w:p>
        </w:tc>
        <w:tc>
          <w:tcPr>
            <w:tcW w:w="1829" w:type="dxa"/>
          </w:tcPr>
          <w:p w14:paraId="19C284BE">
            <w:pPr>
              <w:pStyle w:val="23"/>
              <w:keepNext w:val="0"/>
              <w:keepLines w:val="0"/>
              <w:pageBreakBefore w:val="0"/>
              <w:widowControl w:val="0"/>
              <w:kinsoku/>
              <w:wordWrap/>
              <w:overflowPunct/>
              <w:topLinePunct w:val="0"/>
              <w:autoSpaceDE w:val="0"/>
              <w:autoSpaceDN w:val="0"/>
              <w:bidi w:val="0"/>
              <w:adjustRightInd/>
              <w:snapToGrid/>
              <w:spacing w:before="1" w:line="360" w:lineRule="auto"/>
              <w:textAlignment w:val="auto"/>
              <w:rPr>
                <w:rFonts w:hint="eastAsia" w:ascii="宋体" w:hAnsi="宋体" w:eastAsia="宋体" w:cs="宋体"/>
                <w:color w:val="auto"/>
                <w:sz w:val="21"/>
                <w:szCs w:val="21"/>
                <w:highlight w:val="none"/>
              </w:rPr>
            </w:pPr>
          </w:p>
          <w:p w14:paraId="566B2A5F">
            <w:pPr>
              <w:pStyle w:val="23"/>
              <w:keepNext w:val="0"/>
              <w:keepLines w:val="0"/>
              <w:pageBreakBefore w:val="0"/>
              <w:widowControl w:val="0"/>
              <w:kinsoku/>
              <w:wordWrap/>
              <w:overflowPunct/>
              <w:topLinePunct w:val="0"/>
              <w:autoSpaceDE w:val="0"/>
              <w:autoSpaceDN w:val="0"/>
              <w:bidi w:val="0"/>
              <w:adjustRightInd/>
              <w:snapToGrid/>
              <w:spacing w:line="360" w:lineRule="auto"/>
              <w:ind w:left="473"/>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偏离说明</w:t>
            </w:r>
          </w:p>
        </w:tc>
      </w:tr>
      <w:tr w14:paraId="22C74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178" w:type="dxa"/>
          </w:tcPr>
          <w:p w14:paraId="472C907D">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68" w:type="dxa"/>
          </w:tcPr>
          <w:p w14:paraId="13AFDCC9">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33" w:type="dxa"/>
          </w:tcPr>
          <w:p w14:paraId="5CB5C889">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829" w:type="dxa"/>
          </w:tcPr>
          <w:p w14:paraId="44DB0E7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r>
      <w:tr w14:paraId="6B568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 w:hRule="atLeast"/>
        </w:trPr>
        <w:tc>
          <w:tcPr>
            <w:tcW w:w="2178" w:type="dxa"/>
          </w:tcPr>
          <w:p w14:paraId="532C2740">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68" w:type="dxa"/>
          </w:tcPr>
          <w:p w14:paraId="5FEAA8D3">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33" w:type="dxa"/>
          </w:tcPr>
          <w:p w14:paraId="485B9A0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829" w:type="dxa"/>
          </w:tcPr>
          <w:p w14:paraId="7D316757">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r>
      <w:tr w14:paraId="6DD13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2178" w:type="dxa"/>
          </w:tcPr>
          <w:p w14:paraId="70DA035A">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68" w:type="dxa"/>
          </w:tcPr>
          <w:p w14:paraId="76BF8835">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33" w:type="dxa"/>
          </w:tcPr>
          <w:p w14:paraId="2CD9447A">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829" w:type="dxa"/>
          </w:tcPr>
          <w:p w14:paraId="2624D377">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r>
      <w:tr w14:paraId="771B8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2178" w:type="dxa"/>
          </w:tcPr>
          <w:p w14:paraId="0E8D1401">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68" w:type="dxa"/>
          </w:tcPr>
          <w:p w14:paraId="55452B2D">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33" w:type="dxa"/>
          </w:tcPr>
          <w:p w14:paraId="59963BC2">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829" w:type="dxa"/>
          </w:tcPr>
          <w:p w14:paraId="737F5638">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r>
      <w:tr w14:paraId="37DB21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2178" w:type="dxa"/>
          </w:tcPr>
          <w:p w14:paraId="76F8EC0E">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68" w:type="dxa"/>
          </w:tcPr>
          <w:p w14:paraId="4684BE36">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33" w:type="dxa"/>
          </w:tcPr>
          <w:p w14:paraId="6D81F176">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829" w:type="dxa"/>
          </w:tcPr>
          <w:p w14:paraId="2D191F86">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r>
      <w:tr w14:paraId="72A37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2178" w:type="dxa"/>
          </w:tcPr>
          <w:p w14:paraId="6CA62867">
            <w:pPr>
              <w:pStyle w:val="23"/>
              <w:keepNext w:val="0"/>
              <w:keepLines w:val="0"/>
              <w:pageBreakBefore w:val="0"/>
              <w:widowControl w:val="0"/>
              <w:kinsoku/>
              <w:wordWrap/>
              <w:overflowPunct/>
              <w:topLinePunct w:val="0"/>
              <w:autoSpaceDE w:val="0"/>
              <w:autoSpaceDN w:val="0"/>
              <w:bidi w:val="0"/>
              <w:adjustRightInd/>
              <w:snapToGrid/>
              <w:spacing w:before="99" w:line="360" w:lineRule="auto"/>
              <w:ind w:left="848" w:right="839"/>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68" w:type="dxa"/>
          </w:tcPr>
          <w:p w14:paraId="3D68EE7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2633" w:type="dxa"/>
          </w:tcPr>
          <w:p w14:paraId="7D91B048">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c>
          <w:tcPr>
            <w:tcW w:w="1829" w:type="dxa"/>
          </w:tcPr>
          <w:p w14:paraId="5924C4EC">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rPr>
            </w:pPr>
          </w:p>
        </w:tc>
      </w:tr>
    </w:tbl>
    <w:p w14:paraId="04AD1DB2">
      <w:pPr>
        <w:pStyle w:val="9"/>
        <w:keepNext w:val="0"/>
        <w:keepLines w:val="0"/>
        <w:pageBreakBefore w:val="0"/>
        <w:widowControl w:val="0"/>
        <w:kinsoku/>
        <w:wordWrap/>
        <w:overflowPunct/>
        <w:topLinePunct w:val="0"/>
        <w:autoSpaceDE w:val="0"/>
        <w:autoSpaceDN w:val="0"/>
        <w:bidi w:val="0"/>
        <w:adjustRightInd/>
        <w:snapToGrid/>
        <w:spacing w:before="4" w:line="360" w:lineRule="auto"/>
        <w:ind w:left="59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058EC24">
      <w:pPr>
        <w:pStyle w:val="9"/>
        <w:keepNext w:val="0"/>
        <w:keepLines w:val="0"/>
        <w:pageBreakBefore w:val="0"/>
        <w:widowControl w:val="0"/>
        <w:kinsoku/>
        <w:wordWrap/>
        <w:overflowPunct/>
        <w:topLinePunct w:val="0"/>
        <w:autoSpaceDE w:val="0"/>
        <w:autoSpaceDN w:val="0"/>
        <w:bidi w:val="0"/>
        <w:adjustRightInd/>
        <w:snapToGrid/>
        <w:spacing w:before="143" w:line="360" w:lineRule="auto"/>
        <w:ind w:left="594"/>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 说明：应对照谈判文件“第三章 采购需求”中的商务条款逐条明确响应，并作出偏离说明。</w:t>
      </w:r>
    </w:p>
    <w:p w14:paraId="6E67D693">
      <w:pPr>
        <w:pStyle w:val="9"/>
        <w:keepNext w:val="0"/>
        <w:keepLines w:val="0"/>
        <w:pageBreakBefore w:val="0"/>
        <w:widowControl w:val="0"/>
        <w:kinsoku/>
        <w:wordWrap/>
        <w:overflowPunct/>
        <w:topLinePunct w:val="0"/>
        <w:autoSpaceDE w:val="0"/>
        <w:autoSpaceDN w:val="0"/>
        <w:bidi w:val="0"/>
        <w:adjustRightInd/>
        <w:snapToGrid/>
        <w:spacing w:before="148" w:line="360" w:lineRule="auto"/>
        <w:ind w:left="594" w:right="533"/>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2.供应商应根据自身的承诺，对照谈判文件要求在“偏离说明”中注明“正偏离”、“负偏离” 或者“无偏离”。既不属于“正偏离”也不属于“负偏离”即为“无偏离”。</w:t>
      </w:r>
    </w:p>
    <w:p w14:paraId="209FB9C5">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p>
    <w:p w14:paraId="2AA67FE0">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pPr>
    </w:p>
    <w:p w14:paraId="50848EE3">
      <w:pPr>
        <w:pStyle w:val="9"/>
        <w:keepNext w:val="0"/>
        <w:keepLines w:val="0"/>
        <w:pageBreakBefore w:val="0"/>
        <w:widowControl w:val="0"/>
        <w:kinsoku/>
        <w:wordWrap/>
        <w:overflowPunct/>
        <w:topLinePunct w:val="0"/>
        <w:autoSpaceDE w:val="0"/>
        <w:autoSpaceDN w:val="0"/>
        <w:bidi w:val="0"/>
        <w:adjustRightInd/>
        <w:snapToGrid/>
        <w:spacing w:before="8" w:line="360" w:lineRule="auto"/>
        <w:textAlignment w:val="auto"/>
        <w:rPr>
          <w:rFonts w:hint="eastAsia" w:ascii="宋体" w:hAnsi="宋体" w:eastAsia="宋体" w:cs="宋体"/>
          <w:color w:val="auto"/>
          <w:sz w:val="21"/>
          <w:szCs w:val="21"/>
          <w:highlight w:val="none"/>
          <w:lang w:eastAsia="zh-CN"/>
        </w:rPr>
      </w:pPr>
    </w:p>
    <w:p w14:paraId="086A847E">
      <w:pPr>
        <w:pStyle w:val="9"/>
        <w:keepNext w:val="0"/>
        <w:keepLines w:val="0"/>
        <w:pageBreakBefore w:val="0"/>
        <w:widowControl w:val="0"/>
        <w:tabs>
          <w:tab w:val="left" w:pos="4664"/>
          <w:tab w:val="left" w:pos="5214"/>
          <w:tab w:val="left" w:pos="5763"/>
        </w:tabs>
        <w:kinsoku/>
        <w:wordWrap/>
        <w:overflowPunct/>
        <w:topLinePunct w:val="0"/>
        <w:autoSpaceDE w:val="0"/>
        <w:autoSpaceDN w:val="0"/>
        <w:bidi w:val="0"/>
        <w:adjustRightInd/>
        <w:snapToGrid/>
        <w:spacing w:line="360" w:lineRule="auto"/>
        <w:ind w:left="3676" w:right="4052"/>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供</w:t>
      </w:r>
      <w:r>
        <w:rPr>
          <w:rFonts w:hint="eastAsia" w:ascii="宋体" w:hAnsi="宋体" w:eastAsia="宋体" w:cs="宋体"/>
          <w:color w:val="auto"/>
          <w:spacing w:val="-3"/>
          <w:sz w:val="21"/>
          <w:szCs w:val="21"/>
          <w:highlight w:val="none"/>
          <w:lang w:eastAsia="zh-CN"/>
        </w:rPr>
        <w:t>应</w:t>
      </w:r>
      <w:r>
        <w:rPr>
          <w:rFonts w:hint="eastAsia" w:ascii="宋体" w:hAnsi="宋体" w:eastAsia="宋体" w:cs="宋体"/>
          <w:color w:val="auto"/>
          <w:sz w:val="21"/>
          <w:szCs w:val="21"/>
          <w:highlight w:val="none"/>
          <w:lang w:eastAsia="zh-CN"/>
        </w:rPr>
        <w:t>商名</w:t>
      </w:r>
      <w:r>
        <w:rPr>
          <w:rFonts w:hint="eastAsia" w:ascii="宋体" w:hAnsi="宋体" w:eastAsia="宋体" w:cs="宋体"/>
          <w:color w:val="auto"/>
          <w:spacing w:val="-3"/>
          <w:sz w:val="21"/>
          <w:szCs w:val="21"/>
          <w:highlight w:val="none"/>
          <w:lang w:eastAsia="zh-CN"/>
        </w:rPr>
        <w:t>称</w:t>
      </w:r>
      <w:r>
        <w:rPr>
          <w:rFonts w:hint="eastAsia" w:ascii="宋体" w:hAnsi="宋体" w:eastAsia="宋体" w:cs="宋体"/>
          <w:color w:val="auto"/>
          <w:sz w:val="21"/>
          <w:szCs w:val="21"/>
          <w:highlight w:val="none"/>
          <w:lang w:eastAsia="zh-CN"/>
        </w:rPr>
        <w:t>（电</w:t>
      </w:r>
      <w:r>
        <w:rPr>
          <w:rFonts w:hint="eastAsia" w:ascii="宋体" w:hAnsi="宋体" w:eastAsia="宋体" w:cs="宋体"/>
          <w:color w:val="auto"/>
          <w:spacing w:val="-3"/>
          <w:sz w:val="21"/>
          <w:szCs w:val="21"/>
          <w:highlight w:val="none"/>
          <w:lang w:eastAsia="zh-CN"/>
        </w:rPr>
        <w:t>子</w:t>
      </w:r>
      <w:r>
        <w:rPr>
          <w:rFonts w:hint="eastAsia" w:ascii="宋体" w:hAnsi="宋体" w:eastAsia="宋体" w:cs="宋体"/>
          <w:color w:val="auto"/>
          <w:sz w:val="21"/>
          <w:szCs w:val="21"/>
          <w:highlight w:val="none"/>
          <w:lang w:eastAsia="zh-CN"/>
        </w:rPr>
        <w:t>签章）： 日</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年</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月</w:t>
      </w:r>
      <w:r>
        <w:rPr>
          <w:rFonts w:hint="eastAsia" w:ascii="宋体" w:hAnsi="宋体" w:eastAsia="宋体" w:cs="宋体"/>
          <w:color w:val="auto"/>
          <w:sz w:val="21"/>
          <w:szCs w:val="21"/>
          <w:highlight w:val="none"/>
          <w:lang w:eastAsia="zh-CN"/>
        </w:rPr>
        <w:tab/>
      </w:r>
      <w:r>
        <w:rPr>
          <w:rFonts w:hint="eastAsia" w:ascii="宋体" w:hAnsi="宋体" w:eastAsia="宋体" w:cs="宋体"/>
          <w:color w:val="auto"/>
          <w:sz w:val="21"/>
          <w:szCs w:val="21"/>
          <w:highlight w:val="none"/>
          <w:lang w:eastAsia="zh-CN"/>
        </w:rPr>
        <w:t>日</w:t>
      </w:r>
    </w:p>
    <w:p w14:paraId="79698A12">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宋体" w:hAnsi="宋体" w:eastAsia="宋体" w:cs="宋体"/>
          <w:color w:val="auto"/>
          <w:sz w:val="21"/>
          <w:szCs w:val="21"/>
          <w:highlight w:val="none"/>
          <w:lang w:eastAsia="zh-CN"/>
        </w:rPr>
        <w:sectPr>
          <w:footerReference r:id="rId9" w:type="default"/>
          <w:pgSz w:w="11920" w:h="16840"/>
          <w:pgMar w:top="1140" w:right="740" w:bottom="1000" w:left="800" w:header="0" w:footer="813" w:gutter="0"/>
          <w:cols w:space="720" w:num="1"/>
        </w:sectPr>
      </w:pPr>
    </w:p>
    <w:p w14:paraId="60E2CC7F">
      <w:pPr>
        <w:adjustRightInd w:val="0"/>
        <w:snapToGrid w:val="0"/>
        <w:spacing w:line="520" w:lineRule="exact"/>
        <w:jc w:val="center"/>
        <w:rPr>
          <w:rFonts w:hint="eastAsia"/>
          <w:b/>
          <w:color w:val="auto"/>
          <w:sz w:val="32"/>
          <w:szCs w:val="32"/>
          <w:highlight w:val="none"/>
          <w:lang w:eastAsia="zh-CN"/>
        </w:rPr>
      </w:pPr>
      <w:r>
        <w:rPr>
          <w:rFonts w:hint="eastAsia" w:ascii="方正小标宋简体" w:hAnsi="方正小标宋简体" w:eastAsia="方正小标宋简体" w:cs="方正小标宋简体"/>
          <w:bCs/>
          <w:color w:val="auto"/>
          <w:sz w:val="44"/>
          <w:szCs w:val="44"/>
          <w:highlight w:val="none"/>
          <w:lang w:eastAsia="zh-CN"/>
        </w:rPr>
        <w:t>货物配置清单</w:t>
      </w:r>
    </w:p>
    <w:p w14:paraId="77CC1CFE">
      <w:pPr>
        <w:spacing w:line="300" w:lineRule="auto"/>
        <w:rPr>
          <w:rFonts w:hint="eastAsia"/>
          <w:color w:val="auto"/>
          <w:szCs w:val="21"/>
          <w:highlight w:val="none"/>
          <w:lang w:eastAsia="zh-CN"/>
        </w:rPr>
      </w:pPr>
    </w:p>
    <w:p w14:paraId="6C813BF3">
      <w:pPr>
        <w:keepNext w:val="0"/>
        <w:keepLines w:val="0"/>
        <w:pageBreakBefore w:val="0"/>
        <w:widowControl w:val="0"/>
        <w:kinsoku/>
        <w:wordWrap/>
        <w:overflowPunct/>
        <w:topLinePunct w:val="0"/>
        <w:autoSpaceDE w:val="0"/>
        <w:autoSpaceDN w:val="0"/>
        <w:bidi w:val="0"/>
        <w:spacing w:line="360" w:lineRule="auto"/>
        <w:textAlignment w:val="auto"/>
        <w:rPr>
          <w:rFonts w:hint="eastAsia" w:cs="仿宋_GB2312"/>
          <w:color w:val="auto"/>
          <w:sz w:val="21"/>
          <w:szCs w:val="21"/>
          <w:highlight w:val="none"/>
          <w:lang w:eastAsia="zh-CN"/>
        </w:rPr>
      </w:pPr>
      <w:r>
        <w:rPr>
          <w:rFonts w:hint="eastAsia" w:cs="仿宋_GB2312"/>
          <w:color w:val="auto"/>
          <w:sz w:val="21"/>
          <w:szCs w:val="21"/>
          <w:highlight w:val="none"/>
          <w:lang w:eastAsia="zh-CN"/>
        </w:rPr>
        <w:t>项目编号：</w:t>
      </w:r>
      <w:r>
        <w:rPr>
          <w:rFonts w:hint="eastAsia" w:cs="仿宋_GB2312"/>
          <w:color w:val="auto"/>
          <w:sz w:val="21"/>
          <w:szCs w:val="21"/>
          <w:highlight w:val="none"/>
          <w:u w:val="single"/>
          <w:lang w:eastAsia="zh-CN"/>
        </w:rPr>
        <w:t xml:space="preserve">                 </w:t>
      </w:r>
      <w:r>
        <w:rPr>
          <w:rFonts w:hint="eastAsia" w:cs="仿宋_GB2312"/>
          <w:color w:val="auto"/>
          <w:sz w:val="21"/>
          <w:szCs w:val="21"/>
          <w:highlight w:val="none"/>
          <w:lang w:eastAsia="zh-CN"/>
        </w:rPr>
        <w:t xml:space="preserve"> </w:t>
      </w:r>
    </w:p>
    <w:p w14:paraId="34E5C6E6">
      <w:pPr>
        <w:keepNext w:val="0"/>
        <w:keepLines w:val="0"/>
        <w:pageBreakBefore w:val="0"/>
        <w:widowControl w:val="0"/>
        <w:kinsoku/>
        <w:wordWrap/>
        <w:overflowPunct/>
        <w:topLinePunct w:val="0"/>
        <w:autoSpaceDE w:val="0"/>
        <w:autoSpaceDN w:val="0"/>
        <w:bidi w:val="0"/>
        <w:spacing w:line="360" w:lineRule="auto"/>
        <w:textAlignment w:val="auto"/>
        <w:rPr>
          <w:rFonts w:hint="eastAsia" w:cs="仿宋_GB2312"/>
          <w:color w:val="auto"/>
          <w:sz w:val="21"/>
          <w:szCs w:val="21"/>
          <w:highlight w:val="none"/>
          <w:lang w:eastAsia="zh-CN"/>
        </w:rPr>
      </w:pPr>
      <w:r>
        <w:rPr>
          <w:rFonts w:hint="eastAsia" w:cs="仿宋_GB2312"/>
          <w:color w:val="auto"/>
          <w:sz w:val="21"/>
          <w:szCs w:val="21"/>
          <w:highlight w:val="none"/>
          <w:lang w:eastAsia="zh-CN"/>
        </w:rPr>
        <w:t>项目名称：</w:t>
      </w:r>
      <w:r>
        <w:rPr>
          <w:rFonts w:hint="eastAsia" w:cs="仿宋_GB2312"/>
          <w:color w:val="auto"/>
          <w:sz w:val="21"/>
          <w:szCs w:val="21"/>
          <w:highlight w:val="none"/>
          <w:u w:val="single"/>
          <w:lang w:eastAsia="zh-CN"/>
        </w:rPr>
        <w:t xml:space="preserve">                 </w:t>
      </w:r>
      <w:r>
        <w:rPr>
          <w:rFonts w:hint="eastAsia" w:cs="仿宋_GB2312"/>
          <w:color w:val="auto"/>
          <w:sz w:val="21"/>
          <w:szCs w:val="21"/>
          <w:highlight w:val="none"/>
          <w:lang w:eastAsia="zh-CN"/>
        </w:rPr>
        <w:t xml:space="preserve"> </w:t>
      </w:r>
    </w:p>
    <w:p w14:paraId="6E0C3580">
      <w:pPr>
        <w:keepNext w:val="0"/>
        <w:keepLines w:val="0"/>
        <w:pageBreakBefore w:val="0"/>
        <w:widowControl w:val="0"/>
        <w:kinsoku/>
        <w:wordWrap/>
        <w:overflowPunct/>
        <w:topLinePunct w:val="0"/>
        <w:autoSpaceDE w:val="0"/>
        <w:autoSpaceDN w:val="0"/>
        <w:bidi w:val="0"/>
        <w:spacing w:line="360" w:lineRule="auto"/>
        <w:textAlignment w:val="auto"/>
        <w:rPr>
          <w:rFonts w:hint="eastAsia" w:cs="仿宋_GB2312"/>
          <w:color w:val="auto"/>
          <w:sz w:val="21"/>
          <w:szCs w:val="21"/>
          <w:highlight w:val="none"/>
          <w:u w:val="single"/>
          <w:lang w:eastAsia="zh-CN"/>
        </w:rPr>
      </w:pPr>
      <w:r>
        <w:rPr>
          <w:rFonts w:hint="eastAsia" w:cs="仿宋_GB2312"/>
          <w:color w:val="auto"/>
          <w:sz w:val="21"/>
          <w:szCs w:val="21"/>
          <w:highlight w:val="none"/>
          <w:lang w:eastAsia="zh-CN"/>
        </w:rPr>
        <w:t>所竞分标：</w:t>
      </w:r>
      <w:r>
        <w:rPr>
          <w:rFonts w:hint="eastAsia" w:cs="仿宋_GB2312"/>
          <w:color w:val="auto"/>
          <w:sz w:val="21"/>
          <w:szCs w:val="21"/>
          <w:highlight w:val="none"/>
          <w:u w:val="single"/>
          <w:lang w:eastAsia="zh-CN"/>
        </w:rPr>
        <w:t xml:space="preserve">                 </w:t>
      </w:r>
    </w:p>
    <w:tbl>
      <w:tblPr>
        <w:tblStyle w:val="1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74"/>
        <w:gridCol w:w="1475"/>
        <w:gridCol w:w="952"/>
        <w:gridCol w:w="1060"/>
        <w:gridCol w:w="2115"/>
        <w:gridCol w:w="1475"/>
        <w:gridCol w:w="873"/>
        <w:gridCol w:w="1772"/>
      </w:tblGrid>
      <w:tr w14:paraId="710E1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656D686F">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rPr>
            </w:pPr>
            <w:r>
              <w:rPr>
                <w:rFonts w:hint="eastAsia"/>
                <w:color w:val="auto"/>
                <w:sz w:val="21"/>
                <w:szCs w:val="21"/>
                <w:highlight w:val="none"/>
              </w:rPr>
              <w:t>序号</w:t>
            </w:r>
          </w:p>
        </w:tc>
        <w:tc>
          <w:tcPr>
            <w:tcW w:w="696" w:type="pct"/>
            <w:tcBorders>
              <w:top w:val="single" w:color="auto" w:sz="4" w:space="0"/>
              <w:left w:val="single" w:color="auto" w:sz="4" w:space="0"/>
              <w:bottom w:val="single" w:color="auto" w:sz="4" w:space="0"/>
              <w:right w:val="single" w:color="auto" w:sz="4" w:space="0"/>
            </w:tcBorders>
            <w:vAlign w:val="center"/>
          </w:tcPr>
          <w:p w14:paraId="314C4AC2">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rPr>
            </w:pPr>
            <w:r>
              <w:rPr>
                <w:rFonts w:hint="eastAsia"/>
                <w:color w:val="auto"/>
                <w:sz w:val="21"/>
                <w:szCs w:val="21"/>
                <w:highlight w:val="none"/>
              </w:rPr>
              <w:t>货物名称</w:t>
            </w:r>
          </w:p>
        </w:tc>
        <w:tc>
          <w:tcPr>
            <w:tcW w:w="449" w:type="pct"/>
            <w:tcBorders>
              <w:top w:val="single" w:color="auto" w:sz="4" w:space="0"/>
              <w:left w:val="single" w:color="auto" w:sz="4" w:space="0"/>
              <w:bottom w:val="single" w:color="auto" w:sz="4" w:space="0"/>
              <w:right w:val="single" w:color="auto" w:sz="4" w:space="0"/>
            </w:tcBorders>
            <w:vAlign w:val="center"/>
          </w:tcPr>
          <w:p w14:paraId="56DCC58C">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rPr>
            </w:pPr>
            <w:r>
              <w:rPr>
                <w:rFonts w:hint="eastAsia"/>
                <w:color w:val="auto"/>
                <w:sz w:val="21"/>
                <w:szCs w:val="21"/>
                <w:highlight w:val="none"/>
              </w:rPr>
              <w:t>数量及单位</w:t>
            </w:r>
          </w:p>
        </w:tc>
        <w:tc>
          <w:tcPr>
            <w:tcW w:w="500" w:type="pct"/>
            <w:tcBorders>
              <w:top w:val="single" w:color="auto" w:sz="4" w:space="0"/>
              <w:left w:val="single" w:color="auto" w:sz="4" w:space="0"/>
              <w:bottom w:val="single" w:color="auto" w:sz="4" w:space="0"/>
              <w:right w:val="single" w:color="auto" w:sz="4" w:space="0"/>
            </w:tcBorders>
            <w:vAlign w:val="center"/>
          </w:tcPr>
          <w:p w14:paraId="6E937A3A">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rPr>
            </w:pPr>
            <w:r>
              <w:rPr>
                <w:rFonts w:hint="eastAsia"/>
                <w:color w:val="auto"/>
                <w:sz w:val="21"/>
                <w:szCs w:val="21"/>
                <w:highlight w:val="none"/>
              </w:rPr>
              <w:t>品牌</w:t>
            </w:r>
          </w:p>
        </w:tc>
        <w:tc>
          <w:tcPr>
            <w:tcW w:w="998" w:type="pct"/>
            <w:tcBorders>
              <w:top w:val="single" w:color="auto" w:sz="4" w:space="0"/>
              <w:left w:val="single" w:color="auto" w:sz="4" w:space="0"/>
              <w:bottom w:val="single" w:color="auto" w:sz="4" w:space="0"/>
              <w:right w:val="single" w:color="auto" w:sz="4" w:space="0"/>
            </w:tcBorders>
          </w:tcPr>
          <w:p w14:paraId="2AC4F244">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rPr>
            </w:pPr>
          </w:p>
          <w:p w14:paraId="608EE375">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rPr>
            </w:pPr>
            <w:r>
              <w:rPr>
                <w:rFonts w:hint="eastAsia"/>
                <w:color w:val="auto"/>
                <w:sz w:val="21"/>
                <w:szCs w:val="21"/>
                <w:highlight w:val="none"/>
              </w:rPr>
              <w:t>规格型号</w:t>
            </w:r>
          </w:p>
        </w:tc>
        <w:tc>
          <w:tcPr>
            <w:tcW w:w="696" w:type="pct"/>
            <w:tcBorders>
              <w:top w:val="single" w:color="auto" w:sz="4" w:space="0"/>
              <w:left w:val="single" w:color="auto" w:sz="4" w:space="0"/>
              <w:bottom w:val="single" w:color="auto" w:sz="4" w:space="0"/>
              <w:right w:val="single" w:color="auto" w:sz="4" w:space="0"/>
            </w:tcBorders>
            <w:vAlign w:val="center"/>
          </w:tcPr>
          <w:p w14:paraId="64B8E7A7">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rPr>
            </w:pPr>
            <w:r>
              <w:rPr>
                <w:rFonts w:hint="eastAsia"/>
                <w:color w:val="auto"/>
                <w:sz w:val="21"/>
                <w:szCs w:val="21"/>
                <w:highlight w:val="none"/>
              </w:rPr>
              <w:t>制造商</w:t>
            </w:r>
          </w:p>
        </w:tc>
        <w:tc>
          <w:tcPr>
            <w:tcW w:w="412" w:type="pct"/>
            <w:tcBorders>
              <w:top w:val="single" w:color="auto" w:sz="4" w:space="0"/>
              <w:left w:val="single" w:color="auto" w:sz="4" w:space="0"/>
              <w:bottom w:val="single" w:color="auto" w:sz="4" w:space="0"/>
              <w:right w:val="single" w:color="auto" w:sz="4" w:space="0"/>
            </w:tcBorders>
            <w:vAlign w:val="center"/>
          </w:tcPr>
          <w:p w14:paraId="249BDDF1">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rPr>
            </w:pPr>
            <w:r>
              <w:rPr>
                <w:rFonts w:hint="eastAsia"/>
                <w:color w:val="auto"/>
                <w:sz w:val="21"/>
                <w:szCs w:val="21"/>
                <w:highlight w:val="none"/>
              </w:rPr>
              <w:t>原产地</w:t>
            </w:r>
          </w:p>
        </w:tc>
        <w:tc>
          <w:tcPr>
            <w:tcW w:w="836" w:type="pct"/>
            <w:tcBorders>
              <w:top w:val="single" w:color="auto" w:sz="4" w:space="0"/>
              <w:left w:val="single" w:color="auto" w:sz="4" w:space="0"/>
              <w:bottom w:val="single" w:color="auto" w:sz="4" w:space="0"/>
              <w:right w:val="single" w:color="auto" w:sz="4" w:space="0"/>
            </w:tcBorders>
            <w:vAlign w:val="center"/>
          </w:tcPr>
          <w:p w14:paraId="0A9E2C16">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r>
              <w:rPr>
                <w:rFonts w:hint="eastAsia"/>
                <w:color w:val="auto"/>
                <w:sz w:val="21"/>
                <w:szCs w:val="21"/>
                <w:highlight w:val="none"/>
                <w:lang w:eastAsia="zh-CN"/>
              </w:rPr>
              <w:t>参数性能、指标及配置</w:t>
            </w:r>
          </w:p>
        </w:tc>
      </w:tr>
      <w:tr w14:paraId="4D9B4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43B0D705">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696" w:type="pct"/>
            <w:tcBorders>
              <w:top w:val="single" w:color="auto" w:sz="4" w:space="0"/>
              <w:left w:val="single" w:color="auto" w:sz="4" w:space="0"/>
              <w:bottom w:val="single" w:color="auto" w:sz="4" w:space="0"/>
              <w:right w:val="single" w:color="auto" w:sz="4" w:space="0"/>
            </w:tcBorders>
            <w:vAlign w:val="center"/>
          </w:tcPr>
          <w:p w14:paraId="7235B6C0">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449" w:type="pct"/>
            <w:tcBorders>
              <w:top w:val="single" w:color="auto" w:sz="4" w:space="0"/>
              <w:left w:val="single" w:color="auto" w:sz="4" w:space="0"/>
              <w:bottom w:val="single" w:color="auto" w:sz="4" w:space="0"/>
              <w:right w:val="single" w:color="auto" w:sz="4" w:space="0"/>
            </w:tcBorders>
            <w:vAlign w:val="center"/>
          </w:tcPr>
          <w:p w14:paraId="11B0DF16">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500" w:type="pct"/>
            <w:tcBorders>
              <w:top w:val="single" w:color="auto" w:sz="4" w:space="0"/>
              <w:left w:val="single" w:color="auto" w:sz="4" w:space="0"/>
              <w:bottom w:val="single" w:color="auto" w:sz="4" w:space="0"/>
              <w:right w:val="single" w:color="auto" w:sz="4" w:space="0"/>
            </w:tcBorders>
            <w:vAlign w:val="center"/>
          </w:tcPr>
          <w:p w14:paraId="496B01DE">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998" w:type="pct"/>
            <w:tcBorders>
              <w:top w:val="single" w:color="auto" w:sz="4" w:space="0"/>
              <w:left w:val="single" w:color="auto" w:sz="4" w:space="0"/>
              <w:bottom w:val="single" w:color="auto" w:sz="4" w:space="0"/>
              <w:right w:val="single" w:color="auto" w:sz="4" w:space="0"/>
            </w:tcBorders>
          </w:tcPr>
          <w:p w14:paraId="2933884D">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696" w:type="pct"/>
            <w:tcBorders>
              <w:top w:val="single" w:color="auto" w:sz="4" w:space="0"/>
              <w:left w:val="single" w:color="auto" w:sz="4" w:space="0"/>
              <w:bottom w:val="single" w:color="auto" w:sz="4" w:space="0"/>
              <w:right w:val="single" w:color="auto" w:sz="4" w:space="0"/>
            </w:tcBorders>
            <w:vAlign w:val="center"/>
          </w:tcPr>
          <w:p w14:paraId="3900C5F8">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412" w:type="pct"/>
            <w:tcBorders>
              <w:top w:val="single" w:color="auto" w:sz="4" w:space="0"/>
              <w:left w:val="single" w:color="auto" w:sz="4" w:space="0"/>
              <w:bottom w:val="single" w:color="auto" w:sz="4" w:space="0"/>
              <w:right w:val="single" w:color="auto" w:sz="4" w:space="0"/>
            </w:tcBorders>
            <w:vAlign w:val="center"/>
          </w:tcPr>
          <w:p w14:paraId="6DB78652">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836" w:type="pct"/>
            <w:tcBorders>
              <w:top w:val="single" w:color="auto" w:sz="4" w:space="0"/>
              <w:left w:val="single" w:color="auto" w:sz="4" w:space="0"/>
              <w:bottom w:val="single" w:color="auto" w:sz="4" w:space="0"/>
              <w:right w:val="single" w:color="auto" w:sz="4" w:space="0"/>
            </w:tcBorders>
            <w:vAlign w:val="center"/>
          </w:tcPr>
          <w:p w14:paraId="34A8DFB7">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r>
      <w:tr w14:paraId="31064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8FCA499">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696" w:type="pct"/>
            <w:tcBorders>
              <w:top w:val="single" w:color="auto" w:sz="4" w:space="0"/>
              <w:left w:val="single" w:color="auto" w:sz="4" w:space="0"/>
              <w:bottom w:val="single" w:color="auto" w:sz="4" w:space="0"/>
              <w:right w:val="single" w:color="auto" w:sz="4" w:space="0"/>
            </w:tcBorders>
            <w:vAlign w:val="center"/>
          </w:tcPr>
          <w:p w14:paraId="6F436BC1">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449" w:type="pct"/>
            <w:tcBorders>
              <w:top w:val="single" w:color="auto" w:sz="4" w:space="0"/>
              <w:left w:val="single" w:color="auto" w:sz="4" w:space="0"/>
              <w:bottom w:val="single" w:color="auto" w:sz="4" w:space="0"/>
              <w:right w:val="single" w:color="auto" w:sz="4" w:space="0"/>
            </w:tcBorders>
            <w:vAlign w:val="center"/>
          </w:tcPr>
          <w:p w14:paraId="0889B3B8">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500" w:type="pct"/>
            <w:tcBorders>
              <w:top w:val="single" w:color="auto" w:sz="4" w:space="0"/>
              <w:left w:val="single" w:color="auto" w:sz="4" w:space="0"/>
              <w:bottom w:val="single" w:color="auto" w:sz="4" w:space="0"/>
              <w:right w:val="single" w:color="auto" w:sz="4" w:space="0"/>
            </w:tcBorders>
            <w:vAlign w:val="center"/>
          </w:tcPr>
          <w:p w14:paraId="25C03CD6">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998" w:type="pct"/>
            <w:tcBorders>
              <w:top w:val="single" w:color="auto" w:sz="4" w:space="0"/>
              <w:left w:val="single" w:color="auto" w:sz="4" w:space="0"/>
              <w:bottom w:val="single" w:color="auto" w:sz="4" w:space="0"/>
              <w:right w:val="single" w:color="auto" w:sz="4" w:space="0"/>
            </w:tcBorders>
          </w:tcPr>
          <w:p w14:paraId="5AEAB0E9">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696" w:type="pct"/>
            <w:tcBorders>
              <w:top w:val="single" w:color="auto" w:sz="4" w:space="0"/>
              <w:left w:val="single" w:color="auto" w:sz="4" w:space="0"/>
              <w:bottom w:val="single" w:color="auto" w:sz="4" w:space="0"/>
              <w:right w:val="single" w:color="auto" w:sz="4" w:space="0"/>
            </w:tcBorders>
            <w:vAlign w:val="center"/>
          </w:tcPr>
          <w:p w14:paraId="7891CC4F">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412" w:type="pct"/>
            <w:tcBorders>
              <w:top w:val="single" w:color="auto" w:sz="4" w:space="0"/>
              <w:left w:val="single" w:color="auto" w:sz="4" w:space="0"/>
              <w:bottom w:val="single" w:color="auto" w:sz="4" w:space="0"/>
              <w:right w:val="single" w:color="auto" w:sz="4" w:space="0"/>
            </w:tcBorders>
            <w:vAlign w:val="center"/>
          </w:tcPr>
          <w:p w14:paraId="0C57E199">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836" w:type="pct"/>
            <w:tcBorders>
              <w:top w:val="single" w:color="auto" w:sz="4" w:space="0"/>
              <w:left w:val="single" w:color="auto" w:sz="4" w:space="0"/>
              <w:bottom w:val="single" w:color="auto" w:sz="4" w:space="0"/>
              <w:right w:val="single" w:color="auto" w:sz="4" w:space="0"/>
            </w:tcBorders>
            <w:vAlign w:val="center"/>
          </w:tcPr>
          <w:p w14:paraId="22765777">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r>
      <w:tr w14:paraId="72B983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14:paraId="58321346">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696" w:type="pct"/>
            <w:tcBorders>
              <w:top w:val="single" w:color="auto" w:sz="4" w:space="0"/>
              <w:left w:val="single" w:color="auto" w:sz="4" w:space="0"/>
              <w:bottom w:val="single" w:color="auto" w:sz="4" w:space="0"/>
              <w:right w:val="single" w:color="auto" w:sz="4" w:space="0"/>
            </w:tcBorders>
            <w:vAlign w:val="center"/>
          </w:tcPr>
          <w:p w14:paraId="141A380D">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449" w:type="pct"/>
            <w:tcBorders>
              <w:top w:val="single" w:color="auto" w:sz="4" w:space="0"/>
              <w:left w:val="single" w:color="auto" w:sz="4" w:space="0"/>
              <w:bottom w:val="single" w:color="auto" w:sz="4" w:space="0"/>
              <w:right w:val="single" w:color="auto" w:sz="4" w:space="0"/>
            </w:tcBorders>
            <w:vAlign w:val="center"/>
          </w:tcPr>
          <w:p w14:paraId="4CE51979">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500" w:type="pct"/>
            <w:tcBorders>
              <w:top w:val="single" w:color="auto" w:sz="4" w:space="0"/>
              <w:left w:val="single" w:color="auto" w:sz="4" w:space="0"/>
              <w:bottom w:val="single" w:color="auto" w:sz="4" w:space="0"/>
              <w:right w:val="single" w:color="auto" w:sz="4" w:space="0"/>
            </w:tcBorders>
            <w:vAlign w:val="center"/>
          </w:tcPr>
          <w:p w14:paraId="0C0F0D21">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998" w:type="pct"/>
            <w:tcBorders>
              <w:top w:val="single" w:color="auto" w:sz="4" w:space="0"/>
              <w:left w:val="single" w:color="auto" w:sz="4" w:space="0"/>
              <w:bottom w:val="single" w:color="auto" w:sz="4" w:space="0"/>
              <w:right w:val="single" w:color="auto" w:sz="4" w:space="0"/>
            </w:tcBorders>
          </w:tcPr>
          <w:p w14:paraId="38775A1E">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696" w:type="pct"/>
            <w:tcBorders>
              <w:top w:val="single" w:color="auto" w:sz="4" w:space="0"/>
              <w:left w:val="single" w:color="auto" w:sz="4" w:space="0"/>
              <w:bottom w:val="single" w:color="auto" w:sz="4" w:space="0"/>
              <w:right w:val="single" w:color="auto" w:sz="4" w:space="0"/>
            </w:tcBorders>
            <w:vAlign w:val="center"/>
          </w:tcPr>
          <w:p w14:paraId="55C91467">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412" w:type="pct"/>
            <w:tcBorders>
              <w:top w:val="single" w:color="auto" w:sz="4" w:space="0"/>
              <w:left w:val="single" w:color="auto" w:sz="4" w:space="0"/>
              <w:bottom w:val="single" w:color="auto" w:sz="4" w:space="0"/>
              <w:right w:val="single" w:color="auto" w:sz="4" w:space="0"/>
            </w:tcBorders>
            <w:vAlign w:val="center"/>
          </w:tcPr>
          <w:p w14:paraId="1E2095A7">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c>
          <w:tcPr>
            <w:tcW w:w="836" w:type="pct"/>
            <w:tcBorders>
              <w:top w:val="single" w:color="auto" w:sz="4" w:space="0"/>
              <w:left w:val="single" w:color="auto" w:sz="4" w:space="0"/>
              <w:bottom w:val="single" w:color="auto" w:sz="4" w:space="0"/>
              <w:right w:val="single" w:color="auto" w:sz="4" w:space="0"/>
            </w:tcBorders>
            <w:vAlign w:val="center"/>
          </w:tcPr>
          <w:p w14:paraId="6319E029">
            <w:pPr>
              <w:keepNext w:val="0"/>
              <w:keepLines w:val="0"/>
              <w:pageBreakBefore w:val="0"/>
              <w:widowControl w:val="0"/>
              <w:kinsoku/>
              <w:wordWrap/>
              <w:overflowPunct/>
              <w:topLinePunct w:val="0"/>
              <w:autoSpaceDE w:val="0"/>
              <w:autoSpaceDN w:val="0"/>
              <w:bidi w:val="0"/>
              <w:snapToGrid w:val="0"/>
              <w:spacing w:line="360" w:lineRule="auto"/>
              <w:jc w:val="center"/>
              <w:textAlignment w:val="auto"/>
              <w:rPr>
                <w:rFonts w:hint="eastAsia"/>
                <w:color w:val="auto"/>
                <w:sz w:val="21"/>
                <w:szCs w:val="21"/>
                <w:highlight w:val="none"/>
                <w:lang w:eastAsia="zh-CN"/>
              </w:rPr>
            </w:pPr>
          </w:p>
        </w:tc>
      </w:tr>
    </w:tbl>
    <w:p w14:paraId="51F4A499">
      <w:pPr>
        <w:keepNext w:val="0"/>
        <w:keepLines w:val="0"/>
        <w:pageBreakBefore w:val="0"/>
        <w:widowControl w:val="0"/>
        <w:kinsoku/>
        <w:wordWrap/>
        <w:overflowPunct/>
        <w:topLinePunct w:val="0"/>
        <w:autoSpaceDE w:val="0"/>
        <w:autoSpaceDN w:val="0"/>
        <w:bidi w:val="0"/>
        <w:snapToGrid w:val="0"/>
        <w:spacing w:line="360" w:lineRule="auto"/>
        <w:textAlignment w:val="auto"/>
        <w:rPr>
          <w:rFonts w:hint="eastAsia"/>
          <w:color w:val="auto"/>
          <w:sz w:val="21"/>
          <w:szCs w:val="21"/>
          <w:highlight w:val="none"/>
          <w:lang w:eastAsia="zh-CN"/>
        </w:rPr>
      </w:pPr>
      <w:r>
        <w:rPr>
          <w:rFonts w:hint="eastAsia"/>
          <w:color w:val="auto"/>
          <w:sz w:val="21"/>
          <w:szCs w:val="21"/>
          <w:highlight w:val="none"/>
          <w:lang w:eastAsia="zh-CN"/>
        </w:rPr>
        <w:t>备注：</w:t>
      </w:r>
    </w:p>
    <w:p w14:paraId="315B68E9">
      <w:pPr>
        <w:keepNext w:val="0"/>
        <w:keepLines w:val="0"/>
        <w:pageBreakBefore w:val="0"/>
        <w:widowControl w:val="0"/>
        <w:tabs>
          <w:tab w:val="left" w:pos="1065"/>
        </w:tabs>
        <w:kinsoku/>
        <w:wordWrap/>
        <w:overflowPunct/>
        <w:topLinePunct w:val="0"/>
        <w:autoSpaceDE w:val="0"/>
        <w:autoSpaceDN w:val="0"/>
        <w:bidi w:val="0"/>
        <w:adjustRightInd w:val="0"/>
        <w:snapToGrid w:val="0"/>
        <w:spacing w:line="360" w:lineRule="auto"/>
        <w:textAlignment w:val="auto"/>
        <w:rPr>
          <w:rFonts w:hint="eastAsia"/>
          <w:b/>
          <w:color w:val="auto"/>
          <w:sz w:val="21"/>
          <w:szCs w:val="21"/>
          <w:highlight w:val="none"/>
          <w:lang w:eastAsia="zh-CN"/>
        </w:rPr>
      </w:pPr>
      <w:r>
        <w:rPr>
          <w:rFonts w:hint="eastAsia"/>
          <w:color w:val="auto"/>
          <w:sz w:val="21"/>
          <w:szCs w:val="21"/>
          <w:highlight w:val="none"/>
          <w:lang w:eastAsia="zh-CN"/>
        </w:rPr>
        <w:t>以上性能配置清单中“货物名称、数量及单位、品牌、规格型号、制造商、原产地、参数性能、指标及配置”必须如实填写完整，品牌、规格型号没有则填无，填写有缺漏</w:t>
      </w:r>
      <w:r>
        <w:rPr>
          <w:rFonts w:hint="eastAsia"/>
          <w:bCs/>
          <w:color w:val="auto"/>
          <w:sz w:val="21"/>
          <w:szCs w:val="21"/>
          <w:highlight w:val="none"/>
          <w:lang w:eastAsia="zh-CN"/>
        </w:rPr>
        <w:t>的，响应文件作无效处理</w:t>
      </w:r>
      <w:r>
        <w:rPr>
          <w:rFonts w:hint="eastAsia"/>
          <w:b/>
          <w:color w:val="auto"/>
          <w:sz w:val="21"/>
          <w:szCs w:val="21"/>
          <w:highlight w:val="none"/>
          <w:lang w:eastAsia="zh-CN"/>
        </w:rPr>
        <w:t>。</w:t>
      </w:r>
      <w:r>
        <w:rPr>
          <w:rFonts w:hint="eastAsia"/>
          <w:color w:val="auto"/>
          <w:sz w:val="21"/>
          <w:szCs w:val="21"/>
          <w:highlight w:val="none"/>
          <w:lang w:eastAsia="zh-CN"/>
        </w:rPr>
        <w:t>货物名称、数量及单位、品牌必须与“</w:t>
      </w:r>
      <w:r>
        <w:rPr>
          <w:rFonts w:hint="eastAsia"/>
          <w:color w:val="auto"/>
          <w:sz w:val="21"/>
          <w:szCs w:val="21"/>
          <w:highlight w:val="none"/>
          <w:lang w:val="en-US" w:eastAsia="zh-CN"/>
        </w:rPr>
        <w:t>竞标报价</w:t>
      </w:r>
      <w:r>
        <w:rPr>
          <w:rFonts w:hint="eastAsia"/>
          <w:color w:val="auto"/>
          <w:sz w:val="21"/>
          <w:szCs w:val="21"/>
          <w:highlight w:val="none"/>
          <w:lang w:eastAsia="zh-CN"/>
        </w:rPr>
        <w:t>表”一致，</w:t>
      </w:r>
      <w:r>
        <w:rPr>
          <w:rFonts w:hint="eastAsia"/>
          <w:bCs/>
          <w:color w:val="auto"/>
          <w:sz w:val="21"/>
          <w:szCs w:val="21"/>
          <w:highlight w:val="none"/>
          <w:lang w:eastAsia="zh-CN"/>
        </w:rPr>
        <w:t>否则响应文件作无效处理</w:t>
      </w:r>
      <w:r>
        <w:rPr>
          <w:rFonts w:hint="eastAsia"/>
          <w:b/>
          <w:color w:val="auto"/>
          <w:sz w:val="21"/>
          <w:szCs w:val="21"/>
          <w:highlight w:val="none"/>
          <w:lang w:eastAsia="zh-CN"/>
        </w:rPr>
        <w:t>。</w:t>
      </w:r>
    </w:p>
    <w:p w14:paraId="1AD478A1">
      <w:pPr>
        <w:keepNext w:val="0"/>
        <w:keepLines w:val="0"/>
        <w:pageBreakBefore w:val="0"/>
        <w:widowControl w:val="0"/>
        <w:tabs>
          <w:tab w:val="left" w:pos="1065"/>
        </w:tabs>
        <w:kinsoku/>
        <w:wordWrap/>
        <w:overflowPunct/>
        <w:topLinePunct w:val="0"/>
        <w:autoSpaceDE w:val="0"/>
        <w:autoSpaceDN w:val="0"/>
        <w:bidi w:val="0"/>
        <w:adjustRightInd w:val="0"/>
        <w:snapToGrid w:val="0"/>
        <w:spacing w:line="360" w:lineRule="auto"/>
        <w:textAlignment w:val="auto"/>
        <w:rPr>
          <w:rFonts w:hint="eastAsia"/>
          <w:b/>
          <w:color w:val="auto"/>
          <w:sz w:val="21"/>
          <w:szCs w:val="21"/>
          <w:highlight w:val="none"/>
          <w:lang w:eastAsia="zh-CN"/>
        </w:rPr>
      </w:pPr>
    </w:p>
    <w:p w14:paraId="642484FD">
      <w:pPr>
        <w:keepNext w:val="0"/>
        <w:keepLines w:val="0"/>
        <w:pageBreakBefore w:val="0"/>
        <w:widowControl w:val="0"/>
        <w:tabs>
          <w:tab w:val="left" w:pos="1065"/>
        </w:tabs>
        <w:kinsoku/>
        <w:wordWrap/>
        <w:overflowPunct/>
        <w:topLinePunct w:val="0"/>
        <w:autoSpaceDE w:val="0"/>
        <w:autoSpaceDN w:val="0"/>
        <w:bidi w:val="0"/>
        <w:adjustRightInd w:val="0"/>
        <w:snapToGrid w:val="0"/>
        <w:spacing w:line="360" w:lineRule="auto"/>
        <w:textAlignment w:val="auto"/>
        <w:rPr>
          <w:rFonts w:hint="eastAsia"/>
          <w:b/>
          <w:color w:val="auto"/>
          <w:sz w:val="21"/>
          <w:szCs w:val="21"/>
          <w:highlight w:val="none"/>
          <w:lang w:eastAsia="zh-CN"/>
        </w:rPr>
      </w:pPr>
    </w:p>
    <w:p w14:paraId="680EC935">
      <w:pPr>
        <w:pStyle w:val="9"/>
        <w:keepNext w:val="0"/>
        <w:keepLines w:val="0"/>
        <w:pageBreakBefore w:val="0"/>
        <w:widowControl w:val="0"/>
        <w:tabs>
          <w:tab w:val="left" w:pos="4664"/>
          <w:tab w:val="left" w:pos="5214"/>
          <w:tab w:val="left" w:pos="5763"/>
        </w:tabs>
        <w:kinsoku/>
        <w:wordWrap/>
        <w:overflowPunct/>
        <w:topLinePunct w:val="0"/>
        <w:autoSpaceDE w:val="0"/>
        <w:autoSpaceDN w:val="0"/>
        <w:bidi w:val="0"/>
        <w:spacing w:line="360" w:lineRule="auto"/>
        <w:ind w:left="3676" w:right="4052"/>
        <w:textAlignment w:val="auto"/>
        <w:rPr>
          <w:rFonts w:hint="eastAsia"/>
          <w:color w:val="auto"/>
          <w:sz w:val="21"/>
          <w:szCs w:val="21"/>
          <w:highlight w:val="none"/>
          <w:lang w:eastAsia="zh-CN"/>
        </w:rPr>
      </w:pPr>
      <w:r>
        <w:rPr>
          <w:color w:val="auto"/>
          <w:sz w:val="21"/>
          <w:szCs w:val="21"/>
          <w:highlight w:val="none"/>
          <w:lang w:eastAsia="zh-CN"/>
        </w:rPr>
        <w:t>供</w:t>
      </w:r>
      <w:r>
        <w:rPr>
          <w:color w:val="auto"/>
          <w:spacing w:val="-3"/>
          <w:sz w:val="21"/>
          <w:szCs w:val="21"/>
          <w:highlight w:val="none"/>
          <w:lang w:eastAsia="zh-CN"/>
        </w:rPr>
        <w:t>应</w:t>
      </w:r>
      <w:r>
        <w:rPr>
          <w:color w:val="auto"/>
          <w:sz w:val="21"/>
          <w:szCs w:val="21"/>
          <w:highlight w:val="none"/>
          <w:lang w:eastAsia="zh-CN"/>
        </w:rPr>
        <w:t>商名</w:t>
      </w:r>
      <w:r>
        <w:rPr>
          <w:color w:val="auto"/>
          <w:spacing w:val="-3"/>
          <w:sz w:val="21"/>
          <w:szCs w:val="21"/>
          <w:highlight w:val="none"/>
          <w:lang w:eastAsia="zh-CN"/>
        </w:rPr>
        <w:t>称</w:t>
      </w:r>
      <w:r>
        <w:rPr>
          <w:color w:val="auto"/>
          <w:sz w:val="21"/>
          <w:szCs w:val="21"/>
          <w:highlight w:val="none"/>
          <w:lang w:eastAsia="zh-CN"/>
        </w:rPr>
        <w:t>（电</w:t>
      </w:r>
      <w:r>
        <w:rPr>
          <w:color w:val="auto"/>
          <w:spacing w:val="-3"/>
          <w:sz w:val="21"/>
          <w:szCs w:val="21"/>
          <w:highlight w:val="none"/>
          <w:lang w:eastAsia="zh-CN"/>
        </w:rPr>
        <w:t>子</w:t>
      </w:r>
      <w:r>
        <w:rPr>
          <w:color w:val="auto"/>
          <w:sz w:val="21"/>
          <w:szCs w:val="21"/>
          <w:highlight w:val="none"/>
          <w:lang w:eastAsia="zh-CN"/>
        </w:rPr>
        <w:t>签章）： 日</w:t>
      </w:r>
      <w:r>
        <w:rPr>
          <w:color w:val="auto"/>
          <w:spacing w:val="-3"/>
          <w:sz w:val="21"/>
          <w:szCs w:val="21"/>
          <w:highlight w:val="none"/>
          <w:lang w:eastAsia="zh-CN"/>
        </w:rPr>
        <w:t>期</w:t>
      </w:r>
      <w:r>
        <w:rPr>
          <w:color w:val="auto"/>
          <w:sz w:val="21"/>
          <w:szCs w:val="21"/>
          <w:highlight w:val="none"/>
          <w:lang w:eastAsia="zh-CN"/>
        </w:rPr>
        <w:t>：</w:t>
      </w:r>
      <w:r>
        <w:rPr>
          <w:color w:val="auto"/>
          <w:sz w:val="21"/>
          <w:szCs w:val="21"/>
          <w:highlight w:val="none"/>
          <w:lang w:eastAsia="zh-CN"/>
        </w:rPr>
        <w:tab/>
      </w:r>
      <w:r>
        <w:rPr>
          <w:color w:val="auto"/>
          <w:sz w:val="21"/>
          <w:szCs w:val="21"/>
          <w:highlight w:val="none"/>
          <w:lang w:eastAsia="zh-CN"/>
        </w:rPr>
        <w:t>年</w:t>
      </w:r>
      <w:r>
        <w:rPr>
          <w:color w:val="auto"/>
          <w:sz w:val="21"/>
          <w:szCs w:val="21"/>
          <w:highlight w:val="none"/>
          <w:lang w:eastAsia="zh-CN"/>
        </w:rPr>
        <w:tab/>
      </w:r>
      <w:r>
        <w:rPr>
          <w:color w:val="auto"/>
          <w:sz w:val="21"/>
          <w:szCs w:val="21"/>
          <w:highlight w:val="none"/>
          <w:lang w:eastAsia="zh-CN"/>
        </w:rPr>
        <w:t>月</w:t>
      </w:r>
      <w:r>
        <w:rPr>
          <w:color w:val="auto"/>
          <w:sz w:val="21"/>
          <w:szCs w:val="21"/>
          <w:highlight w:val="none"/>
          <w:lang w:eastAsia="zh-CN"/>
        </w:rPr>
        <w:tab/>
      </w:r>
      <w:r>
        <w:rPr>
          <w:color w:val="auto"/>
          <w:sz w:val="21"/>
          <w:szCs w:val="21"/>
          <w:highlight w:val="none"/>
          <w:lang w:eastAsia="zh-CN"/>
        </w:rPr>
        <w:t>日</w:t>
      </w:r>
    </w:p>
    <w:p w14:paraId="1A49D44B">
      <w:pPr>
        <w:keepNext w:val="0"/>
        <w:keepLines w:val="0"/>
        <w:pageBreakBefore w:val="0"/>
        <w:widowControl w:val="0"/>
        <w:tabs>
          <w:tab w:val="left" w:pos="1065"/>
        </w:tabs>
        <w:kinsoku/>
        <w:wordWrap/>
        <w:overflowPunct/>
        <w:topLinePunct w:val="0"/>
        <w:autoSpaceDE w:val="0"/>
        <w:autoSpaceDN w:val="0"/>
        <w:bidi w:val="0"/>
        <w:adjustRightInd w:val="0"/>
        <w:snapToGrid w:val="0"/>
        <w:spacing w:line="360" w:lineRule="auto"/>
        <w:textAlignment w:val="auto"/>
        <w:rPr>
          <w:rFonts w:hint="eastAsia" w:cs="仿宋_GB2312"/>
          <w:color w:val="auto"/>
          <w:sz w:val="21"/>
          <w:szCs w:val="21"/>
          <w:highlight w:val="none"/>
          <w:lang w:eastAsia="zh-CN"/>
        </w:rPr>
      </w:pPr>
      <w:r>
        <w:rPr>
          <w:rFonts w:hint="eastAsia" w:cs="仿宋_GB2312"/>
          <w:color w:val="auto"/>
          <w:sz w:val="21"/>
          <w:szCs w:val="21"/>
          <w:highlight w:val="none"/>
          <w:lang w:eastAsia="zh-CN"/>
        </w:rPr>
        <w:tab/>
      </w:r>
    </w:p>
    <w:p w14:paraId="1D61F327">
      <w:pPr>
        <w:keepNext w:val="0"/>
        <w:keepLines w:val="0"/>
        <w:pageBreakBefore w:val="0"/>
        <w:widowControl w:val="0"/>
        <w:kinsoku/>
        <w:wordWrap/>
        <w:overflowPunct/>
        <w:topLinePunct w:val="0"/>
        <w:autoSpaceDE w:val="0"/>
        <w:autoSpaceDN w:val="0"/>
        <w:bidi w:val="0"/>
        <w:spacing w:line="360" w:lineRule="auto"/>
        <w:textAlignment w:val="auto"/>
        <w:rPr>
          <w:rFonts w:hint="eastAsia"/>
          <w:color w:val="auto"/>
          <w:sz w:val="21"/>
          <w:szCs w:val="21"/>
          <w:highlight w:val="none"/>
          <w:lang w:eastAsia="zh-CN"/>
        </w:rPr>
        <w:sectPr>
          <w:pgSz w:w="11920" w:h="16840"/>
          <w:pgMar w:top="1140" w:right="740" w:bottom="1000" w:left="800" w:header="0" w:footer="813" w:gutter="0"/>
          <w:cols w:space="720" w:num="1"/>
        </w:sectPr>
      </w:pPr>
    </w:p>
    <w:p w14:paraId="51B9D198">
      <w:pPr>
        <w:pStyle w:val="2"/>
        <w:spacing w:before="13"/>
        <w:ind w:left="0"/>
        <w:rPr>
          <w:rFonts w:hint="eastAsia"/>
          <w:color w:val="auto"/>
          <w:highlight w:val="none"/>
          <w:lang w:eastAsia="zh-CN"/>
        </w:rPr>
      </w:pPr>
      <w:bookmarkStart w:id="22" w:name="_Toc7609"/>
      <w:r>
        <w:rPr>
          <w:color w:val="auto"/>
          <w:highlight w:val="none"/>
          <w:lang w:eastAsia="zh-CN"/>
        </w:rPr>
        <w:t>技术偏离表</w:t>
      </w:r>
      <w:bookmarkEnd w:id="22"/>
    </w:p>
    <w:p w14:paraId="60AA976C">
      <w:pPr>
        <w:pStyle w:val="9"/>
        <w:rPr>
          <w:rFonts w:hint="eastAsia"/>
          <w:color w:val="auto"/>
          <w:sz w:val="20"/>
          <w:highlight w:val="none"/>
          <w:lang w:eastAsia="zh-CN"/>
        </w:rPr>
      </w:pPr>
    </w:p>
    <w:p w14:paraId="0B7FF6F5">
      <w:pPr>
        <w:pStyle w:val="9"/>
        <w:rPr>
          <w:rFonts w:hint="eastAsia"/>
          <w:color w:val="auto"/>
          <w:sz w:val="26"/>
          <w:highlight w:val="none"/>
          <w:lang w:eastAsia="zh-CN"/>
        </w:rPr>
      </w:pPr>
    </w:p>
    <w:p w14:paraId="4731DDFC">
      <w:pPr>
        <w:pStyle w:val="9"/>
        <w:keepNext w:val="0"/>
        <w:keepLines w:val="0"/>
        <w:pageBreakBefore w:val="0"/>
        <w:widowControl w:val="0"/>
        <w:tabs>
          <w:tab w:val="left" w:pos="4058"/>
        </w:tabs>
        <w:kinsoku/>
        <w:wordWrap/>
        <w:overflowPunct/>
        <w:topLinePunct w:val="0"/>
        <w:autoSpaceDE w:val="0"/>
        <w:autoSpaceDN w:val="0"/>
        <w:bidi w:val="0"/>
        <w:adjustRightInd/>
        <w:snapToGrid/>
        <w:spacing w:before="77" w:line="360" w:lineRule="auto"/>
        <w:ind w:left="594" w:right="6311"/>
        <w:jc w:val="both"/>
        <w:textAlignment w:val="auto"/>
        <w:rPr>
          <w:rFonts w:ascii="Times New Roman" w:eastAsia="Times New Roman"/>
          <w:color w:val="auto"/>
          <w:sz w:val="21"/>
          <w:szCs w:val="21"/>
          <w:highlight w:val="none"/>
          <w:lang w:eastAsia="zh-CN"/>
        </w:rPr>
      </w:pPr>
      <w:r>
        <w:rPr>
          <w:color w:val="auto"/>
          <w:spacing w:val="-1"/>
          <w:sz w:val="21"/>
          <w:szCs w:val="21"/>
          <w:highlight w:val="none"/>
          <w:lang w:eastAsia="zh-CN"/>
        </w:rPr>
        <w:t>采</w:t>
      </w:r>
      <w:r>
        <w:rPr>
          <w:color w:val="auto"/>
          <w:spacing w:val="-3"/>
          <w:sz w:val="21"/>
          <w:szCs w:val="21"/>
          <w:highlight w:val="none"/>
          <w:lang w:eastAsia="zh-CN"/>
        </w:rPr>
        <w:t>购</w:t>
      </w:r>
      <w:r>
        <w:rPr>
          <w:color w:val="auto"/>
          <w:spacing w:val="-1"/>
          <w:sz w:val="21"/>
          <w:szCs w:val="21"/>
          <w:highlight w:val="none"/>
          <w:lang w:eastAsia="zh-CN"/>
        </w:rPr>
        <w:t>项目</w:t>
      </w:r>
      <w:r>
        <w:rPr>
          <w:color w:val="auto"/>
          <w:spacing w:val="-3"/>
          <w:sz w:val="21"/>
          <w:szCs w:val="21"/>
          <w:highlight w:val="none"/>
          <w:lang w:eastAsia="zh-CN"/>
        </w:rPr>
        <w:t>编</w:t>
      </w:r>
      <w:r>
        <w:rPr>
          <w:color w:val="auto"/>
          <w:spacing w:val="-1"/>
          <w:sz w:val="21"/>
          <w:szCs w:val="21"/>
          <w:highlight w:val="none"/>
          <w:lang w:eastAsia="zh-CN"/>
        </w:rPr>
        <w:t>号：</w:t>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15"/>
          <w:sz w:val="21"/>
          <w:szCs w:val="21"/>
          <w:highlight w:val="none"/>
          <w:u w:val="single"/>
          <w:lang w:eastAsia="zh-CN"/>
        </w:rPr>
        <w:t xml:space="preserve"> </w:t>
      </w:r>
      <w:r>
        <w:rPr>
          <w:color w:val="auto"/>
          <w:spacing w:val="-1"/>
          <w:sz w:val="21"/>
          <w:szCs w:val="21"/>
          <w:highlight w:val="none"/>
          <w:lang w:eastAsia="zh-CN"/>
        </w:rPr>
        <w:t>采</w:t>
      </w:r>
      <w:r>
        <w:rPr>
          <w:color w:val="auto"/>
          <w:spacing w:val="-3"/>
          <w:sz w:val="21"/>
          <w:szCs w:val="21"/>
          <w:highlight w:val="none"/>
          <w:lang w:eastAsia="zh-CN"/>
        </w:rPr>
        <w:t>购</w:t>
      </w:r>
      <w:r>
        <w:rPr>
          <w:color w:val="auto"/>
          <w:spacing w:val="-1"/>
          <w:sz w:val="21"/>
          <w:szCs w:val="21"/>
          <w:highlight w:val="none"/>
          <w:lang w:eastAsia="zh-CN"/>
        </w:rPr>
        <w:t>项目</w:t>
      </w:r>
      <w:r>
        <w:rPr>
          <w:color w:val="auto"/>
          <w:spacing w:val="-3"/>
          <w:sz w:val="21"/>
          <w:szCs w:val="21"/>
          <w:highlight w:val="none"/>
          <w:lang w:eastAsia="zh-CN"/>
        </w:rPr>
        <w:t>名</w:t>
      </w:r>
      <w:r>
        <w:rPr>
          <w:color w:val="auto"/>
          <w:spacing w:val="-1"/>
          <w:sz w:val="21"/>
          <w:szCs w:val="21"/>
          <w:highlight w:val="none"/>
          <w:lang w:eastAsia="zh-CN"/>
        </w:rPr>
        <w:t>称：</w:t>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15"/>
          <w:sz w:val="21"/>
          <w:szCs w:val="21"/>
          <w:highlight w:val="none"/>
          <w:u w:val="single"/>
          <w:lang w:eastAsia="zh-CN"/>
        </w:rPr>
        <w:t xml:space="preserve"> </w:t>
      </w:r>
      <w:r>
        <w:rPr>
          <w:color w:val="auto"/>
          <w:spacing w:val="-1"/>
          <w:sz w:val="21"/>
          <w:szCs w:val="21"/>
          <w:highlight w:val="none"/>
          <w:lang w:eastAsia="zh-CN"/>
        </w:rPr>
        <w:t>分</w:t>
      </w:r>
      <w:r>
        <w:rPr>
          <w:color w:val="auto"/>
          <w:spacing w:val="-3"/>
          <w:sz w:val="21"/>
          <w:szCs w:val="21"/>
          <w:highlight w:val="none"/>
          <w:lang w:eastAsia="zh-CN"/>
        </w:rPr>
        <w:t>标</w:t>
      </w:r>
      <w:r>
        <w:rPr>
          <w:color w:val="auto"/>
          <w:spacing w:val="-1"/>
          <w:sz w:val="21"/>
          <w:szCs w:val="21"/>
          <w:highlight w:val="none"/>
          <w:lang w:eastAsia="zh-CN"/>
        </w:rPr>
        <w:t>号：</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tbl>
      <w:tblPr>
        <w:tblStyle w:val="16"/>
        <w:tblW w:w="0" w:type="auto"/>
        <w:tblInd w:w="7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0"/>
        <w:gridCol w:w="900"/>
        <w:gridCol w:w="2989"/>
        <w:gridCol w:w="2690"/>
        <w:gridCol w:w="1467"/>
      </w:tblGrid>
      <w:tr w14:paraId="3ABDF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0" w:type="dxa"/>
            <w:tcBorders>
              <w:bottom w:val="single" w:color="000000" w:sz="6" w:space="0"/>
              <w:right w:val="single" w:color="000000" w:sz="6" w:space="0"/>
            </w:tcBorders>
          </w:tcPr>
          <w:p w14:paraId="5F1DE33D">
            <w:pPr>
              <w:pStyle w:val="23"/>
              <w:keepNext w:val="0"/>
              <w:keepLines w:val="0"/>
              <w:pageBreakBefore w:val="0"/>
              <w:widowControl w:val="0"/>
              <w:kinsoku/>
              <w:wordWrap/>
              <w:overflowPunct/>
              <w:topLinePunct w:val="0"/>
              <w:autoSpaceDE w:val="0"/>
              <w:autoSpaceDN w:val="0"/>
              <w:bidi w:val="0"/>
              <w:adjustRightInd/>
              <w:snapToGrid/>
              <w:spacing w:before="3" w:line="360" w:lineRule="auto"/>
              <w:ind w:left="211" w:right="196"/>
              <w:jc w:val="center"/>
              <w:textAlignment w:val="auto"/>
              <w:rPr>
                <w:rFonts w:hint="eastAsia"/>
                <w:color w:val="auto"/>
                <w:sz w:val="21"/>
                <w:szCs w:val="21"/>
                <w:highlight w:val="none"/>
              </w:rPr>
            </w:pPr>
            <w:r>
              <w:rPr>
                <w:color w:val="auto"/>
                <w:sz w:val="21"/>
                <w:szCs w:val="21"/>
                <w:highlight w:val="none"/>
              </w:rPr>
              <w:t>序号</w:t>
            </w:r>
          </w:p>
        </w:tc>
        <w:tc>
          <w:tcPr>
            <w:tcW w:w="900" w:type="dxa"/>
            <w:tcBorders>
              <w:left w:val="single" w:color="000000" w:sz="6" w:space="0"/>
              <w:bottom w:val="single" w:color="000000" w:sz="6" w:space="0"/>
            </w:tcBorders>
          </w:tcPr>
          <w:p w14:paraId="18A37B12">
            <w:pPr>
              <w:pStyle w:val="23"/>
              <w:keepNext w:val="0"/>
              <w:keepLines w:val="0"/>
              <w:pageBreakBefore w:val="0"/>
              <w:widowControl w:val="0"/>
              <w:kinsoku/>
              <w:wordWrap/>
              <w:overflowPunct/>
              <w:topLinePunct w:val="0"/>
              <w:autoSpaceDE w:val="0"/>
              <w:autoSpaceDN w:val="0"/>
              <w:bidi w:val="0"/>
              <w:adjustRightInd/>
              <w:snapToGrid/>
              <w:spacing w:before="3" w:line="360" w:lineRule="auto"/>
              <w:ind w:left="228"/>
              <w:textAlignment w:val="auto"/>
              <w:rPr>
                <w:rFonts w:hint="eastAsia"/>
                <w:color w:val="auto"/>
                <w:sz w:val="21"/>
                <w:szCs w:val="21"/>
                <w:highlight w:val="none"/>
              </w:rPr>
            </w:pPr>
            <w:r>
              <w:rPr>
                <w:color w:val="auto"/>
                <w:sz w:val="21"/>
                <w:szCs w:val="21"/>
                <w:highlight w:val="none"/>
              </w:rPr>
              <w:t>名称</w:t>
            </w:r>
          </w:p>
        </w:tc>
        <w:tc>
          <w:tcPr>
            <w:tcW w:w="2989" w:type="dxa"/>
            <w:tcBorders>
              <w:bottom w:val="single" w:color="000000" w:sz="6" w:space="0"/>
              <w:right w:val="single" w:color="000000" w:sz="6" w:space="0"/>
            </w:tcBorders>
          </w:tcPr>
          <w:p w14:paraId="52B52832">
            <w:pPr>
              <w:pStyle w:val="23"/>
              <w:keepNext w:val="0"/>
              <w:keepLines w:val="0"/>
              <w:pageBreakBefore w:val="0"/>
              <w:widowControl w:val="0"/>
              <w:kinsoku/>
              <w:wordWrap/>
              <w:overflowPunct/>
              <w:topLinePunct w:val="0"/>
              <w:autoSpaceDE w:val="0"/>
              <w:autoSpaceDN w:val="0"/>
              <w:bidi w:val="0"/>
              <w:adjustRightInd/>
              <w:snapToGrid/>
              <w:spacing w:before="3" w:line="360" w:lineRule="auto"/>
              <w:ind w:left="504"/>
              <w:textAlignment w:val="auto"/>
              <w:rPr>
                <w:rFonts w:hint="eastAsia"/>
                <w:color w:val="auto"/>
                <w:sz w:val="21"/>
                <w:szCs w:val="21"/>
                <w:highlight w:val="none"/>
              </w:rPr>
            </w:pPr>
            <w:r>
              <w:rPr>
                <w:color w:val="auto"/>
                <w:sz w:val="21"/>
                <w:szCs w:val="21"/>
                <w:highlight w:val="none"/>
              </w:rPr>
              <w:t>竞争性谈判文件要求</w:t>
            </w:r>
          </w:p>
        </w:tc>
        <w:tc>
          <w:tcPr>
            <w:tcW w:w="2690" w:type="dxa"/>
            <w:tcBorders>
              <w:left w:val="single" w:color="000000" w:sz="6" w:space="0"/>
              <w:bottom w:val="single" w:color="000000" w:sz="6" w:space="0"/>
              <w:right w:val="single" w:color="000000" w:sz="6" w:space="0"/>
            </w:tcBorders>
          </w:tcPr>
          <w:p w14:paraId="0AD3EB05">
            <w:pPr>
              <w:pStyle w:val="23"/>
              <w:keepNext w:val="0"/>
              <w:keepLines w:val="0"/>
              <w:pageBreakBefore w:val="0"/>
              <w:widowControl w:val="0"/>
              <w:kinsoku/>
              <w:wordWrap/>
              <w:overflowPunct/>
              <w:topLinePunct w:val="0"/>
              <w:autoSpaceDE w:val="0"/>
              <w:autoSpaceDN w:val="0"/>
              <w:bidi w:val="0"/>
              <w:adjustRightInd/>
              <w:snapToGrid/>
              <w:spacing w:before="3" w:line="360" w:lineRule="auto"/>
              <w:ind w:left="881" w:right="873"/>
              <w:jc w:val="center"/>
              <w:textAlignment w:val="auto"/>
              <w:rPr>
                <w:rFonts w:hint="eastAsia"/>
                <w:color w:val="auto"/>
                <w:sz w:val="21"/>
                <w:szCs w:val="21"/>
                <w:highlight w:val="none"/>
              </w:rPr>
            </w:pPr>
            <w:r>
              <w:rPr>
                <w:color w:val="auto"/>
                <w:sz w:val="21"/>
                <w:szCs w:val="21"/>
                <w:highlight w:val="none"/>
              </w:rPr>
              <w:t>竞标响应</w:t>
            </w:r>
          </w:p>
        </w:tc>
        <w:tc>
          <w:tcPr>
            <w:tcW w:w="1467" w:type="dxa"/>
            <w:tcBorders>
              <w:left w:val="single" w:color="000000" w:sz="6" w:space="0"/>
              <w:bottom w:val="single" w:color="000000" w:sz="6" w:space="0"/>
            </w:tcBorders>
          </w:tcPr>
          <w:p w14:paraId="7EEBE505">
            <w:pPr>
              <w:pStyle w:val="23"/>
              <w:keepNext w:val="0"/>
              <w:keepLines w:val="0"/>
              <w:pageBreakBefore w:val="0"/>
              <w:widowControl w:val="0"/>
              <w:kinsoku/>
              <w:wordWrap/>
              <w:overflowPunct/>
              <w:topLinePunct w:val="0"/>
              <w:autoSpaceDE w:val="0"/>
              <w:autoSpaceDN w:val="0"/>
              <w:bidi w:val="0"/>
              <w:adjustRightInd/>
              <w:snapToGrid/>
              <w:spacing w:before="3" w:line="360" w:lineRule="auto"/>
              <w:ind w:left="289"/>
              <w:textAlignment w:val="auto"/>
              <w:rPr>
                <w:rFonts w:hint="eastAsia"/>
                <w:color w:val="auto"/>
                <w:sz w:val="21"/>
                <w:szCs w:val="21"/>
                <w:highlight w:val="none"/>
              </w:rPr>
            </w:pPr>
            <w:r>
              <w:rPr>
                <w:color w:val="auto"/>
                <w:sz w:val="21"/>
                <w:szCs w:val="21"/>
                <w:highlight w:val="none"/>
              </w:rPr>
              <w:t>偏离说明</w:t>
            </w:r>
          </w:p>
        </w:tc>
      </w:tr>
      <w:tr w14:paraId="7EFC7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0" w:type="dxa"/>
            <w:tcBorders>
              <w:top w:val="single" w:color="000000" w:sz="6" w:space="0"/>
              <w:bottom w:val="single" w:color="000000" w:sz="6" w:space="0"/>
              <w:right w:val="single" w:color="000000" w:sz="6" w:space="0"/>
            </w:tcBorders>
          </w:tcPr>
          <w:p w14:paraId="24F6716E">
            <w:pPr>
              <w:pStyle w:val="23"/>
              <w:keepNext w:val="0"/>
              <w:keepLines w:val="0"/>
              <w:pageBreakBefore w:val="0"/>
              <w:widowControl w:val="0"/>
              <w:kinsoku/>
              <w:wordWrap/>
              <w:overflowPunct/>
              <w:topLinePunct w:val="0"/>
              <w:autoSpaceDE w:val="0"/>
              <w:autoSpaceDN w:val="0"/>
              <w:bidi w:val="0"/>
              <w:adjustRightInd/>
              <w:snapToGrid/>
              <w:spacing w:before="1" w:line="360" w:lineRule="auto"/>
              <w:ind w:left="10"/>
              <w:jc w:val="center"/>
              <w:textAlignment w:val="auto"/>
              <w:rPr>
                <w:rFonts w:hint="eastAsia"/>
                <w:color w:val="auto"/>
                <w:sz w:val="21"/>
                <w:szCs w:val="21"/>
                <w:highlight w:val="none"/>
              </w:rPr>
            </w:pPr>
            <w:r>
              <w:rPr>
                <w:color w:val="auto"/>
                <w:sz w:val="21"/>
                <w:szCs w:val="21"/>
                <w:highlight w:val="none"/>
              </w:rPr>
              <w:t>1</w:t>
            </w:r>
          </w:p>
        </w:tc>
        <w:tc>
          <w:tcPr>
            <w:tcW w:w="900" w:type="dxa"/>
            <w:tcBorders>
              <w:top w:val="single" w:color="000000" w:sz="6" w:space="0"/>
              <w:left w:val="single" w:color="000000" w:sz="6" w:space="0"/>
              <w:bottom w:val="single" w:color="000000" w:sz="6" w:space="0"/>
            </w:tcBorders>
          </w:tcPr>
          <w:p w14:paraId="1D6A41C2">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989" w:type="dxa"/>
            <w:tcBorders>
              <w:top w:val="single" w:color="000000" w:sz="6" w:space="0"/>
              <w:bottom w:val="single" w:color="000000" w:sz="6" w:space="0"/>
              <w:right w:val="single" w:color="000000" w:sz="6" w:space="0"/>
            </w:tcBorders>
          </w:tcPr>
          <w:p w14:paraId="10697D2E">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690" w:type="dxa"/>
            <w:tcBorders>
              <w:top w:val="single" w:color="000000" w:sz="6" w:space="0"/>
              <w:left w:val="single" w:color="000000" w:sz="6" w:space="0"/>
              <w:bottom w:val="single" w:color="000000" w:sz="6" w:space="0"/>
              <w:right w:val="single" w:color="000000" w:sz="6" w:space="0"/>
            </w:tcBorders>
          </w:tcPr>
          <w:p w14:paraId="39F40F0D">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467" w:type="dxa"/>
            <w:tcBorders>
              <w:top w:val="single" w:color="000000" w:sz="6" w:space="0"/>
              <w:left w:val="single" w:color="000000" w:sz="6" w:space="0"/>
              <w:bottom w:val="single" w:color="000000" w:sz="6" w:space="0"/>
            </w:tcBorders>
          </w:tcPr>
          <w:p w14:paraId="62F2282F">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r>
      <w:tr w14:paraId="1CF2E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00" w:type="dxa"/>
            <w:tcBorders>
              <w:top w:val="single" w:color="000000" w:sz="6" w:space="0"/>
              <w:bottom w:val="single" w:color="000000" w:sz="6" w:space="0"/>
              <w:right w:val="single" w:color="000000" w:sz="6" w:space="0"/>
            </w:tcBorders>
          </w:tcPr>
          <w:p w14:paraId="3594B70D">
            <w:pPr>
              <w:pStyle w:val="23"/>
              <w:keepNext w:val="0"/>
              <w:keepLines w:val="0"/>
              <w:pageBreakBefore w:val="0"/>
              <w:widowControl w:val="0"/>
              <w:kinsoku/>
              <w:wordWrap/>
              <w:overflowPunct/>
              <w:topLinePunct w:val="0"/>
              <w:autoSpaceDE w:val="0"/>
              <w:autoSpaceDN w:val="0"/>
              <w:bidi w:val="0"/>
              <w:adjustRightInd/>
              <w:snapToGrid/>
              <w:spacing w:before="2" w:line="360" w:lineRule="auto"/>
              <w:ind w:left="10"/>
              <w:jc w:val="center"/>
              <w:textAlignment w:val="auto"/>
              <w:rPr>
                <w:rFonts w:hint="eastAsia"/>
                <w:color w:val="auto"/>
                <w:sz w:val="21"/>
                <w:szCs w:val="21"/>
                <w:highlight w:val="none"/>
              </w:rPr>
            </w:pPr>
            <w:r>
              <w:rPr>
                <w:color w:val="auto"/>
                <w:sz w:val="21"/>
                <w:szCs w:val="21"/>
                <w:highlight w:val="none"/>
              </w:rPr>
              <w:t>2</w:t>
            </w:r>
          </w:p>
        </w:tc>
        <w:tc>
          <w:tcPr>
            <w:tcW w:w="900" w:type="dxa"/>
            <w:tcBorders>
              <w:top w:val="single" w:color="000000" w:sz="6" w:space="0"/>
              <w:left w:val="single" w:color="000000" w:sz="6" w:space="0"/>
              <w:bottom w:val="single" w:color="000000" w:sz="6" w:space="0"/>
            </w:tcBorders>
          </w:tcPr>
          <w:p w14:paraId="253F3A3A">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989" w:type="dxa"/>
            <w:tcBorders>
              <w:top w:val="single" w:color="000000" w:sz="6" w:space="0"/>
              <w:bottom w:val="single" w:color="000000" w:sz="6" w:space="0"/>
              <w:right w:val="single" w:color="000000" w:sz="6" w:space="0"/>
            </w:tcBorders>
          </w:tcPr>
          <w:p w14:paraId="05A98802">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690" w:type="dxa"/>
            <w:tcBorders>
              <w:top w:val="single" w:color="000000" w:sz="6" w:space="0"/>
              <w:left w:val="single" w:color="000000" w:sz="6" w:space="0"/>
              <w:bottom w:val="single" w:color="000000" w:sz="6" w:space="0"/>
              <w:right w:val="single" w:color="000000" w:sz="6" w:space="0"/>
            </w:tcBorders>
          </w:tcPr>
          <w:p w14:paraId="53D36C66">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467" w:type="dxa"/>
            <w:tcBorders>
              <w:top w:val="single" w:color="000000" w:sz="6" w:space="0"/>
              <w:left w:val="single" w:color="000000" w:sz="6" w:space="0"/>
              <w:bottom w:val="single" w:color="000000" w:sz="6" w:space="0"/>
            </w:tcBorders>
          </w:tcPr>
          <w:p w14:paraId="70F25D51">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r>
      <w:tr w14:paraId="28B7B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0" w:type="dxa"/>
            <w:tcBorders>
              <w:top w:val="single" w:color="000000" w:sz="6" w:space="0"/>
              <w:bottom w:val="single" w:color="000000" w:sz="6" w:space="0"/>
              <w:right w:val="single" w:color="000000" w:sz="6" w:space="0"/>
            </w:tcBorders>
          </w:tcPr>
          <w:p w14:paraId="2E44700C">
            <w:pPr>
              <w:pStyle w:val="23"/>
              <w:keepNext w:val="0"/>
              <w:keepLines w:val="0"/>
              <w:pageBreakBefore w:val="0"/>
              <w:widowControl w:val="0"/>
              <w:kinsoku/>
              <w:wordWrap/>
              <w:overflowPunct/>
              <w:topLinePunct w:val="0"/>
              <w:autoSpaceDE w:val="0"/>
              <w:autoSpaceDN w:val="0"/>
              <w:bidi w:val="0"/>
              <w:adjustRightInd/>
              <w:snapToGrid/>
              <w:spacing w:before="1" w:line="360" w:lineRule="auto"/>
              <w:ind w:left="10"/>
              <w:jc w:val="center"/>
              <w:textAlignment w:val="auto"/>
              <w:rPr>
                <w:rFonts w:hint="eastAsia"/>
                <w:color w:val="auto"/>
                <w:sz w:val="21"/>
                <w:szCs w:val="21"/>
                <w:highlight w:val="none"/>
              </w:rPr>
            </w:pPr>
            <w:r>
              <w:rPr>
                <w:color w:val="auto"/>
                <w:sz w:val="21"/>
                <w:szCs w:val="21"/>
                <w:highlight w:val="none"/>
              </w:rPr>
              <w:t>3</w:t>
            </w:r>
          </w:p>
        </w:tc>
        <w:tc>
          <w:tcPr>
            <w:tcW w:w="900" w:type="dxa"/>
            <w:tcBorders>
              <w:top w:val="single" w:color="000000" w:sz="6" w:space="0"/>
              <w:left w:val="single" w:color="000000" w:sz="6" w:space="0"/>
              <w:bottom w:val="single" w:color="000000" w:sz="6" w:space="0"/>
            </w:tcBorders>
          </w:tcPr>
          <w:p w14:paraId="128B49B0">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989" w:type="dxa"/>
            <w:tcBorders>
              <w:top w:val="single" w:color="000000" w:sz="6" w:space="0"/>
              <w:bottom w:val="single" w:color="000000" w:sz="6" w:space="0"/>
              <w:right w:val="single" w:color="000000" w:sz="6" w:space="0"/>
            </w:tcBorders>
          </w:tcPr>
          <w:p w14:paraId="0496A9CD">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690" w:type="dxa"/>
            <w:tcBorders>
              <w:top w:val="single" w:color="000000" w:sz="6" w:space="0"/>
              <w:left w:val="single" w:color="000000" w:sz="6" w:space="0"/>
              <w:bottom w:val="single" w:color="000000" w:sz="6" w:space="0"/>
              <w:right w:val="single" w:color="000000" w:sz="6" w:space="0"/>
            </w:tcBorders>
          </w:tcPr>
          <w:p w14:paraId="22FCCE2E">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467" w:type="dxa"/>
            <w:tcBorders>
              <w:top w:val="single" w:color="000000" w:sz="6" w:space="0"/>
              <w:left w:val="single" w:color="000000" w:sz="6" w:space="0"/>
              <w:bottom w:val="single" w:color="000000" w:sz="6" w:space="0"/>
            </w:tcBorders>
          </w:tcPr>
          <w:p w14:paraId="577E70BC">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r>
      <w:tr w14:paraId="4B64FE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00" w:type="dxa"/>
            <w:tcBorders>
              <w:top w:val="single" w:color="000000" w:sz="6" w:space="0"/>
              <w:bottom w:val="single" w:color="000000" w:sz="6" w:space="0"/>
              <w:right w:val="single" w:color="000000" w:sz="6" w:space="0"/>
            </w:tcBorders>
          </w:tcPr>
          <w:p w14:paraId="2A9C90D8">
            <w:pPr>
              <w:pStyle w:val="23"/>
              <w:keepNext w:val="0"/>
              <w:keepLines w:val="0"/>
              <w:pageBreakBefore w:val="0"/>
              <w:widowControl w:val="0"/>
              <w:kinsoku/>
              <w:wordWrap/>
              <w:overflowPunct/>
              <w:topLinePunct w:val="0"/>
              <w:autoSpaceDE w:val="0"/>
              <w:autoSpaceDN w:val="0"/>
              <w:bidi w:val="0"/>
              <w:adjustRightInd/>
              <w:snapToGrid/>
              <w:spacing w:before="2" w:line="360" w:lineRule="auto"/>
              <w:ind w:left="10"/>
              <w:jc w:val="center"/>
              <w:textAlignment w:val="auto"/>
              <w:rPr>
                <w:rFonts w:hint="eastAsia"/>
                <w:color w:val="auto"/>
                <w:sz w:val="21"/>
                <w:szCs w:val="21"/>
                <w:highlight w:val="none"/>
              </w:rPr>
            </w:pPr>
            <w:r>
              <w:rPr>
                <w:color w:val="auto"/>
                <w:sz w:val="21"/>
                <w:szCs w:val="21"/>
                <w:highlight w:val="none"/>
              </w:rPr>
              <w:t>4</w:t>
            </w:r>
          </w:p>
        </w:tc>
        <w:tc>
          <w:tcPr>
            <w:tcW w:w="900" w:type="dxa"/>
            <w:tcBorders>
              <w:top w:val="single" w:color="000000" w:sz="6" w:space="0"/>
              <w:left w:val="single" w:color="000000" w:sz="6" w:space="0"/>
              <w:bottom w:val="single" w:color="000000" w:sz="6" w:space="0"/>
            </w:tcBorders>
          </w:tcPr>
          <w:p w14:paraId="536D896E">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989" w:type="dxa"/>
            <w:tcBorders>
              <w:top w:val="single" w:color="000000" w:sz="6" w:space="0"/>
              <w:bottom w:val="single" w:color="000000" w:sz="6" w:space="0"/>
              <w:right w:val="single" w:color="000000" w:sz="6" w:space="0"/>
            </w:tcBorders>
          </w:tcPr>
          <w:p w14:paraId="2C3E2E6F">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690" w:type="dxa"/>
            <w:tcBorders>
              <w:top w:val="single" w:color="000000" w:sz="6" w:space="0"/>
              <w:left w:val="single" w:color="000000" w:sz="6" w:space="0"/>
              <w:bottom w:val="single" w:color="000000" w:sz="6" w:space="0"/>
              <w:right w:val="single" w:color="000000" w:sz="6" w:space="0"/>
            </w:tcBorders>
          </w:tcPr>
          <w:p w14:paraId="68881A42">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467" w:type="dxa"/>
            <w:tcBorders>
              <w:top w:val="single" w:color="000000" w:sz="6" w:space="0"/>
              <w:left w:val="single" w:color="000000" w:sz="6" w:space="0"/>
              <w:bottom w:val="single" w:color="000000" w:sz="6" w:space="0"/>
            </w:tcBorders>
          </w:tcPr>
          <w:p w14:paraId="4864502F">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r>
      <w:tr w14:paraId="40DD6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900" w:type="dxa"/>
            <w:tcBorders>
              <w:top w:val="single" w:color="000000" w:sz="6" w:space="0"/>
              <w:bottom w:val="single" w:color="000000" w:sz="6" w:space="0"/>
              <w:right w:val="single" w:color="000000" w:sz="6" w:space="0"/>
            </w:tcBorders>
          </w:tcPr>
          <w:p w14:paraId="7C8D15BC">
            <w:pPr>
              <w:pStyle w:val="23"/>
              <w:keepNext w:val="0"/>
              <w:keepLines w:val="0"/>
              <w:pageBreakBefore w:val="0"/>
              <w:widowControl w:val="0"/>
              <w:kinsoku/>
              <w:wordWrap/>
              <w:overflowPunct/>
              <w:topLinePunct w:val="0"/>
              <w:autoSpaceDE w:val="0"/>
              <w:autoSpaceDN w:val="0"/>
              <w:bidi w:val="0"/>
              <w:adjustRightInd/>
              <w:snapToGrid/>
              <w:spacing w:before="3" w:line="360" w:lineRule="auto"/>
              <w:ind w:left="10"/>
              <w:jc w:val="center"/>
              <w:textAlignment w:val="auto"/>
              <w:rPr>
                <w:rFonts w:hint="eastAsia"/>
                <w:color w:val="auto"/>
                <w:sz w:val="21"/>
                <w:szCs w:val="21"/>
                <w:highlight w:val="none"/>
              </w:rPr>
            </w:pPr>
            <w:r>
              <w:rPr>
                <w:color w:val="auto"/>
                <w:sz w:val="21"/>
                <w:szCs w:val="21"/>
                <w:highlight w:val="none"/>
              </w:rPr>
              <w:t>5</w:t>
            </w:r>
          </w:p>
        </w:tc>
        <w:tc>
          <w:tcPr>
            <w:tcW w:w="900" w:type="dxa"/>
            <w:tcBorders>
              <w:top w:val="single" w:color="000000" w:sz="6" w:space="0"/>
              <w:left w:val="single" w:color="000000" w:sz="6" w:space="0"/>
              <w:bottom w:val="single" w:color="000000" w:sz="6" w:space="0"/>
            </w:tcBorders>
          </w:tcPr>
          <w:p w14:paraId="4B87CA47">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989" w:type="dxa"/>
            <w:tcBorders>
              <w:top w:val="single" w:color="000000" w:sz="6" w:space="0"/>
              <w:bottom w:val="single" w:color="000000" w:sz="6" w:space="0"/>
              <w:right w:val="single" w:color="000000" w:sz="6" w:space="0"/>
            </w:tcBorders>
          </w:tcPr>
          <w:p w14:paraId="3367DEBC">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690" w:type="dxa"/>
            <w:tcBorders>
              <w:top w:val="single" w:color="000000" w:sz="6" w:space="0"/>
              <w:left w:val="single" w:color="000000" w:sz="6" w:space="0"/>
              <w:bottom w:val="single" w:color="000000" w:sz="6" w:space="0"/>
              <w:right w:val="single" w:color="000000" w:sz="6" w:space="0"/>
            </w:tcBorders>
          </w:tcPr>
          <w:p w14:paraId="32D89D14">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467" w:type="dxa"/>
            <w:tcBorders>
              <w:top w:val="single" w:color="000000" w:sz="6" w:space="0"/>
              <w:left w:val="single" w:color="000000" w:sz="6" w:space="0"/>
              <w:bottom w:val="single" w:color="000000" w:sz="6" w:space="0"/>
            </w:tcBorders>
          </w:tcPr>
          <w:p w14:paraId="3B0EC662">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r>
      <w:tr w14:paraId="1C0D8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900" w:type="dxa"/>
            <w:tcBorders>
              <w:top w:val="single" w:color="000000" w:sz="6" w:space="0"/>
              <w:right w:val="single" w:color="000000" w:sz="6" w:space="0"/>
            </w:tcBorders>
          </w:tcPr>
          <w:p w14:paraId="08D1F788">
            <w:pPr>
              <w:pStyle w:val="23"/>
              <w:keepNext w:val="0"/>
              <w:keepLines w:val="0"/>
              <w:pageBreakBefore w:val="0"/>
              <w:widowControl w:val="0"/>
              <w:kinsoku/>
              <w:wordWrap/>
              <w:overflowPunct/>
              <w:topLinePunct w:val="0"/>
              <w:autoSpaceDE w:val="0"/>
              <w:autoSpaceDN w:val="0"/>
              <w:bidi w:val="0"/>
              <w:adjustRightInd/>
              <w:snapToGrid/>
              <w:spacing w:before="2" w:line="360" w:lineRule="auto"/>
              <w:ind w:left="10"/>
              <w:jc w:val="center"/>
              <w:textAlignment w:val="auto"/>
              <w:rPr>
                <w:rFonts w:hint="eastAsia"/>
                <w:color w:val="auto"/>
                <w:sz w:val="21"/>
                <w:szCs w:val="21"/>
                <w:highlight w:val="none"/>
              </w:rPr>
            </w:pPr>
            <w:r>
              <w:rPr>
                <w:color w:val="auto"/>
                <w:sz w:val="21"/>
                <w:szCs w:val="21"/>
                <w:highlight w:val="none"/>
              </w:rPr>
              <w:t>…</w:t>
            </w:r>
          </w:p>
        </w:tc>
        <w:tc>
          <w:tcPr>
            <w:tcW w:w="900" w:type="dxa"/>
            <w:tcBorders>
              <w:top w:val="single" w:color="000000" w:sz="6" w:space="0"/>
              <w:left w:val="single" w:color="000000" w:sz="6" w:space="0"/>
            </w:tcBorders>
          </w:tcPr>
          <w:p w14:paraId="7A11D31A">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989" w:type="dxa"/>
            <w:tcBorders>
              <w:top w:val="single" w:color="000000" w:sz="6" w:space="0"/>
              <w:right w:val="single" w:color="000000" w:sz="6" w:space="0"/>
            </w:tcBorders>
          </w:tcPr>
          <w:p w14:paraId="18DC7D37">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2690" w:type="dxa"/>
            <w:tcBorders>
              <w:top w:val="single" w:color="000000" w:sz="6" w:space="0"/>
              <w:left w:val="single" w:color="000000" w:sz="6" w:space="0"/>
              <w:right w:val="single" w:color="000000" w:sz="6" w:space="0"/>
            </w:tcBorders>
          </w:tcPr>
          <w:p w14:paraId="5DBC68B1">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467" w:type="dxa"/>
            <w:tcBorders>
              <w:top w:val="single" w:color="000000" w:sz="6" w:space="0"/>
              <w:left w:val="single" w:color="000000" w:sz="6" w:space="0"/>
            </w:tcBorders>
          </w:tcPr>
          <w:p w14:paraId="2009339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r>
    </w:tbl>
    <w:p w14:paraId="4E98EE69">
      <w:pPr>
        <w:pStyle w:val="9"/>
        <w:keepNext w:val="0"/>
        <w:keepLines w:val="0"/>
        <w:pageBreakBefore w:val="0"/>
        <w:widowControl w:val="0"/>
        <w:kinsoku/>
        <w:wordWrap/>
        <w:overflowPunct/>
        <w:topLinePunct w:val="0"/>
        <w:autoSpaceDE w:val="0"/>
        <w:autoSpaceDN w:val="0"/>
        <w:bidi w:val="0"/>
        <w:adjustRightInd/>
        <w:snapToGrid/>
        <w:spacing w:line="360" w:lineRule="auto"/>
        <w:ind w:left="594"/>
        <w:jc w:val="both"/>
        <w:textAlignment w:val="auto"/>
        <w:rPr>
          <w:rFonts w:hint="eastAsia"/>
          <w:color w:val="auto"/>
          <w:sz w:val="21"/>
          <w:szCs w:val="21"/>
          <w:highlight w:val="none"/>
        </w:rPr>
      </w:pPr>
      <w:r>
        <w:rPr>
          <w:color w:val="auto"/>
          <w:sz w:val="21"/>
          <w:szCs w:val="21"/>
          <w:highlight w:val="none"/>
        </w:rPr>
        <w:t>注：</w:t>
      </w:r>
    </w:p>
    <w:p w14:paraId="5BFF1353">
      <w:pPr>
        <w:pStyle w:val="9"/>
        <w:keepNext w:val="0"/>
        <w:keepLines w:val="0"/>
        <w:pageBreakBefore w:val="0"/>
        <w:widowControl w:val="0"/>
        <w:kinsoku/>
        <w:wordWrap/>
        <w:overflowPunct/>
        <w:topLinePunct w:val="0"/>
        <w:autoSpaceDE w:val="0"/>
        <w:autoSpaceDN w:val="0"/>
        <w:bidi w:val="0"/>
        <w:adjustRightInd/>
        <w:snapToGrid/>
        <w:spacing w:before="147" w:line="360" w:lineRule="auto"/>
        <w:ind w:left="594"/>
        <w:jc w:val="both"/>
        <w:textAlignment w:val="auto"/>
        <w:rPr>
          <w:rFonts w:hint="eastAsia"/>
          <w:color w:val="auto"/>
          <w:sz w:val="21"/>
          <w:szCs w:val="21"/>
          <w:highlight w:val="none"/>
          <w:lang w:eastAsia="zh-CN"/>
        </w:rPr>
      </w:pPr>
      <w:r>
        <w:rPr>
          <w:color w:val="auto"/>
          <w:sz w:val="21"/>
          <w:szCs w:val="21"/>
          <w:highlight w:val="none"/>
          <w:lang w:eastAsia="zh-CN"/>
        </w:rPr>
        <w:t>1. 说明：应对照谈判文件“第三章 采购需求”中的技术需求逐条实质性响应，并作出偏离说明。</w:t>
      </w:r>
    </w:p>
    <w:p w14:paraId="6395478B">
      <w:pPr>
        <w:pStyle w:val="9"/>
        <w:keepNext w:val="0"/>
        <w:keepLines w:val="0"/>
        <w:pageBreakBefore w:val="0"/>
        <w:widowControl w:val="0"/>
        <w:kinsoku/>
        <w:wordWrap/>
        <w:overflowPunct/>
        <w:topLinePunct w:val="0"/>
        <w:autoSpaceDE w:val="0"/>
        <w:autoSpaceDN w:val="0"/>
        <w:bidi w:val="0"/>
        <w:adjustRightInd/>
        <w:snapToGrid/>
        <w:spacing w:before="146" w:line="360" w:lineRule="auto"/>
        <w:ind w:left="594"/>
        <w:jc w:val="both"/>
        <w:textAlignment w:val="auto"/>
        <w:rPr>
          <w:rFonts w:hint="eastAsia"/>
          <w:color w:val="auto"/>
          <w:sz w:val="21"/>
          <w:szCs w:val="21"/>
          <w:highlight w:val="none"/>
          <w:lang w:eastAsia="zh-CN"/>
        </w:rPr>
      </w:pPr>
      <w:r>
        <w:rPr>
          <w:color w:val="auto"/>
          <w:sz w:val="21"/>
          <w:szCs w:val="21"/>
          <w:highlight w:val="none"/>
          <w:lang w:eastAsia="zh-CN"/>
        </w:rPr>
        <w:t>2.供应商应根据竞标设备的性能指标，对照谈判文件要求，在“偏离说明”中注明“正偏离”、</w:t>
      </w:r>
    </w:p>
    <w:p w14:paraId="70E68B04">
      <w:pPr>
        <w:pStyle w:val="9"/>
        <w:keepNext w:val="0"/>
        <w:keepLines w:val="0"/>
        <w:pageBreakBefore w:val="0"/>
        <w:widowControl w:val="0"/>
        <w:kinsoku/>
        <w:wordWrap/>
        <w:overflowPunct/>
        <w:topLinePunct w:val="0"/>
        <w:autoSpaceDE w:val="0"/>
        <w:autoSpaceDN w:val="0"/>
        <w:bidi w:val="0"/>
        <w:adjustRightInd/>
        <w:snapToGrid/>
        <w:spacing w:before="145" w:line="360" w:lineRule="auto"/>
        <w:ind w:left="594"/>
        <w:jc w:val="both"/>
        <w:textAlignment w:val="auto"/>
        <w:rPr>
          <w:rFonts w:hint="eastAsia"/>
          <w:color w:val="auto"/>
          <w:sz w:val="21"/>
          <w:szCs w:val="21"/>
          <w:highlight w:val="none"/>
          <w:lang w:eastAsia="zh-CN"/>
        </w:rPr>
      </w:pPr>
      <w:r>
        <w:rPr>
          <w:color w:val="auto"/>
          <w:sz w:val="21"/>
          <w:szCs w:val="21"/>
          <w:highlight w:val="none"/>
          <w:lang w:eastAsia="zh-CN"/>
        </w:rPr>
        <w:t>“负偏离”或者“无偏离”。既不属于“正偏离”也不属于“负偏离”即为“无偏离”。</w:t>
      </w:r>
    </w:p>
    <w:p w14:paraId="57700B64">
      <w:pPr>
        <w:pStyle w:val="9"/>
        <w:keepNext w:val="0"/>
        <w:keepLines w:val="0"/>
        <w:pageBreakBefore w:val="0"/>
        <w:widowControl w:val="0"/>
        <w:kinsoku/>
        <w:wordWrap/>
        <w:overflowPunct/>
        <w:topLinePunct w:val="0"/>
        <w:autoSpaceDE w:val="0"/>
        <w:autoSpaceDN w:val="0"/>
        <w:bidi w:val="0"/>
        <w:adjustRightInd/>
        <w:snapToGrid/>
        <w:spacing w:before="148" w:line="360" w:lineRule="auto"/>
        <w:ind w:left="594" w:right="587"/>
        <w:jc w:val="both"/>
        <w:textAlignment w:val="auto"/>
        <w:rPr>
          <w:rFonts w:hint="eastAsia"/>
          <w:color w:val="auto"/>
          <w:sz w:val="21"/>
          <w:szCs w:val="21"/>
          <w:highlight w:val="none"/>
          <w:lang w:eastAsia="zh-CN"/>
        </w:rPr>
      </w:pPr>
      <w:r>
        <w:rPr>
          <w:color w:val="auto"/>
          <w:spacing w:val="-1"/>
          <w:sz w:val="21"/>
          <w:szCs w:val="21"/>
          <w:highlight w:val="none"/>
          <w:lang w:eastAsia="zh-CN"/>
        </w:rPr>
        <w:t>3.</w:t>
      </w:r>
      <w:r>
        <w:rPr>
          <w:color w:val="auto"/>
          <w:spacing w:val="-6"/>
          <w:sz w:val="21"/>
          <w:szCs w:val="21"/>
          <w:highlight w:val="none"/>
          <w:lang w:eastAsia="zh-CN"/>
        </w:rPr>
        <w:t>供应商认为其竞标响应有正偏离的，请在技术偏离表中列明，且在响应文件中提供竞标产品的</w:t>
      </w:r>
      <w:r>
        <w:rPr>
          <w:color w:val="auto"/>
          <w:spacing w:val="-5"/>
          <w:sz w:val="21"/>
          <w:szCs w:val="21"/>
          <w:highlight w:val="none"/>
          <w:lang w:eastAsia="zh-CN"/>
        </w:rPr>
        <w:t>彩页或第三方检测报告复印件或产品生产厂家出具的技术参数说明证明作为佐证，以上佐证材料</w:t>
      </w:r>
      <w:r>
        <w:rPr>
          <w:color w:val="auto"/>
          <w:spacing w:val="-3"/>
          <w:sz w:val="21"/>
          <w:szCs w:val="21"/>
          <w:highlight w:val="none"/>
          <w:lang w:eastAsia="zh-CN"/>
        </w:rPr>
        <w:t>均需加盖生产厂家或代理商</w:t>
      </w:r>
      <w:r>
        <w:rPr>
          <w:color w:val="auto"/>
          <w:sz w:val="21"/>
          <w:szCs w:val="21"/>
          <w:highlight w:val="none"/>
          <w:lang w:eastAsia="zh-CN"/>
        </w:rPr>
        <w:t>（</w:t>
      </w:r>
      <w:r>
        <w:rPr>
          <w:color w:val="auto"/>
          <w:spacing w:val="-3"/>
          <w:sz w:val="21"/>
          <w:szCs w:val="21"/>
          <w:highlight w:val="none"/>
          <w:lang w:eastAsia="zh-CN"/>
        </w:rPr>
        <w:t>附生产厂家授权资料）</w:t>
      </w:r>
      <w:r>
        <w:rPr>
          <w:color w:val="auto"/>
          <w:sz w:val="21"/>
          <w:szCs w:val="21"/>
          <w:highlight w:val="none"/>
          <w:lang w:eastAsia="zh-CN"/>
        </w:rPr>
        <w:t>公章。</w:t>
      </w:r>
    </w:p>
    <w:p w14:paraId="0071EDBF">
      <w:pPr>
        <w:pStyle w:val="9"/>
        <w:keepNext w:val="0"/>
        <w:keepLines w:val="0"/>
        <w:pageBreakBefore w:val="0"/>
        <w:widowControl w:val="0"/>
        <w:kinsoku/>
        <w:wordWrap/>
        <w:overflowPunct/>
        <w:topLinePunct w:val="0"/>
        <w:autoSpaceDE w:val="0"/>
        <w:autoSpaceDN w:val="0"/>
        <w:bidi w:val="0"/>
        <w:adjustRightInd/>
        <w:snapToGrid/>
        <w:spacing w:line="360" w:lineRule="auto"/>
        <w:ind w:left="594"/>
        <w:textAlignment w:val="auto"/>
        <w:rPr>
          <w:rFonts w:hint="eastAsia"/>
          <w:color w:val="auto"/>
          <w:sz w:val="21"/>
          <w:szCs w:val="21"/>
          <w:highlight w:val="none"/>
          <w:lang w:eastAsia="zh-CN"/>
        </w:rPr>
      </w:pPr>
      <w:r>
        <w:rPr>
          <w:color w:val="auto"/>
          <w:sz w:val="21"/>
          <w:szCs w:val="21"/>
          <w:highlight w:val="none"/>
          <w:lang w:eastAsia="zh-CN"/>
        </w:rPr>
        <w:t>4. 如技术偏离表中的竞标响应与佐证材料不一致的，以佐证材料为准。</w:t>
      </w:r>
    </w:p>
    <w:p w14:paraId="2DBA79E0">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65E256C6">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3727CB73">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0CB4D0F3">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0FC0A969">
      <w:pPr>
        <w:pStyle w:val="9"/>
        <w:keepNext w:val="0"/>
        <w:keepLines w:val="0"/>
        <w:pageBreakBefore w:val="0"/>
        <w:widowControl w:val="0"/>
        <w:kinsoku/>
        <w:wordWrap/>
        <w:overflowPunct/>
        <w:topLinePunct w:val="0"/>
        <w:autoSpaceDE w:val="0"/>
        <w:autoSpaceDN w:val="0"/>
        <w:bidi w:val="0"/>
        <w:adjustRightInd/>
        <w:snapToGrid/>
        <w:spacing w:before="4" w:line="360" w:lineRule="auto"/>
        <w:textAlignment w:val="auto"/>
        <w:rPr>
          <w:rFonts w:hint="eastAsia"/>
          <w:color w:val="auto"/>
          <w:sz w:val="21"/>
          <w:szCs w:val="21"/>
          <w:highlight w:val="none"/>
          <w:lang w:eastAsia="zh-CN"/>
        </w:rPr>
      </w:pPr>
    </w:p>
    <w:p w14:paraId="6D2FDE49">
      <w:pPr>
        <w:pStyle w:val="9"/>
        <w:keepNext w:val="0"/>
        <w:keepLines w:val="0"/>
        <w:pageBreakBefore w:val="0"/>
        <w:widowControl w:val="0"/>
        <w:tabs>
          <w:tab w:val="left" w:pos="4664"/>
          <w:tab w:val="left" w:pos="5214"/>
          <w:tab w:val="left" w:pos="5763"/>
        </w:tabs>
        <w:kinsoku/>
        <w:wordWrap/>
        <w:overflowPunct/>
        <w:topLinePunct w:val="0"/>
        <w:autoSpaceDE w:val="0"/>
        <w:autoSpaceDN w:val="0"/>
        <w:bidi w:val="0"/>
        <w:adjustRightInd/>
        <w:snapToGrid/>
        <w:spacing w:before="1" w:line="360" w:lineRule="auto"/>
        <w:ind w:left="3676" w:right="4052"/>
        <w:textAlignment w:val="auto"/>
        <w:rPr>
          <w:rFonts w:hint="eastAsia"/>
          <w:color w:val="auto"/>
          <w:sz w:val="21"/>
          <w:szCs w:val="21"/>
          <w:highlight w:val="none"/>
          <w:lang w:eastAsia="zh-CN"/>
        </w:rPr>
      </w:pPr>
      <w:r>
        <w:rPr>
          <w:color w:val="auto"/>
          <w:sz w:val="21"/>
          <w:szCs w:val="21"/>
          <w:highlight w:val="none"/>
          <w:lang w:eastAsia="zh-CN"/>
        </w:rPr>
        <w:t>供</w:t>
      </w:r>
      <w:r>
        <w:rPr>
          <w:color w:val="auto"/>
          <w:spacing w:val="-3"/>
          <w:sz w:val="21"/>
          <w:szCs w:val="21"/>
          <w:highlight w:val="none"/>
          <w:lang w:eastAsia="zh-CN"/>
        </w:rPr>
        <w:t>应</w:t>
      </w:r>
      <w:r>
        <w:rPr>
          <w:color w:val="auto"/>
          <w:sz w:val="21"/>
          <w:szCs w:val="21"/>
          <w:highlight w:val="none"/>
          <w:lang w:eastAsia="zh-CN"/>
        </w:rPr>
        <w:t>商名</w:t>
      </w:r>
      <w:r>
        <w:rPr>
          <w:color w:val="auto"/>
          <w:spacing w:val="-3"/>
          <w:sz w:val="21"/>
          <w:szCs w:val="21"/>
          <w:highlight w:val="none"/>
          <w:lang w:eastAsia="zh-CN"/>
        </w:rPr>
        <w:t>称</w:t>
      </w:r>
      <w:r>
        <w:rPr>
          <w:color w:val="auto"/>
          <w:sz w:val="21"/>
          <w:szCs w:val="21"/>
          <w:highlight w:val="none"/>
          <w:lang w:eastAsia="zh-CN"/>
        </w:rPr>
        <w:t>（电</w:t>
      </w:r>
      <w:r>
        <w:rPr>
          <w:color w:val="auto"/>
          <w:spacing w:val="-3"/>
          <w:sz w:val="21"/>
          <w:szCs w:val="21"/>
          <w:highlight w:val="none"/>
          <w:lang w:eastAsia="zh-CN"/>
        </w:rPr>
        <w:t>子</w:t>
      </w:r>
      <w:r>
        <w:rPr>
          <w:color w:val="auto"/>
          <w:sz w:val="21"/>
          <w:szCs w:val="21"/>
          <w:highlight w:val="none"/>
          <w:lang w:eastAsia="zh-CN"/>
        </w:rPr>
        <w:t>签章）： 日</w:t>
      </w:r>
      <w:r>
        <w:rPr>
          <w:color w:val="auto"/>
          <w:spacing w:val="-3"/>
          <w:sz w:val="21"/>
          <w:szCs w:val="21"/>
          <w:highlight w:val="none"/>
          <w:lang w:eastAsia="zh-CN"/>
        </w:rPr>
        <w:t>期</w:t>
      </w:r>
      <w:r>
        <w:rPr>
          <w:color w:val="auto"/>
          <w:sz w:val="21"/>
          <w:szCs w:val="21"/>
          <w:highlight w:val="none"/>
          <w:lang w:eastAsia="zh-CN"/>
        </w:rPr>
        <w:t>：</w:t>
      </w:r>
      <w:r>
        <w:rPr>
          <w:color w:val="auto"/>
          <w:sz w:val="21"/>
          <w:szCs w:val="21"/>
          <w:highlight w:val="none"/>
          <w:lang w:eastAsia="zh-CN"/>
        </w:rPr>
        <w:tab/>
      </w:r>
      <w:r>
        <w:rPr>
          <w:color w:val="auto"/>
          <w:sz w:val="21"/>
          <w:szCs w:val="21"/>
          <w:highlight w:val="none"/>
          <w:lang w:eastAsia="zh-CN"/>
        </w:rPr>
        <w:t>年</w:t>
      </w:r>
      <w:r>
        <w:rPr>
          <w:color w:val="auto"/>
          <w:sz w:val="21"/>
          <w:szCs w:val="21"/>
          <w:highlight w:val="none"/>
          <w:lang w:eastAsia="zh-CN"/>
        </w:rPr>
        <w:tab/>
      </w:r>
      <w:r>
        <w:rPr>
          <w:color w:val="auto"/>
          <w:sz w:val="21"/>
          <w:szCs w:val="21"/>
          <w:highlight w:val="none"/>
          <w:lang w:eastAsia="zh-CN"/>
        </w:rPr>
        <w:t>月</w:t>
      </w:r>
      <w:r>
        <w:rPr>
          <w:color w:val="auto"/>
          <w:sz w:val="21"/>
          <w:szCs w:val="21"/>
          <w:highlight w:val="none"/>
          <w:lang w:eastAsia="zh-CN"/>
        </w:rPr>
        <w:tab/>
      </w:r>
      <w:r>
        <w:rPr>
          <w:color w:val="auto"/>
          <w:sz w:val="21"/>
          <w:szCs w:val="21"/>
          <w:highlight w:val="none"/>
          <w:lang w:eastAsia="zh-CN"/>
        </w:rPr>
        <w:t>日</w:t>
      </w:r>
    </w:p>
    <w:p w14:paraId="606F78C0">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r>
        <w:rPr>
          <w:rFonts w:hint="eastAsia"/>
          <w:color w:val="auto"/>
          <w:sz w:val="21"/>
          <w:szCs w:val="21"/>
          <w:highlight w:val="none"/>
          <w:lang w:eastAsia="zh-CN"/>
        </w:rPr>
        <w:br w:type="page"/>
      </w:r>
    </w:p>
    <w:p w14:paraId="5498198F">
      <w:pPr>
        <w:pStyle w:val="2"/>
        <w:bidi w:val="0"/>
        <w:rPr>
          <w:rFonts w:hint="eastAsia"/>
          <w:color w:val="auto"/>
          <w:highlight w:val="none"/>
          <w:lang w:val="en-US" w:eastAsia="zh-CN"/>
        </w:rPr>
      </w:pPr>
      <w:r>
        <w:rPr>
          <w:rFonts w:hint="eastAsia"/>
          <w:color w:val="auto"/>
          <w:highlight w:val="none"/>
          <w:lang w:val="zh-CN"/>
        </w:rPr>
        <w:t>供应商承诺声明</w:t>
      </w:r>
    </w:p>
    <w:p w14:paraId="06F475EF">
      <w:pPr>
        <w:tabs>
          <w:tab w:val="left" w:pos="771"/>
        </w:tabs>
        <w:spacing w:line="560" w:lineRule="exact"/>
        <w:rPr>
          <w:rFonts w:ascii="宋体" w:hAnsi="宋体"/>
          <w:bCs/>
          <w:color w:val="auto"/>
          <w:sz w:val="24"/>
          <w:szCs w:val="24"/>
          <w:highlight w:val="none"/>
          <w:u w:val="single"/>
        </w:rPr>
      </w:pPr>
    </w:p>
    <w:p w14:paraId="2066F1BA">
      <w:pPr>
        <w:tabs>
          <w:tab w:val="left" w:pos="771"/>
        </w:tabs>
        <w:spacing w:line="560" w:lineRule="exact"/>
        <w:rPr>
          <w:rFonts w:ascii="宋体" w:hAnsi="宋体"/>
          <w:bCs/>
          <w:color w:val="auto"/>
          <w:sz w:val="21"/>
          <w:szCs w:val="21"/>
          <w:highlight w:val="none"/>
        </w:rPr>
      </w:pPr>
      <w:r>
        <w:rPr>
          <w:rFonts w:ascii="宋体" w:hAnsi="宋体"/>
          <w:bCs/>
          <w:color w:val="auto"/>
          <w:sz w:val="21"/>
          <w:szCs w:val="21"/>
          <w:highlight w:val="none"/>
          <w:u w:val="single"/>
        </w:rPr>
        <w:t>（采购</w:t>
      </w:r>
      <w:r>
        <w:rPr>
          <w:rFonts w:hint="eastAsia"/>
          <w:bCs/>
          <w:color w:val="auto"/>
          <w:sz w:val="21"/>
          <w:szCs w:val="21"/>
          <w:highlight w:val="none"/>
          <w:u w:val="single"/>
          <w:lang w:eastAsia="zh-CN"/>
        </w:rPr>
        <w:t>代理机构</w:t>
      </w:r>
      <w:r>
        <w:rPr>
          <w:rFonts w:ascii="宋体" w:hAnsi="宋体"/>
          <w:bCs/>
          <w:color w:val="auto"/>
          <w:sz w:val="21"/>
          <w:szCs w:val="21"/>
          <w:highlight w:val="none"/>
          <w:u w:val="single"/>
        </w:rPr>
        <w:t>）</w:t>
      </w:r>
      <w:r>
        <w:rPr>
          <w:rFonts w:ascii="宋体" w:hAnsi="宋体"/>
          <w:bCs/>
          <w:color w:val="auto"/>
          <w:sz w:val="21"/>
          <w:szCs w:val="21"/>
          <w:highlight w:val="none"/>
        </w:rPr>
        <w:t>：</w:t>
      </w:r>
    </w:p>
    <w:p w14:paraId="0B0BBDBF">
      <w:pPr>
        <w:tabs>
          <w:tab w:val="left" w:pos="771"/>
        </w:tabs>
        <w:spacing w:line="560" w:lineRule="exact"/>
        <w:ind w:firstLine="570"/>
        <w:rPr>
          <w:rFonts w:ascii="宋体" w:hAnsi="宋体"/>
          <w:bCs/>
          <w:color w:val="auto"/>
          <w:sz w:val="21"/>
          <w:szCs w:val="21"/>
          <w:highlight w:val="none"/>
        </w:rPr>
      </w:pPr>
      <w:r>
        <w:rPr>
          <w:rFonts w:hint="eastAsia" w:ascii="宋体" w:hAnsi="宋体"/>
          <w:bCs/>
          <w:color w:val="auto"/>
          <w:sz w:val="21"/>
          <w:szCs w:val="21"/>
          <w:highlight w:val="none"/>
        </w:rPr>
        <w:t>我</w:t>
      </w:r>
      <w:r>
        <w:rPr>
          <w:rFonts w:hint="eastAsia"/>
          <w:bCs/>
          <w:color w:val="auto"/>
          <w:sz w:val="21"/>
          <w:szCs w:val="21"/>
          <w:highlight w:val="none"/>
          <w:lang w:eastAsia="zh-CN"/>
        </w:rPr>
        <w:t>方</w:t>
      </w:r>
      <w:r>
        <w:rPr>
          <w:rFonts w:hint="eastAsia" w:ascii="宋体" w:hAnsi="宋体"/>
          <w:bCs/>
          <w:color w:val="auto"/>
          <w:sz w:val="21"/>
          <w:szCs w:val="21"/>
          <w:highlight w:val="none"/>
        </w:rPr>
        <w:t>自愿参加</w:t>
      </w:r>
      <w:r>
        <w:rPr>
          <w:rFonts w:hint="eastAsia"/>
          <w:bCs/>
          <w:color w:val="auto"/>
          <w:sz w:val="21"/>
          <w:szCs w:val="21"/>
          <w:highlight w:val="none"/>
        </w:rPr>
        <w:t>贵</w:t>
      </w:r>
      <w:r>
        <w:rPr>
          <w:rFonts w:hint="eastAsia"/>
          <w:bCs/>
          <w:color w:val="auto"/>
          <w:sz w:val="21"/>
          <w:szCs w:val="21"/>
          <w:highlight w:val="none"/>
          <w:lang w:eastAsia="zh-CN"/>
        </w:rPr>
        <w:t>单位</w:t>
      </w:r>
      <w:r>
        <w:rPr>
          <w:rFonts w:hint="eastAsia"/>
          <w:bCs/>
          <w:color w:val="auto"/>
          <w:sz w:val="21"/>
          <w:szCs w:val="21"/>
          <w:highlight w:val="none"/>
        </w:rPr>
        <w:t>组织的</w:t>
      </w:r>
      <w:r>
        <w:rPr>
          <w:rFonts w:hint="eastAsia" w:ascii="宋体" w:hAnsi="宋体" w:eastAsia="宋体" w:cs="宋体"/>
          <w:b/>
          <w:bCs w:val="0"/>
          <w:color w:val="auto"/>
          <w:sz w:val="21"/>
          <w:szCs w:val="21"/>
          <w:highlight w:val="none"/>
          <w:u w:val="single"/>
          <w:lang w:val="en-US" w:eastAsia="zh-CN"/>
        </w:rPr>
        <w:t xml:space="preserve"> </w:t>
      </w:r>
      <w:r>
        <w:rPr>
          <w:rFonts w:hint="eastAsia" w:cs="宋体"/>
          <w:b/>
          <w:bCs w:val="0"/>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（项目名称</w:t>
      </w:r>
      <w:r>
        <w:rPr>
          <w:rFonts w:hint="eastAsia" w:ascii="宋体" w:hAnsi="宋体" w:eastAsia="宋体" w:cs="宋体"/>
          <w:bCs/>
          <w:color w:val="auto"/>
          <w:sz w:val="21"/>
          <w:szCs w:val="21"/>
          <w:highlight w:val="none"/>
        </w:rPr>
        <w:t>）、</w:t>
      </w:r>
      <w:r>
        <w:rPr>
          <w:rFonts w:hint="eastAsia" w:cs="宋体"/>
          <w:bCs/>
          <w:color w:val="auto"/>
          <w:sz w:val="21"/>
          <w:szCs w:val="21"/>
          <w:highlight w:val="none"/>
          <w:lang w:val="en-US" w:eastAsia="zh-CN"/>
        </w:rPr>
        <w:t xml:space="preserve"> </w:t>
      </w:r>
      <w:r>
        <w:rPr>
          <w:rFonts w:hint="eastAsia" w:ascii="宋体" w:hAnsi="宋体" w:eastAsia="宋体" w:cs="宋体"/>
          <w:b/>
          <w:bCs w:val="0"/>
          <w:color w:val="auto"/>
          <w:sz w:val="21"/>
          <w:szCs w:val="21"/>
          <w:highlight w:val="none"/>
          <w:u w:val="single"/>
        </w:rPr>
        <w:t xml:space="preserve"> </w:t>
      </w:r>
      <w:r>
        <w:rPr>
          <w:rFonts w:hint="eastAsia"/>
          <w:bCs/>
          <w:color w:val="auto"/>
          <w:sz w:val="21"/>
          <w:szCs w:val="21"/>
          <w:highlight w:val="none"/>
          <w:u w:val="single"/>
        </w:rPr>
        <w:t xml:space="preserve">（ 项目编号 </w:t>
      </w:r>
      <w:r>
        <w:rPr>
          <w:rFonts w:hint="eastAsia"/>
          <w:bCs/>
          <w:color w:val="auto"/>
          <w:sz w:val="21"/>
          <w:szCs w:val="21"/>
          <w:highlight w:val="none"/>
        </w:rPr>
        <w:t>）采购活动</w:t>
      </w:r>
      <w:r>
        <w:rPr>
          <w:rFonts w:hint="eastAsia" w:ascii="宋体" w:hAnsi="宋体"/>
          <w:bCs/>
          <w:color w:val="auto"/>
          <w:sz w:val="21"/>
          <w:szCs w:val="21"/>
          <w:highlight w:val="none"/>
        </w:rPr>
        <w:t>，承诺声明如下：</w:t>
      </w:r>
    </w:p>
    <w:p w14:paraId="5FAFADB8">
      <w:pPr>
        <w:tabs>
          <w:tab w:val="left" w:pos="771"/>
        </w:tabs>
        <w:spacing w:line="560" w:lineRule="exact"/>
        <w:ind w:firstLine="57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一、供应商诚信承诺</w:t>
      </w:r>
    </w:p>
    <w:p w14:paraId="0AD278BF">
      <w:pPr>
        <w:tabs>
          <w:tab w:val="left" w:pos="771"/>
        </w:tabs>
        <w:spacing w:line="560" w:lineRule="exact"/>
        <w:ind w:firstLine="57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1.如实编写</w:t>
      </w:r>
      <w:r>
        <w:rPr>
          <w:rFonts w:hint="eastAsia" w:cs="宋体"/>
          <w:bCs/>
          <w:color w:val="auto"/>
          <w:sz w:val="21"/>
          <w:szCs w:val="21"/>
          <w:highlight w:val="none"/>
          <w:lang w:eastAsia="zh-CN"/>
        </w:rPr>
        <w:t>响应</w:t>
      </w:r>
      <w:r>
        <w:rPr>
          <w:rFonts w:hint="eastAsia" w:ascii="宋体" w:hAnsi="宋体" w:eastAsia="宋体" w:cs="宋体"/>
          <w:bCs/>
          <w:color w:val="auto"/>
          <w:sz w:val="21"/>
          <w:szCs w:val="21"/>
          <w:highlight w:val="none"/>
        </w:rPr>
        <w:t>文件，对</w:t>
      </w:r>
      <w:r>
        <w:rPr>
          <w:rFonts w:hint="eastAsia" w:cs="宋体"/>
          <w:bCs/>
          <w:color w:val="auto"/>
          <w:sz w:val="21"/>
          <w:szCs w:val="21"/>
          <w:highlight w:val="none"/>
          <w:lang w:eastAsia="zh-CN"/>
        </w:rPr>
        <w:t>响应</w:t>
      </w:r>
      <w:r>
        <w:rPr>
          <w:rFonts w:hint="eastAsia" w:ascii="宋体" w:hAnsi="宋体" w:eastAsia="宋体" w:cs="宋体"/>
          <w:bCs/>
          <w:color w:val="auto"/>
          <w:sz w:val="21"/>
          <w:szCs w:val="21"/>
          <w:highlight w:val="none"/>
        </w:rPr>
        <w:t>文件中提供的文件材料、图片影像、财务数据、资产情况及相应证明等材料的真实性、完整性、准确性，承担相应的法律责任。</w:t>
      </w:r>
    </w:p>
    <w:p w14:paraId="107F9350">
      <w:pPr>
        <w:widowControl/>
        <w:spacing w:line="560" w:lineRule="exact"/>
        <w:ind w:firstLine="420" w:firstLine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rPr>
        <w:t>2.因单位转制、兼并、股改等特殊情况，无法提供原始材料、财务数据、资产情况等，造成单位信息难以确认时，自愿放弃</w:t>
      </w:r>
      <w:r>
        <w:rPr>
          <w:rFonts w:hint="eastAsia" w:cs="宋体"/>
          <w:bCs/>
          <w:color w:val="auto"/>
          <w:sz w:val="21"/>
          <w:szCs w:val="21"/>
          <w:highlight w:val="none"/>
          <w:lang w:eastAsia="zh-CN"/>
        </w:rPr>
        <w:t>本项目</w:t>
      </w:r>
      <w:r>
        <w:rPr>
          <w:rFonts w:hint="eastAsia" w:ascii="宋体" w:hAnsi="宋体" w:eastAsia="宋体" w:cs="宋体"/>
          <w:bCs/>
          <w:color w:val="auto"/>
          <w:sz w:val="21"/>
          <w:szCs w:val="21"/>
          <w:highlight w:val="none"/>
        </w:rPr>
        <w:t>采购活动。</w:t>
      </w:r>
    </w:p>
    <w:p w14:paraId="3589DE15">
      <w:pPr>
        <w:tabs>
          <w:tab w:val="left" w:pos="771"/>
        </w:tabs>
        <w:spacing w:line="5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3.</w:t>
      </w:r>
      <w:r>
        <w:rPr>
          <w:rFonts w:hint="eastAsia" w:ascii="宋体" w:hAnsi="宋体" w:eastAsia="宋体" w:cs="宋体"/>
          <w:bCs/>
          <w:color w:val="auto"/>
          <w:sz w:val="21"/>
          <w:szCs w:val="21"/>
          <w:highlight w:val="none"/>
        </w:rPr>
        <w:t>在提供</w:t>
      </w:r>
      <w:r>
        <w:rPr>
          <w:rFonts w:hint="eastAsia" w:cs="宋体"/>
          <w:bCs/>
          <w:color w:val="auto"/>
          <w:sz w:val="21"/>
          <w:szCs w:val="21"/>
          <w:highlight w:val="none"/>
          <w:lang w:eastAsia="zh-CN"/>
        </w:rPr>
        <w:t>响应</w:t>
      </w:r>
      <w:r>
        <w:rPr>
          <w:rFonts w:hint="eastAsia" w:ascii="宋体" w:hAnsi="宋体" w:eastAsia="宋体" w:cs="宋体"/>
          <w:bCs/>
          <w:color w:val="auto"/>
          <w:sz w:val="21"/>
          <w:szCs w:val="21"/>
          <w:highlight w:val="none"/>
        </w:rPr>
        <w:t>文件或现场核查时，如存在伪造文件材料，提供虚假图片影像、业绩合同、材料数据等，造假或篡改相关数据及资产等情况，自愿放弃成交资格并无条件接受相应处罚。</w:t>
      </w:r>
    </w:p>
    <w:p w14:paraId="07A8B52F">
      <w:pPr>
        <w:tabs>
          <w:tab w:val="left" w:pos="771"/>
        </w:tabs>
        <w:spacing w:line="560" w:lineRule="exact"/>
        <w:ind w:firstLine="570"/>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二、保密承诺</w:t>
      </w:r>
    </w:p>
    <w:p w14:paraId="4EDBABBA">
      <w:pPr>
        <w:autoSpaceDE w:val="0"/>
        <w:autoSpaceDN w:val="0"/>
        <w:adjustRightInd w:val="0"/>
        <w:spacing w:line="560" w:lineRule="exact"/>
        <w:ind w:firstLine="420" w:firstLine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1.严格遵守国家保密法律法规，履行保密义务。</w:t>
      </w:r>
    </w:p>
    <w:p w14:paraId="77E738E6">
      <w:pPr>
        <w:autoSpaceDE w:val="0"/>
        <w:autoSpaceDN w:val="0"/>
        <w:adjustRightInd w:val="0"/>
        <w:spacing w:line="560" w:lineRule="exact"/>
        <w:ind w:firstLine="420" w:firstLine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2.不以任何方式泄露或传播本次采购项目相关信息。</w:t>
      </w:r>
    </w:p>
    <w:p w14:paraId="3D5F48E3">
      <w:pPr>
        <w:autoSpaceDE w:val="0"/>
        <w:autoSpaceDN w:val="0"/>
        <w:adjustRightInd w:val="0"/>
        <w:spacing w:line="560" w:lineRule="exact"/>
        <w:ind w:firstLine="420" w:firstLine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3.不违规记录、存储、复制本次采购项目相关信息</w:t>
      </w:r>
      <w:r>
        <w:rPr>
          <w:rFonts w:hint="eastAsia" w:cs="宋体"/>
          <w:bCs/>
          <w:color w:val="auto"/>
          <w:sz w:val="21"/>
          <w:szCs w:val="21"/>
          <w:highlight w:val="none"/>
          <w:lang w:val="zh-CN"/>
        </w:rPr>
        <w:t>给第三方</w:t>
      </w:r>
      <w:r>
        <w:rPr>
          <w:rFonts w:hint="eastAsia" w:ascii="宋体" w:hAnsi="宋体" w:eastAsia="宋体" w:cs="宋体"/>
          <w:bCs/>
          <w:color w:val="auto"/>
          <w:sz w:val="21"/>
          <w:szCs w:val="21"/>
          <w:highlight w:val="none"/>
          <w:lang w:val="zh-CN"/>
        </w:rPr>
        <w:t>。</w:t>
      </w:r>
    </w:p>
    <w:p w14:paraId="03A36FAF">
      <w:pPr>
        <w:autoSpaceDE w:val="0"/>
        <w:autoSpaceDN w:val="0"/>
        <w:adjustRightInd w:val="0"/>
        <w:spacing w:line="560" w:lineRule="exact"/>
        <w:ind w:firstLine="420" w:firstLineChars="200"/>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4.</w:t>
      </w:r>
      <w:r>
        <w:rPr>
          <w:rFonts w:hint="eastAsia" w:cs="宋体"/>
          <w:bCs/>
          <w:color w:val="auto"/>
          <w:sz w:val="21"/>
          <w:szCs w:val="21"/>
          <w:highlight w:val="none"/>
          <w:lang w:val="zh-CN"/>
        </w:rPr>
        <w:t>相关</w:t>
      </w:r>
      <w:r>
        <w:rPr>
          <w:rFonts w:hint="eastAsia" w:ascii="宋体" w:hAnsi="宋体" w:eastAsia="宋体" w:cs="宋体"/>
          <w:bCs/>
          <w:color w:val="auto"/>
          <w:sz w:val="21"/>
          <w:szCs w:val="21"/>
          <w:highlight w:val="none"/>
          <w:lang w:val="zh-CN"/>
        </w:rPr>
        <w:t>文件以及相关技术文件专室放置、专盘存储、专人管理。</w:t>
      </w:r>
    </w:p>
    <w:p w14:paraId="306C66A4">
      <w:pPr>
        <w:tabs>
          <w:tab w:val="left" w:pos="771"/>
        </w:tabs>
        <w:spacing w:line="5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zh-CN"/>
        </w:rPr>
        <w:t>5.未经采购机构审查批准，不得擅自在互联网、通讯媒体等发表涉及此次采购项目相关信息。</w:t>
      </w:r>
    </w:p>
    <w:p w14:paraId="300A4548">
      <w:pPr>
        <w:spacing w:line="364" w:lineRule="auto"/>
        <w:jc w:val="center"/>
        <w:rPr>
          <w:rFonts w:hint="eastAsia"/>
          <w:b/>
          <w:bCs/>
          <w:color w:val="auto"/>
          <w:sz w:val="21"/>
          <w:szCs w:val="21"/>
          <w:highlight w:val="none"/>
          <w:lang w:eastAsia="zh-CN"/>
        </w:rPr>
      </w:pPr>
    </w:p>
    <w:p w14:paraId="0A5FDE9F">
      <w:pPr>
        <w:autoSpaceDE w:val="0"/>
        <w:autoSpaceDN w:val="0"/>
        <w:adjustRightInd w:val="0"/>
        <w:spacing w:line="56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如我方违反上述承诺声明内容，愿意承担由此导致的一切不利后果和法律责任，</w:t>
      </w:r>
      <w:r>
        <w:rPr>
          <w:color w:val="auto"/>
          <w:spacing w:val="-6"/>
          <w:sz w:val="21"/>
          <w:szCs w:val="21"/>
          <w:highlight w:val="none"/>
          <w:lang w:eastAsia="zh-CN"/>
        </w:rPr>
        <w:t>并不再寻求任何旨在减轻或者免除法律责任的辩解</w:t>
      </w:r>
      <w:r>
        <w:rPr>
          <w:rFonts w:hint="eastAsia"/>
          <w:color w:val="auto"/>
          <w:spacing w:val="-6"/>
          <w:sz w:val="21"/>
          <w:szCs w:val="21"/>
          <w:highlight w:val="none"/>
          <w:lang w:eastAsia="zh-CN"/>
        </w:rPr>
        <w:t>。</w:t>
      </w:r>
    </w:p>
    <w:p w14:paraId="4B0B2060">
      <w:pPr>
        <w:spacing w:line="364" w:lineRule="auto"/>
        <w:rPr>
          <w:rFonts w:hint="eastAsia"/>
          <w:color w:val="auto"/>
          <w:sz w:val="21"/>
          <w:szCs w:val="21"/>
          <w:highlight w:val="none"/>
          <w:lang w:eastAsia="zh-CN"/>
        </w:rPr>
      </w:pPr>
    </w:p>
    <w:p w14:paraId="5D5EC325">
      <w:pPr>
        <w:pStyle w:val="9"/>
        <w:rPr>
          <w:rFonts w:hint="eastAsia"/>
          <w:color w:val="auto"/>
          <w:sz w:val="21"/>
          <w:szCs w:val="21"/>
          <w:highlight w:val="none"/>
          <w:lang w:eastAsia="zh-CN"/>
        </w:rPr>
      </w:pPr>
    </w:p>
    <w:p w14:paraId="76CBE179">
      <w:pPr>
        <w:pStyle w:val="9"/>
        <w:spacing w:line="360" w:lineRule="auto"/>
        <w:ind w:left="0" w:leftChars="0" w:firstLine="5197" w:firstLineChars="2475"/>
        <w:jc w:val="left"/>
        <w:rPr>
          <w:rFonts w:hint="eastAsia"/>
          <w:color w:val="auto"/>
          <w:sz w:val="21"/>
          <w:szCs w:val="21"/>
          <w:highlight w:val="none"/>
          <w:lang w:eastAsia="zh-CN"/>
        </w:rPr>
      </w:pPr>
      <w:r>
        <w:rPr>
          <w:rFonts w:hint="eastAsia"/>
          <w:color w:val="auto"/>
          <w:sz w:val="21"/>
          <w:szCs w:val="21"/>
          <w:highlight w:val="none"/>
          <w:lang w:eastAsia="zh-CN"/>
        </w:rPr>
        <w:t>法人盖章：</w:t>
      </w:r>
    </w:p>
    <w:p w14:paraId="117AE53B">
      <w:pPr>
        <w:spacing w:line="360" w:lineRule="auto"/>
        <w:ind w:left="0" w:leftChars="0" w:firstLine="5197" w:firstLineChars="2475"/>
        <w:jc w:val="left"/>
        <w:rPr>
          <w:rFonts w:hint="default"/>
          <w:color w:val="auto"/>
          <w:sz w:val="21"/>
          <w:szCs w:val="21"/>
          <w:highlight w:val="none"/>
          <w:lang w:val="en-US" w:eastAsia="zh-CN"/>
        </w:rPr>
      </w:pPr>
      <w:r>
        <w:rPr>
          <w:rFonts w:hint="eastAsia"/>
          <w:color w:val="auto"/>
          <w:sz w:val="21"/>
          <w:szCs w:val="21"/>
          <w:highlight w:val="none"/>
          <w:lang w:eastAsia="zh-CN"/>
        </w:rPr>
        <w:t>日期：</w:t>
      </w:r>
      <w:r>
        <w:rPr>
          <w:rFonts w:hint="eastAsia"/>
          <w:color w:val="auto"/>
          <w:sz w:val="21"/>
          <w:szCs w:val="21"/>
          <w:highlight w:val="none"/>
          <w:lang w:val="en-US" w:eastAsia="zh-CN"/>
        </w:rPr>
        <w:t xml:space="preserve">   年   月  日</w:t>
      </w:r>
    </w:p>
    <w:p w14:paraId="2E42D094">
      <w:pPr>
        <w:spacing w:line="364" w:lineRule="auto"/>
        <w:rPr>
          <w:rFonts w:hint="eastAsia"/>
          <w:color w:val="auto"/>
          <w:highlight w:val="none"/>
          <w:lang w:eastAsia="zh-CN"/>
        </w:rPr>
      </w:pPr>
    </w:p>
    <w:p w14:paraId="24210D45">
      <w:pPr>
        <w:spacing w:line="364" w:lineRule="auto"/>
        <w:rPr>
          <w:rFonts w:hint="eastAsia"/>
          <w:color w:val="auto"/>
          <w:highlight w:val="none"/>
          <w:lang w:eastAsia="zh-CN"/>
        </w:rPr>
      </w:pPr>
    </w:p>
    <w:p w14:paraId="0E82CD99">
      <w:pPr>
        <w:spacing w:line="364" w:lineRule="auto"/>
        <w:rPr>
          <w:rFonts w:hint="eastAsia"/>
          <w:color w:val="auto"/>
          <w:highlight w:val="none"/>
          <w:lang w:eastAsia="zh-CN"/>
        </w:rPr>
        <w:sectPr>
          <w:pgSz w:w="11920" w:h="16840"/>
          <w:pgMar w:top="1140" w:right="740" w:bottom="1000" w:left="800" w:header="0" w:footer="813" w:gutter="0"/>
          <w:cols w:space="720" w:num="1"/>
        </w:sectPr>
      </w:pPr>
    </w:p>
    <w:p w14:paraId="2F783CAF">
      <w:pPr>
        <w:spacing w:before="52"/>
        <w:ind w:left="594"/>
        <w:rPr>
          <w:rFonts w:hint="eastAsia"/>
          <w:b/>
          <w:color w:val="auto"/>
          <w:sz w:val="24"/>
          <w:highlight w:val="none"/>
          <w:lang w:eastAsia="zh-CN"/>
        </w:rPr>
      </w:pPr>
      <w:r>
        <w:rPr>
          <w:b/>
          <w:color w:val="auto"/>
          <w:sz w:val="24"/>
          <w:highlight w:val="none"/>
          <w:lang w:eastAsia="zh-CN"/>
        </w:rPr>
        <w:t>其他文书、文件格式</w:t>
      </w:r>
    </w:p>
    <w:p w14:paraId="32BCE4BC">
      <w:pPr>
        <w:pStyle w:val="9"/>
        <w:spacing w:before="4"/>
        <w:rPr>
          <w:rFonts w:hint="eastAsia"/>
          <w:b/>
          <w:color w:val="auto"/>
          <w:sz w:val="18"/>
          <w:highlight w:val="none"/>
          <w:lang w:eastAsia="zh-CN"/>
        </w:rPr>
      </w:pPr>
    </w:p>
    <w:p w14:paraId="139FCE00">
      <w:pPr>
        <w:spacing w:before="54"/>
        <w:ind w:left="3421"/>
        <w:rPr>
          <w:rFonts w:hint="eastAsia"/>
          <w:b/>
          <w:color w:val="auto"/>
          <w:sz w:val="32"/>
          <w:highlight w:val="none"/>
          <w:lang w:eastAsia="zh-CN"/>
        </w:rPr>
      </w:pPr>
      <w:r>
        <w:rPr>
          <w:b/>
          <w:color w:val="auto"/>
          <w:sz w:val="32"/>
          <w:highlight w:val="none"/>
          <w:lang w:eastAsia="zh-CN"/>
        </w:rPr>
        <w:t>中小企业声明函（货物）</w:t>
      </w:r>
    </w:p>
    <w:p w14:paraId="74AE9756">
      <w:pPr>
        <w:pStyle w:val="9"/>
        <w:rPr>
          <w:rFonts w:hint="eastAsia"/>
          <w:b/>
          <w:color w:val="auto"/>
          <w:sz w:val="32"/>
          <w:highlight w:val="none"/>
          <w:lang w:eastAsia="zh-CN"/>
        </w:rPr>
      </w:pPr>
    </w:p>
    <w:p w14:paraId="68F0A711">
      <w:pPr>
        <w:pStyle w:val="9"/>
        <w:spacing w:before="9"/>
        <w:rPr>
          <w:rFonts w:hint="eastAsia"/>
          <w:b/>
          <w:color w:val="auto"/>
          <w:sz w:val="23"/>
          <w:highlight w:val="none"/>
          <w:lang w:eastAsia="zh-CN"/>
        </w:rPr>
      </w:pPr>
    </w:p>
    <w:p w14:paraId="73461582">
      <w:pPr>
        <w:pStyle w:val="6"/>
        <w:ind w:left="808"/>
        <w:rPr>
          <w:rFonts w:hint="eastAsia"/>
          <w:color w:val="auto"/>
          <w:sz w:val="21"/>
          <w:szCs w:val="21"/>
          <w:highlight w:val="none"/>
          <w:lang w:eastAsia="zh-CN"/>
        </w:rPr>
      </w:pPr>
      <w:r>
        <w:rPr>
          <w:color w:val="auto"/>
          <w:sz w:val="21"/>
          <w:szCs w:val="21"/>
          <w:highlight w:val="none"/>
          <w:lang w:eastAsia="zh-CN"/>
        </w:rPr>
        <w:t>本公司（联合体）郑重声明，根据《政府采购促进中小企业发展管理办法》（财库</w:t>
      </w:r>
    </w:p>
    <w:p w14:paraId="62B4105D">
      <w:pPr>
        <w:spacing w:before="159" w:line="364" w:lineRule="auto"/>
        <w:ind w:left="169" w:right="731"/>
        <w:jc w:val="both"/>
        <w:rPr>
          <w:rFonts w:hint="eastAsia"/>
          <w:color w:val="auto"/>
          <w:sz w:val="21"/>
          <w:szCs w:val="21"/>
          <w:highlight w:val="none"/>
          <w:lang w:eastAsia="zh-CN"/>
        </w:rPr>
      </w:pPr>
      <w:r>
        <w:rPr>
          <w:color w:val="auto"/>
          <w:sz w:val="21"/>
          <w:szCs w:val="21"/>
          <w:highlight w:val="none"/>
          <w:lang w:eastAsia="zh-CN"/>
        </w:rPr>
        <w:t>﹝2020﹞46</w:t>
      </w:r>
      <w:r>
        <w:rPr>
          <w:color w:val="auto"/>
          <w:spacing w:val="-16"/>
          <w:sz w:val="21"/>
          <w:szCs w:val="21"/>
          <w:highlight w:val="none"/>
          <w:lang w:eastAsia="zh-CN"/>
        </w:rPr>
        <w:t xml:space="preserve"> 号</w:t>
      </w:r>
      <w:r>
        <w:rPr>
          <w:color w:val="auto"/>
          <w:sz w:val="21"/>
          <w:szCs w:val="21"/>
          <w:highlight w:val="none"/>
          <w:lang w:eastAsia="zh-CN"/>
        </w:rPr>
        <w:t>）的规定，本公司（联合体）参加</w:t>
      </w:r>
      <w:r>
        <w:rPr>
          <w:color w:val="auto"/>
          <w:sz w:val="21"/>
          <w:szCs w:val="21"/>
          <w:highlight w:val="none"/>
          <w:u w:val="single"/>
          <w:lang w:eastAsia="zh-CN"/>
        </w:rPr>
        <w:t>（单位名称）</w:t>
      </w:r>
      <w:r>
        <w:rPr>
          <w:color w:val="auto"/>
          <w:sz w:val="21"/>
          <w:szCs w:val="21"/>
          <w:highlight w:val="none"/>
          <w:lang w:eastAsia="zh-CN"/>
        </w:rPr>
        <w:t>的</w:t>
      </w:r>
      <w:r>
        <w:rPr>
          <w:color w:val="auto"/>
          <w:sz w:val="21"/>
          <w:szCs w:val="21"/>
          <w:highlight w:val="none"/>
          <w:u w:val="single"/>
          <w:lang w:eastAsia="zh-CN"/>
        </w:rPr>
        <w:t>（项目名称）</w:t>
      </w:r>
      <w:r>
        <w:rPr>
          <w:color w:val="auto"/>
          <w:sz w:val="21"/>
          <w:szCs w:val="21"/>
          <w:highlight w:val="none"/>
          <w:lang w:eastAsia="zh-CN"/>
        </w:rPr>
        <w:t>采购活动， 本公司为</w:t>
      </w:r>
      <w:r>
        <w:rPr>
          <w:color w:val="auto"/>
          <w:sz w:val="21"/>
          <w:szCs w:val="21"/>
          <w:highlight w:val="none"/>
          <w:u w:val="single"/>
          <w:lang w:eastAsia="zh-CN"/>
        </w:rPr>
        <w:t>（请填写：中型企业、小型企业、微型企业）</w:t>
      </w:r>
      <w:r>
        <w:rPr>
          <w:color w:val="auto"/>
          <w:sz w:val="21"/>
          <w:szCs w:val="21"/>
          <w:highlight w:val="none"/>
          <w:lang w:eastAsia="zh-CN"/>
        </w:rPr>
        <w:t>，且提供的货物全部由符合政策要求的中小企业制造。相关企业</w:t>
      </w:r>
      <w:r>
        <w:rPr>
          <w:color w:val="auto"/>
          <w:spacing w:val="2"/>
          <w:sz w:val="21"/>
          <w:szCs w:val="21"/>
          <w:highlight w:val="none"/>
          <w:lang w:eastAsia="zh-CN"/>
        </w:rPr>
        <w:t>（</w:t>
      </w:r>
      <w:r>
        <w:rPr>
          <w:color w:val="auto"/>
          <w:sz w:val="21"/>
          <w:szCs w:val="21"/>
          <w:highlight w:val="none"/>
          <w:lang w:eastAsia="zh-CN"/>
        </w:rPr>
        <w:t>含联合体中的中小企业、签订分包意向协议的中小企业） 的具体情况如下：</w:t>
      </w:r>
    </w:p>
    <w:p w14:paraId="30E4AE9B">
      <w:pPr>
        <w:tabs>
          <w:tab w:val="left" w:pos="1863"/>
          <w:tab w:val="left" w:pos="4280"/>
          <w:tab w:val="left" w:pos="6939"/>
        </w:tabs>
        <w:spacing w:line="364" w:lineRule="auto"/>
        <w:ind w:left="169" w:right="424" w:firstLine="655"/>
        <w:rPr>
          <w:rFonts w:hint="eastAsia"/>
          <w:color w:val="auto"/>
          <w:sz w:val="21"/>
          <w:szCs w:val="21"/>
          <w:highlight w:val="none"/>
          <w:lang w:eastAsia="zh-CN"/>
        </w:rPr>
      </w:pPr>
      <w:r>
        <w:rPr>
          <w:color w:val="auto"/>
          <w:sz w:val="21"/>
          <w:szCs w:val="21"/>
          <w:highlight w:val="none"/>
          <w:lang w:eastAsia="zh-CN"/>
        </w:rPr>
        <w:t>1.</w:t>
      </w:r>
      <w:r>
        <w:rPr>
          <w:color w:val="auto"/>
          <w:sz w:val="21"/>
          <w:szCs w:val="21"/>
          <w:highlight w:val="none"/>
          <w:u w:val="single"/>
          <w:lang w:eastAsia="zh-CN"/>
        </w:rPr>
        <w:t>（标的名称）</w:t>
      </w:r>
      <w:r>
        <w:rPr>
          <w:color w:val="auto"/>
          <w:sz w:val="21"/>
          <w:szCs w:val="21"/>
          <w:highlight w:val="none"/>
          <w:lang w:eastAsia="zh-CN"/>
        </w:rPr>
        <w:t>，属于</w:t>
      </w:r>
      <w:r>
        <w:rPr>
          <w:color w:val="auto"/>
          <w:sz w:val="21"/>
          <w:szCs w:val="21"/>
          <w:highlight w:val="none"/>
          <w:u w:val="single"/>
          <w:lang w:eastAsia="zh-CN"/>
        </w:rPr>
        <w:t>（采购文件中明确的所属行业）</w:t>
      </w:r>
      <w:r>
        <w:rPr>
          <w:color w:val="auto"/>
          <w:sz w:val="21"/>
          <w:szCs w:val="21"/>
          <w:highlight w:val="none"/>
          <w:lang w:eastAsia="zh-CN"/>
        </w:rPr>
        <w:t>行业；</w:t>
      </w:r>
      <w:r>
        <w:rPr>
          <w:rFonts w:hint="eastAsia"/>
          <w:color w:val="auto"/>
          <w:sz w:val="21"/>
          <w:szCs w:val="21"/>
          <w:highlight w:val="none"/>
          <w:lang w:eastAsia="zh-CN"/>
        </w:rPr>
        <w:t>供应商</w:t>
      </w:r>
      <w:r>
        <w:rPr>
          <w:color w:val="auto"/>
          <w:sz w:val="21"/>
          <w:szCs w:val="21"/>
          <w:highlight w:val="none"/>
          <w:lang w:eastAsia="zh-CN"/>
        </w:rPr>
        <w:t>为</w:t>
      </w:r>
      <w:r>
        <w:rPr>
          <w:color w:val="auto"/>
          <w:sz w:val="21"/>
          <w:szCs w:val="21"/>
          <w:highlight w:val="none"/>
          <w:u w:val="single"/>
          <w:lang w:eastAsia="zh-CN"/>
        </w:rPr>
        <w:t>（企业名称）</w:t>
      </w:r>
      <w:r>
        <w:rPr>
          <w:color w:val="auto"/>
          <w:sz w:val="21"/>
          <w:szCs w:val="21"/>
          <w:highlight w:val="none"/>
          <w:lang w:eastAsia="zh-CN"/>
        </w:rPr>
        <w:t>， 从业人员</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人，营业收入为</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万元，资产总额为</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万元，属于</w:t>
      </w:r>
      <w:r>
        <w:rPr>
          <w:color w:val="auto"/>
          <w:sz w:val="21"/>
          <w:szCs w:val="21"/>
          <w:highlight w:val="none"/>
          <w:u w:val="single"/>
          <w:lang w:eastAsia="zh-CN"/>
        </w:rPr>
        <w:t>（中型企业、小型企业、微型企业）</w:t>
      </w:r>
      <w:r>
        <w:rPr>
          <w:color w:val="auto"/>
          <w:sz w:val="21"/>
          <w:szCs w:val="21"/>
          <w:highlight w:val="none"/>
          <w:lang w:eastAsia="zh-CN"/>
        </w:rPr>
        <w:t>；</w:t>
      </w:r>
    </w:p>
    <w:p w14:paraId="500B3C96">
      <w:pPr>
        <w:tabs>
          <w:tab w:val="left" w:pos="1863"/>
          <w:tab w:val="left" w:pos="4280"/>
          <w:tab w:val="left" w:pos="6939"/>
        </w:tabs>
        <w:spacing w:line="364" w:lineRule="auto"/>
        <w:ind w:left="169" w:right="424" w:firstLine="655"/>
        <w:rPr>
          <w:rFonts w:hint="eastAsia"/>
          <w:color w:val="auto"/>
          <w:sz w:val="21"/>
          <w:szCs w:val="21"/>
          <w:highlight w:val="none"/>
          <w:lang w:eastAsia="zh-CN"/>
        </w:rPr>
      </w:pPr>
      <w:r>
        <w:rPr>
          <w:color w:val="auto"/>
          <w:sz w:val="21"/>
          <w:szCs w:val="21"/>
          <w:highlight w:val="none"/>
          <w:lang w:eastAsia="zh-CN"/>
        </w:rPr>
        <w:t>2.</w:t>
      </w:r>
      <w:r>
        <w:rPr>
          <w:color w:val="auto"/>
          <w:sz w:val="21"/>
          <w:szCs w:val="21"/>
          <w:highlight w:val="none"/>
          <w:u w:val="single"/>
          <w:lang w:eastAsia="zh-CN"/>
        </w:rPr>
        <w:t>（标的名称）</w:t>
      </w:r>
      <w:r>
        <w:rPr>
          <w:color w:val="auto"/>
          <w:sz w:val="21"/>
          <w:szCs w:val="21"/>
          <w:highlight w:val="none"/>
          <w:lang w:eastAsia="zh-CN"/>
        </w:rPr>
        <w:t>，属于</w:t>
      </w:r>
      <w:r>
        <w:rPr>
          <w:color w:val="auto"/>
          <w:sz w:val="21"/>
          <w:szCs w:val="21"/>
          <w:highlight w:val="none"/>
          <w:u w:val="single"/>
          <w:lang w:eastAsia="zh-CN"/>
        </w:rPr>
        <w:t>（采购文件中明确的所属行业）</w:t>
      </w:r>
      <w:r>
        <w:rPr>
          <w:color w:val="auto"/>
          <w:sz w:val="21"/>
          <w:szCs w:val="21"/>
          <w:highlight w:val="none"/>
          <w:lang w:eastAsia="zh-CN"/>
        </w:rPr>
        <w:t>行业；</w:t>
      </w:r>
      <w:r>
        <w:rPr>
          <w:rFonts w:hint="eastAsia"/>
          <w:color w:val="auto"/>
          <w:sz w:val="21"/>
          <w:szCs w:val="21"/>
          <w:highlight w:val="none"/>
          <w:lang w:eastAsia="zh-CN"/>
        </w:rPr>
        <w:t>供应商</w:t>
      </w:r>
      <w:r>
        <w:rPr>
          <w:color w:val="auto"/>
          <w:sz w:val="21"/>
          <w:szCs w:val="21"/>
          <w:highlight w:val="none"/>
          <w:lang w:eastAsia="zh-CN"/>
        </w:rPr>
        <w:t>为</w:t>
      </w:r>
      <w:r>
        <w:rPr>
          <w:color w:val="auto"/>
          <w:sz w:val="21"/>
          <w:szCs w:val="21"/>
          <w:highlight w:val="none"/>
          <w:u w:val="single"/>
          <w:lang w:eastAsia="zh-CN"/>
        </w:rPr>
        <w:t>（企业名称）</w:t>
      </w:r>
      <w:r>
        <w:rPr>
          <w:color w:val="auto"/>
          <w:sz w:val="21"/>
          <w:szCs w:val="21"/>
          <w:highlight w:val="none"/>
          <w:lang w:eastAsia="zh-CN"/>
        </w:rPr>
        <w:t>， 从业人员</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人，营业收入为</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万元，资产总额为</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万元，属于</w:t>
      </w:r>
      <w:r>
        <w:rPr>
          <w:color w:val="auto"/>
          <w:sz w:val="21"/>
          <w:szCs w:val="21"/>
          <w:highlight w:val="none"/>
          <w:u w:val="single"/>
          <w:lang w:eastAsia="zh-CN"/>
        </w:rPr>
        <w:t>（中型企业、小</w:t>
      </w:r>
      <w:r>
        <w:rPr>
          <w:color w:val="auto"/>
          <w:spacing w:val="-136"/>
          <w:sz w:val="21"/>
          <w:szCs w:val="21"/>
          <w:highlight w:val="none"/>
          <w:u w:val="single"/>
          <w:lang w:eastAsia="zh-CN"/>
        </w:rPr>
        <w:t>型</w:t>
      </w:r>
      <w:r>
        <w:rPr>
          <w:color w:val="auto"/>
          <w:sz w:val="21"/>
          <w:szCs w:val="21"/>
          <w:highlight w:val="none"/>
          <w:u w:val="single"/>
          <w:lang w:eastAsia="zh-CN"/>
        </w:rPr>
        <w:t>企业、微型企业）</w:t>
      </w:r>
      <w:r>
        <w:rPr>
          <w:color w:val="auto"/>
          <w:sz w:val="21"/>
          <w:szCs w:val="21"/>
          <w:highlight w:val="none"/>
          <w:lang w:eastAsia="zh-CN"/>
        </w:rPr>
        <w:t>；</w:t>
      </w:r>
    </w:p>
    <w:p w14:paraId="5A201CE2">
      <w:pPr>
        <w:spacing w:line="307" w:lineRule="exact"/>
        <w:ind w:left="736"/>
        <w:rPr>
          <w:rFonts w:hint="eastAsia"/>
          <w:color w:val="auto"/>
          <w:sz w:val="21"/>
          <w:szCs w:val="21"/>
          <w:highlight w:val="none"/>
          <w:lang w:eastAsia="zh-CN"/>
        </w:rPr>
      </w:pPr>
      <w:r>
        <w:rPr>
          <w:color w:val="auto"/>
          <w:sz w:val="21"/>
          <w:szCs w:val="21"/>
          <w:highlight w:val="none"/>
          <w:lang w:eastAsia="zh-CN"/>
        </w:rPr>
        <w:t>……</w:t>
      </w:r>
    </w:p>
    <w:p w14:paraId="1D00F481">
      <w:pPr>
        <w:spacing w:before="155" w:line="362" w:lineRule="auto"/>
        <w:ind w:left="188" w:right="731" w:firstLine="456"/>
        <w:rPr>
          <w:rFonts w:hint="eastAsia"/>
          <w:color w:val="auto"/>
          <w:sz w:val="21"/>
          <w:szCs w:val="21"/>
          <w:highlight w:val="none"/>
          <w:lang w:eastAsia="zh-CN"/>
        </w:rPr>
      </w:pPr>
      <w:r>
        <w:rPr>
          <w:color w:val="auto"/>
          <w:sz w:val="21"/>
          <w:szCs w:val="21"/>
          <w:highlight w:val="none"/>
          <w:lang w:eastAsia="zh-CN"/>
        </w:rPr>
        <w:t>以上企业，不属于大企业的分支机构，不存在控股股东为大企业的情形，也不存在与大企业的负责人为同一人的情形。</w:t>
      </w:r>
    </w:p>
    <w:p w14:paraId="48B0A9A4">
      <w:pPr>
        <w:spacing w:before="5"/>
        <w:ind w:left="736"/>
        <w:rPr>
          <w:rFonts w:hint="eastAsia"/>
          <w:color w:val="auto"/>
          <w:sz w:val="21"/>
          <w:szCs w:val="21"/>
          <w:highlight w:val="none"/>
          <w:lang w:eastAsia="zh-CN"/>
        </w:rPr>
      </w:pPr>
      <w:r>
        <w:rPr>
          <w:color w:val="auto"/>
          <w:sz w:val="21"/>
          <w:szCs w:val="21"/>
          <w:highlight w:val="none"/>
          <w:lang w:eastAsia="zh-CN"/>
        </w:rPr>
        <w:t>本企业对上述声明内容的真实性负责。如有虚假，将依法承担相应责任。</w:t>
      </w:r>
    </w:p>
    <w:p w14:paraId="3C68DBEF">
      <w:pPr>
        <w:pStyle w:val="9"/>
        <w:rPr>
          <w:rFonts w:hint="eastAsia"/>
          <w:color w:val="auto"/>
          <w:sz w:val="21"/>
          <w:szCs w:val="21"/>
          <w:highlight w:val="none"/>
          <w:lang w:eastAsia="zh-CN"/>
        </w:rPr>
      </w:pPr>
    </w:p>
    <w:p w14:paraId="1DCA341F">
      <w:pPr>
        <w:pStyle w:val="9"/>
        <w:spacing w:before="11"/>
        <w:rPr>
          <w:rFonts w:hint="eastAsia"/>
          <w:color w:val="auto"/>
          <w:sz w:val="21"/>
          <w:szCs w:val="21"/>
          <w:highlight w:val="none"/>
          <w:lang w:eastAsia="zh-CN"/>
        </w:rPr>
      </w:pPr>
    </w:p>
    <w:p w14:paraId="713E49FF">
      <w:pPr>
        <w:spacing w:line="364" w:lineRule="auto"/>
        <w:ind w:left="4554" w:right="3154"/>
        <w:rPr>
          <w:rFonts w:hint="eastAsia"/>
          <w:color w:val="auto"/>
          <w:sz w:val="21"/>
          <w:szCs w:val="21"/>
          <w:highlight w:val="none"/>
          <w:lang w:eastAsia="zh-CN"/>
        </w:rPr>
      </w:pPr>
      <w:r>
        <w:rPr>
          <w:color w:val="auto"/>
          <w:sz w:val="21"/>
          <w:szCs w:val="21"/>
          <w:highlight w:val="none"/>
          <w:lang w:eastAsia="zh-CN"/>
        </w:rPr>
        <w:t>供应商名称（电子签章）： 日 期：</w:t>
      </w:r>
    </w:p>
    <w:p w14:paraId="7DA9B970">
      <w:pPr>
        <w:pStyle w:val="9"/>
        <w:spacing w:before="2"/>
        <w:rPr>
          <w:rFonts w:hint="eastAsia"/>
          <w:color w:val="auto"/>
          <w:sz w:val="21"/>
          <w:szCs w:val="21"/>
          <w:highlight w:val="none"/>
          <w:lang w:eastAsia="zh-CN"/>
        </w:rPr>
      </w:pPr>
    </w:p>
    <w:p w14:paraId="733BFCFD">
      <w:pPr>
        <w:pStyle w:val="6"/>
        <w:spacing w:line="364" w:lineRule="auto"/>
        <w:ind w:right="594"/>
        <w:jc w:val="both"/>
        <w:rPr>
          <w:rFonts w:hint="eastAsia"/>
          <w:color w:val="auto"/>
          <w:sz w:val="21"/>
          <w:szCs w:val="21"/>
          <w:highlight w:val="none"/>
          <w:lang w:eastAsia="zh-CN"/>
        </w:rPr>
      </w:pPr>
      <w:r>
        <w:rPr>
          <w:color w:val="auto"/>
          <w:sz w:val="21"/>
          <w:szCs w:val="21"/>
          <w:highlight w:val="none"/>
          <w:lang w:eastAsia="zh-CN"/>
        </w:rPr>
        <w:t>注：享受《政府采购促进中小企业发展管理办法》（财库〔2020〕46</w:t>
      </w:r>
      <w:r>
        <w:rPr>
          <w:color w:val="auto"/>
          <w:spacing w:val="-30"/>
          <w:sz w:val="21"/>
          <w:szCs w:val="21"/>
          <w:highlight w:val="none"/>
          <w:lang w:eastAsia="zh-CN"/>
        </w:rPr>
        <w:t xml:space="preserve"> 号</w:t>
      </w:r>
      <w:r>
        <w:rPr>
          <w:color w:val="auto"/>
          <w:sz w:val="21"/>
          <w:szCs w:val="21"/>
          <w:highlight w:val="none"/>
          <w:lang w:eastAsia="zh-CN"/>
        </w:rPr>
        <w:t>）规定的中小企业扶持政策的，采购人、采购代理机构应当随成交结果公开成交供应商的《中小企业声明函》。从业人员、营业收入、资产总额填报上一年度数据，无上一年度数据的新成立企业可不填报。</w:t>
      </w:r>
    </w:p>
    <w:p w14:paraId="5F656720">
      <w:pPr>
        <w:spacing w:line="364" w:lineRule="auto"/>
        <w:jc w:val="both"/>
        <w:rPr>
          <w:rFonts w:hint="eastAsia"/>
          <w:color w:val="auto"/>
          <w:sz w:val="21"/>
          <w:szCs w:val="21"/>
          <w:highlight w:val="none"/>
          <w:lang w:eastAsia="zh-CN"/>
        </w:rPr>
        <w:sectPr>
          <w:pgSz w:w="11920" w:h="16840"/>
          <w:pgMar w:top="1100" w:right="740" w:bottom="1000" w:left="800" w:header="0" w:footer="813" w:gutter="0"/>
          <w:cols w:space="720" w:num="1"/>
        </w:sectPr>
      </w:pPr>
    </w:p>
    <w:p w14:paraId="50322225">
      <w:pPr>
        <w:spacing w:before="33"/>
        <w:ind w:left="3421"/>
        <w:rPr>
          <w:rFonts w:hint="eastAsia"/>
          <w:b/>
          <w:color w:val="auto"/>
          <w:sz w:val="32"/>
          <w:highlight w:val="none"/>
          <w:lang w:eastAsia="zh-CN"/>
        </w:rPr>
      </w:pPr>
      <w:r>
        <w:rPr>
          <w:b/>
          <w:color w:val="auto"/>
          <w:sz w:val="32"/>
          <w:highlight w:val="none"/>
          <w:lang w:eastAsia="zh-CN"/>
        </w:rPr>
        <w:t>残疾人福利性单位声明函</w:t>
      </w:r>
    </w:p>
    <w:p w14:paraId="2E54D862">
      <w:pPr>
        <w:pStyle w:val="9"/>
        <w:rPr>
          <w:rFonts w:hint="eastAsia"/>
          <w:b/>
          <w:color w:val="auto"/>
          <w:sz w:val="32"/>
          <w:highlight w:val="none"/>
          <w:lang w:eastAsia="zh-CN"/>
        </w:rPr>
      </w:pPr>
    </w:p>
    <w:p w14:paraId="07FDF382">
      <w:pPr>
        <w:pStyle w:val="9"/>
        <w:spacing w:before="1"/>
        <w:rPr>
          <w:rFonts w:hint="eastAsia"/>
          <w:b/>
          <w:color w:val="auto"/>
          <w:sz w:val="25"/>
          <w:highlight w:val="none"/>
          <w:lang w:eastAsia="zh-CN"/>
        </w:rPr>
      </w:pPr>
    </w:p>
    <w:p w14:paraId="347375C7">
      <w:pPr>
        <w:pStyle w:val="9"/>
        <w:keepNext w:val="0"/>
        <w:keepLines w:val="0"/>
        <w:pageBreakBefore w:val="0"/>
        <w:widowControl w:val="0"/>
        <w:tabs>
          <w:tab w:val="left" w:pos="1835"/>
          <w:tab w:val="left" w:pos="3411"/>
        </w:tabs>
        <w:kinsoku/>
        <w:wordWrap/>
        <w:overflowPunct/>
        <w:topLinePunct w:val="0"/>
        <w:autoSpaceDE w:val="0"/>
        <w:autoSpaceDN w:val="0"/>
        <w:bidi w:val="0"/>
        <w:adjustRightInd/>
        <w:snapToGrid/>
        <w:spacing w:line="360" w:lineRule="auto"/>
        <w:ind w:left="594" w:right="582" w:firstLine="441"/>
        <w:jc w:val="both"/>
        <w:textAlignment w:val="auto"/>
        <w:rPr>
          <w:rFonts w:hint="eastAsia"/>
          <w:color w:val="auto"/>
          <w:sz w:val="21"/>
          <w:szCs w:val="21"/>
          <w:highlight w:val="none"/>
          <w:lang w:eastAsia="zh-CN"/>
        </w:rPr>
      </w:pPr>
      <w:r>
        <w:rPr>
          <w:color w:val="auto"/>
          <w:sz w:val="21"/>
          <w:szCs w:val="21"/>
          <w:highlight w:val="none"/>
          <w:lang w:eastAsia="zh-CN"/>
        </w:rPr>
        <w:t>本</w:t>
      </w:r>
      <w:r>
        <w:rPr>
          <w:color w:val="auto"/>
          <w:spacing w:val="-3"/>
          <w:sz w:val="21"/>
          <w:szCs w:val="21"/>
          <w:highlight w:val="none"/>
          <w:lang w:eastAsia="zh-CN"/>
        </w:rPr>
        <w:t>单</w:t>
      </w:r>
      <w:r>
        <w:rPr>
          <w:color w:val="auto"/>
          <w:sz w:val="21"/>
          <w:szCs w:val="21"/>
          <w:highlight w:val="none"/>
          <w:lang w:eastAsia="zh-CN"/>
        </w:rPr>
        <w:t>位郑</w:t>
      </w:r>
      <w:r>
        <w:rPr>
          <w:color w:val="auto"/>
          <w:spacing w:val="-3"/>
          <w:sz w:val="21"/>
          <w:szCs w:val="21"/>
          <w:highlight w:val="none"/>
          <w:lang w:eastAsia="zh-CN"/>
        </w:rPr>
        <w:t>重</w:t>
      </w:r>
      <w:r>
        <w:rPr>
          <w:color w:val="auto"/>
          <w:sz w:val="21"/>
          <w:szCs w:val="21"/>
          <w:highlight w:val="none"/>
          <w:lang w:eastAsia="zh-CN"/>
        </w:rPr>
        <w:t>声</w:t>
      </w:r>
      <w:r>
        <w:rPr>
          <w:color w:val="auto"/>
          <w:spacing w:val="-3"/>
          <w:sz w:val="21"/>
          <w:szCs w:val="21"/>
          <w:highlight w:val="none"/>
          <w:lang w:eastAsia="zh-CN"/>
        </w:rPr>
        <w:t>明</w:t>
      </w:r>
      <w:r>
        <w:rPr>
          <w:color w:val="auto"/>
          <w:spacing w:val="-29"/>
          <w:sz w:val="21"/>
          <w:szCs w:val="21"/>
          <w:highlight w:val="none"/>
          <w:lang w:eastAsia="zh-CN"/>
        </w:rPr>
        <w:t>，</w:t>
      </w:r>
      <w:r>
        <w:rPr>
          <w:color w:val="auto"/>
          <w:sz w:val="21"/>
          <w:szCs w:val="21"/>
          <w:highlight w:val="none"/>
          <w:lang w:eastAsia="zh-CN"/>
        </w:rPr>
        <w:t>根</w:t>
      </w:r>
      <w:r>
        <w:rPr>
          <w:color w:val="auto"/>
          <w:spacing w:val="-30"/>
          <w:sz w:val="21"/>
          <w:szCs w:val="21"/>
          <w:highlight w:val="none"/>
          <w:lang w:eastAsia="zh-CN"/>
        </w:rPr>
        <w:t>据</w:t>
      </w:r>
      <w:r>
        <w:rPr>
          <w:color w:val="auto"/>
          <w:sz w:val="21"/>
          <w:szCs w:val="21"/>
          <w:highlight w:val="none"/>
          <w:lang w:eastAsia="zh-CN"/>
        </w:rPr>
        <w:t>《财</w:t>
      </w:r>
      <w:r>
        <w:rPr>
          <w:color w:val="auto"/>
          <w:spacing w:val="-3"/>
          <w:sz w:val="21"/>
          <w:szCs w:val="21"/>
          <w:highlight w:val="none"/>
          <w:lang w:eastAsia="zh-CN"/>
        </w:rPr>
        <w:t>政</w:t>
      </w:r>
      <w:r>
        <w:rPr>
          <w:color w:val="auto"/>
          <w:sz w:val="21"/>
          <w:szCs w:val="21"/>
          <w:highlight w:val="none"/>
          <w:lang w:eastAsia="zh-CN"/>
        </w:rPr>
        <w:t>部</w:t>
      </w:r>
      <w:r>
        <w:rPr>
          <w:color w:val="auto"/>
          <w:spacing w:val="3"/>
          <w:sz w:val="21"/>
          <w:szCs w:val="21"/>
          <w:highlight w:val="none"/>
          <w:lang w:eastAsia="zh-CN"/>
        </w:rPr>
        <w:t xml:space="preserve"> </w:t>
      </w:r>
      <w:r>
        <w:rPr>
          <w:color w:val="auto"/>
          <w:sz w:val="21"/>
          <w:szCs w:val="21"/>
          <w:highlight w:val="none"/>
          <w:lang w:eastAsia="zh-CN"/>
        </w:rPr>
        <w:t>民</w:t>
      </w:r>
      <w:r>
        <w:rPr>
          <w:color w:val="auto"/>
          <w:spacing w:val="-3"/>
          <w:sz w:val="21"/>
          <w:szCs w:val="21"/>
          <w:highlight w:val="none"/>
          <w:lang w:eastAsia="zh-CN"/>
        </w:rPr>
        <w:t>政</w:t>
      </w:r>
      <w:r>
        <w:rPr>
          <w:color w:val="auto"/>
          <w:sz w:val="21"/>
          <w:szCs w:val="21"/>
          <w:highlight w:val="none"/>
          <w:lang w:eastAsia="zh-CN"/>
        </w:rPr>
        <w:t>部</w:t>
      </w:r>
      <w:r>
        <w:rPr>
          <w:color w:val="auto"/>
          <w:spacing w:val="6"/>
          <w:sz w:val="21"/>
          <w:szCs w:val="21"/>
          <w:highlight w:val="none"/>
          <w:lang w:eastAsia="zh-CN"/>
        </w:rPr>
        <w:t xml:space="preserve"> </w:t>
      </w:r>
      <w:r>
        <w:rPr>
          <w:color w:val="auto"/>
          <w:sz w:val="21"/>
          <w:szCs w:val="21"/>
          <w:highlight w:val="none"/>
          <w:lang w:eastAsia="zh-CN"/>
        </w:rPr>
        <w:t>中</w:t>
      </w:r>
      <w:r>
        <w:rPr>
          <w:color w:val="auto"/>
          <w:spacing w:val="-3"/>
          <w:sz w:val="21"/>
          <w:szCs w:val="21"/>
          <w:highlight w:val="none"/>
          <w:lang w:eastAsia="zh-CN"/>
        </w:rPr>
        <w:t>国</w:t>
      </w:r>
      <w:r>
        <w:rPr>
          <w:color w:val="auto"/>
          <w:sz w:val="21"/>
          <w:szCs w:val="21"/>
          <w:highlight w:val="none"/>
          <w:lang w:eastAsia="zh-CN"/>
        </w:rPr>
        <w:t>残疾</w:t>
      </w:r>
      <w:r>
        <w:rPr>
          <w:color w:val="auto"/>
          <w:spacing w:val="-3"/>
          <w:sz w:val="21"/>
          <w:szCs w:val="21"/>
          <w:highlight w:val="none"/>
          <w:lang w:eastAsia="zh-CN"/>
        </w:rPr>
        <w:t>人</w:t>
      </w:r>
      <w:r>
        <w:rPr>
          <w:color w:val="auto"/>
          <w:sz w:val="21"/>
          <w:szCs w:val="21"/>
          <w:highlight w:val="none"/>
          <w:lang w:eastAsia="zh-CN"/>
        </w:rPr>
        <w:t>联合</w:t>
      </w:r>
      <w:r>
        <w:rPr>
          <w:color w:val="auto"/>
          <w:spacing w:val="-3"/>
          <w:sz w:val="21"/>
          <w:szCs w:val="21"/>
          <w:highlight w:val="none"/>
          <w:lang w:eastAsia="zh-CN"/>
        </w:rPr>
        <w:t>会</w:t>
      </w:r>
      <w:r>
        <w:rPr>
          <w:color w:val="auto"/>
          <w:sz w:val="21"/>
          <w:szCs w:val="21"/>
          <w:highlight w:val="none"/>
          <w:lang w:eastAsia="zh-CN"/>
        </w:rPr>
        <w:t>关于</w:t>
      </w:r>
      <w:r>
        <w:rPr>
          <w:color w:val="auto"/>
          <w:spacing w:val="-3"/>
          <w:sz w:val="21"/>
          <w:szCs w:val="21"/>
          <w:highlight w:val="none"/>
          <w:lang w:eastAsia="zh-CN"/>
        </w:rPr>
        <w:t>促</w:t>
      </w:r>
      <w:r>
        <w:rPr>
          <w:color w:val="auto"/>
          <w:sz w:val="21"/>
          <w:szCs w:val="21"/>
          <w:highlight w:val="none"/>
          <w:lang w:eastAsia="zh-CN"/>
        </w:rPr>
        <w:t>进残</w:t>
      </w:r>
      <w:r>
        <w:rPr>
          <w:color w:val="auto"/>
          <w:spacing w:val="-3"/>
          <w:sz w:val="21"/>
          <w:szCs w:val="21"/>
          <w:highlight w:val="none"/>
          <w:lang w:eastAsia="zh-CN"/>
        </w:rPr>
        <w:t>疾</w:t>
      </w:r>
      <w:r>
        <w:rPr>
          <w:color w:val="auto"/>
          <w:sz w:val="21"/>
          <w:szCs w:val="21"/>
          <w:highlight w:val="none"/>
          <w:lang w:eastAsia="zh-CN"/>
        </w:rPr>
        <w:t>人就</w:t>
      </w:r>
      <w:r>
        <w:rPr>
          <w:color w:val="auto"/>
          <w:spacing w:val="-3"/>
          <w:sz w:val="21"/>
          <w:szCs w:val="21"/>
          <w:highlight w:val="none"/>
          <w:lang w:eastAsia="zh-CN"/>
        </w:rPr>
        <w:t>业</w:t>
      </w:r>
      <w:r>
        <w:rPr>
          <w:color w:val="auto"/>
          <w:sz w:val="21"/>
          <w:szCs w:val="21"/>
          <w:highlight w:val="none"/>
          <w:lang w:eastAsia="zh-CN"/>
        </w:rPr>
        <w:t>政府</w:t>
      </w:r>
      <w:r>
        <w:rPr>
          <w:color w:val="auto"/>
          <w:spacing w:val="-3"/>
          <w:sz w:val="21"/>
          <w:szCs w:val="21"/>
          <w:highlight w:val="none"/>
          <w:lang w:eastAsia="zh-CN"/>
        </w:rPr>
        <w:t>采</w:t>
      </w:r>
      <w:r>
        <w:rPr>
          <w:color w:val="auto"/>
          <w:sz w:val="21"/>
          <w:szCs w:val="21"/>
          <w:highlight w:val="none"/>
          <w:lang w:eastAsia="zh-CN"/>
        </w:rPr>
        <w:t>购政策</w:t>
      </w:r>
      <w:r>
        <w:rPr>
          <w:color w:val="auto"/>
          <w:spacing w:val="-3"/>
          <w:sz w:val="21"/>
          <w:szCs w:val="21"/>
          <w:highlight w:val="none"/>
          <w:lang w:eastAsia="zh-CN"/>
        </w:rPr>
        <w:t>的</w:t>
      </w:r>
      <w:r>
        <w:rPr>
          <w:color w:val="auto"/>
          <w:sz w:val="21"/>
          <w:szCs w:val="21"/>
          <w:highlight w:val="none"/>
          <w:lang w:eastAsia="zh-CN"/>
        </w:rPr>
        <w:t>通知》</w:t>
      </w:r>
      <w:r>
        <w:rPr>
          <w:color w:val="auto"/>
          <w:spacing w:val="-3"/>
          <w:sz w:val="21"/>
          <w:szCs w:val="21"/>
          <w:highlight w:val="none"/>
          <w:lang w:eastAsia="zh-CN"/>
        </w:rPr>
        <w:t>（</w:t>
      </w:r>
      <w:r>
        <w:rPr>
          <w:color w:val="auto"/>
          <w:sz w:val="21"/>
          <w:szCs w:val="21"/>
          <w:highlight w:val="none"/>
          <w:lang w:eastAsia="zh-CN"/>
        </w:rPr>
        <w:t>财库</w:t>
      </w:r>
      <w:r>
        <w:rPr>
          <w:color w:val="auto"/>
          <w:spacing w:val="-3"/>
          <w:sz w:val="21"/>
          <w:szCs w:val="21"/>
          <w:highlight w:val="none"/>
          <w:lang w:eastAsia="zh-CN"/>
        </w:rPr>
        <w:t>〔</w:t>
      </w:r>
      <w:r>
        <w:rPr>
          <w:color w:val="auto"/>
          <w:sz w:val="21"/>
          <w:szCs w:val="21"/>
          <w:highlight w:val="none"/>
          <w:lang w:eastAsia="zh-CN"/>
        </w:rPr>
        <w:t>2017〕141</w:t>
      </w:r>
      <w:r>
        <w:rPr>
          <w:color w:val="auto"/>
          <w:spacing w:val="-54"/>
          <w:sz w:val="21"/>
          <w:szCs w:val="21"/>
          <w:highlight w:val="none"/>
          <w:lang w:eastAsia="zh-CN"/>
        </w:rPr>
        <w:t xml:space="preserve"> </w:t>
      </w:r>
      <w:r>
        <w:rPr>
          <w:color w:val="auto"/>
          <w:sz w:val="21"/>
          <w:szCs w:val="21"/>
          <w:highlight w:val="none"/>
          <w:lang w:eastAsia="zh-CN"/>
        </w:rPr>
        <w:t>号</w:t>
      </w:r>
      <w:r>
        <w:rPr>
          <w:color w:val="auto"/>
          <w:spacing w:val="-3"/>
          <w:sz w:val="21"/>
          <w:szCs w:val="21"/>
          <w:highlight w:val="none"/>
          <w:lang w:eastAsia="zh-CN"/>
        </w:rPr>
        <w:t>）</w:t>
      </w:r>
      <w:r>
        <w:rPr>
          <w:color w:val="auto"/>
          <w:sz w:val="21"/>
          <w:szCs w:val="21"/>
          <w:highlight w:val="none"/>
          <w:lang w:eastAsia="zh-CN"/>
        </w:rPr>
        <w:t>的规定</w:t>
      </w:r>
      <w:r>
        <w:rPr>
          <w:color w:val="auto"/>
          <w:spacing w:val="-3"/>
          <w:sz w:val="21"/>
          <w:szCs w:val="21"/>
          <w:highlight w:val="none"/>
          <w:lang w:eastAsia="zh-CN"/>
        </w:rPr>
        <w:t>，</w:t>
      </w:r>
      <w:r>
        <w:rPr>
          <w:color w:val="auto"/>
          <w:sz w:val="21"/>
          <w:szCs w:val="21"/>
          <w:highlight w:val="none"/>
          <w:lang w:eastAsia="zh-CN"/>
        </w:rPr>
        <w:t>本单</w:t>
      </w:r>
      <w:r>
        <w:rPr>
          <w:color w:val="auto"/>
          <w:spacing w:val="-3"/>
          <w:sz w:val="21"/>
          <w:szCs w:val="21"/>
          <w:highlight w:val="none"/>
          <w:lang w:eastAsia="zh-CN"/>
        </w:rPr>
        <w:t>位</w:t>
      </w:r>
      <w:r>
        <w:rPr>
          <w:color w:val="auto"/>
          <w:sz w:val="21"/>
          <w:szCs w:val="21"/>
          <w:highlight w:val="none"/>
          <w:lang w:eastAsia="zh-CN"/>
        </w:rPr>
        <w:t>为符合</w:t>
      </w:r>
      <w:r>
        <w:rPr>
          <w:color w:val="auto"/>
          <w:spacing w:val="-3"/>
          <w:sz w:val="21"/>
          <w:szCs w:val="21"/>
          <w:highlight w:val="none"/>
          <w:lang w:eastAsia="zh-CN"/>
        </w:rPr>
        <w:t>条</w:t>
      </w:r>
      <w:r>
        <w:rPr>
          <w:color w:val="auto"/>
          <w:sz w:val="21"/>
          <w:szCs w:val="21"/>
          <w:highlight w:val="none"/>
          <w:lang w:eastAsia="zh-CN"/>
        </w:rPr>
        <w:t>件的残</w:t>
      </w:r>
      <w:r>
        <w:rPr>
          <w:color w:val="auto"/>
          <w:spacing w:val="-3"/>
          <w:sz w:val="21"/>
          <w:szCs w:val="21"/>
          <w:highlight w:val="none"/>
          <w:lang w:eastAsia="zh-CN"/>
        </w:rPr>
        <w:t>疾</w:t>
      </w:r>
      <w:r>
        <w:rPr>
          <w:color w:val="auto"/>
          <w:sz w:val="21"/>
          <w:szCs w:val="21"/>
          <w:highlight w:val="none"/>
          <w:lang w:eastAsia="zh-CN"/>
        </w:rPr>
        <w:t>人福</w:t>
      </w:r>
      <w:r>
        <w:rPr>
          <w:color w:val="auto"/>
          <w:spacing w:val="-3"/>
          <w:sz w:val="21"/>
          <w:szCs w:val="21"/>
          <w:highlight w:val="none"/>
          <w:lang w:eastAsia="zh-CN"/>
        </w:rPr>
        <w:t>利</w:t>
      </w:r>
      <w:r>
        <w:rPr>
          <w:color w:val="auto"/>
          <w:sz w:val="21"/>
          <w:szCs w:val="21"/>
          <w:highlight w:val="none"/>
          <w:lang w:eastAsia="zh-CN"/>
        </w:rPr>
        <w:t>性单位</w:t>
      </w:r>
      <w:r>
        <w:rPr>
          <w:color w:val="auto"/>
          <w:spacing w:val="-3"/>
          <w:sz w:val="21"/>
          <w:szCs w:val="21"/>
          <w:highlight w:val="none"/>
          <w:lang w:eastAsia="zh-CN"/>
        </w:rPr>
        <w:t>，</w:t>
      </w:r>
      <w:r>
        <w:rPr>
          <w:color w:val="auto"/>
          <w:sz w:val="21"/>
          <w:szCs w:val="21"/>
          <w:highlight w:val="none"/>
          <w:lang w:eastAsia="zh-CN"/>
        </w:rPr>
        <w:t>且本单位参加</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单位的</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项目采购活</w:t>
      </w:r>
      <w:r>
        <w:rPr>
          <w:color w:val="auto"/>
          <w:spacing w:val="2"/>
          <w:sz w:val="21"/>
          <w:szCs w:val="21"/>
          <w:highlight w:val="none"/>
          <w:lang w:eastAsia="zh-CN"/>
        </w:rPr>
        <w:t>动</w:t>
      </w:r>
      <w:r>
        <w:rPr>
          <w:color w:val="auto"/>
          <w:sz w:val="21"/>
          <w:szCs w:val="21"/>
          <w:highlight w:val="none"/>
          <w:lang w:eastAsia="zh-CN"/>
        </w:rPr>
        <w:t>提供本单位制造的货物</w:t>
      </w:r>
      <w:r>
        <w:rPr>
          <w:color w:val="auto"/>
          <w:spacing w:val="2"/>
          <w:sz w:val="21"/>
          <w:szCs w:val="21"/>
          <w:highlight w:val="none"/>
          <w:lang w:eastAsia="zh-CN"/>
        </w:rPr>
        <w:t>（</w:t>
      </w:r>
      <w:r>
        <w:rPr>
          <w:color w:val="auto"/>
          <w:sz w:val="21"/>
          <w:szCs w:val="21"/>
          <w:highlight w:val="none"/>
          <w:lang w:eastAsia="zh-CN"/>
        </w:rPr>
        <w:t>由本单位承担工程</w:t>
      </w:r>
      <w:r>
        <w:rPr>
          <w:color w:val="auto"/>
          <w:spacing w:val="2"/>
          <w:sz w:val="21"/>
          <w:szCs w:val="21"/>
          <w:highlight w:val="none"/>
          <w:lang w:eastAsia="zh-CN"/>
        </w:rPr>
        <w:t>/</w:t>
      </w:r>
      <w:r>
        <w:rPr>
          <w:color w:val="auto"/>
          <w:sz w:val="21"/>
          <w:szCs w:val="21"/>
          <w:highlight w:val="none"/>
          <w:lang w:eastAsia="zh-CN"/>
        </w:rPr>
        <w:t>提供服务</w:t>
      </w:r>
      <w:r>
        <w:rPr>
          <w:color w:val="auto"/>
          <w:spacing w:val="-21"/>
          <w:sz w:val="21"/>
          <w:szCs w:val="21"/>
          <w:highlight w:val="none"/>
          <w:lang w:eastAsia="zh-CN"/>
        </w:rPr>
        <w:t>），</w:t>
      </w:r>
      <w:r>
        <w:rPr>
          <w:color w:val="auto"/>
          <w:sz w:val="21"/>
          <w:szCs w:val="21"/>
          <w:highlight w:val="none"/>
          <w:lang w:eastAsia="zh-CN"/>
        </w:rPr>
        <w:t>或</w:t>
      </w:r>
      <w:r>
        <w:rPr>
          <w:color w:val="auto"/>
          <w:spacing w:val="-3"/>
          <w:sz w:val="21"/>
          <w:szCs w:val="21"/>
          <w:highlight w:val="none"/>
          <w:lang w:eastAsia="zh-CN"/>
        </w:rPr>
        <w:t>者</w:t>
      </w:r>
      <w:r>
        <w:rPr>
          <w:color w:val="auto"/>
          <w:sz w:val="21"/>
          <w:szCs w:val="21"/>
          <w:highlight w:val="none"/>
          <w:lang w:eastAsia="zh-CN"/>
        </w:rPr>
        <w:t>提供</w:t>
      </w:r>
      <w:r>
        <w:rPr>
          <w:color w:val="auto"/>
          <w:spacing w:val="-3"/>
          <w:sz w:val="21"/>
          <w:szCs w:val="21"/>
          <w:highlight w:val="none"/>
          <w:lang w:eastAsia="zh-CN"/>
        </w:rPr>
        <w:t>其</w:t>
      </w:r>
      <w:r>
        <w:rPr>
          <w:color w:val="auto"/>
          <w:sz w:val="21"/>
          <w:szCs w:val="21"/>
          <w:highlight w:val="none"/>
          <w:lang w:eastAsia="zh-CN"/>
        </w:rPr>
        <w:t>他残</w:t>
      </w:r>
      <w:r>
        <w:rPr>
          <w:color w:val="auto"/>
          <w:spacing w:val="-3"/>
          <w:sz w:val="21"/>
          <w:szCs w:val="21"/>
          <w:highlight w:val="none"/>
          <w:lang w:eastAsia="zh-CN"/>
        </w:rPr>
        <w:t>疾</w:t>
      </w:r>
      <w:r>
        <w:rPr>
          <w:color w:val="auto"/>
          <w:sz w:val="21"/>
          <w:szCs w:val="21"/>
          <w:highlight w:val="none"/>
          <w:lang w:eastAsia="zh-CN"/>
        </w:rPr>
        <w:t>人福</w:t>
      </w:r>
      <w:r>
        <w:rPr>
          <w:color w:val="auto"/>
          <w:spacing w:val="-3"/>
          <w:sz w:val="21"/>
          <w:szCs w:val="21"/>
          <w:highlight w:val="none"/>
          <w:lang w:eastAsia="zh-CN"/>
        </w:rPr>
        <w:t>利</w:t>
      </w:r>
      <w:r>
        <w:rPr>
          <w:color w:val="auto"/>
          <w:sz w:val="21"/>
          <w:szCs w:val="21"/>
          <w:highlight w:val="none"/>
          <w:lang w:eastAsia="zh-CN"/>
        </w:rPr>
        <w:t>性单</w:t>
      </w:r>
      <w:r>
        <w:rPr>
          <w:color w:val="auto"/>
          <w:spacing w:val="-3"/>
          <w:sz w:val="21"/>
          <w:szCs w:val="21"/>
          <w:highlight w:val="none"/>
          <w:lang w:eastAsia="zh-CN"/>
        </w:rPr>
        <w:t>位</w:t>
      </w:r>
      <w:r>
        <w:rPr>
          <w:color w:val="auto"/>
          <w:sz w:val="21"/>
          <w:szCs w:val="21"/>
          <w:highlight w:val="none"/>
          <w:lang w:eastAsia="zh-CN"/>
        </w:rPr>
        <w:t>制造的</w:t>
      </w:r>
      <w:r>
        <w:rPr>
          <w:color w:val="auto"/>
          <w:spacing w:val="-3"/>
          <w:sz w:val="21"/>
          <w:szCs w:val="21"/>
          <w:highlight w:val="none"/>
          <w:lang w:eastAsia="zh-CN"/>
        </w:rPr>
        <w:t>货</w:t>
      </w:r>
      <w:r>
        <w:rPr>
          <w:color w:val="auto"/>
          <w:spacing w:val="-17"/>
          <w:sz w:val="21"/>
          <w:szCs w:val="21"/>
          <w:highlight w:val="none"/>
          <w:lang w:eastAsia="zh-CN"/>
        </w:rPr>
        <w:t>物</w:t>
      </w:r>
      <w:r>
        <w:rPr>
          <w:color w:val="auto"/>
          <w:spacing w:val="-3"/>
          <w:sz w:val="21"/>
          <w:szCs w:val="21"/>
          <w:highlight w:val="none"/>
          <w:lang w:eastAsia="zh-CN"/>
        </w:rPr>
        <w:t>（</w:t>
      </w:r>
      <w:r>
        <w:rPr>
          <w:color w:val="auto"/>
          <w:sz w:val="21"/>
          <w:szCs w:val="21"/>
          <w:highlight w:val="none"/>
          <w:lang w:eastAsia="zh-CN"/>
        </w:rPr>
        <w:t>不</w:t>
      </w:r>
      <w:r>
        <w:rPr>
          <w:color w:val="auto"/>
          <w:spacing w:val="-3"/>
          <w:sz w:val="21"/>
          <w:szCs w:val="21"/>
          <w:highlight w:val="none"/>
          <w:lang w:eastAsia="zh-CN"/>
        </w:rPr>
        <w:t>包</w:t>
      </w:r>
      <w:r>
        <w:rPr>
          <w:color w:val="auto"/>
          <w:sz w:val="21"/>
          <w:szCs w:val="21"/>
          <w:highlight w:val="none"/>
          <w:lang w:eastAsia="zh-CN"/>
        </w:rPr>
        <w:t>括使</w:t>
      </w:r>
      <w:r>
        <w:rPr>
          <w:color w:val="auto"/>
          <w:spacing w:val="-3"/>
          <w:sz w:val="21"/>
          <w:szCs w:val="21"/>
          <w:highlight w:val="none"/>
          <w:lang w:eastAsia="zh-CN"/>
        </w:rPr>
        <w:t>用</w:t>
      </w:r>
      <w:r>
        <w:rPr>
          <w:color w:val="auto"/>
          <w:sz w:val="21"/>
          <w:szCs w:val="21"/>
          <w:highlight w:val="none"/>
          <w:lang w:eastAsia="zh-CN"/>
        </w:rPr>
        <w:t>非残</w:t>
      </w:r>
      <w:r>
        <w:rPr>
          <w:color w:val="auto"/>
          <w:spacing w:val="-3"/>
          <w:sz w:val="21"/>
          <w:szCs w:val="21"/>
          <w:highlight w:val="none"/>
          <w:lang w:eastAsia="zh-CN"/>
        </w:rPr>
        <w:t>疾</w:t>
      </w:r>
      <w:r>
        <w:rPr>
          <w:color w:val="auto"/>
          <w:sz w:val="21"/>
          <w:szCs w:val="21"/>
          <w:highlight w:val="none"/>
          <w:lang w:eastAsia="zh-CN"/>
        </w:rPr>
        <w:t>人福</w:t>
      </w:r>
      <w:r>
        <w:rPr>
          <w:color w:val="auto"/>
          <w:spacing w:val="-3"/>
          <w:sz w:val="21"/>
          <w:szCs w:val="21"/>
          <w:highlight w:val="none"/>
          <w:lang w:eastAsia="zh-CN"/>
        </w:rPr>
        <w:t>利</w:t>
      </w:r>
      <w:r>
        <w:rPr>
          <w:color w:val="auto"/>
          <w:sz w:val="21"/>
          <w:szCs w:val="21"/>
          <w:highlight w:val="none"/>
          <w:lang w:eastAsia="zh-CN"/>
        </w:rPr>
        <w:t>性单</w:t>
      </w:r>
      <w:r>
        <w:rPr>
          <w:color w:val="auto"/>
          <w:spacing w:val="-3"/>
          <w:sz w:val="21"/>
          <w:szCs w:val="21"/>
          <w:highlight w:val="none"/>
          <w:lang w:eastAsia="zh-CN"/>
        </w:rPr>
        <w:t>位</w:t>
      </w:r>
      <w:r>
        <w:rPr>
          <w:color w:val="auto"/>
          <w:sz w:val="21"/>
          <w:szCs w:val="21"/>
          <w:highlight w:val="none"/>
          <w:lang w:eastAsia="zh-CN"/>
        </w:rPr>
        <w:t>注册商</w:t>
      </w:r>
      <w:r>
        <w:rPr>
          <w:color w:val="auto"/>
          <w:spacing w:val="-3"/>
          <w:sz w:val="21"/>
          <w:szCs w:val="21"/>
          <w:highlight w:val="none"/>
          <w:lang w:eastAsia="zh-CN"/>
        </w:rPr>
        <w:t>标</w:t>
      </w:r>
      <w:r>
        <w:rPr>
          <w:color w:val="auto"/>
          <w:sz w:val="21"/>
          <w:szCs w:val="21"/>
          <w:highlight w:val="none"/>
          <w:lang w:eastAsia="zh-CN"/>
        </w:rPr>
        <w:t>的货</w:t>
      </w:r>
      <w:r>
        <w:rPr>
          <w:color w:val="auto"/>
          <w:spacing w:val="-3"/>
          <w:sz w:val="21"/>
          <w:szCs w:val="21"/>
          <w:highlight w:val="none"/>
          <w:lang w:eastAsia="zh-CN"/>
        </w:rPr>
        <w:t>物</w:t>
      </w:r>
      <w:r>
        <w:rPr>
          <w:color w:val="auto"/>
          <w:sz w:val="21"/>
          <w:szCs w:val="21"/>
          <w:highlight w:val="none"/>
          <w:lang w:eastAsia="zh-CN"/>
        </w:rPr>
        <w:t>）。</w:t>
      </w:r>
    </w:p>
    <w:p w14:paraId="4C7A2BEF">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本单位对上述声明的真实性负责。如有虚假，将依法承担相应责任。</w:t>
      </w:r>
    </w:p>
    <w:p w14:paraId="05F44519">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070B7853">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5E13AA05">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336E5F8E">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2C5486FB">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41CB0E18">
      <w:pPr>
        <w:pStyle w:val="9"/>
        <w:keepNext w:val="0"/>
        <w:keepLines w:val="0"/>
        <w:pageBreakBefore w:val="0"/>
        <w:widowControl w:val="0"/>
        <w:kinsoku/>
        <w:wordWrap/>
        <w:overflowPunct/>
        <w:topLinePunct w:val="0"/>
        <w:autoSpaceDE w:val="0"/>
        <w:autoSpaceDN w:val="0"/>
        <w:bidi w:val="0"/>
        <w:adjustRightInd/>
        <w:snapToGrid/>
        <w:spacing w:line="360" w:lineRule="auto"/>
        <w:ind w:left="2795"/>
        <w:textAlignment w:val="auto"/>
        <w:rPr>
          <w:rFonts w:hint="eastAsia"/>
          <w:color w:val="auto"/>
          <w:sz w:val="21"/>
          <w:szCs w:val="21"/>
          <w:highlight w:val="none"/>
          <w:lang w:eastAsia="zh-CN"/>
        </w:rPr>
      </w:pPr>
      <w:r>
        <w:rPr>
          <w:color w:val="auto"/>
          <w:sz w:val="21"/>
          <w:szCs w:val="21"/>
          <w:highlight w:val="none"/>
          <w:lang w:eastAsia="zh-CN"/>
        </w:rPr>
        <w:t>供应商名称（电子签章）：</w:t>
      </w:r>
    </w:p>
    <w:p w14:paraId="25E8906D">
      <w:pPr>
        <w:pStyle w:val="9"/>
        <w:keepNext w:val="0"/>
        <w:keepLines w:val="0"/>
        <w:pageBreakBefore w:val="0"/>
        <w:widowControl w:val="0"/>
        <w:tabs>
          <w:tab w:val="left" w:pos="441"/>
        </w:tabs>
        <w:kinsoku/>
        <w:wordWrap/>
        <w:overflowPunct/>
        <w:topLinePunct w:val="0"/>
        <w:autoSpaceDE w:val="0"/>
        <w:autoSpaceDN w:val="0"/>
        <w:bidi w:val="0"/>
        <w:adjustRightInd/>
        <w:snapToGrid/>
        <w:spacing w:line="360" w:lineRule="auto"/>
        <w:ind w:right="1696"/>
        <w:jc w:val="center"/>
        <w:textAlignment w:val="auto"/>
        <w:rPr>
          <w:rFonts w:hint="eastAsia"/>
          <w:color w:val="auto"/>
          <w:sz w:val="21"/>
          <w:szCs w:val="21"/>
          <w:highlight w:val="none"/>
          <w:lang w:eastAsia="zh-CN"/>
        </w:rPr>
      </w:pPr>
      <w:r>
        <w:rPr>
          <w:color w:val="auto"/>
          <w:sz w:val="21"/>
          <w:szCs w:val="21"/>
          <w:highlight w:val="none"/>
          <w:lang w:eastAsia="zh-CN"/>
        </w:rPr>
        <w:t>日</w:t>
      </w:r>
      <w:r>
        <w:rPr>
          <w:color w:val="auto"/>
          <w:sz w:val="21"/>
          <w:szCs w:val="21"/>
          <w:highlight w:val="none"/>
          <w:lang w:eastAsia="zh-CN"/>
        </w:rPr>
        <w:tab/>
      </w:r>
      <w:r>
        <w:rPr>
          <w:color w:val="auto"/>
          <w:sz w:val="21"/>
          <w:szCs w:val="21"/>
          <w:highlight w:val="none"/>
          <w:lang w:eastAsia="zh-CN"/>
        </w:rPr>
        <w:t>期：</w:t>
      </w:r>
    </w:p>
    <w:p w14:paraId="65F97A0A">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2ECBC6AC">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5A9183AF">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1B75AA31">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0C0ED692">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304A5E6E">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jc w:val="both"/>
        <w:textAlignment w:val="auto"/>
        <w:rPr>
          <w:rFonts w:hint="eastAsia"/>
          <w:color w:val="auto"/>
          <w:sz w:val="21"/>
          <w:szCs w:val="21"/>
          <w:highlight w:val="none"/>
          <w:lang w:eastAsia="zh-CN"/>
        </w:rPr>
      </w:pPr>
      <w:r>
        <w:rPr>
          <w:color w:val="auto"/>
          <w:spacing w:val="-3"/>
          <w:sz w:val="21"/>
          <w:szCs w:val="21"/>
          <w:highlight w:val="none"/>
          <w:lang w:eastAsia="zh-CN"/>
        </w:rPr>
        <w:t xml:space="preserve">注：请根据自己的真实情况出具《残疾人福利性单位声明函》。依法享受中小企业优惠政策的， </w:t>
      </w:r>
      <w:r>
        <w:rPr>
          <w:color w:val="auto"/>
          <w:spacing w:val="-7"/>
          <w:sz w:val="21"/>
          <w:szCs w:val="21"/>
          <w:highlight w:val="none"/>
          <w:lang w:eastAsia="zh-CN"/>
        </w:rPr>
        <w:t>采购人或者采购代理机构在公告成交结果时，同时公告其《残疾人福利性单位声明函》，接受社</w:t>
      </w:r>
      <w:r>
        <w:rPr>
          <w:color w:val="auto"/>
          <w:spacing w:val="-3"/>
          <w:sz w:val="21"/>
          <w:szCs w:val="21"/>
          <w:highlight w:val="none"/>
          <w:lang w:eastAsia="zh-CN"/>
        </w:rPr>
        <w:t>会监督。</w:t>
      </w:r>
    </w:p>
    <w:p w14:paraId="30156F10">
      <w:pPr>
        <w:rPr>
          <w:rFonts w:hint="eastAsia"/>
          <w:color w:val="auto"/>
          <w:highlight w:val="none"/>
          <w:lang w:eastAsia="zh-CN"/>
        </w:rPr>
      </w:pPr>
      <w:r>
        <w:rPr>
          <w:rFonts w:hint="eastAsia"/>
          <w:color w:val="auto"/>
          <w:highlight w:val="none"/>
          <w:lang w:eastAsia="zh-CN"/>
        </w:rPr>
        <w:br w:type="page"/>
      </w:r>
    </w:p>
    <w:p w14:paraId="73D574C6">
      <w:pPr>
        <w:spacing w:line="360" w:lineRule="auto"/>
        <w:contextualSpacing/>
        <w:jc w:val="center"/>
        <w:rPr>
          <w:rFonts w:ascii="宋体" w:hAnsi="宋体" w:eastAsia="宋体" w:cs="Times New Roman"/>
          <w:color w:val="auto"/>
          <w:sz w:val="44"/>
          <w:szCs w:val="44"/>
          <w:highlight w:val="none"/>
        </w:rPr>
      </w:pPr>
      <w:r>
        <w:rPr>
          <w:rFonts w:hint="eastAsia" w:ascii="宋体" w:hAnsi="宋体" w:eastAsia="宋体" w:cs="Times New Roman"/>
          <w:color w:val="auto"/>
          <w:sz w:val="44"/>
          <w:szCs w:val="44"/>
          <w:highlight w:val="none"/>
        </w:rPr>
        <w:t>关于符合本国产品标准的声明函</w:t>
      </w:r>
    </w:p>
    <w:p w14:paraId="1B0F419F">
      <w:pPr>
        <w:spacing w:line="360" w:lineRule="auto"/>
        <w:contextualSpacing/>
        <w:rPr>
          <w:rFonts w:ascii="宋体" w:hAnsi="宋体" w:eastAsia="宋体" w:cs="Times New Roman"/>
          <w:color w:val="auto"/>
          <w:sz w:val="24"/>
          <w:szCs w:val="24"/>
          <w:highlight w:val="none"/>
        </w:rPr>
      </w:pPr>
    </w:p>
    <w:p w14:paraId="1546FB72">
      <w:pPr>
        <w:spacing w:line="360" w:lineRule="auto"/>
        <w:ind w:firstLine="420" w:firstLineChars="200"/>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214F737E">
      <w:pPr>
        <w:spacing w:line="360" w:lineRule="auto"/>
        <w:ind w:firstLine="420" w:firstLineChars="200"/>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u w:val="single"/>
        </w:rPr>
        <w:t>（产品名称1）</w:t>
      </w:r>
      <w:r>
        <w:rPr>
          <w:rFonts w:hint="eastAsia" w:ascii="宋体" w:hAnsi="宋体" w:eastAsia="宋体" w:cs="Times New Roman"/>
          <w:color w:val="auto"/>
          <w:sz w:val="21"/>
          <w:szCs w:val="21"/>
          <w:highlight w:val="none"/>
        </w:rPr>
        <w:t>1，生产厂为</w:t>
      </w:r>
      <w:r>
        <w:rPr>
          <w:rFonts w:hint="eastAsia" w:ascii="宋体" w:hAnsi="宋体" w:eastAsia="宋体" w:cs="Times New Roman"/>
          <w:color w:val="auto"/>
          <w:sz w:val="21"/>
          <w:szCs w:val="21"/>
          <w:highlight w:val="none"/>
          <w:u w:val="single"/>
        </w:rPr>
        <w:t>（厂名）</w:t>
      </w:r>
      <w:r>
        <w:rPr>
          <w:rFonts w:hint="eastAsia" w:ascii="宋体" w:hAnsi="宋体" w:eastAsia="宋体" w:cs="Times New Roman"/>
          <w:color w:val="auto"/>
          <w:sz w:val="21"/>
          <w:szCs w:val="21"/>
          <w:highlight w:val="none"/>
        </w:rPr>
        <w:t>2，厂址为</w:t>
      </w:r>
      <w:r>
        <w:rPr>
          <w:rFonts w:hint="eastAsia" w:ascii="宋体" w:hAnsi="宋体" w:eastAsia="宋体" w:cs="Times New Roman"/>
          <w:color w:val="auto"/>
          <w:sz w:val="21"/>
          <w:szCs w:val="21"/>
          <w:highlight w:val="none"/>
          <w:u w:val="single"/>
        </w:rPr>
        <w:t>（生产厂址）</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（产品名称1）</w:t>
      </w:r>
      <w:r>
        <w:rPr>
          <w:rFonts w:hint="eastAsia" w:ascii="宋体" w:hAnsi="宋体" w:eastAsia="宋体" w:cs="Times New Roman"/>
          <w:color w:val="auto"/>
          <w:sz w:val="21"/>
          <w:szCs w:val="21"/>
          <w:highlight w:val="none"/>
        </w:rPr>
        <w:t>的中国境内生产的组件成本占比≥</w:t>
      </w:r>
      <w:r>
        <w:rPr>
          <w:rFonts w:hint="eastAsia" w:ascii="宋体" w:hAnsi="宋体" w:eastAsia="宋体" w:cs="Times New Roman"/>
          <w:color w:val="auto"/>
          <w:sz w:val="21"/>
          <w:szCs w:val="21"/>
          <w:highlight w:val="none"/>
          <w:u w:val="single"/>
        </w:rPr>
        <w:t>（规定比例）</w:t>
      </w:r>
      <w:r>
        <w:rPr>
          <w:rFonts w:hint="eastAsia" w:ascii="宋体" w:hAnsi="宋体" w:eastAsia="宋体" w:cs="Times New Roman"/>
          <w:color w:val="auto"/>
          <w:sz w:val="21"/>
          <w:szCs w:val="21"/>
          <w:highlight w:val="none"/>
        </w:rPr>
        <w:t>3。</w:t>
      </w:r>
      <w:r>
        <w:rPr>
          <w:rFonts w:hint="eastAsia" w:ascii="宋体" w:hAnsi="宋体" w:eastAsia="宋体" w:cs="Times New Roman"/>
          <w:color w:val="auto"/>
          <w:sz w:val="21"/>
          <w:szCs w:val="21"/>
          <w:highlight w:val="none"/>
          <w:u w:val="single"/>
        </w:rPr>
        <w:t>（产品名称1）</w:t>
      </w:r>
      <w:r>
        <w:rPr>
          <w:rFonts w:hint="eastAsia"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u w:val="single"/>
        </w:rPr>
        <w:t>（关键组件）</w:t>
      </w:r>
      <w:r>
        <w:rPr>
          <w:rFonts w:hint="eastAsia" w:ascii="宋体" w:hAnsi="宋体" w:eastAsia="宋体" w:cs="Times New Roman"/>
          <w:color w:val="auto"/>
          <w:sz w:val="21"/>
          <w:szCs w:val="21"/>
          <w:highlight w:val="none"/>
        </w:rPr>
        <w:t>4在中国境内生产。</w:t>
      </w:r>
      <w:r>
        <w:rPr>
          <w:rFonts w:hint="eastAsia" w:ascii="宋体" w:hAnsi="宋体" w:eastAsia="宋体" w:cs="Times New Roman"/>
          <w:color w:val="auto"/>
          <w:sz w:val="21"/>
          <w:szCs w:val="21"/>
          <w:highlight w:val="none"/>
          <w:u w:val="single"/>
        </w:rPr>
        <w:t>（产品名称1）</w:t>
      </w:r>
      <w:r>
        <w:rPr>
          <w:rFonts w:hint="eastAsia"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u w:val="single"/>
        </w:rPr>
        <w:t>（关键工序）</w:t>
      </w:r>
      <w:r>
        <w:rPr>
          <w:rFonts w:hint="eastAsia" w:ascii="宋体" w:hAnsi="宋体" w:eastAsia="宋体" w:cs="Times New Roman"/>
          <w:color w:val="auto"/>
          <w:sz w:val="21"/>
          <w:szCs w:val="21"/>
          <w:highlight w:val="none"/>
        </w:rPr>
        <w:t>5在中国境内完成。</w:t>
      </w:r>
    </w:p>
    <w:p w14:paraId="2D2ABBA1">
      <w:pPr>
        <w:spacing w:line="360" w:lineRule="auto"/>
        <w:ind w:firstLine="420" w:firstLineChars="200"/>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w:t>
      </w:r>
      <w:r>
        <w:rPr>
          <w:rFonts w:hint="eastAsia" w:ascii="宋体" w:hAnsi="宋体" w:eastAsia="宋体" w:cs="Times New Roman"/>
          <w:color w:val="auto"/>
          <w:sz w:val="21"/>
          <w:szCs w:val="21"/>
          <w:highlight w:val="none"/>
          <w:u w:val="single"/>
        </w:rPr>
        <w:t>（产品名称2）</w:t>
      </w:r>
      <w:r>
        <w:rPr>
          <w:rFonts w:hint="eastAsia" w:ascii="宋体" w:hAnsi="宋体" w:eastAsia="宋体" w:cs="Times New Roman"/>
          <w:color w:val="auto"/>
          <w:sz w:val="21"/>
          <w:szCs w:val="21"/>
          <w:highlight w:val="none"/>
        </w:rPr>
        <w:t>，生产厂为</w:t>
      </w:r>
      <w:r>
        <w:rPr>
          <w:rFonts w:hint="eastAsia" w:ascii="宋体" w:hAnsi="宋体" w:eastAsia="宋体" w:cs="Times New Roman"/>
          <w:color w:val="auto"/>
          <w:sz w:val="21"/>
          <w:szCs w:val="21"/>
          <w:highlight w:val="none"/>
          <w:u w:val="single"/>
        </w:rPr>
        <w:t>（厂名）</w:t>
      </w:r>
      <w:r>
        <w:rPr>
          <w:rFonts w:hint="eastAsia" w:ascii="宋体" w:hAnsi="宋体" w:eastAsia="宋体" w:cs="Times New Roman"/>
          <w:color w:val="auto"/>
          <w:sz w:val="21"/>
          <w:szCs w:val="21"/>
          <w:highlight w:val="none"/>
        </w:rPr>
        <w:t>，厂址为</w:t>
      </w:r>
      <w:r>
        <w:rPr>
          <w:rFonts w:hint="eastAsia" w:ascii="宋体" w:hAnsi="宋体" w:eastAsia="宋体" w:cs="Times New Roman"/>
          <w:color w:val="auto"/>
          <w:sz w:val="21"/>
          <w:szCs w:val="21"/>
          <w:highlight w:val="none"/>
          <w:u w:val="single"/>
        </w:rPr>
        <w:t>（生产厂址）</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（产品名称2）</w:t>
      </w:r>
      <w:r>
        <w:rPr>
          <w:rFonts w:hint="eastAsia" w:ascii="宋体" w:hAnsi="宋体" w:eastAsia="宋体" w:cs="Times New Roman"/>
          <w:color w:val="auto"/>
          <w:sz w:val="21"/>
          <w:szCs w:val="21"/>
          <w:highlight w:val="none"/>
        </w:rPr>
        <w:t>的中国境内生产的组件成本占比≥</w:t>
      </w:r>
      <w:r>
        <w:rPr>
          <w:rFonts w:hint="eastAsia" w:ascii="宋体" w:hAnsi="宋体" w:eastAsia="宋体" w:cs="Times New Roman"/>
          <w:color w:val="auto"/>
          <w:sz w:val="21"/>
          <w:szCs w:val="21"/>
          <w:highlight w:val="none"/>
          <w:u w:val="single"/>
        </w:rPr>
        <w:t>（规定比例）</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（产品名称2）</w:t>
      </w:r>
      <w:r>
        <w:rPr>
          <w:rFonts w:hint="eastAsia"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u w:val="single"/>
        </w:rPr>
        <w:t>（关键组件）</w:t>
      </w:r>
      <w:r>
        <w:rPr>
          <w:rFonts w:hint="eastAsia" w:ascii="宋体" w:hAnsi="宋体" w:eastAsia="宋体" w:cs="Times New Roman"/>
          <w:color w:val="auto"/>
          <w:sz w:val="21"/>
          <w:szCs w:val="21"/>
          <w:highlight w:val="none"/>
        </w:rPr>
        <w:t>在中国境内生产。</w:t>
      </w:r>
      <w:r>
        <w:rPr>
          <w:rFonts w:hint="eastAsia" w:ascii="宋体" w:hAnsi="宋体" w:eastAsia="宋体" w:cs="Times New Roman"/>
          <w:color w:val="auto"/>
          <w:sz w:val="21"/>
          <w:szCs w:val="21"/>
          <w:highlight w:val="none"/>
          <w:u w:val="single"/>
        </w:rPr>
        <w:t>（产品名称2）</w:t>
      </w:r>
      <w:r>
        <w:rPr>
          <w:rFonts w:hint="eastAsia" w:ascii="宋体" w:hAnsi="宋体" w:eastAsia="宋体" w:cs="Times New Roman"/>
          <w:color w:val="auto"/>
          <w:sz w:val="21"/>
          <w:szCs w:val="21"/>
          <w:highlight w:val="none"/>
        </w:rPr>
        <w:t>的</w:t>
      </w:r>
      <w:r>
        <w:rPr>
          <w:rFonts w:hint="eastAsia" w:ascii="宋体" w:hAnsi="宋体" w:eastAsia="宋体" w:cs="Times New Roman"/>
          <w:color w:val="auto"/>
          <w:sz w:val="21"/>
          <w:szCs w:val="21"/>
          <w:highlight w:val="none"/>
          <w:u w:val="single"/>
        </w:rPr>
        <w:t>（关键工序）</w:t>
      </w:r>
      <w:r>
        <w:rPr>
          <w:rFonts w:hint="eastAsia" w:ascii="宋体" w:hAnsi="宋体" w:eastAsia="宋体" w:cs="Times New Roman"/>
          <w:color w:val="auto"/>
          <w:sz w:val="21"/>
          <w:szCs w:val="21"/>
          <w:highlight w:val="none"/>
        </w:rPr>
        <w:t>在中国境内完成。</w:t>
      </w:r>
    </w:p>
    <w:p w14:paraId="7753B96A">
      <w:pPr>
        <w:spacing w:line="360" w:lineRule="auto"/>
        <w:ind w:firstLine="420" w:firstLineChars="200"/>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w:t>
      </w:r>
    </w:p>
    <w:p w14:paraId="55ABEDF9">
      <w:pPr>
        <w:spacing w:line="360" w:lineRule="auto"/>
        <w:ind w:firstLine="420" w:firstLineChars="200"/>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本公司（单位）对上述声明内容的真实性负责。如有虚假，愿承担相应法律责任。</w:t>
      </w:r>
    </w:p>
    <w:p w14:paraId="5E2199A4">
      <w:pPr>
        <w:spacing w:line="360" w:lineRule="auto"/>
        <w:contextualSpacing/>
        <w:rPr>
          <w:rFonts w:ascii="宋体" w:hAnsi="宋体" w:eastAsia="宋体" w:cs="Times New Roman"/>
          <w:color w:val="auto"/>
          <w:sz w:val="21"/>
          <w:szCs w:val="21"/>
          <w:highlight w:val="none"/>
        </w:rPr>
      </w:pPr>
    </w:p>
    <w:p w14:paraId="7D422002">
      <w:pPr>
        <w:spacing w:line="360" w:lineRule="auto"/>
        <w:contextualSpacing/>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 xml:space="preserve"> </w:t>
      </w:r>
    </w:p>
    <w:p w14:paraId="3550AE61">
      <w:pPr>
        <w:spacing w:line="360" w:lineRule="auto"/>
        <w:ind w:firstLine="3990" w:firstLineChars="1900"/>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公司（单位）名称（盖章）：　</w:t>
      </w:r>
      <w:r>
        <w:rPr>
          <w:rFonts w:ascii="宋体" w:hAnsi="宋体" w:eastAsia="宋体" w:cs="Times New Roman"/>
          <w:color w:val="auto"/>
          <w:sz w:val="21"/>
          <w:szCs w:val="21"/>
          <w:highlight w:val="none"/>
        </w:rPr>
        <w:t>        </w:t>
      </w:r>
    </w:p>
    <w:p w14:paraId="295C79FA">
      <w:pPr>
        <w:spacing w:line="360" w:lineRule="auto"/>
        <w:ind w:firstLine="3990" w:firstLineChars="1900"/>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日期：　</w:t>
      </w:r>
      <w:r>
        <w:rPr>
          <w:rFonts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rPr>
        <w:t>年　</w:t>
      </w:r>
      <w:r>
        <w:rPr>
          <w:rFonts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rPr>
        <w:t>月　</w:t>
      </w:r>
      <w:r>
        <w:rPr>
          <w:rFonts w:ascii="宋体" w:hAnsi="宋体" w:eastAsia="宋体" w:cs="Times New Roman"/>
          <w:color w:val="auto"/>
          <w:sz w:val="21"/>
          <w:szCs w:val="21"/>
          <w:highlight w:val="none"/>
        </w:rPr>
        <w:t>  </w:t>
      </w:r>
      <w:r>
        <w:rPr>
          <w:rFonts w:hint="eastAsia" w:ascii="宋体" w:hAnsi="宋体" w:eastAsia="宋体" w:cs="Times New Roman"/>
          <w:color w:val="auto"/>
          <w:sz w:val="21"/>
          <w:szCs w:val="21"/>
          <w:highlight w:val="none"/>
        </w:rPr>
        <w:t>日</w:t>
      </w:r>
      <w:r>
        <w:rPr>
          <w:rFonts w:ascii="宋体" w:hAnsi="宋体" w:eastAsia="宋体" w:cs="Times New Roman"/>
          <w:color w:val="auto"/>
          <w:sz w:val="21"/>
          <w:szCs w:val="21"/>
          <w:highlight w:val="none"/>
        </w:rPr>
        <w:t>         </w:t>
      </w:r>
    </w:p>
    <w:p w14:paraId="5380EC9E">
      <w:pPr>
        <w:spacing w:line="360" w:lineRule="auto"/>
        <w:contextualSpacing/>
        <w:rPr>
          <w:rFonts w:ascii="宋体" w:hAnsi="宋体" w:eastAsia="宋体" w:cs="Times New Roman"/>
          <w:color w:val="auto"/>
          <w:sz w:val="21"/>
          <w:szCs w:val="21"/>
          <w:highlight w:val="none"/>
        </w:rPr>
      </w:pPr>
    </w:p>
    <w:p w14:paraId="43381805">
      <w:pPr>
        <w:spacing w:line="360" w:lineRule="auto"/>
        <w:contextualSpacing/>
        <w:rPr>
          <w:rFonts w:ascii="宋体" w:hAnsi="宋体" w:eastAsia="宋体" w:cs="Times New Roman"/>
          <w:color w:val="auto"/>
          <w:sz w:val="21"/>
          <w:szCs w:val="21"/>
          <w:highlight w:val="none"/>
        </w:rPr>
      </w:pPr>
      <w:r>
        <w:rPr>
          <w:rFonts w:ascii="宋体" w:hAnsi="宋体" w:eastAsia="宋体" w:cs="Times New Roman"/>
          <w:color w:val="auto"/>
          <w:sz w:val="21"/>
          <w:szCs w:val="21"/>
          <w:highlight w:val="none"/>
        </w:rPr>
        <w:t>__________________</w:t>
      </w:r>
    </w:p>
    <w:p w14:paraId="02957C9B">
      <w:pPr>
        <w:spacing w:line="360" w:lineRule="auto"/>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1.产品如有型号，请在“产品名称”栏一并填写。</w:t>
      </w:r>
    </w:p>
    <w:p w14:paraId="38F85B2F">
      <w:pPr>
        <w:spacing w:line="360" w:lineRule="auto"/>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2.生产厂名与厂址应与生产厂营业执照载明的相关信息保持一致。</w:t>
      </w:r>
    </w:p>
    <w:p w14:paraId="7FBF758A">
      <w:pPr>
        <w:spacing w:line="360" w:lineRule="auto"/>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3.该产品的中国境内生产的组件成本占比相关要求实施前，“规定比例”栏可不填，下同。</w:t>
      </w:r>
    </w:p>
    <w:p w14:paraId="52C3AB85">
      <w:pPr>
        <w:spacing w:line="360" w:lineRule="auto"/>
        <w:contextualSpacing/>
        <w:rPr>
          <w:rFonts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4.该产品的关键组件要求实施前，“关键组件”栏可不填，下同。</w:t>
      </w:r>
    </w:p>
    <w:p w14:paraId="4A3A2C0F">
      <w:pPr>
        <w:spacing w:line="360" w:lineRule="auto"/>
        <w:contextualSpacing/>
        <w:rPr>
          <w:rFonts w:ascii="宋体" w:hAnsi="宋体" w:eastAsia="宋体" w:cs="Times New Roman"/>
          <w:color w:val="auto"/>
          <w:sz w:val="24"/>
          <w:szCs w:val="24"/>
          <w:highlight w:val="none"/>
        </w:rPr>
      </w:pPr>
      <w:r>
        <w:rPr>
          <w:rFonts w:hint="eastAsia" w:ascii="宋体" w:hAnsi="宋体" w:eastAsia="宋体" w:cs="Times New Roman"/>
          <w:color w:val="auto"/>
          <w:sz w:val="21"/>
          <w:szCs w:val="21"/>
          <w:highlight w:val="none"/>
        </w:rPr>
        <w:t>5.该产品的关键工序要求实施前，“关键工序”栏可不填，下同。</w:t>
      </w:r>
    </w:p>
    <w:p w14:paraId="5964D0DF">
      <w:pPr>
        <w:rPr>
          <w:rFonts w:hint="eastAsia"/>
          <w:color w:val="auto"/>
          <w:highlight w:val="none"/>
          <w:lang w:eastAsia="zh-CN"/>
        </w:rPr>
      </w:pPr>
      <w:r>
        <w:rPr>
          <w:rFonts w:hint="eastAsia" w:ascii="宋体" w:hAnsi="宋体" w:cs="仿宋_GB2312"/>
          <w:color w:val="auto"/>
          <w:szCs w:val="21"/>
          <w:highlight w:val="none"/>
        </w:rPr>
        <w:br w:type="page"/>
      </w:r>
    </w:p>
    <w:p w14:paraId="13086651">
      <w:pPr>
        <w:spacing w:line="364" w:lineRule="auto"/>
        <w:jc w:val="both"/>
        <w:rPr>
          <w:rFonts w:hint="eastAsia"/>
          <w:color w:val="auto"/>
          <w:highlight w:val="none"/>
          <w:lang w:eastAsia="zh-CN"/>
        </w:rPr>
        <w:sectPr>
          <w:pgSz w:w="11920" w:h="16840"/>
          <w:pgMar w:top="1120" w:right="740" w:bottom="1000" w:left="800" w:header="0" w:footer="813" w:gutter="0"/>
          <w:cols w:space="720" w:num="1"/>
        </w:sectPr>
      </w:pPr>
    </w:p>
    <w:p w14:paraId="41528F21">
      <w:pPr>
        <w:spacing w:before="33"/>
        <w:jc w:val="center"/>
        <w:rPr>
          <w:rFonts w:hint="eastAsia"/>
          <w:b/>
          <w:color w:val="auto"/>
          <w:sz w:val="32"/>
          <w:highlight w:val="none"/>
          <w:lang w:eastAsia="zh-CN"/>
        </w:rPr>
      </w:pPr>
      <w:r>
        <w:rPr>
          <w:b/>
          <w:color w:val="auto"/>
          <w:sz w:val="32"/>
          <w:highlight w:val="none"/>
          <w:lang w:eastAsia="zh-CN"/>
        </w:rPr>
        <w:t>质疑函（格式）</w:t>
      </w:r>
    </w:p>
    <w:p w14:paraId="1749C86C">
      <w:pPr>
        <w:pStyle w:val="7"/>
        <w:spacing w:before="211"/>
        <w:rPr>
          <w:rFonts w:hint="eastAsia"/>
          <w:color w:val="auto"/>
          <w:sz w:val="21"/>
          <w:szCs w:val="21"/>
          <w:highlight w:val="none"/>
          <w:lang w:eastAsia="zh-CN"/>
        </w:rPr>
      </w:pPr>
      <w:r>
        <w:rPr>
          <w:color w:val="auto"/>
          <w:sz w:val="21"/>
          <w:szCs w:val="21"/>
          <w:highlight w:val="none"/>
          <w:lang w:eastAsia="zh-CN"/>
        </w:rPr>
        <w:t>一、质疑供应商基本信息：</w:t>
      </w:r>
    </w:p>
    <w:p w14:paraId="049A8C23">
      <w:pPr>
        <w:pStyle w:val="9"/>
        <w:tabs>
          <w:tab w:val="left" w:pos="6698"/>
        </w:tabs>
        <w:spacing w:before="145"/>
        <w:ind w:left="1036"/>
        <w:rPr>
          <w:rFonts w:ascii="Times New Roman" w:eastAsia="Times New Roman"/>
          <w:color w:val="auto"/>
          <w:sz w:val="21"/>
          <w:szCs w:val="21"/>
          <w:highlight w:val="none"/>
          <w:lang w:eastAsia="zh-CN"/>
        </w:rPr>
      </w:pPr>
      <w:r>
        <w:rPr>
          <w:color w:val="auto"/>
          <w:spacing w:val="-1"/>
          <w:sz w:val="21"/>
          <w:szCs w:val="21"/>
          <w:highlight w:val="none"/>
          <w:lang w:eastAsia="zh-CN"/>
        </w:rPr>
        <w:t>质</w:t>
      </w:r>
      <w:r>
        <w:rPr>
          <w:color w:val="auto"/>
          <w:spacing w:val="-3"/>
          <w:sz w:val="21"/>
          <w:szCs w:val="21"/>
          <w:highlight w:val="none"/>
          <w:lang w:eastAsia="zh-CN"/>
        </w:rPr>
        <w:t>疑</w:t>
      </w:r>
      <w:r>
        <w:rPr>
          <w:color w:val="auto"/>
          <w:spacing w:val="-1"/>
          <w:sz w:val="21"/>
          <w:szCs w:val="21"/>
          <w:highlight w:val="none"/>
          <w:lang w:eastAsia="zh-CN"/>
        </w:rPr>
        <w:t>供应</w:t>
      </w:r>
      <w:r>
        <w:rPr>
          <w:color w:val="auto"/>
          <w:spacing w:val="-3"/>
          <w:sz w:val="21"/>
          <w:szCs w:val="21"/>
          <w:highlight w:val="none"/>
          <w:lang w:eastAsia="zh-CN"/>
        </w:rPr>
        <w:t>商</w:t>
      </w:r>
      <w:r>
        <w:rPr>
          <w:color w:val="auto"/>
          <w:spacing w:val="-1"/>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37FED755">
      <w:pPr>
        <w:pStyle w:val="9"/>
        <w:tabs>
          <w:tab w:val="left" w:pos="4225"/>
          <w:tab w:val="left" w:pos="6315"/>
          <w:tab w:val="left" w:pos="7248"/>
          <w:tab w:val="left" w:pos="9010"/>
        </w:tabs>
        <w:spacing w:before="148" w:line="364" w:lineRule="auto"/>
        <w:ind w:left="1036" w:right="1359"/>
        <w:rPr>
          <w:rFonts w:ascii="Times New Roman" w:eastAsia="Times New Roman"/>
          <w:color w:val="auto"/>
          <w:sz w:val="21"/>
          <w:szCs w:val="21"/>
          <w:highlight w:val="none"/>
          <w:lang w:eastAsia="zh-CN"/>
        </w:rPr>
      </w:pPr>
      <w:r>
        <w:rPr>
          <w:color w:val="auto"/>
          <w:sz w:val="21"/>
          <w:szCs w:val="21"/>
          <w:highlight w:val="none"/>
          <w:lang w:eastAsia="zh-CN"/>
        </w:rPr>
        <w:t>地</w:t>
      </w:r>
      <w:r>
        <w:rPr>
          <w:color w:val="auto"/>
          <w:spacing w:val="-3"/>
          <w:sz w:val="21"/>
          <w:szCs w:val="21"/>
          <w:highlight w:val="none"/>
          <w:lang w:eastAsia="zh-CN"/>
        </w:rPr>
        <w:t>址</w:t>
      </w:r>
      <w:r>
        <w:rPr>
          <w:color w:val="auto"/>
          <w:sz w:val="21"/>
          <w:szCs w:val="21"/>
          <w:highlight w:val="none"/>
          <w:lang w:eastAsia="zh-CN"/>
        </w:rPr>
        <w:t>：</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u w:val="single"/>
          <w:lang w:eastAsia="zh-CN"/>
        </w:rPr>
        <w:tab/>
      </w:r>
      <w:r>
        <w:rPr>
          <w:color w:val="auto"/>
          <w:spacing w:val="-1"/>
          <w:sz w:val="21"/>
          <w:szCs w:val="21"/>
          <w:highlight w:val="none"/>
          <w:lang w:eastAsia="zh-CN"/>
        </w:rPr>
        <w:t>邮</w:t>
      </w:r>
      <w:r>
        <w:rPr>
          <w:color w:val="auto"/>
          <w:spacing w:val="-3"/>
          <w:sz w:val="21"/>
          <w:szCs w:val="21"/>
          <w:highlight w:val="none"/>
          <w:lang w:eastAsia="zh-CN"/>
        </w:rPr>
        <w:t>编</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联</w:t>
      </w:r>
      <w:r>
        <w:rPr>
          <w:color w:val="auto"/>
          <w:spacing w:val="-3"/>
          <w:sz w:val="21"/>
          <w:szCs w:val="21"/>
          <w:highlight w:val="none"/>
          <w:lang w:eastAsia="zh-CN"/>
        </w:rPr>
        <w:t>系</w:t>
      </w:r>
      <w:r>
        <w:rPr>
          <w:color w:val="auto"/>
          <w:sz w:val="21"/>
          <w:szCs w:val="21"/>
          <w:highlight w:val="none"/>
          <w:lang w:eastAsia="zh-CN"/>
        </w:rPr>
        <w:t>人</w:t>
      </w:r>
      <w:r>
        <w:rPr>
          <w:color w:val="auto"/>
          <w:spacing w:val="-3"/>
          <w:sz w:val="21"/>
          <w:szCs w:val="21"/>
          <w:highlight w:val="none"/>
          <w:lang w:eastAsia="zh-CN"/>
        </w:rPr>
        <w:t>：</w:t>
      </w:r>
      <w:r>
        <w:rPr>
          <w:color w:val="auto"/>
          <w:spacing w:val="-3"/>
          <w:sz w:val="21"/>
          <w:szCs w:val="21"/>
          <w:highlight w:val="none"/>
          <w:u w:val="single"/>
          <w:lang w:eastAsia="zh-CN"/>
        </w:rPr>
        <w:t xml:space="preserve"> </w:t>
      </w:r>
      <w:r>
        <w:rPr>
          <w:color w:val="auto"/>
          <w:spacing w:val="-3"/>
          <w:sz w:val="21"/>
          <w:szCs w:val="21"/>
          <w:highlight w:val="none"/>
          <w:u w:val="single"/>
          <w:lang w:eastAsia="zh-CN"/>
        </w:rPr>
        <w:tab/>
      </w:r>
      <w:r>
        <w:rPr>
          <w:color w:val="auto"/>
          <w:spacing w:val="-1"/>
          <w:sz w:val="21"/>
          <w:szCs w:val="21"/>
          <w:highlight w:val="none"/>
          <w:lang w:eastAsia="zh-CN"/>
        </w:rPr>
        <w:t>联</w:t>
      </w:r>
      <w:r>
        <w:rPr>
          <w:color w:val="auto"/>
          <w:spacing w:val="-3"/>
          <w:sz w:val="21"/>
          <w:szCs w:val="21"/>
          <w:highlight w:val="none"/>
          <w:lang w:eastAsia="zh-CN"/>
        </w:rPr>
        <w:t>系</w:t>
      </w:r>
      <w:r>
        <w:rPr>
          <w:color w:val="auto"/>
          <w:spacing w:val="-1"/>
          <w:sz w:val="21"/>
          <w:szCs w:val="21"/>
          <w:highlight w:val="none"/>
          <w:lang w:eastAsia="zh-CN"/>
        </w:rPr>
        <w:t>电话</w:t>
      </w:r>
      <w:r>
        <w:rPr>
          <w:color w:val="auto"/>
          <w:spacing w:val="-4"/>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r>
        <w:rPr>
          <w:rFonts w:ascii="Times New Roman" w:eastAsia="Times New Roman"/>
          <w:color w:val="auto"/>
          <w:sz w:val="21"/>
          <w:szCs w:val="21"/>
          <w:highlight w:val="none"/>
          <w:u w:val="single"/>
          <w:lang w:eastAsia="zh-CN"/>
        </w:rPr>
        <w:tab/>
      </w:r>
    </w:p>
    <w:p w14:paraId="4697AFB2">
      <w:pPr>
        <w:pStyle w:val="9"/>
        <w:tabs>
          <w:tab w:val="left" w:pos="4608"/>
        </w:tabs>
        <w:spacing w:line="364" w:lineRule="auto"/>
        <w:ind w:left="1036" w:right="5761"/>
        <w:rPr>
          <w:rFonts w:ascii="Times New Roman" w:eastAsia="Times New Roman"/>
          <w:color w:val="auto"/>
          <w:sz w:val="21"/>
          <w:szCs w:val="21"/>
          <w:highlight w:val="none"/>
          <w:lang w:eastAsia="zh-CN"/>
        </w:rPr>
      </w:pPr>
      <w:r>
        <w:rPr>
          <w:color w:val="auto"/>
          <w:spacing w:val="-1"/>
          <w:sz w:val="21"/>
          <w:szCs w:val="21"/>
          <w:highlight w:val="none"/>
          <w:lang w:eastAsia="zh-CN"/>
        </w:rPr>
        <w:t>授</w:t>
      </w:r>
      <w:r>
        <w:rPr>
          <w:color w:val="auto"/>
          <w:spacing w:val="-3"/>
          <w:sz w:val="21"/>
          <w:szCs w:val="21"/>
          <w:highlight w:val="none"/>
          <w:lang w:eastAsia="zh-CN"/>
        </w:rPr>
        <w:t>权</w:t>
      </w:r>
      <w:r>
        <w:rPr>
          <w:color w:val="auto"/>
          <w:spacing w:val="-1"/>
          <w:sz w:val="21"/>
          <w:szCs w:val="21"/>
          <w:highlight w:val="none"/>
          <w:lang w:eastAsia="zh-CN"/>
        </w:rPr>
        <w:t>代表</w:t>
      </w:r>
      <w:r>
        <w:rPr>
          <w:color w:val="auto"/>
          <w:spacing w:val="-3"/>
          <w:sz w:val="21"/>
          <w:szCs w:val="21"/>
          <w:highlight w:val="none"/>
          <w:lang w:eastAsia="zh-CN"/>
        </w:rPr>
        <w:t>：</w:t>
      </w:r>
      <w:r>
        <w:rPr>
          <w:color w:val="auto"/>
          <w:spacing w:val="-3"/>
          <w:sz w:val="21"/>
          <w:szCs w:val="21"/>
          <w:highlight w:val="none"/>
          <w:u w:val="single"/>
          <w:lang w:eastAsia="zh-CN"/>
        </w:rPr>
        <w:tab/>
      </w:r>
      <w:r>
        <w:rPr>
          <w:color w:val="auto"/>
          <w:spacing w:val="-1"/>
          <w:sz w:val="21"/>
          <w:szCs w:val="21"/>
          <w:highlight w:val="none"/>
          <w:u w:val="single"/>
          <w:lang w:eastAsia="zh-CN"/>
        </w:rPr>
        <w:t xml:space="preserve">                    </w:t>
      </w:r>
      <w:r>
        <w:rPr>
          <w:color w:val="auto"/>
          <w:spacing w:val="20"/>
          <w:sz w:val="21"/>
          <w:szCs w:val="21"/>
          <w:highlight w:val="none"/>
          <w:u w:val="single"/>
          <w:lang w:eastAsia="zh-CN"/>
        </w:rPr>
        <w:t xml:space="preserve"> </w:t>
      </w:r>
      <w:r>
        <w:rPr>
          <w:color w:val="auto"/>
          <w:spacing w:val="-1"/>
          <w:sz w:val="21"/>
          <w:szCs w:val="21"/>
          <w:highlight w:val="none"/>
          <w:lang w:eastAsia="zh-CN"/>
        </w:rPr>
        <w:t>联</w:t>
      </w:r>
      <w:r>
        <w:rPr>
          <w:color w:val="auto"/>
          <w:spacing w:val="-3"/>
          <w:sz w:val="21"/>
          <w:szCs w:val="21"/>
          <w:highlight w:val="none"/>
          <w:lang w:eastAsia="zh-CN"/>
        </w:rPr>
        <w:t>系</w:t>
      </w:r>
      <w:r>
        <w:rPr>
          <w:color w:val="auto"/>
          <w:spacing w:val="-1"/>
          <w:sz w:val="21"/>
          <w:szCs w:val="21"/>
          <w:highlight w:val="none"/>
          <w:lang w:eastAsia="zh-CN"/>
        </w:rPr>
        <w:t>电话</w:t>
      </w:r>
      <w:r>
        <w:rPr>
          <w:color w:val="auto"/>
          <w:spacing w:val="-3"/>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443C1502">
      <w:pPr>
        <w:tabs>
          <w:tab w:val="left" w:pos="3565"/>
          <w:tab w:val="left" w:pos="6259"/>
        </w:tabs>
        <w:spacing w:line="364" w:lineRule="auto"/>
        <w:ind w:left="1036" w:right="4110"/>
        <w:rPr>
          <w:rFonts w:hint="eastAsia"/>
          <w:b/>
          <w:color w:val="auto"/>
          <w:sz w:val="21"/>
          <w:szCs w:val="21"/>
          <w:highlight w:val="none"/>
          <w:lang w:eastAsia="zh-CN"/>
        </w:rPr>
      </w:pPr>
      <w:r>
        <w:rPr>
          <w:color w:val="auto"/>
          <w:sz w:val="21"/>
          <w:szCs w:val="21"/>
          <w:highlight w:val="none"/>
          <w:lang w:eastAsia="zh-CN"/>
        </w:rPr>
        <w:t>地</w:t>
      </w:r>
      <w:r>
        <w:rPr>
          <w:color w:val="auto"/>
          <w:spacing w:val="-3"/>
          <w:sz w:val="21"/>
          <w:szCs w:val="21"/>
          <w:highlight w:val="none"/>
          <w:lang w:eastAsia="zh-CN"/>
        </w:rPr>
        <w:t>址</w:t>
      </w:r>
      <w:r>
        <w:rPr>
          <w:color w:val="auto"/>
          <w:sz w:val="21"/>
          <w:szCs w:val="21"/>
          <w:highlight w:val="none"/>
          <w:lang w:eastAsia="zh-CN"/>
        </w:rPr>
        <w:t>：</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pacing w:val="-1"/>
          <w:sz w:val="21"/>
          <w:szCs w:val="21"/>
          <w:highlight w:val="none"/>
          <w:lang w:eastAsia="zh-CN"/>
        </w:rPr>
        <w:t>邮</w:t>
      </w:r>
      <w:r>
        <w:rPr>
          <w:color w:val="auto"/>
          <w:spacing w:val="-3"/>
          <w:sz w:val="21"/>
          <w:szCs w:val="21"/>
          <w:highlight w:val="none"/>
          <w:lang w:eastAsia="zh-CN"/>
        </w:rPr>
        <w:t>编</w:t>
      </w:r>
      <w:r>
        <w:rPr>
          <w:color w:val="auto"/>
          <w:spacing w:val="-1"/>
          <w:sz w:val="21"/>
          <w:szCs w:val="21"/>
          <w:highlight w:val="none"/>
          <w:lang w:eastAsia="zh-CN"/>
        </w:rPr>
        <w:t>：</w:t>
      </w:r>
      <w:r>
        <w:rPr>
          <w:color w:val="auto"/>
          <w:spacing w:val="-1"/>
          <w:sz w:val="21"/>
          <w:szCs w:val="21"/>
          <w:highlight w:val="none"/>
          <w:u w:val="single"/>
          <w:lang w:eastAsia="zh-CN"/>
        </w:rPr>
        <w:tab/>
      </w:r>
      <w:r>
        <w:rPr>
          <w:color w:val="auto"/>
          <w:sz w:val="21"/>
          <w:szCs w:val="21"/>
          <w:highlight w:val="none"/>
          <w:u w:val="single"/>
          <w:lang w:eastAsia="zh-CN"/>
        </w:rPr>
        <w:t xml:space="preserve"> </w:t>
      </w:r>
      <w:r>
        <w:rPr>
          <w:b/>
          <w:color w:val="auto"/>
          <w:sz w:val="21"/>
          <w:szCs w:val="21"/>
          <w:highlight w:val="none"/>
          <w:lang w:eastAsia="zh-CN"/>
        </w:rPr>
        <w:t>二、质疑项目基本情况：</w:t>
      </w:r>
    </w:p>
    <w:p w14:paraId="4FFEC34B">
      <w:pPr>
        <w:pStyle w:val="9"/>
        <w:tabs>
          <w:tab w:val="left" w:pos="6936"/>
        </w:tabs>
        <w:spacing w:line="364" w:lineRule="auto"/>
        <w:ind w:left="1052" w:right="3433"/>
        <w:jc w:val="both"/>
        <w:rPr>
          <w:rFonts w:hint="eastAsia"/>
          <w:color w:val="auto"/>
          <w:sz w:val="21"/>
          <w:szCs w:val="21"/>
          <w:highlight w:val="none"/>
          <w:lang w:eastAsia="zh-CN"/>
        </w:rPr>
      </w:pPr>
      <w:r>
        <w:rPr>
          <w:color w:val="auto"/>
          <w:spacing w:val="-1"/>
          <w:sz w:val="21"/>
          <w:szCs w:val="21"/>
          <w:highlight w:val="none"/>
          <w:lang w:eastAsia="zh-CN"/>
        </w:rPr>
        <w:t>质</w:t>
      </w:r>
      <w:r>
        <w:rPr>
          <w:color w:val="auto"/>
          <w:spacing w:val="-3"/>
          <w:sz w:val="21"/>
          <w:szCs w:val="21"/>
          <w:highlight w:val="none"/>
          <w:lang w:eastAsia="zh-CN"/>
        </w:rPr>
        <w:t>疑</w:t>
      </w:r>
      <w:r>
        <w:rPr>
          <w:color w:val="auto"/>
          <w:spacing w:val="-1"/>
          <w:sz w:val="21"/>
          <w:szCs w:val="21"/>
          <w:highlight w:val="none"/>
          <w:lang w:eastAsia="zh-CN"/>
        </w:rPr>
        <w:t>项</w:t>
      </w:r>
      <w:r>
        <w:rPr>
          <w:color w:val="auto"/>
          <w:spacing w:val="-3"/>
          <w:sz w:val="21"/>
          <w:szCs w:val="21"/>
          <w:highlight w:val="none"/>
          <w:lang w:eastAsia="zh-CN"/>
        </w:rPr>
        <w:t>目</w:t>
      </w:r>
      <w:r>
        <w:rPr>
          <w:color w:val="auto"/>
          <w:spacing w:val="-1"/>
          <w:sz w:val="21"/>
          <w:szCs w:val="21"/>
          <w:highlight w:val="none"/>
          <w:lang w:eastAsia="zh-CN"/>
        </w:rPr>
        <w:t>的名</w:t>
      </w:r>
      <w:r>
        <w:rPr>
          <w:color w:val="auto"/>
          <w:spacing w:val="-3"/>
          <w:sz w:val="21"/>
          <w:szCs w:val="21"/>
          <w:highlight w:val="none"/>
          <w:lang w:eastAsia="zh-CN"/>
        </w:rPr>
        <w:t>称</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35"/>
          <w:sz w:val="21"/>
          <w:szCs w:val="21"/>
          <w:highlight w:val="none"/>
          <w:u w:val="single"/>
          <w:lang w:eastAsia="zh-CN"/>
        </w:rPr>
        <w:t xml:space="preserve"> </w:t>
      </w:r>
      <w:r>
        <w:rPr>
          <w:color w:val="auto"/>
          <w:spacing w:val="-1"/>
          <w:sz w:val="21"/>
          <w:szCs w:val="21"/>
          <w:highlight w:val="none"/>
          <w:lang w:eastAsia="zh-CN"/>
        </w:rPr>
        <w:t>质</w:t>
      </w:r>
      <w:r>
        <w:rPr>
          <w:color w:val="auto"/>
          <w:spacing w:val="-3"/>
          <w:sz w:val="21"/>
          <w:szCs w:val="21"/>
          <w:highlight w:val="none"/>
          <w:lang w:eastAsia="zh-CN"/>
        </w:rPr>
        <w:t>疑</w:t>
      </w:r>
      <w:r>
        <w:rPr>
          <w:color w:val="auto"/>
          <w:spacing w:val="-1"/>
          <w:sz w:val="21"/>
          <w:szCs w:val="21"/>
          <w:highlight w:val="none"/>
          <w:lang w:eastAsia="zh-CN"/>
        </w:rPr>
        <w:t>项</w:t>
      </w:r>
      <w:r>
        <w:rPr>
          <w:color w:val="auto"/>
          <w:spacing w:val="-3"/>
          <w:sz w:val="21"/>
          <w:szCs w:val="21"/>
          <w:highlight w:val="none"/>
          <w:lang w:eastAsia="zh-CN"/>
        </w:rPr>
        <w:t>目</w:t>
      </w:r>
      <w:r>
        <w:rPr>
          <w:color w:val="auto"/>
          <w:spacing w:val="-1"/>
          <w:sz w:val="21"/>
          <w:szCs w:val="21"/>
          <w:highlight w:val="none"/>
          <w:lang w:eastAsia="zh-CN"/>
        </w:rPr>
        <w:t>的编</w:t>
      </w:r>
      <w:r>
        <w:rPr>
          <w:color w:val="auto"/>
          <w:spacing w:val="-3"/>
          <w:sz w:val="21"/>
          <w:szCs w:val="21"/>
          <w:highlight w:val="none"/>
          <w:lang w:eastAsia="zh-CN"/>
        </w:rPr>
        <w:t>号</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35"/>
          <w:sz w:val="21"/>
          <w:szCs w:val="21"/>
          <w:highlight w:val="none"/>
          <w:u w:val="single"/>
          <w:lang w:eastAsia="zh-CN"/>
        </w:rPr>
        <w:t xml:space="preserve"> </w:t>
      </w:r>
      <w:r>
        <w:rPr>
          <w:color w:val="auto"/>
          <w:spacing w:val="-1"/>
          <w:sz w:val="21"/>
          <w:szCs w:val="21"/>
          <w:highlight w:val="none"/>
          <w:lang w:eastAsia="zh-CN"/>
        </w:rPr>
        <w:t>采</w:t>
      </w:r>
      <w:r>
        <w:rPr>
          <w:color w:val="auto"/>
          <w:spacing w:val="-3"/>
          <w:sz w:val="21"/>
          <w:szCs w:val="21"/>
          <w:highlight w:val="none"/>
          <w:lang w:eastAsia="zh-CN"/>
        </w:rPr>
        <w:t>购</w:t>
      </w:r>
      <w:r>
        <w:rPr>
          <w:color w:val="auto"/>
          <w:spacing w:val="-1"/>
          <w:sz w:val="21"/>
          <w:szCs w:val="21"/>
          <w:highlight w:val="none"/>
          <w:lang w:eastAsia="zh-CN"/>
        </w:rPr>
        <w:t>人名</w:t>
      </w:r>
      <w:r>
        <w:rPr>
          <w:color w:val="auto"/>
          <w:spacing w:val="-3"/>
          <w:sz w:val="21"/>
          <w:szCs w:val="21"/>
          <w:highlight w:val="none"/>
          <w:lang w:eastAsia="zh-CN"/>
        </w:rPr>
        <w:t>称</w:t>
      </w:r>
      <w:r>
        <w:rPr>
          <w:color w:val="auto"/>
          <w:spacing w:val="-1"/>
          <w:sz w:val="21"/>
          <w:szCs w:val="21"/>
          <w:highlight w:val="none"/>
          <w:lang w:eastAsia="zh-CN"/>
        </w:rPr>
        <w:t>：</w:t>
      </w:r>
      <w:r>
        <w:rPr>
          <w:color w:val="auto"/>
          <w:spacing w:val="-1"/>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质</w:t>
      </w:r>
      <w:r>
        <w:rPr>
          <w:color w:val="auto"/>
          <w:spacing w:val="-3"/>
          <w:sz w:val="21"/>
          <w:szCs w:val="21"/>
          <w:highlight w:val="none"/>
          <w:lang w:eastAsia="zh-CN"/>
        </w:rPr>
        <w:t>疑</w:t>
      </w:r>
      <w:r>
        <w:rPr>
          <w:color w:val="auto"/>
          <w:sz w:val="21"/>
          <w:szCs w:val="21"/>
          <w:highlight w:val="none"/>
          <w:lang w:eastAsia="zh-CN"/>
        </w:rPr>
        <w:t>事项：</w:t>
      </w:r>
    </w:p>
    <w:p w14:paraId="7B96FEB7">
      <w:pPr>
        <w:pStyle w:val="9"/>
        <w:tabs>
          <w:tab w:val="left" w:pos="2372"/>
          <w:tab w:val="left" w:pos="8256"/>
        </w:tabs>
        <w:spacing w:line="279" w:lineRule="exact"/>
        <w:ind w:left="942"/>
        <w:rPr>
          <w:rFonts w:ascii="Times New Roman" w:hAnsi="Times New Roman" w:eastAsia="Times New Roman"/>
          <w:color w:val="auto"/>
          <w:sz w:val="21"/>
          <w:szCs w:val="21"/>
          <w:highlight w:val="none"/>
          <w:lang w:eastAsia="zh-CN"/>
        </w:rPr>
      </w:pPr>
      <w:r>
        <w:rPr>
          <w:color w:val="auto"/>
          <w:sz w:val="21"/>
          <w:szCs w:val="21"/>
          <w:highlight w:val="none"/>
          <w:lang w:eastAsia="zh-CN"/>
        </w:rPr>
        <w:t>□采</w:t>
      </w:r>
      <w:r>
        <w:rPr>
          <w:color w:val="auto"/>
          <w:spacing w:val="-3"/>
          <w:sz w:val="21"/>
          <w:szCs w:val="21"/>
          <w:highlight w:val="none"/>
          <w:lang w:eastAsia="zh-CN"/>
        </w:rPr>
        <w:t>购</w:t>
      </w:r>
      <w:r>
        <w:rPr>
          <w:color w:val="auto"/>
          <w:sz w:val="21"/>
          <w:szCs w:val="21"/>
          <w:highlight w:val="none"/>
          <w:lang w:eastAsia="zh-CN"/>
        </w:rPr>
        <w:t>文件</w:t>
      </w:r>
      <w:r>
        <w:rPr>
          <w:color w:val="auto"/>
          <w:sz w:val="21"/>
          <w:szCs w:val="21"/>
          <w:highlight w:val="none"/>
          <w:lang w:eastAsia="zh-CN"/>
        </w:rPr>
        <w:tab/>
      </w:r>
      <w:r>
        <w:rPr>
          <w:color w:val="auto"/>
          <w:spacing w:val="-1"/>
          <w:sz w:val="21"/>
          <w:szCs w:val="21"/>
          <w:highlight w:val="none"/>
          <w:lang w:eastAsia="zh-CN"/>
        </w:rPr>
        <w:t>采</w:t>
      </w:r>
      <w:r>
        <w:rPr>
          <w:color w:val="auto"/>
          <w:spacing w:val="-3"/>
          <w:sz w:val="21"/>
          <w:szCs w:val="21"/>
          <w:highlight w:val="none"/>
          <w:lang w:eastAsia="zh-CN"/>
        </w:rPr>
        <w:t>购</w:t>
      </w:r>
      <w:r>
        <w:rPr>
          <w:color w:val="auto"/>
          <w:spacing w:val="-1"/>
          <w:sz w:val="21"/>
          <w:szCs w:val="21"/>
          <w:highlight w:val="none"/>
          <w:lang w:eastAsia="zh-CN"/>
        </w:rPr>
        <w:t>文件</w:t>
      </w:r>
      <w:r>
        <w:rPr>
          <w:color w:val="auto"/>
          <w:spacing w:val="-3"/>
          <w:sz w:val="21"/>
          <w:szCs w:val="21"/>
          <w:highlight w:val="none"/>
          <w:lang w:eastAsia="zh-CN"/>
        </w:rPr>
        <w:t>获</w:t>
      </w:r>
      <w:r>
        <w:rPr>
          <w:color w:val="auto"/>
          <w:spacing w:val="-1"/>
          <w:sz w:val="21"/>
          <w:szCs w:val="21"/>
          <w:highlight w:val="none"/>
          <w:lang w:eastAsia="zh-CN"/>
        </w:rPr>
        <w:t>取日</w:t>
      </w:r>
      <w:r>
        <w:rPr>
          <w:color w:val="auto"/>
          <w:spacing w:val="-3"/>
          <w:sz w:val="21"/>
          <w:szCs w:val="21"/>
          <w:highlight w:val="none"/>
          <w:lang w:eastAsia="zh-CN"/>
        </w:rPr>
        <w:t>期</w:t>
      </w:r>
      <w:r>
        <w:rPr>
          <w:color w:val="auto"/>
          <w:spacing w:val="-1"/>
          <w:sz w:val="21"/>
          <w:szCs w:val="21"/>
          <w:highlight w:val="none"/>
          <w:lang w:eastAsia="zh-CN"/>
        </w:rPr>
        <w:t>：</w:t>
      </w:r>
      <w:r>
        <w:rPr>
          <w:rFonts w:ascii="Times New Roman" w:hAnsi="Times New Roman" w:eastAsia="Times New Roman"/>
          <w:color w:val="auto"/>
          <w:sz w:val="21"/>
          <w:szCs w:val="21"/>
          <w:highlight w:val="none"/>
          <w:u w:val="single"/>
          <w:lang w:eastAsia="zh-CN"/>
        </w:rPr>
        <w:t xml:space="preserve"> </w:t>
      </w:r>
      <w:r>
        <w:rPr>
          <w:rFonts w:ascii="Times New Roman" w:hAnsi="Times New Roman" w:eastAsia="Times New Roman"/>
          <w:color w:val="auto"/>
          <w:sz w:val="21"/>
          <w:szCs w:val="21"/>
          <w:highlight w:val="none"/>
          <w:u w:val="single"/>
          <w:lang w:eastAsia="zh-CN"/>
        </w:rPr>
        <w:tab/>
      </w:r>
    </w:p>
    <w:p w14:paraId="6AB6B6F4">
      <w:pPr>
        <w:pStyle w:val="9"/>
        <w:spacing w:before="143"/>
        <w:ind w:left="942"/>
        <w:rPr>
          <w:rFonts w:hint="eastAsia"/>
          <w:color w:val="auto"/>
          <w:sz w:val="21"/>
          <w:szCs w:val="21"/>
          <w:highlight w:val="none"/>
          <w:lang w:eastAsia="zh-CN"/>
        </w:rPr>
      </w:pPr>
      <w:r>
        <w:rPr>
          <w:color w:val="auto"/>
          <w:sz w:val="21"/>
          <w:szCs w:val="21"/>
          <w:highlight w:val="none"/>
          <w:lang w:eastAsia="zh-CN"/>
        </w:rPr>
        <w:t>□采购过程</w:t>
      </w:r>
    </w:p>
    <w:p w14:paraId="7E958DDF">
      <w:pPr>
        <w:pStyle w:val="9"/>
        <w:spacing w:before="147"/>
        <w:ind w:left="942"/>
        <w:rPr>
          <w:rFonts w:hint="eastAsia"/>
          <w:color w:val="auto"/>
          <w:sz w:val="21"/>
          <w:szCs w:val="21"/>
          <w:highlight w:val="none"/>
          <w:lang w:eastAsia="zh-CN"/>
        </w:rPr>
      </w:pPr>
      <w:r>
        <w:rPr>
          <w:color w:val="auto"/>
          <w:sz w:val="21"/>
          <w:szCs w:val="21"/>
          <w:highlight w:val="none"/>
          <w:lang w:eastAsia="zh-CN"/>
        </w:rPr>
        <w:t>□成交结果</w:t>
      </w:r>
    </w:p>
    <w:p w14:paraId="4A709F0B">
      <w:pPr>
        <w:pStyle w:val="7"/>
        <w:spacing w:before="146"/>
        <w:ind w:left="1050"/>
        <w:jc w:val="both"/>
        <w:rPr>
          <w:rFonts w:hint="eastAsia"/>
          <w:color w:val="auto"/>
          <w:sz w:val="21"/>
          <w:szCs w:val="21"/>
          <w:highlight w:val="none"/>
          <w:lang w:eastAsia="zh-CN"/>
        </w:rPr>
      </w:pPr>
      <w:r>
        <w:rPr>
          <w:color w:val="auto"/>
          <w:sz w:val="21"/>
          <w:szCs w:val="21"/>
          <w:highlight w:val="none"/>
          <w:lang w:eastAsia="zh-CN"/>
        </w:rPr>
        <w:t>三、质疑事项具体内容</w:t>
      </w:r>
    </w:p>
    <w:p w14:paraId="5D924CB9">
      <w:pPr>
        <w:pStyle w:val="9"/>
        <w:tabs>
          <w:tab w:val="left" w:pos="9833"/>
        </w:tabs>
        <w:spacing w:before="145" w:line="364" w:lineRule="auto"/>
        <w:ind w:left="1052" w:right="536"/>
        <w:jc w:val="both"/>
        <w:rPr>
          <w:rFonts w:hint="eastAsia"/>
          <w:color w:val="auto"/>
          <w:sz w:val="21"/>
          <w:szCs w:val="21"/>
          <w:highlight w:val="none"/>
          <w:lang w:eastAsia="zh-CN"/>
        </w:rPr>
      </w:pPr>
      <w:r>
        <w:rPr>
          <w:color w:val="auto"/>
          <w:sz w:val="21"/>
          <w:szCs w:val="21"/>
          <w:highlight w:val="none"/>
          <w:lang w:eastAsia="zh-CN"/>
        </w:rPr>
        <w:t>质</w:t>
      </w:r>
      <w:r>
        <w:rPr>
          <w:color w:val="auto"/>
          <w:spacing w:val="-3"/>
          <w:sz w:val="21"/>
          <w:szCs w:val="21"/>
          <w:highlight w:val="none"/>
          <w:lang w:eastAsia="zh-CN"/>
        </w:rPr>
        <w:t>疑</w:t>
      </w:r>
      <w:r>
        <w:rPr>
          <w:color w:val="auto"/>
          <w:sz w:val="21"/>
          <w:szCs w:val="21"/>
          <w:highlight w:val="none"/>
          <w:lang w:eastAsia="zh-CN"/>
        </w:rPr>
        <w:t>事项</w:t>
      </w:r>
      <w:r>
        <w:rPr>
          <w:color w:val="auto"/>
          <w:spacing w:val="-56"/>
          <w:sz w:val="21"/>
          <w:szCs w:val="21"/>
          <w:highlight w:val="none"/>
          <w:lang w:eastAsia="zh-CN"/>
        </w:rPr>
        <w:t xml:space="preserve"> </w:t>
      </w:r>
      <w:r>
        <w:rPr>
          <w:color w:val="auto"/>
          <w:sz w:val="21"/>
          <w:szCs w:val="21"/>
          <w:highlight w:val="none"/>
          <w:lang w:eastAsia="zh-CN"/>
        </w:rPr>
        <w:t>1：</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r>
        <w:rPr>
          <w:rFonts w:ascii="Times New Roman" w:eastAsia="Times New Roman"/>
          <w:color w:val="auto"/>
          <w:spacing w:val="-1"/>
          <w:sz w:val="21"/>
          <w:szCs w:val="21"/>
          <w:highlight w:val="none"/>
          <w:u w:val="single"/>
          <w:lang w:eastAsia="zh-CN"/>
        </w:rPr>
        <w:t xml:space="preserve">                                                                  </w:t>
      </w:r>
      <w:r>
        <w:rPr>
          <w:rFonts w:ascii="Times New Roman" w:eastAsia="Times New Roman"/>
          <w:color w:val="auto"/>
          <w:spacing w:val="65"/>
          <w:sz w:val="21"/>
          <w:szCs w:val="21"/>
          <w:highlight w:val="none"/>
          <w:u w:val="single"/>
          <w:lang w:eastAsia="zh-CN"/>
        </w:rPr>
        <w:t xml:space="preserve"> </w:t>
      </w:r>
      <w:r>
        <w:rPr>
          <w:color w:val="auto"/>
          <w:spacing w:val="-1"/>
          <w:sz w:val="21"/>
          <w:szCs w:val="21"/>
          <w:highlight w:val="none"/>
          <w:lang w:eastAsia="zh-CN"/>
        </w:rPr>
        <w:t>事</w:t>
      </w:r>
      <w:r>
        <w:rPr>
          <w:color w:val="auto"/>
          <w:spacing w:val="-3"/>
          <w:sz w:val="21"/>
          <w:szCs w:val="21"/>
          <w:highlight w:val="none"/>
          <w:lang w:eastAsia="zh-CN"/>
        </w:rPr>
        <w:t>实</w:t>
      </w:r>
      <w:r>
        <w:rPr>
          <w:color w:val="auto"/>
          <w:spacing w:val="-1"/>
          <w:sz w:val="21"/>
          <w:szCs w:val="21"/>
          <w:highlight w:val="none"/>
          <w:lang w:eastAsia="zh-CN"/>
        </w:rPr>
        <w:t>依据</w:t>
      </w:r>
      <w:r>
        <w:rPr>
          <w:color w:val="auto"/>
          <w:spacing w:val="-3"/>
          <w:sz w:val="21"/>
          <w:szCs w:val="21"/>
          <w:highlight w:val="none"/>
          <w:lang w:eastAsia="zh-CN"/>
        </w:rPr>
        <w:t>：</w:t>
      </w:r>
      <w:r>
        <w:rPr>
          <w:color w:val="auto"/>
          <w:spacing w:val="-3"/>
          <w:sz w:val="21"/>
          <w:szCs w:val="21"/>
          <w:highlight w:val="none"/>
          <w:u w:val="single"/>
          <w:lang w:eastAsia="zh-CN"/>
        </w:rPr>
        <w:tab/>
      </w:r>
      <w:r>
        <w:rPr>
          <w:color w:val="auto"/>
          <w:spacing w:val="-1"/>
          <w:sz w:val="21"/>
          <w:szCs w:val="21"/>
          <w:highlight w:val="none"/>
          <w:u w:val="single"/>
          <w:lang w:eastAsia="zh-CN"/>
        </w:rPr>
        <w:t xml:space="preserve">                                                                    </w:t>
      </w:r>
      <w:r>
        <w:rPr>
          <w:color w:val="auto"/>
          <w:spacing w:val="67"/>
          <w:sz w:val="21"/>
          <w:szCs w:val="21"/>
          <w:highlight w:val="none"/>
          <w:u w:val="single"/>
          <w:lang w:eastAsia="zh-CN"/>
        </w:rPr>
        <w:t xml:space="preserve"> </w:t>
      </w:r>
      <w:r>
        <w:rPr>
          <w:color w:val="auto"/>
          <w:spacing w:val="-1"/>
          <w:sz w:val="21"/>
          <w:szCs w:val="21"/>
          <w:highlight w:val="none"/>
          <w:lang w:eastAsia="zh-CN"/>
        </w:rPr>
        <w:t>法</w:t>
      </w:r>
      <w:r>
        <w:rPr>
          <w:color w:val="auto"/>
          <w:spacing w:val="-3"/>
          <w:sz w:val="21"/>
          <w:szCs w:val="21"/>
          <w:highlight w:val="none"/>
          <w:lang w:eastAsia="zh-CN"/>
        </w:rPr>
        <w:t>律</w:t>
      </w:r>
      <w:r>
        <w:rPr>
          <w:color w:val="auto"/>
          <w:spacing w:val="-1"/>
          <w:sz w:val="21"/>
          <w:szCs w:val="21"/>
          <w:highlight w:val="none"/>
          <w:lang w:eastAsia="zh-CN"/>
        </w:rPr>
        <w:t>依据</w:t>
      </w:r>
      <w:r>
        <w:rPr>
          <w:color w:val="auto"/>
          <w:spacing w:val="-3"/>
          <w:sz w:val="21"/>
          <w:szCs w:val="21"/>
          <w:highlight w:val="none"/>
          <w:lang w:eastAsia="zh-CN"/>
        </w:rPr>
        <w:t>：</w:t>
      </w:r>
      <w:r>
        <w:rPr>
          <w:color w:val="auto"/>
          <w:spacing w:val="-3"/>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质</w:t>
      </w:r>
      <w:r>
        <w:rPr>
          <w:color w:val="auto"/>
          <w:spacing w:val="-3"/>
          <w:sz w:val="21"/>
          <w:szCs w:val="21"/>
          <w:highlight w:val="none"/>
          <w:lang w:eastAsia="zh-CN"/>
        </w:rPr>
        <w:t>疑</w:t>
      </w:r>
      <w:r>
        <w:rPr>
          <w:color w:val="auto"/>
          <w:sz w:val="21"/>
          <w:szCs w:val="21"/>
          <w:highlight w:val="none"/>
          <w:lang w:eastAsia="zh-CN"/>
        </w:rPr>
        <w:t>事项</w:t>
      </w:r>
      <w:r>
        <w:rPr>
          <w:color w:val="auto"/>
          <w:spacing w:val="-55"/>
          <w:sz w:val="21"/>
          <w:szCs w:val="21"/>
          <w:highlight w:val="none"/>
          <w:lang w:eastAsia="zh-CN"/>
        </w:rPr>
        <w:t xml:space="preserve"> </w:t>
      </w:r>
      <w:r>
        <w:rPr>
          <w:color w:val="auto"/>
          <w:sz w:val="21"/>
          <w:szCs w:val="21"/>
          <w:highlight w:val="none"/>
          <w:lang w:eastAsia="zh-CN"/>
        </w:rPr>
        <w:t>2</w:t>
      </w:r>
    </w:p>
    <w:p w14:paraId="50964C58">
      <w:pPr>
        <w:pStyle w:val="9"/>
        <w:spacing w:line="279" w:lineRule="exact"/>
        <w:ind w:left="1052"/>
        <w:jc w:val="both"/>
        <w:rPr>
          <w:rFonts w:hint="eastAsia"/>
          <w:color w:val="auto"/>
          <w:sz w:val="21"/>
          <w:szCs w:val="21"/>
          <w:highlight w:val="none"/>
          <w:lang w:eastAsia="zh-CN"/>
        </w:rPr>
      </w:pPr>
      <w:r>
        <w:rPr>
          <w:color w:val="auto"/>
          <w:sz w:val="21"/>
          <w:szCs w:val="21"/>
          <w:highlight w:val="none"/>
          <w:lang w:eastAsia="zh-CN"/>
        </w:rPr>
        <w:t>……</w:t>
      </w:r>
    </w:p>
    <w:p w14:paraId="30FB9E77">
      <w:pPr>
        <w:pStyle w:val="9"/>
        <w:spacing w:before="145"/>
        <w:ind w:left="1052"/>
        <w:jc w:val="both"/>
        <w:rPr>
          <w:rFonts w:hint="eastAsia"/>
          <w:color w:val="auto"/>
          <w:sz w:val="21"/>
          <w:szCs w:val="21"/>
          <w:highlight w:val="none"/>
          <w:lang w:eastAsia="zh-CN"/>
        </w:rPr>
      </w:pPr>
      <w:r>
        <w:rPr>
          <w:color w:val="auto"/>
          <w:sz w:val="21"/>
          <w:szCs w:val="21"/>
          <w:highlight w:val="none"/>
          <w:lang w:eastAsia="zh-CN"/>
        </w:rPr>
        <w:t>四、与质疑事项相关的质疑请求：</w:t>
      </w:r>
    </w:p>
    <w:p w14:paraId="3FFB148C">
      <w:pPr>
        <w:pStyle w:val="9"/>
        <w:tabs>
          <w:tab w:val="left" w:pos="8806"/>
        </w:tabs>
        <w:spacing w:before="148"/>
        <w:ind w:left="1052"/>
        <w:jc w:val="both"/>
        <w:rPr>
          <w:rFonts w:ascii="Times New Roman" w:eastAsia="Times New Roman"/>
          <w:color w:val="auto"/>
          <w:sz w:val="21"/>
          <w:szCs w:val="21"/>
          <w:highlight w:val="none"/>
          <w:lang w:eastAsia="zh-CN"/>
        </w:rPr>
      </w:pPr>
      <w:r>
        <w:rPr>
          <w:color w:val="auto"/>
          <w:spacing w:val="-1"/>
          <w:sz w:val="21"/>
          <w:szCs w:val="21"/>
          <w:highlight w:val="none"/>
          <w:lang w:eastAsia="zh-CN"/>
        </w:rPr>
        <w:t>请</w:t>
      </w:r>
      <w:r>
        <w:rPr>
          <w:color w:val="auto"/>
          <w:spacing w:val="-3"/>
          <w:sz w:val="21"/>
          <w:szCs w:val="21"/>
          <w:highlight w:val="none"/>
          <w:lang w:eastAsia="zh-CN"/>
        </w:rPr>
        <w:t>求</w:t>
      </w:r>
      <w:r>
        <w:rPr>
          <w:color w:val="auto"/>
          <w:spacing w:val="-1"/>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1E50061E">
      <w:pPr>
        <w:pStyle w:val="9"/>
        <w:rPr>
          <w:rFonts w:hint="eastAsia" w:ascii="Times New Roman"/>
          <w:color w:val="auto"/>
          <w:sz w:val="21"/>
          <w:szCs w:val="21"/>
          <w:highlight w:val="none"/>
          <w:lang w:eastAsia="zh-CN"/>
        </w:rPr>
      </w:pPr>
    </w:p>
    <w:p w14:paraId="7F077CC5">
      <w:pPr>
        <w:pStyle w:val="9"/>
        <w:spacing w:before="8"/>
        <w:rPr>
          <w:rFonts w:hint="eastAsia" w:ascii="Times New Roman"/>
          <w:color w:val="auto"/>
          <w:sz w:val="21"/>
          <w:szCs w:val="21"/>
          <w:highlight w:val="none"/>
          <w:lang w:eastAsia="zh-CN"/>
        </w:rPr>
      </w:pPr>
    </w:p>
    <w:p w14:paraId="5D4A8388">
      <w:pPr>
        <w:pStyle w:val="9"/>
        <w:tabs>
          <w:tab w:val="left" w:pos="6882"/>
        </w:tabs>
        <w:spacing w:before="70"/>
        <w:ind w:left="1052"/>
        <w:rPr>
          <w:rFonts w:hint="eastAsia"/>
          <w:color w:val="auto"/>
          <w:sz w:val="21"/>
          <w:szCs w:val="21"/>
          <w:highlight w:val="none"/>
          <w:lang w:eastAsia="zh-CN"/>
        </w:rPr>
      </w:pPr>
      <w:r>
        <w:rPr>
          <w:color w:val="auto"/>
          <w:sz w:val="21"/>
          <w:szCs w:val="21"/>
          <w:highlight w:val="none"/>
          <w:lang w:eastAsia="zh-CN"/>
        </w:rPr>
        <w:t>签</w:t>
      </w:r>
      <w:r>
        <w:rPr>
          <w:color w:val="auto"/>
          <w:spacing w:val="-3"/>
          <w:sz w:val="21"/>
          <w:szCs w:val="21"/>
          <w:highlight w:val="none"/>
          <w:lang w:eastAsia="zh-CN"/>
        </w:rPr>
        <w:t>字</w:t>
      </w:r>
      <w:r>
        <w:rPr>
          <w:color w:val="auto"/>
          <w:sz w:val="21"/>
          <w:szCs w:val="21"/>
          <w:highlight w:val="none"/>
          <w:lang w:eastAsia="zh-CN"/>
        </w:rPr>
        <w:t>（签</w:t>
      </w:r>
      <w:r>
        <w:rPr>
          <w:color w:val="auto"/>
          <w:spacing w:val="-3"/>
          <w:sz w:val="21"/>
          <w:szCs w:val="21"/>
          <w:highlight w:val="none"/>
          <w:lang w:eastAsia="zh-CN"/>
        </w:rPr>
        <w:t>章</w:t>
      </w:r>
      <w:r>
        <w:rPr>
          <w:color w:val="auto"/>
          <w:sz w:val="21"/>
          <w:szCs w:val="21"/>
          <w:highlight w:val="none"/>
          <w:lang w:eastAsia="zh-CN"/>
        </w:rPr>
        <w:t>）：</w:t>
      </w:r>
      <w:r>
        <w:rPr>
          <w:color w:val="auto"/>
          <w:sz w:val="21"/>
          <w:szCs w:val="21"/>
          <w:highlight w:val="none"/>
          <w:lang w:eastAsia="zh-CN"/>
        </w:rPr>
        <w:tab/>
      </w:r>
      <w:r>
        <w:rPr>
          <w:color w:val="auto"/>
          <w:sz w:val="21"/>
          <w:szCs w:val="21"/>
          <w:highlight w:val="none"/>
          <w:lang w:eastAsia="zh-CN"/>
        </w:rPr>
        <w:t>公</w:t>
      </w:r>
      <w:r>
        <w:rPr>
          <w:color w:val="auto"/>
          <w:spacing w:val="-3"/>
          <w:sz w:val="21"/>
          <w:szCs w:val="21"/>
          <w:highlight w:val="none"/>
          <w:lang w:eastAsia="zh-CN"/>
        </w:rPr>
        <w:t>章</w:t>
      </w:r>
      <w:r>
        <w:rPr>
          <w:color w:val="auto"/>
          <w:sz w:val="21"/>
          <w:szCs w:val="21"/>
          <w:highlight w:val="none"/>
          <w:lang w:eastAsia="zh-CN"/>
        </w:rPr>
        <w:t>：</w:t>
      </w:r>
    </w:p>
    <w:p w14:paraId="0EA4DCE3">
      <w:pPr>
        <w:pStyle w:val="9"/>
        <w:rPr>
          <w:rFonts w:hint="eastAsia"/>
          <w:color w:val="auto"/>
          <w:sz w:val="21"/>
          <w:szCs w:val="21"/>
          <w:highlight w:val="none"/>
          <w:lang w:eastAsia="zh-CN"/>
        </w:rPr>
      </w:pPr>
    </w:p>
    <w:p w14:paraId="65BABA31">
      <w:pPr>
        <w:pStyle w:val="9"/>
        <w:spacing w:before="11"/>
        <w:rPr>
          <w:rFonts w:hint="eastAsia"/>
          <w:color w:val="auto"/>
          <w:sz w:val="21"/>
          <w:szCs w:val="21"/>
          <w:highlight w:val="none"/>
          <w:lang w:eastAsia="zh-CN"/>
        </w:rPr>
      </w:pPr>
    </w:p>
    <w:p w14:paraId="4785DFD0">
      <w:pPr>
        <w:pStyle w:val="9"/>
        <w:ind w:left="1052"/>
        <w:rPr>
          <w:rFonts w:hint="eastAsia"/>
          <w:color w:val="auto"/>
          <w:sz w:val="21"/>
          <w:szCs w:val="21"/>
          <w:highlight w:val="none"/>
          <w:lang w:eastAsia="zh-CN"/>
        </w:rPr>
      </w:pPr>
      <w:r>
        <w:rPr>
          <w:color w:val="auto"/>
          <w:sz w:val="21"/>
          <w:szCs w:val="21"/>
          <w:highlight w:val="none"/>
          <w:lang w:eastAsia="zh-CN"/>
        </w:rPr>
        <w:t>日期：</w:t>
      </w:r>
    </w:p>
    <w:p w14:paraId="75E80B9F">
      <w:pPr>
        <w:pStyle w:val="9"/>
        <w:rPr>
          <w:rFonts w:hint="eastAsia"/>
          <w:color w:val="auto"/>
          <w:sz w:val="21"/>
          <w:szCs w:val="21"/>
          <w:highlight w:val="none"/>
          <w:lang w:eastAsia="zh-CN"/>
        </w:rPr>
      </w:pPr>
    </w:p>
    <w:p w14:paraId="6212C387">
      <w:pPr>
        <w:pStyle w:val="9"/>
        <w:rPr>
          <w:rFonts w:hint="eastAsia"/>
          <w:color w:val="auto"/>
          <w:sz w:val="21"/>
          <w:szCs w:val="21"/>
          <w:highlight w:val="none"/>
          <w:lang w:eastAsia="zh-CN"/>
        </w:rPr>
      </w:pPr>
    </w:p>
    <w:p w14:paraId="04E3FA1F">
      <w:pPr>
        <w:pStyle w:val="9"/>
        <w:rPr>
          <w:rFonts w:hint="eastAsia"/>
          <w:color w:val="auto"/>
          <w:sz w:val="21"/>
          <w:szCs w:val="21"/>
          <w:highlight w:val="none"/>
          <w:lang w:eastAsia="zh-CN"/>
        </w:rPr>
      </w:pPr>
    </w:p>
    <w:p w14:paraId="38FF3634">
      <w:pPr>
        <w:pStyle w:val="7"/>
        <w:spacing w:before="157"/>
        <w:ind w:left="594"/>
        <w:rPr>
          <w:rFonts w:hint="eastAsia"/>
          <w:color w:val="auto"/>
          <w:sz w:val="21"/>
          <w:szCs w:val="21"/>
          <w:highlight w:val="none"/>
          <w:lang w:eastAsia="zh-CN"/>
        </w:rPr>
      </w:pPr>
      <w:r>
        <w:rPr>
          <w:color w:val="auto"/>
          <w:sz w:val="21"/>
          <w:szCs w:val="21"/>
          <w:highlight w:val="none"/>
          <w:lang w:eastAsia="zh-CN"/>
        </w:rPr>
        <w:t>说明：</w:t>
      </w:r>
    </w:p>
    <w:p w14:paraId="31CF328C">
      <w:pPr>
        <w:spacing w:before="145"/>
        <w:ind w:left="942"/>
        <w:rPr>
          <w:rFonts w:hint="eastAsia"/>
          <w:b/>
          <w:color w:val="auto"/>
          <w:sz w:val="21"/>
          <w:szCs w:val="21"/>
          <w:highlight w:val="none"/>
          <w:lang w:eastAsia="zh-CN"/>
        </w:rPr>
      </w:pPr>
      <w:r>
        <w:rPr>
          <w:b/>
          <w:color w:val="auto"/>
          <w:sz w:val="21"/>
          <w:szCs w:val="21"/>
          <w:highlight w:val="none"/>
          <w:lang w:eastAsia="zh-CN"/>
        </w:rPr>
        <w:t>1.供应商提出质疑时，应提交质疑函和必要的证明材料。</w:t>
      </w:r>
    </w:p>
    <w:p w14:paraId="74D2ED89">
      <w:pPr>
        <w:spacing w:before="148"/>
        <w:ind w:left="942"/>
        <w:rPr>
          <w:rFonts w:hint="eastAsia"/>
          <w:b/>
          <w:color w:val="auto"/>
          <w:sz w:val="21"/>
          <w:szCs w:val="21"/>
          <w:highlight w:val="none"/>
          <w:lang w:eastAsia="zh-CN"/>
        </w:rPr>
      </w:pPr>
      <w:r>
        <w:rPr>
          <w:b/>
          <w:color w:val="auto"/>
          <w:sz w:val="21"/>
          <w:szCs w:val="21"/>
          <w:highlight w:val="none"/>
          <w:lang w:eastAsia="zh-CN"/>
        </w:rPr>
        <w:t>2.质疑供应商若委托代理人进行质疑的，质疑函应按要求列明“授权代表”的有关内容，并</w:t>
      </w:r>
    </w:p>
    <w:p w14:paraId="5AEFA850">
      <w:pPr>
        <w:rPr>
          <w:rFonts w:hint="eastAsia"/>
          <w:color w:val="auto"/>
          <w:sz w:val="21"/>
          <w:szCs w:val="21"/>
          <w:highlight w:val="none"/>
          <w:lang w:eastAsia="zh-CN"/>
        </w:rPr>
        <w:sectPr>
          <w:pgSz w:w="11920" w:h="16840"/>
          <w:pgMar w:top="1120" w:right="740" w:bottom="1000" w:left="800" w:header="0" w:footer="813" w:gutter="0"/>
          <w:cols w:space="720" w:num="1"/>
        </w:sectPr>
      </w:pPr>
    </w:p>
    <w:p w14:paraId="3718F588">
      <w:pPr>
        <w:spacing w:before="52" w:line="364" w:lineRule="auto"/>
        <w:ind w:left="620" w:right="553"/>
        <w:rPr>
          <w:rFonts w:hint="eastAsia"/>
          <w:b/>
          <w:color w:val="auto"/>
          <w:sz w:val="21"/>
          <w:szCs w:val="21"/>
          <w:highlight w:val="none"/>
          <w:lang w:eastAsia="zh-CN"/>
        </w:rPr>
      </w:pPr>
      <w:r>
        <w:rPr>
          <w:b/>
          <w:color w:val="auto"/>
          <w:sz w:val="21"/>
          <w:szCs w:val="21"/>
          <w:highlight w:val="none"/>
          <w:lang w:eastAsia="zh-CN"/>
        </w:rPr>
        <w:t>在附件中提交由质疑供应商签署的授权委托书。授权委托书应载明代理人的姓名或者名称、代理事项、具体权限、期限和相关事项。</w:t>
      </w:r>
    </w:p>
    <w:p w14:paraId="53902E88">
      <w:pPr>
        <w:spacing w:line="279" w:lineRule="exact"/>
        <w:ind w:left="942"/>
        <w:rPr>
          <w:rFonts w:hint="eastAsia"/>
          <w:b/>
          <w:color w:val="auto"/>
          <w:sz w:val="21"/>
          <w:szCs w:val="21"/>
          <w:highlight w:val="none"/>
          <w:lang w:eastAsia="zh-CN"/>
        </w:rPr>
      </w:pPr>
      <w:r>
        <w:rPr>
          <w:b/>
          <w:color w:val="auto"/>
          <w:sz w:val="21"/>
          <w:szCs w:val="21"/>
          <w:highlight w:val="none"/>
          <w:lang w:eastAsia="zh-CN"/>
        </w:rPr>
        <w:t>3.质疑函的质疑事项应具体、明确，并有必要的事实依据和法律依据。</w:t>
      </w:r>
    </w:p>
    <w:p w14:paraId="5D560639">
      <w:pPr>
        <w:spacing w:before="146"/>
        <w:ind w:left="942"/>
        <w:rPr>
          <w:rFonts w:hint="eastAsia"/>
          <w:b/>
          <w:color w:val="auto"/>
          <w:sz w:val="21"/>
          <w:szCs w:val="21"/>
          <w:highlight w:val="none"/>
          <w:lang w:eastAsia="zh-CN"/>
        </w:rPr>
      </w:pPr>
      <w:r>
        <w:rPr>
          <w:b/>
          <w:color w:val="auto"/>
          <w:sz w:val="21"/>
          <w:szCs w:val="21"/>
          <w:highlight w:val="none"/>
          <w:lang w:eastAsia="zh-CN"/>
        </w:rPr>
        <w:t>4.质疑函的质疑请求应与质疑事项相关。</w:t>
      </w:r>
    </w:p>
    <w:p w14:paraId="4839AB59">
      <w:pPr>
        <w:spacing w:before="147" w:line="364" w:lineRule="auto"/>
        <w:ind w:left="620" w:right="553" w:firstLine="321"/>
        <w:rPr>
          <w:rFonts w:hint="eastAsia"/>
          <w:b/>
          <w:color w:val="auto"/>
          <w:sz w:val="21"/>
          <w:szCs w:val="21"/>
          <w:highlight w:val="none"/>
          <w:lang w:eastAsia="zh-CN"/>
        </w:rPr>
      </w:pPr>
      <w:r>
        <w:rPr>
          <w:b/>
          <w:color w:val="auto"/>
          <w:sz w:val="21"/>
          <w:szCs w:val="21"/>
          <w:highlight w:val="none"/>
          <w:lang w:eastAsia="zh-CN"/>
        </w:rPr>
        <w:t>5.质疑供应商为法人或者其他组织的，质疑函应由法定代表人、主要负责人，或者其授权代表签字或者盖章，并加盖公章。</w:t>
      </w:r>
    </w:p>
    <w:p w14:paraId="676F4BB9">
      <w:pPr>
        <w:spacing w:line="364" w:lineRule="auto"/>
        <w:rPr>
          <w:rFonts w:hint="eastAsia"/>
          <w:color w:val="auto"/>
          <w:sz w:val="21"/>
          <w:szCs w:val="21"/>
          <w:highlight w:val="none"/>
          <w:lang w:eastAsia="zh-CN"/>
        </w:rPr>
        <w:sectPr>
          <w:pgSz w:w="11920" w:h="16840"/>
          <w:pgMar w:top="1100" w:right="740" w:bottom="1000" w:left="800" w:header="0" w:footer="813" w:gutter="0"/>
          <w:cols w:space="720" w:num="1"/>
        </w:sectPr>
      </w:pPr>
    </w:p>
    <w:p w14:paraId="33B8E29B">
      <w:pPr>
        <w:spacing w:before="33"/>
        <w:jc w:val="center"/>
        <w:rPr>
          <w:rFonts w:hint="eastAsia"/>
          <w:b/>
          <w:color w:val="auto"/>
          <w:sz w:val="32"/>
          <w:highlight w:val="none"/>
          <w:lang w:eastAsia="zh-CN"/>
        </w:rPr>
      </w:pPr>
      <w:r>
        <w:rPr>
          <w:b/>
          <w:color w:val="auto"/>
          <w:sz w:val="32"/>
          <w:highlight w:val="none"/>
          <w:lang w:eastAsia="zh-CN"/>
        </w:rPr>
        <w:t>投诉书（格式）</w:t>
      </w:r>
    </w:p>
    <w:p w14:paraId="56DA2B73">
      <w:pPr>
        <w:spacing w:before="211"/>
        <w:ind w:left="1036"/>
        <w:rPr>
          <w:rFonts w:hint="eastAsia"/>
          <w:b/>
          <w:color w:val="auto"/>
          <w:sz w:val="21"/>
          <w:szCs w:val="21"/>
          <w:highlight w:val="none"/>
          <w:lang w:eastAsia="zh-CN"/>
        </w:rPr>
      </w:pPr>
      <w:r>
        <w:rPr>
          <w:b/>
          <w:color w:val="auto"/>
          <w:sz w:val="21"/>
          <w:szCs w:val="21"/>
          <w:highlight w:val="none"/>
          <w:lang w:eastAsia="zh-CN"/>
        </w:rPr>
        <w:t>一、投诉相关主体基本情况：</w:t>
      </w:r>
    </w:p>
    <w:p w14:paraId="0AC1BE23">
      <w:pPr>
        <w:pStyle w:val="9"/>
        <w:tabs>
          <w:tab w:val="left" w:pos="6315"/>
          <w:tab w:val="left" w:pos="6698"/>
          <w:tab w:val="left" w:pos="9833"/>
        </w:tabs>
        <w:spacing w:before="145" w:line="364" w:lineRule="auto"/>
        <w:ind w:left="1036" w:right="536"/>
        <w:jc w:val="both"/>
        <w:rPr>
          <w:rFonts w:ascii="Times New Roman" w:eastAsia="Times New Roman"/>
          <w:color w:val="auto"/>
          <w:sz w:val="21"/>
          <w:szCs w:val="21"/>
          <w:highlight w:val="none"/>
          <w:lang w:eastAsia="zh-CN"/>
        </w:rPr>
      </w:pPr>
      <w:r>
        <w:rPr>
          <w:color w:val="auto"/>
          <w:spacing w:val="-1"/>
          <w:sz w:val="21"/>
          <w:szCs w:val="21"/>
          <w:highlight w:val="none"/>
          <w:lang w:eastAsia="zh-CN"/>
        </w:rPr>
        <w:t>供</w:t>
      </w:r>
      <w:r>
        <w:rPr>
          <w:color w:val="auto"/>
          <w:spacing w:val="-3"/>
          <w:sz w:val="21"/>
          <w:szCs w:val="21"/>
          <w:highlight w:val="none"/>
          <w:lang w:eastAsia="zh-CN"/>
        </w:rPr>
        <w:t>应</w:t>
      </w:r>
      <w:r>
        <w:rPr>
          <w:color w:val="auto"/>
          <w:spacing w:val="-1"/>
          <w:sz w:val="21"/>
          <w:szCs w:val="21"/>
          <w:highlight w:val="none"/>
          <w:lang w:eastAsia="zh-CN"/>
        </w:rPr>
        <w:t>商</w:t>
      </w:r>
      <w:r>
        <w:rPr>
          <w:color w:val="auto"/>
          <w:spacing w:val="-3"/>
          <w:sz w:val="21"/>
          <w:szCs w:val="21"/>
          <w:highlight w:val="none"/>
          <w:lang w:eastAsia="zh-CN"/>
        </w:rPr>
        <w:t>：</w:t>
      </w:r>
      <w:r>
        <w:rPr>
          <w:color w:val="auto"/>
          <w:spacing w:val="-3"/>
          <w:sz w:val="21"/>
          <w:szCs w:val="21"/>
          <w:highlight w:val="none"/>
          <w:u w:val="single"/>
          <w:lang w:eastAsia="zh-CN"/>
        </w:rPr>
        <w:tab/>
      </w:r>
      <w:r>
        <w:rPr>
          <w:color w:val="auto"/>
          <w:spacing w:val="-3"/>
          <w:sz w:val="21"/>
          <w:szCs w:val="21"/>
          <w:highlight w:val="none"/>
          <w:u w:val="single"/>
          <w:lang w:eastAsia="zh-CN"/>
        </w:rPr>
        <w:tab/>
      </w:r>
      <w:r>
        <w:rPr>
          <w:color w:val="auto"/>
          <w:spacing w:val="-3"/>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地</w:t>
      </w:r>
      <w:r>
        <w:rPr>
          <w:color w:val="auto"/>
          <w:spacing w:val="-3"/>
          <w:sz w:val="21"/>
          <w:szCs w:val="21"/>
          <w:highlight w:val="none"/>
          <w:lang w:eastAsia="zh-CN"/>
        </w:rPr>
        <w:t>址</w:t>
      </w:r>
      <w:r>
        <w:rPr>
          <w:color w:val="auto"/>
          <w:sz w:val="21"/>
          <w:szCs w:val="21"/>
          <w:highlight w:val="none"/>
          <w:lang w:eastAsia="zh-CN"/>
        </w:rPr>
        <w:t>：</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pacing w:val="-1"/>
          <w:sz w:val="21"/>
          <w:szCs w:val="21"/>
          <w:highlight w:val="none"/>
          <w:lang w:eastAsia="zh-CN"/>
        </w:rPr>
        <w:t>邮</w:t>
      </w:r>
      <w:r>
        <w:rPr>
          <w:color w:val="auto"/>
          <w:spacing w:val="-3"/>
          <w:sz w:val="21"/>
          <w:szCs w:val="21"/>
          <w:highlight w:val="none"/>
          <w:lang w:eastAsia="zh-CN"/>
        </w:rPr>
        <w:t>编</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23"/>
          <w:sz w:val="21"/>
          <w:szCs w:val="21"/>
          <w:highlight w:val="none"/>
          <w:u w:val="single"/>
          <w:lang w:eastAsia="zh-CN"/>
        </w:rPr>
        <w:t xml:space="preserve"> </w:t>
      </w:r>
      <w:r>
        <w:rPr>
          <w:color w:val="auto"/>
          <w:spacing w:val="-1"/>
          <w:sz w:val="21"/>
          <w:szCs w:val="21"/>
          <w:highlight w:val="none"/>
          <w:lang w:eastAsia="zh-CN"/>
        </w:rPr>
        <w:t>法</w:t>
      </w:r>
      <w:r>
        <w:rPr>
          <w:color w:val="auto"/>
          <w:spacing w:val="-3"/>
          <w:sz w:val="21"/>
          <w:szCs w:val="21"/>
          <w:highlight w:val="none"/>
          <w:lang w:eastAsia="zh-CN"/>
        </w:rPr>
        <w:t>定</w:t>
      </w:r>
      <w:r>
        <w:rPr>
          <w:color w:val="auto"/>
          <w:spacing w:val="-1"/>
          <w:sz w:val="21"/>
          <w:szCs w:val="21"/>
          <w:highlight w:val="none"/>
          <w:lang w:eastAsia="zh-CN"/>
        </w:rPr>
        <w:t>代表</w:t>
      </w:r>
      <w:r>
        <w:rPr>
          <w:color w:val="auto"/>
          <w:spacing w:val="-3"/>
          <w:sz w:val="21"/>
          <w:szCs w:val="21"/>
          <w:highlight w:val="none"/>
          <w:lang w:eastAsia="zh-CN"/>
        </w:rPr>
        <w:t>人</w:t>
      </w:r>
      <w:r>
        <w:rPr>
          <w:color w:val="auto"/>
          <w:spacing w:val="-1"/>
          <w:sz w:val="21"/>
          <w:szCs w:val="21"/>
          <w:highlight w:val="none"/>
          <w:lang w:eastAsia="zh-CN"/>
        </w:rPr>
        <w:t>/主</w:t>
      </w:r>
      <w:r>
        <w:rPr>
          <w:color w:val="auto"/>
          <w:spacing w:val="-3"/>
          <w:sz w:val="21"/>
          <w:szCs w:val="21"/>
          <w:highlight w:val="none"/>
          <w:lang w:eastAsia="zh-CN"/>
        </w:rPr>
        <w:t>要</w:t>
      </w:r>
      <w:r>
        <w:rPr>
          <w:color w:val="auto"/>
          <w:spacing w:val="-1"/>
          <w:sz w:val="21"/>
          <w:szCs w:val="21"/>
          <w:highlight w:val="none"/>
          <w:lang w:eastAsia="zh-CN"/>
        </w:rPr>
        <w:t>负责</w:t>
      </w:r>
      <w:r>
        <w:rPr>
          <w:color w:val="auto"/>
          <w:spacing w:val="-3"/>
          <w:sz w:val="21"/>
          <w:szCs w:val="21"/>
          <w:highlight w:val="none"/>
          <w:lang w:eastAsia="zh-CN"/>
        </w:rPr>
        <w:t>人</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55"/>
          <w:sz w:val="21"/>
          <w:szCs w:val="21"/>
          <w:highlight w:val="none"/>
          <w:u w:val="single"/>
          <w:lang w:eastAsia="zh-CN"/>
        </w:rPr>
        <w:t xml:space="preserve"> </w:t>
      </w:r>
      <w:r>
        <w:rPr>
          <w:color w:val="auto"/>
          <w:spacing w:val="-1"/>
          <w:sz w:val="21"/>
          <w:szCs w:val="21"/>
          <w:highlight w:val="none"/>
          <w:lang w:eastAsia="zh-CN"/>
        </w:rPr>
        <w:t>联</w:t>
      </w:r>
      <w:r>
        <w:rPr>
          <w:color w:val="auto"/>
          <w:spacing w:val="-3"/>
          <w:sz w:val="21"/>
          <w:szCs w:val="21"/>
          <w:highlight w:val="none"/>
          <w:lang w:eastAsia="zh-CN"/>
        </w:rPr>
        <w:t>系</w:t>
      </w:r>
      <w:r>
        <w:rPr>
          <w:color w:val="auto"/>
          <w:spacing w:val="-1"/>
          <w:sz w:val="21"/>
          <w:szCs w:val="21"/>
          <w:highlight w:val="none"/>
          <w:lang w:eastAsia="zh-CN"/>
        </w:rPr>
        <w:t>电话</w:t>
      </w:r>
      <w:r>
        <w:rPr>
          <w:color w:val="auto"/>
          <w:spacing w:val="-3"/>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r>
        <w:rPr>
          <w:rFonts w:ascii="Times New Roman" w:eastAsia="Times New Roman"/>
          <w:color w:val="auto"/>
          <w:sz w:val="21"/>
          <w:szCs w:val="21"/>
          <w:highlight w:val="none"/>
          <w:u w:val="single"/>
          <w:lang w:eastAsia="zh-CN"/>
        </w:rPr>
        <w:tab/>
      </w:r>
    </w:p>
    <w:p w14:paraId="45A7F2A5">
      <w:pPr>
        <w:pStyle w:val="9"/>
        <w:tabs>
          <w:tab w:val="left" w:pos="6644"/>
          <w:tab w:val="left" w:pos="8350"/>
          <w:tab w:val="left" w:pos="9833"/>
        </w:tabs>
        <w:spacing w:line="364" w:lineRule="auto"/>
        <w:ind w:left="1036" w:right="536"/>
        <w:jc w:val="both"/>
        <w:rPr>
          <w:rFonts w:ascii="Times New Roman" w:eastAsia="Times New Roman"/>
          <w:color w:val="auto"/>
          <w:sz w:val="21"/>
          <w:szCs w:val="21"/>
          <w:highlight w:val="none"/>
          <w:lang w:eastAsia="zh-CN"/>
        </w:rPr>
      </w:pPr>
      <w:r>
        <w:rPr>
          <w:color w:val="auto"/>
          <w:sz w:val="21"/>
          <w:szCs w:val="21"/>
          <w:highlight w:val="none"/>
          <w:lang w:eastAsia="zh-CN"/>
        </w:rPr>
        <w:t>授</w:t>
      </w:r>
      <w:r>
        <w:rPr>
          <w:color w:val="auto"/>
          <w:spacing w:val="-3"/>
          <w:sz w:val="21"/>
          <w:szCs w:val="21"/>
          <w:highlight w:val="none"/>
          <w:lang w:eastAsia="zh-CN"/>
        </w:rPr>
        <w:t>权</w:t>
      </w:r>
      <w:r>
        <w:rPr>
          <w:color w:val="auto"/>
          <w:sz w:val="21"/>
          <w:szCs w:val="21"/>
          <w:highlight w:val="none"/>
          <w:lang w:eastAsia="zh-CN"/>
        </w:rPr>
        <w:t>代表</w:t>
      </w:r>
      <w:r>
        <w:rPr>
          <w:color w:val="auto"/>
          <w:spacing w:val="-3"/>
          <w:sz w:val="21"/>
          <w:szCs w:val="21"/>
          <w:highlight w:val="none"/>
          <w:lang w:eastAsia="zh-CN"/>
        </w:rPr>
        <w:t>：</w:t>
      </w:r>
      <w:r>
        <w:rPr>
          <w:color w:val="auto"/>
          <w:spacing w:val="-3"/>
          <w:sz w:val="21"/>
          <w:szCs w:val="21"/>
          <w:highlight w:val="none"/>
          <w:u w:val="single"/>
          <w:lang w:eastAsia="zh-CN"/>
        </w:rPr>
        <w:t xml:space="preserve"> </w:t>
      </w:r>
      <w:r>
        <w:rPr>
          <w:color w:val="auto"/>
          <w:spacing w:val="-3"/>
          <w:sz w:val="21"/>
          <w:szCs w:val="21"/>
          <w:highlight w:val="none"/>
          <w:u w:val="single"/>
          <w:lang w:eastAsia="zh-CN"/>
        </w:rPr>
        <w:tab/>
      </w:r>
      <w:r>
        <w:rPr>
          <w:color w:val="auto"/>
          <w:spacing w:val="-1"/>
          <w:sz w:val="21"/>
          <w:szCs w:val="21"/>
          <w:highlight w:val="none"/>
          <w:lang w:eastAsia="zh-CN"/>
        </w:rPr>
        <w:t>联</w:t>
      </w:r>
      <w:r>
        <w:rPr>
          <w:color w:val="auto"/>
          <w:spacing w:val="-3"/>
          <w:sz w:val="21"/>
          <w:szCs w:val="21"/>
          <w:highlight w:val="none"/>
          <w:lang w:eastAsia="zh-CN"/>
        </w:rPr>
        <w:t>系</w:t>
      </w:r>
      <w:r>
        <w:rPr>
          <w:color w:val="auto"/>
          <w:spacing w:val="-1"/>
          <w:sz w:val="21"/>
          <w:szCs w:val="21"/>
          <w:highlight w:val="none"/>
          <w:lang w:eastAsia="zh-CN"/>
        </w:rPr>
        <w:t>电话</w:t>
      </w:r>
      <w:r>
        <w:rPr>
          <w:color w:val="auto"/>
          <w:spacing w:val="-3"/>
          <w:sz w:val="21"/>
          <w:szCs w:val="21"/>
          <w:highlight w:val="none"/>
          <w:lang w:eastAsia="zh-CN"/>
        </w:rPr>
        <w:t>：</w:t>
      </w:r>
      <w:r>
        <w:rPr>
          <w:color w:val="auto"/>
          <w:spacing w:val="-3"/>
          <w:sz w:val="21"/>
          <w:szCs w:val="21"/>
          <w:highlight w:val="none"/>
          <w:u w:val="single"/>
          <w:lang w:eastAsia="zh-CN"/>
        </w:rPr>
        <w:tab/>
      </w:r>
      <w:r>
        <w:rPr>
          <w:color w:val="auto"/>
          <w:spacing w:val="-3"/>
          <w:sz w:val="21"/>
          <w:szCs w:val="21"/>
          <w:highlight w:val="none"/>
          <w:u w:val="single"/>
          <w:lang w:eastAsia="zh-CN"/>
        </w:rPr>
        <w:tab/>
      </w:r>
      <w:r>
        <w:rPr>
          <w:color w:val="auto"/>
          <w:spacing w:val="-1"/>
          <w:sz w:val="21"/>
          <w:szCs w:val="21"/>
          <w:highlight w:val="none"/>
          <w:u w:val="single"/>
          <w:lang w:eastAsia="zh-CN"/>
        </w:rPr>
        <w:t xml:space="preserve">                 </w:t>
      </w:r>
      <w:r>
        <w:rPr>
          <w:color w:val="auto"/>
          <w:spacing w:val="16"/>
          <w:sz w:val="21"/>
          <w:szCs w:val="21"/>
          <w:highlight w:val="none"/>
          <w:u w:val="single"/>
          <w:lang w:eastAsia="zh-CN"/>
        </w:rPr>
        <w:t xml:space="preserve"> </w:t>
      </w:r>
      <w:r>
        <w:rPr>
          <w:color w:val="auto"/>
          <w:spacing w:val="-1"/>
          <w:sz w:val="21"/>
          <w:szCs w:val="21"/>
          <w:highlight w:val="none"/>
          <w:lang w:eastAsia="zh-CN"/>
        </w:rPr>
        <w:t>地</w:t>
      </w:r>
      <w:r>
        <w:rPr>
          <w:color w:val="auto"/>
          <w:spacing w:val="-3"/>
          <w:sz w:val="21"/>
          <w:szCs w:val="21"/>
          <w:highlight w:val="none"/>
          <w:lang w:eastAsia="zh-CN"/>
        </w:rPr>
        <w:t>址</w:t>
      </w:r>
      <w:r>
        <w:rPr>
          <w:color w:val="auto"/>
          <w:spacing w:val="-1"/>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r>
        <w:rPr>
          <w:rFonts w:ascii="Times New Roman" w:eastAsia="Times New Roman"/>
          <w:color w:val="auto"/>
          <w:sz w:val="21"/>
          <w:szCs w:val="21"/>
          <w:highlight w:val="none"/>
          <w:u w:val="single"/>
          <w:lang w:eastAsia="zh-CN"/>
        </w:rPr>
        <w:tab/>
      </w:r>
    </w:p>
    <w:p w14:paraId="57148B0B">
      <w:pPr>
        <w:pStyle w:val="9"/>
        <w:tabs>
          <w:tab w:val="left" w:pos="2738"/>
        </w:tabs>
        <w:spacing w:line="364" w:lineRule="auto"/>
        <w:ind w:left="1036" w:right="7631"/>
        <w:rPr>
          <w:rFonts w:hint="eastAsia"/>
          <w:color w:val="auto"/>
          <w:sz w:val="21"/>
          <w:szCs w:val="21"/>
          <w:highlight w:val="none"/>
          <w:lang w:eastAsia="zh-CN"/>
        </w:rPr>
      </w:pPr>
      <w:r>
        <w:rPr>
          <w:color w:val="auto"/>
          <w:spacing w:val="-1"/>
          <w:sz w:val="21"/>
          <w:szCs w:val="21"/>
          <w:highlight w:val="none"/>
          <w:lang w:eastAsia="zh-CN"/>
        </w:rPr>
        <w:t>邮</w:t>
      </w:r>
      <w:r>
        <w:rPr>
          <w:color w:val="auto"/>
          <w:spacing w:val="-3"/>
          <w:sz w:val="21"/>
          <w:szCs w:val="21"/>
          <w:highlight w:val="none"/>
          <w:lang w:eastAsia="zh-CN"/>
        </w:rPr>
        <w:t>编</w:t>
      </w:r>
      <w:r>
        <w:rPr>
          <w:color w:val="auto"/>
          <w:spacing w:val="-1"/>
          <w:sz w:val="21"/>
          <w:szCs w:val="21"/>
          <w:highlight w:val="none"/>
          <w:lang w:eastAsia="zh-CN"/>
        </w:rPr>
        <w:t>：</w:t>
      </w:r>
      <w:r>
        <w:rPr>
          <w:color w:val="auto"/>
          <w:spacing w:val="-1"/>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被</w:t>
      </w:r>
      <w:r>
        <w:rPr>
          <w:color w:val="auto"/>
          <w:spacing w:val="-3"/>
          <w:sz w:val="21"/>
          <w:szCs w:val="21"/>
          <w:highlight w:val="none"/>
          <w:lang w:eastAsia="zh-CN"/>
        </w:rPr>
        <w:t>投</w:t>
      </w:r>
      <w:r>
        <w:rPr>
          <w:color w:val="auto"/>
          <w:sz w:val="21"/>
          <w:szCs w:val="21"/>
          <w:highlight w:val="none"/>
          <w:lang w:eastAsia="zh-CN"/>
        </w:rPr>
        <w:t>诉人</w:t>
      </w:r>
      <w:r>
        <w:rPr>
          <w:color w:val="auto"/>
          <w:spacing w:val="-58"/>
          <w:sz w:val="21"/>
          <w:szCs w:val="21"/>
          <w:highlight w:val="none"/>
          <w:lang w:eastAsia="zh-CN"/>
        </w:rPr>
        <w:t xml:space="preserve"> </w:t>
      </w:r>
      <w:r>
        <w:rPr>
          <w:color w:val="auto"/>
          <w:sz w:val="21"/>
          <w:szCs w:val="21"/>
          <w:highlight w:val="none"/>
          <w:lang w:eastAsia="zh-CN"/>
        </w:rPr>
        <w:t>1：</w:t>
      </w:r>
    </w:p>
    <w:p w14:paraId="4A26FC70">
      <w:pPr>
        <w:pStyle w:val="9"/>
        <w:tabs>
          <w:tab w:val="left" w:pos="2738"/>
          <w:tab w:val="left" w:pos="8350"/>
        </w:tabs>
        <w:spacing w:line="364" w:lineRule="auto"/>
        <w:ind w:left="1036" w:right="2019"/>
        <w:rPr>
          <w:rFonts w:ascii="Times New Roman" w:eastAsia="Times New Roman"/>
          <w:color w:val="auto"/>
          <w:sz w:val="21"/>
          <w:szCs w:val="21"/>
          <w:highlight w:val="none"/>
          <w:lang w:eastAsia="zh-CN"/>
        </w:rPr>
      </w:pPr>
      <w:r>
        <w:rPr>
          <w:color w:val="auto"/>
          <w:spacing w:val="-1"/>
          <w:sz w:val="21"/>
          <w:szCs w:val="21"/>
          <w:highlight w:val="none"/>
          <w:lang w:eastAsia="zh-CN"/>
        </w:rPr>
        <w:t>地</w:t>
      </w:r>
      <w:r>
        <w:rPr>
          <w:color w:val="auto"/>
          <w:spacing w:val="-3"/>
          <w:sz w:val="21"/>
          <w:szCs w:val="21"/>
          <w:highlight w:val="none"/>
          <w:lang w:eastAsia="zh-CN"/>
        </w:rPr>
        <w:t>址</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58"/>
          <w:sz w:val="21"/>
          <w:szCs w:val="21"/>
          <w:highlight w:val="none"/>
          <w:u w:val="single"/>
          <w:lang w:eastAsia="zh-CN"/>
        </w:rPr>
        <w:t xml:space="preserve"> </w:t>
      </w:r>
      <w:r>
        <w:rPr>
          <w:color w:val="auto"/>
          <w:spacing w:val="-1"/>
          <w:sz w:val="21"/>
          <w:szCs w:val="21"/>
          <w:highlight w:val="none"/>
          <w:lang w:eastAsia="zh-CN"/>
        </w:rPr>
        <w:t>邮</w:t>
      </w:r>
      <w:r>
        <w:rPr>
          <w:color w:val="auto"/>
          <w:spacing w:val="-3"/>
          <w:sz w:val="21"/>
          <w:szCs w:val="21"/>
          <w:highlight w:val="none"/>
          <w:lang w:eastAsia="zh-CN"/>
        </w:rPr>
        <w:t>编</w:t>
      </w:r>
      <w:r>
        <w:rPr>
          <w:color w:val="auto"/>
          <w:spacing w:val="-1"/>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54AF2D8D">
      <w:pPr>
        <w:pStyle w:val="9"/>
        <w:tabs>
          <w:tab w:val="left" w:pos="7194"/>
          <w:tab w:val="left" w:pos="9833"/>
        </w:tabs>
        <w:spacing w:line="364" w:lineRule="auto"/>
        <w:ind w:left="1036" w:right="536"/>
        <w:jc w:val="both"/>
        <w:rPr>
          <w:rFonts w:hint="eastAsia"/>
          <w:color w:val="auto"/>
          <w:sz w:val="21"/>
          <w:szCs w:val="21"/>
          <w:highlight w:val="none"/>
          <w:lang w:eastAsia="zh-CN"/>
        </w:rPr>
      </w:pPr>
      <w:r>
        <w:rPr>
          <w:color w:val="auto"/>
          <w:sz w:val="21"/>
          <w:szCs w:val="21"/>
          <w:highlight w:val="none"/>
          <w:lang w:eastAsia="zh-CN"/>
        </w:rPr>
        <w:t>联</w:t>
      </w:r>
      <w:r>
        <w:rPr>
          <w:color w:val="auto"/>
          <w:spacing w:val="-3"/>
          <w:sz w:val="21"/>
          <w:szCs w:val="21"/>
          <w:highlight w:val="none"/>
          <w:lang w:eastAsia="zh-CN"/>
        </w:rPr>
        <w:t>系</w:t>
      </w:r>
      <w:r>
        <w:rPr>
          <w:color w:val="auto"/>
          <w:sz w:val="21"/>
          <w:szCs w:val="21"/>
          <w:highlight w:val="none"/>
          <w:lang w:eastAsia="zh-CN"/>
        </w:rPr>
        <w:t>人</w:t>
      </w:r>
      <w:r>
        <w:rPr>
          <w:color w:val="auto"/>
          <w:spacing w:val="-3"/>
          <w:sz w:val="21"/>
          <w:szCs w:val="21"/>
          <w:highlight w:val="none"/>
          <w:lang w:eastAsia="zh-CN"/>
        </w:rPr>
        <w:t>：</w:t>
      </w:r>
      <w:r>
        <w:rPr>
          <w:color w:val="auto"/>
          <w:spacing w:val="-3"/>
          <w:sz w:val="21"/>
          <w:szCs w:val="21"/>
          <w:highlight w:val="none"/>
          <w:u w:val="single"/>
          <w:lang w:eastAsia="zh-CN"/>
        </w:rPr>
        <w:t xml:space="preserve"> </w:t>
      </w:r>
      <w:r>
        <w:rPr>
          <w:color w:val="auto"/>
          <w:spacing w:val="-3"/>
          <w:sz w:val="21"/>
          <w:szCs w:val="21"/>
          <w:highlight w:val="none"/>
          <w:u w:val="single"/>
          <w:lang w:eastAsia="zh-CN"/>
        </w:rPr>
        <w:tab/>
      </w:r>
      <w:r>
        <w:rPr>
          <w:color w:val="auto"/>
          <w:spacing w:val="-1"/>
          <w:sz w:val="21"/>
          <w:szCs w:val="21"/>
          <w:highlight w:val="none"/>
          <w:lang w:eastAsia="zh-CN"/>
        </w:rPr>
        <w:t>联</w:t>
      </w:r>
      <w:r>
        <w:rPr>
          <w:color w:val="auto"/>
          <w:spacing w:val="-3"/>
          <w:sz w:val="21"/>
          <w:szCs w:val="21"/>
          <w:highlight w:val="none"/>
          <w:lang w:eastAsia="zh-CN"/>
        </w:rPr>
        <w:t>系</w:t>
      </w:r>
      <w:r>
        <w:rPr>
          <w:color w:val="auto"/>
          <w:spacing w:val="-1"/>
          <w:sz w:val="21"/>
          <w:szCs w:val="21"/>
          <w:highlight w:val="none"/>
          <w:lang w:eastAsia="zh-CN"/>
        </w:rPr>
        <w:t>电话：</w:t>
      </w:r>
      <w:r>
        <w:rPr>
          <w:color w:val="auto"/>
          <w:spacing w:val="-1"/>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被</w:t>
      </w:r>
      <w:r>
        <w:rPr>
          <w:color w:val="auto"/>
          <w:spacing w:val="-3"/>
          <w:sz w:val="21"/>
          <w:szCs w:val="21"/>
          <w:highlight w:val="none"/>
          <w:lang w:eastAsia="zh-CN"/>
        </w:rPr>
        <w:t>投</w:t>
      </w:r>
      <w:r>
        <w:rPr>
          <w:color w:val="auto"/>
          <w:sz w:val="21"/>
          <w:szCs w:val="21"/>
          <w:highlight w:val="none"/>
          <w:lang w:eastAsia="zh-CN"/>
        </w:rPr>
        <w:t>诉人</w:t>
      </w:r>
      <w:r>
        <w:rPr>
          <w:color w:val="auto"/>
          <w:spacing w:val="-58"/>
          <w:sz w:val="21"/>
          <w:szCs w:val="21"/>
          <w:highlight w:val="none"/>
          <w:lang w:eastAsia="zh-CN"/>
        </w:rPr>
        <w:t xml:space="preserve"> </w:t>
      </w:r>
      <w:r>
        <w:rPr>
          <w:color w:val="auto"/>
          <w:sz w:val="21"/>
          <w:szCs w:val="21"/>
          <w:highlight w:val="none"/>
          <w:lang w:eastAsia="zh-CN"/>
        </w:rPr>
        <w:t>2：</w:t>
      </w:r>
    </w:p>
    <w:p w14:paraId="5F736465">
      <w:pPr>
        <w:pStyle w:val="9"/>
        <w:spacing w:line="279" w:lineRule="exact"/>
        <w:ind w:left="1036"/>
        <w:rPr>
          <w:rFonts w:hint="eastAsia"/>
          <w:color w:val="auto"/>
          <w:sz w:val="21"/>
          <w:szCs w:val="21"/>
          <w:highlight w:val="none"/>
          <w:lang w:eastAsia="zh-CN"/>
        </w:rPr>
      </w:pPr>
      <w:r>
        <w:rPr>
          <w:color w:val="auto"/>
          <w:sz w:val="21"/>
          <w:szCs w:val="21"/>
          <w:highlight w:val="none"/>
          <w:lang w:eastAsia="zh-CN"/>
        </w:rPr>
        <w:t>……</w:t>
      </w:r>
    </w:p>
    <w:p w14:paraId="68DF5F4A">
      <w:pPr>
        <w:tabs>
          <w:tab w:val="left" w:pos="6755"/>
          <w:tab w:val="left" w:pos="9833"/>
        </w:tabs>
        <w:spacing w:before="145" w:line="364" w:lineRule="auto"/>
        <w:ind w:left="1036" w:right="536"/>
        <w:jc w:val="both"/>
        <w:rPr>
          <w:rFonts w:hint="eastAsia"/>
          <w:b/>
          <w:color w:val="auto"/>
          <w:sz w:val="21"/>
          <w:szCs w:val="21"/>
          <w:highlight w:val="none"/>
          <w:lang w:eastAsia="zh-CN"/>
        </w:rPr>
      </w:pPr>
      <w:r>
        <w:rPr>
          <w:color w:val="auto"/>
          <w:spacing w:val="-1"/>
          <w:sz w:val="21"/>
          <w:szCs w:val="21"/>
          <w:highlight w:val="none"/>
          <w:lang w:eastAsia="zh-CN"/>
        </w:rPr>
        <w:t>相</w:t>
      </w:r>
      <w:r>
        <w:rPr>
          <w:color w:val="auto"/>
          <w:spacing w:val="-3"/>
          <w:sz w:val="21"/>
          <w:szCs w:val="21"/>
          <w:highlight w:val="none"/>
          <w:lang w:eastAsia="zh-CN"/>
        </w:rPr>
        <w:t>关</w:t>
      </w:r>
      <w:r>
        <w:rPr>
          <w:color w:val="auto"/>
          <w:spacing w:val="-1"/>
          <w:sz w:val="21"/>
          <w:szCs w:val="21"/>
          <w:highlight w:val="none"/>
          <w:lang w:eastAsia="zh-CN"/>
        </w:rPr>
        <w:t>供应</w:t>
      </w:r>
      <w:r>
        <w:rPr>
          <w:color w:val="auto"/>
          <w:spacing w:val="-3"/>
          <w:sz w:val="21"/>
          <w:szCs w:val="21"/>
          <w:highlight w:val="none"/>
          <w:lang w:eastAsia="zh-CN"/>
        </w:rPr>
        <w:t>商</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地</w:t>
      </w:r>
      <w:r>
        <w:rPr>
          <w:color w:val="auto"/>
          <w:spacing w:val="-3"/>
          <w:sz w:val="21"/>
          <w:szCs w:val="21"/>
          <w:highlight w:val="none"/>
          <w:lang w:eastAsia="zh-CN"/>
        </w:rPr>
        <w:t>址</w:t>
      </w:r>
      <w:r>
        <w:rPr>
          <w:color w:val="auto"/>
          <w:sz w:val="21"/>
          <w:szCs w:val="21"/>
          <w:highlight w:val="none"/>
          <w:lang w:eastAsia="zh-CN"/>
        </w:rPr>
        <w:t>：</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pacing w:val="-1"/>
          <w:sz w:val="21"/>
          <w:szCs w:val="21"/>
          <w:highlight w:val="none"/>
          <w:lang w:eastAsia="zh-CN"/>
        </w:rPr>
        <w:t>邮</w:t>
      </w:r>
      <w:r>
        <w:rPr>
          <w:color w:val="auto"/>
          <w:spacing w:val="-3"/>
          <w:sz w:val="21"/>
          <w:szCs w:val="21"/>
          <w:highlight w:val="none"/>
          <w:lang w:eastAsia="zh-CN"/>
        </w:rPr>
        <w:t>编</w:t>
      </w:r>
      <w:r>
        <w:rPr>
          <w:color w:val="auto"/>
          <w:spacing w:val="-1"/>
          <w:sz w:val="21"/>
          <w:szCs w:val="21"/>
          <w:highlight w:val="none"/>
          <w:lang w:eastAsia="zh-CN"/>
        </w:rPr>
        <w:t>：</w:t>
      </w:r>
      <w:r>
        <w:rPr>
          <w:color w:val="auto"/>
          <w:spacing w:val="-1"/>
          <w:sz w:val="21"/>
          <w:szCs w:val="21"/>
          <w:highlight w:val="none"/>
          <w:u w:val="single"/>
          <w:lang w:eastAsia="zh-CN"/>
        </w:rPr>
        <w:tab/>
      </w:r>
      <w:r>
        <w:rPr>
          <w:color w:val="auto"/>
          <w:sz w:val="21"/>
          <w:szCs w:val="21"/>
          <w:highlight w:val="none"/>
          <w:u w:val="single"/>
          <w:lang w:eastAsia="zh-CN"/>
        </w:rPr>
        <w:t xml:space="preserve"> </w:t>
      </w:r>
      <w:r>
        <w:rPr>
          <w:color w:val="auto"/>
          <w:sz w:val="21"/>
          <w:szCs w:val="21"/>
          <w:highlight w:val="none"/>
          <w:lang w:eastAsia="zh-CN"/>
        </w:rPr>
        <w:t>联</w:t>
      </w:r>
      <w:r>
        <w:rPr>
          <w:color w:val="auto"/>
          <w:spacing w:val="-3"/>
          <w:sz w:val="21"/>
          <w:szCs w:val="21"/>
          <w:highlight w:val="none"/>
          <w:lang w:eastAsia="zh-CN"/>
        </w:rPr>
        <w:t>系</w:t>
      </w:r>
      <w:r>
        <w:rPr>
          <w:color w:val="auto"/>
          <w:sz w:val="21"/>
          <w:szCs w:val="21"/>
          <w:highlight w:val="none"/>
          <w:lang w:eastAsia="zh-CN"/>
        </w:rPr>
        <w:t>人</w:t>
      </w:r>
      <w:r>
        <w:rPr>
          <w:color w:val="auto"/>
          <w:spacing w:val="-3"/>
          <w:sz w:val="21"/>
          <w:szCs w:val="21"/>
          <w:highlight w:val="none"/>
          <w:lang w:eastAsia="zh-CN"/>
        </w:rPr>
        <w:t>：</w:t>
      </w:r>
      <w:r>
        <w:rPr>
          <w:color w:val="auto"/>
          <w:spacing w:val="-3"/>
          <w:sz w:val="21"/>
          <w:szCs w:val="21"/>
          <w:highlight w:val="none"/>
          <w:u w:val="single"/>
          <w:lang w:eastAsia="zh-CN"/>
        </w:rPr>
        <w:t xml:space="preserve"> </w:t>
      </w:r>
      <w:r>
        <w:rPr>
          <w:color w:val="auto"/>
          <w:spacing w:val="-3"/>
          <w:sz w:val="21"/>
          <w:szCs w:val="21"/>
          <w:highlight w:val="none"/>
          <w:u w:val="single"/>
          <w:lang w:eastAsia="zh-CN"/>
        </w:rPr>
        <w:tab/>
      </w:r>
      <w:r>
        <w:rPr>
          <w:color w:val="auto"/>
          <w:spacing w:val="-1"/>
          <w:sz w:val="21"/>
          <w:szCs w:val="21"/>
          <w:highlight w:val="none"/>
          <w:lang w:eastAsia="zh-CN"/>
        </w:rPr>
        <w:t>联</w:t>
      </w:r>
      <w:r>
        <w:rPr>
          <w:color w:val="auto"/>
          <w:spacing w:val="-3"/>
          <w:sz w:val="21"/>
          <w:szCs w:val="21"/>
          <w:highlight w:val="none"/>
          <w:lang w:eastAsia="zh-CN"/>
        </w:rPr>
        <w:t>系</w:t>
      </w:r>
      <w:r>
        <w:rPr>
          <w:color w:val="auto"/>
          <w:spacing w:val="-1"/>
          <w:sz w:val="21"/>
          <w:szCs w:val="21"/>
          <w:highlight w:val="none"/>
          <w:lang w:eastAsia="zh-CN"/>
        </w:rPr>
        <w:t>电话</w:t>
      </w:r>
      <w:r>
        <w:rPr>
          <w:color w:val="auto"/>
          <w:spacing w:val="-3"/>
          <w:sz w:val="21"/>
          <w:szCs w:val="21"/>
          <w:highlight w:val="none"/>
          <w:lang w:eastAsia="zh-CN"/>
        </w:rPr>
        <w:t>：</w:t>
      </w:r>
      <w:r>
        <w:rPr>
          <w:color w:val="auto"/>
          <w:spacing w:val="-3"/>
          <w:sz w:val="21"/>
          <w:szCs w:val="21"/>
          <w:highlight w:val="none"/>
          <w:u w:val="single"/>
          <w:lang w:eastAsia="zh-CN"/>
        </w:rPr>
        <w:tab/>
      </w:r>
      <w:r>
        <w:rPr>
          <w:color w:val="auto"/>
          <w:sz w:val="21"/>
          <w:szCs w:val="21"/>
          <w:highlight w:val="none"/>
          <w:u w:val="single"/>
          <w:lang w:eastAsia="zh-CN"/>
        </w:rPr>
        <w:t xml:space="preserve"> </w:t>
      </w:r>
      <w:r>
        <w:rPr>
          <w:b/>
          <w:color w:val="auto"/>
          <w:sz w:val="21"/>
          <w:szCs w:val="21"/>
          <w:highlight w:val="none"/>
          <w:lang w:eastAsia="zh-CN"/>
        </w:rPr>
        <w:t>二、投诉项目基本情况：</w:t>
      </w:r>
    </w:p>
    <w:p w14:paraId="5C578999">
      <w:pPr>
        <w:pStyle w:val="9"/>
        <w:tabs>
          <w:tab w:val="left" w:pos="7486"/>
          <w:tab w:val="left" w:pos="9833"/>
        </w:tabs>
        <w:spacing w:line="364" w:lineRule="auto"/>
        <w:ind w:left="1052" w:right="536"/>
        <w:jc w:val="both"/>
        <w:rPr>
          <w:rFonts w:ascii="Times New Roman" w:eastAsia="Times New Roman"/>
          <w:color w:val="auto"/>
          <w:sz w:val="21"/>
          <w:szCs w:val="21"/>
          <w:highlight w:val="none"/>
          <w:lang w:eastAsia="zh-CN"/>
        </w:rPr>
      </w:pPr>
      <w:r>
        <w:rPr>
          <w:color w:val="auto"/>
          <w:spacing w:val="-1"/>
          <w:sz w:val="21"/>
          <w:szCs w:val="21"/>
          <w:highlight w:val="none"/>
          <w:lang w:eastAsia="zh-CN"/>
        </w:rPr>
        <w:t>采</w:t>
      </w:r>
      <w:r>
        <w:rPr>
          <w:color w:val="auto"/>
          <w:spacing w:val="-3"/>
          <w:sz w:val="21"/>
          <w:szCs w:val="21"/>
          <w:highlight w:val="none"/>
          <w:lang w:eastAsia="zh-CN"/>
        </w:rPr>
        <w:t>购</w:t>
      </w:r>
      <w:r>
        <w:rPr>
          <w:color w:val="auto"/>
          <w:spacing w:val="-1"/>
          <w:sz w:val="21"/>
          <w:szCs w:val="21"/>
          <w:highlight w:val="none"/>
          <w:lang w:eastAsia="zh-CN"/>
        </w:rPr>
        <w:t>项</w:t>
      </w:r>
      <w:r>
        <w:rPr>
          <w:color w:val="auto"/>
          <w:spacing w:val="-3"/>
          <w:sz w:val="21"/>
          <w:szCs w:val="21"/>
          <w:highlight w:val="none"/>
          <w:lang w:eastAsia="zh-CN"/>
        </w:rPr>
        <w:t>目</w:t>
      </w:r>
      <w:r>
        <w:rPr>
          <w:color w:val="auto"/>
          <w:spacing w:val="-1"/>
          <w:sz w:val="21"/>
          <w:szCs w:val="21"/>
          <w:highlight w:val="none"/>
          <w:lang w:eastAsia="zh-CN"/>
        </w:rPr>
        <w:t>的名</w:t>
      </w:r>
      <w:r>
        <w:rPr>
          <w:color w:val="auto"/>
          <w:spacing w:val="-3"/>
          <w:sz w:val="21"/>
          <w:szCs w:val="21"/>
          <w:highlight w:val="none"/>
          <w:lang w:eastAsia="zh-CN"/>
        </w:rPr>
        <w:t>称</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61"/>
          <w:sz w:val="21"/>
          <w:szCs w:val="21"/>
          <w:highlight w:val="none"/>
          <w:u w:val="single"/>
          <w:lang w:eastAsia="zh-CN"/>
        </w:rPr>
        <w:t xml:space="preserve"> </w:t>
      </w:r>
      <w:r>
        <w:rPr>
          <w:color w:val="auto"/>
          <w:spacing w:val="-1"/>
          <w:sz w:val="21"/>
          <w:szCs w:val="21"/>
          <w:highlight w:val="none"/>
          <w:lang w:eastAsia="zh-CN"/>
        </w:rPr>
        <w:t>采</w:t>
      </w:r>
      <w:r>
        <w:rPr>
          <w:color w:val="auto"/>
          <w:spacing w:val="-3"/>
          <w:sz w:val="21"/>
          <w:szCs w:val="21"/>
          <w:highlight w:val="none"/>
          <w:lang w:eastAsia="zh-CN"/>
        </w:rPr>
        <w:t>购</w:t>
      </w:r>
      <w:r>
        <w:rPr>
          <w:color w:val="auto"/>
          <w:spacing w:val="-1"/>
          <w:sz w:val="21"/>
          <w:szCs w:val="21"/>
          <w:highlight w:val="none"/>
          <w:lang w:eastAsia="zh-CN"/>
        </w:rPr>
        <w:t>项</w:t>
      </w:r>
      <w:r>
        <w:rPr>
          <w:color w:val="auto"/>
          <w:spacing w:val="-3"/>
          <w:sz w:val="21"/>
          <w:szCs w:val="21"/>
          <w:highlight w:val="none"/>
          <w:lang w:eastAsia="zh-CN"/>
        </w:rPr>
        <w:t>目</w:t>
      </w:r>
      <w:r>
        <w:rPr>
          <w:color w:val="auto"/>
          <w:spacing w:val="-1"/>
          <w:sz w:val="21"/>
          <w:szCs w:val="21"/>
          <w:highlight w:val="none"/>
          <w:lang w:eastAsia="zh-CN"/>
        </w:rPr>
        <w:t>的编</w:t>
      </w:r>
      <w:r>
        <w:rPr>
          <w:color w:val="auto"/>
          <w:spacing w:val="-3"/>
          <w:sz w:val="21"/>
          <w:szCs w:val="21"/>
          <w:highlight w:val="none"/>
          <w:lang w:eastAsia="zh-CN"/>
        </w:rPr>
        <w:t>号</w:t>
      </w:r>
      <w:r>
        <w:rPr>
          <w:color w:val="auto"/>
          <w:spacing w:val="-1"/>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2546AC1E">
      <w:pPr>
        <w:pStyle w:val="9"/>
        <w:tabs>
          <w:tab w:val="left" w:pos="9831"/>
        </w:tabs>
        <w:spacing w:line="364" w:lineRule="auto"/>
        <w:ind w:left="1050" w:right="536" w:firstLine="2"/>
        <w:jc w:val="both"/>
        <w:rPr>
          <w:rFonts w:hint="eastAsia"/>
          <w:b/>
          <w:color w:val="auto"/>
          <w:sz w:val="21"/>
          <w:szCs w:val="21"/>
          <w:highlight w:val="none"/>
          <w:lang w:eastAsia="zh-CN"/>
        </w:rPr>
      </w:pPr>
      <w:r>
        <w:rPr>
          <w:color w:val="auto"/>
          <w:spacing w:val="-1"/>
          <w:sz w:val="21"/>
          <w:szCs w:val="21"/>
          <w:highlight w:val="none"/>
          <w:lang w:eastAsia="zh-CN"/>
        </w:rPr>
        <w:t>采</w:t>
      </w:r>
      <w:r>
        <w:rPr>
          <w:color w:val="auto"/>
          <w:spacing w:val="-3"/>
          <w:sz w:val="21"/>
          <w:szCs w:val="21"/>
          <w:highlight w:val="none"/>
          <w:lang w:eastAsia="zh-CN"/>
        </w:rPr>
        <w:t>购</w:t>
      </w:r>
      <w:r>
        <w:rPr>
          <w:color w:val="auto"/>
          <w:spacing w:val="-1"/>
          <w:sz w:val="21"/>
          <w:szCs w:val="21"/>
          <w:highlight w:val="none"/>
          <w:lang w:eastAsia="zh-CN"/>
        </w:rPr>
        <w:t>人名</w:t>
      </w:r>
      <w:r>
        <w:rPr>
          <w:color w:val="auto"/>
          <w:spacing w:val="-3"/>
          <w:sz w:val="21"/>
          <w:szCs w:val="21"/>
          <w:highlight w:val="none"/>
          <w:lang w:eastAsia="zh-CN"/>
        </w:rPr>
        <w:t>称</w:t>
      </w:r>
      <w:r>
        <w:rPr>
          <w:color w:val="auto"/>
          <w:spacing w:val="-1"/>
          <w:sz w:val="21"/>
          <w:szCs w:val="21"/>
          <w:highlight w:val="none"/>
          <w:lang w:eastAsia="zh-CN"/>
        </w:rPr>
        <w:t>：</w:t>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65"/>
          <w:sz w:val="21"/>
          <w:szCs w:val="21"/>
          <w:highlight w:val="none"/>
          <w:u w:val="single"/>
          <w:lang w:eastAsia="zh-CN"/>
        </w:rPr>
        <w:t xml:space="preserve"> </w:t>
      </w:r>
      <w:r>
        <w:rPr>
          <w:color w:val="auto"/>
          <w:spacing w:val="-1"/>
          <w:sz w:val="21"/>
          <w:szCs w:val="21"/>
          <w:highlight w:val="none"/>
          <w:lang w:eastAsia="zh-CN"/>
        </w:rPr>
        <w:t>代</w:t>
      </w:r>
      <w:r>
        <w:rPr>
          <w:color w:val="auto"/>
          <w:spacing w:val="-3"/>
          <w:sz w:val="21"/>
          <w:szCs w:val="21"/>
          <w:highlight w:val="none"/>
          <w:lang w:eastAsia="zh-CN"/>
        </w:rPr>
        <w:t>理</w:t>
      </w:r>
      <w:r>
        <w:rPr>
          <w:color w:val="auto"/>
          <w:spacing w:val="-1"/>
          <w:sz w:val="21"/>
          <w:szCs w:val="21"/>
          <w:highlight w:val="none"/>
          <w:lang w:eastAsia="zh-CN"/>
        </w:rPr>
        <w:t>机构</w:t>
      </w:r>
      <w:r>
        <w:rPr>
          <w:color w:val="auto"/>
          <w:spacing w:val="-3"/>
          <w:sz w:val="21"/>
          <w:szCs w:val="21"/>
          <w:highlight w:val="none"/>
          <w:lang w:eastAsia="zh-CN"/>
        </w:rPr>
        <w:t>名</w:t>
      </w:r>
      <w:r>
        <w:rPr>
          <w:color w:val="auto"/>
          <w:spacing w:val="-1"/>
          <w:sz w:val="21"/>
          <w:szCs w:val="21"/>
          <w:highlight w:val="none"/>
          <w:lang w:eastAsia="zh-CN"/>
        </w:rPr>
        <w:t>称：</w:t>
      </w:r>
      <w:r>
        <w:rPr>
          <w:color w:val="auto"/>
          <w:spacing w:val="-1"/>
          <w:sz w:val="21"/>
          <w:szCs w:val="21"/>
          <w:highlight w:val="none"/>
          <w:u w:val="single"/>
          <w:lang w:eastAsia="zh-CN"/>
        </w:rPr>
        <w:tab/>
      </w:r>
      <w:r>
        <w:rPr>
          <w:color w:val="auto"/>
          <w:spacing w:val="-1"/>
          <w:sz w:val="21"/>
          <w:szCs w:val="21"/>
          <w:highlight w:val="none"/>
          <w:u w:val="single"/>
          <w:lang w:eastAsia="zh-CN"/>
        </w:rPr>
        <w:t xml:space="preserve">                                                                </w:t>
      </w:r>
      <w:r>
        <w:rPr>
          <w:color w:val="auto"/>
          <w:spacing w:val="63"/>
          <w:sz w:val="21"/>
          <w:szCs w:val="21"/>
          <w:highlight w:val="none"/>
          <w:u w:val="single"/>
          <w:lang w:eastAsia="zh-CN"/>
        </w:rPr>
        <w:t xml:space="preserve"> </w:t>
      </w:r>
      <w:r>
        <w:rPr>
          <w:color w:val="auto"/>
          <w:spacing w:val="-1"/>
          <w:sz w:val="21"/>
          <w:szCs w:val="21"/>
          <w:highlight w:val="none"/>
          <w:lang w:eastAsia="zh-CN"/>
        </w:rPr>
        <w:t>采</w:t>
      </w:r>
      <w:r>
        <w:rPr>
          <w:color w:val="auto"/>
          <w:spacing w:val="-3"/>
          <w:sz w:val="21"/>
          <w:szCs w:val="21"/>
          <w:highlight w:val="none"/>
          <w:lang w:eastAsia="zh-CN"/>
        </w:rPr>
        <w:t>购</w:t>
      </w:r>
      <w:r>
        <w:rPr>
          <w:color w:val="auto"/>
          <w:spacing w:val="-1"/>
          <w:sz w:val="21"/>
          <w:szCs w:val="21"/>
          <w:highlight w:val="none"/>
          <w:lang w:eastAsia="zh-CN"/>
        </w:rPr>
        <w:t>文件</w:t>
      </w:r>
      <w:r>
        <w:rPr>
          <w:color w:val="auto"/>
          <w:spacing w:val="-3"/>
          <w:sz w:val="21"/>
          <w:szCs w:val="21"/>
          <w:highlight w:val="none"/>
          <w:lang w:eastAsia="zh-CN"/>
        </w:rPr>
        <w:t>公</w:t>
      </w:r>
      <w:r>
        <w:rPr>
          <w:color w:val="auto"/>
          <w:spacing w:val="-1"/>
          <w:sz w:val="21"/>
          <w:szCs w:val="21"/>
          <w:highlight w:val="none"/>
          <w:lang w:eastAsia="zh-CN"/>
        </w:rPr>
        <w:t>告：</w:t>
      </w:r>
      <w:r>
        <w:rPr>
          <w:color w:val="auto"/>
          <w:spacing w:val="-3"/>
          <w:sz w:val="21"/>
          <w:szCs w:val="21"/>
          <w:highlight w:val="none"/>
          <w:u w:val="single"/>
          <w:lang w:eastAsia="zh-CN"/>
        </w:rPr>
        <w:t>是</w:t>
      </w:r>
      <w:r>
        <w:rPr>
          <w:color w:val="auto"/>
          <w:spacing w:val="-1"/>
          <w:sz w:val="21"/>
          <w:szCs w:val="21"/>
          <w:highlight w:val="none"/>
          <w:u w:val="single"/>
          <w:lang w:eastAsia="zh-CN"/>
        </w:rPr>
        <w:t>/否</w:t>
      </w:r>
      <w:r>
        <w:rPr>
          <w:color w:val="auto"/>
          <w:spacing w:val="-1"/>
          <w:sz w:val="21"/>
          <w:szCs w:val="21"/>
          <w:highlight w:val="none"/>
          <w:lang w:eastAsia="zh-CN"/>
        </w:rPr>
        <w:t>公</w:t>
      </w:r>
      <w:r>
        <w:rPr>
          <w:color w:val="auto"/>
          <w:spacing w:val="-3"/>
          <w:sz w:val="21"/>
          <w:szCs w:val="21"/>
          <w:highlight w:val="none"/>
          <w:lang w:eastAsia="zh-CN"/>
        </w:rPr>
        <w:t>告</w:t>
      </w:r>
      <w:r>
        <w:rPr>
          <w:color w:val="auto"/>
          <w:spacing w:val="-1"/>
          <w:sz w:val="21"/>
          <w:szCs w:val="21"/>
          <w:highlight w:val="none"/>
          <w:lang w:eastAsia="zh-CN"/>
        </w:rPr>
        <w:t>期限</w:t>
      </w:r>
      <w:r>
        <w:rPr>
          <w:color w:val="auto"/>
          <w:spacing w:val="-3"/>
          <w:sz w:val="21"/>
          <w:szCs w:val="21"/>
          <w:highlight w:val="none"/>
          <w:lang w:eastAsia="zh-CN"/>
        </w:rPr>
        <w:t>：</w:t>
      </w:r>
      <w:r>
        <w:rPr>
          <w:color w:val="auto"/>
          <w:spacing w:val="-3"/>
          <w:sz w:val="21"/>
          <w:szCs w:val="21"/>
          <w:highlight w:val="none"/>
          <w:u w:val="single"/>
          <w:lang w:eastAsia="zh-CN"/>
        </w:rPr>
        <w:tab/>
      </w:r>
      <w:r>
        <w:rPr>
          <w:color w:val="auto"/>
          <w:spacing w:val="-1"/>
          <w:sz w:val="21"/>
          <w:szCs w:val="21"/>
          <w:highlight w:val="none"/>
          <w:u w:val="single"/>
          <w:lang w:eastAsia="zh-CN"/>
        </w:rPr>
        <w:t xml:space="preserve">                                                 </w:t>
      </w:r>
      <w:r>
        <w:rPr>
          <w:color w:val="auto"/>
          <w:spacing w:val="48"/>
          <w:sz w:val="21"/>
          <w:szCs w:val="21"/>
          <w:highlight w:val="none"/>
          <w:u w:val="single"/>
          <w:lang w:eastAsia="zh-CN"/>
        </w:rPr>
        <w:t xml:space="preserve"> </w:t>
      </w:r>
      <w:r>
        <w:rPr>
          <w:color w:val="auto"/>
          <w:spacing w:val="-1"/>
          <w:sz w:val="21"/>
          <w:szCs w:val="21"/>
          <w:highlight w:val="none"/>
          <w:lang w:eastAsia="zh-CN"/>
        </w:rPr>
        <w:t>采</w:t>
      </w:r>
      <w:r>
        <w:rPr>
          <w:color w:val="auto"/>
          <w:spacing w:val="-3"/>
          <w:sz w:val="21"/>
          <w:szCs w:val="21"/>
          <w:highlight w:val="none"/>
          <w:lang w:eastAsia="zh-CN"/>
        </w:rPr>
        <w:t>购</w:t>
      </w:r>
      <w:r>
        <w:rPr>
          <w:color w:val="auto"/>
          <w:spacing w:val="-1"/>
          <w:sz w:val="21"/>
          <w:szCs w:val="21"/>
          <w:highlight w:val="none"/>
          <w:lang w:eastAsia="zh-CN"/>
        </w:rPr>
        <w:t>结果</w:t>
      </w:r>
      <w:r>
        <w:rPr>
          <w:color w:val="auto"/>
          <w:spacing w:val="-3"/>
          <w:sz w:val="21"/>
          <w:szCs w:val="21"/>
          <w:highlight w:val="none"/>
          <w:lang w:eastAsia="zh-CN"/>
        </w:rPr>
        <w:t>公</w:t>
      </w:r>
      <w:r>
        <w:rPr>
          <w:color w:val="auto"/>
          <w:spacing w:val="-1"/>
          <w:sz w:val="21"/>
          <w:szCs w:val="21"/>
          <w:highlight w:val="none"/>
          <w:lang w:eastAsia="zh-CN"/>
        </w:rPr>
        <w:t>告：</w:t>
      </w:r>
      <w:r>
        <w:rPr>
          <w:color w:val="auto"/>
          <w:spacing w:val="-3"/>
          <w:sz w:val="21"/>
          <w:szCs w:val="21"/>
          <w:highlight w:val="none"/>
          <w:u w:val="single"/>
          <w:lang w:eastAsia="zh-CN"/>
        </w:rPr>
        <w:t>是</w:t>
      </w:r>
      <w:r>
        <w:rPr>
          <w:color w:val="auto"/>
          <w:spacing w:val="-1"/>
          <w:sz w:val="21"/>
          <w:szCs w:val="21"/>
          <w:highlight w:val="none"/>
          <w:u w:val="single"/>
          <w:lang w:eastAsia="zh-CN"/>
        </w:rPr>
        <w:t>/否</w:t>
      </w:r>
      <w:r>
        <w:rPr>
          <w:color w:val="auto"/>
          <w:spacing w:val="-1"/>
          <w:sz w:val="21"/>
          <w:szCs w:val="21"/>
          <w:highlight w:val="none"/>
          <w:lang w:eastAsia="zh-CN"/>
        </w:rPr>
        <w:t>公</w:t>
      </w:r>
      <w:r>
        <w:rPr>
          <w:color w:val="auto"/>
          <w:spacing w:val="-3"/>
          <w:sz w:val="21"/>
          <w:szCs w:val="21"/>
          <w:highlight w:val="none"/>
          <w:lang w:eastAsia="zh-CN"/>
        </w:rPr>
        <w:t>告</w:t>
      </w:r>
      <w:r>
        <w:rPr>
          <w:color w:val="auto"/>
          <w:spacing w:val="-1"/>
          <w:sz w:val="21"/>
          <w:szCs w:val="21"/>
          <w:highlight w:val="none"/>
          <w:lang w:eastAsia="zh-CN"/>
        </w:rPr>
        <w:t>期限</w:t>
      </w:r>
      <w:r>
        <w:rPr>
          <w:color w:val="auto"/>
          <w:spacing w:val="-3"/>
          <w:sz w:val="21"/>
          <w:szCs w:val="21"/>
          <w:highlight w:val="none"/>
          <w:lang w:eastAsia="zh-CN"/>
        </w:rPr>
        <w:t>：</w:t>
      </w:r>
      <w:r>
        <w:rPr>
          <w:color w:val="auto"/>
          <w:spacing w:val="-3"/>
          <w:sz w:val="21"/>
          <w:szCs w:val="21"/>
          <w:highlight w:val="none"/>
          <w:u w:val="single"/>
          <w:lang w:eastAsia="zh-CN"/>
        </w:rPr>
        <w:tab/>
      </w:r>
      <w:r>
        <w:rPr>
          <w:color w:val="auto"/>
          <w:sz w:val="21"/>
          <w:szCs w:val="21"/>
          <w:highlight w:val="none"/>
          <w:u w:val="single"/>
          <w:lang w:eastAsia="zh-CN"/>
        </w:rPr>
        <w:t xml:space="preserve"> </w:t>
      </w:r>
      <w:r>
        <w:rPr>
          <w:b/>
          <w:color w:val="auto"/>
          <w:sz w:val="21"/>
          <w:szCs w:val="21"/>
          <w:highlight w:val="none"/>
          <w:lang w:eastAsia="zh-CN"/>
        </w:rPr>
        <w:t>三、质疑基本情况</w:t>
      </w:r>
    </w:p>
    <w:p w14:paraId="2345C634">
      <w:pPr>
        <w:pStyle w:val="9"/>
        <w:tabs>
          <w:tab w:val="left" w:pos="2667"/>
          <w:tab w:val="left" w:pos="3222"/>
          <w:tab w:val="left" w:pos="3776"/>
          <w:tab w:val="left" w:pos="8007"/>
        </w:tabs>
        <w:spacing w:line="364" w:lineRule="auto"/>
        <w:ind w:left="618" w:right="589" w:firstLine="494"/>
        <w:rPr>
          <w:rFonts w:hint="eastAsia"/>
          <w:color w:val="auto"/>
          <w:sz w:val="21"/>
          <w:szCs w:val="21"/>
          <w:highlight w:val="none"/>
          <w:lang w:eastAsia="zh-CN"/>
        </w:rPr>
      </w:pPr>
      <w:r>
        <w:rPr>
          <w:color w:val="auto"/>
          <w:sz w:val="21"/>
          <w:szCs w:val="21"/>
          <w:highlight w:val="none"/>
          <w:lang w:eastAsia="zh-CN"/>
        </w:rPr>
        <w:t>投诉人于</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年</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月</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日，向</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提出质疑，质疑事项</w:t>
      </w:r>
      <w:r>
        <w:rPr>
          <w:color w:val="auto"/>
          <w:spacing w:val="-3"/>
          <w:sz w:val="21"/>
          <w:szCs w:val="21"/>
          <w:highlight w:val="none"/>
          <w:lang w:eastAsia="zh-CN"/>
        </w:rPr>
        <w:t>为</w:t>
      </w:r>
      <w:r>
        <w:rPr>
          <w:color w:val="auto"/>
          <w:sz w:val="21"/>
          <w:szCs w:val="21"/>
          <w:highlight w:val="none"/>
          <w:lang w:eastAsia="zh-CN"/>
        </w:rPr>
        <w:t>：</w:t>
      </w:r>
    </w:p>
    <w:p w14:paraId="46D1816C">
      <w:pPr>
        <w:pStyle w:val="9"/>
        <w:rPr>
          <w:rFonts w:hint="eastAsia"/>
          <w:color w:val="auto"/>
          <w:sz w:val="21"/>
          <w:szCs w:val="21"/>
          <w:highlight w:val="none"/>
          <w:lang w:eastAsia="zh-CN"/>
        </w:rPr>
      </w:pPr>
      <w:r>
        <w:rPr>
          <w:rFonts w:hint="eastAsia"/>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page">
                  <wp:posOffset>1492885</wp:posOffset>
                </wp:positionH>
                <wp:positionV relativeFrom="paragraph">
                  <wp:posOffset>149860</wp:posOffset>
                </wp:positionV>
                <wp:extent cx="5224145" cy="0"/>
                <wp:effectExtent l="6985" t="13970" r="7620" b="5080"/>
                <wp:wrapTopAndBottom/>
                <wp:docPr id="1856519747" name="Line 17"/>
                <wp:cNvGraphicFramePr/>
                <a:graphic xmlns:a="http://schemas.openxmlformats.org/drawingml/2006/main">
                  <a:graphicData uri="http://schemas.microsoft.com/office/word/2010/wordprocessingShape">
                    <wps:wsp>
                      <wps:cNvCnPr>
                        <a:cxnSpLocks noChangeShapeType="1"/>
                      </wps:cNvCnPr>
                      <wps:spPr bwMode="auto">
                        <a:xfrm>
                          <a:off x="0" y="0"/>
                          <a:ext cx="5224145" cy="0"/>
                        </a:xfrm>
                        <a:prstGeom prst="line">
                          <a:avLst/>
                        </a:prstGeom>
                        <a:noFill/>
                        <a:ln w="6096">
                          <a:solidFill>
                            <a:srgbClr val="000000"/>
                          </a:solidFill>
                          <a:round/>
                        </a:ln>
                      </wps:spPr>
                      <wps:bodyPr/>
                    </wps:wsp>
                  </a:graphicData>
                </a:graphic>
              </wp:anchor>
            </w:drawing>
          </mc:Choice>
          <mc:Fallback>
            <w:pict>
              <v:line id="Line 17" o:spid="_x0000_s1026" o:spt="20" style="position:absolute;left:0pt;margin-left:117.55pt;margin-top:11.8pt;height:0pt;width:411.35pt;mso-position-horizontal-relative:page;mso-wrap-distance-bottom:0pt;mso-wrap-distance-top:0pt;z-index:251663360;mso-width-relative:page;mso-height-relative:page;" filled="f" stroked="t" coordsize="21600,21600" o:gfxdata="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hjv2l2AAAAAoBAAAPAAAAAAAAAAEAIAAA&#10;ACIAAABkcnMvZG93bnJldi54bWxQSwECFAAUAAAACACHTuJAdqOmdtMBAACpAwAADgAAAAAAAAAB&#10;ACAAAAAnAQAAZHJzL2Uyb0RvYy54bWxQSwUGAAAAAAYABgBZAQAAbAUAAAAA&#10;">
                <v:fill on="f" focussize="0,0"/>
                <v:stroke weight="0.48pt" color="#000000" joinstyle="round"/>
                <v:imagedata o:title=""/>
                <o:lock v:ext="edit" aspectratio="f"/>
                <w10:wrap type="topAndBottom"/>
              </v:line>
            </w:pict>
          </mc:Fallback>
        </mc:AlternateContent>
      </w:r>
      <w:r>
        <w:rPr>
          <w:rFonts w:hint="eastAsia"/>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page">
                  <wp:posOffset>1492885</wp:posOffset>
                </wp:positionH>
                <wp:positionV relativeFrom="paragraph">
                  <wp:posOffset>422275</wp:posOffset>
                </wp:positionV>
                <wp:extent cx="5224145" cy="0"/>
                <wp:effectExtent l="6985" t="10160" r="7620" b="8890"/>
                <wp:wrapTopAndBottom/>
                <wp:docPr id="1232183357" name="Line 18"/>
                <wp:cNvGraphicFramePr/>
                <a:graphic xmlns:a="http://schemas.openxmlformats.org/drawingml/2006/main">
                  <a:graphicData uri="http://schemas.microsoft.com/office/word/2010/wordprocessingShape">
                    <wps:wsp>
                      <wps:cNvCnPr>
                        <a:cxnSpLocks noChangeShapeType="1"/>
                      </wps:cNvCnPr>
                      <wps:spPr bwMode="auto">
                        <a:xfrm>
                          <a:off x="0" y="0"/>
                          <a:ext cx="5224145" cy="0"/>
                        </a:xfrm>
                        <a:prstGeom prst="line">
                          <a:avLst/>
                        </a:prstGeom>
                        <a:noFill/>
                        <a:ln w="6096">
                          <a:solidFill>
                            <a:srgbClr val="000000"/>
                          </a:solidFill>
                          <a:round/>
                        </a:ln>
                      </wps:spPr>
                      <wps:bodyPr/>
                    </wps:wsp>
                  </a:graphicData>
                </a:graphic>
              </wp:anchor>
            </w:drawing>
          </mc:Choice>
          <mc:Fallback>
            <w:pict>
              <v:line id="Line 18" o:spid="_x0000_s1026" o:spt="20" style="position:absolute;left:0pt;margin-left:117.55pt;margin-top:33.25pt;height:0pt;width:411.35pt;mso-position-horizontal-relative:page;mso-wrap-distance-bottom:0pt;mso-wrap-distance-top:0pt;z-index:251664384;mso-width-relative:page;mso-height-relative:page;" filled="f" stroked="t" coordsize="21600,21600" o:gfxdata="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QMvUUtkAAAAKAQAADwAAAAAAAAABACAA&#10;AAAiAAAAZHJzL2Rvd25yZXYueG1sUEsBAhQAFAAAAAgAh07iQEHdYP7TAQAAqQMAAA4AAAAAAAAA&#10;AQAgAAAAKAEAAGRycy9lMm9Eb2MueG1sUEsFBgAAAAAGAAYAWQEAAG0FAAAAAA==&#10;">
                <v:fill on="f" focussize="0,0"/>
                <v:stroke weight="0.48pt" color="#000000" joinstyle="round"/>
                <v:imagedata o:title=""/>
                <o:lock v:ext="edit" aspectratio="f"/>
                <w10:wrap type="topAndBottom"/>
              </v:line>
            </w:pict>
          </mc:Fallback>
        </mc:AlternateContent>
      </w:r>
    </w:p>
    <w:p w14:paraId="6E5EDF7A">
      <w:pPr>
        <w:pStyle w:val="9"/>
        <w:spacing w:before="5"/>
        <w:rPr>
          <w:rFonts w:hint="eastAsia"/>
          <w:color w:val="auto"/>
          <w:sz w:val="21"/>
          <w:szCs w:val="21"/>
          <w:highlight w:val="none"/>
          <w:lang w:eastAsia="zh-CN"/>
        </w:rPr>
      </w:pPr>
    </w:p>
    <w:p w14:paraId="48B043F4">
      <w:pPr>
        <w:pStyle w:val="9"/>
        <w:spacing w:before="1"/>
        <w:rPr>
          <w:rFonts w:hint="eastAsia"/>
          <w:color w:val="auto"/>
          <w:sz w:val="21"/>
          <w:szCs w:val="21"/>
          <w:highlight w:val="none"/>
          <w:lang w:eastAsia="zh-CN"/>
        </w:rPr>
      </w:pPr>
    </w:p>
    <w:p w14:paraId="2D2BD291">
      <w:pPr>
        <w:pStyle w:val="9"/>
        <w:tabs>
          <w:tab w:val="left" w:pos="3671"/>
          <w:tab w:val="left" w:pos="4227"/>
          <w:tab w:val="left" w:pos="4784"/>
        </w:tabs>
        <w:spacing w:before="70" w:line="364" w:lineRule="auto"/>
        <w:ind w:left="618" w:right="589" w:firstLine="494"/>
        <w:rPr>
          <w:rFonts w:hint="eastAsia"/>
          <w:color w:val="auto"/>
          <w:sz w:val="21"/>
          <w:szCs w:val="21"/>
          <w:highlight w:val="none"/>
          <w:lang w:eastAsia="zh-CN"/>
        </w:rPr>
      </w:pPr>
      <w:r>
        <w:rPr>
          <w:color w:val="auto"/>
          <w:sz w:val="21"/>
          <w:szCs w:val="21"/>
          <w:highlight w:val="none"/>
          <w:u w:val="single"/>
          <w:lang w:eastAsia="zh-CN"/>
        </w:rPr>
        <w:t>采购人/代理机构</w:t>
      </w:r>
      <w:r>
        <w:rPr>
          <w:color w:val="auto"/>
          <w:sz w:val="21"/>
          <w:szCs w:val="21"/>
          <w:highlight w:val="none"/>
          <w:lang w:eastAsia="zh-CN"/>
        </w:rPr>
        <w:t>于</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年</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月</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日，就质疑事项作出了答复/没有在法定期限内作出答</w:t>
      </w:r>
      <w:r>
        <w:rPr>
          <w:color w:val="auto"/>
          <w:spacing w:val="-3"/>
          <w:sz w:val="21"/>
          <w:szCs w:val="21"/>
          <w:highlight w:val="none"/>
          <w:lang w:eastAsia="zh-CN"/>
        </w:rPr>
        <w:t>复</w:t>
      </w:r>
      <w:r>
        <w:rPr>
          <w:color w:val="auto"/>
          <w:sz w:val="21"/>
          <w:szCs w:val="21"/>
          <w:highlight w:val="none"/>
          <w:lang w:eastAsia="zh-CN"/>
        </w:rPr>
        <w:t>。</w:t>
      </w:r>
    </w:p>
    <w:p w14:paraId="0539BFE0">
      <w:pPr>
        <w:pStyle w:val="7"/>
        <w:ind w:left="1050"/>
        <w:rPr>
          <w:rFonts w:hint="eastAsia"/>
          <w:color w:val="auto"/>
          <w:sz w:val="21"/>
          <w:szCs w:val="21"/>
          <w:highlight w:val="none"/>
          <w:lang w:eastAsia="zh-CN"/>
        </w:rPr>
      </w:pPr>
      <w:r>
        <w:rPr>
          <w:color w:val="auto"/>
          <w:sz w:val="21"/>
          <w:szCs w:val="21"/>
          <w:highlight w:val="none"/>
          <w:lang w:eastAsia="zh-CN"/>
        </w:rPr>
        <w:t>四、投诉事项具体内容</w:t>
      </w:r>
    </w:p>
    <w:p w14:paraId="13829486">
      <w:pPr>
        <w:rPr>
          <w:rFonts w:hint="eastAsia"/>
          <w:color w:val="auto"/>
          <w:sz w:val="21"/>
          <w:szCs w:val="21"/>
          <w:highlight w:val="none"/>
          <w:lang w:eastAsia="zh-CN"/>
        </w:rPr>
        <w:sectPr>
          <w:pgSz w:w="11920" w:h="16840"/>
          <w:pgMar w:top="1120" w:right="740" w:bottom="1000" w:left="800" w:header="0" w:footer="813" w:gutter="0"/>
          <w:cols w:space="720" w:num="1"/>
        </w:sectPr>
      </w:pPr>
    </w:p>
    <w:p w14:paraId="1388893C">
      <w:pPr>
        <w:pStyle w:val="9"/>
        <w:tabs>
          <w:tab w:val="left" w:pos="9833"/>
        </w:tabs>
        <w:spacing w:before="52" w:line="364" w:lineRule="auto"/>
        <w:ind w:left="1036" w:right="536" w:firstLine="16"/>
        <w:rPr>
          <w:rFonts w:ascii="Times New Roman" w:eastAsia="Times New Roman"/>
          <w:color w:val="auto"/>
          <w:sz w:val="21"/>
          <w:szCs w:val="21"/>
          <w:highlight w:val="none"/>
          <w:lang w:eastAsia="zh-CN"/>
        </w:rPr>
      </w:pPr>
      <w:r>
        <w:rPr>
          <w:color w:val="auto"/>
          <w:sz w:val="21"/>
          <w:szCs w:val="21"/>
          <w:highlight w:val="none"/>
          <w:lang w:eastAsia="zh-CN"/>
        </w:rPr>
        <w:t>投</w:t>
      </w:r>
      <w:r>
        <w:rPr>
          <w:color w:val="auto"/>
          <w:spacing w:val="-3"/>
          <w:sz w:val="21"/>
          <w:szCs w:val="21"/>
          <w:highlight w:val="none"/>
          <w:lang w:eastAsia="zh-CN"/>
        </w:rPr>
        <w:t>诉</w:t>
      </w:r>
      <w:r>
        <w:rPr>
          <w:color w:val="auto"/>
          <w:sz w:val="21"/>
          <w:szCs w:val="21"/>
          <w:highlight w:val="none"/>
          <w:lang w:eastAsia="zh-CN"/>
        </w:rPr>
        <w:t>事项</w:t>
      </w:r>
      <w:r>
        <w:rPr>
          <w:color w:val="auto"/>
          <w:spacing w:val="-56"/>
          <w:sz w:val="21"/>
          <w:szCs w:val="21"/>
          <w:highlight w:val="none"/>
          <w:lang w:eastAsia="zh-CN"/>
        </w:rPr>
        <w:t xml:space="preserve"> </w:t>
      </w:r>
      <w:r>
        <w:rPr>
          <w:color w:val="auto"/>
          <w:sz w:val="21"/>
          <w:szCs w:val="21"/>
          <w:highlight w:val="none"/>
          <w:lang w:eastAsia="zh-CN"/>
        </w:rPr>
        <w:t>1：</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r>
        <w:rPr>
          <w:rFonts w:ascii="Times New Roman" w:eastAsia="Times New Roman"/>
          <w:color w:val="auto"/>
          <w:spacing w:val="-1"/>
          <w:sz w:val="21"/>
          <w:szCs w:val="21"/>
          <w:highlight w:val="none"/>
          <w:u w:val="single"/>
          <w:lang w:eastAsia="zh-CN"/>
        </w:rPr>
        <w:t xml:space="preserve">                                                                  </w:t>
      </w:r>
      <w:r>
        <w:rPr>
          <w:rFonts w:ascii="Times New Roman" w:eastAsia="Times New Roman"/>
          <w:color w:val="auto"/>
          <w:spacing w:val="65"/>
          <w:sz w:val="21"/>
          <w:szCs w:val="21"/>
          <w:highlight w:val="none"/>
          <w:u w:val="single"/>
          <w:lang w:eastAsia="zh-CN"/>
        </w:rPr>
        <w:t xml:space="preserve"> </w:t>
      </w:r>
      <w:r>
        <w:rPr>
          <w:color w:val="auto"/>
          <w:spacing w:val="-1"/>
          <w:sz w:val="21"/>
          <w:szCs w:val="21"/>
          <w:highlight w:val="none"/>
          <w:lang w:eastAsia="zh-CN"/>
        </w:rPr>
        <w:t>事</w:t>
      </w:r>
      <w:r>
        <w:rPr>
          <w:color w:val="auto"/>
          <w:spacing w:val="-3"/>
          <w:sz w:val="21"/>
          <w:szCs w:val="21"/>
          <w:highlight w:val="none"/>
          <w:lang w:eastAsia="zh-CN"/>
        </w:rPr>
        <w:t>实</w:t>
      </w:r>
      <w:r>
        <w:rPr>
          <w:color w:val="auto"/>
          <w:spacing w:val="-1"/>
          <w:sz w:val="21"/>
          <w:szCs w:val="21"/>
          <w:highlight w:val="none"/>
          <w:lang w:eastAsia="zh-CN"/>
        </w:rPr>
        <w:t>依据</w:t>
      </w:r>
      <w:r>
        <w:rPr>
          <w:color w:val="auto"/>
          <w:sz w:val="21"/>
          <w:szCs w:val="21"/>
          <w:highlight w:val="none"/>
          <w:lang w:eastAsia="zh-CN"/>
        </w:rPr>
        <w:t>：</w:t>
      </w:r>
      <w:r>
        <w:rPr>
          <w:color w:val="auto"/>
          <w:spacing w:val="-3"/>
          <w:sz w:val="21"/>
          <w:szCs w:val="21"/>
          <w:highlight w:val="none"/>
          <w:lang w:eastAsia="zh-CN"/>
        </w:rPr>
        <w:t xml:space="preserve"> </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7805913E">
      <w:pPr>
        <w:pStyle w:val="9"/>
        <w:spacing w:before="3"/>
        <w:rPr>
          <w:rFonts w:hint="eastAsia" w:ascii="Times New Roman"/>
          <w:color w:val="auto"/>
          <w:sz w:val="21"/>
          <w:szCs w:val="21"/>
          <w:highlight w:val="none"/>
          <w:lang w:eastAsia="zh-CN"/>
        </w:rPr>
      </w:pPr>
      <w:r>
        <w:rPr>
          <w:rFonts w:hint="eastAsia"/>
          <w:color w:val="auto"/>
          <w:sz w:val="21"/>
          <w:szCs w:val="21"/>
          <w:highlight w:val="none"/>
        </w:rPr>
        <mc:AlternateContent>
          <mc:Choice Requires="wps">
            <w:drawing>
              <wp:anchor distT="0" distB="0" distL="114300" distR="114300" simplePos="0" relativeHeight="251665408" behindDoc="0" locked="0" layoutInCell="1" allowOverlap="1">
                <wp:simplePos x="0" y="0"/>
                <wp:positionH relativeFrom="page">
                  <wp:posOffset>1175385</wp:posOffset>
                </wp:positionH>
                <wp:positionV relativeFrom="paragraph">
                  <wp:posOffset>154305</wp:posOffset>
                </wp:positionV>
                <wp:extent cx="5541645" cy="0"/>
                <wp:effectExtent l="13335" t="6350" r="7620" b="12700"/>
                <wp:wrapTopAndBottom/>
                <wp:docPr id="605862407" name="Line 19"/>
                <wp:cNvGraphicFramePr/>
                <a:graphic xmlns:a="http://schemas.openxmlformats.org/drawingml/2006/main">
                  <a:graphicData uri="http://schemas.microsoft.com/office/word/2010/wordprocessingShape">
                    <wps:wsp>
                      <wps:cNvCnPr>
                        <a:cxnSpLocks noChangeShapeType="1"/>
                      </wps:cNvCnPr>
                      <wps:spPr bwMode="auto">
                        <a:xfrm>
                          <a:off x="0" y="0"/>
                          <a:ext cx="5541645" cy="0"/>
                        </a:xfrm>
                        <a:prstGeom prst="line">
                          <a:avLst/>
                        </a:prstGeom>
                        <a:noFill/>
                        <a:ln w="6096">
                          <a:solidFill>
                            <a:srgbClr val="000000"/>
                          </a:solidFill>
                          <a:round/>
                        </a:ln>
                      </wps:spPr>
                      <wps:bodyPr/>
                    </wps:wsp>
                  </a:graphicData>
                </a:graphic>
              </wp:anchor>
            </w:drawing>
          </mc:Choice>
          <mc:Fallback>
            <w:pict>
              <v:line id="Line 19" o:spid="_x0000_s1026" o:spt="20" style="position:absolute;left:0pt;margin-left:92.55pt;margin-top:12.15pt;height:0pt;width:436.35pt;mso-position-horizontal-relative:page;mso-wrap-distance-bottom:0pt;mso-wrap-distance-top:0pt;z-index:251665408;mso-width-relative:page;mso-height-relative:page;" filled="f" stroked="t" coordsize="21600,21600" o:gfxdata="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lZruC2AAAAAoBAAAPAAAAAAAAAAEAIAAAACIA&#10;AABkcnMvZG93bnJldi54bWxQSwECFAAUAAAACACHTuJAzuWketABAACoAwAADgAAAAAAAAABACAA&#10;AAAnAQAAZHJzL2Uyb0RvYy54bWxQSwUGAAAAAAYABgBZAQAAaQUAAAAA&#10;">
                <v:fill on="f" focussize="0,0"/>
                <v:stroke weight="0.48pt" color="#000000" joinstyle="round"/>
                <v:imagedata o:title=""/>
                <o:lock v:ext="edit" aspectratio="f"/>
                <w10:wrap type="topAndBottom"/>
              </v:line>
            </w:pict>
          </mc:Fallback>
        </mc:AlternateContent>
      </w:r>
    </w:p>
    <w:p w14:paraId="08A1FE8C">
      <w:pPr>
        <w:pStyle w:val="9"/>
        <w:spacing w:before="2"/>
        <w:rPr>
          <w:rFonts w:hint="eastAsia" w:ascii="Times New Roman"/>
          <w:color w:val="auto"/>
          <w:sz w:val="21"/>
          <w:szCs w:val="21"/>
          <w:highlight w:val="none"/>
          <w:lang w:eastAsia="zh-CN"/>
        </w:rPr>
      </w:pPr>
    </w:p>
    <w:p w14:paraId="49AF00A0">
      <w:pPr>
        <w:pStyle w:val="9"/>
        <w:tabs>
          <w:tab w:val="left" w:pos="9833"/>
        </w:tabs>
        <w:spacing w:before="77"/>
        <w:ind w:left="1036"/>
        <w:rPr>
          <w:rFonts w:ascii="Times New Roman" w:eastAsia="Times New Roman"/>
          <w:color w:val="auto"/>
          <w:sz w:val="21"/>
          <w:szCs w:val="21"/>
          <w:highlight w:val="none"/>
          <w:lang w:eastAsia="zh-CN"/>
        </w:rPr>
      </w:pPr>
      <w:r>
        <w:rPr>
          <w:color w:val="auto"/>
          <w:spacing w:val="-1"/>
          <w:sz w:val="21"/>
          <w:szCs w:val="21"/>
          <w:highlight w:val="none"/>
          <w:lang w:eastAsia="zh-CN"/>
        </w:rPr>
        <w:t>法</w:t>
      </w:r>
      <w:r>
        <w:rPr>
          <w:color w:val="auto"/>
          <w:spacing w:val="-3"/>
          <w:sz w:val="21"/>
          <w:szCs w:val="21"/>
          <w:highlight w:val="none"/>
          <w:lang w:eastAsia="zh-CN"/>
        </w:rPr>
        <w:t>律</w:t>
      </w:r>
      <w:r>
        <w:rPr>
          <w:color w:val="auto"/>
          <w:spacing w:val="-1"/>
          <w:sz w:val="21"/>
          <w:szCs w:val="21"/>
          <w:highlight w:val="none"/>
          <w:lang w:eastAsia="zh-CN"/>
        </w:rPr>
        <w:t>依据</w:t>
      </w:r>
      <w:r>
        <w:rPr>
          <w:color w:val="auto"/>
          <w:sz w:val="21"/>
          <w:szCs w:val="21"/>
          <w:highlight w:val="none"/>
          <w:lang w:eastAsia="zh-CN"/>
        </w:rPr>
        <w:t>：</w:t>
      </w:r>
      <w:r>
        <w:rPr>
          <w:color w:val="auto"/>
          <w:spacing w:val="-3"/>
          <w:sz w:val="21"/>
          <w:szCs w:val="21"/>
          <w:highlight w:val="none"/>
          <w:lang w:eastAsia="zh-CN"/>
        </w:rPr>
        <w:t xml:space="preserve"> </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59B7C3B4">
      <w:pPr>
        <w:pStyle w:val="9"/>
        <w:rPr>
          <w:rFonts w:hint="eastAsia" w:ascii="Times New Roman"/>
          <w:color w:val="auto"/>
          <w:sz w:val="21"/>
          <w:szCs w:val="21"/>
          <w:highlight w:val="none"/>
          <w:lang w:eastAsia="zh-CN"/>
        </w:rPr>
      </w:pPr>
    </w:p>
    <w:p w14:paraId="79DBB876">
      <w:pPr>
        <w:pStyle w:val="9"/>
        <w:spacing w:before="1"/>
        <w:rPr>
          <w:rFonts w:hint="eastAsia" w:ascii="Times New Roman"/>
          <w:color w:val="auto"/>
          <w:sz w:val="21"/>
          <w:szCs w:val="21"/>
          <w:highlight w:val="none"/>
          <w:lang w:eastAsia="zh-CN"/>
        </w:rPr>
      </w:pPr>
      <w:r>
        <w:rPr>
          <w:rFonts w:hint="eastAsia"/>
          <w:color w:val="auto"/>
          <w:sz w:val="21"/>
          <w:szCs w:val="21"/>
          <w:highlight w:val="none"/>
        </w:rPr>
        <mc:AlternateContent>
          <mc:Choice Requires="wps">
            <w:drawing>
              <wp:anchor distT="0" distB="0" distL="114300" distR="114300" simplePos="0" relativeHeight="251666432" behindDoc="0" locked="0" layoutInCell="1" allowOverlap="1">
                <wp:simplePos x="0" y="0"/>
                <wp:positionH relativeFrom="page">
                  <wp:posOffset>1175385</wp:posOffset>
                </wp:positionH>
                <wp:positionV relativeFrom="paragraph">
                  <wp:posOffset>101600</wp:posOffset>
                </wp:positionV>
                <wp:extent cx="5541645" cy="0"/>
                <wp:effectExtent l="13335" t="12700" r="7620" b="6350"/>
                <wp:wrapTopAndBottom/>
                <wp:docPr id="1129257161" name="Line 20"/>
                <wp:cNvGraphicFramePr/>
                <a:graphic xmlns:a="http://schemas.openxmlformats.org/drawingml/2006/main">
                  <a:graphicData uri="http://schemas.microsoft.com/office/word/2010/wordprocessingShape">
                    <wps:wsp>
                      <wps:cNvCnPr>
                        <a:cxnSpLocks noChangeShapeType="1"/>
                      </wps:cNvCnPr>
                      <wps:spPr bwMode="auto">
                        <a:xfrm>
                          <a:off x="0" y="0"/>
                          <a:ext cx="5541645" cy="0"/>
                        </a:xfrm>
                        <a:prstGeom prst="line">
                          <a:avLst/>
                        </a:prstGeom>
                        <a:noFill/>
                        <a:ln w="6096">
                          <a:solidFill>
                            <a:srgbClr val="000000"/>
                          </a:solidFill>
                          <a:round/>
                        </a:ln>
                      </wps:spPr>
                      <wps:bodyPr/>
                    </wps:wsp>
                  </a:graphicData>
                </a:graphic>
              </wp:anchor>
            </w:drawing>
          </mc:Choice>
          <mc:Fallback>
            <w:pict>
              <v:line id="Line 20" o:spid="_x0000_s1026" o:spt="20" style="position:absolute;left:0pt;margin-left:92.55pt;margin-top:8pt;height:0pt;width:436.35pt;mso-position-horizontal-relative:page;mso-wrap-distance-bottom:0pt;mso-wrap-distance-top:0pt;z-index:251666432;mso-width-relative:page;mso-height-relative:page;" filled="f" stroked="t" coordsize="21600,21600" o:gfxdata="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3Kp9nXAAAACgEAAA8AAAAAAAAAAQAgAAAA&#10;IgAAAGRycy9kb3ducmV2LnhtbFBLAQIUABQAAAAIAIdO4kBoFHLT0wEAAKkDAAAOAAAAAAAAAAEA&#10;IAAAACYBAABkcnMvZTJvRG9jLnhtbFBLBQYAAAAABgAGAFkBAABrBQAAAAA=&#10;">
                <v:fill on="f" focussize="0,0"/>
                <v:stroke weight="0.48pt" color="#000000" joinstyle="round"/>
                <v:imagedata o:title=""/>
                <o:lock v:ext="edit" aspectratio="f"/>
                <w10:wrap type="topAndBottom"/>
              </v:line>
            </w:pict>
          </mc:Fallback>
        </mc:AlternateContent>
      </w:r>
    </w:p>
    <w:p w14:paraId="7D409288">
      <w:pPr>
        <w:pStyle w:val="9"/>
        <w:rPr>
          <w:rFonts w:hint="eastAsia" w:ascii="Times New Roman"/>
          <w:color w:val="auto"/>
          <w:sz w:val="21"/>
          <w:szCs w:val="21"/>
          <w:highlight w:val="none"/>
          <w:lang w:eastAsia="zh-CN"/>
        </w:rPr>
      </w:pPr>
    </w:p>
    <w:p w14:paraId="31425B6D">
      <w:pPr>
        <w:pStyle w:val="9"/>
        <w:spacing w:before="70"/>
        <w:ind w:left="1052"/>
        <w:rPr>
          <w:rFonts w:hint="eastAsia"/>
          <w:color w:val="auto"/>
          <w:sz w:val="21"/>
          <w:szCs w:val="21"/>
          <w:highlight w:val="none"/>
          <w:lang w:eastAsia="zh-CN"/>
        </w:rPr>
      </w:pPr>
      <w:r>
        <w:rPr>
          <w:color w:val="auto"/>
          <w:sz w:val="21"/>
          <w:szCs w:val="21"/>
          <w:highlight w:val="none"/>
          <w:lang w:eastAsia="zh-CN"/>
        </w:rPr>
        <w:t>投诉事项 2</w:t>
      </w:r>
    </w:p>
    <w:p w14:paraId="59BA2D5A">
      <w:pPr>
        <w:pStyle w:val="9"/>
        <w:spacing w:before="146"/>
        <w:ind w:left="1052"/>
        <w:rPr>
          <w:rFonts w:hint="eastAsia"/>
          <w:color w:val="auto"/>
          <w:sz w:val="21"/>
          <w:szCs w:val="21"/>
          <w:highlight w:val="none"/>
          <w:lang w:eastAsia="zh-CN"/>
        </w:rPr>
      </w:pPr>
      <w:r>
        <w:rPr>
          <w:color w:val="auto"/>
          <w:sz w:val="21"/>
          <w:szCs w:val="21"/>
          <w:highlight w:val="none"/>
          <w:lang w:eastAsia="zh-CN"/>
        </w:rPr>
        <w:t>……</w:t>
      </w:r>
    </w:p>
    <w:p w14:paraId="566ABDD8">
      <w:pPr>
        <w:pStyle w:val="7"/>
        <w:spacing w:before="147"/>
        <w:ind w:left="1050"/>
        <w:rPr>
          <w:rFonts w:hint="eastAsia"/>
          <w:color w:val="auto"/>
          <w:sz w:val="21"/>
          <w:szCs w:val="21"/>
          <w:highlight w:val="none"/>
          <w:lang w:eastAsia="zh-CN"/>
        </w:rPr>
      </w:pPr>
      <w:r>
        <w:rPr>
          <w:color w:val="auto"/>
          <w:sz w:val="21"/>
          <w:szCs w:val="21"/>
          <w:highlight w:val="none"/>
          <w:lang w:eastAsia="zh-CN"/>
        </w:rPr>
        <w:t>五、与投诉事项相关的投诉请求：</w:t>
      </w:r>
    </w:p>
    <w:p w14:paraId="5801F3BD">
      <w:pPr>
        <w:pStyle w:val="9"/>
        <w:tabs>
          <w:tab w:val="left" w:pos="9833"/>
        </w:tabs>
        <w:spacing w:before="146"/>
        <w:ind w:left="1052"/>
        <w:rPr>
          <w:rFonts w:ascii="Times New Roman" w:eastAsia="Times New Roman"/>
          <w:color w:val="auto"/>
          <w:sz w:val="21"/>
          <w:szCs w:val="21"/>
          <w:highlight w:val="none"/>
          <w:lang w:eastAsia="zh-CN"/>
        </w:rPr>
      </w:pPr>
      <w:r>
        <w:rPr>
          <w:color w:val="auto"/>
          <w:spacing w:val="-1"/>
          <w:sz w:val="21"/>
          <w:szCs w:val="21"/>
          <w:highlight w:val="none"/>
          <w:lang w:eastAsia="zh-CN"/>
        </w:rPr>
        <w:t>请</w:t>
      </w:r>
      <w:r>
        <w:rPr>
          <w:color w:val="auto"/>
          <w:spacing w:val="-3"/>
          <w:sz w:val="21"/>
          <w:szCs w:val="21"/>
          <w:highlight w:val="none"/>
          <w:lang w:eastAsia="zh-CN"/>
        </w:rPr>
        <w:t>求</w:t>
      </w:r>
      <w:r>
        <w:rPr>
          <w:color w:val="auto"/>
          <w:spacing w:val="-1"/>
          <w:sz w:val="21"/>
          <w:szCs w:val="21"/>
          <w:highlight w:val="none"/>
          <w:lang w:eastAsia="zh-CN"/>
        </w:rPr>
        <w:t>：</w:t>
      </w:r>
      <w:r>
        <w:rPr>
          <w:rFonts w:ascii="Times New Roman" w:eastAsia="Times New Roman"/>
          <w:color w:val="auto"/>
          <w:sz w:val="21"/>
          <w:szCs w:val="21"/>
          <w:highlight w:val="none"/>
          <w:u w:val="single"/>
          <w:lang w:eastAsia="zh-CN"/>
        </w:rPr>
        <w:t xml:space="preserve"> </w:t>
      </w:r>
      <w:r>
        <w:rPr>
          <w:rFonts w:ascii="Times New Roman" w:eastAsia="Times New Roman"/>
          <w:color w:val="auto"/>
          <w:sz w:val="21"/>
          <w:szCs w:val="21"/>
          <w:highlight w:val="none"/>
          <w:u w:val="single"/>
          <w:lang w:eastAsia="zh-CN"/>
        </w:rPr>
        <w:tab/>
      </w:r>
    </w:p>
    <w:p w14:paraId="5DF0858E">
      <w:pPr>
        <w:pStyle w:val="9"/>
        <w:rPr>
          <w:rFonts w:hint="eastAsia" w:ascii="Times New Roman"/>
          <w:color w:val="auto"/>
          <w:sz w:val="21"/>
          <w:szCs w:val="21"/>
          <w:highlight w:val="none"/>
          <w:lang w:eastAsia="zh-CN"/>
        </w:rPr>
      </w:pPr>
    </w:p>
    <w:p w14:paraId="6F408800">
      <w:pPr>
        <w:pStyle w:val="9"/>
        <w:spacing w:before="10"/>
        <w:rPr>
          <w:rFonts w:hint="eastAsia" w:ascii="Times New Roman"/>
          <w:color w:val="auto"/>
          <w:sz w:val="21"/>
          <w:szCs w:val="21"/>
          <w:highlight w:val="none"/>
          <w:lang w:eastAsia="zh-CN"/>
        </w:rPr>
      </w:pPr>
    </w:p>
    <w:p w14:paraId="19AE6C07">
      <w:pPr>
        <w:pStyle w:val="9"/>
        <w:tabs>
          <w:tab w:val="left" w:pos="6882"/>
        </w:tabs>
        <w:spacing w:before="70"/>
        <w:ind w:left="1052"/>
        <w:rPr>
          <w:rFonts w:hint="eastAsia"/>
          <w:color w:val="auto"/>
          <w:sz w:val="21"/>
          <w:szCs w:val="21"/>
          <w:highlight w:val="none"/>
          <w:lang w:eastAsia="zh-CN"/>
        </w:rPr>
      </w:pPr>
      <w:r>
        <w:rPr>
          <w:color w:val="auto"/>
          <w:sz w:val="21"/>
          <w:szCs w:val="21"/>
          <w:highlight w:val="none"/>
          <w:lang w:eastAsia="zh-CN"/>
        </w:rPr>
        <w:t>签</w:t>
      </w:r>
      <w:r>
        <w:rPr>
          <w:color w:val="auto"/>
          <w:spacing w:val="-3"/>
          <w:sz w:val="21"/>
          <w:szCs w:val="21"/>
          <w:highlight w:val="none"/>
          <w:lang w:eastAsia="zh-CN"/>
        </w:rPr>
        <w:t>字</w:t>
      </w:r>
      <w:r>
        <w:rPr>
          <w:color w:val="auto"/>
          <w:sz w:val="21"/>
          <w:szCs w:val="21"/>
          <w:highlight w:val="none"/>
          <w:lang w:eastAsia="zh-CN"/>
        </w:rPr>
        <w:t>（签</w:t>
      </w:r>
      <w:r>
        <w:rPr>
          <w:color w:val="auto"/>
          <w:spacing w:val="-3"/>
          <w:sz w:val="21"/>
          <w:szCs w:val="21"/>
          <w:highlight w:val="none"/>
          <w:lang w:eastAsia="zh-CN"/>
        </w:rPr>
        <w:t>章</w:t>
      </w:r>
      <w:r>
        <w:rPr>
          <w:color w:val="auto"/>
          <w:sz w:val="21"/>
          <w:szCs w:val="21"/>
          <w:highlight w:val="none"/>
          <w:lang w:eastAsia="zh-CN"/>
        </w:rPr>
        <w:t>）：</w:t>
      </w:r>
      <w:r>
        <w:rPr>
          <w:color w:val="auto"/>
          <w:sz w:val="21"/>
          <w:szCs w:val="21"/>
          <w:highlight w:val="none"/>
          <w:lang w:eastAsia="zh-CN"/>
        </w:rPr>
        <w:tab/>
      </w:r>
      <w:r>
        <w:rPr>
          <w:color w:val="auto"/>
          <w:sz w:val="21"/>
          <w:szCs w:val="21"/>
          <w:highlight w:val="none"/>
          <w:lang w:eastAsia="zh-CN"/>
        </w:rPr>
        <w:t>公</w:t>
      </w:r>
      <w:r>
        <w:rPr>
          <w:color w:val="auto"/>
          <w:spacing w:val="-3"/>
          <w:sz w:val="21"/>
          <w:szCs w:val="21"/>
          <w:highlight w:val="none"/>
          <w:lang w:eastAsia="zh-CN"/>
        </w:rPr>
        <w:t>章</w:t>
      </w:r>
      <w:r>
        <w:rPr>
          <w:color w:val="auto"/>
          <w:sz w:val="21"/>
          <w:szCs w:val="21"/>
          <w:highlight w:val="none"/>
          <w:lang w:eastAsia="zh-CN"/>
        </w:rPr>
        <w:t>：</w:t>
      </w:r>
    </w:p>
    <w:p w14:paraId="5372FE1E">
      <w:pPr>
        <w:pStyle w:val="9"/>
        <w:rPr>
          <w:rFonts w:hint="eastAsia"/>
          <w:color w:val="auto"/>
          <w:sz w:val="21"/>
          <w:szCs w:val="21"/>
          <w:highlight w:val="none"/>
          <w:lang w:eastAsia="zh-CN"/>
        </w:rPr>
      </w:pPr>
    </w:p>
    <w:p w14:paraId="7D8B99DD">
      <w:pPr>
        <w:pStyle w:val="9"/>
        <w:spacing w:before="9"/>
        <w:rPr>
          <w:rFonts w:hint="eastAsia"/>
          <w:color w:val="auto"/>
          <w:sz w:val="21"/>
          <w:szCs w:val="21"/>
          <w:highlight w:val="none"/>
          <w:lang w:eastAsia="zh-CN"/>
        </w:rPr>
      </w:pPr>
    </w:p>
    <w:p w14:paraId="6F9AB2BC">
      <w:pPr>
        <w:pStyle w:val="9"/>
        <w:ind w:left="1052"/>
        <w:rPr>
          <w:rFonts w:hint="eastAsia"/>
          <w:color w:val="auto"/>
          <w:sz w:val="21"/>
          <w:szCs w:val="21"/>
          <w:highlight w:val="none"/>
          <w:lang w:eastAsia="zh-CN"/>
        </w:rPr>
      </w:pPr>
      <w:r>
        <w:rPr>
          <w:color w:val="auto"/>
          <w:sz w:val="21"/>
          <w:szCs w:val="21"/>
          <w:highlight w:val="none"/>
          <w:lang w:eastAsia="zh-CN"/>
        </w:rPr>
        <w:t>日期：</w:t>
      </w:r>
    </w:p>
    <w:p w14:paraId="1CC7D574">
      <w:pPr>
        <w:pStyle w:val="9"/>
        <w:rPr>
          <w:rFonts w:hint="eastAsia"/>
          <w:color w:val="auto"/>
          <w:sz w:val="21"/>
          <w:szCs w:val="21"/>
          <w:highlight w:val="none"/>
          <w:lang w:eastAsia="zh-CN"/>
        </w:rPr>
      </w:pPr>
    </w:p>
    <w:p w14:paraId="3954800F">
      <w:pPr>
        <w:pStyle w:val="9"/>
        <w:rPr>
          <w:rFonts w:hint="eastAsia"/>
          <w:color w:val="auto"/>
          <w:sz w:val="21"/>
          <w:szCs w:val="21"/>
          <w:highlight w:val="none"/>
          <w:lang w:eastAsia="zh-CN"/>
        </w:rPr>
      </w:pPr>
    </w:p>
    <w:p w14:paraId="79C18CC6">
      <w:pPr>
        <w:pStyle w:val="9"/>
        <w:rPr>
          <w:rFonts w:hint="eastAsia"/>
          <w:color w:val="auto"/>
          <w:sz w:val="21"/>
          <w:szCs w:val="21"/>
          <w:highlight w:val="none"/>
          <w:lang w:eastAsia="zh-CN"/>
        </w:rPr>
      </w:pPr>
    </w:p>
    <w:p w14:paraId="11427328">
      <w:pPr>
        <w:pStyle w:val="7"/>
        <w:spacing w:before="156"/>
        <w:ind w:left="594"/>
        <w:rPr>
          <w:rFonts w:hint="eastAsia"/>
          <w:color w:val="auto"/>
          <w:sz w:val="21"/>
          <w:szCs w:val="21"/>
          <w:highlight w:val="none"/>
          <w:lang w:eastAsia="zh-CN"/>
        </w:rPr>
      </w:pPr>
      <w:r>
        <w:rPr>
          <w:color w:val="auto"/>
          <w:sz w:val="21"/>
          <w:szCs w:val="21"/>
          <w:highlight w:val="none"/>
          <w:lang w:eastAsia="zh-CN"/>
        </w:rPr>
        <w:t>说明：</w:t>
      </w:r>
    </w:p>
    <w:p w14:paraId="3D48764F">
      <w:pPr>
        <w:spacing w:before="148" w:line="364" w:lineRule="auto"/>
        <w:ind w:left="620" w:right="553" w:firstLine="321"/>
        <w:rPr>
          <w:rFonts w:hint="eastAsia"/>
          <w:b/>
          <w:color w:val="auto"/>
          <w:sz w:val="21"/>
          <w:szCs w:val="21"/>
          <w:highlight w:val="none"/>
          <w:lang w:eastAsia="zh-CN"/>
        </w:rPr>
      </w:pPr>
      <w:r>
        <w:rPr>
          <w:b/>
          <w:color w:val="auto"/>
          <w:sz w:val="21"/>
          <w:szCs w:val="21"/>
          <w:highlight w:val="none"/>
          <w:lang w:eastAsia="zh-CN"/>
        </w:rPr>
        <w:t>1.投诉人提起投诉时，应当提交投诉书和必要的证明材料，并按照被投诉人和与投诉事项有关的供应商数量提供投诉书副本。</w:t>
      </w:r>
    </w:p>
    <w:p w14:paraId="1FEF980E">
      <w:pPr>
        <w:spacing w:line="364" w:lineRule="auto"/>
        <w:ind w:left="620" w:right="445" w:firstLine="321"/>
        <w:rPr>
          <w:rFonts w:hint="eastAsia"/>
          <w:b/>
          <w:color w:val="auto"/>
          <w:sz w:val="21"/>
          <w:szCs w:val="21"/>
          <w:highlight w:val="none"/>
          <w:lang w:eastAsia="zh-CN"/>
        </w:rPr>
      </w:pPr>
      <w:r>
        <w:rPr>
          <w:b/>
          <w:color w:val="auto"/>
          <w:sz w:val="21"/>
          <w:szCs w:val="21"/>
          <w:highlight w:val="none"/>
          <w:lang w:eastAsia="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45A92561">
      <w:pPr>
        <w:spacing w:line="281" w:lineRule="exact"/>
        <w:ind w:left="942"/>
        <w:rPr>
          <w:rFonts w:hint="eastAsia"/>
          <w:b/>
          <w:color w:val="auto"/>
          <w:sz w:val="21"/>
          <w:szCs w:val="21"/>
          <w:highlight w:val="none"/>
          <w:lang w:eastAsia="zh-CN"/>
        </w:rPr>
      </w:pPr>
      <w:r>
        <w:rPr>
          <w:b/>
          <w:color w:val="auto"/>
          <w:sz w:val="21"/>
          <w:szCs w:val="21"/>
          <w:highlight w:val="none"/>
          <w:lang w:eastAsia="zh-CN"/>
        </w:rPr>
        <w:t>3.投诉书应简要列明质疑事项，质疑函、质疑答复等作为附件材料提供。</w:t>
      </w:r>
    </w:p>
    <w:p w14:paraId="050BE158">
      <w:pPr>
        <w:spacing w:before="145"/>
        <w:ind w:left="942"/>
        <w:rPr>
          <w:rFonts w:hint="eastAsia"/>
          <w:b/>
          <w:color w:val="auto"/>
          <w:sz w:val="21"/>
          <w:szCs w:val="21"/>
          <w:highlight w:val="none"/>
          <w:lang w:eastAsia="zh-CN"/>
        </w:rPr>
      </w:pPr>
      <w:r>
        <w:rPr>
          <w:b/>
          <w:color w:val="auto"/>
          <w:sz w:val="21"/>
          <w:szCs w:val="21"/>
          <w:highlight w:val="none"/>
          <w:lang w:eastAsia="zh-CN"/>
        </w:rPr>
        <w:t>4.投诉书的投诉事项应具体、明确，并有必要的事实依据和法律依据。</w:t>
      </w:r>
    </w:p>
    <w:p w14:paraId="33D09E0C">
      <w:pPr>
        <w:spacing w:before="146"/>
        <w:ind w:left="942"/>
        <w:rPr>
          <w:rFonts w:hint="eastAsia"/>
          <w:b/>
          <w:color w:val="auto"/>
          <w:sz w:val="21"/>
          <w:szCs w:val="21"/>
          <w:highlight w:val="none"/>
          <w:lang w:eastAsia="zh-CN"/>
        </w:rPr>
      </w:pPr>
      <w:r>
        <w:rPr>
          <w:b/>
          <w:color w:val="auto"/>
          <w:sz w:val="21"/>
          <w:szCs w:val="21"/>
          <w:highlight w:val="none"/>
          <w:lang w:eastAsia="zh-CN"/>
        </w:rPr>
        <w:t>5.投诉书的投诉请求应与投诉事项相关。</w:t>
      </w:r>
    </w:p>
    <w:p w14:paraId="654C0B39">
      <w:pPr>
        <w:spacing w:before="145" w:line="364" w:lineRule="auto"/>
        <w:ind w:left="620" w:right="553" w:firstLine="321"/>
        <w:rPr>
          <w:rFonts w:hint="eastAsia"/>
          <w:b/>
          <w:color w:val="auto"/>
          <w:sz w:val="21"/>
          <w:szCs w:val="21"/>
          <w:highlight w:val="none"/>
          <w:lang w:eastAsia="zh-CN"/>
        </w:rPr>
      </w:pPr>
      <w:r>
        <w:rPr>
          <w:b/>
          <w:color w:val="auto"/>
          <w:sz w:val="21"/>
          <w:szCs w:val="21"/>
          <w:highlight w:val="none"/>
          <w:lang w:eastAsia="zh-CN"/>
        </w:rPr>
        <w:t>6.投诉人为法人或者其他组织的，投诉书应由法定代表人、主要负责人，或者其授权代表签字或者盖章，并加盖公章。</w:t>
      </w:r>
    </w:p>
    <w:p w14:paraId="315773E2">
      <w:pPr>
        <w:spacing w:line="364" w:lineRule="auto"/>
        <w:rPr>
          <w:rFonts w:hint="eastAsia"/>
          <w:color w:val="auto"/>
          <w:sz w:val="21"/>
          <w:szCs w:val="21"/>
          <w:highlight w:val="none"/>
          <w:lang w:eastAsia="zh-CN"/>
        </w:rPr>
        <w:sectPr>
          <w:pgSz w:w="11920" w:h="16840"/>
          <w:pgMar w:top="1100" w:right="740" w:bottom="1000" w:left="800" w:header="0" w:footer="813" w:gutter="0"/>
          <w:cols w:space="720" w:num="1"/>
        </w:sectPr>
      </w:pPr>
    </w:p>
    <w:p w14:paraId="03056758">
      <w:pPr>
        <w:pStyle w:val="3"/>
        <w:ind w:left="0"/>
        <w:jc w:val="center"/>
        <w:rPr>
          <w:rFonts w:hint="eastAsia"/>
          <w:color w:val="auto"/>
          <w:highlight w:val="none"/>
          <w:lang w:eastAsia="zh-CN"/>
        </w:rPr>
      </w:pPr>
      <w:bookmarkStart w:id="23" w:name="_Toc31799"/>
      <w:r>
        <w:rPr>
          <w:color w:val="auto"/>
          <w:highlight w:val="none"/>
          <w:lang w:eastAsia="zh-CN"/>
        </w:rPr>
        <w:t>第六章 合同文本格式</w:t>
      </w:r>
      <w:bookmarkEnd w:id="23"/>
    </w:p>
    <w:p w14:paraId="3DCBB46B">
      <w:pPr>
        <w:spacing w:before="1"/>
        <w:ind w:left="2"/>
        <w:jc w:val="center"/>
        <w:rPr>
          <w:rFonts w:hint="eastAsia"/>
          <w:b/>
          <w:color w:val="auto"/>
          <w:sz w:val="44"/>
          <w:highlight w:val="none"/>
          <w:lang w:eastAsia="zh-CN"/>
        </w:rPr>
      </w:pPr>
      <w:bookmarkStart w:id="24" w:name="采购合同"/>
      <w:bookmarkEnd w:id="24"/>
      <w:r>
        <w:rPr>
          <w:b/>
          <w:color w:val="auto"/>
          <w:sz w:val="44"/>
          <w:highlight w:val="none"/>
          <w:lang w:eastAsia="zh-CN"/>
        </w:rPr>
        <w:t>采购合同</w:t>
      </w:r>
    </w:p>
    <w:p w14:paraId="195778E6">
      <w:pPr>
        <w:pStyle w:val="9"/>
        <w:ind w:left="6095"/>
        <w:rPr>
          <w:rFonts w:hint="eastAsia"/>
          <w:color w:val="auto"/>
          <w:highlight w:val="none"/>
          <w:lang w:eastAsia="zh-CN"/>
        </w:rPr>
      </w:pPr>
      <w:r>
        <w:rPr>
          <w:color w:val="auto"/>
          <w:highlight w:val="none"/>
          <w:lang w:eastAsia="zh-CN"/>
        </w:rPr>
        <w:t>合同编号：</w:t>
      </w:r>
    </w:p>
    <w:p w14:paraId="35EF8DBB">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0"/>
          <w:highlight w:val="none"/>
          <w:lang w:eastAsia="zh-CN"/>
        </w:rPr>
      </w:pPr>
    </w:p>
    <w:p w14:paraId="5CB39BF8">
      <w:pPr>
        <w:pStyle w:val="9"/>
        <w:keepNext w:val="0"/>
        <w:keepLines w:val="0"/>
        <w:pageBreakBefore w:val="0"/>
        <w:widowControl w:val="0"/>
        <w:tabs>
          <w:tab w:val="left" w:pos="5268"/>
          <w:tab w:val="left" w:pos="9449"/>
        </w:tabs>
        <w:kinsoku/>
        <w:wordWrap/>
        <w:overflowPunct/>
        <w:topLinePunct w:val="0"/>
        <w:autoSpaceDE w:val="0"/>
        <w:autoSpaceDN w:val="0"/>
        <w:bidi w:val="0"/>
        <w:adjustRightInd/>
        <w:snapToGrid/>
        <w:spacing w:line="360" w:lineRule="auto"/>
        <w:ind w:left="594" w:right="920"/>
        <w:textAlignment w:val="auto"/>
        <w:rPr>
          <w:rFonts w:ascii="Times New Roman" w:eastAsia="Times New Roman"/>
          <w:color w:val="auto"/>
          <w:highlight w:val="none"/>
          <w:lang w:eastAsia="zh-CN"/>
        </w:rPr>
      </w:pPr>
      <w:r>
        <w:rPr>
          <w:color w:val="auto"/>
          <w:highlight w:val="none"/>
          <w:lang w:eastAsia="zh-CN"/>
        </w:rPr>
        <w:t>采</w:t>
      </w:r>
      <w:r>
        <w:rPr>
          <w:color w:val="auto"/>
          <w:spacing w:val="-3"/>
          <w:highlight w:val="none"/>
          <w:lang w:eastAsia="zh-CN"/>
        </w:rPr>
        <w:t>购</w:t>
      </w:r>
      <w:r>
        <w:rPr>
          <w:color w:val="auto"/>
          <w:highlight w:val="none"/>
          <w:lang w:eastAsia="zh-CN"/>
        </w:rPr>
        <w:t>人（</w:t>
      </w:r>
      <w:r>
        <w:rPr>
          <w:color w:val="auto"/>
          <w:spacing w:val="-3"/>
          <w:highlight w:val="none"/>
          <w:lang w:eastAsia="zh-CN"/>
        </w:rPr>
        <w:t>甲</w:t>
      </w:r>
      <w:r>
        <w:rPr>
          <w:color w:val="auto"/>
          <w:highlight w:val="none"/>
          <w:lang w:eastAsia="zh-CN"/>
        </w:rPr>
        <w:t>方）：</w:t>
      </w:r>
      <w:r>
        <w:rPr>
          <w:color w:val="auto"/>
          <w:highlight w:val="none"/>
          <w:u w:val="single"/>
          <w:lang w:eastAsia="zh-CN"/>
        </w:rPr>
        <w:tab/>
      </w:r>
      <w:r>
        <w:rPr>
          <w:color w:val="auto"/>
          <w:highlight w:val="none"/>
          <w:lang w:eastAsia="zh-CN"/>
        </w:rPr>
        <w:t>采</w:t>
      </w:r>
      <w:r>
        <w:rPr>
          <w:color w:val="auto"/>
          <w:spacing w:val="-3"/>
          <w:highlight w:val="none"/>
          <w:lang w:eastAsia="zh-CN"/>
        </w:rPr>
        <w:t>购</w:t>
      </w:r>
      <w:r>
        <w:rPr>
          <w:color w:val="auto"/>
          <w:highlight w:val="none"/>
          <w:lang w:eastAsia="zh-CN"/>
        </w:rPr>
        <w:t>计划</w:t>
      </w:r>
      <w:r>
        <w:rPr>
          <w:color w:val="auto"/>
          <w:spacing w:val="-3"/>
          <w:highlight w:val="none"/>
          <w:lang w:eastAsia="zh-CN"/>
        </w:rPr>
        <w:t>号</w:t>
      </w:r>
      <w:r>
        <w:rPr>
          <w:color w:val="auto"/>
          <w:highlight w:val="none"/>
          <w:lang w:eastAsia="zh-CN"/>
        </w:rPr>
        <w:t>：</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spacing w:val="-1"/>
          <w:highlight w:val="none"/>
          <w:u w:val="single"/>
          <w:lang w:eastAsia="zh-CN"/>
        </w:rPr>
        <w:t xml:space="preserve">                      </w:t>
      </w:r>
      <w:r>
        <w:rPr>
          <w:rFonts w:ascii="Times New Roman" w:eastAsia="Times New Roman"/>
          <w:color w:val="auto"/>
          <w:spacing w:val="21"/>
          <w:highlight w:val="none"/>
          <w:u w:val="single"/>
          <w:lang w:eastAsia="zh-CN"/>
        </w:rPr>
        <w:t xml:space="preserve"> </w:t>
      </w:r>
      <w:r>
        <w:rPr>
          <w:color w:val="auto"/>
          <w:spacing w:val="-1"/>
          <w:highlight w:val="none"/>
          <w:lang w:eastAsia="zh-CN"/>
        </w:rPr>
        <w:t>供</w:t>
      </w:r>
      <w:r>
        <w:rPr>
          <w:color w:val="auto"/>
          <w:spacing w:val="-3"/>
          <w:highlight w:val="none"/>
          <w:lang w:eastAsia="zh-CN"/>
        </w:rPr>
        <w:t>应</w:t>
      </w:r>
      <w:r>
        <w:rPr>
          <w:color w:val="auto"/>
          <w:spacing w:val="-1"/>
          <w:highlight w:val="none"/>
          <w:lang w:eastAsia="zh-CN"/>
        </w:rPr>
        <w:t>商（</w:t>
      </w:r>
      <w:r>
        <w:rPr>
          <w:color w:val="auto"/>
          <w:spacing w:val="-3"/>
          <w:highlight w:val="none"/>
          <w:lang w:eastAsia="zh-CN"/>
        </w:rPr>
        <w:t>乙</w:t>
      </w:r>
      <w:r>
        <w:rPr>
          <w:color w:val="auto"/>
          <w:spacing w:val="-1"/>
          <w:highlight w:val="none"/>
          <w:lang w:eastAsia="zh-CN"/>
        </w:rPr>
        <w:t>方）：</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14:paraId="3C5F42BB">
      <w:pPr>
        <w:pStyle w:val="9"/>
        <w:keepNext w:val="0"/>
        <w:keepLines w:val="0"/>
        <w:pageBreakBefore w:val="0"/>
        <w:widowControl w:val="0"/>
        <w:tabs>
          <w:tab w:val="left" w:pos="5268"/>
          <w:tab w:val="left" w:pos="9449"/>
        </w:tabs>
        <w:kinsoku/>
        <w:wordWrap/>
        <w:overflowPunct/>
        <w:topLinePunct w:val="0"/>
        <w:autoSpaceDE w:val="0"/>
        <w:autoSpaceDN w:val="0"/>
        <w:bidi w:val="0"/>
        <w:adjustRightInd/>
        <w:snapToGrid/>
        <w:spacing w:line="360" w:lineRule="auto"/>
        <w:ind w:left="594" w:right="920"/>
        <w:textAlignment w:val="auto"/>
        <w:rPr>
          <w:rFonts w:ascii="Times New Roman" w:eastAsia="Times New Roman"/>
          <w:color w:val="auto"/>
          <w:highlight w:val="none"/>
          <w:lang w:eastAsia="zh-CN"/>
        </w:rPr>
      </w:pPr>
      <w:r>
        <w:rPr>
          <w:color w:val="auto"/>
          <w:highlight w:val="none"/>
          <w:lang w:eastAsia="zh-CN"/>
        </w:rPr>
        <w:t>项</w:t>
      </w:r>
      <w:r>
        <w:rPr>
          <w:color w:val="auto"/>
          <w:spacing w:val="-3"/>
          <w:highlight w:val="none"/>
          <w:lang w:eastAsia="zh-CN"/>
        </w:rPr>
        <w:t>目</w:t>
      </w:r>
      <w:r>
        <w:rPr>
          <w:color w:val="auto"/>
          <w:highlight w:val="none"/>
          <w:lang w:eastAsia="zh-CN"/>
        </w:rPr>
        <w:t>名称：</w:t>
      </w:r>
      <w:r>
        <w:rPr>
          <w:color w:val="auto"/>
          <w:highlight w:val="none"/>
          <w:u w:val="single"/>
          <w:lang w:eastAsia="zh-CN"/>
        </w:rPr>
        <w:tab/>
      </w:r>
      <w:r>
        <w:rPr>
          <w:color w:val="auto"/>
          <w:highlight w:val="none"/>
          <w:lang w:eastAsia="zh-CN"/>
        </w:rPr>
        <w:t>项</w:t>
      </w:r>
      <w:r>
        <w:rPr>
          <w:color w:val="auto"/>
          <w:spacing w:val="-3"/>
          <w:highlight w:val="none"/>
          <w:lang w:eastAsia="zh-CN"/>
        </w:rPr>
        <w:t>目</w:t>
      </w:r>
      <w:r>
        <w:rPr>
          <w:color w:val="auto"/>
          <w:highlight w:val="none"/>
          <w:lang w:eastAsia="zh-CN"/>
        </w:rPr>
        <w:t>编号</w:t>
      </w:r>
      <w:r>
        <w:rPr>
          <w:color w:val="auto"/>
          <w:spacing w:val="-3"/>
          <w:highlight w:val="none"/>
          <w:lang w:eastAsia="zh-CN"/>
        </w:rPr>
        <w:t>：</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r>
        <w:rPr>
          <w:rFonts w:ascii="Times New Roman" w:eastAsia="Times New Roman"/>
          <w:color w:val="auto"/>
          <w:highlight w:val="none"/>
          <w:u w:val="single"/>
          <w:lang w:eastAsia="zh-CN"/>
        </w:rPr>
        <w:t xml:space="preserve"> </w:t>
      </w:r>
      <w:r>
        <w:rPr>
          <w:color w:val="auto"/>
          <w:highlight w:val="none"/>
          <w:lang w:eastAsia="zh-CN"/>
        </w:rPr>
        <w:t>签</w:t>
      </w:r>
      <w:r>
        <w:rPr>
          <w:color w:val="auto"/>
          <w:spacing w:val="-3"/>
          <w:highlight w:val="none"/>
          <w:lang w:eastAsia="zh-CN"/>
        </w:rPr>
        <w:t>订</w:t>
      </w:r>
      <w:r>
        <w:rPr>
          <w:color w:val="auto"/>
          <w:highlight w:val="none"/>
          <w:lang w:eastAsia="zh-CN"/>
        </w:rPr>
        <w:t>地点：</w:t>
      </w:r>
      <w:r>
        <w:rPr>
          <w:color w:val="auto"/>
          <w:highlight w:val="none"/>
          <w:u w:val="single"/>
          <w:lang w:eastAsia="zh-CN"/>
        </w:rPr>
        <w:tab/>
      </w:r>
      <w:r>
        <w:rPr>
          <w:color w:val="auto"/>
          <w:highlight w:val="none"/>
          <w:lang w:eastAsia="zh-CN"/>
        </w:rPr>
        <w:t>签</w:t>
      </w:r>
      <w:r>
        <w:rPr>
          <w:color w:val="auto"/>
          <w:spacing w:val="-3"/>
          <w:highlight w:val="none"/>
          <w:lang w:eastAsia="zh-CN"/>
        </w:rPr>
        <w:t>订</w:t>
      </w:r>
      <w:r>
        <w:rPr>
          <w:color w:val="auto"/>
          <w:highlight w:val="none"/>
          <w:lang w:eastAsia="zh-CN"/>
        </w:rPr>
        <w:t>时间</w:t>
      </w:r>
      <w:r>
        <w:rPr>
          <w:color w:val="auto"/>
          <w:spacing w:val="-3"/>
          <w:highlight w:val="none"/>
          <w:lang w:eastAsia="zh-CN"/>
        </w:rPr>
        <w:t>：</w:t>
      </w:r>
      <w:r>
        <w:rPr>
          <w:rFonts w:ascii="Times New Roman" w:eastAsia="Times New Roman"/>
          <w:color w:val="auto"/>
          <w:highlight w:val="none"/>
          <w:u w:val="single"/>
          <w:lang w:eastAsia="zh-CN"/>
        </w:rPr>
        <w:t xml:space="preserve"> </w:t>
      </w:r>
      <w:r>
        <w:rPr>
          <w:rFonts w:ascii="Times New Roman" w:eastAsia="Times New Roman"/>
          <w:color w:val="auto"/>
          <w:highlight w:val="none"/>
          <w:u w:val="single"/>
          <w:lang w:eastAsia="zh-CN"/>
        </w:rPr>
        <w:tab/>
      </w:r>
    </w:p>
    <w:p w14:paraId="540CED6C">
      <w:pPr>
        <w:pStyle w:val="9"/>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17"/>
          <w:highlight w:val="none"/>
          <w:lang w:eastAsia="zh-CN"/>
        </w:rPr>
      </w:pPr>
    </w:p>
    <w:p w14:paraId="3F3094F2">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color w:val="auto"/>
          <w:sz w:val="21"/>
          <w:szCs w:val="21"/>
          <w:highlight w:val="none"/>
          <w:lang w:eastAsia="zh-CN"/>
        </w:rPr>
      </w:pPr>
      <w:r>
        <w:rPr>
          <w:color w:val="auto"/>
          <w:spacing w:val="-9"/>
          <w:sz w:val="21"/>
          <w:szCs w:val="21"/>
          <w:highlight w:val="none"/>
          <w:lang w:eastAsia="zh-CN"/>
        </w:rPr>
        <w:t>根据《中华人民共和国政府采购法》《中华人民共和国民法典》等法律、法规规定，按照竞</w:t>
      </w:r>
      <w:r>
        <w:rPr>
          <w:color w:val="auto"/>
          <w:spacing w:val="-3"/>
          <w:sz w:val="21"/>
          <w:szCs w:val="21"/>
          <w:highlight w:val="none"/>
          <w:lang w:eastAsia="zh-CN"/>
        </w:rPr>
        <w:t>争性谈判文件规定条款和成交供应商承诺，甲乙双方签订本合同。</w:t>
      </w:r>
    </w:p>
    <w:p w14:paraId="193C2B00">
      <w:pPr>
        <w:pStyle w:val="7"/>
        <w:keepNext w:val="0"/>
        <w:keepLines w:val="0"/>
        <w:pageBreakBefore w:val="0"/>
        <w:widowControl w:val="0"/>
        <w:tabs>
          <w:tab w:val="left" w:pos="1916"/>
        </w:tabs>
        <w:kinsoku/>
        <w:wordWrap/>
        <w:overflowPunct/>
        <w:topLinePunct w:val="0"/>
        <w:autoSpaceDE w:val="0"/>
        <w:autoSpaceDN w:val="0"/>
        <w:bidi w:val="0"/>
        <w:adjustRightInd/>
        <w:snapToGrid/>
        <w:spacing w:line="360" w:lineRule="auto"/>
        <w:textAlignment w:val="auto"/>
        <w:rPr>
          <w:rFonts w:hint="eastAsia"/>
          <w:color w:val="auto"/>
          <w:sz w:val="24"/>
          <w:szCs w:val="24"/>
          <w:highlight w:val="none"/>
          <w:lang w:eastAsia="zh-CN"/>
        </w:rPr>
      </w:pPr>
      <w:r>
        <w:rPr>
          <w:color w:val="auto"/>
          <w:sz w:val="24"/>
          <w:szCs w:val="24"/>
          <w:highlight w:val="none"/>
          <w:lang w:eastAsia="zh-CN"/>
        </w:rPr>
        <w:t>第一条</w:t>
      </w:r>
      <w:r>
        <w:rPr>
          <w:color w:val="auto"/>
          <w:sz w:val="24"/>
          <w:szCs w:val="24"/>
          <w:highlight w:val="none"/>
          <w:lang w:eastAsia="zh-CN"/>
        </w:rPr>
        <w:tab/>
      </w:r>
      <w:r>
        <w:rPr>
          <w:color w:val="auto"/>
          <w:sz w:val="24"/>
          <w:szCs w:val="24"/>
          <w:highlight w:val="none"/>
          <w:lang w:eastAsia="zh-CN"/>
        </w:rPr>
        <w:t>合同标的</w:t>
      </w:r>
    </w:p>
    <w:p w14:paraId="4054361F">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1.供货一览表</w:t>
      </w:r>
    </w:p>
    <w:tbl>
      <w:tblPr>
        <w:tblStyle w:val="16"/>
        <w:tblW w:w="0" w:type="auto"/>
        <w:tblInd w:w="90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2"/>
        <w:gridCol w:w="1152"/>
        <w:gridCol w:w="990"/>
        <w:gridCol w:w="1152"/>
        <w:gridCol w:w="1131"/>
        <w:gridCol w:w="689"/>
        <w:gridCol w:w="687"/>
        <w:gridCol w:w="1023"/>
        <w:gridCol w:w="1070"/>
      </w:tblGrid>
      <w:tr w14:paraId="32C47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62" w:type="dxa"/>
          </w:tcPr>
          <w:p w14:paraId="1BA5F695">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lang w:eastAsia="zh-CN"/>
              </w:rPr>
            </w:pPr>
          </w:p>
          <w:p w14:paraId="7A0493B0">
            <w:pPr>
              <w:pStyle w:val="23"/>
              <w:keepNext w:val="0"/>
              <w:keepLines w:val="0"/>
              <w:pageBreakBefore w:val="0"/>
              <w:widowControl w:val="0"/>
              <w:kinsoku/>
              <w:wordWrap/>
              <w:overflowPunct/>
              <w:topLinePunct w:val="0"/>
              <w:autoSpaceDE w:val="0"/>
              <w:autoSpaceDN w:val="0"/>
              <w:bidi w:val="0"/>
              <w:adjustRightInd/>
              <w:snapToGrid/>
              <w:spacing w:line="360" w:lineRule="auto"/>
              <w:ind w:left="90" w:right="81"/>
              <w:jc w:val="center"/>
              <w:textAlignment w:val="auto"/>
              <w:rPr>
                <w:rFonts w:hint="eastAsia"/>
                <w:color w:val="auto"/>
                <w:sz w:val="21"/>
                <w:szCs w:val="21"/>
                <w:highlight w:val="none"/>
              </w:rPr>
            </w:pPr>
            <w:r>
              <w:rPr>
                <w:color w:val="auto"/>
                <w:sz w:val="21"/>
                <w:szCs w:val="21"/>
                <w:highlight w:val="none"/>
              </w:rPr>
              <w:t>序号</w:t>
            </w:r>
          </w:p>
        </w:tc>
        <w:tc>
          <w:tcPr>
            <w:tcW w:w="1152" w:type="dxa"/>
          </w:tcPr>
          <w:p w14:paraId="390DEBD1">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rPr>
            </w:pPr>
          </w:p>
          <w:p w14:paraId="3D31A577">
            <w:pPr>
              <w:pStyle w:val="23"/>
              <w:keepNext w:val="0"/>
              <w:keepLines w:val="0"/>
              <w:pageBreakBefore w:val="0"/>
              <w:widowControl w:val="0"/>
              <w:kinsoku/>
              <w:wordWrap/>
              <w:overflowPunct/>
              <w:topLinePunct w:val="0"/>
              <w:autoSpaceDE w:val="0"/>
              <w:autoSpaceDN w:val="0"/>
              <w:bidi w:val="0"/>
              <w:adjustRightInd/>
              <w:snapToGrid/>
              <w:spacing w:line="360" w:lineRule="auto"/>
              <w:ind w:left="136"/>
              <w:textAlignment w:val="auto"/>
              <w:rPr>
                <w:rFonts w:hint="eastAsia"/>
                <w:color w:val="auto"/>
                <w:sz w:val="21"/>
                <w:szCs w:val="21"/>
                <w:highlight w:val="none"/>
              </w:rPr>
            </w:pPr>
            <w:r>
              <w:rPr>
                <w:color w:val="auto"/>
                <w:sz w:val="21"/>
                <w:szCs w:val="21"/>
                <w:highlight w:val="none"/>
              </w:rPr>
              <w:t>产品名称</w:t>
            </w:r>
          </w:p>
        </w:tc>
        <w:tc>
          <w:tcPr>
            <w:tcW w:w="990" w:type="dxa"/>
          </w:tcPr>
          <w:p w14:paraId="63D0BAEB">
            <w:pPr>
              <w:pStyle w:val="23"/>
              <w:keepNext w:val="0"/>
              <w:keepLines w:val="0"/>
              <w:pageBreakBefore w:val="0"/>
              <w:widowControl w:val="0"/>
              <w:kinsoku/>
              <w:wordWrap/>
              <w:overflowPunct/>
              <w:topLinePunct w:val="0"/>
              <w:autoSpaceDE w:val="0"/>
              <w:autoSpaceDN w:val="0"/>
              <w:bidi w:val="0"/>
              <w:adjustRightInd/>
              <w:snapToGrid/>
              <w:spacing w:line="360" w:lineRule="auto"/>
              <w:ind w:left="273"/>
              <w:textAlignment w:val="auto"/>
              <w:rPr>
                <w:rFonts w:hint="eastAsia"/>
                <w:color w:val="auto"/>
                <w:sz w:val="21"/>
                <w:szCs w:val="21"/>
                <w:highlight w:val="none"/>
              </w:rPr>
            </w:pPr>
            <w:r>
              <w:rPr>
                <w:color w:val="auto"/>
                <w:sz w:val="21"/>
                <w:szCs w:val="21"/>
                <w:highlight w:val="none"/>
              </w:rPr>
              <w:t>商标</w:t>
            </w:r>
          </w:p>
          <w:p w14:paraId="286CF000">
            <w:pPr>
              <w:pStyle w:val="23"/>
              <w:keepNext w:val="0"/>
              <w:keepLines w:val="0"/>
              <w:pageBreakBefore w:val="0"/>
              <w:widowControl w:val="0"/>
              <w:kinsoku/>
              <w:wordWrap/>
              <w:overflowPunct/>
              <w:topLinePunct w:val="0"/>
              <w:autoSpaceDE w:val="0"/>
              <w:autoSpaceDN w:val="0"/>
              <w:bidi w:val="0"/>
              <w:adjustRightInd/>
              <w:snapToGrid/>
              <w:spacing w:line="360" w:lineRule="auto"/>
              <w:ind w:left="273"/>
              <w:textAlignment w:val="auto"/>
              <w:rPr>
                <w:rFonts w:hint="eastAsia"/>
                <w:color w:val="auto"/>
                <w:sz w:val="21"/>
                <w:szCs w:val="21"/>
                <w:highlight w:val="none"/>
              </w:rPr>
            </w:pPr>
            <w:r>
              <w:rPr>
                <w:color w:val="auto"/>
                <w:sz w:val="21"/>
                <w:szCs w:val="21"/>
                <w:highlight w:val="none"/>
              </w:rPr>
              <w:t>品牌</w:t>
            </w:r>
          </w:p>
        </w:tc>
        <w:tc>
          <w:tcPr>
            <w:tcW w:w="1152" w:type="dxa"/>
          </w:tcPr>
          <w:p w14:paraId="23BEA98D">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rPr>
            </w:pPr>
          </w:p>
          <w:p w14:paraId="6BB6B262">
            <w:pPr>
              <w:pStyle w:val="23"/>
              <w:keepNext w:val="0"/>
              <w:keepLines w:val="0"/>
              <w:pageBreakBefore w:val="0"/>
              <w:widowControl w:val="0"/>
              <w:kinsoku/>
              <w:wordWrap/>
              <w:overflowPunct/>
              <w:topLinePunct w:val="0"/>
              <w:autoSpaceDE w:val="0"/>
              <w:autoSpaceDN w:val="0"/>
              <w:bidi w:val="0"/>
              <w:adjustRightInd/>
              <w:snapToGrid/>
              <w:spacing w:line="360" w:lineRule="auto"/>
              <w:ind w:left="135"/>
              <w:textAlignment w:val="auto"/>
              <w:rPr>
                <w:rFonts w:hint="eastAsia"/>
                <w:color w:val="auto"/>
                <w:sz w:val="21"/>
                <w:szCs w:val="21"/>
                <w:highlight w:val="none"/>
              </w:rPr>
            </w:pPr>
            <w:r>
              <w:rPr>
                <w:color w:val="auto"/>
                <w:sz w:val="21"/>
                <w:szCs w:val="21"/>
                <w:highlight w:val="none"/>
              </w:rPr>
              <w:t>规格型号</w:t>
            </w:r>
          </w:p>
        </w:tc>
        <w:tc>
          <w:tcPr>
            <w:tcW w:w="1131" w:type="dxa"/>
          </w:tcPr>
          <w:p w14:paraId="2D5D859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rPr>
            </w:pPr>
          </w:p>
          <w:p w14:paraId="7BD3556E">
            <w:pPr>
              <w:pStyle w:val="23"/>
              <w:keepNext w:val="0"/>
              <w:keepLines w:val="0"/>
              <w:pageBreakBefore w:val="0"/>
              <w:widowControl w:val="0"/>
              <w:kinsoku/>
              <w:wordWrap/>
              <w:overflowPunct/>
              <w:topLinePunct w:val="0"/>
              <w:autoSpaceDE w:val="0"/>
              <w:autoSpaceDN w:val="0"/>
              <w:bidi w:val="0"/>
              <w:adjustRightInd/>
              <w:snapToGrid/>
              <w:spacing w:line="360" w:lineRule="auto"/>
              <w:ind w:left="123"/>
              <w:textAlignment w:val="auto"/>
              <w:rPr>
                <w:rFonts w:hint="eastAsia"/>
                <w:color w:val="auto"/>
                <w:sz w:val="21"/>
                <w:szCs w:val="21"/>
                <w:highlight w:val="none"/>
              </w:rPr>
            </w:pPr>
            <w:r>
              <w:rPr>
                <w:color w:val="auto"/>
                <w:sz w:val="21"/>
                <w:szCs w:val="21"/>
                <w:highlight w:val="none"/>
              </w:rPr>
              <w:t>生产厂家</w:t>
            </w:r>
          </w:p>
        </w:tc>
        <w:tc>
          <w:tcPr>
            <w:tcW w:w="689" w:type="dxa"/>
          </w:tcPr>
          <w:p w14:paraId="1D4AFA9D">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rPr>
            </w:pPr>
          </w:p>
          <w:p w14:paraId="5D79F8A7">
            <w:pPr>
              <w:pStyle w:val="23"/>
              <w:keepNext w:val="0"/>
              <w:keepLines w:val="0"/>
              <w:pageBreakBefore w:val="0"/>
              <w:widowControl w:val="0"/>
              <w:kinsoku/>
              <w:wordWrap/>
              <w:overflowPunct/>
              <w:topLinePunct w:val="0"/>
              <w:autoSpaceDE w:val="0"/>
              <w:autoSpaceDN w:val="0"/>
              <w:bidi w:val="0"/>
              <w:adjustRightInd/>
              <w:snapToGrid/>
              <w:spacing w:line="360" w:lineRule="auto"/>
              <w:ind w:left="122"/>
              <w:textAlignment w:val="auto"/>
              <w:rPr>
                <w:rFonts w:hint="eastAsia"/>
                <w:color w:val="auto"/>
                <w:sz w:val="21"/>
                <w:szCs w:val="21"/>
                <w:highlight w:val="none"/>
              </w:rPr>
            </w:pPr>
            <w:r>
              <w:rPr>
                <w:color w:val="auto"/>
                <w:sz w:val="21"/>
                <w:szCs w:val="21"/>
                <w:highlight w:val="none"/>
              </w:rPr>
              <w:t>数量</w:t>
            </w:r>
          </w:p>
        </w:tc>
        <w:tc>
          <w:tcPr>
            <w:tcW w:w="687" w:type="dxa"/>
          </w:tcPr>
          <w:p w14:paraId="6FA007B2">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color w:val="auto"/>
                <w:sz w:val="21"/>
                <w:szCs w:val="21"/>
                <w:highlight w:val="none"/>
              </w:rPr>
            </w:pPr>
          </w:p>
          <w:p w14:paraId="6A745D1C">
            <w:pPr>
              <w:pStyle w:val="23"/>
              <w:keepNext w:val="0"/>
              <w:keepLines w:val="0"/>
              <w:pageBreakBefore w:val="0"/>
              <w:widowControl w:val="0"/>
              <w:kinsoku/>
              <w:wordWrap/>
              <w:overflowPunct/>
              <w:topLinePunct w:val="0"/>
              <w:autoSpaceDE w:val="0"/>
              <w:autoSpaceDN w:val="0"/>
              <w:bidi w:val="0"/>
              <w:adjustRightInd/>
              <w:snapToGrid/>
              <w:spacing w:line="360" w:lineRule="auto"/>
              <w:ind w:left="122"/>
              <w:textAlignment w:val="auto"/>
              <w:rPr>
                <w:rFonts w:hint="eastAsia"/>
                <w:color w:val="auto"/>
                <w:sz w:val="21"/>
                <w:szCs w:val="21"/>
                <w:highlight w:val="none"/>
              </w:rPr>
            </w:pPr>
            <w:r>
              <w:rPr>
                <w:color w:val="auto"/>
                <w:sz w:val="21"/>
                <w:szCs w:val="21"/>
                <w:highlight w:val="none"/>
              </w:rPr>
              <w:t>单位</w:t>
            </w:r>
          </w:p>
        </w:tc>
        <w:tc>
          <w:tcPr>
            <w:tcW w:w="1023" w:type="dxa"/>
          </w:tcPr>
          <w:p w14:paraId="30AEBFAE">
            <w:pPr>
              <w:pStyle w:val="23"/>
              <w:keepNext w:val="0"/>
              <w:keepLines w:val="0"/>
              <w:pageBreakBefore w:val="0"/>
              <w:widowControl w:val="0"/>
              <w:kinsoku/>
              <w:wordWrap/>
              <w:overflowPunct/>
              <w:topLinePunct w:val="0"/>
              <w:autoSpaceDE w:val="0"/>
              <w:autoSpaceDN w:val="0"/>
              <w:bidi w:val="0"/>
              <w:adjustRightInd/>
              <w:snapToGrid/>
              <w:spacing w:line="360" w:lineRule="auto"/>
              <w:ind w:left="159" w:right="150"/>
              <w:jc w:val="center"/>
              <w:textAlignment w:val="auto"/>
              <w:rPr>
                <w:rFonts w:hint="eastAsia"/>
                <w:color w:val="auto"/>
                <w:sz w:val="21"/>
                <w:szCs w:val="21"/>
                <w:highlight w:val="none"/>
              </w:rPr>
            </w:pPr>
            <w:r>
              <w:rPr>
                <w:color w:val="auto"/>
                <w:sz w:val="21"/>
                <w:szCs w:val="21"/>
                <w:highlight w:val="none"/>
              </w:rPr>
              <w:t>单价</w:t>
            </w:r>
          </w:p>
          <w:p w14:paraId="38723A1D">
            <w:pPr>
              <w:pStyle w:val="23"/>
              <w:keepNext w:val="0"/>
              <w:keepLines w:val="0"/>
              <w:pageBreakBefore w:val="0"/>
              <w:widowControl w:val="0"/>
              <w:kinsoku/>
              <w:wordWrap/>
              <w:overflowPunct/>
              <w:topLinePunct w:val="0"/>
              <w:autoSpaceDE w:val="0"/>
              <w:autoSpaceDN w:val="0"/>
              <w:bidi w:val="0"/>
              <w:adjustRightInd/>
              <w:snapToGrid/>
              <w:spacing w:line="360" w:lineRule="auto"/>
              <w:ind w:left="159" w:right="153"/>
              <w:jc w:val="center"/>
              <w:textAlignment w:val="auto"/>
              <w:rPr>
                <w:rFonts w:hint="eastAsia"/>
                <w:color w:val="auto"/>
                <w:sz w:val="21"/>
                <w:szCs w:val="21"/>
                <w:highlight w:val="none"/>
              </w:rPr>
            </w:pPr>
            <w:r>
              <w:rPr>
                <w:color w:val="auto"/>
                <w:sz w:val="21"/>
                <w:szCs w:val="21"/>
                <w:highlight w:val="none"/>
              </w:rPr>
              <w:t>（元）</w:t>
            </w:r>
          </w:p>
        </w:tc>
        <w:tc>
          <w:tcPr>
            <w:tcW w:w="1070" w:type="dxa"/>
          </w:tcPr>
          <w:p w14:paraId="1DE61D42">
            <w:pPr>
              <w:pStyle w:val="23"/>
              <w:keepNext w:val="0"/>
              <w:keepLines w:val="0"/>
              <w:pageBreakBefore w:val="0"/>
              <w:widowControl w:val="0"/>
              <w:kinsoku/>
              <w:wordWrap/>
              <w:overflowPunct/>
              <w:topLinePunct w:val="0"/>
              <w:autoSpaceDE w:val="0"/>
              <w:autoSpaceDN w:val="0"/>
              <w:bidi w:val="0"/>
              <w:adjustRightInd/>
              <w:snapToGrid/>
              <w:spacing w:line="360" w:lineRule="auto"/>
              <w:ind w:left="182" w:right="174"/>
              <w:jc w:val="center"/>
              <w:textAlignment w:val="auto"/>
              <w:rPr>
                <w:rFonts w:hint="eastAsia"/>
                <w:color w:val="auto"/>
                <w:sz w:val="21"/>
                <w:szCs w:val="21"/>
                <w:highlight w:val="none"/>
              </w:rPr>
            </w:pPr>
            <w:r>
              <w:rPr>
                <w:color w:val="auto"/>
                <w:sz w:val="21"/>
                <w:szCs w:val="21"/>
                <w:highlight w:val="none"/>
              </w:rPr>
              <w:t>金额</w:t>
            </w:r>
          </w:p>
          <w:p w14:paraId="71CD80DB">
            <w:pPr>
              <w:pStyle w:val="23"/>
              <w:keepNext w:val="0"/>
              <w:keepLines w:val="0"/>
              <w:pageBreakBefore w:val="0"/>
              <w:widowControl w:val="0"/>
              <w:kinsoku/>
              <w:wordWrap/>
              <w:overflowPunct/>
              <w:topLinePunct w:val="0"/>
              <w:autoSpaceDE w:val="0"/>
              <w:autoSpaceDN w:val="0"/>
              <w:bidi w:val="0"/>
              <w:adjustRightInd/>
              <w:snapToGrid/>
              <w:spacing w:line="360" w:lineRule="auto"/>
              <w:ind w:left="185" w:right="174"/>
              <w:jc w:val="center"/>
              <w:textAlignment w:val="auto"/>
              <w:rPr>
                <w:rFonts w:hint="eastAsia"/>
                <w:color w:val="auto"/>
                <w:sz w:val="21"/>
                <w:szCs w:val="21"/>
                <w:highlight w:val="none"/>
              </w:rPr>
            </w:pPr>
            <w:r>
              <w:rPr>
                <w:color w:val="auto"/>
                <w:sz w:val="21"/>
                <w:szCs w:val="21"/>
                <w:highlight w:val="none"/>
              </w:rPr>
              <w:t>（元）</w:t>
            </w:r>
          </w:p>
        </w:tc>
      </w:tr>
      <w:tr w14:paraId="491B1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2" w:type="dxa"/>
          </w:tcPr>
          <w:p w14:paraId="37B84F44">
            <w:pPr>
              <w:pStyle w:val="23"/>
              <w:keepNext w:val="0"/>
              <w:keepLines w:val="0"/>
              <w:pageBreakBefore w:val="0"/>
              <w:widowControl w:val="0"/>
              <w:kinsoku/>
              <w:wordWrap/>
              <w:overflowPunct/>
              <w:topLinePunct w:val="0"/>
              <w:autoSpaceDE w:val="0"/>
              <w:autoSpaceDN w:val="0"/>
              <w:bidi w:val="0"/>
              <w:adjustRightInd/>
              <w:snapToGrid/>
              <w:spacing w:line="360" w:lineRule="auto"/>
              <w:ind w:left="9"/>
              <w:jc w:val="center"/>
              <w:textAlignment w:val="auto"/>
              <w:rPr>
                <w:rFonts w:hint="eastAsia"/>
                <w:color w:val="auto"/>
                <w:sz w:val="21"/>
                <w:szCs w:val="21"/>
                <w:highlight w:val="none"/>
              </w:rPr>
            </w:pPr>
            <w:r>
              <w:rPr>
                <w:color w:val="auto"/>
                <w:sz w:val="21"/>
                <w:szCs w:val="21"/>
                <w:highlight w:val="none"/>
              </w:rPr>
              <w:t>1</w:t>
            </w:r>
          </w:p>
        </w:tc>
        <w:tc>
          <w:tcPr>
            <w:tcW w:w="1152" w:type="dxa"/>
          </w:tcPr>
          <w:p w14:paraId="5FA0425D">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990" w:type="dxa"/>
          </w:tcPr>
          <w:p w14:paraId="19E5291E">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152" w:type="dxa"/>
          </w:tcPr>
          <w:p w14:paraId="7FD1F13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131" w:type="dxa"/>
          </w:tcPr>
          <w:p w14:paraId="706590F0">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689" w:type="dxa"/>
          </w:tcPr>
          <w:p w14:paraId="1DA8861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687" w:type="dxa"/>
          </w:tcPr>
          <w:p w14:paraId="10CB4994">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023" w:type="dxa"/>
          </w:tcPr>
          <w:p w14:paraId="3C4D2964">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070" w:type="dxa"/>
          </w:tcPr>
          <w:p w14:paraId="31D35218">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r>
      <w:tr w14:paraId="139F6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2" w:type="dxa"/>
          </w:tcPr>
          <w:p w14:paraId="4FBED4F5">
            <w:pPr>
              <w:pStyle w:val="23"/>
              <w:keepNext w:val="0"/>
              <w:keepLines w:val="0"/>
              <w:pageBreakBefore w:val="0"/>
              <w:widowControl w:val="0"/>
              <w:kinsoku/>
              <w:wordWrap/>
              <w:overflowPunct/>
              <w:topLinePunct w:val="0"/>
              <w:autoSpaceDE w:val="0"/>
              <w:autoSpaceDN w:val="0"/>
              <w:bidi w:val="0"/>
              <w:adjustRightInd/>
              <w:snapToGrid/>
              <w:spacing w:line="360" w:lineRule="auto"/>
              <w:ind w:left="9"/>
              <w:jc w:val="center"/>
              <w:textAlignment w:val="auto"/>
              <w:rPr>
                <w:rFonts w:hint="eastAsia"/>
                <w:color w:val="auto"/>
                <w:sz w:val="21"/>
                <w:szCs w:val="21"/>
                <w:highlight w:val="none"/>
              </w:rPr>
            </w:pPr>
            <w:r>
              <w:rPr>
                <w:color w:val="auto"/>
                <w:sz w:val="21"/>
                <w:szCs w:val="21"/>
                <w:highlight w:val="none"/>
              </w:rPr>
              <w:t>2</w:t>
            </w:r>
          </w:p>
        </w:tc>
        <w:tc>
          <w:tcPr>
            <w:tcW w:w="1152" w:type="dxa"/>
          </w:tcPr>
          <w:p w14:paraId="5F5BF9A4">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990" w:type="dxa"/>
          </w:tcPr>
          <w:p w14:paraId="38E2BD97">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152" w:type="dxa"/>
          </w:tcPr>
          <w:p w14:paraId="555BE0AE">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131" w:type="dxa"/>
          </w:tcPr>
          <w:p w14:paraId="5B5C5634">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689" w:type="dxa"/>
          </w:tcPr>
          <w:p w14:paraId="5A41B0A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687" w:type="dxa"/>
          </w:tcPr>
          <w:p w14:paraId="28EDB6BE">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023" w:type="dxa"/>
          </w:tcPr>
          <w:p w14:paraId="182CEF84">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070" w:type="dxa"/>
          </w:tcPr>
          <w:p w14:paraId="496E1D6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r>
      <w:tr w14:paraId="3F384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662" w:type="dxa"/>
          </w:tcPr>
          <w:p w14:paraId="23288A4E">
            <w:pPr>
              <w:pStyle w:val="23"/>
              <w:keepNext w:val="0"/>
              <w:keepLines w:val="0"/>
              <w:pageBreakBefore w:val="0"/>
              <w:widowControl w:val="0"/>
              <w:kinsoku/>
              <w:wordWrap/>
              <w:overflowPunct/>
              <w:topLinePunct w:val="0"/>
              <w:autoSpaceDE w:val="0"/>
              <w:autoSpaceDN w:val="0"/>
              <w:bidi w:val="0"/>
              <w:adjustRightInd/>
              <w:snapToGrid/>
              <w:spacing w:line="360" w:lineRule="auto"/>
              <w:ind w:left="9"/>
              <w:jc w:val="center"/>
              <w:textAlignment w:val="auto"/>
              <w:rPr>
                <w:rFonts w:hint="eastAsia"/>
                <w:color w:val="auto"/>
                <w:sz w:val="21"/>
                <w:szCs w:val="21"/>
                <w:highlight w:val="none"/>
              </w:rPr>
            </w:pPr>
            <w:r>
              <w:rPr>
                <w:color w:val="auto"/>
                <w:sz w:val="21"/>
                <w:szCs w:val="21"/>
                <w:highlight w:val="none"/>
              </w:rPr>
              <w:t>3</w:t>
            </w:r>
          </w:p>
        </w:tc>
        <w:tc>
          <w:tcPr>
            <w:tcW w:w="1152" w:type="dxa"/>
          </w:tcPr>
          <w:p w14:paraId="453B8F24">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990" w:type="dxa"/>
          </w:tcPr>
          <w:p w14:paraId="3208CFB1">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152" w:type="dxa"/>
          </w:tcPr>
          <w:p w14:paraId="5E3E8B69">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131" w:type="dxa"/>
          </w:tcPr>
          <w:p w14:paraId="2F04E908">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689" w:type="dxa"/>
          </w:tcPr>
          <w:p w14:paraId="13644349">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687" w:type="dxa"/>
          </w:tcPr>
          <w:p w14:paraId="4F52CDCA">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023" w:type="dxa"/>
          </w:tcPr>
          <w:p w14:paraId="13EE3C6A">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c>
          <w:tcPr>
            <w:tcW w:w="1070" w:type="dxa"/>
          </w:tcPr>
          <w:p w14:paraId="73A8058B">
            <w:pPr>
              <w:pStyle w:val="23"/>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eastAsia" w:ascii="Times New Roman"/>
                <w:color w:val="auto"/>
                <w:sz w:val="21"/>
                <w:szCs w:val="21"/>
                <w:highlight w:val="none"/>
              </w:rPr>
            </w:pPr>
          </w:p>
        </w:tc>
      </w:tr>
      <w:tr w14:paraId="0AB11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556" w:type="dxa"/>
            <w:gridSpan w:val="9"/>
          </w:tcPr>
          <w:p w14:paraId="59DF725E">
            <w:pPr>
              <w:pStyle w:val="23"/>
              <w:keepNext w:val="0"/>
              <w:keepLines w:val="0"/>
              <w:pageBreakBefore w:val="0"/>
              <w:widowControl w:val="0"/>
              <w:tabs>
                <w:tab w:val="left" w:pos="5387"/>
              </w:tabs>
              <w:kinsoku/>
              <w:wordWrap/>
              <w:overflowPunct/>
              <w:topLinePunct w:val="0"/>
              <w:autoSpaceDE w:val="0"/>
              <w:autoSpaceDN w:val="0"/>
              <w:bidi w:val="0"/>
              <w:adjustRightInd/>
              <w:snapToGrid/>
              <w:spacing w:line="360" w:lineRule="auto"/>
              <w:ind w:left="107"/>
              <w:textAlignment w:val="auto"/>
              <w:rPr>
                <w:rFonts w:hint="eastAsia"/>
                <w:color w:val="auto"/>
                <w:sz w:val="21"/>
                <w:szCs w:val="21"/>
                <w:highlight w:val="none"/>
                <w:lang w:eastAsia="zh-CN"/>
              </w:rPr>
            </w:pPr>
            <w:r>
              <w:rPr>
                <w:color w:val="auto"/>
                <w:sz w:val="21"/>
                <w:szCs w:val="21"/>
                <w:highlight w:val="none"/>
                <w:lang w:eastAsia="zh-CN"/>
              </w:rPr>
              <w:t>合</w:t>
            </w:r>
            <w:r>
              <w:rPr>
                <w:color w:val="auto"/>
                <w:spacing w:val="-3"/>
                <w:sz w:val="21"/>
                <w:szCs w:val="21"/>
                <w:highlight w:val="none"/>
                <w:lang w:eastAsia="zh-CN"/>
              </w:rPr>
              <w:t>计</w:t>
            </w:r>
            <w:r>
              <w:rPr>
                <w:color w:val="auto"/>
                <w:sz w:val="21"/>
                <w:szCs w:val="21"/>
                <w:highlight w:val="none"/>
                <w:lang w:eastAsia="zh-CN"/>
              </w:rPr>
              <w:t>金额</w:t>
            </w:r>
            <w:r>
              <w:rPr>
                <w:color w:val="auto"/>
                <w:spacing w:val="-3"/>
                <w:sz w:val="21"/>
                <w:szCs w:val="21"/>
                <w:highlight w:val="none"/>
                <w:lang w:eastAsia="zh-CN"/>
              </w:rPr>
              <w:t>人</w:t>
            </w:r>
            <w:r>
              <w:rPr>
                <w:color w:val="auto"/>
                <w:sz w:val="21"/>
                <w:szCs w:val="21"/>
                <w:highlight w:val="none"/>
                <w:lang w:eastAsia="zh-CN"/>
              </w:rPr>
              <w:t>民币</w:t>
            </w:r>
            <w:r>
              <w:rPr>
                <w:color w:val="auto"/>
                <w:spacing w:val="-3"/>
                <w:sz w:val="21"/>
                <w:szCs w:val="21"/>
                <w:highlight w:val="none"/>
                <w:lang w:eastAsia="zh-CN"/>
              </w:rPr>
              <w:t>（</w:t>
            </w:r>
            <w:r>
              <w:rPr>
                <w:color w:val="auto"/>
                <w:sz w:val="21"/>
                <w:szCs w:val="21"/>
                <w:highlight w:val="none"/>
                <w:lang w:eastAsia="zh-CN"/>
              </w:rPr>
              <w:t>大写）</w:t>
            </w:r>
            <w:r>
              <w:rPr>
                <w:color w:val="auto"/>
                <w:sz w:val="21"/>
                <w:szCs w:val="21"/>
                <w:highlight w:val="none"/>
                <w:lang w:eastAsia="zh-CN"/>
              </w:rPr>
              <w:tab/>
            </w:r>
            <w:r>
              <w:rPr>
                <w:color w:val="auto"/>
                <w:sz w:val="21"/>
                <w:szCs w:val="21"/>
                <w:highlight w:val="none"/>
                <w:lang w:eastAsia="zh-CN"/>
              </w:rPr>
              <w:t>（</w:t>
            </w:r>
            <w:r>
              <w:rPr>
                <w:color w:val="auto"/>
                <w:spacing w:val="-3"/>
                <w:sz w:val="21"/>
                <w:szCs w:val="21"/>
                <w:highlight w:val="none"/>
                <w:lang w:eastAsia="zh-CN"/>
              </w:rPr>
              <w:t>小</w:t>
            </w:r>
            <w:r>
              <w:rPr>
                <w:color w:val="auto"/>
                <w:sz w:val="21"/>
                <w:szCs w:val="21"/>
                <w:highlight w:val="none"/>
                <w:lang w:eastAsia="zh-CN"/>
              </w:rPr>
              <w:t>写）¥</w:t>
            </w:r>
          </w:p>
        </w:tc>
      </w:tr>
    </w:tbl>
    <w:p w14:paraId="1784B740">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1004" w:firstLine="441"/>
        <w:jc w:val="both"/>
        <w:textAlignment w:val="auto"/>
        <w:rPr>
          <w:rFonts w:hint="eastAsia"/>
          <w:color w:val="auto"/>
          <w:sz w:val="21"/>
          <w:szCs w:val="21"/>
          <w:highlight w:val="none"/>
          <w:lang w:eastAsia="zh-CN"/>
        </w:rPr>
      </w:pPr>
      <w:r>
        <w:rPr>
          <w:color w:val="auto"/>
          <w:spacing w:val="-1"/>
          <w:sz w:val="21"/>
          <w:szCs w:val="21"/>
          <w:highlight w:val="none"/>
          <w:lang w:eastAsia="zh-CN"/>
        </w:rPr>
        <w:t>2</w:t>
      </w:r>
      <w:r>
        <w:rPr>
          <w:color w:val="auto"/>
          <w:spacing w:val="-7"/>
          <w:sz w:val="21"/>
          <w:szCs w:val="21"/>
          <w:highlight w:val="none"/>
          <w:lang w:eastAsia="zh-CN"/>
        </w:rPr>
        <w:t>.合同合计金额包括投标货物</w:t>
      </w:r>
      <w:r>
        <w:rPr>
          <w:color w:val="auto"/>
          <w:sz w:val="21"/>
          <w:szCs w:val="21"/>
          <w:highlight w:val="none"/>
          <w:lang w:eastAsia="zh-CN"/>
        </w:rPr>
        <w:t>（</w:t>
      </w:r>
      <w:r>
        <w:rPr>
          <w:color w:val="auto"/>
          <w:spacing w:val="-9"/>
          <w:sz w:val="21"/>
          <w:szCs w:val="21"/>
          <w:highlight w:val="none"/>
          <w:lang w:eastAsia="zh-CN"/>
        </w:rPr>
        <w:t>包括备品备件、专用工具等</w:t>
      </w:r>
      <w:r>
        <w:rPr>
          <w:color w:val="auto"/>
          <w:spacing w:val="-53"/>
          <w:sz w:val="21"/>
          <w:szCs w:val="21"/>
          <w:highlight w:val="none"/>
          <w:lang w:eastAsia="zh-CN"/>
        </w:rPr>
        <w:t>）</w:t>
      </w:r>
      <w:r>
        <w:rPr>
          <w:color w:val="auto"/>
          <w:spacing w:val="-13"/>
          <w:sz w:val="21"/>
          <w:szCs w:val="21"/>
          <w:highlight w:val="none"/>
          <w:lang w:eastAsia="zh-CN"/>
        </w:rPr>
        <w:t>的价格，投标货物运输</w:t>
      </w:r>
      <w:r>
        <w:rPr>
          <w:color w:val="auto"/>
          <w:sz w:val="21"/>
          <w:szCs w:val="21"/>
          <w:highlight w:val="none"/>
          <w:lang w:eastAsia="zh-CN"/>
        </w:rPr>
        <w:t>（含保险</w:t>
      </w:r>
      <w:r>
        <w:rPr>
          <w:color w:val="auto"/>
          <w:spacing w:val="-8"/>
          <w:sz w:val="21"/>
          <w:szCs w:val="21"/>
          <w:highlight w:val="none"/>
          <w:lang w:eastAsia="zh-CN"/>
        </w:rPr>
        <w:t>）</w:t>
      </w:r>
      <w:r>
        <w:rPr>
          <w:color w:val="auto"/>
          <w:spacing w:val="-4"/>
          <w:sz w:val="21"/>
          <w:szCs w:val="21"/>
          <w:highlight w:val="none"/>
          <w:lang w:eastAsia="zh-CN"/>
        </w:rPr>
        <w:t>、安装</w:t>
      </w:r>
      <w:r>
        <w:rPr>
          <w:color w:val="auto"/>
          <w:spacing w:val="-3"/>
          <w:sz w:val="21"/>
          <w:szCs w:val="21"/>
          <w:highlight w:val="none"/>
          <w:lang w:eastAsia="zh-CN"/>
        </w:rPr>
        <w:t>（</w:t>
      </w:r>
      <w:r>
        <w:rPr>
          <w:color w:val="auto"/>
          <w:sz w:val="21"/>
          <w:szCs w:val="21"/>
          <w:highlight w:val="none"/>
          <w:lang w:eastAsia="zh-CN"/>
        </w:rPr>
        <w:t>如有</w:t>
      </w:r>
      <w:r>
        <w:rPr>
          <w:color w:val="auto"/>
          <w:spacing w:val="-5"/>
          <w:sz w:val="21"/>
          <w:szCs w:val="21"/>
          <w:highlight w:val="none"/>
          <w:lang w:eastAsia="zh-CN"/>
        </w:rPr>
        <w:t>）、调试、检验、技术服务、培训和竞争性谈判文件要求提供的所有伴</w:t>
      </w:r>
      <w:r>
        <w:rPr>
          <w:color w:val="auto"/>
          <w:spacing w:val="-3"/>
          <w:sz w:val="21"/>
          <w:szCs w:val="21"/>
          <w:highlight w:val="none"/>
          <w:lang w:eastAsia="zh-CN"/>
        </w:rPr>
        <w:t>随服务、工程等费用和税费。</w:t>
      </w:r>
    </w:p>
    <w:p w14:paraId="144F3DC5">
      <w:pPr>
        <w:keepNext w:val="0"/>
        <w:keepLines w:val="0"/>
        <w:pageBreakBefore w:val="0"/>
        <w:widowControl w:val="0"/>
        <w:tabs>
          <w:tab w:val="left" w:pos="1916"/>
        </w:tabs>
        <w:kinsoku/>
        <w:wordWrap/>
        <w:overflowPunct/>
        <w:topLinePunct w:val="0"/>
        <w:autoSpaceDE w:val="0"/>
        <w:autoSpaceDN w:val="0"/>
        <w:bidi w:val="0"/>
        <w:adjustRightInd/>
        <w:snapToGrid/>
        <w:spacing w:line="360" w:lineRule="auto"/>
        <w:ind w:left="1036" w:right="589"/>
        <w:textAlignment w:val="auto"/>
        <w:rPr>
          <w:b/>
          <w:color w:val="auto"/>
          <w:sz w:val="21"/>
          <w:szCs w:val="21"/>
          <w:highlight w:val="none"/>
          <w:lang w:eastAsia="zh-CN"/>
        </w:rPr>
      </w:pPr>
      <w:r>
        <w:rPr>
          <w:b/>
          <w:color w:val="auto"/>
          <w:sz w:val="24"/>
          <w:szCs w:val="24"/>
          <w:highlight w:val="none"/>
          <w:lang w:eastAsia="zh-CN"/>
        </w:rPr>
        <w:t>第二条</w:t>
      </w:r>
      <w:r>
        <w:rPr>
          <w:b/>
          <w:color w:val="auto"/>
          <w:sz w:val="24"/>
          <w:szCs w:val="24"/>
          <w:highlight w:val="none"/>
          <w:lang w:eastAsia="zh-CN"/>
        </w:rPr>
        <w:tab/>
      </w:r>
      <w:r>
        <w:rPr>
          <w:b/>
          <w:color w:val="auto"/>
          <w:sz w:val="24"/>
          <w:szCs w:val="24"/>
          <w:highlight w:val="none"/>
          <w:lang w:eastAsia="zh-CN"/>
        </w:rPr>
        <w:t xml:space="preserve">质量要求   </w:t>
      </w:r>
      <w:r>
        <w:rPr>
          <w:b/>
          <w:color w:val="auto"/>
          <w:sz w:val="21"/>
          <w:szCs w:val="21"/>
          <w:highlight w:val="none"/>
          <w:lang w:eastAsia="zh-CN"/>
        </w:rPr>
        <w:t xml:space="preserve">                                                           </w:t>
      </w:r>
    </w:p>
    <w:p w14:paraId="3FF15799">
      <w:pPr>
        <w:keepNext w:val="0"/>
        <w:keepLines w:val="0"/>
        <w:pageBreakBefore w:val="0"/>
        <w:widowControl w:val="0"/>
        <w:tabs>
          <w:tab w:val="left" w:pos="1916"/>
        </w:tabs>
        <w:kinsoku/>
        <w:wordWrap/>
        <w:overflowPunct/>
        <w:topLinePunct w:val="0"/>
        <w:autoSpaceDE w:val="0"/>
        <w:autoSpaceDN w:val="0"/>
        <w:bidi w:val="0"/>
        <w:adjustRightInd/>
        <w:snapToGrid/>
        <w:spacing w:line="360" w:lineRule="auto"/>
        <w:ind w:left="1036" w:right="589"/>
        <w:textAlignment w:val="auto"/>
        <w:rPr>
          <w:rFonts w:hint="eastAsia"/>
          <w:color w:val="auto"/>
          <w:sz w:val="21"/>
          <w:szCs w:val="21"/>
          <w:highlight w:val="none"/>
          <w:lang w:eastAsia="zh-CN"/>
        </w:rPr>
      </w:pPr>
      <w:r>
        <w:rPr>
          <w:color w:val="auto"/>
          <w:spacing w:val="-1"/>
          <w:sz w:val="21"/>
          <w:szCs w:val="21"/>
          <w:highlight w:val="none"/>
          <w:lang w:eastAsia="zh-CN"/>
        </w:rPr>
        <w:t>1.</w:t>
      </w:r>
      <w:r>
        <w:rPr>
          <w:color w:val="auto"/>
          <w:sz w:val="21"/>
          <w:szCs w:val="21"/>
          <w:highlight w:val="none"/>
          <w:lang w:eastAsia="zh-CN"/>
        </w:rPr>
        <w:t>乙</w:t>
      </w:r>
      <w:r>
        <w:rPr>
          <w:color w:val="auto"/>
          <w:spacing w:val="-3"/>
          <w:sz w:val="21"/>
          <w:szCs w:val="21"/>
          <w:highlight w:val="none"/>
          <w:lang w:eastAsia="zh-CN"/>
        </w:rPr>
        <w:t>方</w:t>
      </w:r>
      <w:r>
        <w:rPr>
          <w:color w:val="auto"/>
          <w:sz w:val="21"/>
          <w:szCs w:val="21"/>
          <w:highlight w:val="none"/>
          <w:lang w:eastAsia="zh-CN"/>
        </w:rPr>
        <w:t>所提</w:t>
      </w:r>
      <w:r>
        <w:rPr>
          <w:color w:val="auto"/>
          <w:spacing w:val="-3"/>
          <w:sz w:val="21"/>
          <w:szCs w:val="21"/>
          <w:highlight w:val="none"/>
          <w:lang w:eastAsia="zh-CN"/>
        </w:rPr>
        <w:t>供</w:t>
      </w:r>
      <w:r>
        <w:rPr>
          <w:color w:val="auto"/>
          <w:sz w:val="21"/>
          <w:szCs w:val="21"/>
          <w:highlight w:val="none"/>
          <w:lang w:eastAsia="zh-CN"/>
        </w:rPr>
        <w:t>的产</w:t>
      </w:r>
      <w:r>
        <w:rPr>
          <w:color w:val="auto"/>
          <w:spacing w:val="-3"/>
          <w:sz w:val="21"/>
          <w:szCs w:val="21"/>
          <w:highlight w:val="none"/>
          <w:lang w:eastAsia="zh-CN"/>
        </w:rPr>
        <w:t>品</w:t>
      </w:r>
      <w:r>
        <w:rPr>
          <w:color w:val="auto"/>
          <w:sz w:val="21"/>
          <w:szCs w:val="21"/>
          <w:highlight w:val="none"/>
          <w:lang w:eastAsia="zh-CN"/>
        </w:rPr>
        <w:t>名称</w:t>
      </w:r>
      <w:r>
        <w:rPr>
          <w:color w:val="auto"/>
          <w:spacing w:val="-15"/>
          <w:sz w:val="21"/>
          <w:szCs w:val="21"/>
          <w:highlight w:val="none"/>
          <w:lang w:eastAsia="zh-CN"/>
        </w:rPr>
        <w:t>、</w:t>
      </w:r>
      <w:r>
        <w:rPr>
          <w:color w:val="auto"/>
          <w:sz w:val="21"/>
          <w:szCs w:val="21"/>
          <w:highlight w:val="none"/>
          <w:lang w:eastAsia="zh-CN"/>
        </w:rPr>
        <w:t>商</w:t>
      </w:r>
      <w:r>
        <w:rPr>
          <w:color w:val="auto"/>
          <w:spacing w:val="-3"/>
          <w:sz w:val="21"/>
          <w:szCs w:val="21"/>
          <w:highlight w:val="none"/>
          <w:lang w:eastAsia="zh-CN"/>
        </w:rPr>
        <w:t>标</w:t>
      </w:r>
      <w:r>
        <w:rPr>
          <w:color w:val="auto"/>
          <w:sz w:val="21"/>
          <w:szCs w:val="21"/>
          <w:highlight w:val="none"/>
          <w:lang w:eastAsia="zh-CN"/>
        </w:rPr>
        <w:t>品</w:t>
      </w:r>
      <w:r>
        <w:rPr>
          <w:color w:val="auto"/>
          <w:spacing w:val="-3"/>
          <w:sz w:val="21"/>
          <w:szCs w:val="21"/>
          <w:highlight w:val="none"/>
          <w:lang w:eastAsia="zh-CN"/>
        </w:rPr>
        <w:t>牌</w:t>
      </w:r>
      <w:r>
        <w:rPr>
          <w:color w:val="auto"/>
          <w:spacing w:val="-15"/>
          <w:sz w:val="21"/>
          <w:szCs w:val="21"/>
          <w:highlight w:val="none"/>
          <w:lang w:eastAsia="zh-CN"/>
        </w:rPr>
        <w:t>、</w:t>
      </w:r>
      <w:r>
        <w:rPr>
          <w:color w:val="auto"/>
          <w:sz w:val="21"/>
          <w:szCs w:val="21"/>
          <w:highlight w:val="none"/>
          <w:lang w:eastAsia="zh-CN"/>
        </w:rPr>
        <w:t>生</w:t>
      </w:r>
      <w:r>
        <w:rPr>
          <w:color w:val="auto"/>
          <w:spacing w:val="-3"/>
          <w:sz w:val="21"/>
          <w:szCs w:val="21"/>
          <w:highlight w:val="none"/>
          <w:lang w:eastAsia="zh-CN"/>
        </w:rPr>
        <w:t>产</w:t>
      </w:r>
      <w:r>
        <w:rPr>
          <w:color w:val="auto"/>
          <w:sz w:val="21"/>
          <w:szCs w:val="21"/>
          <w:highlight w:val="none"/>
          <w:lang w:eastAsia="zh-CN"/>
        </w:rPr>
        <w:t>厂家</w:t>
      </w:r>
      <w:r>
        <w:rPr>
          <w:color w:val="auto"/>
          <w:spacing w:val="-15"/>
          <w:sz w:val="21"/>
          <w:szCs w:val="21"/>
          <w:highlight w:val="none"/>
          <w:lang w:eastAsia="zh-CN"/>
        </w:rPr>
        <w:t>、</w:t>
      </w:r>
      <w:r>
        <w:rPr>
          <w:color w:val="auto"/>
          <w:sz w:val="21"/>
          <w:szCs w:val="21"/>
          <w:highlight w:val="none"/>
          <w:lang w:eastAsia="zh-CN"/>
        </w:rPr>
        <w:t>规</w:t>
      </w:r>
      <w:r>
        <w:rPr>
          <w:color w:val="auto"/>
          <w:spacing w:val="-3"/>
          <w:sz w:val="21"/>
          <w:szCs w:val="21"/>
          <w:highlight w:val="none"/>
          <w:lang w:eastAsia="zh-CN"/>
        </w:rPr>
        <w:t>格</w:t>
      </w:r>
      <w:r>
        <w:rPr>
          <w:color w:val="auto"/>
          <w:sz w:val="21"/>
          <w:szCs w:val="21"/>
          <w:highlight w:val="none"/>
          <w:lang w:eastAsia="zh-CN"/>
        </w:rPr>
        <w:t>型</w:t>
      </w:r>
      <w:r>
        <w:rPr>
          <w:color w:val="auto"/>
          <w:spacing w:val="-3"/>
          <w:sz w:val="21"/>
          <w:szCs w:val="21"/>
          <w:highlight w:val="none"/>
          <w:lang w:eastAsia="zh-CN"/>
        </w:rPr>
        <w:t>号</w:t>
      </w:r>
      <w:r>
        <w:rPr>
          <w:color w:val="auto"/>
          <w:spacing w:val="-15"/>
          <w:sz w:val="21"/>
          <w:szCs w:val="21"/>
          <w:highlight w:val="none"/>
          <w:lang w:eastAsia="zh-CN"/>
        </w:rPr>
        <w:t>、</w:t>
      </w:r>
      <w:r>
        <w:rPr>
          <w:color w:val="auto"/>
          <w:sz w:val="21"/>
          <w:szCs w:val="21"/>
          <w:highlight w:val="none"/>
          <w:lang w:eastAsia="zh-CN"/>
        </w:rPr>
        <w:t>技</w:t>
      </w:r>
      <w:r>
        <w:rPr>
          <w:color w:val="auto"/>
          <w:spacing w:val="-3"/>
          <w:sz w:val="21"/>
          <w:szCs w:val="21"/>
          <w:highlight w:val="none"/>
          <w:lang w:eastAsia="zh-CN"/>
        </w:rPr>
        <w:t>术</w:t>
      </w:r>
      <w:r>
        <w:rPr>
          <w:color w:val="auto"/>
          <w:sz w:val="21"/>
          <w:szCs w:val="21"/>
          <w:highlight w:val="none"/>
          <w:lang w:eastAsia="zh-CN"/>
        </w:rPr>
        <w:t>参数</w:t>
      </w:r>
      <w:r>
        <w:rPr>
          <w:color w:val="auto"/>
          <w:spacing w:val="-3"/>
          <w:sz w:val="21"/>
          <w:szCs w:val="21"/>
          <w:highlight w:val="none"/>
          <w:lang w:eastAsia="zh-CN"/>
        </w:rPr>
        <w:t>等</w:t>
      </w:r>
      <w:r>
        <w:rPr>
          <w:color w:val="auto"/>
          <w:sz w:val="21"/>
          <w:szCs w:val="21"/>
          <w:highlight w:val="none"/>
          <w:lang w:eastAsia="zh-CN"/>
        </w:rPr>
        <w:t>质量</w:t>
      </w:r>
      <w:r>
        <w:rPr>
          <w:color w:val="auto"/>
          <w:spacing w:val="-3"/>
          <w:sz w:val="21"/>
          <w:szCs w:val="21"/>
          <w:highlight w:val="none"/>
          <w:lang w:eastAsia="zh-CN"/>
        </w:rPr>
        <w:t>必</w:t>
      </w:r>
      <w:r>
        <w:rPr>
          <w:color w:val="auto"/>
          <w:sz w:val="21"/>
          <w:szCs w:val="21"/>
          <w:highlight w:val="none"/>
          <w:lang w:eastAsia="zh-CN"/>
        </w:rPr>
        <w:t>须与</w:t>
      </w:r>
      <w:r>
        <w:rPr>
          <w:color w:val="auto"/>
          <w:spacing w:val="-3"/>
          <w:sz w:val="21"/>
          <w:szCs w:val="21"/>
          <w:highlight w:val="none"/>
          <w:lang w:eastAsia="zh-CN"/>
        </w:rPr>
        <w:t>竞</w:t>
      </w:r>
      <w:r>
        <w:rPr>
          <w:color w:val="auto"/>
          <w:sz w:val="21"/>
          <w:szCs w:val="21"/>
          <w:highlight w:val="none"/>
          <w:lang w:eastAsia="zh-CN"/>
        </w:rPr>
        <w:t>争性</w:t>
      </w:r>
    </w:p>
    <w:p w14:paraId="1B52BAC6">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textAlignment w:val="auto"/>
        <w:rPr>
          <w:rFonts w:hint="eastAsia"/>
          <w:color w:val="auto"/>
          <w:sz w:val="21"/>
          <w:szCs w:val="21"/>
          <w:highlight w:val="none"/>
          <w:lang w:eastAsia="zh-CN"/>
        </w:rPr>
      </w:pPr>
      <w:r>
        <w:rPr>
          <w:color w:val="auto"/>
          <w:spacing w:val="-7"/>
          <w:sz w:val="21"/>
          <w:szCs w:val="21"/>
          <w:highlight w:val="none"/>
          <w:lang w:eastAsia="zh-CN"/>
        </w:rPr>
        <w:t>谈判文件规定及响应文件承诺相一致。乙方提供的节能和环保产品必须是列入政府采购品目清单</w:t>
      </w:r>
      <w:r>
        <w:rPr>
          <w:color w:val="auto"/>
          <w:spacing w:val="-3"/>
          <w:sz w:val="21"/>
          <w:szCs w:val="21"/>
          <w:highlight w:val="none"/>
          <w:lang w:eastAsia="zh-CN"/>
        </w:rPr>
        <w:t>的产品。</w:t>
      </w:r>
      <w:r>
        <w:rPr>
          <w:rFonts w:hint="eastAsia" w:ascii="宋体" w:hAnsi="宋体" w:eastAsia="宋体" w:cs="宋体"/>
          <w:color w:val="auto"/>
          <w:sz w:val="21"/>
          <w:szCs w:val="21"/>
          <w:highlight w:val="none"/>
          <w:lang w:val="en-US" w:eastAsia="zh-CN" w:bidi="ar-SA"/>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D623B06">
      <w:pPr>
        <w:pStyle w:val="9"/>
        <w:keepNext w:val="0"/>
        <w:keepLines w:val="0"/>
        <w:pageBreakBefore w:val="0"/>
        <w:widowControl w:val="0"/>
        <w:kinsoku/>
        <w:wordWrap/>
        <w:overflowPunct/>
        <w:topLinePunct w:val="0"/>
        <w:autoSpaceDE w:val="0"/>
        <w:autoSpaceDN w:val="0"/>
        <w:bidi w:val="0"/>
        <w:adjustRightInd/>
        <w:snapToGrid/>
        <w:spacing w:line="360" w:lineRule="auto"/>
        <w:ind w:left="595" w:right="590" w:firstLine="392" w:firstLineChars="200"/>
        <w:textAlignment w:val="auto"/>
        <w:rPr>
          <w:rFonts w:hint="eastAsia"/>
          <w:color w:val="auto"/>
          <w:spacing w:val="-7"/>
          <w:sz w:val="21"/>
          <w:szCs w:val="21"/>
          <w:highlight w:val="none"/>
          <w:lang w:eastAsia="zh-CN"/>
        </w:rPr>
      </w:pPr>
      <w:r>
        <w:rPr>
          <w:color w:val="auto"/>
          <w:spacing w:val="-7"/>
          <w:sz w:val="21"/>
          <w:szCs w:val="21"/>
          <w:highlight w:val="none"/>
          <w:lang w:eastAsia="zh-CN"/>
        </w:rPr>
        <w:t>2.乙方所提供的货物必须是全新、未使用的原装产品，且在正常安装、使用和保养条件下， 其使用寿命期内各项指标均达到竞争性谈判文件规定或响应文件承诺的质量要求。</w:t>
      </w:r>
      <w:r>
        <w:rPr>
          <w:rFonts w:hint="eastAsia"/>
          <w:color w:val="auto"/>
          <w:spacing w:val="-7"/>
          <w:sz w:val="21"/>
          <w:szCs w:val="21"/>
          <w:highlight w:val="none"/>
          <w:lang w:eastAsia="zh-CN"/>
        </w:rPr>
        <w:t>存在质量保证期的，货物最终交付验收合格后在规定或乙方书面承诺（两者以较长的为准）的质量保证期内，本保证保持有效。</w:t>
      </w:r>
    </w:p>
    <w:p w14:paraId="0BB4027D">
      <w:pPr>
        <w:pStyle w:val="9"/>
        <w:keepNext w:val="0"/>
        <w:keepLines w:val="0"/>
        <w:pageBreakBefore w:val="0"/>
        <w:widowControl w:val="0"/>
        <w:kinsoku/>
        <w:wordWrap/>
        <w:overflowPunct/>
        <w:topLinePunct w:val="0"/>
        <w:autoSpaceDE w:val="0"/>
        <w:autoSpaceDN w:val="0"/>
        <w:bidi w:val="0"/>
        <w:adjustRightInd/>
        <w:snapToGrid/>
        <w:spacing w:line="360" w:lineRule="auto"/>
        <w:ind w:left="595" w:right="590" w:firstLine="392" w:firstLineChars="200"/>
        <w:textAlignment w:val="auto"/>
        <w:rPr>
          <w:rFonts w:hint="eastAsia"/>
          <w:color w:val="auto"/>
          <w:spacing w:val="-7"/>
          <w:sz w:val="21"/>
          <w:szCs w:val="21"/>
          <w:highlight w:val="none"/>
          <w:lang w:val="en-US" w:eastAsia="zh-CN"/>
        </w:rPr>
      </w:pPr>
      <w:r>
        <w:rPr>
          <w:rFonts w:hint="eastAsia"/>
          <w:color w:val="auto"/>
          <w:spacing w:val="-7"/>
          <w:sz w:val="21"/>
          <w:szCs w:val="21"/>
          <w:highlight w:val="none"/>
          <w:lang w:val="en-US" w:eastAsia="zh-CN"/>
        </w:rPr>
        <w:t>3.乙方在约定的时间内未能弥补缺陷，甲方可采取必要的补救措施，但其风险和费用将由乙方承担，甲方根据合同约定对乙方行使的其他权利不受影响。</w:t>
      </w:r>
    </w:p>
    <w:p w14:paraId="73E3C234">
      <w:pPr>
        <w:pStyle w:val="7"/>
        <w:keepNext w:val="0"/>
        <w:keepLines w:val="0"/>
        <w:pageBreakBefore w:val="0"/>
        <w:widowControl w:val="0"/>
        <w:tabs>
          <w:tab w:val="left" w:pos="1916"/>
        </w:tabs>
        <w:kinsoku/>
        <w:wordWrap/>
        <w:overflowPunct/>
        <w:topLinePunct w:val="0"/>
        <w:autoSpaceDE w:val="0"/>
        <w:autoSpaceDN w:val="0"/>
        <w:bidi w:val="0"/>
        <w:adjustRightInd/>
        <w:snapToGrid/>
        <w:spacing w:line="360" w:lineRule="auto"/>
        <w:textAlignment w:val="auto"/>
        <w:rPr>
          <w:rFonts w:hint="eastAsia"/>
          <w:color w:val="auto"/>
          <w:sz w:val="24"/>
          <w:szCs w:val="24"/>
          <w:highlight w:val="none"/>
          <w:lang w:eastAsia="zh-CN"/>
        </w:rPr>
      </w:pPr>
      <w:r>
        <w:rPr>
          <w:color w:val="auto"/>
          <w:sz w:val="24"/>
          <w:szCs w:val="24"/>
          <w:highlight w:val="none"/>
          <w:lang w:eastAsia="zh-CN"/>
        </w:rPr>
        <w:t>第三条</w:t>
      </w:r>
      <w:r>
        <w:rPr>
          <w:color w:val="auto"/>
          <w:sz w:val="24"/>
          <w:szCs w:val="24"/>
          <w:highlight w:val="none"/>
          <w:lang w:eastAsia="zh-CN"/>
        </w:rPr>
        <w:tab/>
      </w:r>
      <w:r>
        <w:rPr>
          <w:color w:val="auto"/>
          <w:sz w:val="24"/>
          <w:szCs w:val="24"/>
          <w:highlight w:val="none"/>
          <w:lang w:eastAsia="zh-CN"/>
        </w:rPr>
        <w:t>权利保证</w:t>
      </w:r>
    </w:p>
    <w:p w14:paraId="436C3A55">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1.乙方应保证所提供货物在使用时不会侵犯任何第三方的专利权、商标权、工业设计权或其</w:t>
      </w:r>
    </w:p>
    <w:p w14:paraId="1DD86F6A">
      <w:pPr>
        <w:pStyle w:val="9"/>
        <w:keepNext w:val="0"/>
        <w:keepLines w:val="0"/>
        <w:pageBreakBefore w:val="0"/>
        <w:widowControl w:val="0"/>
        <w:kinsoku/>
        <w:wordWrap/>
        <w:overflowPunct/>
        <w:topLinePunct w:val="0"/>
        <w:autoSpaceDE w:val="0"/>
        <w:autoSpaceDN w:val="0"/>
        <w:bidi w:val="0"/>
        <w:adjustRightInd/>
        <w:snapToGrid/>
        <w:spacing w:line="360" w:lineRule="auto"/>
        <w:ind w:left="594"/>
        <w:textAlignment w:val="auto"/>
        <w:rPr>
          <w:rFonts w:hint="eastAsia"/>
          <w:color w:val="auto"/>
          <w:sz w:val="21"/>
          <w:szCs w:val="21"/>
          <w:highlight w:val="none"/>
          <w:lang w:eastAsia="zh-CN"/>
        </w:rPr>
      </w:pPr>
      <w:r>
        <w:rPr>
          <w:color w:val="auto"/>
          <w:sz w:val="21"/>
          <w:szCs w:val="21"/>
          <w:highlight w:val="none"/>
          <w:lang w:eastAsia="zh-CN"/>
        </w:rPr>
        <w:t>他权利。</w:t>
      </w:r>
    </w:p>
    <w:p w14:paraId="6FC2BCAA">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color w:val="auto"/>
          <w:sz w:val="21"/>
          <w:szCs w:val="21"/>
          <w:highlight w:val="none"/>
          <w:lang w:eastAsia="zh-CN"/>
        </w:rPr>
      </w:pPr>
      <w:r>
        <w:rPr>
          <w:color w:val="auto"/>
          <w:sz w:val="21"/>
          <w:szCs w:val="21"/>
          <w:highlight w:val="none"/>
          <w:lang w:eastAsia="zh-CN"/>
        </w:rPr>
        <w:t>2.乙方应按竞争性谈判文件规定或响应文件承诺的时间向甲方提供使用货物的有关技术资料。</w:t>
      </w:r>
    </w:p>
    <w:p w14:paraId="3D653C9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479" w:firstLine="441"/>
        <w:jc w:val="both"/>
        <w:textAlignment w:val="auto"/>
        <w:rPr>
          <w:rFonts w:hint="eastAsia"/>
          <w:color w:val="auto"/>
          <w:sz w:val="21"/>
          <w:szCs w:val="21"/>
          <w:highlight w:val="none"/>
          <w:lang w:eastAsia="zh-CN"/>
        </w:rPr>
      </w:pPr>
      <w:r>
        <w:rPr>
          <w:color w:val="auto"/>
          <w:spacing w:val="-1"/>
          <w:sz w:val="21"/>
          <w:szCs w:val="21"/>
          <w:highlight w:val="none"/>
          <w:lang w:eastAsia="zh-CN"/>
        </w:rPr>
        <w:t>3</w:t>
      </w:r>
      <w:r>
        <w:rPr>
          <w:color w:val="auto"/>
          <w:spacing w:val="-12"/>
          <w:sz w:val="21"/>
          <w:szCs w:val="21"/>
          <w:highlight w:val="none"/>
          <w:lang w:eastAsia="zh-CN"/>
        </w:rPr>
        <w:t>.没有甲方事先书面同意，乙方不得将由甲方提供的有关合同或任何合同条文、规格、计划、</w:t>
      </w:r>
      <w:r>
        <w:rPr>
          <w:color w:val="auto"/>
          <w:spacing w:val="-5"/>
          <w:sz w:val="21"/>
          <w:szCs w:val="21"/>
          <w:highlight w:val="none"/>
          <w:lang w:eastAsia="zh-CN"/>
        </w:rPr>
        <w:t xml:space="preserve">图纸、样品或资料提供给与履行本合同无关的任何其他人。即使向履行本合同有关的人员提供， </w:t>
      </w:r>
      <w:r>
        <w:rPr>
          <w:color w:val="auto"/>
          <w:spacing w:val="-3"/>
          <w:sz w:val="21"/>
          <w:szCs w:val="21"/>
          <w:highlight w:val="none"/>
          <w:lang w:eastAsia="zh-CN"/>
        </w:rPr>
        <w:t>也应注意保密并限于履行合同的必需范围。</w:t>
      </w:r>
    </w:p>
    <w:p w14:paraId="610C195A">
      <w:pPr>
        <w:pStyle w:val="9"/>
        <w:keepNext w:val="0"/>
        <w:keepLines w:val="0"/>
        <w:pageBreakBefore w:val="0"/>
        <w:widowControl w:val="0"/>
        <w:tabs>
          <w:tab w:val="left" w:pos="1916"/>
        </w:tabs>
        <w:kinsoku/>
        <w:wordWrap/>
        <w:overflowPunct/>
        <w:topLinePunct w:val="0"/>
        <w:autoSpaceDE w:val="0"/>
        <w:autoSpaceDN w:val="0"/>
        <w:bidi w:val="0"/>
        <w:adjustRightInd/>
        <w:snapToGrid/>
        <w:spacing w:line="360" w:lineRule="auto"/>
        <w:ind w:left="1036" w:right="533"/>
        <w:textAlignment w:val="auto"/>
        <w:rPr>
          <w:color w:val="auto"/>
          <w:sz w:val="21"/>
          <w:szCs w:val="21"/>
          <w:highlight w:val="none"/>
          <w:lang w:eastAsia="zh-CN"/>
        </w:rPr>
      </w:pPr>
      <w:r>
        <w:rPr>
          <w:color w:val="auto"/>
          <w:spacing w:val="-1"/>
          <w:sz w:val="21"/>
          <w:szCs w:val="21"/>
          <w:highlight w:val="none"/>
          <w:lang w:eastAsia="zh-CN"/>
        </w:rPr>
        <w:t>4.乙</w:t>
      </w:r>
      <w:r>
        <w:rPr>
          <w:color w:val="auto"/>
          <w:spacing w:val="-3"/>
          <w:sz w:val="21"/>
          <w:szCs w:val="21"/>
          <w:highlight w:val="none"/>
          <w:lang w:eastAsia="zh-CN"/>
        </w:rPr>
        <w:t>方</w:t>
      </w:r>
      <w:r>
        <w:rPr>
          <w:color w:val="auto"/>
          <w:spacing w:val="-1"/>
          <w:sz w:val="21"/>
          <w:szCs w:val="21"/>
          <w:highlight w:val="none"/>
          <w:lang w:eastAsia="zh-CN"/>
        </w:rPr>
        <w:t>保证</w:t>
      </w:r>
      <w:r>
        <w:rPr>
          <w:strike/>
          <w:color w:val="auto"/>
          <w:spacing w:val="-1"/>
          <w:sz w:val="21"/>
          <w:szCs w:val="21"/>
          <w:highlight w:val="none"/>
          <w:lang w:eastAsia="zh-CN"/>
        </w:rPr>
        <w:t>将</w:t>
      </w:r>
      <w:r>
        <w:rPr>
          <w:strike/>
          <w:color w:val="auto"/>
          <w:spacing w:val="-3"/>
          <w:sz w:val="21"/>
          <w:szCs w:val="21"/>
          <w:highlight w:val="none"/>
          <w:lang w:eastAsia="zh-CN"/>
        </w:rPr>
        <w:t>要</w:t>
      </w:r>
      <w:r>
        <w:rPr>
          <w:color w:val="auto"/>
          <w:sz w:val="21"/>
          <w:szCs w:val="21"/>
          <w:highlight w:val="none"/>
          <w:lang w:eastAsia="zh-CN"/>
        </w:rPr>
        <w:t>交</w:t>
      </w:r>
      <w:r>
        <w:rPr>
          <w:color w:val="auto"/>
          <w:spacing w:val="-3"/>
          <w:sz w:val="21"/>
          <w:szCs w:val="21"/>
          <w:highlight w:val="none"/>
          <w:lang w:eastAsia="zh-CN"/>
        </w:rPr>
        <w:t>付</w:t>
      </w:r>
      <w:r>
        <w:rPr>
          <w:color w:val="auto"/>
          <w:sz w:val="21"/>
          <w:szCs w:val="21"/>
          <w:highlight w:val="none"/>
          <w:lang w:eastAsia="zh-CN"/>
        </w:rPr>
        <w:t>的货</w:t>
      </w:r>
      <w:r>
        <w:rPr>
          <w:color w:val="auto"/>
          <w:spacing w:val="-3"/>
          <w:sz w:val="21"/>
          <w:szCs w:val="21"/>
          <w:highlight w:val="none"/>
          <w:lang w:eastAsia="zh-CN"/>
        </w:rPr>
        <w:t>物</w:t>
      </w:r>
      <w:r>
        <w:rPr>
          <w:color w:val="auto"/>
          <w:sz w:val="21"/>
          <w:szCs w:val="21"/>
          <w:highlight w:val="none"/>
          <w:lang w:eastAsia="zh-CN"/>
        </w:rPr>
        <w:t>的所</w:t>
      </w:r>
      <w:r>
        <w:rPr>
          <w:color w:val="auto"/>
          <w:spacing w:val="-3"/>
          <w:sz w:val="21"/>
          <w:szCs w:val="21"/>
          <w:highlight w:val="none"/>
          <w:lang w:eastAsia="zh-CN"/>
        </w:rPr>
        <w:t>有</w:t>
      </w:r>
      <w:r>
        <w:rPr>
          <w:color w:val="auto"/>
          <w:sz w:val="21"/>
          <w:szCs w:val="21"/>
          <w:highlight w:val="none"/>
          <w:lang w:eastAsia="zh-CN"/>
        </w:rPr>
        <w:t>权完</w:t>
      </w:r>
      <w:r>
        <w:rPr>
          <w:color w:val="auto"/>
          <w:spacing w:val="-3"/>
          <w:sz w:val="21"/>
          <w:szCs w:val="21"/>
          <w:highlight w:val="none"/>
          <w:lang w:eastAsia="zh-CN"/>
        </w:rPr>
        <w:t>全</w:t>
      </w:r>
      <w:r>
        <w:rPr>
          <w:color w:val="auto"/>
          <w:sz w:val="21"/>
          <w:szCs w:val="21"/>
          <w:highlight w:val="none"/>
          <w:lang w:eastAsia="zh-CN"/>
        </w:rPr>
        <w:t>属于</w:t>
      </w:r>
      <w:r>
        <w:rPr>
          <w:color w:val="auto"/>
          <w:spacing w:val="-3"/>
          <w:sz w:val="21"/>
          <w:szCs w:val="21"/>
          <w:highlight w:val="none"/>
          <w:lang w:eastAsia="zh-CN"/>
        </w:rPr>
        <w:t>乙</w:t>
      </w:r>
      <w:r>
        <w:rPr>
          <w:color w:val="auto"/>
          <w:sz w:val="21"/>
          <w:szCs w:val="21"/>
          <w:highlight w:val="none"/>
          <w:lang w:eastAsia="zh-CN"/>
        </w:rPr>
        <w:t>方且</w:t>
      </w:r>
      <w:r>
        <w:rPr>
          <w:color w:val="auto"/>
          <w:spacing w:val="-3"/>
          <w:sz w:val="21"/>
          <w:szCs w:val="21"/>
          <w:highlight w:val="none"/>
          <w:lang w:eastAsia="zh-CN"/>
        </w:rPr>
        <w:t>无</w:t>
      </w:r>
      <w:r>
        <w:rPr>
          <w:color w:val="auto"/>
          <w:sz w:val="21"/>
          <w:szCs w:val="21"/>
          <w:highlight w:val="none"/>
          <w:lang w:eastAsia="zh-CN"/>
        </w:rPr>
        <w:t>任何</w:t>
      </w:r>
      <w:r>
        <w:rPr>
          <w:color w:val="auto"/>
          <w:spacing w:val="-3"/>
          <w:sz w:val="21"/>
          <w:szCs w:val="21"/>
          <w:highlight w:val="none"/>
          <w:lang w:eastAsia="zh-CN"/>
        </w:rPr>
        <w:t>抵</w:t>
      </w:r>
      <w:r>
        <w:rPr>
          <w:color w:val="auto"/>
          <w:sz w:val="21"/>
          <w:szCs w:val="21"/>
          <w:highlight w:val="none"/>
          <w:lang w:eastAsia="zh-CN"/>
        </w:rPr>
        <w:t>押、</w:t>
      </w:r>
      <w:r>
        <w:rPr>
          <w:color w:val="auto"/>
          <w:spacing w:val="-3"/>
          <w:sz w:val="21"/>
          <w:szCs w:val="21"/>
          <w:highlight w:val="none"/>
          <w:lang w:eastAsia="zh-CN"/>
        </w:rPr>
        <w:t>质</w:t>
      </w:r>
      <w:r>
        <w:rPr>
          <w:color w:val="auto"/>
          <w:sz w:val="21"/>
          <w:szCs w:val="21"/>
          <w:highlight w:val="none"/>
          <w:lang w:eastAsia="zh-CN"/>
        </w:rPr>
        <w:t>押、</w:t>
      </w:r>
      <w:r>
        <w:rPr>
          <w:color w:val="auto"/>
          <w:spacing w:val="-3"/>
          <w:sz w:val="21"/>
          <w:szCs w:val="21"/>
          <w:highlight w:val="none"/>
          <w:lang w:eastAsia="zh-CN"/>
        </w:rPr>
        <w:t>查</w:t>
      </w:r>
      <w:r>
        <w:rPr>
          <w:color w:val="auto"/>
          <w:sz w:val="21"/>
          <w:szCs w:val="21"/>
          <w:highlight w:val="none"/>
          <w:lang w:eastAsia="zh-CN"/>
        </w:rPr>
        <w:t>封等</w:t>
      </w:r>
      <w:r>
        <w:rPr>
          <w:color w:val="auto"/>
          <w:spacing w:val="-3"/>
          <w:sz w:val="21"/>
          <w:szCs w:val="21"/>
          <w:highlight w:val="none"/>
          <w:lang w:eastAsia="zh-CN"/>
        </w:rPr>
        <w:t>产</w:t>
      </w:r>
      <w:r>
        <w:rPr>
          <w:color w:val="auto"/>
          <w:sz w:val="21"/>
          <w:szCs w:val="21"/>
          <w:highlight w:val="none"/>
          <w:lang w:eastAsia="zh-CN"/>
        </w:rPr>
        <w:t>权瑕疵。</w:t>
      </w:r>
    </w:p>
    <w:p w14:paraId="7DCAB785">
      <w:pPr>
        <w:pStyle w:val="9"/>
        <w:keepNext w:val="0"/>
        <w:keepLines w:val="0"/>
        <w:pageBreakBefore w:val="0"/>
        <w:widowControl w:val="0"/>
        <w:tabs>
          <w:tab w:val="left" w:pos="1916"/>
        </w:tabs>
        <w:kinsoku/>
        <w:wordWrap/>
        <w:overflowPunct/>
        <w:topLinePunct w:val="0"/>
        <w:autoSpaceDE w:val="0"/>
        <w:autoSpaceDN w:val="0"/>
        <w:bidi w:val="0"/>
        <w:adjustRightInd/>
        <w:snapToGrid/>
        <w:spacing w:line="360" w:lineRule="auto"/>
        <w:ind w:left="1036" w:right="533"/>
        <w:textAlignment w:val="auto"/>
        <w:rPr>
          <w:rFonts w:hint="eastAsia"/>
          <w:b/>
          <w:color w:val="auto"/>
          <w:sz w:val="24"/>
          <w:szCs w:val="24"/>
          <w:highlight w:val="none"/>
          <w:lang w:eastAsia="zh-CN"/>
        </w:rPr>
      </w:pPr>
      <w:r>
        <w:rPr>
          <w:b/>
          <w:color w:val="auto"/>
          <w:sz w:val="24"/>
          <w:szCs w:val="24"/>
          <w:highlight w:val="none"/>
          <w:lang w:eastAsia="zh-CN"/>
        </w:rPr>
        <w:t>第四条</w:t>
      </w:r>
      <w:r>
        <w:rPr>
          <w:b/>
          <w:color w:val="auto"/>
          <w:sz w:val="24"/>
          <w:szCs w:val="24"/>
          <w:highlight w:val="none"/>
          <w:lang w:eastAsia="zh-CN"/>
        </w:rPr>
        <w:tab/>
      </w:r>
      <w:r>
        <w:rPr>
          <w:b/>
          <w:color w:val="auto"/>
          <w:sz w:val="24"/>
          <w:szCs w:val="24"/>
          <w:highlight w:val="none"/>
          <w:lang w:eastAsia="zh-CN"/>
        </w:rPr>
        <w:t>包装和运输</w:t>
      </w:r>
    </w:p>
    <w:p w14:paraId="38F43A7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479" w:firstLine="441"/>
        <w:textAlignment w:val="auto"/>
        <w:rPr>
          <w:rFonts w:hint="eastAsia"/>
          <w:color w:val="auto"/>
          <w:sz w:val="21"/>
          <w:szCs w:val="21"/>
          <w:highlight w:val="none"/>
          <w:lang w:eastAsia="zh-CN"/>
        </w:rPr>
      </w:pPr>
      <w:r>
        <w:rPr>
          <w:color w:val="auto"/>
          <w:spacing w:val="-1"/>
          <w:sz w:val="21"/>
          <w:szCs w:val="21"/>
          <w:highlight w:val="none"/>
          <w:lang w:eastAsia="zh-CN"/>
        </w:rPr>
        <w:t>1</w:t>
      </w:r>
      <w:r>
        <w:rPr>
          <w:color w:val="auto"/>
          <w:spacing w:val="-10"/>
          <w:sz w:val="21"/>
          <w:szCs w:val="21"/>
          <w:highlight w:val="none"/>
          <w:lang w:eastAsia="zh-CN"/>
        </w:rPr>
        <w:t>.乙方提供的货物均应按竞争性谈判文件、响应文件要求的包装材料、包装标准、包装方式、</w:t>
      </w:r>
      <w:r>
        <w:rPr>
          <w:color w:val="auto"/>
          <w:spacing w:val="-9"/>
          <w:sz w:val="21"/>
          <w:szCs w:val="21"/>
          <w:highlight w:val="none"/>
          <w:lang w:eastAsia="zh-CN"/>
        </w:rPr>
        <w:t>运输距离、防潮、防震、防锈和防破损装卸等要求包装，以保证货物安全运达甲方指定地点，每</w:t>
      </w:r>
      <w:r>
        <w:rPr>
          <w:color w:val="auto"/>
          <w:spacing w:val="-6"/>
          <w:sz w:val="21"/>
          <w:szCs w:val="21"/>
          <w:highlight w:val="none"/>
          <w:lang w:eastAsia="zh-CN"/>
        </w:rPr>
        <w:t>一包装单元内应附详细的装箱单和质量合格证。除合同另有规定外，乙方提供的全部货物应按标</w:t>
      </w:r>
      <w:r>
        <w:rPr>
          <w:color w:val="auto"/>
          <w:spacing w:val="-3"/>
          <w:sz w:val="21"/>
          <w:szCs w:val="21"/>
          <w:highlight w:val="none"/>
          <w:lang w:eastAsia="zh-CN"/>
        </w:rPr>
        <w:t>准保护措施进行包装，由于包装不善所引起的货物损失均由乙方承担。</w:t>
      </w:r>
    </w:p>
    <w:p w14:paraId="0A4684F5">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4" w:firstLine="441"/>
        <w:textAlignment w:val="auto"/>
        <w:rPr>
          <w:rFonts w:hint="eastAsia"/>
          <w:color w:val="auto"/>
          <w:sz w:val="21"/>
          <w:szCs w:val="21"/>
          <w:highlight w:val="none"/>
          <w:lang w:eastAsia="zh-CN"/>
        </w:rPr>
      </w:pPr>
      <w:r>
        <w:rPr>
          <w:color w:val="auto"/>
          <w:sz w:val="21"/>
          <w:szCs w:val="21"/>
          <w:highlight w:val="none"/>
          <w:lang w:eastAsia="zh-CN"/>
        </w:rPr>
        <w:t>2</w:t>
      </w:r>
      <w:r>
        <w:rPr>
          <w:color w:val="auto"/>
          <w:spacing w:val="-8"/>
          <w:sz w:val="21"/>
          <w:szCs w:val="21"/>
          <w:highlight w:val="none"/>
          <w:lang w:eastAsia="zh-CN"/>
        </w:rPr>
        <w:t>.乙方应提供设备的随机附件、技术资料，可包括相应的安装配件、图纸、操作手册、维护</w:t>
      </w:r>
      <w:r>
        <w:rPr>
          <w:color w:val="auto"/>
          <w:spacing w:val="-3"/>
          <w:sz w:val="21"/>
          <w:szCs w:val="21"/>
          <w:highlight w:val="none"/>
          <w:lang w:eastAsia="zh-CN"/>
        </w:rPr>
        <w:t>手册、质量保证文件、服务指南、清单等一并附于货物内。</w:t>
      </w:r>
    </w:p>
    <w:p w14:paraId="3165C39C">
      <w:pPr>
        <w:pStyle w:val="9"/>
        <w:keepNext w:val="0"/>
        <w:keepLines w:val="0"/>
        <w:pageBreakBefore w:val="0"/>
        <w:widowControl w:val="0"/>
        <w:tabs>
          <w:tab w:val="left" w:pos="4553"/>
          <w:tab w:val="left" w:pos="9394"/>
        </w:tabs>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3.货</w:t>
      </w:r>
      <w:r>
        <w:rPr>
          <w:color w:val="auto"/>
          <w:spacing w:val="-3"/>
          <w:sz w:val="21"/>
          <w:szCs w:val="21"/>
          <w:highlight w:val="none"/>
          <w:lang w:eastAsia="zh-CN"/>
        </w:rPr>
        <w:t>物</w:t>
      </w:r>
      <w:r>
        <w:rPr>
          <w:color w:val="auto"/>
          <w:sz w:val="21"/>
          <w:szCs w:val="21"/>
          <w:highlight w:val="none"/>
          <w:lang w:eastAsia="zh-CN"/>
        </w:rPr>
        <w:t>的运</w:t>
      </w:r>
      <w:r>
        <w:rPr>
          <w:color w:val="auto"/>
          <w:spacing w:val="-3"/>
          <w:sz w:val="21"/>
          <w:szCs w:val="21"/>
          <w:highlight w:val="none"/>
          <w:lang w:eastAsia="zh-CN"/>
        </w:rPr>
        <w:t>输</w:t>
      </w:r>
      <w:r>
        <w:rPr>
          <w:color w:val="auto"/>
          <w:sz w:val="21"/>
          <w:szCs w:val="21"/>
          <w:highlight w:val="none"/>
          <w:lang w:eastAsia="zh-CN"/>
        </w:rPr>
        <w:t>方式（</w:t>
      </w:r>
      <w:r>
        <w:rPr>
          <w:color w:val="auto"/>
          <w:sz w:val="21"/>
          <w:szCs w:val="21"/>
          <w:highlight w:val="none"/>
          <w:u w:val="single"/>
          <w:lang w:eastAsia="zh-CN"/>
        </w:rPr>
        <w:t>由</w:t>
      </w:r>
      <w:r>
        <w:rPr>
          <w:color w:val="auto"/>
          <w:spacing w:val="-3"/>
          <w:sz w:val="21"/>
          <w:szCs w:val="21"/>
          <w:highlight w:val="none"/>
          <w:u w:val="single"/>
          <w:lang w:eastAsia="zh-CN"/>
        </w:rPr>
        <w:t>乙</w:t>
      </w:r>
      <w:r>
        <w:rPr>
          <w:color w:val="auto"/>
          <w:sz w:val="21"/>
          <w:szCs w:val="21"/>
          <w:highlight w:val="none"/>
          <w:u w:val="single"/>
          <w:lang w:eastAsia="zh-CN"/>
        </w:rPr>
        <w:t>方自</w:t>
      </w:r>
      <w:r>
        <w:rPr>
          <w:color w:val="auto"/>
          <w:spacing w:val="-3"/>
          <w:sz w:val="21"/>
          <w:szCs w:val="21"/>
          <w:highlight w:val="none"/>
          <w:u w:val="single"/>
          <w:lang w:eastAsia="zh-CN"/>
        </w:rPr>
        <w:t>定</w:t>
      </w:r>
      <w:r>
        <w:rPr>
          <w:color w:val="auto"/>
          <w:sz w:val="21"/>
          <w:szCs w:val="21"/>
          <w:highlight w:val="none"/>
          <w:u w:val="single"/>
          <w:lang w:eastAsia="zh-CN"/>
        </w:rPr>
        <w:t>）</w:t>
      </w:r>
      <w:r>
        <w:rPr>
          <w:color w:val="auto"/>
          <w:sz w:val="21"/>
          <w:szCs w:val="21"/>
          <w:highlight w:val="none"/>
          <w:u w:val="single"/>
          <w:lang w:eastAsia="zh-CN"/>
        </w:rPr>
        <w:tab/>
      </w:r>
      <w:r>
        <w:rPr>
          <w:color w:val="auto"/>
          <w:sz w:val="21"/>
          <w:szCs w:val="21"/>
          <w:highlight w:val="none"/>
          <w:lang w:eastAsia="zh-CN"/>
        </w:rPr>
        <w:t>，</w:t>
      </w:r>
      <w:r>
        <w:rPr>
          <w:color w:val="auto"/>
          <w:spacing w:val="-3"/>
          <w:sz w:val="21"/>
          <w:szCs w:val="21"/>
          <w:highlight w:val="none"/>
          <w:lang w:eastAsia="zh-CN"/>
        </w:rPr>
        <w:t>货</w:t>
      </w:r>
      <w:r>
        <w:rPr>
          <w:color w:val="auto"/>
          <w:sz w:val="21"/>
          <w:szCs w:val="21"/>
          <w:highlight w:val="none"/>
          <w:lang w:eastAsia="zh-CN"/>
        </w:rPr>
        <w:t>物运</w:t>
      </w:r>
      <w:r>
        <w:rPr>
          <w:color w:val="auto"/>
          <w:spacing w:val="-3"/>
          <w:sz w:val="21"/>
          <w:szCs w:val="21"/>
          <w:highlight w:val="none"/>
          <w:lang w:eastAsia="zh-CN"/>
        </w:rPr>
        <w:t>输</w:t>
      </w:r>
      <w:r>
        <w:rPr>
          <w:color w:val="auto"/>
          <w:sz w:val="21"/>
          <w:szCs w:val="21"/>
          <w:highlight w:val="none"/>
          <w:lang w:eastAsia="zh-CN"/>
        </w:rPr>
        <w:t>合理</w:t>
      </w:r>
      <w:r>
        <w:rPr>
          <w:color w:val="auto"/>
          <w:spacing w:val="-3"/>
          <w:sz w:val="21"/>
          <w:szCs w:val="21"/>
          <w:highlight w:val="none"/>
          <w:lang w:eastAsia="zh-CN"/>
        </w:rPr>
        <w:t>损</w:t>
      </w:r>
      <w:r>
        <w:rPr>
          <w:color w:val="auto"/>
          <w:sz w:val="21"/>
          <w:szCs w:val="21"/>
          <w:highlight w:val="none"/>
          <w:lang w:eastAsia="zh-CN"/>
        </w:rPr>
        <w:t>耗及</w:t>
      </w:r>
      <w:r>
        <w:rPr>
          <w:color w:val="auto"/>
          <w:spacing w:val="-3"/>
          <w:sz w:val="21"/>
          <w:szCs w:val="21"/>
          <w:highlight w:val="none"/>
          <w:lang w:eastAsia="zh-CN"/>
        </w:rPr>
        <w:t>计</w:t>
      </w:r>
      <w:r>
        <w:rPr>
          <w:color w:val="auto"/>
          <w:sz w:val="21"/>
          <w:szCs w:val="21"/>
          <w:highlight w:val="none"/>
          <w:lang w:eastAsia="zh-CN"/>
        </w:rPr>
        <w:t>算方</w:t>
      </w:r>
      <w:r>
        <w:rPr>
          <w:color w:val="auto"/>
          <w:spacing w:val="-3"/>
          <w:sz w:val="21"/>
          <w:szCs w:val="21"/>
          <w:highlight w:val="none"/>
          <w:lang w:eastAsia="zh-CN"/>
        </w:rPr>
        <w:t>法</w:t>
      </w:r>
      <w:r>
        <w:rPr>
          <w:color w:val="auto"/>
          <w:sz w:val="21"/>
          <w:szCs w:val="21"/>
          <w:highlight w:val="none"/>
          <w:lang w:eastAsia="zh-CN"/>
        </w:rPr>
        <w:t>：</w:t>
      </w:r>
      <w:r>
        <w:rPr>
          <w:color w:val="auto"/>
          <w:sz w:val="21"/>
          <w:szCs w:val="21"/>
          <w:highlight w:val="none"/>
          <w:u w:val="single"/>
          <w:lang w:eastAsia="zh-CN"/>
        </w:rPr>
        <w:t xml:space="preserve"> </w:t>
      </w:r>
      <w:r>
        <w:rPr>
          <w:color w:val="auto"/>
          <w:spacing w:val="3"/>
          <w:sz w:val="21"/>
          <w:szCs w:val="21"/>
          <w:highlight w:val="none"/>
          <w:u w:val="single"/>
          <w:lang w:eastAsia="zh-CN"/>
        </w:rPr>
        <w:t xml:space="preserve"> </w:t>
      </w:r>
      <w:r>
        <w:rPr>
          <w:color w:val="auto"/>
          <w:sz w:val="21"/>
          <w:szCs w:val="21"/>
          <w:highlight w:val="none"/>
          <w:u w:val="single"/>
          <w:lang w:eastAsia="zh-CN"/>
        </w:rPr>
        <w:t>由</w:t>
      </w:r>
      <w:r>
        <w:rPr>
          <w:color w:val="auto"/>
          <w:spacing w:val="-3"/>
          <w:sz w:val="21"/>
          <w:szCs w:val="21"/>
          <w:highlight w:val="none"/>
          <w:u w:val="single"/>
          <w:lang w:eastAsia="zh-CN"/>
        </w:rPr>
        <w:t>乙</w:t>
      </w:r>
      <w:r>
        <w:rPr>
          <w:color w:val="auto"/>
          <w:sz w:val="21"/>
          <w:szCs w:val="21"/>
          <w:highlight w:val="none"/>
          <w:u w:val="single"/>
          <w:lang w:eastAsia="zh-CN"/>
        </w:rPr>
        <w:t>方负责</w:t>
      </w:r>
      <w:r>
        <w:rPr>
          <w:color w:val="auto"/>
          <w:sz w:val="21"/>
          <w:szCs w:val="21"/>
          <w:highlight w:val="none"/>
          <w:u w:val="single"/>
          <w:lang w:eastAsia="zh-CN"/>
        </w:rPr>
        <w:tab/>
      </w:r>
      <w:r>
        <w:rPr>
          <w:color w:val="auto"/>
          <w:sz w:val="21"/>
          <w:szCs w:val="21"/>
          <w:highlight w:val="none"/>
          <w:lang w:eastAsia="zh-CN"/>
        </w:rPr>
        <w:t>。</w:t>
      </w:r>
    </w:p>
    <w:p w14:paraId="4868EADB">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6" w:firstLine="441"/>
        <w:textAlignment w:val="auto"/>
        <w:rPr>
          <w:rFonts w:hint="eastAsia"/>
          <w:color w:val="auto"/>
          <w:sz w:val="21"/>
          <w:szCs w:val="21"/>
          <w:highlight w:val="none"/>
          <w:lang w:eastAsia="zh-CN"/>
        </w:rPr>
      </w:pPr>
      <w:r>
        <w:rPr>
          <w:color w:val="auto"/>
          <w:sz w:val="21"/>
          <w:szCs w:val="21"/>
          <w:highlight w:val="none"/>
          <w:lang w:eastAsia="zh-CN"/>
        </w:rPr>
        <w:t>4.乙方在货物发运手续办理完毕后二十四小时内或货到甲方四十八小时前通知甲方，以准备接货。货物在交付甲方前发生的风险均由乙方负责。</w:t>
      </w:r>
    </w:p>
    <w:p w14:paraId="2A2AD735">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6" w:firstLine="441"/>
        <w:textAlignment w:val="auto"/>
        <w:rPr>
          <w:rFonts w:hint="eastAsia"/>
          <w:color w:val="auto"/>
          <w:sz w:val="21"/>
          <w:szCs w:val="21"/>
          <w:highlight w:val="none"/>
          <w:lang w:eastAsia="zh-CN"/>
        </w:rPr>
      </w:pPr>
      <w:r>
        <w:rPr>
          <w:color w:val="auto"/>
          <w:sz w:val="21"/>
          <w:szCs w:val="21"/>
          <w:highlight w:val="none"/>
          <w:lang w:eastAsia="zh-CN"/>
        </w:rPr>
        <w:t>5.货物在规定的交付期限内由乙方送达甲方指定的地点视为交付，乙方同时需通知甲方货物已送达。</w:t>
      </w:r>
    </w:p>
    <w:p w14:paraId="589DCE7F">
      <w:pPr>
        <w:pStyle w:val="7"/>
        <w:keepNext w:val="0"/>
        <w:keepLines w:val="0"/>
        <w:pageBreakBefore w:val="0"/>
        <w:widowControl w:val="0"/>
        <w:tabs>
          <w:tab w:val="left" w:pos="1916"/>
        </w:tabs>
        <w:kinsoku/>
        <w:wordWrap/>
        <w:overflowPunct/>
        <w:topLinePunct w:val="0"/>
        <w:autoSpaceDE w:val="0"/>
        <w:autoSpaceDN w:val="0"/>
        <w:bidi w:val="0"/>
        <w:adjustRightInd/>
        <w:snapToGrid/>
        <w:spacing w:line="360" w:lineRule="auto"/>
        <w:textAlignment w:val="auto"/>
        <w:rPr>
          <w:rFonts w:hint="eastAsia"/>
          <w:color w:val="auto"/>
          <w:sz w:val="24"/>
          <w:szCs w:val="24"/>
          <w:highlight w:val="none"/>
          <w:lang w:eastAsia="zh-CN"/>
        </w:rPr>
      </w:pPr>
      <w:r>
        <w:rPr>
          <w:color w:val="auto"/>
          <w:sz w:val="24"/>
          <w:szCs w:val="24"/>
          <w:highlight w:val="none"/>
          <w:lang w:eastAsia="zh-CN"/>
        </w:rPr>
        <w:t>第五条</w:t>
      </w:r>
      <w:r>
        <w:rPr>
          <w:color w:val="auto"/>
          <w:sz w:val="24"/>
          <w:szCs w:val="24"/>
          <w:highlight w:val="none"/>
          <w:lang w:eastAsia="zh-CN"/>
        </w:rPr>
        <w:tab/>
      </w:r>
      <w:r>
        <w:rPr>
          <w:color w:val="auto"/>
          <w:sz w:val="24"/>
          <w:szCs w:val="24"/>
          <w:highlight w:val="none"/>
          <w:lang w:eastAsia="zh-CN"/>
        </w:rPr>
        <w:t>交付、安装和调试</w:t>
      </w:r>
    </w:p>
    <w:p w14:paraId="7BCF290C">
      <w:pPr>
        <w:pStyle w:val="9"/>
        <w:keepNext w:val="0"/>
        <w:keepLines w:val="0"/>
        <w:pageBreakBefore w:val="0"/>
        <w:widowControl w:val="0"/>
        <w:tabs>
          <w:tab w:val="left" w:pos="4995"/>
          <w:tab w:val="left" w:pos="5132"/>
        </w:tabs>
        <w:kinsoku/>
        <w:wordWrap/>
        <w:overflowPunct/>
        <w:topLinePunct w:val="0"/>
        <w:autoSpaceDE w:val="0"/>
        <w:autoSpaceDN w:val="0"/>
        <w:bidi w:val="0"/>
        <w:adjustRightInd/>
        <w:snapToGrid/>
        <w:spacing w:line="360" w:lineRule="auto"/>
        <w:ind w:left="594" w:right="589" w:firstLine="441"/>
        <w:textAlignment w:val="auto"/>
        <w:rPr>
          <w:rFonts w:hint="eastAsia"/>
          <w:color w:val="auto"/>
          <w:sz w:val="21"/>
          <w:szCs w:val="21"/>
          <w:highlight w:val="none"/>
          <w:lang w:eastAsia="zh-CN"/>
        </w:rPr>
      </w:pPr>
      <w:r>
        <w:rPr>
          <w:color w:val="auto"/>
          <w:sz w:val="21"/>
          <w:szCs w:val="21"/>
          <w:highlight w:val="none"/>
          <w:lang w:eastAsia="zh-CN"/>
        </w:rPr>
        <w:t>1.交付使用时间：自签订合同之日起</w:t>
      </w:r>
      <w:r>
        <w:rPr>
          <w:color w:val="auto"/>
          <w:sz w:val="21"/>
          <w:szCs w:val="21"/>
          <w:highlight w:val="none"/>
          <w:u w:val="single"/>
          <w:lang w:eastAsia="zh-CN"/>
        </w:rPr>
        <w:t xml:space="preserve"> </w:t>
      </w:r>
      <w:r>
        <w:rPr>
          <w:color w:val="auto"/>
          <w:sz w:val="21"/>
          <w:szCs w:val="21"/>
          <w:highlight w:val="none"/>
          <w:u w:val="single"/>
          <w:lang w:eastAsia="zh-CN"/>
        </w:rPr>
        <w:tab/>
      </w:r>
      <w:r>
        <w:rPr>
          <w:rFonts w:hint="eastAsia"/>
          <w:color w:val="auto"/>
          <w:sz w:val="21"/>
          <w:szCs w:val="21"/>
          <w:highlight w:val="none"/>
          <w:u w:val="single"/>
          <w:lang w:val="en-US" w:eastAsia="zh-CN"/>
        </w:rPr>
        <w:t>15</w:t>
      </w:r>
      <w:r>
        <w:rPr>
          <w:color w:val="auto"/>
          <w:sz w:val="21"/>
          <w:szCs w:val="21"/>
          <w:highlight w:val="none"/>
          <w:u w:val="single"/>
          <w:lang w:eastAsia="zh-CN"/>
        </w:rPr>
        <w:tab/>
      </w:r>
      <w:r>
        <w:rPr>
          <w:color w:val="auto"/>
          <w:sz w:val="21"/>
          <w:szCs w:val="21"/>
          <w:highlight w:val="none"/>
          <w:lang w:eastAsia="zh-CN"/>
        </w:rPr>
        <w:t>日历天内，货物所涉及全部设备交货、安装调试完</w:t>
      </w:r>
      <w:r>
        <w:rPr>
          <w:color w:val="auto"/>
          <w:spacing w:val="-3"/>
          <w:sz w:val="21"/>
          <w:szCs w:val="21"/>
          <w:highlight w:val="none"/>
          <w:lang w:eastAsia="zh-CN"/>
        </w:rPr>
        <w:t>毕</w:t>
      </w:r>
      <w:r>
        <w:rPr>
          <w:color w:val="auto"/>
          <w:sz w:val="21"/>
          <w:szCs w:val="21"/>
          <w:highlight w:val="none"/>
          <w:lang w:eastAsia="zh-CN"/>
        </w:rPr>
        <w:t>并交</w:t>
      </w:r>
      <w:r>
        <w:rPr>
          <w:color w:val="auto"/>
          <w:spacing w:val="-3"/>
          <w:sz w:val="21"/>
          <w:szCs w:val="21"/>
          <w:highlight w:val="none"/>
          <w:lang w:eastAsia="zh-CN"/>
        </w:rPr>
        <w:t>付</w:t>
      </w:r>
      <w:r>
        <w:rPr>
          <w:color w:val="auto"/>
          <w:sz w:val="21"/>
          <w:szCs w:val="21"/>
          <w:highlight w:val="none"/>
          <w:lang w:eastAsia="zh-CN"/>
        </w:rPr>
        <w:t>使用，地</w:t>
      </w:r>
      <w:r>
        <w:rPr>
          <w:color w:val="auto"/>
          <w:spacing w:val="-3"/>
          <w:sz w:val="21"/>
          <w:szCs w:val="21"/>
          <w:highlight w:val="none"/>
          <w:lang w:eastAsia="zh-CN"/>
        </w:rPr>
        <w:t>点</w:t>
      </w:r>
      <w:r>
        <w:rPr>
          <w:color w:val="auto"/>
          <w:sz w:val="21"/>
          <w:szCs w:val="21"/>
          <w:highlight w:val="none"/>
          <w:lang w:eastAsia="zh-CN"/>
        </w:rPr>
        <w:t>：</w:t>
      </w:r>
      <w:r>
        <w:rPr>
          <w:color w:val="auto"/>
          <w:sz w:val="21"/>
          <w:szCs w:val="21"/>
          <w:highlight w:val="none"/>
          <w:u w:val="single"/>
          <w:lang w:eastAsia="zh-CN"/>
        </w:rPr>
        <w:t xml:space="preserve">  采</w:t>
      </w:r>
      <w:r>
        <w:rPr>
          <w:color w:val="auto"/>
          <w:spacing w:val="-3"/>
          <w:sz w:val="21"/>
          <w:szCs w:val="21"/>
          <w:highlight w:val="none"/>
          <w:u w:val="single"/>
          <w:lang w:eastAsia="zh-CN"/>
        </w:rPr>
        <w:t>购</w:t>
      </w:r>
      <w:r>
        <w:rPr>
          <w:color w:val="auto"/>
          <w:sz w:val="21"/>
          <w:szCs w:val="21"/>
          <w:highlight w:val="none"/>
          <w:u w:val="single"/>
          <w:lang w:eastAsia="zh-CN"/>
        </w:rPr>
        <w:t>人指</w:t>
      </w:r>
      <w:r>
        <w:rPr>
          <w:color w:val="auto"/>
          <w:spacing w:val="-3"/>
          <w:sz w:val="21"/>
          <w:szCs w:val="21"/>
          <w:highlight w:val="none"/>
          <w:u w:val="single"/>
          <w:lang w:eastAsia="zh-CN"/>
        </w:rPr>
        <w:t>定</w:t>
      </w:r>
      <w:r>
        <w:rPr>
          <w:color w:val="auto"/>
          <w:sz w:val="21"/>
          <w:szCs w:val="21"/>
          <w:highlight w:val="none"/>
          <w:u w:val="single"/>
          <w:lang w:eastAsia="zh-CN"/>
        </w:rPr>
        <w:t>地点</w:t>
      </w:r>
      <w:r>
        <w:rPr>
          <w:color w:val="auto"/>
          <w:sz w:val="21"/>
          <w:szCs w:val="21"/>
          <w:highlight w:val="none"/>
          <w:u w:val="single"/>
          <w:lang w:eastAsia="zh-CN"/>
        </w:rPr>
        <w:tab/>
      </w:r>
      <w:r>
        <w:rPr>
          <w:color w:val="auto"/>
          <w:sz w:val="21"/>
          <w:szCs w:val="21"/>
          <w:highlight w:val="none"/>
          <w:lang w:eastAsia="zh-CN"/>
        </w:rPr>
        <w:t>。</w:t>
      </w:r>
      <w:r>
        <w:rPr>
          <w:color w:val="auto"/>
          <w:spacing w:val="-3"/>
          <w:sz w:val="21"/>
          <w:szCs w:val="21"/>
          <w:highlight w:val="none"/>
          <w:lang w:eastAsia="zh-CN"/>
        </w:rPr>
        <w:t>乙</w:t>
      </w:r>
      <w:r>
        <w:rPr>
          <w:color w:val="auto"/>
          <w:sz w:val="21"/>
          <w:szCs w:val="21"/>
          <w:highlight w:val="none"/>
          <w:lang w:eastAsia="zh-CN"/>
        </w:rPr>
        <w:t>方负</w:t>
      </w:r>
      <w:r>
        <w:rPr>
          <w:color w:val="auto"/>
          <w:spacing w:val="-3"/>
          <w:sz w:val="21"/>
          <w:szCs w:val="21"/>
          <w:highlight w:val="none"/>
          <w:lang w:eastAsia="zh-CN"/>
        </w:rPr>
        <w:t>责</w:t>
      </w:r>
      <w:r>
        <w:rPr>
          <w:color w:val="auto"/>
          <w:sz w:val="21"/>
          <w:szCs w:val="21"/>
          <w:highlight w:val="none"/>
          <w:lang w:eastAsia="zh-CN"/>
        </w:rPr>
        <w:t>处理</w:t>
      </w:r>
      <w:r>
        <w:rPr>
          <w:color w:val="auto"/>
          <w:spacing w:val="-3"/>
          <w:sz w:val="21"/>
          <w:szCs w:val="21"/>
          <w:highlight w:val="none"/>
          <w:lang w:eastAsia="zh-CN"/>
        </w:rPr>
        <w:t>安</w:t>
      </w:r>
      <w:r>
        <w:rPr>
          <w:color w:val="auto"/>
          <w:sz w:val="21"/>
          <w:szCs w:val="21"/>
          <w:highlight w:val="none"/>
          <w:lang w:eastAsia="zh-CN"/>
        </w:rPr>
        <w:t>装设</w:t>
      </w:r>
      <w:r>
        <w:rPr>
          <w:color w:val="auto"/>
          <w:spacing w:val="-3"/>
          <w:sz w:val="21"/>
          <w:szCs w:val="21"/>
          <w:highlight w:val="none"/>
          <w:lang w:eastAsia="zh-CN"/>
        </w:rPr>
        <w:t>备</w:t>
      </w:r>
      <w:r>
        <w:rPr>
          <w:color w:val="auto"/>
          <w:sz w:val="21"/>
          <w:szCs w:val="21"/>
          <w:highlight w:val="none"/>
          <w:lang w:eastAsia="zh-CN"/>
        </w:rPr>
        <w:t>产生</w:t>
      </w:r>
      <w:r>
        <w:rPr>
          <w:color w:val="auto"/>
          <w:spacing w:val="-3"/>
          <w:sz w:val="21"/>
          <w:szCs w:val="21"/>
          <w:highlight w:val="none"/>
          <w:lang w:eastAsia="zh-CN"/>
        </w:rPr>
        <w:t>的</w:t>
      </w:r>
      <w:r>
        <w:rPr>
          <w:color w:val="auto"/>
          <w:sz w:val="21"/>
          <w:szCs w:val="21"/>
          <w:highlight w:val="none"/>
          <w:lang w:eastAsia="zh-CN"/>
        </w:rPr>
        <w:t>垃圾。</w:t>
      </w:r>
    </w:p>
    <w:p w14:paraId="2023956B">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479" w:firstLine="441"/>
        <w:textAlignment w:val="auto"/>
        <w:rPr>
          <w:rFonts w:hint="eastAsia"/>
          <w:color w:val="auto"/>
          <w:sz w:val="21"/>
          <w:szCs w:val="21"/>
          <w:highlight w:val="none"/>
          <w:lang w:eastAsia="zh-CN"/>
        </w:rPr>
      </w:pPr>
      <w:r>
        <w:rPr>
          <w:color w:val="auto"/>
          <w:spacing w:val="-1"/>
          <w:sz w:val="21"/>
          <w:szCs w:val="21"/>
          <w:highlight w:val="none"/>
          <w:lang w:eastAsia="zh-CN"/>
        </w:rPr>
        <w:t>2</w:t>
      </w:r>
      <w:r>
        <w:rPr>
          <w:color w:val="auto"/>
          <w:spacing w:val="-9"/>
          <w:sz w:val="21"/>
          <w:szCs w:val="21"/>
          <w:highlight w:val="none"/>
          <w:lang w:eastAsia="zh-CN"/>
        </w:rPr>
        <w:t>.乙方交付的货物应当完全符合本合同或采购文件所规定的货物、数量、规格等要求，外观、</w:t>
      </w:r>
      <w:r>
        <w:rPr>
          <w:color w:val="auto"/>
          <w:spacing w:val="-7"/>
          <w:sz w:val="21"/>
          <w:szCs w:val="21"/>
          <w:highlight w:val="none"/>
          <w:lang w:eastAsia="zh-CN"/>
        </w:rPr>
        <w:t>说明书符合采购文件技术要求的，给予签收，若乙方提供不符合竞争性谈判文件、响应文件和本</w:t>
      </w:r>
      <w:r>
        <w:rPr>
          <w:color w:val="auto"/>
          <w:spacing w:val="-3"/>
          <w:sz w:val="21"/>
          <w:szCs w:val="21"/>
          <w:highlight w:val="none"/>
          <w:lang w:eastAsia="zh-CN"/>
        </w:rPr>
        <w:t>合同规定的货物，甲方有权拒绝接受，由此引起的风险由乙方承担。</w:t>
      </w:r>
    </w:p>
    <w:p w14:paraId="13424C3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479" w:firstLine="441"/>
        <w:textAlignment w:val="auto"/>
        <w:rPr>
          <w:rFonts w:hint="eastAsia"/>
          <w:color w:val="auto"/>
          <w:sz w:val="21"/>
          <w:szCs w:val="21"/>
          <w:highlight w:val="none"/>
          <w:lang w:eastAsia="zh-CN"/>
        </w:rPr>
      </w:pPr>
      <w:r>
        <w:rPr>
          <w:color w:val="auto"/>
          <w:spacing w:val="-1"/>
          <w:sz w:val="21"/>
          <w:szCs w:val="21"/>
          <w:highlight w:val="none"/>
          <w:lang w:eastAsia="zh-CN"/>
        </w:rPr>
        <w:t>3</w:t>
      </w:r>
      <w:r>
        <w:rPr>
          <w:color w:val="auto"/>
          <w:spacing w:val="-11"/>
          <w:sz w:val="21"/>
          <w:szCs w:val="21"/>
          <w:highlight w:val="none"/>
          <w:lang w:eastAsia="zh-CN"/>
        </w:rPr>
        <w:t>.乙方交货前应将所提供货物的装箱清单、用户手册、原厂保修卡、随机资料、工具和备品、</w:t>
      </w:r>
      <w:r>
        <w:rPr>
          <w:color w:val="auto"/>
          <w:spacing w:val="-7"/>
          <w:sz w:val="21"/>
          <w:szCs w:val="21"/>
          <w:highlight w:val="none"/>
          <w:lang w:eastAsia="zh-CN"/>
        </w:rPr>
        <w:t>备件等作出全面检查和对验收文件进行整理，并列出清单，作为甲方收货验收和使用的技术条件</w:t>
      </w:r>
      <w:r>
        <w:rPr>
          <w:color w:val="auto"/>
          <w:spacing w:val="-3"/>
          <w:sz w:val="21"/>
          <w:szCs w:val="21"/>
          <w:highlight w:val="none"/>
          <w:lang w:eastAsia="zh-CN"/>
        </w:rPr>
        <w:t xml:space="preserve">依据，检验的结果应随货物交甲方。乙方未能提供完整交付货物及本条款规定的证件和工具的， </w:t>
      </w:r>
      <w:r>
        <w:rPr>
          <w:color w:val="auto"/>
          <w:spacing w:val="-13"/>
          <w:sz w:val="21"/>
          <w:szCs w:val="21"/>
          <w:highlight w:val="none"/>
          <w:lang w:eastAsia="zh-CN"/>
        </w:rPr>
        <w:t>视为未按合同约定交货，乙方应负责及时补齐，因此导致逾期交付的，由乙方承担相关违约责任。</w:t>
      </w:r>
    </w:p>
    <w:p w14:paraId="7F5CA62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textAlignment w:val="auto"/>
        <w:rPr>
          <w:rFonts w:hint="eastAsia"/>
          <w:color w:val="auto"/>
          <w:sz w:val="21"/>
          <w:szCs w:val="21"/>
          <w:highlight w:val="none"/>
          <w:lang w:eastAsia="zh-CN"/>
        </w:rPr>
      </w:pPr>
      <w:r>
        <w:rPr>
          <w:color w:val="auto"/>
          <w:sz w:val="21"/>
          <w:szCs w:val="21"/>
          <w:highlight w:val="none"/>
          <w:lang w:eastAsia="zh-CN"/>
        </w:rPr>
        <w:t>4.乙方负责安装并培训甲方的使用操作人员。甲方对乙方提供的货物在使用前进行调试时， 乙方需协助甲方一起调试，直到符合技术要求，甲方才做最终验收。</w:t>
      </w:r>
    </w:p>
    <w:p w14:paraId="3921867C">
      <w:pPr>
        <w:pStyle w:val="7"/>
        <w:keepNext w:val="0"/>
        <w:keepLines w:val="0"/>
        <w:pageBreakBefore w:val="0"/>
        <w:widowControl w:val="0"/>
        <w:tabs>
          <w:tab w:val="left" w:pos="1916"/>
        </w:tabs>
        <w:kinsoku/>
        <w:wordWrap/>
        <w:overflowPunct/>
        <w:topLinePunct w:val="0"/>
        <w:autoSpaceDE w:val="0"/>
        <w:autoSpaceDN w:val="0"/>
        <w:bidi w:val="0"/>
        <w:adjustRightInd/>
        <w:snapToGrid/>
        <w:spacing w:line="360" w:lineRule="auto"/>
        <w:textAlignment w:val="auto"/>
        <w:rPr>
          <w:rFonts w:hint="eastAsia"/>
          <w:color w:val="auto"/>
          <w:sz w:val="24"/>
          <w:szCs w:val="24"/>
          <w:highlight w:val="none"/>
          <w:lang w:eastAsia="zh-CN"/>
        </w:rPr>
      </w:pPr>
      <w:r>
        <w:rPr>
          <w:color w:val="auto"/>
          <w:sz w:val="24"/>
          <w:szCs w:val="24"/>
          <w:highlight w:val="none"/>
          <w:lang w:eastAsia="zh-CN"/>
        </w:rPr>
        <w:t>第六条</w:t>
      </w:r>
      <w:r>
        <w:rPr>
          <w:color w:val="auto"/>
          <w:sz w:val="24"/>
          <w:szCs w:val="24"/>
          <w:highlight w:val="none"/>
          <w:lang w:eastAsia="zh-CN"/>
        </w:rPr>
        <w:tab/>
      </w:r>
      <w:r>
        <w:rPr>
          <w:color w:val="auto"/>
          <w:sz w:val="24"/>
          <w:szCs w:val="24"/>
          <w:highlight w:val="none"/>
          <w:lang w:eastAsia="zh-CN"/>
        </w:rPr>
        <w:t>培训和验收</w:t>
      </w:r>
    </w:p>
    <w:p w14:paraId="414325B2">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1.甲方应提供必要安装、培训条件（如场地、电源、水源等）。培训时间、地点：</w:t>
      </w:r>
      <w:r>
        <w:rPr>
          <w:color w:val="auto"/>
          <w:sz w:val="21"/>
          <w:szCs w:val="21"/>
          <w:highlight w:val="none"/>
          <w:u w:val="single"/>
          <w:lang w:eastAsia="zh-CN"/>
        </w:rPr>
        <w:t xml:space="preserve"> 由甲方</w:t>
      </w:r>
    </w:p>
    <w:p w14:paraId="0047BE6F">
      <w:pPr>
        <w:pStyle w:val="9"/>
        <w:keepNext w:val="0"/>
        <w:keepLines w:val="0"/>
        <w:pageBreakBefore w:val="0"/>
        <w:widowControl w:val="0"/>
        <w:kinsoku/>
        <w:wordWrap/>
        <w:overflowPunct/>
        <w:topLinePunct w:val="0"/>
        <w:autoSpaceDE w:val="0"/>
        <w:autoSpaceDN w:val="0"/>
        <w:bidi w:val="0"/>
        <w:adjustRightInd/>
        <w:snapToGrid/>
        <w:spacing w:line="360" w:lineRule="auto"/>
        <w:ind w:left="594"/>
        <w:textAlignment w:val="auto"/>
        <w:rPr>
          <w:rFonts w:hint="eastAsia"/>
          <w:color w:val="auto"/>
          <w:sz w:val="21"/>
          <w:szCs w:val="21"/>
          <w:highlight w:val="none"/>
          <w:lang w:eastAsia="zh-CN"/>
        </w:rPr>
      </w:pPr>
      <w:r>
        <w:rPr>
          <w:color w:val="auto"/>
          <w:sz w:val="21"/>
          <w:szCs w:val="21"/>
          <w:highlight w:val="none"/>
          <w:u w:val="single"/>
          <w:lang w:eastAsia="zh-CN"/>
        </w:rPr>
        <w:t>根据情况合理安排</w:t>
      </w:r>
      <w:r>
        <w:rPr>
          <w:color w:val="auto"/>
          <w:sz w:val="21"/>
          <w:szCs w:val="21"/>
          <w:highlight w:val="none"/>
          <w:lang w:eastAsia="zh-CN"/>
        </w:rPr>
        <w:t xml:space="preserve"> 。</w:t>
      </w:r>
      <w:r>
        <w:rPr>
          <w:rFonts w:hint="eastAsia"/>
          <w:color w:val="auto"/>
          <w:sz w:val="21"/>
          <w:szCs w:val="21"/>
          <w:highlight w:val="none"/>
          <w:lang w:eastAsia="zh-CN"/>
        </w:rPr>
        <w:t>培训要求：设备验收合格后对</w:t>
      </w:r>
      <w:r>
        <w:rPr>
          <w:rFonts w:hint="eastAsia"/>
          <w:color w:val="auto"/>
          <w:sz w:val="21"/>
          <w:szCs w:val="21"/>
          <w:highlight w:val="none"/>
          <w:lang w:val="en-US" w:eastAsia="zh-CN"/>
        </w:rPr>
        <w:t>甲方</w:t>
      </w:r>
      <w:r>
        <w:rPr>
          <w:rFonts w:hint="eastAsia"/>
          <w:color w:val="auto"/>
          <w:sz w:val="21"/>
          <w:szCs w:val="21"/>
          <w:highlight w:val="none"/>
          <w:lang w:eastAsia="zh-CN"/>
        </w:rPr>
        <w:t>技术人员免费进行设备操作及维护培训。主要内容应为设备的基本结构、性能、主要部件的构造及原理，日常使用操作、保养与管理，常见故障的排除，紧急情况的处理等，能达到熟练使用设备及进行日常维护的水平。</w:t>
      </w:r>
      <w:r>
        <w:rPr>
          <w:rFonts w:hint="eastAsia"/>
          <w:color w:val="auto"/>
          <w:sz w:val="21"/>
          <w:szCs w:val="21"/>
          <w:highlight w:val="none"/>
          <w:lang w:val="en-US" w:eastAsia="zh-CN"/>
        </w:rPr>
        <w:t>培训效果：</w:t>
      </w:r>
      <w:r>
        <w:rPr>
          <w:rFonts w:hint="eastAsia"/>
          <w:color w:val="auto"/>
          <w:sz w:val="21"/>
          <w:szCs w:val="21"/>
          <w:highlight w:val="none"/>
          <w:lang w:eastAsia="zh-CN"/>
        </w:rPr>
        <w:t>（1）对</w:t>
      </w:r>
      <w:r>
        <w:rPr>
          <w:rFonts w:hint="eastAsia"/>
          <w:color w:val="auto"/>
          <w:sz w:val="21"/>
          <w:szCs w:val="21"/>
          <w:highlight w:val="none"/>
          <w:lang w:val="en-US" w:eastAsia="zh-CN"/>
        </w:rPr>
        <w:t>甲方</w:t>
      </w:r>
      <w:r>
        <w:rPr>
          <w:rFonts w:hint="eastAsia"/>
          <w:color w:val="auto"/>
          <w:sz w:val="21"/>
          <w:szCs w:val="21"/>
          <w:highlight w:val="none"/>
          <w:lang w:eastAsia="zh-CN"/>
        </w:rPr>
        <w:t>所有相关操作人员进行软件应用免费培训，形式、频次不限，直至所有操作人员均可熟练操作；（2）对</w:t>
      </w:r>
      <w:r>
        <w:rPr>
          <w:rFonts w:hint="eastAsia"/>
          <w:color w:val="auto"/>
          <w:sz w:val="21"/>
          <w:szCs w:val="21"/>
          <w:highlight w:val="none"/>
          <w:lang w:val="en-US" w:eastAsia="zh-CN"/>
        </w:rPr>
        <w:t>甲方</w:t>
      </w:r>
      <w:r>
        <w:rPr>
          <w:rFonts w:hint="eastAsia"/>
          <w:color w:val="auto"/>
          <w:sz w:val="21"/>
          <w:szCs w:val="21"/>
          <w:highlight w:val="none"/>
          <w:lang w:eastAsia="zh-CN"/>
        </w:rPr>
        <w:t>网络系统管理员进行系统相关技术培训，形式、频次不限，直至网络系统管理均可熟练操作；（3）自进场实施开始，供应商应允许</w:t>
      </w:r>
      <w:r>
        <w:rPr>
          <w:rFonts w:hint="eastAsia"/>
          <w:color w:val="auto"/>
          <w:sz w:val="21"/>
          <w:szCs w:val="21"/>
          <w:highlight w:val="none"/>
          <w:lang w:val="en-US" w:eastAsia="zh-CN"/>
        </w:rPr>
        <w:t>甲方</w:t>
      </w:r>
      <w:r>
        <w:rPr>
          <w:rFonts w:hint="eastAsia"/>
          <w:color w:val="auto"/>
          <w:sz w:val="21"/>
          <w:szCs w:val="21"/>
          <w:highlight w:val="none"/>
          <w:lang w:eastAsia="zh-CN"/>
        </w:rPr>
        <w:t>的相关人员一起参与系统的安装、测试、诊断及相关问题的解释等各项工作，并接受</w:t>
      </w:r>
      <w:r>
        <w:rPr>
          <w:rFonts w:hint="eastAsia"/>
          <w:color w:val="auto"/>
          <w:sz w:val="21"/>
          <w:szCs w:val="21"/>
          <w:highlight w:val="none"/>
          <w:lang w:val="en-US" w:eastAsia="zh-CN"/>
        </w:rPr>
        <w:t>甲方</w:t>
      </w:r>
      <w:r>
        <w:rPr>
          <w:rFonts w:hint="eastAsia"/>
          <w:color w:val="auto"/>
          <w:sz w:val="21"/>
          <w:szCs w:val="21"/>
          <w:highlight w:val="none"/>
          <w:lang w:eastAsia="zh-CN"/>
        </w:rPr>
        <w:t>的监督。</w:t>
      </w:r>
    </w:p>
    <w:p w14:paraId="064BC6BE">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jc w:val="both"/>
        <w:textAlignment w:val="auto"/>
        <w:rPr>
          <w:rFonts w:hint="eastAsia"/>
          <w:color w:val="auto"/>
          <w:sz w:val="21"/>
          <w:szCs w:val="21"/>
          <w:highlight w:val="none"/>
          <w:lang w:eastAsia="zh-CN"/>
        </w:rPr>
      </w:pPr>
      <w:r>
        <w:rPr>
          <w:color w:val="auto"/>
          <w:sz w:val="21"/>
          <w:szCs w:val="21"/>
          <w:highlight w:val="none"/>
          <w:lang w:eastAsia="zh-CN"/>
        </w:rPr>
        <w:t>2</w:t>
      </w:r>
      <w:r>
        <w:rPr>
          <w:color w:val="auto"/>
          <w:spacing w:val="-8"/>
          <w:sz w:val="21"/>
          <w:szCs w:val="21"/>
          <w:highlight w:val="none"/>
          <w:lang w:eastAsia="zh-CN"/>
        </w:rPr>
        <w:t>.</w:t>
      </w:r>
      <w:r>
        <w:rPr>
          <w:rFonts w:hint="eastAsia"/>
          <w:color w:val="auto"/>
          <w:sz w:val="21"/>
          <w:szCs w:val="21"/>
          <w:highlight w:val="none"/>
          <w:lang w:eastAsia="zh-CN"/>
        </w:rPr>
        <w:t>乙方完成货物安装、调试后应及时书面通知甲方进行验收，甲方应在收到通知后</w:t>
      </w:r>
      <w:r>
        <w:rPr>
          <w:rFonts w:hint="eastAsia"/>
          <w:color w:val="auto"/>
          <w:sz w:val="21"/>
          <w:szCs w:val="21"/>
          <w:highlight w:val="none"/>
          <w:lang w:val="en-US" w:eastAsia="zh-CN"/>
        </w:rPr>
        <w:t>10</w:t>
      </w:r>
      <w:r>
        <w:rPr>
          <w:rFonts w:hint="eastAsia"/>
          <w:color w:val="auto"/>
          <w:sz w:val="21"/>
          <w:szCs w:val="21"/>
          <w:highlight w:val="none"/>
          <w:lang w:eastAsia="zh-CN"/>
        </w:rPr>
        <w:t>个工作日内进行验收。乙方提供不符合合同、采购文件、响应文件规定的</w:t>
      </w:r>
      <w:r>
        <w:rPr>
          <w:rFonts w:hint="eastAsia"/>
          <w:color w:val="auto"/>
          <w:sz w:val="21"/>
          <w:szCs w:val="21"/>
          <w:highlight w:val="none"/>
          <w:lang w:val="en-US" w:eastAsia="zh-CN"/>
        </w:rPr>
        <w:t>货物及相关服务</w:t>
      </w:r>
      <w:r>
        <w:rPr>
          <w:rFonts w:hint="eastAsia"/>
          <w:color w:val="auto"/>
          <w:sz w:val="21"/>
          <w:szCs w:val="21"/>
          <w:highlight w:val="none"/>
          <w:lang w:eastAsia="zh-CN"/>
        </w:rPr>
        <w:t>，甲方有权拒绝接受。</w:t>
      </w:r>
      <w:r>
        <w:rPr>
          <w:color w:val="auto"/>
          <w:spacing w:val="-4"/>
          <w:sz w:val="21"/>
          <w:szCs w:val="21"/>
          <w:highlight w:val="none"/>
          <w:lang w:eastAsia="zh-CN"/>
        </w:rPr>
        <w:t>验收合格后由甲乙双方签署货物验收单并加盖采购人公章，甲乙双方各执一份。</w:t>
      </w:r>
    </w:p>
    <w:p w14:paraId="355F3A6A">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color w:val="auto"/>
          <w:sz w:val="21"/>
          <w:szCs w:val="21"/>
          <w:highlight w:val="none"/>
          <w:lang w:eastAsia="zh-CN"/>
        </w:rPr>
      </w:pPr>
      <w:r>
        <w:rPr>
          <w:color w:val="auto"/>
          <w:spacing w:val="-1"/>
          <w:sz w:val="21"/>
          <w:szCs w:val="21"/>
          <w:highlight w:val="none"/>
          <w:lang w:eastAsia="zh-CN"/>
        </w:rPr>
        <w:t>3</w:t>
      </w:r>
      <w:r>
        <w:rPr>
          <w:color w:val="auto"/>
          <w:spacing w:val="-7"/>
          <w:sz w:val="21"/>
          <w:szCs w:val="21"/>
          <w:highlight w:val="none"/>
          <w:lang w:eastAsia="zh-CN"/>
        </w:rPr>
        <w:t>.对技术复杂的货物，甲方应请国家认可的专业检测机构参与初步验收及最终验收，并由其</w:t>
      </w:r>
      <w:r>
        <w:rPr>
          <w:color w:val="auto"/>
          <w:spacing w:val="-8"/>
          <w:sz w:val="21"/>
          <w:szCs w:val="21"/>
          <w:highlight w:val="none"/>
          <w:lang w:eastAsia="zh-CN"/>
        </w:rPr>
        <w:t>出具质量检测报告。验收时乙方必须在现场，验收完毕后作出验收结果报告；验收费用由乙方负责。</w:t>
      </w:r>
    </w:p>
    <w:p w14:paraId="1BE6C32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color w:val="auto"/>
          <w:sz w:val="21"/>
          <w:szCs w:val="21"/>
          <w:highlight w:val="none"/>
          <w:lang w:eastAsia="zh-CN"/>
        </w:rPr>
      </w:pPr>
      <w:r>
        <w:rPr>
          <w:color w:val="auto"/>
          <w:spacing w:val="-1"/>
          <w:sz w:val="21"/>
          <w:szCs w:val="21"/>
          <w:highlight w:val="none"/>
          <w:lang w:eastAsia="zh-CN"/>
        </w:rPr>
        <w:t>4</w:t>
      </w:r>
      <w:r>
        <w:rPr>
          <w:color w:val="auto"/>
          <w:spacing w:val="-6"/>
          <w:sz w:val="21"/>
          <w:szCs w:val="21"/>
          <w:highlight w:val="none"/>
          <w:lang w:eastAsia="zh-CN"/>
        </w:rPr>
        <w:t>.采购人委托采购代理机构组织的验收项目，其验收时间以该项目验收方案确定的验收时间</w:t>
      </w:r>
      <w:r>
        <w:rPr>
          <w:color w:val="auto"/>
          <w:spacing w:val="-8"/>
          <w:sz w:val="21"/>
          <w:szCs w:val="21"/>
          <w:highlight w:val="none"/>
          <w:lang w:eastAsia="zh-CN"/>
        </w:rPr>
        <w:t>为准，验收结果以该项目验收报告结论为准。在验收过程中发现乙方有违约问题，可暂缓资金结</w:t>
      </w:r>
      <w:r>
        <w:rPr>
          <w:color w:val="auto"/>
          <w:spacing w:val="-3"/>
          <w:sz w:val="21"/>
          <w:szCs w:val="21"/>
          <w:highlight w:val="none"/>
          <w:lang w:eastAsia="zh-CN"/>
        </w:rPr>
        <w:t>算，待违约问题解决后，方可办理资金结算事宜。</w:t>
      </w:r>
    </w:p>
    <w:p w14:paraId="1A6027EB">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color w:val="auto"/>
          <w:spacing w:val="-3"/>
          <w:sz w:val="21"/>
          <w:szCs w:val="21"/>
          <w:highlight w:val="none"/>
          <w:lang w:eastAsia="zh-CN"/>
        </w:rPr>
      </w:pPr>
      <w:r>
        <w:rPr>
          <w:color w:val="auto"/>
          <w:sz w:val="21"/>
          <w:szCs w:val="21"/>
          <w:highlight w:val="none"/>
          <w:lang w:eastAsia="zh-CN"/>
        </w:rPr>
        <w:t>5</w:t>
      </w:r>
      <w:r>
        <w:rPr>
          <w:color w:val="auto"/>
          <w:spacing w:val="-9"/>
          <w:sz w:val="21"/>
          <w:szCs w:val="21"/>
          <w:highlight w:val="none"/>
          <w:lang w:eastAsia="zh-CN"/>
        </w:rPr>
        <w:t xml:space="preserve">.甲方对验收有异议的，在验收后 </w:t>
      </w:r>
      <w:r>
        <w:rPr>
          <w:color w:val="auto"/>
          <w:sz w:val="21"/>
          <w:szCs w:val="21"/>
          <w:highlight w:val="none"/>
          <w:u w:val="single"/>
          <w:lang w:eastAsia="zh-CN"/>
        </w:rPr>
        <w:t>5</w:t>
      </w:r>
      <w:r>
        <w:rPr>
          <w:color w:val="auto"/>
          <w:spacing w:val="-13"/>
          <w:sz w:val="21"/>
          <w:szCs w:val="21"/>
          <w:highlight w:val="none"/>
          <w:u w:val="single"/>
          <w:lang w:eastAsia="zh-CN"/>
        </w:rPr>
        <w:t xml:space="preserve"> 个工作日</w:t>
      </w:r>
      <w:r>
        <w:rPr>
          <w:color w:val="auto"/>
          <w:spacing w:val="-6"/>
          <w:sz w:val="21"/>
          <w:szCs w:val="21"/>
          <w:highlight w:val="none"/>
          <w:lang w:eastAsia="zh-CN"/>
        </w:rPr>
        <w:t>内以书面形式向乙方提出，乙方应自收到甲方</w:t>
      </w:r>
      <w:r>
        <w:rPr>
          <w:color w:val="auto"/>
          <w:spacing w:val="-12"/>
          <w:sz w:val="21"/>
          <w:szCs w:val="21"/>
          <w:highlight w:val="none"/>
          <w:lang w:eastAsia="zh-CN"/>
        </w:rPr>
        <w:t xml:space="preserve">书面异议后 </w:t>
      </w:r>
      <w:r>
        <w:rPr>
          <w:color w:val="auto"/>
          <w:sz w:val="21"/>
          <w:szCs w:val="21"/>
          <w:highlight w:val="none"/>
          <w:u w:val="single"/>
          <w:lang w:eastAsia="zh-CN"/>
        </w:rPr>
        <w:t>7</w:t>
      </w:r>
      <w:r>
        <w:rPr>
          <w:color w:val="auto"/>
          <w:spacing w:val="-14"/>
          <w:sz w:val="21"/>
          <w:szCs w:val="21"/>
          <w:highlight w:val="none"/>
          <w:u w:val="single"/>
          <w:lang w:eastAsia="zh-CN"/>
        </w:rPr>
        <w:t xml:space="preserve"> 个工作</w:t>
      </w:r>
      <w:r>
        <w:rPr>
          <w:color w:val="auto"/>
          <w:spacing w:val="-8"/>
          <w:sz w:val="21"/>
          <w:szCs w:val="21"/>
          <w:highlight w:val="none"/>
          <w:lang w:eastAsia="zh-CN"/>
        </w:rPr>
        <w:t>日内及时予以解决</w:t>
      </w:r>
      <w:r>
        <w:rPr>
          <w:rFonts w:hint="eastAsia"/>
          <w:color w:val="auto"/>
          <w:sz w:val="21"/>
          <w:szCs w:val="21"/>
          <w:highlight w:val="none"/>
          <w:lang w:eastAsia="zh-CN"/>
        </w:rPr>
        <w:t>，否则甲方有权不出具验收合格单。乙方因解决异议问题而造成逾期的，按乙方逾期交付处理。</w:t>
      </w:r>
      <w:r>
        <w:rPr>
          <w:color w:val="auto"/>
          <w:spacing w:val="-8"/>
          <w:sz w:val="21"/>
          <w:szCs w:val="21"/>
          <w:highlight w:val="none"/>
          <w:lang w:eastAsia="zh-CN"/>
        </w:rPr>
        <w:t>甲方根据乙方提出的</w:t>
      </w:r>
      <w:r>
        <w:rPr>
          <w:rFonts w:hint="eastAsia"/>
          <w:color w:val="auto"/>
          <w:spacing w:val="-8"/>
          <w:sz w:val="21"/>
          <w:szCs w:val="21"/>
          <w:highlight w:val="none"/>
          <w:lang w:eastAsia="zh-CN"/>
        </w:rPr>
        <w:t>解决办法</w:t>
      </w:r>
      <w:r>
        <w:rPr>
          <w:color w:val="auto"/>
          <w:spacing w:val="-8"/>
          <w:sz w:val="21"/>
          <w:szCs w:val="21"/>
          <w:highlight w:val="none"/>
          <w:lang w:eastAsia="zh-CN"/>
        </w:rPr>
        <w:t>，确认问题已解决并签字</w:t>
      </w:r>
      <w:r>
        <w:rPr>
          <w:color w:val="auto"/>
          <w:spacing w:val="-17"/>
          <w:sz w:val="21"/>
          <w:szCs w:val="21"/>
          <w:highlight w:val="none"/>
          <w:lang w:eastAsia="zh-CN"/>
        </w:rPr>
        <w:t xml:space="preserve">确认后 </w:t>
      </w:r>
      <w:r>
        <w:rPr>
          <w:color w:val="auto"/>
          <w:sz w:val="21"/>
          <w:szCs w:val="21"/>
          <w:highlight w:val="none"/>
          <w:u w:val="single"/>
          <w:lang w:eastAsia="zh-CN"/>
        </w:rPr>
        <w:t>7</w:t>
      </w:r>
      <w:r>
        <w:rPr>
          <w:color w:val="auto"/>
          <w:spacing w:val="-12"/>
          <w:sz w:val="21"/>
          <w:szCs w:val="21"/>
          <w:highlight w:val="none"/>
          <w:u w:val="single"/>
          <w:lang w:eastAsia="zh-CN"/>
        </w:rPr>
        <w:t xml:space="preserve"> 个工作日</w:t>
      </w:r>
      <w:r>
        <w:rPr>
          <w:color w:val="auto"/>
          <w:spacing w:val="-3"/>
          <w:sz w:val="21"/>
          <w:szCs w:val="21"/>
          <w:highlight w:val="none"/>
          <w:lang w:eastAsia="zh-CN"/>
        </w:rPr>
        <w:t>内进行货物再验收。</w:t>
      </w:r>
    </w:p>
    <w:p w14:paraId="7C8773C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color w:val="auto"/>
          <w:sz w:val="21"/>
          <w:szCs w:val="21"/>
          <w:highlight w:val="none"/>
          <w:lang w:val="en-US" w:eastAsia="zh-CN"/>
        </w:rPr>
      </w:pPr>
      <w:r>
        <w:rPr>
          <w:rFonts w:hint="eastAsia"/>
          <w:color w:val="auto"/>
          <w:sz w:val="21"/>
          <w:szCs w:val="21"/>
          <w:highlight w:val="none"/>
          <w:lang w:val="en-US" w:eastAsia="zh-CN"/>
        </w:rPr>
        <w:t>6.甲方在验收过程中发现乙方提供的货物或相关服务内容不满足合同、采购文件、响应文件规定的，可暂缓向乙方付款，直到乙方及时完善并提交相应的货物成果且经甲方验收合格后，方可办理付款。</w:t>
      </w:r>
    </w:p>
    <w:p w14:paraId="5A61D309">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jc w:val="both"/>
        <w:textAlignment w:val="auto"/>
        <w:rPr>
          <w:rFonts w:hint="eastAsia"/>
          <w:color w:val="auto"/>
          <w:spacing w:val="-3"/>
          <w:sz w:val="21"/>
          <w:szCs w:val="21"/>
          <w:highlight w:val="none"/>
          <w:lang w:eastAsia="zh-CN"/>
        </w:rPr>
      </w:pPr>
      <w:r>
        <w:rPr>
          <w:rFonts w:hint="eastAsia"/>
          <w:color w:val="auto"/>
          <w:sz w:val="21"/>
          <w:szCs w:val="21"/>
          <w:highlight w:val="none"/>
          <w:lang w:val="en-US" w:eastAsia="zh-CN"/>
        </w:rPr>
        <w:t>7.</w:t>
      </w:r>
      <w:r>
        <w:rPr>
          <w:rFonts w:hint="eastAsia"/>
          <w:color w:val="auto"/>
          <w:sz w:val="21"/>
          <w:szCs w:val="21"/>
          <w:highlight w:val="none"/>
          <w:lang w:eastAsia="zh-CN"/>
        </w:rPr>
        <w:t>其他未尽事宜按照《关于印发广西壮族自治区政府采购项目履约验收管理办法的通知》[桂财采〔2015〕22号]以及《财政部关于进一步加强政府采购需求和履约验收管理的指导意见》[财库〔2016〕205号]规定执行。</w:t>
      </w:r>
    </w:p>
    <w:p w14:paraId="39B13DD9">
      <w:pPr>
        <w:pStyle w:val="7"/>
        <w:keepNext w:val="0"/>
        <w:keepLines w:val="0"/>
        <w:pageBreakBefore w:val="0"/>
        <w:widowControl w:val="0"/>
        <w:tabs>
          <w:tab w:val="left" w:pos="1916"/>
        </w:tabs>
        <w:kinsoku/>
        <w:wordWrap/>
        <w:overflowPunct/>
        <w:topLinePunct w:val="0"/>
        <w:autoSpaceDE w:val="0"/>
        <w:autoSpaceDN w:val="0"/>
        <w:bidi w:val="0"/>
        <w:adjustRightInd/>
        <w:snapToGrid/>
        <w:spacing w:line="360" w:lineRule="auto"/>
        <w:textAlignment w:val="auto"/>
        <w:rPr>
          <w:rFonts w:hint="eastAsia"/>
          <w:color w:val="auto"/>
          <w:sz w:val="24"/>
          <w:szCs w:val="24"/>
          <w:highlight w:val="none"/>
          <w:lang w:eastAsia="zh-CN"/>
        </w:rPr>
      </w:pPr>
      <w:r>
        <w:rPr>
          <w:color w:val="auto"/>
          <w:sz w:val="24"/>
          <w:szCs w:val="24"/>
          <w:highlight w:val="none"/>
          <w:lang w:eastAsia="zh-CN"/>
        </w:rPr>
        <w:t>第七条</w:t>
      </w:r>
      <w:r>
        <w:rPr>
          <w:color w:val="auto"/>
          <w:sz w:val="24"/>
          <w:szCs w:val="24"/>
          <w:highlight w:val="none"/>
          <w:lang w:eastAsia="zh-CN"/>
        </w:rPr>
        <w:tab/>
      </w:r>
      <w:r>
        <w:rPr>
          <w:color w:val="auto"/>
          <w:sz w:val="24"/>
          <w:szCs w:val="24"/>
          <w:highlight w:val="none"/>
          <w:lang w:eastAsia="zh-CN"/>
        </w:rPr>
        <w:t>付款方式和质量保证金</w:t>
      </w:r>
    </w:p>
    <w:p w14:paraId="0D064725">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jc w:val="both"/>
        <w:textAlignment w:val="auto"/>
        <w:rPr>
          <w:rFonts w:hint="eastAsia"/>
          <w:color w:val="auto"/>
          <w:sz w:val="21"/>
          <w:szCs w:val="21"/>
          <w:highlight w:val="none"/>
          <w:lang w:eastAsia="zh-CN"/>
        </w:rPr>
      </w:pPr>
      <w:r>
        <w:rPr>
          <w:color w:val="auto"/>
          <w:spacing w:val="-1"/>
          <w:sz w:val="21"/>
          <w:szCs w:val="21"/>
          <w:highlight w:val="none"/>
          <w:lang w:eastAsia="zh-CN"/>
        </w:rPr>
        <w:t>1</w:t>
      </w:r>
      <w:r>
        <w:rPr>
          <w:color w:val="auto"/>
          <w:spacing w:val="-6"/>
          <w:sz w:val="21"/>
          <w:szCs w:val="21"/>
          <w:highlight w:val="none"/>
          <w:lang w:eastAsia="zh-CN"/>
        </w:rPr>
        <w:t>.当采购数量与实际使用数量不一致时，乙方应根据实际使用量供货，合同的最终结算金额</w:t>
      </w:r>
      <w:r>
        <w:rPr>
          <w:color w:val="auto"/>
          <w:spacing w:val="-3"/>
          <w:sz w:val="21"/>
          <w:szCs w:val="21"/>
          <w:highlight w:val="none"/>
          <w:lang w:eastAsia="zh-CN"/>
        </w:rPr>
        <w:t>按实际使用量乘以成交单价进行计算。</w:t>
      </w:r>
      <w:r>
        <w:rPr>
          <w:rFonts w:hint="eastAsia"/>
          <w:color w:val="auto"/>
          <w:sz w:val="21"/>
          <w:szCs w:val="21"/>
          <w:highlight w:val="none"/>
          <w:lang w:eastAsia="zh-CN"/>
        </w:rPr>
        <w:t>但所有</w:t>
      </w:r>
      <w:r>
        <w:rPr>
          <w:rFonts w:hint="eastAsia"/>
          <w:color w:val="auto"/>
          <w:sz w:val="21"/>
          <w:szCs w:val="21"/>
          <w:highlight w:val="none"/>
          <w:lang w:val="en-US" w:eastAsia="zh-CN"/>
        </w:rPr>
        <w:t>追加</w:t>
      </w:r>
      <w:r>
        <w:rPr>
          <w:rFonts w:hint="eastAsia"/>
          <w:color w:val="auto"/>
          <w:sz w:val="21"/>
          <w:szCs w:val="21"/>
          <w:highlight w:val="none"/>
          <w:lang w:eastAsia="zh-CN"/>
        </w:rPr>
        <w:t>采购金额不得超过原采购金额的百分之十。</w:t>
      </w:r>
    </w:p>
    <w:p w14:paraId="22E57DEE">
      <w:pPr>
        <w:pStyle w:val="9"/>
        <w:keepNext w:val="0"/>
        <w:keepLines w:val="0"/>
        <w:pageBreakBefore w:val="0"/>
        <w:widowControl w:val="0"/>
        <w:tabs>
          <w:tab w:val="left" w:pos="3565"/>
        </w:tabs>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2.资</w:t>
      </w:r>
      <w:r>
        <w:rPr>
          <w:color w:val="auto"/>
          <w:spacing w:val="-3"/>
          <w:sz w:val="21"/>
          <w:szCs w:val="21"/>
          <w:highlight w:val="none"/>
          <w:lang w:eastAsia="zh-CN"/>
        </w:rPr>
        <w:t>金</w:t>
      </w:r>
      <w:r>
        <w:rPr>
          <w:color w:val="auto"/>
          <w:sz w:val="21"/>
          <w:szCs w:val="21"/>
          <w:highlight w:val="none"/>
          <w:lang w:eastAsia="zh-CN"/>
        </w:rPr>
        <w:t>性质：</w:t>
      </w:r>
      <w:r>
        <w:rPr>
          <w:color w:val="auto"/>
          <w:sz w:val="21"/>
          <w:szCs w:val="21"/>
          <w:highlight w:val="none"/>
          <w:u w:val="single"/>
          <w:lang w:eastAsia="zh-CN"/>
        </w:rPr>
        <w:t xml:space="preserve"> </w:t>
      </w:r>
      <w:r>
        <w:rPr>
          <w:color w:val="auto"/>
          <w:sz w:val="21"/>
          <w:szCs w:val="21"/>
          <w:highlight w:val="none"/>
          <w:u w:val="single"/>
          <w:lang w:eastAsia="zh-CN"/>
        </w:rPr>
        <w:tab/>
      </w:r>
      <w:r>
        <w:rPr>
          <w:color w:val="auto"/>
          <w:sz w:val="21"/>
          <w:szCs w:val="21"/>
          <w:highlight w:val="none"/>
          <w:lang w:eastAsia="zh-CN"/>
        </w:rPr>
        <w:t>。</w:t>
      </w:r>
    </w:p>
    <w:p w14:paraId="1E27DD75">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jc w:val="both"/>
        <w:textAlignment w:val="auto"/>
        <w:rPr>
          <w:rFonts w:hint="default" w:ascii="宋体" w:hAnsi="宋体" w:eastAsia="宋体" w:cs="宋体"/>
          <w:color w:val="auto"/>
          <w:spacing w:val="-3"/>
          <w:sz w:val="21"/>
          <w:szCs w:val="21"/>
          <w:highlight w:val="none"/>
          <w:lang w:val="en-US" w:eastAsia="zh-CN"/>
        </w:rPr>
      </w:pPr>
      <w:r>
        <w:rPr>
          <w:rFonts w:ascii="宋体" w:hAnsi="宋体" w:eastAsia="宋体" w:cs="宋体"/>
          <w:color w:val="auto"/>
          <w:spacing w:val="-3"/>
          <w:sz w:val="21"/>
          <w:szCs w:val="21"/>
          <w:highlight w:val="none"/>
          <w:lang w:eastAsia="zh-CN"/>
        </w:rPr>
        <w:t>3.付款方式：</w:t>
      </w:r>
      <w:r>
        <w:rPr>
          <w:color w:val="auto"/>
          <w:spacing w:val="-6"/>
          <w:sz w:val="21"/>
          <w:szCs w:val="21"/>
          <w:highlight w:val="none"/>
          <w:lang w:eastAsia="zh-CN"/>
        </w:rPr>
        <w:t>自设备安装调试验收合格交付使用</w:t>
      </w:r>
      <w:r>
        <w:rPr>
          <w:rFonts w:hint="eastAsia"/>
          <w:color w:val="auto"/>
          <w:spacing w:val="-6"/>
          <w:sz w:val="21"/>
          <w:szCs w:val="21"/>
          <w:highlight w:val="none"/>
          <w:lang w:val="en-US" w:eastAsia="zh-CN"/>
        </w:rPr>
        <w:t>30天</w:t>
      </w:r>
      <w:r>
        <w:rPr>
          <w:color w:val="auto"/>
          <w:spacing w:val="-6"/>
          <w:sz w:val="21"/>
          <w:szCs w:val="21"/>
          <w:highlight w:val="none"/>
          <w:lang w:eastAsia="zh-CN"/>
        </w:rPr>
        <w:t>后，支付合同款总金额的</w:t>
      </w:r>
      <w:r>
        <w:rPr>
          <w:rFonts w:hint="eastAsia"/>
          <w:color w:val="auto"/>
          <w:spacing w:val="-6"/>
          <w:sz w:val="21"/>
          <w:szCs w:val="21"/>
          <w:highlight w:val="none"/>
          <w:lang w:val="en-US" w:eastAsia="zh-CN"/>
        </w:rPr>
        <w:t>95</w:t>
      </w:r>
      <w:r>
        <w:rPr>
          <w:color w:val="auto"/>
          <w:spacing w:val="-6"/>
          <w:sz w:val="21"/>
          <w:szCs w:val="21"/>
          <w:highlight w:val="none"/>
          <w:lang w:eastAsia="zh-CN"/>
        </w:rPr>
        <w:t>%</w:t>
      </w:r>
      <w:r>
        <w:rPr>
          <w:rFonts w:hint="eastAsia"/>
          <w:color w:val="auto"/>
          <w:spacing w:val="-6"/>
          <w:sz w:val="21"/>
          <w:szCs w:val="21"/>
          <w:highlight w:val="none"/>
          <w:lang w:eastAsia="zh-CN"/>
        </w:rPr>
        <w:t>，扣留</w:t>
      </w:r>
      <w:r>
        <w:rPr>
          <w:rFonts w:hint="eastAsia"/>
          <w:color w:val="auto"/>
          <w:spacing w:val="-6"/>
          <w:sz w:val="21"/>
          <w:szCs w:val="21"/>
          <w:highlight w:val="none"/>
          <w:lang w:val="en-US" w:eastAsia="zh-CN"/>
        </w:rPr>
        <w:t>5%为质量保证金，</w:t>
      </w:r>
      <w:r>
        <w:rPr>
          <w:rFonts w:hint="eastAsia"/>
          <w:color w:val="auto"/>
          <w:spacing w:val="-6"/>
          <w:sz w:val="21"/>
          <w:szCs w:val="21"/>
          <w:highlight w:val="none"/>
          <w:lang w:eastAsia="zh-CN"/>
        </w:rPr>
        <w:t>待质量保证期届满且无任何质量问题或乙方已全面履行质保义务后，甲方在 15 个工作日内无息支付。</w:t>
      </w:r>
    </w:p>
    <w:p w14:paraId="16584D3B">
      <w:pPr>
        <w:keepNext w:val="0"/>
        <w:keepLines w:val="0"/>
        <w:pageBreakBefore w:val="0"/>
        <w:widowControl w:val="0"/>
        <w:tabs>
          <w:tab w:val="left" w:pos="1955"/>
          <w:tab w:val="left" w:pos="4225"/>
        </w:tabs>
        <w:kinsoku/>
        <w:wordWrap/>
        <w:overflowPunct/>
        <w:topLinePunct w:val="0"/>
        <w:autoSpaceDE w:val="0"/>
        <w:autoSpaceDN w:val="0"/>
        <w:bidi w:val="0"/>
        <w:adjustRightInd/>
        <w:snapToGrid/>
        <w:spacing w:line="360" w:lineRule="auto"/>
        <w:ind w:left="1071" w:right="0" w:hanging="34"/>
        <w:textAlignment w:val="auto"/>
        <w:rPr>
          <w:rFonts w:hint="eastAsia"/>
          <w:b/>
          <w:color w:val="auto"/>
          <w:sz w:val="24"/>
          <w:szCs w:val="24"/>
          <w:highlight w:val="none"/>
          <w:lang w:eastAsia="zh-CN"/>
        </w:rPr>
      </w:pPr>
      <w:r>
        <w:rPr>
          <w:b/>
          <w:color w:val="auto"/>
          <w:sz w:val="24"/>
          <w:szCs w:val="24"/>
          <w:highlight w:val="none"/>
          <w:lang w:eastAsia="zh-CN"/>
        </w:rPr>
        <w:t>第八条</w:t>
      </w:r>
      <w:r>
        <w:rPr>
          <w:b/>
          <w:color w:val="auto"/>
          <w:sz w:val="24"/>
          <w:szCs w:val="24"/>
          <w:highlight w:val="none"/>
          <w:lang w:eastAsia="zh-CN"/>
        </w:rPr>
        <w:tab/>
      </w:r>
      <w:r>
        <w:rPr>
          <w:b/>
          <w:color w:val="auto"/>
          <w:sz w:val="24"/>
          <w:szCs w:val="24"/>
          <w:highlight w:val="none"/>
          <w:lang w:eastAsia="zh-CN"/>
        </w:rPr>
        <w:t>履约保证金</w:t>
      </w:r>
    </w:p>
    <w:p w14:paraId="16926486">
      <w:pPr>
        <w:keepNext w:val="0"/>
        <w:keepLines w:val="0"/>
        <w:pageBreakBefore w:val="0"/>
        <w:widowControl w:val="0"/>
        <w:tabs>
          <w:tab w:val="left" w:pos="1931"/>
        </w:tabs>
        <w:kinsoku/>
        <w:wordWrap/>
        <w:overflowPunct/>
        <w:topLinePunct w:val="0"/>
        <w:autoSpaceDE w:val="0"/>
        <w:autoSpaceDN w:val="0"/>
        <w:bidi w:val="0"/>
        <w:adjustRightInd/>
        <w:snapToGrid/>
        <w:spacing w:line="360" w:lineRule="auto"/>
        <w:ind w:left="1048" w:right="6678" w:firstLine="220"/>
        <w:textAlignment w:val="auto"/>
        <w:rPr>
          <w:rFonts w:hint="eastAsia"/>
          <w:b/>
          <w:color w:val="auto"/>
          <w:sz w:val="21"/>
          <w:szCs w:val="21"/>
          <w:highlight w:val="none"/>
          <w:lang w:eastAsia="zh-CN"/>
        </w:rPr>
      </w:pPr>
      <w:r>
        <w:rPr>
          <w:color w:val="auto"/>
          <w:sz w:val="21"/>
          <w:szCs w:val="21"/>
          <w:highlight w:val="none"/>
          <w:lang w:eastAsia="zh-CN"/>
        </w:rPr>
        <w:t>本</w:t>
      </w:r>
      <w:r>
        <w:rPr>
          <w:color w:val="auto"/>
          <w:spacing w:val="-3"/>
          <w:sz w:val="21"/>
          <w:szCs w:val="21"/>
          <w:highlight w:val="none"/>
          <w:lang w:eastAsia="zh-CN"/>
        </w:rPr>
        <w:t>项</w:t>
      </w:r>
      <w:r>
        <w:rPr>
          <w:color w:val="auto"/>
          <w:sz w:val="21"/>
          <w:szCs w:val="21"/>
          <w:highlight w:val="none"/>
          <w:lang w:eastAsia="zh-CN"/>
        </w:rPr>
        <w:t>目不</w:t>
      </w:r>
      <w:r>
        <w:rPr>
          <w:color w:val="auto"/>
          <w:spacing w:val="-3"/>
          <w:sz w:val="21"/>
          <w:szCs w:val="21"/>
          <w:highlight w:val="none"/>
          <w:lang w:eastAsia="zh-CN"/>
        </w:rPr>
        <w:t>收</w:t>
      </w:r>
      <w:r>
        <w:rPr>
          <w:color w:val="auto"/>
          <w:sz w:val="21"/>
          <w:szCs w:val="21"/>
          <w:highlight w:val="none"/>
          <w:lang w:eastAsia="zh-CN"/>
        </w:rPr>
        <w:t>取履</w:t>
      </w:r>
      <w:r>
        <w:rPr>
          <w:color w:val="auto"/>
          <w:spacing w:val="-3"/>
          <w:sz w:val="21"/>
          <w:szCs w:val="21"/>
          <w:highlight w:val="none"/>
          <w:lang w:eastAsia="zh-CN"/>
        </w:rPr>
        <w:t>约</w:t>
      </w:r>
      <w:r>
        <w:rPr>
          <w:color w:val="auto"/>
          <w:sz w:val="21"/>
          <w:szCs w:val="21"/>
          <w:highlight w:val="none"/>
          <w:lang w:eastAsia="zh-CN"/>
        </w:rPr>
        <w:t>保证金</w:t>
      </w:r>
      <w:r>
        <w:rPr>
          <w:b/>
          <w:color w:val="auto"/>
          <w:sz w:val="24"/>
          <w:szCs w:val="24"/>
          <w:highlight w:val="none"/>
          <w:lang w:eastAsia="zh-CN"/>
        </w:rPr>
        <w:t>第九条</w:t>
      </w:r>
      <w:r>
        <w:rPr>
          <w:b/>
          <w:color w:val="auto"/>
          <w:sz w:val="24"/>
          <w:szCs w:val="24"/>
          <w:highlight w:val="none"/>
          <w:lang w:eastAsia="zh-CN"/>
        </w:rPr>
        <w:tab/>
      </w:r>
      <w:r>
        <w:rPr>
          <w:b/>
          <w:color w:val="auto"/>
          <w:sz w:val="24"/>
          <w:szCs w:val="24"/>
          <w:highlight w:val="none"/>
          <w:lang w:eastAsia="zh-CN"/>
        </w:rPr>
        <w:t>税费</w:t>
      </w:r>
    </w:p>
    <w:p w14:paraId="78CD86E8">
      <w:pPr>
        <w:keepNext w:val="0"/>
        <w:keepLines w:val="0"/>
        <w:pageBreakBefore w:val="0"/>
        <w:widowControl w:val="0"/>
        <w:tabs>
          <w:tab w:val="left" w:pos="1931"/>
        </w:tabs>
        <w:kinsoku/>
        <w:wordWrap/>
        <w:overflowPunct/>
        <w:topLinePunct w:val="0"/>
        <w:autoSpaceDE w:val="0"/>
        <w:autoSpaceDN w:val="0"/>
        <w:bidi w:val="0"/>
        <w:adjustRightInd/>
        <w:snapToGrid/>
        <w:spacing w:line="360" w:lineRule="auto"/>
        <w:ind w:left="1048" w:right="2720"/>
        <w:textAlignment w:val="auto"/>
        <w:rPr>
          <w:color w:val="auto"/>
          <w:sz w:val="21"/>
          <w:szCs w:val="21"/>
          <w:highlight w:val="none"/>
          <w:lang w:eastAsia="zh-CN"/>
        </w:rPr>
      </w:pPr>
      <w:r>
        <w:rPr>
          <w:color w:val="auto"/>
          <w:sz w:val="21"/>
          <w:szCs w:val="21"/>
          <w:highlight w:val="none"/>
          <w:lang w:eastAsia="zh-CN"/>
        </w:rPr>
        <w:t>本</w:t>
      </w:r>
      <w:r>
        <w:rPr>
          <w:color w:val="auto"/>
          <w:spacing w:val="-3"/>
          <w:sz w:val="21"/>
          <w:szCs w:val="21"/>
          <w:highlight w:val="none"/>
          <w:lang w:eastAsia="zh-CN"/>
        </w:rPr>
        <w:t>合</w:t>
      </w:r>
      <w:r>
        <w:rPr>
          <w:color w:val="auto"/>
          <w:sz w:val="21"/>
          <w:szCs w:val="21"/>
          <w:highlight w:val="none"/>
          <w:lang w:eastAsia="zh-CN"/>
        </w:rPr>
        <w:t>同执</w:t>
      </w:r>
      <w:r>
        <w:rPr>
          <w:color w:val="auto"/>
          <w:spacing w:val="-3"/>
          <w:sz w:val="21"/>
          <w:szCs w:val="21"/>
          <w:highlight w:val="none"/>
          <w:lang w:eastAsia="zh-CN"/>
        </w:rPr>
        <w:t>行</w:t>
      </w:r>
      <w:r>
        <w:rPr>
          <w:color w:val="auto"/>
          <w:sz w:val="21"/>
          <w:szCs w:val="21"/>
          <w:highlight w:val="none"/>
          <w:lang w:eastAsia="zh-CN"/>
        </w:rPr>
        <w:t>中相</w:t>
      </w:r>
      <w:r>
        <w:rPr>
          <w:color w:val="auto"/>
          <w:spacing w:val="-3"/>
          <w:sz w:val="21"/>
          <w:szCs w:val="21"/>
          <w:highlight w:val="none"/>
          <w:lang w:eastAsia="zh-CN"/>
        </w:rPr>
        <w:t>关</w:t>
      </w:r>
      <w:r>
        <w:rPr>
          <w:color w:val="auto"/>
          <w:sz w:val="21"/>
          <w:szCs w:val="21"/>
          <w:highlight w:val="none"/>
          <w:lang w:eastAsia="zh-CN"/>
        </w:rPr>
        <w:t>的一</w:t>
      </w:r>
      <w:r>
        <w:rPr>
          <w:color w:val="auto"/>
          <w:spacing w:val="-3"/>
          <w:sz w:val="21"/>
          <w:szCs w:val="21"/>
          <w:highlight w:val="none"/>
          <w:lang w:eastAsia="zh-CN"/>
        </w:rPr>
        <w:t>切</w:t>
      </w:r>
      <w:r>
        <w:rPr>
          <w:color w:val="auto"/>
          <w:sz w:val="21"/>
          <w:szCs w:val="21"/>
          <w:highlight w:val="none"/>
          <w:lang w:eastAsia="zh-CN"/>
        </w:rPr>
        <w:t>税费</w:t>
      </w:r>
      <w:r>
        <w:rPr>
          <w:color w:val="auto"/>
          <w:spacing w:val="-3"/>
          <w:sz w:val="21"/>
          <w:szCs w:val="21"/>
          <w:highlight w:val="none"/>
          <w:lang w:eastAsia="zh-CN"/>
        </w:rPr>
        <w:t>均</w:t>
      </w:r>
      <w:r>
        <w:rPr>
          <w:color w:val="auto"/>
          <w:sz w:val="21"/>
          <w:szCs w:val="21"/>
          <w:highlight w:val="none"/>
          <w:lang w:eastAsia="zh-CN"/>
        </w:rPr>
        <w:t>由乙</w:t>
      </w:r>
      <w:r>
        <w:rPr>
          <w:color w:val="auto"/>
          <w:spacing w:val="-3"/>
          <w:sz w:val="21"/>
          <w:szCs w:val="21"/>
          <w:highlight w:val="none"/>
          <w:lang w:eastAsia="zh-CN"/>
        </w:rPr>
        <w:t>方</w:t>
      </w:r>
      <w:r>
        <w:rPr>
          <w:color w:val="auto"/>
          <w:sz w:val="21"/>
          <w:szCs w:val="21"/>
          <w:highlight w:val="none"/>
          <w:lang w:eastAsia="zh-CN"/>
        </w:rPr>
        <w:t>负担</w:t>
      </w:r>
      <w:r>
        <w:rPr>
          <w:color w:val="auto"/>
          <w:spacing w:val="-3"/>
          <w:sz w:val="21"/>
          <w:szCs w:val="21"/>
          <w:highlight w:val="none"/>
          <w:lang w:eastAsia="zh-CN"/>
        </w:rPr>
        <w:t>，</w:t>
      </w:r>
      <w:r>
        <w:rPr>
          <w:color w:val="auto"/>
          <w:sz w:val="21"/>
          <w:szCs w:val="21"/>
          <w:highlight w:val="none"/>
          <w:lang w:eastAsia="zh-CN"/>
        </w:rPr>
        <w:t>合同</w:t>
      </w:r>
      <w:r>
        <w:rPr>
          <w:color w:val="auto"/>
          <w:spacing w:val="-3"/>
          <w:sz w:val="21"/>
          <w:szCs w:val="21"/>
          <w:highlight w:val="none"/>
          <w:lang w:eastAsia="zh-CN"/>
        </w:rPr>
        <w:t>另</w:t>
      </w:r>
      <w:r>
        <w:rPr>
          <w:color w:val="auto"/>
          <w:sz w:val="21"/>
          <w:szCs w:val="21"/>
          <w:highlight w:val="none"/>
          <w:lang w:eastAsia="zh-CN"/>
        </w:rPr>
        <w:t>有约</w:t>
      </w:r>
      <w:r>
        <w:rPr>
          <w:color w:val="auto"/>
          <w:spacing w:val="-3"/>
          <w:sz w:val="21"/>
          <w:szCs w:val="21"/>
          <w:highlight w:val="none"/>
          <w:lang w:eastAsia="zh-CN"/>
        </w:rPr>
        <w:t>定</w:t>
      </w:r>
      <w:r>
        <w:rPr>
          <w:color w:val="auto"/>
          <w:sz w:val="21"/>
          <w:szCs w:val="21"/>
          <w:highlight w:val="none"/>
          <w:lang w:eastAsia="zh-CN"/>
        </w:rPr>
        <w:t>的除</w:t>
      </w:r>
      <w:r>
        <w:rPr>
          <w:color w:val="auto"/>
          <w:spacing w:val="-3"/>
          <w:sz w:val="21"/>
          <w:szCs w:val="21"/>
          <w:highlight w:val="none"/>
          <w:lang w:eastAsia="zh-CN"/>
        </w:rPr>
        <w:t>外</w:t>
      </w:r>
      <w:r>
        <w:rPr>
          <w:color w:val="auto"/>
          <w:sz w:val="21"/>
          <w:szCs w:val="21"/>
          <w:highlight w:val="none"/>
          <w:lang w:eastAsia="zh-CN"/>
        </w:rPr>
        <w:t>。</w:t>
      </w:r>
    </w:p>
    <w:p w14:paraId="76093E70">
      <w:pPr>
        <w:keepNext w:val="0"/>
        <w:keepLines w:val="0"/>
        <w:pageBreakBefore w:val="0"/>
        <w:widowControl w:val="0"/>
        <w:tabs>
          <w:tab w:val="left" w:pos="1931"/>
        </w:tabs>
        <w:kinsoku/>
        <w:wordWrap/>
        <w:overflowPunct/>
        <w:topLinePunct w:val="0"/>
        <w:autoSpaceDE w:val="0"/>
        <w:autoSpaceDN w:val="0"/>
        <w:bidi w:val="0"/>
        <w:adjustRightInd/>
        <w:snapToGrid/>
        <w:spacing w:line="360" w:lineRule="auto"/>
        <w:ind w:left="1048" w:right="2720"/>
        <w:textAlignment w:val="auto"/>
        <w:rPr>
          <w:rFonts w:hint="eastAsia"/>
          <w:b/>
          <w:color w:val="auto"/>
          <w:sz w:val="24"/>
          <w:szCs w:val="24"/>
          <w:highlight w:val="none"/>
          <w:lang w:eastAsia="zh-CN"/>
        </w:rPr>
      </w:pPr>
      <w:r>
        <w:rPr>
          <w:b/>
          <w:color w:val="auto"/>
          <w:sz w:val="24"/>
          <w:szCs w:val="24"/>
          <w:highlight w:val="none"/>
          <w:lang w:eastAsia="zh-CN"/>
        </w:rPr>
        <w:t>第十条</w:t>
      </w:r>
      <w:r>
        <w:rPr>
          <w:b/>
          <w:color w:val="auto"/>
          <w:sz w:val="24"/>
          <w:szCs w:val="24"/>
          <w:highlight w:val="none"/>
          <w:lang w:eastAsia="zh-CN"/>
        </w:rPr>
        <w:tab/>
      </w:r>
      <w:r>
        <w:rPr>
          <w:b/>
          <w:color w:val="auto"/>
          <w:sz w:val="24"/>
          <w:szCs w:val="24"/>
          <w:highlight w:val="none"/>
          <w:lang w:eastAsia="zh-CN"/>
        </w:rPr>
        <w:t>质量保证及售后服务</w:t>
      </w:r>
    </w:p>
    <w:p w14:paraId="1E5E3E8C">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jc w:val="both"/>
        <w:textAlignment w:val="auto"/>
        <w:rPr>
          <w:rFonts w:hint="eastAsia"/>
          <w:color w:val="auto"/>
          <w:sz w:val="21"/>
          <w:szCs w:val="21"/>
          <w:highlight w:val="none"/>
          <w:lang w:eastAsia="zh-CN"/>
        </w:rPr>
      </w:pPr>
      <w:r>
        <w:rPr>
          <w:color w:val="auto"/>
          <w:spacing w:val="-1"/>
          <w:sz w:val="21"/>
          <w:szCs w:val="21"/>
          <w:highlight w:val="none"/>
          <w:lang w:eastAsia="zh-CN"/>
        </w:rPr>
        <w:t>1</w:t>
      </w:r>
      <w:r>
        <w:rPr>
          <w:color w:val="auto"/>
          <w:spacing w:val="-3"/>
          <w:sz w:val="21"/>
          <w:szCs w:val="21"/>
          <w:highlight w:val="none"/>
          <w:lang w:eastAsia="zh-CN"/>
        </w:rPr>
        <w:t>.乙方应按竞争性谈判文件规定的产品名称、商标品牌、生产厂家、规格型号、技术参数、</w:t>
      </w:r>
      <w:r>
        <w:rPr>
          <w:color w:val="auto"/>
          <w:spacing w:val="-7"/>
          <w:sz w:val="21"/>
          <w:szCs w:val="21"/>
          <w:highlight w:val="none"/>
          <w:lang w:eastAsia="zh-CN"/>
        </w:rPr>
        <w:t>质量标准向甲方提供未经使用的全新产品。不符合要求的，根据实际情况，经双方协商，可按以</w:t>
      </w:r>
      <w:r>
        <w:rPr>
          <w:color w:val="auto"/>
          <w:spacing w:val="-3"/>
          <w:sz w:val="21"/>
          <w:szCs w:val="21"/>
          <w:highlight w:val="none"/>
          <w:lang w:eastAsia="zh-CN"/>
        </w:rPr>
        <w:t>下办法处理：</w:t>
      </w:r>
    </w:p>
    <w:p w14:paraId="5AF4543D">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⑴更换：由乙方承担所发生的全部费用。</w:t>
      </w:r>
    </w:p>
    <w:p w14:paraId="1AB2B9FD">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color w:val="auto"/>
          <w:sz w:val="21"/>
          <w:szCs w:val="21"/>
          <w:highlight w:val="none"/>
          <w:lang w:eastAsia="zh-CN"/>
        </w:rPr>
      </w:pPr>
      <w:r>
        <w:rPr>
          <w:color w:val="auto"/>
          <w:sz w:val="21"/>
          <w:szCs w:val="21"/>
          <w:highlight w:val="none"/>
          <w:lang w:eastAsia="zh-CN"/>
        </w:rPr>
        <w:t>⑵贬值处理：由甲乙双方合议定价。</w:t>
      </w:r>
    </w:p>
    <w:p w14:paraId="76E2A4E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53" w:firstLine="420"/>
        <w:jc w:val="both"/>
        <w:textAlignment w:val="auto"/>
        <w:rPr>
          <w:rFonts w:hint="eastAsia"/>
          <w:color w:val="auto"/>
          <w:sz w:val="21"/>
          <w:szCs w:val="21"/>
          <w:highlight w:val="none"/>
          <w:lang w:eastAsia="zh-CN"/>
        </w:rPr>
      </w:pPr>
      <w:r>
        <w:rPr>
          <w:color w:val="auto"/>
          <w:sz w:val="21"/>
          <w:szCs w:val="21"/>
          <w:highlight w:val="none"/>
          <w:lang w:eastAsia="zh-CN"/>
        </w:rPr>
        <w:t>⑶退货处理：乙方应退还甲方支付的合同款，同时应承担该货物的直接费用（运输、保险、检验、货款利息及银行手续费等）。</w:t>
      </w:r>
    </w:p>
    <w:p w14:paraId="3E5A1D76">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jc w:val="both"/>
        <w:textAlignment w:val="auto"/>
        <w:rPr>
          <w:rFonts w:hint="eastAsia"/>
          <w:color w:val="auto"/>
          <w:sz w:val="21"/>
          <w:szCs w:val="21"/>
          <w:highlight w:val="none"/>
          <w:lang w:eastAsia="zh-CN"/>
        </w:rPr>
      </w:pPr>
      <w:r>
        <w:rPr>
          <w:color w:val="auto"/>
          <w:spacing w:val="-1"/>
          <w:sz w:val="21"/>
          <w:szCs w:val="21"/>
          <w:highlight w:val="none"/>
          <w:lang w:eastAsia="zh-CN"/>
        </w:rPr>
        <w:t>2</w:t>
      </w:r>
      <w:r>
        <w:rPr>
          <w:color w:val="auto"/>
          <w:spacing w:val="-7"/>
          <w:sz w:val="21"/>
          <w:szCs w:val="21"/>
          <w:highlight w:val="none"/>
          <w:lang w:eastAsia="zh-CN"/>
        </w:rPr>
        <w:t>.乙方应按照国家有关法律法规和“三包”规定以及竞争性谈判文件、响应文件和本合同所</w:t>
      </w:r>
      <w:r>
        <w:rPr>
          <w:color w:val="auto"/>
          <w:spacing w:val="-3"/>
          <w:sz w:val="21"/>
          <w:szCs w:val="21"/>
          <w:highlight w:val="none"/>
          <w:lang w:eastAsia="zh-CN"/>
        </w:rPr>
        <w:t>附的《售后服务承诺书》，为甲方提供售后服务。</w:t>
      </w:r>
    </w:p>
    <w:p w14:paraId="565A5C79">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jc w:val="both"/>
        <w:textAlignment w:val="auto"/>
        <w:rPr>
          <w:rFonts w:hint="eastAsia"/>
          <w:color w:val="auto"/>
          <w:sz w:val="21"/>
          <w:szCs w:val="21"/>
          <w:highlight w:val="none"/>
          <w:lang w:eastAsia="zh-CN"/>
        </w:rPr>
      </w:pPr>
      <w:r>
        <w:rPr>
          <w:color w:val="auto"/>
          <w:spacing w:val="-1"/>
          <w:sz w:val="21"/>
          <w:szCs w:val="21"/>
          <w:highlight w:val="none"/>
          <w:lang w:eastAsia="zh-CN"/>
        </w:rPr>
        <w:t>3.产品质量保证期应当包括但不限于：货物验收合格之日起</w:t>
      </w:r>
      <w:r>
        <w:rPr>
          <w:rFonts w:hint="eastAsia"/>
          <w:color w:val="auto"/>
          <w:spacing w:val="-1"/>
          <w:sz w:val="21"/>
          <w:szCs w:val="21"/>
          <w:highlight w:val="none"/>
          <w:u w:val="single"/>
          <w:lang w:val="en-US" w:eastAsia="zh-CN"/>
        </w:rPr>
        <w:t xml:space="preserve">   36   </w:t>
      </w:r>
      <w:r>
        <w:rPr>
          <w:rFonts w:hint="eastAsia"/>
          <w:color w:val="auto"/>
          <w:spacing w:val="-1"/>
          <w:sz w:val="21"/>
          <w:szCs w:val="21"/>
          <w:highlight w:val="none"/>
          <w:u w:val="none"/>
          <w:lang w:val="en-US" w:eastAsia="zh-CN"/>
        </w:rPr>
        <w:t>个</w:t>
      </w:r>
      <w:r>
        <w:rPr>
          <w:color w:val="auto"/>
          <w:spacing w:val="-1"/>
          <w:sz w:val="21"/>
          <w:szCs w:val="21"/>
          <w:highlight w:val="none"/>
          <w:lang w:eastAsia="zh-CN"/>
        </w:rPr>
        <w:t>月。质保期内，乙方对其提供的设备进行上门维修、免费更换零部件，不收取额外费用。质保期后提供终身免费维修及保养，</w:t>
      </w:r>
      <w:r>
        <w:rPr>
          <w:color w:val="auto"/>
          <w:sz w:val="21"/>
          <w:szCs w:val="21"/>
          <w:highlight w:val="none"/>
          <w:lang w:eastAsia="zh-CN"/>
        </w:rPr>
        <w:t>维修时只收部件成本费。</w:t>
      </w:r>
    </w:p>
    <w:p w14:paraId="2A15818F">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4" w:firstLine="420"/>
        <w:jc w:val="both"/>
        <w:textAlignment w:val="auto"/>
        <w:rPr>
          <w:rFonts w:hint="eastAsia"/>
          <w:color w:val="auto"/>
          <w:sz w:val="21"/>
          <w:szCs w:val="21"/>
          <w:highlight w:val="none"/>
          <w:lang w:eastAsia="zh-CN"/>
        </w:rPr>
      </w:pPr>
      <w:r>
        <w:rPr>
          <w:color w:val="auto"/>
          <w:sz w:val="21"/>
          <w:szCs w:val="21"/>
          <w:highlight w:val="none"/>
          <w:lang w:eastAsia="zh-CN"/>
        </w:rPr>
        <w:t>4.如在使用过程中发生质量问题，乙方在接到甲方通知后</w:t>
      </w:r>
      <w:r>
        <w:rPr>
          <w:color w:val="auto"/>
          <w:spacing w:val="22"/>
          <w:sz w:val="21"/>
          <w:szCs w:val="21"/>
          <w:highlight w:val="none"/>
          <w:u w:val="single"/>
          <w:lang w:eastAsia="zh-CN"/>
        </w:rPr>
        <w:t xml:space="preserve">  </w:t>
      </w:r>
      <w:r>
        <w:rPr>
          <w:color w:val="auto"/>
          <w:sz w:val="21"/>
          <w:szCs w:val="21"/>
          <w:highlight w:val="none"/>
          <w:lang w:eastAsia="zh-CN"/>
        </w:rPr>
        <w:t>小时内（按响应文件承诺的数</w:t>
      </w:r>
      <w:r>
        <w:rPr>
          <w:color w:val="auto"/>
          <w:spacing w:val="-2"/>
          <w:sz w:val="21"/>
          <w:szCs w:val="21"/>
          <w:highlight w:val="none"/>
          <w:lang w:eastAsia="zh-CN"/>
        </w:rPr>
        <w:t>据填写</w:t>
      </w:r>
      <w:r>
        <w:rPr>
          <w:color w:val="auto"/>
          <w:spacing w:val="-13"/>
          <w:sz w:val="21"/>
          <w:szCs w:val="21"/>
          <w:highlight w:val="none"/>
          <w:lang w:eastAsia="zh-CN"/>
        </w:rPr>
        <w:t>）</w:t>
      </w:r>
      <w:r>
        <w:rPr>
          <w:color w:val="auto"/>
          <w:spacing w:val="-4"/>
          <w:sz w:val="21"/>
          <w:szCs w:val="21"/>
          <w:highlight w:val="none"/>
          <w:lang w:eastAsia="zh-CN"/>
        </w:rPr>
        <w:t>响应，并在</w:t>
      </w:r>
      <w:r>
        <w:rPr>
          <w:color w:val="auto"/>
          <w:spacing w:val="6"/>
          <w:sz w:val="21"/>
          <w:szCs w:val="21"/>
          <w:highlight w:val="none"/>
          <w:u w:val="single"/>
          <w:lang w:eastAsia="zh-CN"/>
        </w:rPr>
        <w:t xml:space="preserve">   </w:t>
      </w:r>
      <w:r>
        <w:rPr>
          <w:color w:val="auto"/>
          <w:spacing w:val="-5"/>
          <w:sz w:val="21"/>
          <w:szCs w:val="21"/>
          <w:highlight w:val="none"/>
          <w:lang w:eastAsia="zh-CN"/>
        </w:rPr>
        <w:t>小时内</w:t>
      </w:r>
      <w:r>
        <w:rPr>
          <w:color w:val="auto"/>
          <w:spacing w:val="-3"/>
          <w:sz w:val="21"/>
          <w:szCs w:val="21"/>
          <w:highlight w:val="none"/>
          <w:lang w:eastAsia="zh-CN"/>
        </w:rPr>
        <w:t>（按响应文件承诺的数据</w:t>
      </w:r>
      <w:r>
        <w:rPr>
          <w:color w:val="auto"/>
          <w:spacing w:val="-2"/>
          <w:sz w:val="21"/>
          <w:szCs w:val="21"/>
          <w:highlight w:val="none"/>
          <w:u w:val="single"/>
          <w:lang w:eastAsia="zh-CN"/>
        </w:rPr>
        <w:t>填写</w:t>
      </w:r>
      <w:r>
        <w:rPr>
          <w:color w:val="auto"/>
          <w:spacing w:val="-13"/>
          <w:sz w:val="21"/>
          <w:szCs w:val="21"/>
          <w:highlight w:val="none"/>
          <w:lang w:eastAsia="zh-CN"/>
        </w:rPr>
        <w:t>）</w:t>
      </w:r>
      <w:r>
        <w:rPr>
          <w:color w:val="auto"/>
          <w:spacing w:val="-5"/>
          <w:sz w:val="21"/>
          <w:szCs w:val="21"/>
          <w:highlight w:val="none"/>
          <w:lang w:eastAsia="zh-CN"/>
        </w:rPr>
        <w:t>到达甲方现场维修，对货物出现</w:t>
      </w:r>
      <w:r>
        <w:rPr>
          <w:color w:val="auto"/>
          <w:spacing w:val="-3"/>
          <w:sz w:val="21"/>
          <w:szCs w:val="21"/>
          <w:highlight w:val="none"/>
          <w:lang w:eastAsia="zh-CN"/>
        </w:rPr>
        <w:t>的质量及安全问题负责处理解决并承担一切费用。</w:t>
      </w:r>
    </w:p>
    <w:p w14:paraId="31FE5CEE">
      <w:pPr>
        <w:pStyle w:val="9"/>
        <w:keepNext w:val="0"/>
        <w:keepLines w:val="0"/>
        <w:pageBreakBefore w:val="0"/>
        <w:widowControl w:val="0"/>
        <w:tabs>
          <w:tab w:val="left" w:pos="2139"/>
        </w:tabs>
        <w:kinsoku/>
        <w:wordWrap/>
        <w:overflowPunct/>
        <w:topLinePunct w:val="0"/>
        <w:autoSpaceDE w:val="0"/>
        <w:autoSpaceDN w:val="0"/>
        <w:bidi w:val="0"/>
        <w:adjustRightInd/>
        <w:snapToGrid/>
        <w:spacing w:line="360" w:lineRule="auto"/>
        <w:ind w:left="1036" w:right="973"/>
        <w:textAlignment w:val="auto"/>
        <w:rPr>
          <w:color w:val="auto"/>
          <w:sz w:val="21"/>
          <w:szCs w:val="21"/>
          <w:highlight w:val="none"/>
          <w:lang w:eastAsia="zh-CN"/>
        </w:rPr>
      </w:pPr>
      <w:r>
        <w:rPr>
          <w:color w:val="auto"/>
          <w:spacing w:val="-1"/>
          <w:sz w:val="21"/>
          <w:szCs w:val="21"/>
          <w:highlight w:val="none"/>
          <w:lang w:eastAsia="zh-CN"/>
        </w:rPr>
        <w:t>5.乙</w:t>
      </w:r>
      <w:r>
        <w:rPr>
          <w:color w:val="auto"/>
          <w:spacing w:val="-3"/>
          <w:sz w:val="21"/>
          <w:szCs w:val="21"/>
          <w:highlight w:val="none"/>
          <w:lang w:eastAsia="zh-CN"/>
        </w:rPr>
        <w:t>方</w:t>
      </w:r>
      <w:r>
        <w:rPr>
          <w:color w:val="auto"/>
          <w:spacing w:val="-1"/>
          <w:sz w:val="21"/>
          <w:szCs w:val="21"/>
          <w:highlight w:val="none"/>
          <w:lang w:eastAsia="zh-CN"/>
        </w:rPr>
        <w:t>提</w:t>
      </w:r>
      <w:r>
        <w:rPr>
          <w:color w:val="auto"/>
          <w:sz w:val="21"/>
          <w:szCs w:val="21"/>
          <w:highlight w:val="none"/>
          <w:lang w:eastAsia="zh-CN"/>
        </w:rPr>
        <w:t>供</w:t>
      </w:r>
      <w:r>
        <w:rPr>
          <w:color w:val="auto"/>
          <w:spacing w:val="-3"/>
          <w:sz w:val="21"/>
          <w:szCs w:val="21"/>
          <w:highlight w:val="none"/>
          <w:lang w:eastAsia="zh-CN"/>
        </w:rPr>
        <w:t>的</w:t>
      </w:r>
      <w:r>
        <w:rPr>
          <w:color w:val="auto"/>
          <w:sz w:val="21"/>
          <w:szCs w:val="21"/>
          <w:highlight w:val="none"/>
          <w:lang w:eastAsia="zh-CN"/>
        </w:rPr>
        <w:t>服务</w:t>
      </w:r>
      <w:r>
        <w:rPr>
          <w:color w:val="auto"/>
          <w:spacing w:val="-3"/>
          <w:sz w:val="21"/>
          <w:szCs w:val="21"/>
          <w:highlight w:val="none"/>
          <w:lang w:eastAsia="zh-CN"/>
        </w:rPr>
        <w:t>承</w:t>
      </w:r>
      <w:r>
        <w:rPr>
          <w:color w:val="auto"/>
          <w:sz w:val="21"/>
          <w:szCs w:val="21"/>
          <w:highlight w:val="none"/>
          <w:lang w:eastAsia="zh-CN"/>
        </w:rPr>
        <w:t>诺和</w:t>
      </w:r>
      <w:r>
        <w:rPr>
          <w:color w:val="auto"/>
          <w:spacing w:val="-3"/>
          <w:sz w:val="21"/>
          <w:szCs w:val="21"/>
          <w:highlight w:val="none"/>
          <w:lang w:eastAsia="zh-CN"/>
        </w:rPr>
        <w:t>售</w:t>
      </w:r>
      <w:r>
        <w:rPr>
          <w:color w:val="auto"/>
          <w:sz w:val="21"/>
          <w:szCs w:val="21"/>
          <w:highlight w:val="none"/>
          <w:lang w:eastAsia="zh-CN"/>
        </w:rPr>
        <w:t>后服</w:t>
      </w:r>
      <w:r>
        <w:rPr>
          <w:color w:val="auto"/>
          <w:spacing w:val="-3"/>
          <w:sz w:val="21"/>
          <w:szCs w:val="21"/>
          <w:highlight w:val="none"/>
          <w:lang w:eastAsia="zh-CN"/>
        </w:rPr>
        <w:t>务</w:t>
      </w:r>
      <w:r>
        <w:rPr>
          <w:color w:val="auto"/>
          <w:sz w:val="21"/>
          <w:szCs w:val="21"/>
          <w:highlight w:val="none"/>
          <w:lang w:eastAsia="zh-CN"/>
        </w:rPr>
        <w:t>及保</w:t>
      </w:r>
      <w:r>
        <w:rPr>
          <w:color w:val="auto"/>
          <w:spacing w:val="-3"/>
          <w:sz w:val="21"/>
          <w:szCs w:val="21"/>
          <w:highlight w:val="none"/>
          <w:lang w:eastAsia="zh-CN"/>
        </w:rPr>
        <w:t>修</w:t>
      </w:r>
      <w:r>
        <w:rPr>
          <w:color w:val="auto"/>
          <w:sz w:val="21"/>
          <w:szCs w:val="21"/>
          <w:highlight w:val="none"/>
          <w:lang w:eastAsia="zh-CN"/>
        </w:rPr>
        <w:t>期责</w:t>
      </w:r>
      <w:r>
        <w:rPr>
          <w:color w:val="auto"/>
          <w:spacing w:val="-3"/>
          <w:sz w:val="21"/>
          <w:szCs w:val="21"/>
          <w:highlight w:val="none"/>
          <w:lang w:eastAsia="zh-CN"/>
        </w:rPr>
        <w:t>任</w:t>
      </w:r>
      <w:r>
        <w:rPr>
          <w:color w:val="auto"/>
          <w:sz w:val="21"/>
          <w:szCs w:val="21"/>
          <w:highlight w:val="none"/>
          <w:lang w:eastAsia="zh-CN"/>
        </w:rPr>
        <w:t>等其</w:t>
      </w:r>
      <w:r>
        <w:rPr>
          <w:color w:val="auto"/>
          <w:spacing w:val="-3"/>
          <w:sz w:val="21"/>
          <w:szCs w:val="21"/>
          <w:highlight w:val="none"/>
          <w:lang w:eastAsia="zh-CN"/>
        </w:rPr>
        <w:t>它</w:t>
      </w:r>
      <w:r>
        <w:rPr>
          <w:color w:val="auto"/>
          <w:sz w:val="21"/>
          <w:szCs w:val="21"/>
          <w:highlight w:val="none"/>
          <w:lang w:eastAsia="zh-CN"/>
        </w:rPr>
        <w:t>具体</w:t>
      </w:r>
      <w:r>
        <w:rPr>
          <w:color w:val="auto"/>
          <w:spacing w:val="-3"/>
          <w:sz w:val="21"/>
          <w:szCs w:val="21"/>
          <w:highlight w:val="none"/>
          <w:lang w:eastAsia="zh-CN"/>
        </w:rPr>
        <w:t>约</w:t>
      </w:r>
      <w:r>
        <w:rPr>
          <w:color w:val="auto"/>
          <w:sz w:val="21"/>
          <w:szCs w:val="21"/>
          <w:highlight w:val="none"/>
          <w:lang w:eastAsia="zh-CN"/>
        </w:rPr>
        <w:t>定事</w:t>
      </w:r>
      <w:r>
        <w:rPr>
          <w:color w:val="auto"/>
          <w:spacing w:val="-3"/>
          <w:sz w:val="21"/>
          <w:szCs w:val="21"/>
          <w:highlight w:val="none"/>
          <w:lang w:eastAsia="zh-CN"/>
        </w:rPr>
        <w:t>项</w:t>
      </w:r>
      <w:r>
        <w:rPr>
          <w:color w:val="auto"/>
          <w:sz w:val="21"/>
          <w:szCs w:val="21"/>
          <w:highlight w:val="none"/>
          <w:lang w:eastAsia="zh-CN"/>
        </w:rPr>
        <w:t>。（</w:t>
      </w:r>
      <w:r>
        <w:rPr>
          <w:color w:val="auto"/>
          <w:spacing w:val="-3"/>
          <w:sz w:val="21"/>
          <w:szCs w:val="21"/>
          <w:highlight w:val="none"/>
          <w:lang w:eastAsia="zh-CN"/>
        </w:rPr>
        <w:t>见</w:t>
      </w:r>
      <w:r>
        <w:rPr>
          <w:color w:val="auto"/>
          <w:sz w:val="21"/>
          <w:szCs w:val="21"/>
          <w:highlight w:val="none"/>
          <w:lang w:eastAsia="zh-CN"/>
        </w:rPr>
        <w:t>合同</w:t>
      </w:r>
      <w:r>
        <w:rPr>
          <w:color w:val="auto"/>
          <w:spacing w:val="-3"/>
          <w:sz w:val="21"/>
          <w:szCs w:val="21"/>
          <w:highlight w:val="none"/>
          <w:lang w:eastAsia="zh-CN"/>
        </w:rPr>
        <w:t>附</w:t>
      </w:r>
      <w:r>
        <w:rPr>
          <w:color w:val="auto"/>
          <w:sz w:val="21"/>
          <w:szCs w:val="21"/>
          <w:highlight w:val="none"/>
          <w:lang w:eastAsia="zh-CN"/>
        </w:rPr>
        <w:t xml:space="preserve">件） </w:t>
      </w:r>
    </w:p>
    <w:p w14:paraId="0E5D1C7E">
      <w:pPr>
        <w:pStyle w:val="9"/>
        <w:keepNext w:val="0"/>
        <w:keepLines w:val="0"/>
        <w:pageBreakBefore w:val="0"/>
        <w:widowControl w:val="0"/>
        <w:tabs>
          <w:tab w:val="left" w:pos="2139"/>
        </w:tabs>
        <w:kinsoku/>
        <w:wordWrap/>
        <w:overflowPunct/>
        <w:topLinePunct w:val="0"/>
        <w:autoSpaceDE w:val="0"/>
        <w:autoSpaceDN w:val="0"/>
        <w:bidi w:val="0"/>
        <w:adjustRightInd/>
        <w:snapToGrid/>
        <w:spacing w:line="360" w:lineRule="auto"/>
        <w:ind w:left="1036" w:right="973"/>
        <w:textAlignment w:val="auto"/>
        <w:rPr>
          <w:rFonts w:hint="eastAsia"/>
          <w:b/>
          <w:color w:val="auto"/>
          <w:sz w:val="24"/>
          <w:szCs w:val="24"/>
          <w:highlight w:val="none"/>
          <w:lang w:eastAsia="zh-CN"/>
        </w:rPr>
      </w:pPr>
      <w:r>
        <w:rPr>
          <w:b/>
          <w:color w:val="auto"/>
          <w:sz w:val="24"/>
          <w:szCs w:val="24"/>
          <w:highlight w:val="none"/>
          <w:lang w:eastAsia="zh-CN"/>
        </w:rPr>
        <w:t>第十一条</w:t>
      </w:r>
      <w:r>
        <w:rPr>
          <w:b/>
          <w:color w:val="auto"/>
          <w:sz w:val="24"/>
          <w:szCs w:val="24"/>
          <w:highlight w:val="none"/>
          <w:lang w:eastAsia="zh-CN"/>
        </w:rPr>
        <w:tab/>
      </w:r>
      <w:r>
        <w:rPr>
          <w:b/>
          <w:color w:val="auto"/>
          <w:sz w:val="24"/>
          <w:szCs w:val="24"/>
          <w:highlight w:val="none"/>
          <w:lang w:eastAsia="zh-CN"/>
        </w:rPr>
        <w:t>违约责任</w:t>
      </w:r>
    </w:p>
    <w:p w14:paraId="0A789CDE">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jc w:val="both"/>
        <w:textAlignment w:val="auto"/>
        <w:rPr>
          <w:rFonts w:hint="eastAsia"/>
          <w:color w:val="auto"/>
          <w:sz w:val="21"/>
          <w:szCs w:val="21"/>
          <w:highlight w:val="none"/>
          <w:lang w:eastAsia="zh-CN"/>
        </w:rPr>
      </w:pPr>
      <w:r>
        <w:rPr>
          <w:color w:val="auto"/>
          <w:spacing w:val="-1"/>
          <w:sz w:val="21"/>
          <w:szCs w:val="21"/>
          <w:highlight w:val="none"/>
          <w:lang w:eastAsia="zh-CN"/>
        </w:rPr>
        <w:t>1</w:t>
      </w:r>
      <w:r>
        <w:rPr>
          <w:color w:val="auto"/>
          <w:spacing w:val="-7"/>
          <w:sz w:val="21"/>
          <w:szCs w:val="21"/>
          <w:highlight w:val="none"/>
          <w:lang w:eastAsia="zh-CN"/>
        </w:rPr>
        <w:t>.乙方所提供的货物规格、技术标准、材料等质量不合格的，应及时更换，更换不及时的按</w:t>
      </w:r>
      <w:r>
        <w:rPr>
          <w:color w:val="auto"/>
          <w:spacing w:val="-8"/>
          <w:sz w:val="21"/>
          <w:szCs w:val="21"/>
          <w:highlight w:val="none"/>
          <w:lang w:eastAsia="zh-CN"/>
        </w:rPr>
        <w:t>逾期交货处罚；因质量问题甲方不同意接收的或特殊情况甲方同意接收的，乙方应向甲方支付违</w:t>
      </w:r>
      <w:r>
        <w:rPr>
          <w:color w:val="auto"/>
          <w:spacing w:val="-14"/>
          <w:sz w:val="21"/>
          <w:szCs w:val="21"/>
          <w:highlight w:val="none"/>
          <w:lang w:eastAsia="zh-CN"/>
        </w:rPr>
        <w:t xml:space="preserve">约货款额 </w:t>
      </w:r>
      <w:r>
        <w:rPr>
          <w:color w:val="auto"/>
          <w:sz w:val="21"/>
          <w:szCs w:val="21"/>
          <w:highlight w:val="none"/>
          <w:lang w:eastAsia="zh-CN"/>
        </w:rPr>
        <w:t>5</w:t>
      </w:r>
      <w:r>
        <w:rPr>
          <w:color w:val="auto"/>
          <w:spacing w:val="-3"/>
          <w:sz w:val="21"/>
          <w:szCs w:val="21"/>
          <w:highlight w:val="none"/>
          <w:lang w:eastAsia="zh-CN"/>
        </w:rPr>
        <w:t>%违约金并赔偿甲方经济损失。</w:t>
      </w:r>
    </w:p>
    <w:p w14:paraId="20BD6D02">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6" w:firstLine="441"/>
        <w:textAlignment w:val="auto"/>
        <w:rPr>
          <w:rFonts w:hint="eastAsia"/>
          <w:color w:val="auto"/>
          <w:sz w:val="21"/>
          <w:szCs w:val="21"/>
          <w:highlight w:val="none"/>
          <w:lang w:eastAsia="zh-CN"/>
        </w:rPr>
      </w:pPr>
      <w:r>
        <w:rPr>
          <w:color w:val="auto"/>
          <w:sz w:val="21"/>
          <w:szCs w:val="21"/>
          <w:highlight w:val="none"/>
          <w:lang w:eastAsia="zh-CN"/>
        </w:rPr>
        <w:t>2.乙方提供的货物如侵犯了第三方合法权益而引发的任何纠纷或诉讼，均由乙方负责交涉并承担全部责任。</w:t>
      </w:r>
    </w:p>
    <w:p w14:paraId="409E39E8">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textAlignment w:val="auto"/>
        <w:rPr>
          <w:rFonts w:hint="eastAsia" w:ascii="宋体" w:hAnsi="宋体" w:eastAsia="宋体" w:cs="宋体"/>
          <w:color w:val="auto"/>
          <w:sz w:val="21"/>
          <w:szCs w:val="21"/>
          <w:highlight w:val="none"/>
          <w:lang w:eastAsia="zh-CN"/>
        </w:rPr>
      </w:pPr>
      <w:r>
        <w:rPr>
          <w:color w:val="auto"/>
          <w:sz w:val="21"/>
          <w:szCs w:val="21"/>
          <w:highlight w:val="none"/>
          <w:lang w:eastAsia="zh-CN"/>
        </w:rPr>
        <w:t>3.</w:t>
      </w:r>
      <w:r>
        <w:rPr>
          <w:rFonts w:ascii="宋体" w:hAnsi="宋体" w:eastAsia="宋体" w:cs="宋体"/>
          <w:color w:val="auto"/>
          <w:sz w:val="21"/>
          <w:szCs w:val="21"/>
          <w:highlight w:val="none"/>
          <w:lang w:eastAsia="zh-CN"/>
        </w:rPr>
        <w:t>因包装、运输引起的货物损坏，按质量不合格处罚。</w:t>
      </w:r>
    </w:p>
    <w:p w14:paraId="5678152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textAlignment w:val="auto"/>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lang w:eastAsia="zh-CN"/>
        </w:rPr>
        <w:t>4.乙方逾期交货的，每天向</w:t>
      </w:r>
      <w:r>
        <w:rPr>
          <w:rFonts w:hint="eastAsia" w:ascii="宋体" w:hAnsi="宋体" w:eastAsia="宋体" w:cs="宋体"/>
          <w:color w:val="auto"/>
          <w:sz w:val="21"/>
          <w:szCs w:val="21"/>
          <w:highlight w:val="none"/>
          <w:lang w:eastAsia="zh-CN"/>
        </w:rPr>
        <w:t>甲方</w:t>
      </w:r>
      <w:r>
        <w:rPr>
          <w:rFonts w:ascii="宋体" w:hAnsi="宋体" w:eastAsia="宋体" w:cs="宋体"/>
          <w:color w:val="auto"/>
          <w:sz w:val="21"/>
          <w:szCs w:val="21"/>
          <w:highlight w:val="none"/>
          <w:lang w:eastAsia="zh-CN"/>
        </w:rPr>
        <w:t>偿付违约货款额 3‰违约金，超过30天</w:t>
      </w:r>
      <w:r>
        <w:rPr>
          <w:rFonts w:hint="eastAsia" w:ascii="宋体" w:hAnsi="宋体" w:eastAsia="宋体" w:cs="宋体"/>
          <w:color w:val="auto"/>
          <w:sz w:val="21"/>
          <w:szCs w:val="21"/>
          <w:highlight w:val="none"/>
          <w:lang w:eastAsia="zh-CN"/>
        </w:rPr>
        <w:t>甲方</w:t>
      </w:r>
      <w:r>
        <w:rPr>
          <w:rFonts w:ascii="宋体" w:hAnsi="宋体" w:eastAsia="宋体" w:cs="宋体"/>
          <w:color w:val="auto"/>
          <w:sz w:val="21"/>
          <w:szCs w:val="21"/>
          <w:highlight w:val="none"/>
          <w:lang w:eastAsia="zh-CN"/>
        </w:rPr>
        <w:t>有权解除合同，</w:t>
      </w:r>
      <w:r>
        <w:rPr>
          <w:rFonts w:hint="eastAsia" w:ascii="宋体" w:hAnsi="宋体" w:eastAsia="宋体" w:cs="宋体"/>
          <w:color w:val="auto"/>
          <w:sz w:val="21"/>
          <w:szCs w:val="21"/>
          <w:highlight w:val="none"/>
          <w:lang w:eastAsia="zh-CN"/>
        </w:rPr>
        <w:t>乙方</w:t>
      </w:r>
      <w:r>
        <w:rPr>
          <w:rFonts w:ascii="宋体" w:hAnsi="宋体" w:eastAsia="宋体" w:cs="宋体"/>
          <w:color w:val="auto"/>
          <w:sz w:val="21"/>
          <w:szCs w:val="21"/>
          <w:highlight w:val="none"/>
          <w:lang w:eastAsia="zh-CN"/>
        </w:rPr>
        <w:t>承担因此给</w:t>
      </w:r>
      <w:r>
        <w:rPr>
          <w:rFonts w:hint="eastAsia" w:ascii="宋体" w:hAnsi="宋体" w:eastAsia="宋体" w:cs="宋体"/>
          <w:color w:val="auto"/>
          <w:sz w:val="21"/>
          <w:szCs w:val="21"/>
          <w:highlight w:val="none"/>
          <w:lang w:eastAsia="zh-CN"/>
        </w:rPr>
        <w:t>甲方</w:t>
      </w:r>
      <w:r>
        <w:rPr>
          <w:rFonts w:ascii="宋体" w:hAnsi="宋体" w:eastAsia="宋体" w:cs="宋体"/>
          <w:color w:val="auto"/>
          <w:sz w:val="21"/>
          <w:szCs w:val="21"/>
          <w:highlight w:val="none"/>
          <w:lang w:eastAsia="zh-CN"/>
        </w:rPr>
        <w:t>造成经济损失</w:t>
      </w:r>
      <w:r>
        <w:rPr>
          <w:rFonts w:hint="eastAsia" w:ascii="宋体" w:hAnsi="宋体" w:eastAsia="宋体" w:cs="宋体"/>
          <w:color w:val="auto"/>
          <w:sz w:val="21"/>
          <w:szCs w:val="21"/>
          <w:highlight w:val="none"/>
          <w:lang w:eastAsia="zh-CN"/>
        </w:rPr>
        <w:t>。</w:t>
      </w:r>
    </w:p>
    <w:p w14:paraId="1BEA4D0A">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textAlignment w:val="auto"/>
        <w:rPr>
          <w:rFonts w:hint="eastAsia"/>
          <w:color w:val="auto"/>
          <w:sz w:val="21"/>
          <w:szCs w:val="21"/>
          <w:highlight w:val="none"/>
          <w:lang w:eastAsia="zh-CN"/>
        </w:rPr>
      </w:pPr>
      <w:r>
        <w:rPr>
          <w:color w:val="auto"/>
          <w:sz w:val="21"/>
          <w:szCs w:val="21"/>
          <w:highlight w:val="none"/>
          <w:lang w:eastAsia="zh-CN"/>
        </w:rPr>
        <w:t>5.乙方未按本合同和响应文件中规定的服务承诺提供服务的，乙方应按本合同合计金额10% 向甲方支付违约金，甲方有权解除合同。</w:t>
      </w:r>
    </w:p>
    <w:p w14:paraId="549FD040">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479" w:firstLine="441"/>
        <w:textAlignment w:val="auto"/>
        <w:rPr>
          <w:rFonts w:hint="eastAsia"/>
          <w:color w:val="auto"/>
          <w:sz w:val="21"/>
          <w:szCs w:val="21"/>
          <w:highlight w:val="none"/>
          <w:lang w:eastAsia="zh-CN"/>
        </w:rPr>
      </w:pPr>
      <w:r>
        <w:rPr>
          <w:color w:val="auto"/>
          <w:spacing w:val="-1"/>
          <w:sz w:val="21"/>
          <w:szCs w:val="21"/>
          <w:highlight w:val="none"/>
          <w:lang w:eastAsia="zh-CN"/>
        </w:rPr>
        <w:t>6</w:t>
      </w:r>
      <w:r>
        <w:rPr>
          <w:color w:val="auto"/>
          <w:spacing w:val="-13"/>
          <w:sz w:val="21"/>
          <w:szCs w:val="21"/>
          <w:highlight w:val="none"/>
          <w:lang w:eastAsia="zh-CN"/>
        </w:rPr>
        <w:t xml:space="preserve">.乙方提供的货物在质量保证期内，因设计、工艺或材料的缺陷和其它质量原因造成的问题， </w:t>
      </w:r>
      <w:r>
        <w:rPr>
          <w:color w:val="auto"/>
          <w:spacing w:val="-5"/>
          <w:sz w:val="21"/>
          <w:szCs w:val="21"/>
          <w:highlight w:val="none"/>
          <w:lang w:eastAsia="zh-CN"/>
        </w:rPr>
        <w:t>由乙方负责，费用从质量保证金中扣除，不足另补。</w:t>
      </w:r>
    </w:p>
    <w:p w14:paraId="5340CF3A">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7.其它违约行为按违约货款额10%收取违约金。</w:t>
      </w:r>
    </w:p>
    <w:p w14:paraId="33E5C389">
      <w:pPr>
        <w:keepNext w:val="0"/>
        <w:keepLines w:val="0"/>
        <w:pageBreakBefore w:val="0"/>
        <w:widowControl w:val="0"/>
        <w:tabs>
          <w:tab w:val="left" w:pos="2139"/>
        </w:tabs>
        <w:kinsoku/>
        <w:wordWrap/>
        <w:overflowPunct/>
        <w:topLinePunct w:val="0"/>
        <w:autoSpaceDE w:val="0"/>
        <w:autoSpaceDN w:val="0"/>
        <w:bidi w:val="0"/>
        <w:adjustRightInd/>
        <w:snapToGrid/>
        <w:spacing w:line="360" w:lineRule="auto"/>
        <w:ind w:left="1036" w:right="2953"/>
        <w:textAlignment w:val="auto"/>
        <w:rPr>
          <w:color w:val="auto"/>
          <w:sz w:val="21"/>
          <w:szCs w:val="21"/>
          <w:highlight w:val="none"/>
          <w:lang w:eastAsia="zh-CN"/>
        </w:rPr>
      </w:pPr>
      <w:r>
        <w:rPr>
          <w:color w:val="auto"/>
          <w:spacing w:val="-1"/>
          <w:sz w:val="21"/>
          <w:szCs w:val="21"/>
          <w:highlight w:val="none"/>
          <w:lang w:eastAsia="zh-CN"/>
        </w:rPr>
        <w:t>8.</w:t>
      </w:r>
      <w:r>
        <w:rPr>
          <w:color w:val="auto"/>
          <w:sz w:val="21"/>
          <w:szCs w:val="21"/>
          <w:highlight w:val="none"/>
          <w:lang w:eastAsia="zh-CN"/>
        </w:rPr>
        <w:t>乙</w:t>
      </w:r>
      <w:r>
        <w:rPr>
          <w:color w:val="auto"/>
          <w:spacing w:val="-3"/>
          <w:sz w:val="21"/>
          <w:szCs w:val="21"/>
          <w:highlight w:val="none"/>
          <w:lang w:eastAsia="zh-CN"/>
        </w:rPr>
        <w:t>方</w:t>
      </w:r>
      <w:r>
        <w:rPr>
          <w:color w:val="auto"/>
          <w:sz w:val="21"/>
          <w:szCs w:val="21"/>
          <w:highlight w:val="none"/>
          <w:lang w:eastAsia="zh-CN"/>
        </w:rPr>
        <w:t>支付</w:t>
      </w:r>
      <w:r>
        <w:rPr>
          <w:color w:val="auto"/>
          <w:spacing w:val="-3"/>
          <w:sz w:val="21"/>
          <w:szCs w:val="21"/>
          <w:highlight w:val="none"/>
          <w:lang w:eastAsia="zh-CN"/>
        </w:rPr>
        <w:t>的</w:t>
      </w:r>
      <w:r>
        <w:rPr>
          <w:color w:val="auto"/>
          <w:sz w:val="21"/>
          <w:szCs w:val="21"/>
          <w:highlight w:val="none"/>
          <w:lang w:eastAsia="zh-CN"/>
        </w:rPr>
        <w:t>违约</w:t>
      </w:r>
      <w:r>
        <w:rPr>
          <w:color w:val="auto"/>
          <w:spacing w:val="-3"/>
          <w:sz w:val="21"/>
          <w:szCs w:val="21"/>
          <w:highlight w:val="none"/>
          <w:lang w:eastAsia="zh-CN"/>
        </w:rPr>
        <w:t>金</w:t>
      </w:r>
      <w:r>
        <w:rPr>
          <w:color w:val="auto"/>
          <w:sz w:val="21"/>
          <w:szCs w:val="21"/>
          <w:highlight w:val="none"/>
          <w:lang w:eastAsia="zh-CN"/>
        </w:rPr>
        <w:t>不足</w:t>
      </w:r>
      <w:r>
        <w:rPr>
          <w:color w:val="auto"/>
          <w:spacing w:val="-3"/>
          <w:sz w:val="21"/>
          <w:szCs w:val="21"/>
          <w:highlight w:val="none"/>
          <w:lang w:eastAsia="zh-CN"/>
        </w:rPr>
        <w:t>以</w:t>
      </w:r>
      <w:r>
        <w:rPr>
          <w:color w:val="auto"/>
          <w:sz w:val="21"/>
          <w:szCs w:val="21"/>
          <w:highlight w:val="none"/>
          <w:lang w:eastAsia="zh-CN"/>
        </w:rPr>
        <w:t>弥补</w:t>
      </w:r>
      <w:r>
        <w:rPr>
          <w:color w:val="auto"/>
          <w:spacing w:val="-3"/>
          <w:sz w:val="21"/>
          <w:szCs w:val="21"/>
          <w:highlight w:val="none"/>
          <w:lang w:eastAsia="zh-CN"/>
        </w:rPr>
        <w:t>甲</w:t>
      </w:r>
      <w:r>
        <w:rPr>
          <w:color w:val="auto"/>
          <w:sz w:val="21"/>
          <w:szCs w:val="21"/>
          <w:highlight w:val="none"/>
          <w:lang w:eastAsia="zh-CN"/>
        </w:rPr>
        <w:t>方损</w:t>
      </w:r>
      <w:r>
        <w:rPr>
          <w:color w:val="auto"/>
          <w:spacing w:val="-3"/>
          <w:sz w:val="21"/>
          <w:szCs w:val="21"/>
          <w:highlight w:val="none"/>
          <w:lang w:eastAsia="zh-CN"/>
        </w:rPr>
        <w:t>失</w:t>
      </w:r>
      <w:r>
        <w:rPr>
          <w:color w:val="auto"/>
          <w:sz w:val="21"/>
          <w:szCs w:val="21"/>
          <w:highlight w:val="none"/>
          <w:lang w:eastAsia="zh-CN"/>
        </w:rPr>
        <w:t>的，</w:t>
      </w:r>
      <w:r>
        <w:rPr>
          <w:color w:val="auto"/>
          <w:spacing w:val="-3"/>
          <w:sz w:val="21"/>
          <w:szCs w:val="21"/>
          <w:highlight w:val="none"/>
          <w:lang w:eastAsia="zh-CN"/>
        </w:rPr>
        <w:t>还</w:t>
      </w:r>
      <w:r>
        <w:rPr>
          <w:color w:val="auto"/>
          <w:sz w:val="21"/>
          <w:szCs w:val="21"/>
          <w:highlight w:val="none"/>
          <w:lang w:eastAsia="zh-CN"/>
        </w:rPr>
        <w:t>应承</w:t>
      </w:r>
      <w:r>
        <w:rPr>
          <w:color w:val="auto"/>
          <w:spacing w:val="-3"/>
          <w:sz w:val="21"/>
          <w:szCs w:val="21"/>
          <w:highlight w:val="none"/>
          <w:lang w:eastAsia="zh-CN"/>
        </w:rPr>
        <w:t>担</w:t>
      </w:r>
      <w:r>
        <w:rPr>
          <w:color w:val="auto"/>
          <w:sz w:val="21"/>
          <w:szCs w:val="21"/>
          <w:highlight w:val="none"/>
          <w:lang w:eastAsia="zh-CN"/>
        </w:rPr>
        <w:t>赔偿</w:t>
      </w:r>
      <w:r>
        <w:rPr>
          <w:color w:val="auto"/>
          <w:spacing w:val="-3"/>
          <w:sz w:val="21"/>
          <w:szCs w:val="21"/>
          <w:highlight w:val="none"/>
          <w:lang w:eastAsia="zh-CN"/>
        </w:rPr>
        <w:t>责</w:t>
      </w:r>
      <w:r>
        <w:rPr>
          <w:color w:val="auto"/>
          <w:sz w:val="21"/>
          <w:szCs w:val="21"/>
          <w:highlight w:val="none"/>
          <w:lang w:eastAsia="zh-CN"/>
        </w:rPr>
        <w:t>任。</w:t>
      </w:r>
    </w:p>
    <w:p w14:paraId="5B1532C5">
      <w:pPr>
        <w:keepNext w:val="0"/>
        <w:keepLines w:val="0"/>
        <w:pageBreakBefore w:val="0"/>
        <w:widowControl w:val="0"/>
        <w:tabs>
          <w:tab w:val="left" w:pos="2139"/>
        </w:tabs>
        <w:kinsoku/>
        <w:wordWrap/>
        <w:overflowPunct/>
        <w:topLinePunct w:val="0"/>
        <w:autoSpaceDE w:val="0"/>
        <w:autoSpaceDN w:val="0"/>
        <w:bidi w:val="0"/>
        <w:adjustRightInd/>
        <w:snapToGrid/>
        <w:spacing w:line="360" w:lineRule="auto"/>
        <w:ind w:left="1036" w:right="2953"/>
        <w:textAlignment w:val="auto"/>
        <w:rPr>
          <w:rFonts w:hint="eastAsia"/>
          <w:b/>
          <w:color w:val="auto"/>
          <w:sz w:val="24"/>
          <w:szCs w:val="24"/>
          <w:highlight w:val="none"/>
          <w:lang w:eastAsia="zh-CN"/>
        </w:rPr>
      </w:pPr>
      <w:r>
        <w:rPr>
          <w:b/>
          <w:color w:val="auto"/>
          <w:sz w:val="24"/>
          <w:szCs w:val="24"/>
          <w:highlight w:val="none"/>
          <w:lang w:eastAsia="zh-CN"/>
        </w:rPr>
        <w:t>第十二条</w:t>
      </w:r>
      <w:r>
        <w:rPr>
          <w:b/>
          <w:color w:val="auto"/>
          <w:sz w:val="24"/>
          <w:szCs w:val="24"/>
          <w:highlight w:val="none"/>
          <w:lang w:eastAsia="zh-CN"/>
        </w:rPr>
        <w:tab/>
      </w:r>
      <w:r>
        <w:rPr>
          <w:b/>
          <w:color w:val="auto"/>
          <w:sz w:val="24"/>
          <w:szCs w:val="24"/>
          <w:highlight w:val="none"/>
          <w:lang w:eastAsia="zh-CN"/>
        </w:rPr>
        <w:t>不可抗力事件处理</w:t>
      </w:r>
    </w:p>
    <w:p w14:paraId="3393AAD8">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color w:val="auto"/>
          <w:sz w:val="21"/>
          <w:szCs w:val="21"/>
          <w:highlight w:val="none"/>
          <w:lang w:eastAsia="zh-CN"/>
        </w:rPr>
      </w:pPr>
      <w:r>
        <w:rPr>
          <w:color w:val="auto"/>
          <w:spacing w:val="-1"/>
          <w:sz w:val="21"/>
          <w:szCs w:val="21"/>
          <w:highlight w:val="none"/>
          <w:lang w:eastAsia="zh-CN"/>
        </w:rPr>
        <w:t>1</w:t>
      </w:r>
      <w:r>
        <w:rPr>
          <w:color w:val="auto"/>
          <w:spacing w:val="-7"/>
          <w:sz w:val="21"/>
          <w:szCs w:val="21"/>
          <w:highlight w:val="none"/>
          <w:lang w:eastAsia="zh-CN"/>
        </w:rPr>
        <w:t>.在合同有效期内，任何一方因不可抗力事件导致不能履行合同，则合同履行期可延长，其</w:t>
      </w:r>
      <w:r>
        <w:rPr>
          <w:color w:val="auto"/>
          <w:spacing w:val="-3"/>
          <w:sz w:val="21"/>
          <w:szCs w:val="21"/>
          <w:highlight w:val="none"/>
          <w:lang w:eastAsia="zh-CN"/>
        </w:rPr>
        <w:t>延长期与不可抗力影响期相同。</w:t>
      </w:r>
    </w:p>
    <w:p w14:paraId="4E4A33FD">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2.不可抗力事件发生后，应立即通知对方，并寄送有关权威机构出具的证明。</w:t>
      </w:r>
    </w:p>
    <w:p w14:paraId="1C2F5E77">
      <w:pPr>
        <w:keepNext w:val="0"/>
        <w:keepLines w:val="0"/>
        <w:pageBreakBefore w:val="0"/>
        <w:widowControl w:val="0"/>
        <w:tabs>
          <w:tab w:val="left" w:pos="2139"/>
        </w:tabs>
        <w:kinsoku/>
        <w:wordWrap/>
        <w:overflowPunct/>
        <w:topLinePunct w:val="0"/>
        <w:autoSpaceDE w:val="0"/>
        <w:autoSpaceDN w:val="0"/>
        <w:bidi w:val="0"/>
        <w:adjustRightInd/>
        <w:snapToGrid/>
        <w:spacing w:line="360" w:lineRule="auto"/>
        <w:ind w:left="1036" w:right="973"/>
        <w:textAlignment w:val="auto"/>
        <w:rPr>
          <w:color w:val="auto"/>
          <w:sz w:val="21"/>
          <w:szCs w:val="21"/>
          <w:highlight w:val="none"/>
          <w:lang w:eastAsia="zh-CN"/>
        </w:rPr>
      </w:pPr>
      <w:r>
        <w:rPr>
          <w:color w:val="auto"/>
          <w:spacing w:val="-1"/>
          <w:sz w:val="21"/>
          <w:szCs w:val="21"/>
          <w:highlight w:val="none"/>
          <w:lang w:eastAsia="zh-CN"/>
        </w:rPr>
        <w:t>3.不</w:t>
      </w:r>
      <w:r>
        <w:rPr>
          <w:color w:val="auto"/>
          <w:spacing w:val="-3"/>
          <w:sz w:val="21"/>
          <w:szCs w:val="21"/>
          <w:highlight w:val="none"/>
          <w:lang w:eastAsia="zh-CN"/>
        </w:rPr>
        <w:t>可</w:t>
      </w:r>
      <w:r>
        <w:rPr>
          <w:color w:val="auto"/>
          <w:spacing w:val="-1"/>
          <w:sz w:val="21"/>
          <w:szCs w:val="21"/>
          <w:highlight w:val="none"/>
          <w:lang w:eastAsia="zh-CN"/>
        </w:rPr>
        <w:t>抗</w:t>
      </w:r>
      <w:r>
        <w:rPr>
          <w:color w:val="auto"/>
          <w:sz w:val="21"/>
          <w:szCs w:val="21"/>
          <w:highlight w:val="none"/>
          <w:lang w:eastAsia="zh-CN"/>
        </w:rPr>
        <w:t>力</w:t>
      </w:r>
      <w:r>
        <w:rPr>
          <w:color w:val="auto"/>
          <w:spacing w:val="-3"/>
          <w:sz w:val="21"/>
          <w:szCs w:val="21"/>
          <w:highlight w:val="none"/>
          <w:lang w:eastAsia="zh-CN"/>
        </w:rPr>
        <w:t>事</w:t>
      </w:r>
      <w:r>
        <w:rPr>
          <w:color w:val="auto"/>
          <w:sz w:val="21"/>
          <w:szCs w:val="21"/>
          <w:highlight w:val="none"/>
          <w:lang w:eastAsia="zh-CN"/>
        </w:rPr>
        <w:t>件延</w:t>
      </w:r>
      <w:r>
        <w:rPr>
          <w:color w:val="auto"/>
          <w:spacing w:val="-3"/>
          <w:sz w:val="21"/>
          <w:szCs w:val="21"/>
          <w:highlight w:val="none"/>
          <w:lang w:eastAsia="zh-CN"/>
        </w:rPr>
        <w:t>续</w:t>
      </w:r>
      <w:r>
        <w:rPr>
          <w:color w:val="auto"/>
          <w:sz w:val="21"/>
          <w:szCs w:val="21"/>
          <w:highlight w:val="none"/>
          <w:lang w:eastAsia="zh-CN"/>
        </w:rPr>
        <w:t>一百</w:t>
      </w:r>
      <w:r>
        <w:rPr>
          <w:color w:val="auto"/>
          <w:spacing w:val="-3"/>
          <w:sz w:val="21"/>
          <w:szCs w:val="21"/>
          <w:highlight w:val="none"/>
          <w:lang w:eastAsia="zh-CN"/>
        </w:rPr>
        <w:t>二</w:t>
      </w:r>
      <w:r>
        <w:rPr>
          <w:color w:val="auto"/>
          <w:sz w:val="21"/>
          <w:szCs w:val="21"/>
          <w:highlight w:val="none"/>
          <w:lang w:eastAsia="zh-CN"/>
        </w:rPr>
        <w:t>十天</w:t>
      </w:r>
      <w:r>
        <w:rPr>
          <w:color w:val="auto"/>
          <w:spacing w:val="-3"/>
          <w:sz w:val="21"/>
          <w:szCs w:val="21"/>
          <w:highlight w:val="none"/>
          <w:lang w:eastAsia="zh-CN"/>
        </w:rPr>
        <w:t>以</w:t>
      </w:r>
      <w:r>
        <w:rPr>
          <w:color w:val="auto"/>
          <w:sz w:val="21"/>
          <w:szCs w:val="21"/>
          <w:highlight w:val="none"/>
          <w:lang w:eastAsia="zh-CN"/>
        </w:rPr>
        <w:t>上，</w:t>
      </w:r>
      <w:r>
        <w:rPr>
          <w:color w:val="auto"/>
          <w:spacing w:val="-3"/>
          <w:sz w:val="21"/>
          <w:szCs w:val="21"/>
          <w:highlight w:val="none"/>
          <w:lang w:eastAsia="zh-CN"/>
        </w:rPr>
        <w:t>双</w:t>
      </w:r>
      <w:r>
        <w:rPr>
          <w:color w:val="auto"/>
          <w:sz w:val="21"/>
          <w:szCs w:val="21"/>
          <w:highlight w:val="none"/>
          <w:lang w:eastAsia="zh-CN"/>
        </w:rPr>
        <w:t>方应</w:t>
      </w:r>
      <w:r>
        <w:rPr>
          <w:color w:val="auto"/>
          <w:spacing w:val="-3"/>
          <w:sz w:val="21"/>
          <w:szCs w:val="21"/>
          <w:highlight w:val="none"/>
          <w:lang w:eastAsia="zh-CN"/>
        </w:rPr>
        <w:t>通</w:t>
      </w:r>
      <w:r>
        <w:rPr>
          <w:color w:val="auto"/>
          <w:sz w:val="21"/>
          <w:szCs w:val="21"/>
          <w:highlight w:val="none"/>
          <w:lang w:eastAsia="zh-CN"/>
        </w:rPr>
        <w:t>过友</w:t>
      </w:r>
      <w:r>
        <w:rPr>
          <w:color w:val="auto"/>
          <w:spacing w:val="-3"/>
          <w:sz w:val="21"/>
          <w:szCs w:val="21"/>
          <w:highlight w:val="none"/>
          <w:lang w:eastAsia="zh-CN"/>
        </w:rPr>
        <w:t>好</w:t>
      </w:r>
      <w:r>
        <w:rPr>
          <w:color w:val="auto"/>
          <w:sz w:val="21"/>
          <w:szCs w:val="21"/>
          <w:highlight w:val="none"/>
          <w:lang w:eastAsia="zh-CN"/>
        </w:rPr>
        <w:t>协商</w:t>
      </w:r>
      <w:r>
        <w:rPr>
          <w:color w:val="auto"/>
          <w:spacing w:val="-3"/>
          <w:sz w:val="21"/>
          <w:szCs w:val="21"/>
          <w:highlight w:val="none"/>
          <w:lang w:eastAsia="zh-CN"/>
        </w:rPr>
        <w:t>，</w:t>
      </w:r>
      <w:r>
        <w:rPr>
          <w:color w:val="auto"/>
          <w:sz w:val="21"/>
          <w:szCs w:val="21"/>
          <w:highlight w:val="none"/>
          <w:lang w:eastAsia="zh-CN"/>
        </w:rPr>
        <w:t>确定</w:t>
      </w:r>
      <w:r>
        <w:rPr>
          <w:color w:val="auto"/>
          <w:spacing w:val="-3"/>
          <w:sz w:val="21"/>
          <w:szCs w:val="21"/>
          <w:highlight w:val="none"/>
          <w:lang w:eastAsia="zh-CN"/>
        </w:rPr>
        <w:t>是</w:t>
      </w:r>
      <w:r>
        <w:rPr>
          <w:color w:val="auto"/>
          <w:sz w:val="21"/>
          <w:szCs w:val="21"/>
          <w:highlight w:val="none"/>
          <w:lang w:eastAsia="zh-CN"/>
        </w:rPr>
        <w:t>否继</w:t>
      </w:r>
      <w:r>
        <w:rPr>
          <w:color w:val="auto"/>
          <w:spacing w:val="-3"/>
          <w:sz w:val="21"/>
          <w:szCs w:val="21"/>
          <w:highlight w:val="none"/>
          <w:lang w:eastAsia="zh-CN"/>
        </w:rPr>
        <w:t>续</w:t>
      </w:r>
      <w:r>
        <w:rPr>
          <w:color w:val="auto"/>
          <w:sz w:val="21"/>
          <w:szCs w:val="21"/>
          <w:highlight w:val="none"/>
          <w:lang w:eastAsia="zh-CN"/>
        </w:rPr>
        <w:t>履行</w:t>
      </w:r>
      <w:r>
        <w:rPr>
          <w:color w:val="auto"/>
          <w:spacing w:val="-3"/>
          <w:sz w:val="21"/>
          <w:szCs w:val="21"/>
          <w:highlight w:val="none"/>
          <w:lang w:eastAsia="zh-CN"/>
        </w:rPr>
        <w:t>合</w:t>
      </w:r>
      <w:r>
        <w:rPr>
          <w:color w:val="auto"/>
          <w:sz w:val="21"/>
          <w:szCs w:val="21"/>
          <w:highlight w:val="none"/>
          <w:lang w:eastAsia="zh-CN"/>
        </w:rPr>
        <w:t>同。</w:t>
      </w:r>
    </w:p>
    <w:p w14:paraId="1A4A0D6A">
      <w:pPr>
        <w:keepNext w:val="0"/>
        <w:keepLines w:val="0"/>
        <w:pageBreakBefore w:val="0"/>
        <w:widowControl w:val="0"/>
        <w:tabs>
          <w:tab w:val="left" w:pos="2139"/>
        </w:tabs>
        <w:kinsoku/>
        <w:wordWrap/>
        <w:overflowPunct/>
        <w:topLinePunct w:val="0"/>
        <w:autoSpaceDE w:val="0"/>
        <w:autoSpaceDN w:val="0"/>
        <w:bidi w:val="0"/>
        <w:adjustRightInd/>
        <w:snapToGrid/>
        <w:spacing w:line="360" w:lineRule="auto"/>
        <w:ind w:left="1036" w:right="973"/>
        <w:textAlignment w:val="auto"/>
        <w:rPr>
          <w:rFonts w:hint="eastAsia"/>
          <w:b/>
          <w:color w:val="auto"/>
          <w:sz w:val="24"/>
          <w:szCs w:val="24"/>
          <w:highlight w:val="none"/>
          <w:lang w:eastAsia="zh-CN"/>
        </w:rPr>
      </w:pPr>
      <w:r>
        <w:rPr>
          <w:b/>
          <w:color w:val="auto"/>
          <w:sz w:val="24"/>
          <w:szCs w:val="24"/>
          <w:highlight w:val="none"/>
          <w:lang w:eastAsia="zh-CN"/>
        </w:rPr>
        <w:t>第十三条</w:t>
      </w:r>
      <w:r>
        <w:rPr>
          <w:b/>
          <w:color w:val="auto"/>
          <w:sz w:val="24"/>
          <w:szCs w:val="24"/>
          <w:highlight w:val="none"/>
          <w:lang w:eastAsia="zh-CN"/>
        </w:rPr>
        <w:tab/>
      </w:r>
      <w:r>
        <w:rPr>
          <w:b/>
          <w:color w:val="auto"/>
          <w:sz w:val="24"/>
          <w:szCs w:val="24"/>
          <w:highlight w:val="none"/>
          <w:lang w:eastAsia="zh-CN"/>
        </w:rPr>
        <w:t>合同争议解决</w:t>
      </w:r>
    </w:p>
    <w:p w14:paraId="43F9B54C">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color w:val="auto"/>
          <w:sz w:val="21"/>
          <w:szCs w:val="21"/>
          <w:highlight w:val="none"/>
          <w:lang w:eastAsia="zh-CN"/>
        </w:rPr>
      </w:pPr>
      <w:r>
        <w:rPr>
          <w:color w:val="auto"/>
          <w:spacing w:val="-1"/>
          <w:sz w:val="21"/>
          <w:szCs w:val="21"/>
          <w:highlight w:val="none"/>
          <w:lang w:eastAsia="zh-CN"/>
        </w:rPr>
        <w:t>1</w:t>
      </w:r>
      <w:r>
        <w:rPr>
          <w:color w:val="auto"/>
          <w:spacing w:val="-6"/>
          <w:sz w:val="21"/>
          <w:szCs w:val="21"/>
          <w:highlight w:val="none"/>
          <w:lang w:eastAsia="zh-CN"/>
        </w:rPr>
        <w:t>.因货物质量问题发生争议的，应邀请国家认可的质量检测机构对货物质量进行鉴定。货物</w:t>
      </w:r>
      <w:r>
        <w:rPr>
          <w:color w:val="auto"/>
          <w:spacing w:val="-3"/>
          <w:sz w:val="21"/>
          <w:szCs w:val="21"/>
          <w:highlight w:val="none"/>
          <w:lang w:eastAsia="zh-CN"/>
        </w:rPr>
        <w:t>符合标准的，鉴定费由甲方承担；货物不符合标准的，鉴定费由乙方承担。</w:t>
      </w:r>
    </w:p>
    <w:p w14:paraId="0E2E9FF0">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textAlignment w:val="auto"/>
        <w:rPr>
          <w:rFonts w:hint="eastAsia"/>
          <w:color w:val="auto"/>
          <w:sz w:val="21"/>
          <w:szCs w:val="21"/>
          <w:highlight w:val="none"/>
          <w:lang w:eastAsia="zh-CN"/>
        </w:rPr>
      </w:pPr>
      <w:r>
        <w:rPr>
          <w:color w:val="auto"/>
          <w:sz w:val="21"/>
          <w:szCs w:val="21"/>
          <w:highlight w:val="none"/>
          <w:lang w:eastAsia="zh-CN"/>
        </w:rPr>
        <w:t>2.因履行本合同引起的或与本合同有关的争议，双方从下列两种方式中选择第</w:t>
      </w:r>
      <w:r>
        <w:rPr>
          <w:color w:val="auto"/>
          <w:sz w:val="21"/>
          <w:szCs w:val="21"/>
          <w:highlight w:val="none"/>
          <w:u w:val="single"/>
          <w:lang w:eastAsia="zh-CN"/>
        </w:rPr>
        <w:t xml:space="preserve"> ⑵ </w:t>
      </w:r>
      <w:r>
        <w:rPr>
          <w:color w:val="auto"/>
          <w:sz w:val="21"/>
          <w:szCs w:val="21"/>
          <w:highlight w:val="none"/>
          <w:lang w:eastAsia="zh-CN"/>
        </w:rPr>
        <w:t>种方式， 作为本合同争议的解决方式。</w:t>
      </w:r>
    </w:p>
    <w:p w14:paraId="1ABB9F54">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color w:val="auto"/>
          <w:sz w:val="21"/>
          <w:szCs w:val="21"/>
          <w:highlight w:val="none"/>
          <w:lang w:eastAsia="zh-CN"/>
        </w:rPr>
      </w:pPr>
      <w:r>
        <w:rPr>
          <w:color w:val="auto"/>
          <w:spacing w:val="-6"/>
          <w:sz w:val="21"/>
          <w:szCs w:val="21"/>
          <w:highlight w:val="none"/>
          <w:lang w:eastAsia="zh-CN"/>
        </w:rPr>
        <w:t>⑴甲乙双方应首先通过友好协商解决，如果协商不能解决，可向甲方所在地钦州仲裁委员会</w:t>
      </w:r>
      <w:r>
        <w:rPr>
          <w:color w:val="auto"/>
          <w:spacing w:val="-3"/>
          <w:sz w:val="21"/>
          <w:szCs w:val="21"/>
          <w:highlight w:val="none"/>
          <w:lang w:eastAsia="zh-CN"/>
        </w:rPr>
        <w:t>申请仲裁。仲裁期间，本合同继续履行。</w:t>
      </w:r>
    </w:p>
    <w:p w14:paraId="6150F5E6">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7" w:firstLine="441"/>
        <w:textAlignment w:val="auto"/>
        <w:rPr>
          <w:rFonts w:hint="eastAsia"/>
          <w:color w:val="auto"/>
          <w:sz w:val="21"/>
          <w:szCs w:val="21"/>
          <w:highlight w:val="none"/>
          <w:lang w:eastAsia="zh-CN"/>
        </w:rPr>
      </w:pPr>
      <w:r>
        <w:rPr>
          <w:color w:val="auto"/>
          <w:spacing w:val="-6"/>
          <w:sz w:val="21"/>
          <w:szCs w:val="21"/>
          <w:highlight w:val="none"/>
          <w:lang w:eastAsia="zh-CN"/>
        </w:rPr>
        <w:t>⑵甲乙双方应首先通过友好协商解决，如果协商不能解决，双方均可向甲方所在地人民法院</w:t>
      </w:r>
      <w:r>
        <w:rPr>
          <w:color w:val="auto"/>
          <w:spacing w:val="-3"/>
          <w:sz w:val="21"/>
          <w:szCs w:val="21"/>
          <w:highlight w:val="none"/>
          <w:lang w:eastAsia="zh-CN"/>
        </w:rPr>
        <w:t>提起诉讼。诉讼期间，本合同继续履行。</w:t>
      </w:r>
    </w:p>
    <w:p w14:paraId="7F83C5A9">
      <w:pPr>
        <w:pStyle w:val="7"/>
        <w:keepNext w:val="0"/>
        <w:keepLines w:val="0"/>
        <w:pageBreakBefore w:val="0"/>
        <w:widowControl w:val="0"/>
        <w:tabs>
          <w:tab w:val="left" w:pos="2139"/>
        </w:tabs>
        <w:kinsoku/>
        <w:wordWrap/>
        <w:overflowPunct/>
        <w:topLinePunct w:val="0"/>
        <w:autoSpaceDE w:val="0"/>
        <w:autoSpaceDN w:val="0"/>
        <w:bidi w:val="0"/>
        <w:adjustRightInd/>
        <w:snapToGrid/>
        <w:spacing w:line="360" w:lineRule="auto"/>
        <w:textAlignment w:val="auto"/>
        <w:rPr>
          <w:rFonts w:hint="eastAsia"/>
          <w:color w:val="auto"/>
          <w:sz w:val="24"/>
          <w:szCs w:val="24"/>
          <w:highlight w:val="none"/>
          <w:lang w:eastAsia="zh-CN"/>
        </w:rPr>
      </w:pPr>
      <w:r>
        <w:rPr>
          <w:color w:val="auto"/>
          <w:sz w:val="24"/>
          <w:szCs w:val="24"/>
          <w:highlight w:val="none"/>
          <w:lang w:eastAsia="zh-CN"/>
        </w:rPr>
        <w:t>第十四条</w:t>
      </w:r>
      <w:r>
        <w:rPr>
          <w:color w:val="auto"/>
          <w:sz w:val="24"/>
          <w:szCs w:val="24"/>
          <w:highlight w:val="none"/>
          <w:lang w:eastAsia="zh-CN"/>
        </w:rPr>
        <w:tab/>
      </w:r>
      <w:r>
        <w:rPr>
          <w:color w:val="auto"/>
          <w:sz w:val="24"/>
          <w:szCs w:val="24"/>
          <w:highlight w:val="none"/>
          <w:lang w:eastAsia="zh-CN"/>
        </w:rPr>
        <w:t>合同生效及其它</w:t>
      </w:r>
    </w:p>
    <w:p w14:paraId="64ABFDF5">
      <w:pPr>
        <w:pStyle w:val="9"/>
        <w:keepNext w:val="0"/>
        <w:keepLines w:val="0"/>
        <w:pageBreakBefore w:val="0"/>
        <w:widowControl w:val="0"/>
        <w:kinsoku/>
        <w:wordWrap/>
        <w:overflowPunct/>
        <w:topLinePunct w:val="0"/>
        <w:autoSpaceDE w:val="0"/>
        <w:autoSpaceDN w:val="0"/>
        <w:bidi w:val="0"/>
        <w:adjustRightInd/>
        <w:snapToGrid/>
        <w:spacing w:line="360" w:lineRule="auto"/>
        <w:ind w:left="1036"/>
        <w:textAlignment w:val="auto"/>
        <w:rPr>
          <w:rFonts w:hint="eastAsia"/>
          <w:color w:val="auto"/>
          <w:sz w:val="21"/>
          <w:szCs w:val="21"/>
          <w:highlight w:val="none"/>
          <w:lang w:eastAsia="zh-CN"/>
        </w:rPr>
      </w:pPr>
      <w:r>
        <w:rPr>
          <w:color w:val="auto"/>
          <w:sz w:val="21"/>
          <w:szCs w:val="21"/>
          <w:highlight w:val="none"/>
          <w:lang w:eastAsia="zh-CN"/>
        </w:rPr>
        <w:t>1.合同经双方法定代表人或授权代表（委托代理人）签字并加盖单位公章后生效。</w:t>
      </w:r>
    </w:p>
    <w:p w14:paraId="1BE13BD9">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33" w:firstLine="441"/>
        <w:textAlignment w:val="auto"/>
        <w:rPr>
          <w:rFonts w:hint="eastAsia"/>
          <w:color w:val="auto"/>
          <w:sz w:val="21"/>
          <w:szCs w:val="21"/>
          <w:highlight w:val="none"/>
          <w:lang w:eastAsia="zh-CN"/>
        </w:rPr>
      </w:pPr>
      <w:r>
        <w:rPr>
          <w:color w:val="auto"/>
          <w:sz w:val="21"/>
          <w:szCs w:val="21"/>
          <w:highlight w:val="none"/>
          <w:lang w:eastAsia="zh-CN"/>
        </w:rPr>
        <w:t>2.合同执行中涉及采购资金和采购内容修改或补充的，须经同级政府采购监督管理部门审批，并签书面补充协议报同级政府采购监督管理部门备案，方可作为主合同不可分割的一部分。</w:t>
      </w:r>
    </w:p>
    <w:p w14:paraId="3219CCDB">
      <w:pPr>
        <w:keepNext w:val="0"/>
        <w:keepLines w:val="0"/>
        <w:pageBreakBefore w:val="0"/>
        <w:widowControl w:val="0"/>
        <w:tabs>
          <w:tab w:val="left" w:pos="2139"/>
        </w:tabs>
        <w:kinsoku/>
        <w:wordWrap/>
        <w:overflowPunct/>
        <w:topLinePunct w:val="0"/>
        <w:autoSpaceDE w:val="0"/>
        <w:autoSpaceDN w:val="0"/>
        <w:bidi w:val="0"/>
        <w:adjustRightInd/>
        <w:snapToGrid/>
        <w:spacing w:line="360" w:lineRule="auto"/>
        <w:ind w:left="1036" w:right="4271"/>
        <w:textAlignment w:val="auto"/>
        <w:rPr>
          <w:color w:val="auto"/>
          <w:sz w:val="21"/>
          <w:szCs w:val="21"/>
          <w:highlight w:val="none"/>
          <w:lang w:eastAsia="zh-CN"/>
        </w:rPr>
      </w:pPr>
      <w:r>
        <w:rPr>
          <w:color w:val="auto"/>
          <w:spacing w:val="-1"/>
          <w:sz w:val="21"/>
          <w:szCs w:val="21"/>
          <w:highlight w:val="none"/>
          <w:lang w:eastAsia="zh-CN"/>
        </w:rPr>
        <w:t>3.</w:t>
      </w:r>
      <w:r>
        <w:rPr>
          <w:color w:val="auto"/>
          <w:sz w:val="21"/>
          <w:szCs w:val="21"/>
          <w:highlight w:val="none"/>
          <w:lang w:eastAsia="zh-CN"/>
        </w:rPr>
        <w:t>本</w:t>
      </w:r>
      <w:r>
        <w:rPr>
          <w:color w:val="auto"/>
          <w:spacing w:val="-3"/>
          <w:sz w:val="21"/>
          <w:szCs w:val="21"/>
          <w:highlight w:val="none"/>
          <w:lang w:eastAsia="zh-CN"/>
        </w:rPr>
        <w:t>合</w:t>
      </w:r>
      <w:r>
        <w:rPr>
          <w:color w:val="auto"/>
          <w:sz w:val="21"/>
          <w:szCs w:val="21"/>
          <w:highlight w:val="none"/>
          <w:lang w:eastAsia="zh-CN"/>
        </w:rPr>
        <w:t>同未</w:t>
      </w:r>
      <w:r>
        <w:rPr>
          <w:color w:val="auto"/>
          <w:spacing w:val="-3"/>
          <w:sz w:val="21"/>
          <w:szCs w:val="21"/>
          <w:highlight w:val="none"/>
          <w:lang w:eastAsia="zh-CN"/>
        </w:rPr>
        <w:t>尽</w:t>
      </w:r>
      <w:r>
        <w:rPr>
          <w:color w:val="auto"/>
          <w:sz w:val="21"/>
          <w:szCs w:val="21"/>
          <w:highlight w:val="none"/>
          <w:lang w:eastAsia="zh-CN"/>
        </w:rPr>
        <w:t>事宜</w:t>
      </w:r>
      <w:r>
        <w:rPr>
          <w:color w:val="auto"/>
          <w:spacing w:val="-3"/>
          <w:sz w:val="21"/>
          <w:szCs w:val="21"/>
          <w:highlight w:val="none"/>
          <w:lang w:eastAsia="zh-CN"/>
        </w:rPr>
        <w:t>，</w:t>
      </w:r>
      <w:r>
        <w:rPr>
          <w:color w:val="auto"/>
          <w:sz w:val="21"/>
          <w:szCs w:val="21"/>
          <w:highlight w:val="none"/>
          <w:lang w:eastAsia="zh-CN"/>
        </w:rPr>
        <w:t>遵照《民</w:t>
      </w:r>
      <w:r>
        <w:rPr>
          <w:color w:val="auto"/>
          <w:spacing w:val="-3"/>
          <w:sz w:val="21"/>
          <w:szCs w:val="21"/>
          <w:highlight w:val="none"/>
          <w:lang w:eastAsia="zh-CN"/>
        </w:rPr>
        <w:t>法</w:t>
      </w:r>
      <w:r>
        <w:rPr>
          <w:color w:val="auto"/>
          <w:sz w:val="21"/>
          <w:szCs w:val="21"/>
          <w:highlight w:val="none"/>
          <w:lang w:eastAsia="zh-CN"/>
        </w:rPr>
        <w:t>典》</w:t>
      </w:r>
      <w:r>
        <w:rPr>
          <w:color w:val="auto"/>
          <w:spacing w:val="-3"/>
          <w:sz w:val="21"/>
          <w:szCs w:val="21"/>
          <w:highlight w:val="none"/>
          <w:lang w:eastAsia="zh-CN"/>
        </w:rPr>
        <w:t>有</w:t>
      </w:r>
      <w:r>
        <w:rPr>
          <w:color w:val="auto"/>
          <w:sz w:val="21"/>
          <w:szCs w:val="21"/>
          <w:highlight w:val="none"/>
          <w:lang w:eastAsia="zh-CN"/>
        </w:rPr>
        <w:t>关条</w:t>
      </w:r>
      <w:r>
        <w:rPr>
          <w:color w:val="auto"/>
          <w:spacing w:val="-3"/>
          <w:sz w:val="21"/>
          <w:szCs w:val="21"/>
          <w:highlight w:val="none"/>
          <w:lang w:eastAsia="zh-CN"/>
        </w:rPr>
        <w:t>文</w:t>
      </w:r>
      <w:r>
        <w:rPr>
          <w:color w:val="auto"/>
          <w:sz w:val="21"/>
          <w:szCs w:val="21"/>
          <w:highlight w:val="none"/>
          <w:lang w:eastAsia="zh-CN"/>
        </w:rPr>
        <w:t>执行。</w:t>
      </w:r>
    </w:p>
    <w:p w14:paraId="5DCAEC3F">
      <w:pPr>
        <w:keepNext w:val="0"/>
        <w:keepLines w:val="0"/>
        <w:pageBreakBefore w:val="0"/>
        <w:widowControl w:val="0"/>
        <w:tabs>
          <w:tab w:val="left" w:pos="2139"/>
        </w:tabs>
        <w:kinsoku/>
        <w:wordWrap/>
        <w:overflowPunct/>
        <w:topLinePunct w:val="0"/>
        <w:autoSpaceDE w:val="0"/>
        <w:autoSpaceDN w:val="0"/>
        <w:bidi w:val="0"/>
        <w:adjustRightInd/>
        <w:snapToGrid/>
        <w:spacing w:line="360" w:lineRule="auto"/>
        <w:ind w:left="1036" w:right="4271"/>
        <w:textAlignment w:val="auto"/>
        <w:rPr>
          <w:rFonts w:hint="eastAsia"/>
          <w:b/>
          <w:color w:val="auto"/>
          <w:sz w:val="24"/>
          <w:szCs w:val="24"/>
          <w:highlight w:val="none"/>
          <w:lang w:eastAsia="zh-CN"/>
        </w:rPr>
      </w:pPr>
      <w:r>
        <w:rPr>
          <w:b/>
          <w:color w:val="auto"/>
          <w:sz w:val="24"/>
          <w:szCs w:val="24"/>
          <w:highlight w:val="none"/>
          <w:lang w:eastAsia="zh-CN"/>
        </w:rPr>
        <w:t>第十五条</w:t>
      </w:r>
      <w:r>
        <w:rPr>
          <w:b/>
          <w:color w:val="auto"/>
          <w:sz w:val="24"/>
          <w:szCs w:val="24"/>
          <w:highlight w:val="none"/>
          <w:lang w:eastAsia="zh-CN"/>
        </w:rPr>
        <w:tab/>
      </w:r>
      <w:r>
        <w:rPr>
          <w:b/>
          <w:color w:val="auto"/>
          <w:sz w:val="24"/>
          <w:szCs w:val="24"/>
          <w:highlight w:val="none"/>
          <w:lang w:eastAsia="zh-CN"/>
        </w:rPr>
        <w:t>合同的变更、终止与转让</w:t>
      </w:r>
    </w:p>
    <w:p w14:paraId="540D950E">
      <w:pPr>
        <w:pStyle w:val="22"/>
        <w:keepNext w:val="0"/>
        <w:keepLines w:val="0"/>
        <w:pageBreakBefore w:val="0"/>
        <w:widowControl w:val="0"/>
        <w:numPr>
          <w:ilvl w:val="0"/>
          <w:numId w:val="24"/>
        </w:numPr>
        <w:tabs>
          <w:tab w:val="left" w:pos="1365"/>
        </w:tabs>
        <w:kinsoku/>
        <w:wordWrap/>
        <w:overflowPunct/>
        <w:topLinePunct w:val="0"/>
        <w:autoSpaceDE w:val="0"/>
        <w:autoSpaceDN w:val="0"/>
        <w:bidi w:val="0"/>
        <w:adjustRightInd/>
        <w:snapToGrid/>
        <w:spacing w:line="360" w:lineRule="auto"/>
        <w:ind w:right="589" w:firstLine="442"/>
        <w:textAlignment w:val="auto"/>
        <w:rPr>
          <w:rFonts w:hint="eastAsia"/>
          <w:color w:val="auto"/>
          <w:sz w:val="21"/>
          <w:szCs w:val="21"/>
          <w:highlight w:val="none"/>
          <w:lang w:eastAsia="zh-CN"/>
        </w:rPr>
      </w:pPr>
      <w:r>
        <w:rPr>
          <w:color w:val="auto"/>
          <w:sz w:val="21"/>
          <w:szCs w:val="21"/>
          <w:highlight w:val="none"/>
          <w:lang w:eastAsia="zh-CN"/>
        </w:rPr>
        <w:t>除《中华人民共和国政府采购法》第五十条规定的情形外，本合同一经签订，甲乙双方</w:t>
      </w:r>
      <w:r>
        <w:rPr>
          <w:color w:val="auto"/>
          <w:spacing w:val="-3"/>
          <w:sz w:val="21"/>
          <w:szCs w:val="21"/>
          <w:highlight w:val="none"/>
          <w:lang w:eastAsia="zh-CN"/>
        </w:rPr>
        <w:t>不得擅自变更、中止或终止。</w:t>
      </w:r>
    </w:p>
    <w:p w14:paraId="112125FB">
      <w:pPr>
        <w:pStyle w:val="22"/>
        <w:keepNext w:val="0"/>
        <w:keepLines w:val="0"/>
        <w:pageBreakBefore w:val="0"/>
        <w:widowControl w:val="0"/>
        <w:numPr>
          <w:ilvl w:val="0"/>
          <w:numId w:val="24"/>
        </w:numPr>
        <w:tabs>
          <w:tab w:val="left" w:pos="1365"/>
          <w:tab w:val="left" w:pos="2139"/>
        </w:tabs>
        <w:kinsoku/>
        <w:wordWrap/>
        <w:overflowPunct/>
        <w:topLinePunct w:val="0"/>
        <w:autoSpaceDE w:val="0"/>
        <w:autoSpaceDN w:val="0"/>
        <w:bidi w:val="0"/>
        <w:adjustRightInd/>
        <w:snapToGrid/>
        <w:spacing w:line="360" w:lineRule="auto"/>
        <w:ind w:left="1036" w:right="863" w:firstLine="0"/>
        <w:textAlignment w:val="auto"/>
        <w:rPr>
          <w:rFonts w:hint="eastAsia"/>
          <w:b/>
          <w:color w:val="auto"/>
          <w:sz w:val="21"/>
          <w:szCs w:val="21"/>
          <w:highlight w:val="none"/>
          <w:lang w:eastAsia="zh-CN"/>
        </w:rPr>
      </w:pPr>
      <w:r>
        <w:rPr>
          <w:color w:val="auto"/>
          <w:sz w:val="21"/>
          <w:szCs w:val="21"/>
          <w:highlight w:val="none"/>
          <w:lang w:eastAsia="zh-CN"/>
        </w:rPr>
        <w:t>乙</w:t>
      </w:r>
      <w:r>
        <w:rPr>
          <w:color w:val="auto"/>
          <w:spacing w:val="-3"/>
          <w:sz w:val="21"/>
          <w:szCs w:val="21"/>
          <w:highlight w:val="none"/>
          <w:lang w:eastAsia="zh-CN"/>
        </w:rPr>
        <w:t>方</w:t>
      </w:r>
      <w:r>
        <w:rPr>
          <w:color w:val="auto"/>
          <w:sz w:val="21"/>
          <w:szCs w:val="21"/>
          <w:highlight w:val="none"/>
          <w:lang w:eastAsia="zh-CN"/>
        </w:rPr>
        <w:t>不得</w:t>
      </w:r>
      <w:r>
        <w:rPr>
          <w:color w:val="auto"/>
          <w:spacing w:val="-3"/>
          <w:sz w:val="21"/>
          <w:szCs w:val="21"/>
          <w:highlight w:val="none"/>
          <w:lang w:eastAsia="zh-CN"/>
        </w:rPr>
        <w:t>擅</w:t>
      </w:r>
      <w:r>
        <w:rPr>
          <w:color w:val="auto"/>
          <w:sz w:val="21"/>
          <w:szCs w:val="21"/>
          <w:highlight w:val="none"/>
          <w:lang w:eastAsia="zh-CN"/>
        </w:rPr>
        <w:t>自转</w:t>
      </w:r>
      <w:r>
        <w:rPr>
          <w:color w:val="auto"/>
          <w:spacing w:val="-3"/>
          <w:sz w:val="21"/>
          <w:szCs w:val="21"/>
          <w:highlight w:val="none"/>
          <w:lang w:eastAsia="zh-CN"/>
        </w:rPr>
        <w:t>让</w:t>
      </w:r>
      <w:r>
        <w:rPr>
          <w:color w:val="auto"/>
          <w:sz w:val="21"/>
          <w:szCs w:val="21"/>
          <w:highlight w:val="none"/>
          <w:lang w:eastAsia="zh-CN"/>
        </w:rPr>
        <w:t>（无</w:t>
      </w:r>
      <w:r>
        <w:rPr>
          <w:color w:val="auto"/>
          <w:spacing w:val="-3"/>
          <w:sz w:val="21"/>
          <w:szCs w:val="21"/>
          <w:highlight w:val="none"/>
          <w:lang w:eastAsia="zh-CN"/>
        </w:rPr>
        <w:t>进</w:t>
      </w:r>
      <w:r>
        <w:rPr>
          <w:color w:val="auto"/>
          <w:sz w:val="21"/>
          <w:szCs w:val="21"/>
          <w:highlight w:val="none"/>
          <w:lang w:eastAsia="zh-CN"/>
        </w:rPr>
        <w:t>口资</w:t>
      </w:r>
      <w:r>
        <w:rPr>
          <w:color w:val="auto"/>
          <w:spacing w:val="-3"/>
          <w:sz w:val="21"/>
          <w:szCs w:val="21"/>
          <w:highlight w:val="none"/>
          <w:lang w:eastAsia="zh-CN"/>
        </w:rPr>
        <w:t>格</w:t>
      </w:r>
      <w:r>
        <w:rPr>
          <w:color w:val="auto"/>
          <w:sz w:val="21"/>
          <w:szCs w:val="21"/>
          <w:highlight w:val="none"/>
          <w:lang w:eastAsia="zh-CN"/>
        </w:rPr>
        <w:t>的供</w:t>
      </w:r>
      <w:r>
        <w:rPr>
          <w:color w:val="auto"/>
          <w:spacing w:val="-3"/>
          <w:sz w:val="21"/>
          <w:szCs w:val="21"/>
          <w:highlight w:val="none"/>
          <w:lang w:eastAsia="zh-CN"/>
        </w:rPr>
        <w:t>应</w:t>
      </w:r>
      <w:r>
        <w:rPr>
          <w:color w:val="auto"/>
          <w:sz w:val="21"/>
          <w:szCs w:val="21"/>
          <w:highlight w:val="none"/>
          <w:lang w:eastAsia="zh-CN"/>
        </w:rPr>
        <w:t>商委</w:t>
      </w:r>
      <w:r>
        <w:rPr>
          <w:color w:val="auto"/>
          <w:spacing w:val="-3"/>
          <w:sz w:val="21"/>
          <w:szCs w:val="21"/>
          <w:highlight w:val="none"/>
          <w:lang w:eastAsia="zh-CN"/>
        </w:rPr>
        <w:t>托</w:t>
      </w:r>
      <w:r>
        <w:rPr>
          <w:color w:val="auto"/>
          <w:sz w:val="21"/>
          <w:szCs w:val="21"/>
          <w:highlight w:val="none"/>
          <w:lang w:eastAsia="zh-CN"/>
        </w:rPr>
        <w:t>进口</w:t>
      </w:r>
      <w:r>
        <w:rPr>
          <w:color w:val="auto"/>
          <w:spacing w:val="-3"/>
          <w:sz w:val="21"/>
          <w:szCs w:val="21"/>
          <w:highlight w:val="none"/>
          <w:lang w:eastAsia="zh-CN"/>
        </w:rPr>
        <w:t>货</w:t>
      </w:r>
      <w:r>
        <w:rPr>
          <w:color w:val="auto"/>
          <w:sz w:val="21"/>
          <w:szCs w:val="21"/>
          <w:highlight w:val="none"/>
          <w:lang w:eastAsia="zh-CN"/>
        </w:rPr>
        <w:t>物除</w:t>
      </w:r>
      <w:r>
        <w:rPr>
          <w:color w:val="auto"/>
          <w:spacing w:val="-3"/>
          <w:sz w:val="21"/>
          <w:szCs w:val="21"/>
          <w:highlight w:val="none"/>
          <w:lang w:eastAsia="zh-CN"/>
        </w:rPr>
        <w:t>外</w:t>
      </w:r>
      <w:r>
        <w:rPr>
          <w:color w:val="auto"/>
          <w:sz w:val="21"/>
          <w:szCs w:val="21"/>
          <w:highlight w:val="none"/>
          <w:lang w:eastAsia="zh-CN"/>
        </w:rPr>
        <w:t>）其</w:t>
      </w:r>
      <w:r>
        <w:rPr>
          <w:color w:val="auto"/>
          <w:spacing w:val="-3"/>
          <w:sz w:val="21"/>
          <w:szCs w:val="21"/>
          <w:highlight w:val="none"/>
          <w:lang w:eastAsia="zh-CN"/>
        </w:rPr>
        <w:t>应</w:t>
      </w:r>
      <w:r>
        <w:rPr>
          <w:color w:val="auto"/>
          <w:sz w:val="21"/>
          <w:szCs w:val="21"/>
          <w:highlight w:val="none"/>
          <w:lang w:eastAsia="zh-CN"/>
        </w:rPr>
        <w:t>履行</w:t>
      </w:r>
      <w:r>
        <w:rPr>
          <w:color w:val="auto"/>
          <w:spacing w:val="-3"/>
          <w:sz w:val="21"/>
          <w:szCs w:val="21"/>
          <w:highlight w:val="none"/>
          <w:lang w:eastAsia="zh-CN"/>
        </w:rPr>
        <w:t>的</w:t>
      </w:r>
      <w:r>
        <w:rPr>
          <w:color w:val="auto"/>
          <w:sz w:val="21"/>
          <w:szCs w:val="21"/>
          <w:highlight w:val="none"/>
          <w:lang w:eastAsia="zh-CN"/>
        </w:rPr>
        <w:t>合同</w:t>
      </w:r>
      <w:r>
        <w:rPr>
          <w:color w:val="auto"/>
          <w:spacing w:val="-3"/>
          <w:sz w:val="21"/>
          <w:szCs w:val="21"/>
          <w:highlight w:val="none"/>
          <w:lang w:eastAsia="zh-CN"/>
        </w:rPr>
        <w:t>义</w:t>
      </w:r>
      <w:r>
        <w:rPr>
          <w:color w:val="auto"/>
          <w:sz w:val="21"/>
          <w:szCs w:val="21"/>
          <w:highlight w:val="none"/>
          <w:lang w:eastAsia="zh-CN"/>
        </w:rPr>
        <w:t>务。</w:t>
      </w:r>
    </w:p>
    <w:p w14:paraId="7037FDC4">
      <w:pPr>
        <w:pStyle w:val="22"/>
        <w:keepNext w:val="0"/>
        <w:keepLines w:val="0"/>
        <w:pageBreakBefore w:val="0"/>
        <w:widowControl w:val="0"/>
        <w:numPr>
          <w:ilvl w:val="0"/>
          <w:numId w:val="0"/>
        </w:numPr>
        <w:tabs>
          <w:tab w:val="left" w:pos="1365"/>
          <w:tab w:val="left" w:pos="2139"/>
        </w:tabs>
        <w:kinsoku/>
        <w:wordWrap/>
        <w:overflowPunct/>
        <w:topLinePunct w:val="0"/>
        <w:autoSpaceDE w:val="0"/>
        <w:autoSpaceDN w:val="0"/>
        <w:bidi w:val="0"/>
        <w:adjustRightInd/>
        <w:snapToGrid/>
        <w:spacing w:line="360" w:lineRule="auto"/>
        <w:ind w:left="1036" w:leftChars="0" w:right="863" w:rightChars="0"/>
        <w:textAlignment w:val="auto"/>
        <w:rPr>
          <w:rFonts w:hint="eastAsia"/>
          <w:b/>
          <w:color w:val="auto"/>
          <w:sz w:val="24"/>
          <w:szCs w:val="24"/>
          <w:highlight w:val="none"/>
          <w:lang w:eastAsia="zh-CN"/>
        </w:rPr>
      </w:pPr>
      <w:r>
        <w:rPr>
          <w:b/>
          <w:color w:val="auto"/>
          <w:sz w:val="24"/>
          <w:szCs w:val="24"/>
          <w:highlight w:val="none"/>
          <w:lang w:eastAsia="zh-CN"/>
        </w:rPr>
        <w:t>第十六条</w:t>
      </w:r>
      <w:r>
        <w:rPr>
          <w:b/>
          <w:color w:val="auto"/>
          <w:sz w:val="24"/>
          <w:szCs w:val="24"/>
          <w:highlight w:val="none"/>
          <w:lang w:eastAsia="zh-CN"/>
        </w:rPr>
        <w:tab/>
      </w:r>
      <w:r>
        <w:rPr>
          <w:b/>
          <w:color w:val="auto"/>
          <w:sz w:val="24"/>
          <w:szCs w:val="24"/>
          <w:highlight w:val="none"/>
          <w:lang w:eastAsia="zh-CN"/>
        </w:rPr>
        <w:t>本合同书与下列文件一起构成合同文件</w:t>
      </w:r>
    </w:p>
    <w:p w14:paraId="0213FC3B">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color w:val="auto"/>
          <w:sz w:val="21"/>
          <w:szCs w:val="21"/>
          <w:highlight w:val="none"/>
          <w:lang w:eastAsia="zh-CN"/>
        </w:rPr>
      </w:pPr>
      <w:r>
        <w:rPr>
          <w:color w:val="auto"/>
          <w:sz w:val="21"/>
          <w:szCs w:val="21"/>
          <w:highlight w:val="none"/>
          <w:lang w:eastAsia="zh-CN"/>
        </w:rPr>
        <w:t>1.采购需求；</w:t>
      </w:r>
    </w:p>
    <w:p w14:paraId="52CF18EB">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color w:val="auto"/>
          <w:sz w:val="21"/>
          <w:szCs w:val="21"/>
          <w:highlight w:val="none"/>
          <w:lang w:eastAsia="zh-CN"/>
        </w:rPr>
      </w:pPr>
      <w:r>
        <w:rPr>
          <w:color w:val="auto"/>
          <w:sz w:val="21"/>
          <w:szCs w:val="21"/>
          <w:highlight w:val="none"/>
          <w:lang w:eastAsia="zh-CN"/>
        </w:rPr>
        <w:t>2.竞标声明书；</w:t>
      </w:r>
    </w:p>
    <w:p w14:paraId="5E9FF152">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color w:val="auto"/>
          <w:sz w:val="21"/>
          <w:szCs w:val="21"/>
          <w:highlight w:val="none"/>
          <w:lang w:eastAsia="zh-CN"/>
        </w:rPr>
      </w:pPr>
      <w:r>
        <w:rPr>
          <w:color w:val="auto"/>
          <w:sz w:val="21"/>
          <w:szCs w:val="21"/>
          <w:highlight w:val="none"/>
          <w:lang w:eastAsia="zh-CN"/>
        </w:rPr>
        <w:t>3.竞标报价表；</w:t>
      </w:r>
    </w:p>
    <w:p w14:paraId="4FFDB4DB">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color w:val="auto"/>
          <w:sz w:val="21"/>
          <w:szCs w:val="21"/>
          <w:highlight w:val="none"/>
          <w:lang w:eastAsia="zh-CN"/>
        </w:rPr>
      </w:pPr>
      <w:r>
        <w:rPr>
          <w:color w:val="auto"/>
          <w:sz w:val="21"/>
          <w:szCs w:val="21"/>
          <w:highlight w:val="none"/>
          <w:lang w:eastAsia="zh-CN"/>
        </w:rPr>
        <w:t>4.商务条款偏离表和技术需求偏离表；</w:t>
      </w:r>
    </w:p>
    <w:p w14:paraId="562CC5E6">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color w:val="auto"/>
          <w:sz w:val="21"/>
          <w:szCs w:val="21"/>
          <w:highlight w:val="none"/>
          <w:lang w:eastAsia="zh-CN"/>
        </w:rPr>
      </w:pPr>
      <w:r>
        <w:rPr>
          <w:color w:val="auto"/>
          <w:sz w:val="21"/>
          <w:szCs w:val="21"/>
          <w:highlight w:val="none"/>
          <w:lang w:eastAsia="zh-CN"/>
        </w:rPr>
        <w:t>5.成交通知书；</w:t>
      </w:r>
    </w:p>
    <w:p w14:paraId="0A3EC594">
      <w:pPr>
        <w:pStyle w:val="9"/>
        <w:keepNext w:val="0"/>
        <w:keepLines w:val="0"/>
        <w:pageBreakBefore w:val="0"/>
        <w:widowControl w:val="0"/>
        <w:kinsoku/>
        <w:wordWrap/>
        <w:overflowPunct/>
        <w:topLinePunct w:val="0"/>
        <w:autoSpaceDE w:val="0"/>
        <w:autoSpaceDN w:val="0"/>
        <w:bidi w:val="0"/>
        <w:adjustRightInd/>
        <w:snapToGrid/>
        <w:spacing w:line="360" w:lineRule="auto"/>
        <w:ind w:left="1014"/>
        <w:textAlignment w:val="auto"/>
        <w:rPr>
          <w:rFonts w:hint="eastAsia"/>
          <w:color w:val="auto"/>
          <w:sz w:val="21"/>
          <w:szCs w:val="21"/>
          <w:highlight w:val="none"/>
          <w:lang w:eastAsia="zh-CN"/>
        </w:rPr>
      </w:pPr>
      <w:r>
        <w:rPr>
          <w:color w:val="auto"/>
          <w:sz w:val="21"/>
          <w:szCs w:val="21"/>
          <w:highlight w:val="none"/>
          <w:lang w:eastAsia="zh-CN"/>
        </w:rPr>
        <w:t>6.其他合同文件。</w:t>
      </w:r>
    </w:p>
    <w:p w14:paraId="228362B5">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9" w:firstLine="441"/>
        <w:textAlignment w:val="auto"/>
        <w:rPr>
          <w:rFonts w:hint="eastAsia"/>
          <w:color w:val="auto"/>
          <w:sz w:val="21"/>
          <w:szCs w:val="21"/>
          <w:highlight w:val="none"/>
          <w:lang w:eastAsia="zh-CN"/>
        </w:rPr>
      </w:pPr>
      <w:r>
        <w:rPr>
          <w:color w:val="auto"/>
          <w:spacing w:val="-1"/>
          <w:sz w:val="21"/>
          <w:szCs w:val="21"/>
          <w:highlight w:val="none"/>
          <w:lang w:eastAsia="zh-CN"/>
        </w:rPr>
        <w:t>7</w:t>
      </w:r>
      <w:r>
        <w:rPr>
          <w:color w:val="auto"/>
          <w:spacing w:val="-6"/>
          <w:sz w:val="21"/>
          <w:szCs w:val="21"/>
          <w:highlight w:val="none"/>
          <w:lang w:eastAsia="zh-CN"/>
        </w:rPr>
        <w:t>.上述合同文件互相补充和解释。如果合同文件之间存在矛盾或不一致之处，以上述文件的</w:t>
      </w:r>
      <w:r>
        <w:rPr>
          <w:color w:val="auto"/>
          <w:spacing w:val="-3"/>
          <w:sz w:val="21"/>
          <w:szCs w:val="21"/>
          <w:highlight w:val="none"/>
          <w:lang w:eastAsia="zh-CN"/>
        </w:rPr>
        <w:t>排列顺序在先者为准。</w:t>
      </w:r>
    </w:p>
    <w:p w14:paraId="2181BFD2">
      <w:pPr>
        <w:keepNext w:val="0"/>
        <w:keepLines w:val="0"/>
        <w:pageBreakBefore w:val="0"/>
        <w:widowControl w:val="0"/>
        <w:tabs>
          <w:tab w:val="left" w:pos="2137"/>
        </w:tabs>
        <w:kinsoku/>
        <w:wordWrap/>
        <w:overflowPunct/>
        <w:topLinePunct w:val="0"/>
        <w:autoSpaceDE w:val="0"/>
        <w:autoSpaceDN w:val="0"/>
        <w:bidi w:val="0"/>
        <w:adjustRightInd/>
        <w:snapToGrid/>
        <w:spacing w:line="360" w:lineRule="auto"/>
        <w:ind w:left="1036"/>
        <w:textAlignment w:val="auto"/>
        <w:rPr>
          <w:rFonts w:hint="eastAsia"/>
          <w:b/>
          <w:bCs w:val="0"/>
          <w:color w:val="auto"/>
          <w:sz w:val="24"/>
          <w:szCs w:val="24"/>
          <w:highlight w:val="none"/>
          <w:lang w:eastAsia="zh-CN"/>
        </w:rPr>
      </w:pPr>
      <w:r>
        <w:rPr>
          <w:b/>
          <w:bCs w:val="0"/>
          <w:color w:val="auto"/>
          <w:sz w:val="24"/>
          <w:szCs w:val="24"/>
          <w:highlight w:val="none"/>
          <w:lang w:eastAsia="zh-CN"/>
        </w:rPr>
        <w:t>第十七条</w:t>
      </w:r>
      <w:r>
        <w:rPr>
          <w:b/>
          <w:bCs w:val="0"/>
          <w:color w:val="auto"/>
          <w:sz w:val="24"/>
          <w:szCs w:val="24"/>
          <w:highlight w:val="none"/>
          <w:lang w:eastAsia="zh-CN"/>
        </w:rPr>
        <w:tab/>
      </w:r>
      <w:r>
        <w:rPr>
          <w:b/>
          <w:bCs w:val="0"/>
          <w:color w:val="auto"/>
          <w:sz w:val="24"/>
          <w:szCs w:val="24"/>
          <w:highlight w:val="none"/>
          <w:lang w:eastAsia="zh-CN"/>
        </w:rPr>
        <w:t>其他</w:t>
      </w:r>
    </w:p>
    <w:p w14:paraId="58A19AD3">
      <w:pPr>
        <w:pStyle w:val="9"/>
        <w:keepNext w:val="0"/>
        <w:keepLines w:val="0"/>
        <w:pageBreakBefore w:val="0"/>
        <w:widowControl w:val="0"/>
        <w:kinsoku/>
        <w:wordWrap/>
        <w:overflowPunct/>
        <w:topLinePunct w:val="0"/>
        <w:autoSpaceDE w:val="0"/>
        <w:autoSpaceDN w:val="0"/>
        <w:bidi w:val="0"/>
        <w:adjustRightInd/>
        <w:snapToGrid/>
        <w:spacing w:line="360" w:lineRule="auto"/>
        <w:ind w:left="594" w:right="584" w:firstLine="441"/>
        <w:textAlignment w:val="auto"/>
        <w:rPr>
          <w:rFonts w:hint="eastAsia"/>
          <w:color w:val="auto"/>
          <w:sz w:val="21"/>
          <w:szCs w:val="21"/>
          <w:highlight w:val="none"/>
          <w:lang w:eastAsia="zh-CN"/>
        </w:rPr>
      </w:pPr>
      <w:r>
        <w:rPr>
          <w:color w:val="auto"/>
          <w:spacing w:val="-9"/>
          <w:sz w:val="21"/>
          <w:szCs w:val="21"/>
          <w:highlight w:val="none"/>
          <w:lang w:eastAsia="zh-CN"/>
        </w:rPr>
        <w:t>本合同一式柒份，采购代理机构壹份，甲方执肆份，乙方执贰份，具有同等法律效力。自签</w:t>
      </w:r>
      <w:r>
        <w:rPr>
          <w:color w:val="auto"/>
          <w:spacing w:val="-3"/>
          <w:sz w:val="21"/>
          <w:szCs w:val="21"/>
          <w:highlight w:val="none"/>
          <w:lang w:eastAsia="zh-CN"/>
        </w:rPr>
        <w:t>订之日起两个工作日内，采购代理机构应当将合同副本报同级财政部门备案。</w:t>
      </w:r>
    </w:p>
    <w:p w14:paraId="75B5B471">
      <w:pPr>
        <w:pStyle w:val="9"/>
        <w:spacing w:after="25" w:line="278" w:lineRule="exact"/>
        <w:ind w:right="6758"/>
        <w:jc w:val="center"/>
        <w:rPr>
          <w:rFonts w:hint="eastAsia"/>
          <w:color w:val="auto"/>
          <w:sz w:val="21"/>
          <w:szCs w:val="21"/>
          <w:highlight w:val="none"/>
          <w:lang w:eastAsia="zh-CN"/>
        </w:rPr>
      </w:pPr>
      <w:r>
        <w:rPr>
          <w:color w:val="auto"/>
          <w:sz w:val="21"/>
          <w:szCs w:val="21"/>
          <w:highlight w:val="none"/>
          <w:lang w:eastAsia="zh-CN"/>
        </w:rPr>
        <w:t>（以下无正文为签章页）</w:t>
      </w:r>
    </w:p>
    <w:tbl>
      <w:tblPr>
        <w:tblStyle w:val="16"/>
        <w:tblW w:w="0" w:type="auto"/>
        <w:tblInd w:w="70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42"/>
        <w:gridCol w:w="1200"/>
        <w:gridCol w:w="550"/>
        <w:gridCol w:w="492"/>
        <w:gridCol w:w="1"/>
        <w:gridCol w:w="2244"/>
        <w:gridCol w:w="1031"/>
        <w:gridCol w:w="169"/>
        <w:gridCol w:w="491"/>
        <w:gridCol w:w="60"/>
        <w:gridCol w:w="488"/>
        <w:gridCol w:w="6"/>
      </w:tblGrid>
      <w:tr w14:paraId="4D913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0" w:hRule="atLeast"/>
        </w:trPr>
        <w:tc>
          <w:tcPr>
            <w:tcW w:w="2242" w:type="dxa"/>
            <w:tcBorders>
              <w:right w:val="nil"/>
            </w:tcBorders>
          </w:tcPr>
          <w:p w14:paraId="429E3EC4">
            <w:pPr>
              <w:pStyle w:val="23"/>
              <w:rPr>
                <w:rFonts w:hint="eastAsia"/>
                <w:color w:val="auto"/>
                <w:sz w:val="21"/>
                <w:szCs w:val="21"/>
                <w:highlight w:val="none"/>
                <w:lang w:eastAsia="zh-CN"/>
              </w:rPr>
            </w:pPr>
          </w:p>
          <w:p w14:paraId="57A3BB08">
            <w:pPr>
              <w:pStyle w:val="23"/>
              <w:ind w:left="107"/>
              <w:rPr>
                <w:rFonts w:hint="eastAsia"/>
                <w:color w:val="auto"/>
                <w:sz w:val="21"/>
                <w:szCs w:val="21"/>
                <w:highlight w:val="none"/>
              </w:rPr>
            </w:pPr>
            <w:r>
              <w:rPr>
                <w:color w:val="auto"/>
                <w:sz w:val="21"/>
                <w:szCs w:val="21"/>
                <w:highlight w:val="none"/>
              </w:rPr>
              <w:t>甲方（章）：</w:t>
            </w:r>
          </w:p>
        </w:tc>
        <w:tc>
          <w:tcPr>
            <w:tcW w:w="1200" w:type="dxa"/>
            <w:tcBorders>
              <w:left w:val="nil"/>
              <w:right w:val="nil"/>
            </w:tcBorders>
          </w:tcPr>
          <w:p w14:paraId="0A71E55B">
            <w:pPr>
              <w:pStyle w:val="23"/>
              <w:rPr>
                <w:rFonts w:hint="eastAsia"/>
                <w:color w:val="auto"/>
                <w:sz w:val="21"/>
                <w:szCs w:val="21"/>
                <w:highlight w:val="none"/>
              </w:rPr>
            </w:pPr>
          </w:p>
          <w:p w14:paraId="15D4DCA8">
            <w:pPr>
              <w:pStyle w:val="23"/>
              <w:rPr>
                <w:rFonts w:hint="eastAsia"/>
                <w:color w:val="auto"/>
                <w:sz w:val="21"/>
                <w:szCs w:val="21"/>
                <w:highlight w:val="none"/>
              </w:rPr>
            </w:pPr>
          </w:p>
          <w:p w14:paraId="45C4B006">
            <w:pPr>
              <w:pStyle w:val="23"/>
              <w:rPr>
                <w:rFonts w:hint="eastAsia"/>
                <w:color w:val="auto"/>
                <w:sz w:val="21"/>
                <w:szCs w:val="21"/>
                <w:highlight w:val="none"/>
              </w:rPr>
            </w:pPr>
          </w:p>
          <w:p w14:paraId="29948341">
            <w:pPr>
              <w:pStyle w:val="23"/>
              <w:rPr>
                <w:rFonts w:hint="eastAsia"/>
                <w:color w:val="auto"/>
                <w:sz w:val="21"/>
                <w:szCs w:val="21"/>
                <w:highlight w:val="none"/>
              </w:rPr>
            </w:pPr>
          </w:p>
          <w:p w14:paraId="69807BCD">
            <w:pPr>
              <w:pStyle w:val="23"/>
              <w:rPr>
                <w:rFonts w:hint="eastAsia"/>
                <w:color w:val="auto"/>
                <w:sz w:val="21"/>
                <w:szCs w:val="21"/>
                <w:highlight w:val="none"/>
              </w:rPr>
            </w:pPr>
          </w:p>
          <w:p w14:paraId="083CDC78">
            <w:pPr>
              <w:pStyle w:val="23"/>
              <w:spacing w:before="1"/>
              <w:ind w:right="157"/>
              <w:jc w:val="right"/>
              <w:rPr>
                <w:rFonts w:hint="eastAsia"/>
                <w:color w:val="auto"/>
                <w:sz w:val="21"/>
                <w:szCs w:val="21"/>
                <w:highlight w:val="none"/>
              </w:rPr>
            </w:pPr>
            <w:r>
              <w:rPr>
                <w:color w:val="auto"/>
                <w:sz w:val="21"/>
                <w:szCs w:val="21"/>
                <w:highlight w:val="none"/>
              </w:rPr>
              <w:t>年</w:t>
            </w:r>
          </w:p>
        </w:tc>
        <w:tc>
          <w:tcPr>
            <w:tcW w:w="550" w:type="dxa"/>
            <w:tcBorders>
              <w:left w:val="nil"/>
              <w:right w:val="nil"/>
            </w:tcBorders>
          </w:tcPr>
          <w:p w14:paraId="5ECC08E3">
            <w:pPr>
              <w:pStyle w:val="23"/>
              <w:rPr>
                <w:rFonts w:hint="eastAsia"/>
                <w:color w:val="auto"/>
                <w:sz w:val="21"/>
                <w:szCs w:val="21"/>
                <w:highlight w:val="none"/>
              </w:rPr>
            </w:pPr>
          </w:p>
          <w:p w14:paraId="0D7319D9">
            <w:pPr>
              <w:pStyle w:val="23"/>
              <w:rPr>
                <w:rFonts w:hint="eastAsia"/>
                <w:color w:val="auto"/>
                <w:sz w:val="21"/>
                <w:szCs w:val="21"/>
                <w:highlight w:val="none"/>
              </w:rPr>
            </w:pPr>
          </w:p>
          <w:p w14:paraId="62F540A8">
            <w:pPr>
              <w:pStyle w:val="23"/>
              <w:rPr>
                <w:rFonts w:hint="eastAsia"/>
                <w:color w:val="auto"/>
                <w:sz w:val="21"/>
                <w:szCs w:val="21"/>
                <w:highlight w:val="none"/>
              </w:rPr>
            </w:pPr>
          </w:p>
          <w:p w14:paraId="5D00EAB8">
            <w:pPr>
              <w:pStyle w:val="23"/>
              <w:rPr>
                <w:rFonts w:hint="eastAsia"/>
                <w:color w:val="auto"/>
                <w:sz w:val="21"/>
                <w:szCs w:val="21"/>
                <w:highlight w:val="none"/>
              </w:rPr>
            </w:pPr>
          </w:p>
          <w:p w14:paraId="6AF39B4F">
            <w:pPr>
              <w:pStyle w:val="23"/>
              <w:rPr>
                <w:rFonts w:hint="eastAsia"/>
                <w:color w:val="auto"/>
                <w:sz w:val="21"/>
                <w:szCs w:val="21"/>
                <w:highlight w:val="none"/>
              </w:rPr>
            </w:pPr>
          </w:p>
          <w:p w14:paraId="00FCF1A5">
            <w:pPr>
              <w:pStyle w:val="23"/>
              <w:spacing w:before="1"/>
              <w:ind w:left="169"/>
              <w:rPr>
                <w:rFonts w:hint="eastAsia"/>
                <w:color w:val="auto"/>
                <w:sz w:val="21"/>
                <w:szCs w:val="21"/>
                <w:highlight w:val="none"/>
              </w:rPr>
            </w:pPr>
            <w:r>
              <w:rPr>
                <w:color w:val="auto"/>
                <w:sz w:val="21"/>
                <w:szCs w:val="21"/>
                <w:highlight w:val="none"/>
              </w:rPr>
              <w:t>月</w:t>
            </w:r>
          </w:p>
        </w:tc>
        <w:tc>
          <w:tcPr>
            <w:tcW w:w="493" w:type="dxa"/>
            <w:gridSpan w:val="2"/>
            <w:tcBorders>
              <w:left w:val="nil"/>
            </w:tcBorders>
          </w:tcPr>
          <w:p w14:paraId="5C03DF73">
            <w:pPr>
              <w:pStyle w:val="23"/>
              <w:rPr>
                <w:rFonts w:hint="eastAsia"/>
                <w:color w:val="auto"/>
                <w:sz w:val="21"/>
                <w:szCs w:val="21"/>
                <w:highlight w:val="none"/>
              </w:rPr>
            </w:pPr>
          </w:p>
          <w:p w14:paraId="6E1E98B7">
            <w:pPr>
              <w:pStyle w:val="23"/>
              <w:rPr>
                <w:rFonts w:hint="eastAsia"/>
                <w:color w:val="auto"/>
                <w:sz w:val="21"/>
                <w:szCs w:val="21"/>
                <w:highlight w:val="none"/>
              </w:rPr>
            </w:pPr>
          </w:p>
          <w:p w14:paraId="7E70E2C8">
            <w:pPr>
              <w:pStyle w:val="23"/>
              <w:rPr>
                <w:rFonts w:hint="eastAsia"/>
                <w:color w:val="auto"/>
                <w:sz w:val="21"/>
                <w:szCs w:val="21"/>
                <w:highlight w:val="none"/>
              </w:rPr>
            </w:pPr>
          </w:p>
          <w:p w14:paraId="61F59BFE">
            <w:pPr>
              <w:pStyle w:val="23"/>
              <w:rPr>
                <w:rFonts w:hint="eastAsia"/>
                <w:color w:val="auto"/>
                <w:sz w:val="21"/>
                <w:szCs w:val="21"/>
                <w:highlight w:val="none"/>
              </w:rPr>
            </w:pPr>
          </w:p>
          <w:p w14:paraId="5C6AF179">
            <w:pPr>
              <w:pStyle w:val="23"/>
              <w:rPr>
                <w:rFonts w:hint="eastAsia"/>
                <w:color w:val="auto"/>
                <w:sz w:val="21"/>
                <w:szCs w:val="21"/>
                <w:highlight w:val="none"/>
              </w:rPr>
            </w:pPr>
          </w:p>
          <w:p w14:paraId="23C7E01C">
            <w:pPr>
              <w:pStyle w:val="23"/>
              <w:spacing w:before="1"/>
              <w:ind w:left="168"/>
              <w:rPr>
                <w:rFonts w:hint="eastAsia"/>
                <w:color w:val="auto"/>
                <w:sz w:val="21"/>
                <w:szCs w:val="21"/>
                <w:highlight w:val="none"/>
              </w:rPr>
            </w:pPr>
            <w:r>
              <w:rPr>
                <w:color w:val="auto"/>
                <w:sz w:val="21"/>
                <w:szCs w:val="21"/>
                <w:highlight w:val="none"/>
              </w:rPr>
              <w:t>日</w:t>
            </w:r>
          </w:p>
        </w:tc>
        <w:tc>
          <w:tcPr>
            <w:tcW w:w="2244" w:type="dxa"/>
            <w:tcBorders>
              <w:right w:val="nil"/>
            </w:tcBorders>
          </w:tcPr>
          <w:p w14:paraId="078758D0">
            <w:pPr>
              <w:pStyle w:val="23"/>
              <w:rPr>
                <w:rFonts w:hint="eastAsia"/>
                <w:color w:val="auto"/>
                <w:sz w:val="21"/>
                <w:szCs w:val="21"/>
                <w:highlight w:val="none"/>
              </w:rPr>
            </w:pPr>
          </w:p>
          <w:p w14:paraId="1C4BCC64">
            <w:pPr>
              <w:pStyle w:val="23"/>
              <w:ind w:left="107"/>
              <w:rPr>
                <w:rFonts w:hint="eastAsia"/>
                <w:color w:val="auto"/>
                <w:sz w:val="21"/>
                <w:szCs w:val="21"/>
                <w:highlight w:val="none"/>
              </w:rPr>
            </w:pPr>
            <w:r>
              <w:rPr>
                <w:color w:val="auto"/>
                <w:sz w:val="21"/>
                <w:szCs w:val="21"/>
                <w:highlight w:val="none"/>
              </w:rPr>
              <w:t>乙方（章）：</w:t>
            </w:r>
          </w:p>
        </w:tc>
        <w:tc>
          <w:tcPr>
            <w:tcW w:w="1200" w:type="dxa"/>
            <w:gridSpan w:val="2"/>
            <w:tcBorders>
              <w:left w:val="nil"/>
              <w:right w:val="nil"/>
            </w:tcBorders>
          </w:tcPr>
          <w:p w14:paraId="524DFE3E">
            <w:pPr>
              <w:pStyle w:val="23"/>
              <w:rPr>
                <w:rFonts w:hint="eastAsia"/>
                <w:color w:val="auto"/>
                <w:sz w:val="21"/>
                <w:szCs w:val="21"/>
                <w:highlight w:val="none"/>
              </w:rPr>
            </w:pPr>
          </w:p>
          <w:p w14:paraId="5198D7DC">
            <w:pPr>
              <w:pStyle w:val="23"/>
              <w:rPr>
                <w:rFonts w:hint="eastAsia"/>
                <w:color w:val="auto"/>
                <w:sz w:val="21"/>
                <w:szCs w:val="21"/>
                <w:highlight w:val="none"/>
              </w:rPr>
            </w:pPr>
          </w:p>
          <w:p w14:paraId="23FCE4E3">
            <w:pPr>
              <w:pStyle w:val="23"/>
              <w:rPr>
                <w:rFonts w:hint="eastAsia"/>
                <w:color w:val="auto"/>
                <w:sz w:val="21"/>
                <w:szCs w:val="21"/>
                <w:highlight w:val="none"/>
              </w:rPr>
            </w:pPr>
          </w:p>
          <w:p w14:paraId="40D36423">
            <w:pPr>
              <w:pStyle w:val="23"/>
              <w:rPr>
                <w:rFonts w:hint="eastAsia"/>
                <w:color w:val="auto"/>
                <w:sz w:val="21"/>
                <w:szCs w:val="21"/>
                <w:highlight w:val="none"/>
              </w:rPr>
            </w:pPr>
          </w:p>
          <w:p w14:paraId="0549F6CD">
            <w:pPr>
              <w:pStyle w:val="23"/>
              <w:rPr>
                <w:rFonts w:hint="eastAsia"/>
                <w:color w:val="auto"/>
                <w:sz w:val="21"/>
                <w:szCs w:val="21"/>
                <w:highlight w:val="none"/>
              </w:rPr>
            </w:pPr>
          </w:p>
          <w:p w14:paraId="10D34B1C">
            <w:pPr>
              <w:pStyle w:val="23"/>
              <w:spacing w:before="1"/>
              <w:ind w:right="161"/>
              <w:jc w:val="right"/>
              <w:rPr>
                <w:rFonts w:hint="eastAsia"/>
                <w:color w:val="auto"/>
                <w:sz w:val="21"/>
                <w:szCs w:val="21"/>
                <w:highlight w:val="none"/>
              </w:rPr>
            </w:pPr>
            <w:r>
              <w:rPr>
                <w:color w:val="auto"/>
                <w:sz w:val="21"/>
                <w:szCs w:val="21"/>
                <w:highlight w:val="none"/>
              </w:rPr>
              <w:t>年</w:t>
            </w:r>
          </w:p>
        </w:tc>
        <w:tc>
          <w:tcPr>
            <w:tcW w:w="551" w:type="dxa"/>
            <w:gridSpan w:val="2"/>
            <w:tcBorders>
              <w:left w:val="nil"/>
              <w:right w:val="nil"/>
            </w:tcBorders>
          </w:tcPr>
          <w:p w14:paraId="44F6F71F">
            <w:pPr>
              <w:pStyle w:val="23"/>
              <w:rPr>
                <w:rFonts w:hint="eastAsia"/>
                <w:color w:val="auto"/>
                <w:sz w:val="21"/>
                <w:szCs w:val="21"/>
                <w:highlight w:val="none"/>
              </w:rPr>
            </w:pPr>
          </w:p>
          <w:p w14:paraId="38547DEA">
            <w:pPr>
              <w:pStyle w:val="23"/>
              <w:rPr>
                <w:rFonts w:hint="eastAsia"/>
                <w:color w:val="auto"/>
                <w:sz w:val="21"/>
                <w:szCs w:val="21"/>
                <w:highlight w:val="none"/>
              </w:rPr>
            </w:pPr>
          </w:p>
          <w:p w14:paraId="5F20A065">
            <w:pPr>
              <w:pStyle w:val="23"/>
              <w:rPr>
                <w:rFonts w:hint="eastAsia"/>
                <w:color w:val="auto"/>
                <w:sz w:val="21"/>
                <w:szCs w:val="21"/>
                <w:highlight w:val="none"/>
              </w:rPr>
            </w:pPr>
          </w:p>
          <w:p w14:paraId="4CAD252D">
            <w:pPr>
              <w:pStyle w:val="23"/>
              <w:rPr>
                <w:rFonts w:hint="eastAsia"/>
                <w:color w:val="auto"/>
                <w:sz w:val="21"/>
                <w:szCs w:val="21"/>
                <w:highlight w:val="none"/>
              </w:rPr>
            </w:pPr>
          </w:p>
          <w:p w14:paraId="5789BF83">
            <w:pPr>
              <w:pStyle w:val="23"/>
              <w:rPr>
                <w:rFonts w:hint="eastAsia"/>
                <w:color w:val="auto"/>
                <w:sz w:val="21"/>
                <w:szCs w:val="21"/>
                <w:highlight w:val="none"/>
              </w:rPr>
            </w:pPr>
          </w:p>
          <w:p w14:paraId="092DC08F">
            <w:pPr>
              <w:pStyle w:val="23"/>
              <w:spacing w:before="1"/>
              <w:ind w:left="165"/>
              <w:rPr>
                <w:rFonts w:hint="eastAsia"/>
                <w:color w:val="auto"/>
                <w:sz w:val="21"/>
                <w:szCs w:val="21"/>
                <w:highlight w:val="none"/>
              </w:rPr>
            </w:pPr>
            <w:r>
              <w:rPr>
                <w:color w:val="auto"/>
                <w:sz w:val="21"/>
                <w:szCs w:val="21"/>
                <w:highlight w:val="none"/>
              </w:rPr>
              <w:t>月</w:t>
            </w:r>
          </w:p>
        </w:tc>
        <w:tc>
          <w:tcPr>
            <w:tcW w:w="494" w:type="dxa"/>
            <w:gridSpan w:val="2"/>
            <w:tcBorders>
              <w:left w:val="nil"/>
            </w:tcBorders>
          </w:tcPr>
          <w:p w14:paraId="39E729B7">
            <w:pPr>
              <w:pStyle w:val="23"/>
              <w:rPr>
                <w:rFonts w:hint="eastAsia"/>
                <w:color w:val="auto"/>
                <w:sz w:val="21"/>
                <w:szCs w:val="21"/>
                <w:highlight w:val="none"/>
              </w:rPr>
            </w:pPr>
          </w:p>
          <w:p w14:paraId="3AA000A5">
            <w:pPr>
              <w:pStyle w:val="23"/>
              <w:rPr>
                <w:rFonts w:hint="eastAsia"/>
                <w:color w:val="auto"/>
                <w:sz w:val="21"/>
                <w:szCs w:val="21"/>
                <w:highlight w:val="none"/>
              </w:rPr>
            </w:pPr>
          </w:p>
          <w:p w14:paraId="4339D378">
            <w:pPr>
              <w:pStyle w:val="23"/>
              <w:rPr>
                <w:rFonts w:hint="eastAsia"/>
                <w:color w:val="auto"/>
                <w:sz w:val="21"/>
                <w:szCs w:val="21"/>
                <w:highlight w:val="none"/>
              </w:rPr>
            </w:pPr>
          </w:p>
          <w:p w14:paraId="053E4675">
            <w:pPr>
              <w:pStyle w:val="23"/>
              <w:rPr>
                <w:rFonts w:hint="eastAsia"/>
                <w:color w:val="auto"/>
                <w:sz w:val="21"/>
                <w:szCs w:val="21"/>
                <w:highlight w:val="none"/>
              </w:rPr>
            </w:pPr>
          </w:p>
          <w:p w14:paraId="0AB7F685">
            <w:pPr>
              <w:pStyle w:val="23"/>
              <w:rPr>
                <w:rFonts w:hint="eastAsia"/>
                <w:color w:val="auto"/>
                <w:sz w:val="21"/>
                <w:szCs w:val="21"/>
                <w:highlight w:val="none"/>
              </w:rPr>
            </w:pPr>
          </w:p>
          <w:p w14:paraId="4F9892AE">
            <w:pPr>
              <w:pStyle w:val="23"/>
              <w:spacing w:before="1"/>
              <w:ind w:left="164"/>
              <w:rPr>
                <w:rFonts w:hint="eastAsia"/>
                <w:color w:val="auto"/>
                <w:sz w:val="21"/>
                <w:szCs w:val="21"/>
                <w:highlight w:val="none"/>
              </w:rPr>
            </w:pPr>
            <w:r>
              <w:rPr>
                <w:color w:val="auto"/>
                <w:sz w:val="21"/>
                <w:szCs w:val="21"/>
                <w:highlight w:val="none"/>
              </w:rPr>
              <w:t>日</w:t>
            </w:r>
          </w:p>
        </w:tc>
      </w:tr>
      <w:tr w14:paraId="0AAEE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1" w:hRule="atLeast"/>
        </w:trPr>
        <w:tc>
          <w:tcPr>
            <w:tcW w:w="4485" w:type="dxa"/>
            <w:gridSpan w:val="5"/>
          </w:tcPr>
          <w:p w14:paraId="65CBD940">
            <w:pPr>
              <w:pStyle w:val="23"/>
              <w:spacing w:before="1"/>
              <w:rPr>
                <w:rFonts w:hint="eastAsia"/>
                <w:color w:val="auto"/>
                <w:sz w:val="21"/>
                <w:szCs w:val="21"/>
                <w:highlight w:val="none"/>
              </w:rPr>
            </w:pPr>
          </w:p>
          <w:p w14:paraId="01EF63EC">
            <w:pPr>
              <w:pStyle w:val="23"/>
              <w:ind w:left="107"/>
              <w:rPr>
                <w:rFonts w:hint="eastAsia"/>
                <w:color w:val="auto"/>
                <w:sz w:val="21"/>
                <w:szCs w:val="21"/>
                <w:highlight w:val="none"/>
              </w:rPr>
            </w:pPr>
            <w:r>
              <w:rPr>
                <w:color w:val="auto"/>
                <w:sz w:val="21"/>
                <w:szCs w:val="21"/>
                <w:highlight w:val="none"/>
              </w:rPr>
              <w:t>单位地址：</w:t>
            </w:r>
          </w:p>
        </w:tc>
        <w:tc>
          <w:tcPr>
            <w:tcW w:w="4489" w:type="dxa"/>
            <w:gridSpan w:val="7"/>
          </w:tcPr>
          <w:p w14:paraId="01CA51BF">
            <w:pPr>
              <w:pStyle w:val="23"/>
              <w:spacing w:before="1"/>
              <w:rPr>
                <w:rFonts w:hint="eastAsia"/>
                <w:color w:val="auto"/>
                <w:sz w:val="21"/>
                <w:szCs w:val="21"/>
                <w:highlight w:val="none"/>
              </w:rPr>
            </w:pPr>
          </w:p>
          <w:p w14:paraId="46FFEF1A">
            <w:pPr>
              <w:pStyle w:val="23"/>
              <w:ind w:left="107"/>
              <w:rPr>
                <w:rFonts w:hint="eastAsia"/>
                <w:color w:val="auto"/>
                <w:sz w:val="21"/>
                <w:szCs w:val="21"/>
                <w:highlight w:val="none"/>
              </w:rPr>
            </w:pPr>
            <w:r>
              <w:rPr>
                <w:color w:val="auto"/>
                <w:sz w:val="21"/>
                <w:szCs w:val="21"/>
                <w:highlight w:val="none"/>
              </w:rPr>
              <w:t>单位地址：</w:t>
            </w:r>
          </w:p>
        </w:tc>
      </w:tr>
      <w:tr w14:paraId="596B9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4485" w:type="dxa"/>
            <w:gridSpan w:val="5"/>
          </w:tcPr>
          <w:p w14:paraId="21519428">
            <w:pPr>
              <w:pStyle w:val="23"/>
              <w:spacing w:before="133"/>
              <w:ind w:left="107"/>
              <w:rPr>
                <w:rFonts w:hint="eastAsia"/>
                <w:color w:val="auto"/>
                <w:sz w:val="21"/>
                <w:szCs w:val="21"/>
                <w:highlight w:val="none"/>
              </w:rPr>
            </w:pPr>
            <w:r>
              <w:rPr>
                <w:color w:val="auto"/>
                <w:sz w:val="21"/>
                <w:szCs w:val="21"/>
                <w:highlight w:val="none"/>
              </w:rPr>
              <w:t>法定代表人</w:t>
            </w:r>
          </w:p>
          <w:p w14:paraId="476B1117">
            <w:pPr>
              <w:pStyle w:val="23"/>
              <w:spacing w:before="157"/>
              <w:ind w:left="107"/>
              <w:rPr>
                <w:rFonts w:hint="eastAsia"/>
                <w:color w:val="auto"/>
                <w:sz w:val="21"/>
                <w:szCs w:val="21"/>
                <w:highlight w:val="none"/>
              </w:rPr>
            </w:pPr>
            <w:r>
              <w:rPr>
                <w:color w:val="auto"/>
                <w:sz w:val="21"/>
                <w:szCs w:val="21"/>
                <w:highlight w:val="none"/>
              </w:rPr>
              <w:t>或委托代理人：</w:t>
            </w:r>
          </w:p>
        </w:tc>
        <w:tc>
          <w:tcPr>
            <w:tcW w:w="4489" w:type="dxa"/>
            <w:gridSpan w:val="7"/>
          </w:tcPr>
          <w:p w14:paraId="4BD95931">
            <w:pPr>
              <w:pStyle w:val="23"/>
              <w:spacing w:before="1" w:line="440" w:lineRule="exact"/>
              <w:ind w:left="107" w:right="2168"/>
              <w:rPr>
                <w:rFonts w:hint="eastAsia"/>
                <w:color w:val="auto"/>
                <w:sz w:val="21"/>
                <w:szCs w:val="21"/>
                <w:highlight w:val="none"/>
                <w:lang w:eastAsia="zh-CN"/>
              </w:rPr>
            </w:pPr>
            <w:r>
              <w:rPr>
                <w:color w:val="auto"/>
                <w:sz w:val="21"/>
                <w:szCs w:val="21"/>
                <w:highlight w:val="none"/>
                <w:lang w:eastAsia="zh-CN"/>
              </w:rPr>
              <w:t>法定代表人（负责人） 或委托代理人：</w:t>
            </w:r>
          </w:p>
        </w:tc>
      </w:tr>
      <w:tr w14:paraId="079C6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640" w:hRule="atLeast"/>
        </w:trPr>
        <w:tc>
          <w:tcPr>
            <w:tcW w:w="4484" w:type="dxa"/>
            <w:gridSpan w:val="4"/>
          </w:tcPr>
          <w:p w14:paraId="73A073E1">
            <w:pPr>
              <w:pStyle w:val="23"/>
              <w:spacing w:before="2"/>
              <w:rPr>
                <w:rFonts w:hint="eastAsia"/>
                <w:color w:val="auto"/>
                <w:sz w:val="21"/>
                <w:szCs w:val="21"/>
                <w:highlight w:val="none"/>
                <w:lang w:eastAsia="zh-CN"/>
              </w:rPr>
            </w:pPr>
          </w:p>
          <w:p w14:paraId="51364B83">
            <w:pPr>
              <w:pStyle w:val="23"/>
              <w:ind w:left="107"/>
              <w:rPr>
                <w:rFonts w:hint="eastAsia"/>
                <w:color w:val="auto"/>
                <w:sz w:val="21"/>
                <w:szCs w:val="21"/>
                <w:highlight w:val="none"/>
              </w:rPr>
            </w:pPr>
            <w:r>
              <w:rPr>
                <w:color w:val="auto"/>
                <w:sz w:val="21"/>
                <w:szCs w:val="21"/>
                <w:highlight w:val="none"/>
              </w:rPr>
              <w:t>电话：</w:t>
            </w:r>
          </w:p>
        </w:tc>
        <w:tc>
          <w:tcPr>
            <w:tcW w:w="4484" w:type="dxa"/>
            <w:gridSpan w:val="7"/>
          </w:tcPr>
          <w:p w14:paraId="15D7CE97">
            <w:pPr>
              <w:pStyle w:val="23"/>
              <w:spacing w:before="2"/>
              <w:rPr>
                <w:rFonts w:hint="eastAsia"/>
                <w:color w:val="auto"/>
                <w:sz w:val="21"/>
                <w:szCs w:val="21"/>
                <w:highlight w:val="none"/>
              </w:rPr>
            </w:pPr>
          </w:p>
          <w:p w14:paraId="139D6A4E">
            <w:pPr>
              <w:pStyle w:val="23"/>
              <w:ind w:left="108"/>
              <w:rPr>
                <w:rFonts w:hint="eastAsia"/>
                <w:color w:val="auto"/>
                <w:sz w:val="21"/>
                <w:szCs w:val="21"/>
                <w:highlight w:val="none"/>
              </w:rPr>
            </w:pPr>
            <w:r>
              <w:rPr>
                <w:color w:val="auto"/>
                <w:sz w:val="21"/>
                <w:szCs w:val="21"/>
                <w:highlight w:val="none"/>
              </w:rPr>
              <w:t>电话：</w:t>
            </w:r>
          </w:p>
        </w:tc>
      </w:tr>
      <w:tr w14:paraId="4F237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626" w:hRule="atLeast"/>
        </w:trPr>
        <w:tc>
          <w:tcPr>
            <w:tcW w:w="4484" w:type="dxa"/>
            <w:gridSpan w:val="4"/>
          </w:tcPr>
          <w:p w14:paraId="75A6D7F4">
            <w:pPr>
              <w:pStyle w:val="23"/>
              <w:spacing w:before="7"/>
              <w:rPr>
                <w:rFonts w:hint="eastAsia"/>
                <w:color w:val="auto"/>
                <w:sz w:val="21"/>
                <w:szCs w:val="21"/>
                <w:highlight w:val="none"/>
              </w:rPr>
            </w:pPr>
          </w:p>
          <w:p w14:paraId="2D103103">
            <w:pPr>
              <w:pStyle w:val="23"/>
              <w:ind w:left="107"/>
              <w:rPr>
                <w:rFonts w:hint="eastAsia"/>
                <w:color w:val="auto"/>
                <w:sz w:val="21"/>
                <w:szCs w:val="21"/>
                <w:highlight w:val="none"/>
              </w:rPr>
            </w:pPr>
            <w:r>
              <w:rPr>
                <w:color w:val="auto"/>
                <w:sz w:val="21"/>
                <w:szCs w:val="21"/>
                <w:highlight w:val="none"/>
              </w:rPr>
              <w:t>开户银行：</w:t>
            </w:r>
          </w:p>
        </w:tc>
        <w:tc>
          <w:tcPr>
            <w:tcW w:w="4484" w:type="dxa"/>
            <w:gridSpan w:val="7"/>
          </w:tcPr>
          <w:p w14:paraId="50069188">
            <w:pPr>
              <w:pStyle w:val="23"/>
              <w:spacing w:before="7"/>
              <w:rPr>
                <w:rFonts w:hint="eastAsia"/>
                <w:color w:val="auto"/>
                <w:sz w:val="21"/>
                <w:szCs w:val="21"/>
                <w:highlight w:val="none"/>
              </w:rPr>
            </w:pPr>
          </w:p>
          <w:p w14:paraId="0955DBCC">
            <w:pPr>
              <w:pStyle w:val="23"/>
              <w:ind w:left="108"/>
              <w:rPr>
                <w:rFonts w:hint="eastAsia"/>
                <w:color w:val="auto"/>
                <w:sz w:val="21"/>
                <w:szCs w:val="21"/>
                <w:highlight w:val="none"/>
              </w:rPr>
            </w:pPr>
            <w:r>
              <w:rPr>
                <w:color w:val="auto"/>
                <w:sz w:val="21"/>
                <w:szCs w:val="21"/>
                <w:highlight w:val="none"/>
              </w:rPr>
              <w:t>开户银行：</w:t>
            </w:r>
          </w:p>
        </w:tc>
      </w:tr>
      <w:tr w14:paraId="61BCB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610" w:hRule="atLeast"/>
        </w:trPr>
        <w:tc>
          <w:tcPr>
            <w:tcW w:w="4484" w:type="dxa"/>
            <w:gridSpan w:val="4"/>
          </w:tcPr>
          <w:p w14:paraId="4FAD1BD5">
            <w:pPr>
              <w:pStyle w:val="23"/>
              <w:spacing w:before="12"/>
              <w:rPr>
                <w:rFonts w:hint="eastAsia"/>
                <w:color w:val="auto"/>
                <w:sz w:val="21"/>
                <w:szCs w:val="21"/>
                <w:highlight w:val="none"/>
              </w:rPr>
            </w:pPr>
          </w:p>
          <w:p w14:paraId="77D5CC85">
            <w:pPr>
              <w:pStyle w:val="23"/>
              <w:ind w:left="107"/>
              <w:rPr>
                <w:rFonts w:hint="eastAsia"/>
                <w:color w:val="auto"/>
                <w:sz w:val="21"/>
                <w:szCs w:val="21"/>
                <w:highlight w:val="none"/>
              </w:rPr>
            </w:pPr>
            <w:r>
              <w:rPr>
                <w:color w:val="auto"/>
                <w:sz w:val="21"/>
                <w:szCs w:val="21"/>
                <w:highlight w:val="none"/>
              </w:rPr>
              <w:t>账号：</w:t>
            </w:r>
          </w:p>
        </w:tc>
        <w:tc>
          <w:tcPr>
            <w:tcW w:w="4484" w:type="dxa"/>
            <w:gridSpan w:val="7"/>
          </w:tcPr>
          <w:p w14:paraId="3E6B24D4">
            <w:pPr>
              <w:pStyle w:val="23"/>
              <w:spacing w:before="12"/>
              <w:rPr>
                <w:rFonts w:hint="eastAsia"/>
                <w:color w:val="auto"/>
                <w:sz w:val="21"/>
                <w:szCs w:val="21"/>
                <w:highlight w:val="none"/>
              </w:rPr>
            </w:pPr>
          </w:p>
          <w:p w14:paraId="36958E82">
            <w:pPr>
              <w:pStyle w:val="23"/>
              <w:ind w:left="108"/>
              <w:rPr>
                <w:rFonts w:hint="eastAsia"/>
                <w:color w:val="auto"/>
                <w:sz w:val="21"/>
                <w:szCs w:val="21"/>
                <w:highlight w:val="none"/>
              </w:rPr>
            </w:pPr>
            <w:r>
              <w:rPr>
                <w:color w:val="auto"/>
                <w:sz w:val="21"/>
                <w:szCs w:val="21"/>
                <w:highlight w:val="none"/>
              </w:rPr>
              <w:t>账号：</w:t>
            </w:r>
          </w:p>
        </w:tc>
      </w:tr>
      <w:tr w14:paraId="39DF3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626" w:hRule="atLeast"/>
        </w:trPr>
        <w:tc>
          <w:tcPr>
            <w:tcW w:w="4484" w:type="dxa"/>
            <w:gridSpan w:val="4"/>
          </w:tcPr>
          <w:p w14:paraId="53B0A39C">
            <w:pPr>
              <w:pStyle w:val="23"/>
              <w:spacing w:before="7"/>
              <w:rPr>
                <w:rFonts w:hint="eastAsia"/>
                <w:color w:val="auto"/>
                <w:sz w:val="21"/>
                <w:szCs w:val="21"/>
                <w:highlight w:val="none"/>
              </w:rPr>
            </w:pPr>
          </w:p>
          <w:p w14:paraId="5DC20DA8">
            <w:pPr>
              <w:pStyle w:val="23"/>
              <w:ind w:left="107"/>
              <w:rPr>
                <w:rFonts w:hint="eastAsia"/>
                <w:color w:val="auto"/>
                <w:sz w:val="21"/>
                <w:szCs w:val="21"/>
                <w:highlight w:val="none"/>
              </w:rPr>
            </w:pPr>
            <w:r>
              <w:rPr>
                <w:color w:val="auto"/>
                <w:sz w:val="21"/>
                <w:szCs w:val="21"/>
                <w:highlight w:val="none"/>
              </w:rPr>
              <w:t>邮政编码：</w:t>
            </w:r>
          </w:p>
        </w:tc>
        <w:tc>
          <w:tcPr>
            <w:tcW w:w="4484" w:type="dxa"/>
            <w:gridSpan w:val="7"/>
          </w:tcPr>
          <w:p w14:paraId="11199262">
            <w:pPr>
              <w:pStyle w:val="23"/>
              <w:spacing w:before="7"/>
              <w:rPr>
                <w:rFonts w:hint="eastAsia"/>
                <w:color w:val="auto"/>
                <w:sz w:val="21"/>
                <w:szCs w:val="21"/>
                <w:highlight w:val="none"/>
              </w:rPr>
            </w:pPr>
          </w:p>
          <w:p w14:paraId="3286880D">
            <w:pPr>
              <w:pStyle w:val="23"/>
              <w:ind w:left="108"/>
              <w:rPr>
                <w:rFonts w:hint="eastAsia"/>
                <w:color w:val="auto"/>
                <w:sz w:val="21"/>
                <w:szCs w:val="21"/>
                <w:highlight w:val="none"/>
              </w:rPr>
            </w:pPr>
            <w:r>
              <w:rPr>
                <w:color w:val="auto"/>
                <w:sz w:val="21"/>
                <w:szCs w:val="21"/>
                <w:highlight w:val="none"/>
              </w:rPr>
              <w:t>邮政编码：</w:t>
            </w:r>
          </w:p>
        </w:tc>
      </w:tr>
      <w:tr w14:paraId="36B93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6" w:type="dxa"/>
          <w:trHeight w:val="1320" w:hRule="atLeast"/>
        </w:trPr>
        <w:tc>
          <w:tcPr>
            <w:tcW w:w="4484" w:type="dxa"/>
            <w:gridSpan w:val="4"/>
            <w:tcBorders>
              <w:right w:val="nil"/>
            </w:tcBorders>
          </w:tcPr>
          <w:p w14:paraId="78A77229">
            <w:pPr>
              <w:pStyle w:val="23"/>
              <w:spacing w:before="132"/>
              <w:ind w:left="107"/>
              <w:rPr>
                <w:rFonts w:hint="eastAsia"/>
                <w:color w:val="auto"/>
                <w:sz w:val="21"/>
                <w:szCs w:val="21"/>
                <w:highlight w:val="none"/>
              </w:rPr>
            </w:pPr>
            <w:r>
              <w:rPr>
                <w:color w:val="auto"/>
                <w:sz w:val="21"/>
                <w:szCs w:val="21"/>
                <w:highlight w:val="none"/>
              </w:rPr>
              <w:t>经办人：</w:t>
            </w:r>
          </w:p>
        </w:tc>
        <w:tc>
          <w:tcPr>
            <w:tcW w:w="3276" w:type="dxa"/>
            <w:gridSpan w:val="3"/>
            <w:tcBorders>
              <w:left w:val="nil"/>
              <w:right w:val="nil"/>
            </w:tcBorders>
          </w:tcPr>
          <w:p w14:paraId="4B70AE27">
            <w:pPr>
              <w:pStyle w:val="23"/>
              <w:rPr>
                <w:rFonts w:hint="eastAsia"/>
                <w:color w:val="auto"/>
                <w:sz w:val="21"/>
                <w:szCs w:val="21"/>
                <w:highlight w:val="none"/>
              </w:rPr>
            </w:pPr>
          </w:p>
          <w:p w14:paraId="6A4D0EC7">
            <w:pPr>
              <w:pStyle w:val="23"/>
              <w:rPr>
                <w:rFonts w:hint="eastAsia"/>
                <w:color w:val="auto"/>
                <w:sz w:val="21"/>
                <w:szCs w:val="21"/>
                <w:highlight w:val="none"/>
              </w:rPr>
            </w:pPr>
          </w:p>
          <w:p w14:paraId="63A75EAA">
            <w:pPr>
              <w:pStyle w:val="23"/>
              <w:rPr>
                <w:rFonts w:hint="eastAsia"/>
                <w:color w:val="auto"/>
                <w:sz w:val="21"/>
                <w:szCs w:val="21"/>
                <w:highlight w:val="none"/>
              </w:rPr>
            </w:pPr>
          </w:p>
          <w:p w14:paraId="6DE1B87D">
            <w:pPr>
              <w:pStyle w:val="23"/>
              <w:spacing w:before="167"/>
              <w:ind w:right="212"/>
              <w:jc w:val="right"/>
              <w:rPr>
                <w:rFonts w:hint="eastAsia"/>
                <w:color w:val="auto"/>
                <w:sz w:val="21"/>
                <w:szCs w:val="21"/>
                <w:highlight w:val="none"/>
              </w:rPr>
            </w:pPr>
            <w:r>
              <w:rPr>
                <w:color w:val="auto"/>
                <w:sz w:val="21"/>
                <w:szCs w:val="21"/>
                <w:highlight w:val="none"/>
              </w:rPr>
              <w:t>年</w:t>
            </w:r>
          </w:p>
        </w:tc>
        <w:tc>
          <w:tcPr>
            <w:tcW w:w="660" w:type="dxa"/>
            <w:gridSpan w:val="2"/>
            <w:tcBorders>
              <w:left w:val="nil"/>
              <w:right w:val="nil"/>
            </w:tcBorders>
          </w:tcPr>
          <w:p w14:paraId="3A5E38AA">
            <w:pPr>
              <w:pStyle w:val="23"/>
              <w:rPr>
                <w:rFonts w:hint="eastAsia"/>
                <w:color w:val="auto"/>
                <w:sz w:val="21"/>
                <w:szCs w:val="21"/>
                <w:highlight w:val="none"/>
              </w:rPr>
            </w:pPr>
          </w:p>
          <w:p w14:paraId="006E53C7">
            <w:pPr>
              <w:pStyle w:val="23"/>
              <w:rPr>
                <w:rFonts w:hint="eastAsia"/>
                <w:color w:val="auto"/>
                <w:sz w:val="21"/>
                <w:szCs w:val="21"/>
                <w:highlight w:val="none"/>
              </w:rPr>
            </w:pPr>
          </w:p>
          <w:p w14:paraId="64FB2E83">
            <w:pPr>
              <w:pStyle w:val="23"/>
              <w:rPr>
                <w:rFonts w:hint="eastAsia"/>
                <w:color w:val="auto"/>
                <w:sz w:val="21"/>
                <w:szCs w:val="21"/>
                <w:highlight w:val="none"/>
              </w:rPr>
            </w:pPr>
          </w:p>
          <w:p w14:paraId="12070FBC">
            <w:pPr>
              <w:pStyle w:val="23"/>
              <w:spacing w:before="167"/>
              <w:ind w:left="224"/>
              <w:rPr>
                <w:rFonts w:hint="eastAsia"/>
                <w:color w:val="auto"/>
                <w:sz w:val="21"/>
                <w:szCs w:val="21"/>
                <w:highlight w:val="none"/>
              </w:rPr>
            </w:pPr>
            <w:r>
              <w:rPr>
                <w:color w:val="auto"/>
                <w:sz w:val="21"/>
                <w:szCs w:val="21"/>
                <w:highlight w:val="none"/>
              </w:rPr>
              <w:t>月</w:t>
            </w:r>
          </w:p>
        </w:tc>
        <w:tc>
          <w:tcPr>
            <w:tcW w:w="548" w:type="dxa"/>
            <w:gridSpan w:val="2"/>
            <w:tcBorders>
              <w:left w:val="nil"/>
            </w:tcBorders>
          </w:tcPr>
          <w:p w14:paraId="7AE07D4E">
            <w:pPr>
              <w:pStyle w:val="23"/>
              <w:rPr>
                <w:rFonts w:hint="eastAsia"/>
                <w:color w:val="auto"/>
                <w:sz w:val="21"/>
                <w:szCs w:val="21"/>
                <w:highlight w:val="none"/>
              </w:rPr>
            </w:pPr>
          </w:p>
          <w:p w14:paraId="7761AA4B">
            <w:pPr>
              <w:pStyle w:val="23"/>
              <w:rPr>
                <w:rFonts w:hint="eastAsia"/>
                <w:color w:val="auto"/>
                <w:sz w:val="21"/>
                <w:szCs w:val="21"/>
                <w:highlight w:val="none"/>
              </w:rPr>
            </w:pPr>
          </w:p>
          <w:p w14:paraId="6A4E6820">
            <w:pPr>
              <w:pStyle w:val="23"/>
              <w:rPr>
                <w:rFonts w:hint="eastAsia"/>
                <w:color w:val="auto"/>
                <w:sz w:val="21"/>
                <w:szCs w:val="21"/>
                <w:highlight w:val="none"/>
              </w:rPr>
            </w:pPr>
          </w:p>
          <w:p w14:paraId="35D70616">
            <w:pPr>
              <w:pStyle w:val="23"/>
              <w:spacing w:before="167"/>
              <w:ind w:left="224"/>
              <w:rPr>
                <w:rFonts w:hint="eastAsia"/>
                <w:color w:val="auto"/>
                <w:sz w:val="21"/>
                <w:szCs w:val="21"/>
                <w:highlight w:val="none"/>
              </w:rPr>
            </w:pPr>
            <w:r>
              <w:rPr>
                <w:color w:val="auto"/>
                <w:sz w:val="21"/>
                <w:szCs w:val="21"/>
                <w:highlight w:val="none"/>
              </w:rPr>
              <w:t>日</w:t>
            </w:r>
          </w:p>
        </w:tc>
      </w:tr>
    </w:tbl>
    <w:p w14:paraId="70D58C82">
      <w:pPr>
        <w:rPr>
          <w:rFonts w:hint="eastAsia"/>
          <w:color w:val="auto"/>
          <w:sz w:val="21"/>
          <w:szCs w:val="21"/>
          <w:highlight w:val="none"/>
        </w:rPr>
      </w:pPr>
    </w:p>
    <w:p w14:paraId="6488F370">
      <w:pPr>
        <w:rPr>
          <w:rFonts w:hint="eastAsia"/>
          <w:color w:val="auto"/>
          <w:sz w:val="21"/>
          <w:szCs w:val="21"/>
          <w:highlight w:val="none"/>
        </w:rPr>
      </w:pPr>
    </w:p>
    <w:sectPr>
      <w:footerReference r:id="rId10" w:type="default"/>
      <w:pgSz w:w="11920" w:h="16840"/>
      <w:pgMar w:top="1140" w:right="740" w:bottom="920" w:left="800" w:header="0" w:footer="73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S UI Gothic">
    <w:panose1 w:val="020B0600070205080204"/>
    <w:charset w:val="80"/>
    <w:family w:val="swiss"/>
    <w:pitch w:val="default"/>
    <w:sig w:usb0="E00002FF" w:usb1="6AC7FDFB" w:usb2="08000012" w:usb3="00000000" w:csb0="4002009F" w:csb1="DFD7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CD162">
    <w:pPr>
      <w:pStyle w:val="9"/>
      <w:spacing w:line="14" w:lineRule="auto"/>
      <w:rPr>
        <w:rFonts w:hint="eastAsia"/>
        <w:sz w:val="12"/>
      </w:rPr>
    </w:pPr>
    <w:r>
      <w:rPr>
        <w:rFonts w:hint="eastAsia"/>
      </w:rPr>
      <mc:AlternateContent>
        <mc:Choice Requires="wps">
          <w:drawing>
            <wp:anchor distT="0" distB="0" distL="114300" distR="114300" simplePos="0" relativeHeight="251660288" behindDoc="1" locked="0" layoutInCell="1" allowOverlap="1">
              <wp:simplePos x="0" y="0"/>
              <wp:positionH relativeFrom="page">
                <wp:posOffset>3747770</wp:posOffset>
              </wp:positionH>
              <wp:positionV relativeFrom="page">
                <wp:posOffset>10035540</wp:posOffset>
              </wp:positionV>
              <wp:extent cx="173990" cy="152400"/>
              <wp:effectExtent l="0" t="0" r="0" b="0"/>
              <wp:wrapNone/>
              <wp:docPr id="584266087" name="Text Box 1"/>
              <wp:cNvGraphicFramePr/>
              <a:graphic xmlns:a="http://schemas.openxmlformats.org/drawingml/2006/main">
                <a:graphicData uri="http://schemas.microsoft.com/office/word/2010/wordprocessingShape">
                  <wps:wsp>
                    <wps:cNvSpPr txBox="1">
                      <a:spLocks noChangeArrowheads="1"/>
                    </wps:cNvSpPr>
                    <wps:spPr bwMode="auto">
                      <a:xfrm>
                        <a:off x="0" y="0"/>
                        <a:ext cx="173990" cy="152400"/>
                      </a:xfrm>
                      <a:prstGeom prst="rect">
                        <a:avLst/>
                      </a:prstGeom>
                      <a:noFill/>
                      <a:ln>
                        <a:noFill/>
                      </a:ln>
                    </wps:spPr>
                    <wps:txbx>
                      <w:txbxContent>
                        <w:p w14:paraId="545640E3">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6</w:t>
                          </w:r>
                          <w:r>
                            <w:fldChar w:fldCharType="end"/>
                          </w: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295.1pt;margin-top:790.2pt;height:12pt;width:13.7pt;mso-position-horizontal-relative:page;mso-position-vertical-relative:page;z-index:-251656192;mso-width-relative:page;mso-height-relative:page;" filled="f" stroked="f" coordsize="21600,21600" o:gfxdata="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gTtkn2wAAAA0BAAAPAAAAAAAAAAEAIAAAACIAAABk&#10;cnMvZG93bnJldi54bWxQSwECFAAUAAAACACHTuJA5WytqQMCAAALBAAADgAAAAAAAAABACAAAAAq&#10;AQAAZHJzL2Uyb0RvYy54bWxQSwUGAAAAAAYABgBZAQAAnwUAAAAA&#10;">
              <v:fill on="f" focussize="0,0"/>
              <v:stroke on="f"/>
              <v:imagedata o:title=""/>
              <o:lock v:ext="edit" aspectratio="f"/>
              <v:textbox inset="0mm,0mm,0mm,0mm">
                <w:txbxContent>
                  <w:p w14:paraId="545640E3">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85C7">
    <w:pPr>
      <w:pStyle w:val="9"/>
      <w:spacing w:line="14" w:lineRule="auto"/>
      <w:rPr>
        <w:rFonts w:hint="eastAsia"/>
        <w:sz w:val="20"/>
      </w:rPr>
    </w:pPr>
    <w:r>
      <w:rPr>
        <w:rFonts w:hint="eastAsia"/>
      </w:rPr>
      <mc:AlternateContent>
        <mc:Choice Requires="wps">
          <w:drawing>
            <wp:anchor distT="0" distB="0" distL="114300" distR="114300" simplePos="0" relativeHeight="251661312" behindDoc="1" locked="0" layoutInCell="1" allowOverlap="1">
              <wp:simplePos x="0" y="0"/>
              <wp:positionH relativeFrom="page">
                <wp:posOffset>3718560</wp:posOffset>
              </wp:positionH>
              <wp:positionV relativeFrom="page">
                <wp:posOffset>10035540</wp:posOffset>
              </wp:positionV>
              <wp:extent cx="166370" cy="152400"/>
              <wp:effectExtent l="3810" t="0" r="1270" b="3810"/>
              <wp:wrapNone/>
              <wp:docPr id="179428680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18E27BC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92.8pt;margin-top:790.2pt;height:12pt;width:13.1pt;mso-position-horizontal-relative:page;mso-position-vertical-relative:page;z-index:-251655168;mso-width-relative:page;mso-height-relative:page;" filled="f" stroked="f" coordsize="21600,21600" o:gfxdata="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&#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Ins82gAAAA0BAAAPAAAAAAAAAAEAIAAAACIAAABk&#10;cnMvZG93bnJldi54bWxQSwECFAAUAAAACACHTuJACujg9QQCAAAMBAAADgAAAAAAAAABACAAAAAp&#10;AQAAZHJzL2Uyb0RvYy54bWxQSwUGAAAAAAYABgBZAQAAnwUAAAAA&#10;">
              <v:fill on="f" focussize="0,0"/>
              <v:stroke on="f"/>
              <v:imagedata o:title=""/>
              <o:lock v:ext="edit" aspectratio="f"/>
              <v:textbox inset="0mm,0mm,0mm,0mm">
                <w:txbxContent>
                  <w:p w14:paraId="18E27BC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136A5">
    <w:pPr>
      <w:pStyle w:val="9"/>
      <w:spacing w:line="14" w:lineRule="auto"/>
      <w:rPr>
        <w:rFonts w:hint="eastAsia"/>
        <w:sz w:val="12"/>
      </w:rPr>
    </w:pPr>
    <w:r>
      <w:rPr>
        <w:rFonts w:hint="eastAsia"/>
      </w:rPr>
      <mc:AlternateContent>
        <mc:Choice Requires="wps">
          <w:drawing>
            <wp:anchor distT="0" distB="0" distL="114300" distR="114300" simplePos="0" relativeHeight="251662336" behindDoc="1" locked="0" layoutInCell="1" allowOverlap="1">
              <wp:simplePos x="0" y="0"/>
              <wp:positionH relativeFrom="page">
                <wp:posOffset>3718560</wp:posOffset>
              </wp:positionH>
              <wp:positionV relativeFrom="page">
                <wp:posOffset>10035540</wp:posOffset>
              </wp:positionV>
              <wp:extent cx="166370" cy="152400"/>
              <wp:effectExtent l="3810" t="0" r="1270" b="3810"/>
              <wp:wrapNone/>
              <wp:docPr id="1034300447" name="Text Box 3"/>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542BE87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27</w:t>
                          </w:r>
                          <w:r>
                            <w:fldChar w:fldCharType="end"/>
                          </w:r>
                        </w:p>
                      </w:txbxContent>
                    </wps:txbx>
                    <wps:bodyPr rot="0" vert="horz" wrap="square" lIns="0" tIns="0" rIns="0" bIns="0" anchor="t" anchorCtr="0" upright="1">
                      <a:noAutofit/>
                    </wps:bodyPr>
                  </wps:wsp>
                </a:graphicData>
              </a:graphic>
            </wp:anchor>
          </w:drawing>
        </mc:Choice>
        <mc:Fallback>
          <w:pict>
            <v:shape id="Text Box 3" o:spid="_x0000_s1026" o:spt="202" type="#_x0000_t202" style="position:absolute;left:0pt;margin-left:292.8pt;margin-top:790.2pt;height:12pt;width:13.1pt;mso-position-horizontal-relative:page;mso-position-vertical-relative:page;z-index:-251654144;mso-width-relative:page;mso-height-relative:page;" filled="f" stroked="f" coordsize="21600,21600" o:gfxdata="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&#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Ins82gAAAA0BAAAPAAAAAAAAAAEAIAAAACIAAABk&#10;cnMvZG93bnJldi54bWxQSwECFAAUAAAACACHTuJAs4PpTgQCAAAMBAAADgAAAAAAAAABACAAAAAp&#10;AQAAZHJzL2Uyb0RvYy54bWxQSwUGAAAAAAYABgBZAQAAnwUAAAAA&#10;">
              <v:fill on="f" focussize="0,0"/>
              <v:stroke on="f"/>
              <v:imagedata o:title=""/>
              <o:lock v:ext="edit" aspectratio="f"/>
              <v:textbox inset="0mm,0mm,0mm,0mm">
                <w:txbxContent>
                  <w:p w14:paraId="542BE87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B2166">
    <w:pPr>
      <w:pStyle w:val="9"/>
      <w:spacing w:line="14" w:lineRule="auto"/>
      <w:rPr>
        <w:rFonts w:hint="eastAsia"/>
        <w:sz w:val="12"/>
      </w:rPr>
    </w:pPr>
    <w:r>
      <w:rPr>
        <w:rFonts w:hint="eastAsia"/>
      </w:rPr>
      <mc:AlternateContent>
        <mc:Choice Requires="wps">
          <w:drawing>
            <wp:anchor distT="0" distB="0" distL="114300" distR="114300" simplePos="0" relativeHeight="251663360" behindDoc="1" locked="0" layoutInCell="1" allowOverlap="1">
              <wp:simplePos x="0" y="0"/>
              <wp:positionH relativeFrom="page">
                <wp:posOffset>3718560</wp:posOffset>
              </wp:positionH>
              <wp:positionV relativeFrom="page">
                <wp:posOffset>10035540</wp:posOffset>
              </wp:positionV>
              <wp:extent cx="166370" cy="152400"/>
              <wp:effectExtent l="3810" t="0" r="1270" b="3810"/>
              <wp:wrapNone/>
              <wp:docPr id="2104564770" name="Text Box 4"/>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230EAD3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32</w:t>
                          </w:r>
                          <w:r>
                            <w:fldChar w:fldCharType="end"/>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292.8pt;margin-top:790.2pt;height:12pt;width:13.1pt;mso-position-horizontal-relative:page;mso-position-vertical-relative:page;z-index:-251653120;mso-width-relative:page;mso-height-relative:page;" filled="f" stroked="f" coordsize="21600,21600" o:gfxdata="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YiezzaAAAADQEAAA8AAAAAAAAAAQAgAAAAIgAAAGRy&#10;cy9kb3ducmV2LnhtbFBLAQIUABQAAAAIAIdO4kAGsW8GAwIAAAwEAAAOAAAAAAAAAAEAIAAAACkB&#10;AABkcnMvZTJvRG9jLnhtbFBLBQYAAAAABgAGAFkBAACeBQAAAAA=&#10;">
              <v:fill on="f" focussize="0,0"/>
              <v:stroke on="f"/>
              <v:imagedata o:title=""/>
              <o:lock v:ext="edit" aspectratio="f"/>
              <v:textbox inset="0mm,0mm,0mm,0mm">
                <w:txbxContent>
                  <w:p w14:paraId="230EAD38">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32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8C43C">
    <w:pPr>
      <w:pStyle w:val="9"/>
      <w:spacing w:line="14" w:lineRule="auto"/>
      <w:rPr>
        <w:rFonts w:hint="eastAsia"/>
        <w:sz w:val="20"/>
      </w:rPr>
    </w:pPr>
    <w:r>
      <w:rPr>
        <w:rFonts w:hint="eastAsia"/>
      </w:rPr>
      <mc:AlternateContent>
        <mc:Choice Requires="wps">
          <w:drawing>
            <wp:anchor distT="0" distB="0" distL="114300" distR="114300" simplePos="0" relativeHeight="251664384" behindDoc="1" locked="0" layoutInCell="1" allowOverlap="1">
              <wp:simplePos x="0" y="0"/>
              <wp:positionH relativeFrom="page">
                <wp:posOffset>3718560</wp:posOffset>
              </wp:positionH>
              <wp:positionV relativeFrom="page">
                <wp:posOffset>10035540</wp:posOffset>
              </wp:positionV>
              <wp:extent cx="166370" cy="152400"/>
              <wp:effectExtent l="3810" t="0" r="1270" b="3810"/>
              <wp:wrapNone/>
              <wp:docPr id="554200913"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0791BF82">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292.8pt;margin-top:790.2pt;height:12pt;width:13.1pt;mso-position-horizontal-relative:page;mso-position-vertical-relative:page;z-index:-251652096;mso-width-relative:page;mso-height-relative:page;" filled="f" stroked="f" coordsize="21600,21600" o:gfxdata="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&#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YiezzaAAAADQEAAA8AAAAAAAAAAQAgAAAAIgAAAGRy&#10;cy9kb3ducmV2LnhtbFBLAQIUABQAAAAIAIdO4kD4c5SWAwIAAAsEAAAOAAAAAAAAAAEAIAAAACkB&#10;AABkcnMvZTJvRG9jLnhtbFBLBQYAAAAABgAGAFkBAACeBQAAAAA=&#10;">
              <v:fill on="f" focussize="0,0"/>
              <v:stroke on="f"/>
              <v:imagedata o:title=""/>
              <o:lock v:ext="edit" aspectratio="f"/>
              <v:textbox inset="0mm,0mm,0mm,0mm">
                <w:txbxContent>
                  <w:p w14:paraId="0791BF82">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A37DF">
    <w:pPr>
      <w:pStyle w:val="9"/>
      <w:spacing w:line="14" w:lineRule="auto"/>
      <w:rPr>
        <w:rFonts w:hint="eastAsia"/>
        <w:sz w:val="20"/>
      </w:rPr>
    </w:pPr>
    <w:r>
      <w:rPr>
        <w:rFonts w:hint="eastAsia"/>
      </w:rPr>
      <mc:AlternateContent>
        <mc:Choice Requires="wps">
          <w:drawing>
            <wp:anchor distT="0" distB="0" distL="114300" distR="114300" simplePos="0" relativeHeight="251665408" behindDoc="1" locked="0" layoutInCell="1" allowOverlap="1">
              <wp:simplePos x="0" y="0"/>
              <wp:positionH relativeFrom="page">
                <wp:posOffset>3718560</wp:posOffset>
              </wp:positionH>
              <wp:positionV relativeFrom="page">
                <wp:posOffset>10035540</wp:posOffset>
              </wp:positionV>
              <wp:extent cx="166370" cy="152400"/>
              <wp:effectExtent l="3810" t="0" r="1270" b="3810"/>
              <wp:wrapNone/>
              <wp:docPr id="1330724463" name="Text Box 6"/>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4B9C9B5A">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50</w:t>
                          </w:r>
                          <w:r>
                            <w:fldChar w:fldCharType="end"/>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292.8pt;margin-top:790.2pt;height:12pt;width:13.1pt;mso-position-horizontal-relative:page;mso-position-vertical-relative:page;z-index:-251651072;mso-width-relative:page;mso-height-relative:page;" filled="f" stroked="f" coordsize="21600,21600" o:gfxdata="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&#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Ins82gAAAA0BAAAPAAAAAAAAAAEAIAAAACIAAABk&#10;cnMvZG93bnJldi54bWxQSwECFAAUAAAACACHTuJAxImI4gQCAAAMBAAADgAAAAAAAAABACAAAAAp&#10;AQAAZHJzL2Uyb0RvYy54bWxQSwUGAAAAAAYABgBZAQAAnwUAAAAA&#10;">
              <v:fill on="f" focussize="0,0"/>
              <v:stroke on="f"/>
              <v:imagedata o:title=""/>
              <o:lock v:ext="edit" aspectratio="f"/>
              <v:textbox inset="0mm,0mm,0mm,0mm">
                <w:txbxContent>
                  <w:p w14:paraId="4B9C9B5A">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50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70593">
    <w:pPr>
      <w:pStyle w:val="9"/>
      <w:spacing w:line="14" w:lineRule="auto"/>
      <w:rPr>
        <w:rFonts w:hint="eastAsia"/>
        <w:sz w:val="20"/>
      </w:rPr>
    </w:pPr>
    <w:r>
      <w:rPr>
        <w:rFonts w:hint="eastAsia"/>
      </w:rPr>
      <mc:AlternateContent>
        <mc:Choice Requires="wps">
          <w:drawing>
            <wp:anchor distT="0" distB="0" distL="114300" distR="114300" simplePos="0" relativeHeight="251666432" behindDoc="1" locked="0" layoutInCell="1" allowOverlap="1">
              <wp:simplePos x="0" y="0"/>
              <wp:positionH relativeFrom="page">
                <wp:posOffset>3718560</wp:posOffset>
              </wp:positionH>
              <wp:positionV relativeFrom="page">
                <wp:posOffset>10035540</wp:posOffset>
              </wp:positionV>
              <wp:extent cx="166370" cy="152400"/>
              <wp:effectExtent l="3810" t="0" r="1270" b="3810"/>
              <wp:wrapNone/>
              <wp:docPr id="2023707454" name="Text Box 7"/>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7EAA4120">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60</w:t>
                          </w:r>
                          <w:r>
                            <w:fldChar w:fldCharType="end"/>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292.8pt;margin-top:790.2pt;height:12pt;width:13.1pt;mso-position-horizontal-relative:page;mso-position-vertical-relative:page;z-index:-251650048;mso-width-relative:page;mso-height-relative:page;" filled="f" stroked="f" coordsize="21600,21600" o:gfxdata="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&#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Ins82gAAAA0BAAAPAAAAAAAAAAEAIAAAACIAAABk&#10;cnMvZG93bnJldi54bWxQSwECFAAUAAAACACHTuJAsJ8e/AQCAAAMBAAADgAAAAAAAAABACAAAAAp&#10;AQAAZHJzL2Uyb0RvYy54bWxQSwUGAAAAAAYABgBZAQAAnwUAAAAA&#10;">
              <v:fill on="f" focussize="0,0"/>
              <v:stroke on="f"/>
              <v:imagedata o:title=""/>
              <o:lock v:ext="edit" aspectratio="f"/>
              <v:textbox inset="0mm,0mm,0mm,0mm">
                <w:txbxContent>
                  <w:p w14:paraId="7EAA4120">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60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ACD70">
    <w:pPr>
      <w:pStyle w:val="9"/>
      <w:spacing w:line="14" w:lineRule="auto"/>
      <w:rPr>
        <w:rFonts w:hint="eastAsia"/>
        <w:sz w:val="12"/>
      </w:rPr>
    </w:pPr>
    <w:r>
      <w:rPr>
        <w:rFonts w:hint="eastAsia"/>
      </w:rPr>
      <mc:AlternateContent>
        <mc:Choice Requires="wps">
          <w:drawing>
            <wp:anchor distT="0" distB="0" distL="114300" distR="114300" simplePos="0" relativeHeight="251667456" behindDoc="1" locked="0" layoutInCell="1" allowOverlap="1">
              <wp:simplePos x="0" y="0"/>
              <wp:positionH relativeFrom="page">
                <wp:posOffset>3718560</wp:posOffset>
              </wp:positionH>
              <wp:positionV relativeFrom="page">
                <wp:posOffset>10035540</wp:posOffset>
              </wp:positionV>
              <wp:extent cx="166370" cy="152400"/>
              <wp:effectExtent l="3810" t="0" r="1270" b="3810"/>
              <wp:wrapNone/>
              <wp:docPr id="862781554" name="Text Box 8"/>
              <wp:cNvGraphicFramePr/>
              <a:graphic xmlns:a="http://schemas.openxmlformats.org/drawingml/2006/main">
                <a:graphicData uri="http://schemas.microsoft.com/office/word/2010/wordprocessingShape">
                  <wps:wsp>
                    <wps:cNvSpPr txBox="1">
                      <a:spLocks noChangeArrowheads="1"/>
                    </wps:cNvSpPr>
                    <wps:spPr bwMode="auto">
                      <a:xfrm>
                        <a:off x="0" y="0"/>
                        <a:ext cx="166370" cy="152400"/>
                      </a:xfrm>
                      <a:prstGeom prst="rect">
                        <a:avLst/>
                      </a:prstGeom>
                      <a:noFill/>
                      <a:ln>
                        <a:noFill/>
                      </a:ln>
                    </wps:spPr>
                    <wps:txbx>
                      <w:txbxContent>
                        <w:p w14:paraId="3AE50DF3">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74</w:t>
                          </w:r>
                          <w:r>
                            <w:fldChar w:fldCharType="end"/>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292.8pt;margin-top:790.2pt;height:12pt;width:13.1pt;mso-position-horizontal-relative:page;mso-position-vertical-relative:page;z-index:-251649024;mso-width-relative:page;mso-height-relative:page;" filled="f" stroked="f" coordsize="21600,21600" o:gfxdata="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&#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2Ins82gAAAA0BAAAPAAAAAAAAAAEAIAAAACIAAABk&#10;cnMvZG93bnJldi54bWxQSwECFAAUAAAACACHTuJAv56yPAQCAAALBAAADgAAAAAAAAABACAAAAAp&#10;AQAAZHJzL2Uyb0RvYy54bWxQSwUGAAAAAAYABgBZAQAAnwUAAAAA&#10;">
              <v:fill on="f" focussize="0,0"/>
              <v:stroke on="f"/>
              <v:imagedata o:title=""/>
              <o:lock v:ext="edit" aspectratio="f"/>
              <v:textbox inset="0mm,0mm,0mm,0mm">
                <w:txbxContent>
                  <w:p w14:paraId="3AE50DF3">
                    <w:pPr>
                      <w:spacing w:before="12"/>
                      <w:ind w:left="40"/>
                      <w:rPr>
                        <w:rFonts w:hint="eastAsia" w:ascii="Times New Roman"/>
                        <w:sz w:val="18"/>
                      </w:rPr>
                    </w:pPr>
                    <w:r>
                      <w:fldChar w:fldCharType="begin"/>
                    </w:r>
                    <w:r>
                      <w:rPr>
                        <w:rFonts w:ascii="Times New Roman"/>
                        <w:sz w:val="18"/>
                      </w:rPr>
                      <w:instrText xml:space="preserve"> PAGE </w:instrText>
                    </w:r>
                    <w:r>
                      <w:fldChar w:fldCharType="separate"/>
                    </w:r>
                    <w:r>
                      <w:t>74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0B67E"/>
    <w:multiLevelType w:val="multilevel"/>
    <w:tmpl w:val="8D70B67E"/>
    <w:lvl w:ilvl="0" w:tentative="0">
      <w:start w:val="15"/>
      <w:numFmt w:val="decimal"/>
      <w:lvlText w:val="%1"/>
      <w:lvlJc w:val="left"/>
      <w:pPr>
        <w:ind w:left="1530" w:hanging="495"/>
      </w:pPr>
      <w:rPr>
        <w:rFonts w:hint="default"/>
      </w:rPr>
    </w:lvl>
    <w:lvl w:ilvl="1" w:tentative="0">
      <w:start w:val="1"/>
      <w:numFmt w:val="decimal"/>
      <w:lvlText w:val="%1.%2"/>
      <w:lvlJc w:val="left"/>
      <w:pPr>
        <w:ind w:left="1530" w:hanging="495"/>
      </w:pPr>
      <w:rPr>
        <w:rFonts w:hint="default" w:ascii="宋体" w:hAnsi="宋体" w:eastAsia="宋体" w:cs="宋体"/>
        <w:spacing w:val="-1"/>
        <w:w w:val="100"/>
        <w:sz w:val="22"/>
        <w:szCs w:val="22"/>
      </w:rPr>
    </w:lvl>
    <w:lvl w:ilvl="2" w:tentative="0">
      <w:start w:val="1"/>
      <w:numFmt w:val="decimal"/>
      <w:lvlText w:val="%1.%2.%3"/>
      <w:lvlJc w:val="left"/>
      <w:pPr>
        <w:ind w:left="594" w:hanging="713"/>
      </w:pPr>
      <w:rPr>
        <w:rFonts w:hint="default" w:ascii="宋体" w:hAnsi="宋体" w:eastAsia="宋体" w:cs="宋体"/>
        <w:spacing w:val="-3"/>
        <w:w w:val="100"/>
        <w:sz w:val="22"/>
        <w:szCs w:val="22"/>
      </w:rPr>
    </w:lvl>
    <w:lvl w:ilvl="3" w:tentative="0">
      <w:start w:val="0"/>
      <w:numFmt w:val="bullet"/>
      <w:lvlText w:val="•"/>
      <w:lvlJc w:val="left"/>
      <w:pPr>
        <w:ind w:left="3502" w:hanging="713"/>
      </w:pPr>
      <w:rPr>
        <w:rFonts w:hint="default"/>
      </w:rPr>
    </w:lvl>
    <w:lvl w:ilvl="4" w:tentative="0">
      <w:start w:val="0"/>
      <w:numFmt w:val="bullet"/>
      <w:lvlText w:val="•"/>
      <w:lvlJc w:val="left"/>
      <w:pPr>
        <w:ind w:left="4483" w:hanging="713"/>
      </w:pPr>
      <w:rPr>
        <w:rFonts w:hint="default"/>
      </w:rPr>
    </w:lvl>
    <w:lvl w:ilvl="5" w:tentative="0">
      <w:start w:val="0"/>
      <w:numFmt w:val="bullet"/>
      <w:lvlText w:val="•"/>
      <w:lvlJc w:val="left"/>
      <w:pPr>
        <w:ind w:left="5464" w:hanging="713"/>
      </w:pPr>
      <w:rPr>
        <w:rFonts w:hint="default"/>
      </w:rPr>
    </w:lvl>
    <w:lvl w:ilvl="6" w:tentative="0">
      <w:start w:val="0"/>
      <w:numFmt w:val="bullet"/>
      <w:lvlText w:val="•"/>
      <w:lvlJc w:val="left"/>
      <w:pPr>
        <w:ind w:left="6446" w:hanging="713"/>
      </w:pPr>
      <w:rPr>
        <w:rFonts w:hint="default"/>
      </w:rPr>
    </w:lvl>
    <w:lvl w:ilvl="7" w:tentative="0">
      <w:start w:val="0"/>
      <w:numFmt w:val="bullet"/>
      <w:lvlText w:val="•"/>
      <w:lvlJc w:val="left"/>
      <w:pPr>
        <w:ind w:left="7427" w:hanging="713"/>
      </w:pPr>
      <w:rPr>
        <w:rFonts w:hint="default"/>
      </w:rPr>
    </w:lvl>
    <w:lvl w:ilvl="8" w:tentative="0">
      <w:start w:val="0"/>
      <w:numFmt w:val="bullet"/>
      <w:lvlText w:val="•"/>
      <w:lvlJc w:val="left"/>
      <w:pPr>
        <w:ind w:left="8408" w:hanging="713"/>
      </w:pPr>
      <w:rPr>
        <w:rFonts w:hint="default"/>
      </w:rPr>
    </w:lvl>
  </w:abstractNum>
  <w:abstractNum w:abstractNumId="1">
    <w:nsid w:val="C5F6BF22"/>
    <w:multiLevelType w:val="multilevel"/>
    <w:tmpl w:val="C5F6BF22"/>
    <w:lvl w:ilvl="0" w:tentative="0">
      <w:start w:val="7"/>
      <w:numFmt w:val="decimal"/>
      <w:lvlText w:val="%1"/>
      <w:lvlJc w:val="left"/>
      <w:pPr>
        <w:ind w:left="594" w:hanging="384"/>
      </w:pPr>
      <w:rPr>
        <w:rFonts w:hint="default"/>
      </w:rPr>
    </w:lvl>
    <w:lvl w:ilvl="1" w:tentative="0">
      <w:start w:val="1"/>
      <w:numFmt w:val="decimal"/>
      <w:lvlText w:val="%1.%2"/>
      <w:lvlJc w:val="left"/>
      <w:pPr>
        <w:ind w:left="594" w:hanging="384"/>
      </w:pPr>
      <w:rPr>
        <w:rFonts w:hint="default" w:ascii="宋体" w:hAnsi="宋体" w:eastAsia="宋体" w:cs="宋体"/>
        <w:spacing w:val="-1"/>
        <w:w w:val="100"/>
        <w:sz w:val="22"/>
        <w:szCs w:val="22"/>
      </w:rPr>
    </w:lvl>
    <w:lvl w:ilvl="2" w:tentative="0">
      <w:start w:val="0"/>
      <w:numFmt w:val="bullet"/>
      <w:lvlText w:val="•"/>
      <w:lvlJc w:val="left"/>
      <w:pPr>
        <w:ind w:left="2554" w:hanging="384"/>
      </w:pPr>
      <w:rPr>
        <w:rFonts w:hint="default"/>
      </w:rPr>
    </w:lvl>
    <w:lvl w:ilvl="3" w:tentative="0">
      <w:start w:val="0"/>
      <w:numFmt w:val="bullet"/>
      <w:lvlText w:val="•"/>
      <w:lvlJc w:val="left"/>
      <w:pPr>
        <w:ind w:left="3531" w:hanging="384"/>
      </w:pPr>
      <w:rPr>
        <w:rFonts w:hint="default"/>
      </w:rPr>
    </w:lvl>
    <w:lvl w:ilvl="4" w:tentative="0">
      <w:start w:val="0"/>
      <w:numFmt w:val="bullet"/>
      <w:lvlText w:val="•"/>
      <w:lvlJc w:val="left"/>
      <w:pPr>
        <w:ind w:left="4508" w:hanging="384"/>
      </w:pPr>
      <w:rPr>
        <w:rFonts w:hint="default"/>
      </w:rPr>
    </w:lvl>
    <w:lvl w:ilvl="5" w:tentative="0">
      <w:start w:val="0"/>
      <w:numFmt w:val="bullet"/>
      <w:lvlText w:val="•"/>
      <w:lvlJc w:val="left"/>
      <w:pPr>
        <w:ind w:left="5485" w:hanging="384"/>
      </w:pPr>
      <w:rPr>
        <w:rFonts w:hint="default"/>
      </w:rPr>
    </w:lvl>
    <w:lvl w:ilvl="6" w:tentative="0">
      <w:start w:val="0"/>
      <w:numFmt w:val="bullet"/>
      <w:lvlText w:val="•"/>
      <w:lvlJc w:val="left"/>
      <w:pPr>
        <w:ind w:left="6462" w:hanging="384"/>
      </w:pPr>
      <w:rPr>
        <w:rFonts w:hint="default"/>
      </w:rPr>
    </w:lvl>
    <w:lvl w:ilvl="7" w:tentative="0">
      <w:start w:val="0"/>
      <w:numFmt w:val="bullet"/>
      <w:lvlText w:val="•"/>
      <w:lvlJc w:val="left"/>
      <w:pPr>
        <w:ind w:left="7439" w:hanging="384"/>
      </w:pPr>
      <w:rPr>
        <w:rFonts w:hint="default"/>
      </w:rPr>
    </w:lvl>
    <w:lvl w:ilvl="8" w:tentative="0">
      <w:start w:val="0"/>
      <w:numFmt w:val="bullet"/>
      <w:lvlText w:val="•"/>
      <w:lvlJc w:val="left"/>
      <w:pPr>
        <w:ind w:left="8416" w:hanging="384"/>
      </w:pPr>
      <w:rPr>
        <w:rFonts w:hint="default"/>
      </w:rPr>
    </w:lvl>
  </w:abstractNum>
  <w:abstractNum w:abstractNumId="2">
    <w:nsid w:val="CB44CCA9"/>
    <w:multiLevelType w:val="multilevel"/>
    <w:tmpl w:val="CB44CCA9"/>
    <w:lvl w:ilvl="0" w:tentative="0">
      <w:start w:val="0"/>
      <w:numFmt w:val="bullet"/>
      <w:lvlText w:val=""/>
      <w:lvlJc w:val="left"/>
      <w:pPr>
        <w:ind w:left="304" w:hanging="198"/>
      </w:pPr>
      <w:rPr>
        <w:rFonts w:hint="default" w:ascii="Wingdings" w:hAnsi="Wingdings" w:eastAsia="Wingdings" w:cs="Wingdings"/>
        <w:spacing w:val="-1"/>
        <w:w w:val="100"/>
        <w:sz w:val="20"/>
        <w:szCs w:val="20"/>
      </w:rPr>
    </w:lvl>
    <w:lvl w:ilvl="1" w:tentative="0">
      <w:start w:val="0"/>
      <w:numFmt w:val="bullet"/>
      <w:lvlText w:val="•"/>
      <w:lvlJc w:val="left"/>
      <w:pPr>
        <w:ind w:left="1101" w:hanging="198"/>
      </w:pPr>
      <w:rPr>
        <w:rFonts w:hint="default"/>
      </w:rPr>
    </w:lvl>
    <w:lvl w:ilvl="2" w:tentative="0">
      <w:start w:val="0"/>
      <w:numFmt w:val="bullet"/>
      <w:lvlText w:val="•"/>
      <w:lvlJc w:val="left"/>
      <w:pPr>
        <w:ind w:left="1902" w:hanging="198"/>
      </w:pPr>
      <w:rPr>
        <w:rFonts w:hint="default"/>
      </w:rPr>
    </w:lvl>
    <w:lvl w:ilvl="3" w:tentative="0">
      <w:start w:val="0"/>
      <w:numFmt w:val="bullet"/>
      <w:lvlText w:val="•"/>
      <w:lvlJc w:val="left"/>
      <w:pPr>
        <w:ind w:left="2703" w:hanging="198"/>
      </w:pPr>
      <w:rPr>
        <w:rFonts w:hint="default"/>
      </w:rPr>
    </w:lvl>
    <w:lvl w:ilvl="4" w:tentative="0">
      <w:start w:val="0"/>
      <w:numFmt w:val="bullet"/>
      <w:lvlText w:val="•"/>
      <w:lvlJc w:val="left"/>
      <w:pPr>
        <w:ind w:left="3504" w:hanging="198"/>
      </w:pPr>
      <w:rPr>
        <w:rFonts w:hint="default"/>
      </w:rPr>
    </w:lvl>
    <w:lvl w:ilvl="5" w:tentative="0">
      <w:start w:val="0"/>
      <w:numFmt w:val="bullet"/>
      <w:lvlText w:val="•"/>
      <w:lvlJc w:val="left"/>
      <w:pPr>
        <w:ind w:left="4305" w:hanging="198"/>
      </w:pPr>
      <w:rPr>
        <w:rFonts w:hint="default"/>
      </w:rPr>
    </w:lvl>
    <w:lvl w:ilvl="6" w:tentative="0">
      <w:start w:val="0"/>
      <w:numFmt w:val="bullet"/>
      <w:lvlText w:val="•"/>
      <w:lvlJc w:val="left"/>
      <w:pPr>
        <w:ind w:left="5106" w:hanging="198"/>
      </w:pPr>
      <w:rPr>
        <w:rFonts w:hint="default"/>
      </w:rPr>
    </w:lvl>
    <w:lvl w:ilvl="7" w:tentative="0">
      <w:start w:val="0"/>
      <w:numFmt w:val="bullet"/>
      <w:lvlText w:val="•"/>
      <w:lvlJc w:val="left"/>
      <w:pPr>
        <w:ind w:left="5907" w:hanging="198"/>
      </w:pPr>
      <w:rPr>
        <w:rFonts w:hint="default"/>
      </w:rPr>
    </w:lvl>
    <w:lvl w:ilvl="8" w:tentative="0">
      <w:start w:val="0"/>
      <w:numFmt w:val="bullet"/>
      <w:lvlText w:val="•"/>
      <w:lvlJc w:val="left"/>
      <w:pPr>
        <w:ind w:left="6708" w:hanging="198"/>
      </w:pPr>
      <w:rPr>
        <w:rFonts w:hint="default"/>
      </w:rPr>
    </w:lvl>
  </w:abstractNum>
  <w:abstractNum w:abstractNumId="3">
    <w:nsid w:val="D795AF29"/>
    <w:multiLevelType w:val="multilevel"/>
    <w:tmpl w:val="D795AF29"/>
    <w:lvl w:ilvl="0" w:tentative="0">
      <w:start w:val="1"/>
      <w:numFmt w:val="decimal"/>
      <w:lvlText w:val="%1."/>
      <w:lvlJc w:val="left"/>
      <w:pPr>
        <w:ind w:left="594" w:hanging="329"/>
      </w:pPr>
      <w:rPr>
        <w:rFonts w:hint="default" w:ascii="宋体" w:hAnsi="宋体" w:eastAsia="宋体" w:cs="宋体"/>
        <w:spacing w:val="-1"/>
        <w:w w:val="100"/>
        <w:sz w:val="22"/>
        <w:szCs w:val="22"/>
      </w:rPr>
    </w:lvl>
    <w:lvl w:ilvl="1" w:tentative="0">
      <w:start w:val="0"/>
      <w:numFmt w:val="bullet"/>
      <w:lvlText w:val="•"/>
      <w:lvlJc w:val="left"/>
      <w:pPr>
        <w:ind w:left="1577" w:hanging="329"/>
      </w:pPr>
      <w:rPr>
        <w:rFonts w:hint="default"/>
      </w:rPr>
    </w:lvl>
    <w:lvl w:ilvl="2" w:tentative="0">
      <w:start w:val="0"/>
      <w:numFmt w:val="bullet"/>
      <w:lvlText w:val="•"/>
      <w:lvlJc w:val="left"/>
      <w:pPr>
        <w:ind w:left="2554" w:hanging="329"/>
      </w:pPr>
      <w:rPr>
        <w:rFonts w:hint="default"/>
      </w:rPr>
    </w:lvl>
    <w:lvl w:ilvl="3" w:tentative="0">
      <w:start w:val="0"/>
      <w:numFmt w:val="bullet"/>
      <w:lvlText w:val="•"/>
      <w:lvlJc w:val="left"/>
      <w:pPr>
        <w:ind w:left="3531" w:hanging="329"/>
      </w:pPr>
      <w:rPr>
        <w:rFonts w:hint="default"/>
      </w:rPr>
    </w:lvl>
    <w:lvl w:ilvl="4" w:tentative="0">
      <w:start w:val="0"/>
      <w:numFmt w:val="bullet"/>
      <w:lvlText w:val="•"/>
      <w:lvlJc w:val="left"/>
      <w:pPr>
        <w:ind w:left="4508" w:hanging="329"/>
      </w:pPr>
      <w:rPr>
        <w:rFonts w:hint="default"/>
      </w:rPr>
    </w:lvl>
    <w:lvl w:ilvl="5" w:tentative="0">
      <w:start w:val="0"/>
      <w:numFmt w:val="bullet"/>
      <w:lvlText w:val="•"/>
      <w:lvlJc w:val="left"/>
      <w:pPr>
        <w:ind w:left="5485" w:hanging="329"/>
      </w:pPr>
      <w:rPr>
        <w:rFonts w:hint="default"/>
      </w:rPr>
    </w:lvl>
    <w:lvl w:ilvl="6" w:tentative="0">
      <w:start w:val="0"/>
      <w:numFmt w:val="bullet"/>
      <w:lvlText w:val="•"/>
      <w:lvlJc w:val="left"/>
      <w:pPr>
        <w:ind w:left="6462" w:hanging="329"/>
      </w:pPr>
      <w:rPr>
        <w:rFonts w:hint="default"/>
      </w:rPr>
    </w:lvl>
    <w:lvl w:ilvl="7" w:tentative="0">
      <w:start w:val="0"/>
      <w:numFmt w:val="bullet"/>
      <w:lvlText w:val="•"/>
      <w:lvlJc w:val="left"/>
      <w:pPr>
        <w:ind w:left="7439" w:hanging="329"/>
      </w:pPr>
      <w:rPr>
        <w:rFonts w:hint="default"/>
      </w:rPr>
    </w:lvl>
    <w:lvl w:ilvl="8" w:tentative="0">
      <w:start w:val="0"/>
      <w:numFmt w:val="bullet"/>
      <w:lvlText w:val="•"/>
      <w:lvlJc w:val="left"/>
      <w:pPr>
        <w:ind w:left="8416" w:hanging="329"/>
      </w:pPr>
      <w:rPr>
        <w:rFonts w:hint="default"/>
      </w:rPr>
    </w:lvl>
  </w:abstractNum>
  <w:abstractNum w:abstractNumId="4">
    <w:nsid w:val="DC2534FF"/>
    <w:multiLevelType w:val="multilevel"/>
    <w:tmpl w:val="DC2534FF"/>
    <w:lvl w:ilvl="0" w:tentative="0">
      <w:start w:val="3"/>
      <w:numFmt w:val="decimal"/>
      <w:lvlText w:val="%1"/>
      <w:lvlJc w:val="left"/>
      <w:pPr>
        <w:ind w:left="594" w:hanging="384"/>
      </w:pPr>
      <w:rPr>
        <w:rFonts w:hint="default"/>
      </w:rPr>
    </w:lvl>
    <w:lvl w:ilvl="1" w:tentative="0">
      <w:start w:val="1"/>
      <w:numFmt w:val="decimal"/>
      <w:lvlText w:val="%1.%2"/>
      <w:lvlJc w:val="left"/>
      <w:pPr>
        <w:ind w:left="594" w:hanging="384"/>
      </w:pPr>
      <w:rPr>
        <w:rFonts w:hint="default" w:ascii="宋体" w:hAnsi="宋体" w:eastAsia="宋体" w:cs="宋体"/>
        <w:spacing w:val="-1"/>
        <w:w w:val="100"/>
        <w:sz w:val="22"/>
        <w:szCs w:val="22"/>
      </w:rPr>
    </w:lvl>
    <w:lvl w:ilvl="2" w:tentative="0">
      <w:start w:val="0"/>
      <w:numFmt w:val="bullet"/>
      <w:lvlText w:val="•"/>
      <w:lvlJc w:val="left"/>
      <w:pPr>
        <w:ind w:left="2554" w:hanging="384"/>
      </w:pPr>
      <w:rPr>
        <w:rFonts w:hint="default"/>
      </w:rPr>
    </w:lvl>
    <w:lvl w:ilvl="3" w:tentative="0">
      <w:start w:val="0"/>
      <w:numFmt w:val="bullet"/>
      <w:lvlText w:val="•"/>
      <w:lvlJc w:val="left"/>
      <w:pPr>
        <w:ind w:left="3531" w:hanging="384"/>
      </w:pPr>
      <w:rPr>
        <w:rFonts w:hint="default"/>
      </w:rPr>
    </w:lvl>
    <w:lvl w:ilvl="4" w:tentative="0">
      <w:start w:val="0"/>
      <w:numFmt w:val="bullet"/>
      <w:lvlText w:val="•"/>
      <w:lvlJc w:val="left"/>
      <w:pPr>
        <w:ind w:left="4508" w:hanging="384"/>
      </w:pPr>
      <w:rPr>
        <w:rFonts w:hint="default"/>
      </w:rPr>
    </w:lvl>
    <w:lvl w:ilvl="5" w:tentative="0">
      <w:start w:val="0"/>
      <w:numFmt w:val="bullet"/>
      <w:lvlText w:val="•"/>
      <w:lvlJc w:val="left"/>
      <w:pPr>
        <w:ind w:left="5485" w:hanging="384"/>
      </w:pPr>
      <w:rPr>
        <w:rFonts w:hint="default"/>
      </w:rPr>
    </w:lvl>
    <w:lvl w:ilvl="6" w:tentative="0">
      <w:start w:val="0"/>
      <w:numFmt w:val="bullet"/>
      <w:lvlText w:val="•"/>
      <w:lvlJc w:val="left"/>
      <w:pPr>
        <w:ind w:left="6462" w:hanging="384"/>
      </w:pPr>
      <w:rPr>
        <w:rFonts w:hint="default"/>
      </w:rPr>
    </w:lvl>
    <w:lvl w:ilvl="7" w:tentative="0">
      <w:start w:val="0"/>
      <w:numFmt w:val="bullet"/>
      <w:lvlText w:val="•"/>
      <w:lvlJc w:val="left"/>
      <w:pPr>
        <w:ind w:left="7439" w:hanging="384"/>
      </w:pPr>
      <w:rPr>
        <w:rFonts w:hint="default"/>
      </w:rPr>
    </w:lvl>
    <w:lvl w:ilvl="8" w:tentative="0">
      <w:start w:val="0"/>
      <w:numFmt w:val="bullet"/>
      <w:lvlText w:val="•"/>
      <w:lvlJc w:val="left"/>
      <w:pPr>
        <w:ind w:left="8416" w:hanging="384"/>
      </w:pPr>
      <w:rPr>
        <w:rFonts w:hint="default"/>
      </w:rPr>
    </w:lvl>
  </w:abstractNum>
  <w:abstractNum w:abstractNumId="5">
    <w:nsid w:val="DED21A46"/>
    <w:multiLevelType w:val="multilevel"/>
    <w:tmpl w:val="DED21A46"/>
    <w:lvl w:ilvl="0" w:tentative="0">
      <w:start w:val="24"/>
      <w:numFmt w:val="decimal"/>
      <w:lvlText w:val="%1"/>
      <w:lvlJc w:val="left"/>
      <w:pPr>
        <w:ind w:left="594" w:hanging="497"/>
      </w:pPr>
      <w:rPr>
        <w:rFonts w:hint="default"/>
      </w:rPr>
    </w:lvl>
    <w:lvl w:ilvl="1" w:tentative="0">
      <w:start w:val="1"/>
      <w:numFmt w:val="decimal"/>
      <w:lvlText w:val="%1.%2"/>
      <w:lvlJc w:val="left"/>
      <w:pPr>
        <w:ind w:left="594" w:hanging="497"/>
      </w:pPr>
      <w:rPr>
        <w:rFonts w:hint="default" w:ascii="宋体" w:hAnsi="宋体" w:eastAsia="宋体" w:cs="宋体"/>
        <w:spacing w:val="-1"/>
        <w:w w:val="100"/>
        <w:sz w:val="22"/>
        <w:szCs w:val="22"/>
      </w:rPr>
    </w:lvl>
    <w:lvl w:ilvl="2" w:tentative="0">
      <w:start w:val="0"/>
      <w:numFmt w:val="bullet"/>
      <w:lvlText w:val="•"/>
      <w:lvlJc w:val="left"/>
      <w:pPr>
        <w:ind w:left="2554" w:hanging="497"/>
      </w:pPr>
      <w:rPr>
        <w:rFonts w:hint="default"/>
      </w:rPr>
    </w:lvl>
    <w:lvl w:ilvl="3" w:tentative="0">
      <w:start w:val="0"/>
      <w:numFmt w:val="bullet"/>
      <w:lvlText w:val="•"/>
      <w:lvlJc w:val="left"/>
      <w:pPr>
        <w:ind w:left="3531" w:hanging="497"/>
      </w:pPr>
      <w:rPr>
        <w:rFonts w:hint="default"/>
      </w:rPr>
    </w:lvl>
    <w:lvl w:ilvl="4" w:tentative="0">
      <w:start w:val="0"/>
      <w:numFmt w:val="bullet"/>
      <w:lvlText w:val="•"/>
      <w:lvlJc w:val="left"/>
      <w:pPr>
        <w:ind w:left="4508" w:hanging="497"/>
      </w:pPr>
      <w:rPr>
        <w:rFonts w:hint="default"/>
      </w:rPr>
    </w:lvl>
    <w:lvl w:ilvl="5" w:tentative="0">
      <w:start w:val="0"/>
      <w:numFmt w:val="bullet"/>
      <w:lvlText w:val="•"/>
      <w:lvlJc w:val="left"/>
      <w:pPr>
        <w:ind w:left="5485" w:hanging="497"/>
      </w:pPr>
      <w:rPr>
        <w:rFonts w:hint="default"/>
      </w:rPr>
    </w:lvl>
    <w:lvl w:ilvl="6" w:tentative="0">
      <w:start w:val="0"/>
      <w:numFmt w:val="bullet"/>
      <w:lvlText w:val="•"/>
      <w:lvlJc w:val="left"/>
      <w:pPr>
        <w:ind w:left="6462" w:hanging="497"/>
      </w:pPr>
      <w:rPr>
        <w:rFonts w:hint="default"/>
      </w:rPr>
    </w:lvl>
    <w:lvl w:ilvl="7" w:tentative="0">
      <w:start w:val="0"/>
      <w:numFmt w:val="bullet"/>
      <w:lvlText w:val="•"/>
      <w:lvlJc w:val="left"/>
      <w:pPr>
        <w:ind w:left="7439" w:hanging="497"/>
      </w:pPr>
      <w:rPr>
        <w:rFonts w:hint="default"/>
      </w:rPr>
    </w:lvl>
    <w:lvl w:ilvl="8" w:tentative="0">
      <w:start w:val="0"/>
      <w:numFmt w:val="bullet"/>
      <w:lvlText w:val="•"/>
      <w:lvlJc w:val="left"/>
      <w:pPr>
        <w:ind w:left="8416" w:hanging="497"/>
      </w:pPr>
      <w:rPr>
        <w:rFonts w:hint="default"/>
      </w:rPr>
    </w:lvl>
  </w:abstractNum>
  <w:abstractNum w:abstractNumId="6">
    <w:nsid w:val="EBBA5717"/>
    <w:multiLevelType w:val="multilevel"/>
    <w:tmpl w:val="EBBA5717"/>
    <w:lvl w:ilvl="0" w:tentative="0">
      <w:start w:val="12"/>
      <w:numFmt w:val="decimal"/>
      <w:lvlText w:val="%1"/>
      <w:lvlJc w:val="left"/>
      <w:pPr>
        <w:ind w:left="1530" w:hanging="495"/>
      </w:pPr>
      <w:rPr>
        <w:rFonts w:hint="default"/>
      </w:rPr>
    </w:lvl>
    <w:lvl w:ilvl="1" w:tentative="0">
      <w:start w:val="1"/>
      <w:numFmt w:val="decimal"/>
      <w:lvlText w:val="%1.%2"/>
      <w:lvlJc w:val="left"/>
      <w:pPr>
        <w:ind w:left="1530" w:hanging="495"/>
      </w:pPr>
      <w:rPr>
        <w:rFonts w:hint="default" w:ascii="宋体" w:hAnsi="宋体" w:eastAsia="宋体" w:cs="宋体"/>
        <w:spacing w:val="-1"/>
        <w:w w:val="100"/>
        <w:sz w:val="22"/>
        <w:szCs w:val="22"/>
      </w:rPr>
    </w:lvl>
    <w:lvl w:ilvl="2" w:tentative="0">
      <w:start w:val="1"/>
      <w:numFmt w:val="decimal"/>
      <w:lvlText w:val="%1.%2.%3"/>
      <w:lvlJc w:val="left"/>
      <w:pPr>
        <w:ind w:left="1729" w:hanging="716"/>
      </w:pPr>
      <w:rPr>
        <w:rFonts w:hint="default" w:ascii="宋体" w:hAnsi="宋体" w:eastAsia="宋体" w:cs="宋体"/>
        <w:spacing w:val="-1"/>
        <w:w w:val="100"/>
        <w:sz w:val="22"/>
        <w:szCs w:val="22"/>
      </w:rPr>
    </w:lvl>
    <w:lvl w:ilvl="3" w:tentative="0">
      <w:start w:val="0"/>
      <w:numFmt w:val="bullet"/>
      <w:lvlText w:val="•"/>
      <w:lvlJc w:val="left"/>
      <w:pPr>
        <w:ind w:left="3642" w:hanging="716"/>
      </w:pPr>
      <w:rPr>
        <w:rFonts w:hint="default"/>
      </w:rPr>
    </w:lvl>
    <w:lvl w:ilvl="4" w:tentative="0">
      <w:start w:val="0"/>
      <w:numFmt w:val="bullet"/>
      <w:lvlText w:val="•"/>
      <w:lvlJc w:val="left"/>
      <w:pPr>
        <w:ind w:left="4603" w:hanging="716"/>
      </w:pPr>
      <w:rPr>
        <w:rFonts w:hint="default"/>
      </w:rPr>
    </w:lvl>
    <w:lvl w:ilvl="5" w:tentative="0">
      <w:start w:val="0"/>
      <w:numFmt w:val="bullet"/>
      <w:lvlText w:val="•"/>
      <w:lvlJc w:val="left"/>
      <w:pPr>
        <w:ind w:left="5564" w:hanging="716"/>
      </w:pPr>
      <w:rPr>
        <w:rFonts w:hint="default"/>
      </w:rPr>
    </w:lvl>
    <w:lvl w:ilvl="6" w:tentative="0">
      <w:start w:val="0"/>
      <w:numFmt w:val="bullet"/>
      <w:lvlText w:val="•"/>
      <w:lvlJc w:val="left"/>
      <w:pPr>
        <w:ind w:left="6526" w:hanging="716"/>
      </w:pPr>
      <w:rPr>
        <w:rFonts w:hint="default"/>
      </w:rPr>
    </w:lvl>
    <w:lvl w:ilvl="7" w:tentative="0">
      <w:start w:val="0"/>
      <w:numFmt w:val="bullet"/>
      <w:lvlText w:val="•"/>
      <w:lvlJc w:val="left"/>
      <w:pPr>
        <w:ind w:left="7487" w:hanging="716"/>
      </w:pPr>
      <w:rPr>
        <w:rFonts w:hint="default"/>
      </w:rPr>
    </w:lvl>
    <w:lvl w:ilvl="8" w:tentative="0">
      <w:start w:val="0"/>
      <w:numFmt w:val="bullet"/>
      <w:lvlText w:val="•"/>
      <w:lvlJc w:val="left"/>
      <w:pPr>
        <w:ind w:left="8448" w:hanging="716"/>
      </w:pPr>
      <w:rPr>
        <w:rFonts w:hint="default"/>
      </w:rPr>
    </w:lvl>
  </w:abstractNum>
  <w:abstractNum w:abstractNumId="7">
    <w:nsid w:val="F04F157C"/>
    <w:multiLevelType w:val="multilevel"/>
    <w:tmpl w:val="F04F157C"/>
    <w:lvl w:ilvl="0" w:tentative="0">
      <w:start w:val="25"/>
      <w:numFmt w:val="decimal"/>
      <w:lvlText w:val="%1."/>
      <w:lvlJc w:val="left"/>
      <w:pPr>
        <w:ind w:left="1477" w:hanging="442"/>
      </w:pPr>
      <w:rPr>
        <w:rFonts w:hint="default" w:ascii="宋体" w:hAnsi="宋体" w:eastAsia="宋体" w:cs="宋体"/>
        <w:b/>
        <w:bCs/>
        <w:spacing w:val="-1"/>
        <w:w w:val="99"/>
        <w:sz w:val="22"/>
        <w:szCs w:val="22"/>
      </w:rPr>
    </w:lvl>
    <w:lvl w:ilvl="1" w:tentative="0">
      <w:start w:val="0"/>
      <w:numFmt w:val="bullet"/>
      <w:lvlText w:val="•"/>
      <w:lvlJc w:val="left"/>
      <w:pPr>
        <w:ind w:left="2369" w:hanging="442"/>
      </w:pPr>
      <w:rPr>
        <w:rFonts w:hint="default"/>
      </w:rPr>
    </w:lvl>
    <w:lvl w:ilvl="2" w:tentative="0">
      <w:start w:val="0"/>
      <w:numFmt w:val="bullet"/>
      <w:lvlText w:val="•"/>
      <w:lvlJc w:val="left"/>
      <w:pPr>
        <w:ind w:left="3258" w:hanging="442"/>
      </w:pPr>
      <w:rPr>
        <w:rFonts w:hint="default"/>
      </w:rPr>
    </w:lvl>
    <w:lvl w:ilvl="3" w:tentative="0">
      <w:start w:val="0"/>
      <w:numFmt w:val="bullet"/>
      <w:lvlText w:val="•"/>
      <w:lvlJc w:val="left"/>
      <w:pPr>
        <w:ind w:left="4147" w:hanging="442"/>
      </w:pPr>
      <w:rPr>
        <w:rFonts w:hint="default"/>
      </w:rPr>
    </w:lvl>
    <w:lvl w:ilvl="4" w:tentative="0">
      <w:start w:val="0"/>
      <w:numFmt w:val="bullet"/>
      <w:lvlText w:val="•"/>
      <w:lvlJc w:val="left"/>
      <w:pPr>
        <w:ind w:left="5036" w:hanging="442"/>
      </w:pPr>
      <w:rPr>
        <w:rFonts w:hint="default"/>
      </w:rPr>
    </w:lvl>
    <w:lvl w:ilvl="5" w:tentative="0">
      <w:start w:val="0"/>
      <w:numFmt w:val="bullet"/>
      <w:lvlText w:val="•"/>
      <w:lvlJc w:val="left"/>
      <w:pPr>
        <w:ind w:left="5925" w:hanging="442"/>
      </w:pPr>
      <w:rPr>
        <w:rFonts w:hint="default"/>
      </w:rPr>
    </w:lvl>
    <w:lvl w:ilvl="6" w:tentative="0">
      <w:start w:val="0"/>
      <w:numFmt w:val="bullet"/>
      <w:lvlText w:val="•"/>
      <w:lvlJc w:val="left"/>
      <w:pPr>
        <w:ind w:left="6814" w:hanging="442"/>
      </w:pPr>
      <w:rPr>
        <w:rFonts w:hint="default"/>
      </w:rPr>
    </w:lvl>
    <w:lvl w:ilvl="7" w:tentative="0">
      <w:start w:val="0"/>
      <w:numFmt w:val="bullet"/>
      <w:lvlText w:val="•"/>
      <w:lvlJc w:val="left"/>
      <w:pPr>
        <w:ind w:left="7703" w:hanging="442"/>
      </w:pPr>
      <w:rPr>
        <w:rFonts w:hint="default"/>
      </w:rPr>
    </w:lvl>
    <w:lvl w:ilvl="8" w:tentative="0">
      <w:start w:val="0"/>
      <w:numFmt w:val="bullet"/>
      <w:lvlText w:val="•"/>
      <w:lvlJc w:val="left"/>
      <w:pPr>
        <w:ind w:left="8592" w:hanging="442"/>
      </w:pPr>
      <w:rPr>
        <w:rFonts w:hint="default"/>
      </w:rPr>
    </w:lvl>
  </w:abstractNum>
  <w:abstractNum w:abstractNumId="8">
    <w:nsid w:val="F09A5375"/>
    <w:multiLevelType w:val="multilevel"/>
    <w:tmpl w:val="F09A5375"/>
    <w:lvl w:ilvl="0" w:tentative="0">
      <w:start w:val="1"/>
      <w:numFmt w:val="decimal"/>
      <w:lvlText w:val="%1."/>
      <w:lvlJc w:val="left"/>
      <w:pPr>
        <w:ind w:left="1367" w:hanging="332"/>
      </w:pPr>
      <w:rPr>
        <w:rFonts w:hint="default" w:ascii="宋体" w:hAnsi="宋体" w:eastAsia="宋体" w:cs="宋体"/>
        <w:b/>
        <w:bCs/>
        <w:spacing w:val="-1"/>
        <w:w w:val="99"/>
        <w:sz w:val="22"/>
        <w:szCs w:val="22"/>
      </w:rPr>
    </w:lvl>
    <w:lvl w:ilvl="1" w:tentative="0">
      <w:start w:val="1"/>
      <w:numFmt w:val="decimal"/>
      <w:lvlText w:val="%1.%2"/>
      <w:lvlJc w:val="left"/>
      <w:pPr>
        <w:ind w:left="594" w:hanging="384"/>
      </w:pPr>
      <w:rPr>
        <w:rFonts w:hint="default" w:ascii="宋体" w:hAnsi="宋体" w:eastAsia="宋体" w:cs="宋体"/>
        <w:spacing w:val="-1"/>
        <w:w w:val="100"/>
        <w:sz w:val="22"/>
        <w:szCs w:val="22"/>
      </w:rPr>
    </w:lvl>
    <w:lvl w:ilvl="2" w:tentative="0">
      <w:start w:val="0"/>
      <w:numFmt w:val="bullet"/>
      <w:lvlText w:val="•"/>
      <w:lvlJc w:val="left"/>
      <w:pPr>
        <w:ind w:left="2361" w:hanging="384"/>
      </w:pPr>
      <w:rPr>
        <w:rFonts w:hint="default"/>
      </w:rPr>
    </w:lvl>
    <w:lvl w:ilvl="3" w:tentative="0">
      <w:start w:val="0"/>
      <w:numFmt w:val="bullet"/>
      <w:lvlText w:val="•"/>
      <w:lvlJc w:val="left"/>
      <w:pPr>
        <w:ind w:left="3362" w:hanging="384"/>
      </w:pPr>
      <w:rPr>
        <w:rFonts w:hint="default"/>
      </w:rPr>
    </w:lvl>
    <w:lvl w:ilvl="4" w:tentative="0">
      <w:start w:val="0"/>
      <w:numFmt w:val="bullet"/>
      <w:lvlText w:val="•"/>
      <w:lvlJc w:val="left"/>
      <w:pPr>
        <w:ind w:left="4363" w:hanging="384"/>
      </w:pPr>
      <w:rPr>
        <w:rFonts w:hint="default"/>
      </w:rPr>
    </w:lvl>
    <w:lvl w:ilvl="5" w:tentative="0">
      <w:start w:val="0"/>
      <w:numFmt w:val="bullet"/>
      <w:lvlText w:val="•"/>
      <w:lvlJc w:val="left"/>
      <w:pPr>
        <w:ind w:left="5364" w:hanging="384"/>
      </w:pPr>
      <w:rPr>
        <w:rFonts w:hint="default"/>
      </w:rPr>
    </w:lvl>
    <w:lvl w:ilvl="6" w:tentative="0">
      <w:start w:val="0"/>
      <w:numFmt w:val="bullet"/>
      <w:lvlText w:val="•"/>
      <w:lvlJc w:val="left"/>
      <w:pPr>
        <w:ind w:left="6366" w:hanging="384"/>
      </w:pPr>
      <w:rPr>
        <w:rFonts w:hint="default"/>
      </w:rPr>
    </w:lvl>
    <w:lvl w:ilvl="7" w:tentative="0">
      <w:start w:val="0"/>
      <w:numFmt w:val="bullet"/>
      <w:lvlText w:val="•"/>
      <w:lvlJc w:val="left"/>
      <w:pPr>
        <w:ind w:left="7367" w:hanging="384"/>
      </w:pPr>
      <w:rPr>
        <w:rFonts w:hint="default"/>
      </w:rPr>
    </w:lvl>
    <w:lvl w:ilvl="8" w:tentative="0">
      <w:start w:val="0"/>
      <w:numFmt w:val="bullet"/>
      <w:lvlText w:val="•"/>
      <w:lvlJc w:val="left"/>
      <w:pPr>
        <w:ind w:left="8368" w:hanging="384"/>
      </w:pPr>
      <w:rPr>
        <w:rFonts w:hint="default"/>
      </w:rPr>
    </w:lvl>
  </w:abstractNum>
  <w:abstractNum w:abstractNumId="9">
    <w:nsid w:val="FAFD7655"/>
    <w:multiLevelType w:val="multilevel"/>
    <w:tmpl w:val="FAFD7655"/>
    <w:lvl w:ilvl="0" w:tentative="0">
      <w:start w:val="29"/>
      <w:numFmt w:val="decimal"/>
      <w:lvlText w:val="%1"/>
      <w:lvlJc w:val="left"/>
      <w:pPr>
        <w:ind w:left="594" w:hanging="497"/>
      </w:pPr>
      <w:rPr>
        <w:rFonts w:hint="default"/>
      </w:rPr>
    </w:lvl>
    <w:lvl w:ilvl="1" w:tentative="0">
      <w:start w:val="1"/>
      <w:numFmt w:val="decimal"/>
      <w:lvlText w:val="%1.%2"/>
      <w:lvlJc w:val="left"/>
      <w:pPr>
        <w:ind w:left="594" w:hanging="497"/>
      </w:pPr>
      <w:rPr>
        <w:rFonts w:hint="default" w:ascii="宋体" w:hAnsi="宋体" w:eastAsia="宋体" w:cs="宋体"/>
        <w:spacing w:val="-1"/>
        <w:w w:val="100"/>
        <w:sz w:val="22"/>
        <w:szCs w:val="22"/>
      </w:rPr>
    </w:lvl>
    <w:lvl w:ilvl="2" w:tentative="0">
      <w:start w:val="0"/>
      <w:numFmt w:val="bullet"/>
      <w:lvlText w:val="•"/>
      <w:lvlJc w:val="left"/>
      <w:pPr>
        <w:ind w:left="2554" w:hanging="497"/>
      </w:pPr>
      <w:rPr>
        <w:rFonts w:hint="default"/>
      </w:rPr>
    </w:lvl>
    <w:lvl w:ilvl="3" w:tentative="0">
      <w:start w:val="0"/>
      <w:numFmt w:val="bullet"/>
      <w:lvlText w:val="•"/>
      <w:lvlJc w:val="left"/>
      <w:pPr>
        <w:ind w:left="3531" w:hanging="497"/>
      </w:pPr>
      <w:rPr>
        <w:rFonts w:hint="default"/>
      </w:rPr>
    </w:lvl>
    <w:lvl w:ilvl="4" w:tentative="0">
      <w:start w:val="0"/>
      <w:numFmt w:val="bullet"/>
      <w:lvlText w:val="•"/>
      <w:lvlJc w:val="left"/>
      <w:pPr>
        <w:ind w:left="4508" w:hanging="497"/>
      </w:pPr>
      <w:rPr>
        <w:rFonts w:hint="default"/>
      </w:rPr>
    </w:lvl>
    <w:lvl w:ilvl="5" w:tentative="0">
      <w:start w:val="0"/>
      <w:numFmt w:val="bullet"/>
      <w:lvlText w:val="•"/>
      <w:lvlJc w:val="left"/>
      <w:pPr>
        <w:ind w:left="5485" w:hanging="497"/>
      </w:pPr>
      <w:rPr>
        <w:rFonts w:hint="default"/>
      </w:rPr>
    </w:lvl>
    <w:lvl w:ilvl="6" w:tentative="0">
      <w:start w:val="0"/>
      <w:numFmt w:val="bullet"/>
      <w:lvlText w:val="•"/>
      <w:lvlJc w:val="left"/>
      <w:pPr>
        <w:ind w:left="6462" w:hanging="497"/>
      </w:pPr>
      <w:rPr>
        <w:rFonts w:hint="default"/>
      </w:rPr>
    </w:lvl>
    <w:lvl w:ilvl="7" w:tentative="0">
      <w:start w:val="0"/>
      <w:numFmt w:val="bullet"/>
      <w:lvlText w:val="•"/>
      <w:lvlJc w:val="left"/>
      <w:pPr>
        <w:ind w:left="7439" w:hanging="497"/>
      </w:pPr>
      <w:rPr>
        <w:rFonts w:hint="default"/>
      </w:rPr>
    </w:lvl>
    <w:lvl w:ilvl="8" w:tentative="0">
      <w:start w:val="0"/>
      <w:numFmt w:val="bullet"/>
      <w:lvlText w:val="•"/>
      <w:lvlJc w:val="left"/>
      <w:pPr>
        <w:ind w:left="8416" w:hanging="497"/>
      </w:pPr>
      <w:rPr>
        <w:rFonts w:hint="default"/>
      </w:rPr>
    </w:lvl>
  </w:abstractNum>
  <w:abstractNum w:abstractNumId="10">
    <w:nsid w:val="FD366AFC"/>
    <w:multiLevelType w:val="multilevel"/>
    <w:tmpl w:val="FD366AFC"/>
    <w:lvl w:ilvl="0" w:tentative="0">
      <w:start w:val="4"/>
      <w:numFmt w:val="decimal"/>
      <w:lvlText w:val="%1"/>
      <w:lvlJc w:val="left"/>
      <w:pPr>
        <w:ind w:left="594" w:hanging="387"/>
      </w:pPr>
      <w:rPr>
        <w:rFonts w:hint="default"/>
      </w:rPr>
    </w:lvl>
    <w:lvl w:ilvl="1" w:tentative="0">
      <w:start w:val="1"/>
      <w:numFmt w:val="decimal"/>
      <w:lvlText w:val="%1.%2"/>
      <w:lvlJc w:val="left"/>
      <w:pPr>
        <w:ind w:left="594" w:hanging="387"/>
      </w:pPr>
      <w:rPr>
        <w:rFonts w:hint="default" w:ascii="宋体" w:hAnsi="宋体" w:eastAsia="宋体" w:cs="宋体"/>
        <w:spacing w:val="-1"/>
        <w:w w:val="100"/>
        <w:sz w:val="22"/>
        <w:szCs w:val="22"/>
      </w:rPr>
    </w:lvl>
    <w:lvl w:ilvl="2" w:tentative="0">
      <w:start w:val="0"/>
      <w:numFmt w:val="bullet"/>
      <w:lvlText w:val="•"/>
      <w:lvlJc w:val="left"/>
      <w:pPr>
        <w:ind w:left="2554" w:hanging="387"/>
      </w:pPr>
      <w:rPr>
        <w:rFonts w:hint="default"/>
      </w:rPr>
    </w:lvl>
    <w:lvl w:ilvl="3" w:tentative="0">
      <w:start w:val="0"/>
      <w:numFmt w:val="bullet"/>
      <w:lvlText w:val="•"/>
      <w:lvlJc w:val="left"/>
      <w:pPr>
        <w:ind w:left="3531" w:hanging="387"/>
      </w:pPr>
      <w:rPr>
        <w:rFonts w:hint="default"/>
      </w:rPr>
    </w:lvl>
    <w:lvl w:ilvl="4" w:tentative="0">
      <w:start w:val="0"/>
      <w:numFmt w:val="bullet"/>
      <w:lvlText w:val="•"/>
      <w:lvlJc w:val="left"/>
      <w:pPr>
        <w:ind w:left="4508" w:hanging="387"/>
      </w:pPr>
      <w:rPr>
        <w:rFonts w:hint="default"/>
      </w:rPr>
    </w:lvl>
    <w:lvl w:ilvl="5" w:tentative="0">
      <w:start w:val="0"/>
      <w:numFmt w:val="bullet"/>
      <w:lvlText w:val="•"/>
      <w:lvlJc w:val="left"/>
      <w:pPr>
        <w:ind w:left="5485" w:hanging="387"/>
      </w:pPr>
      <w:rPr>
        <w:rFonts w:hint="default"/>
      </w:rPr>
    </w:lvl>
    <w:lvl w:ilvl="6" w:tentative="0">
      <w:start w:val="0"/>
      <w:numFmt w:val="bullet"/>
      <w:lvlText w:val="•"/>
      <w:lvlJc w:val="left"/>
      <w:pPr>
        <w:ind w:left="6462" w:hanging="387"/>
      </w:pPr>
      <w:rPr>
        <w:rFonts w:hint="default"/>
      </w:rPr>
    </w:lvl>
    <w:lvl w:ilvl="7" w:tentative="0">
      <w:start w:val="0"/>
      <w:numFmt w:val="bullet"/>
      <w:lvlText w:val="•"/>
      <w:lvlJc w:val="left"/>
      <w:pPr>
        <w:ind w:left="7439" w:hanging="387"/>
      </w:pPr>
      <w:rPr>
        <w:rFonts w:hint="default"/>
      </w:rPr>
    </w:lvl>
    <w:lvl w:ilvl="8" w:tentative="0">
      <w:start w:val="0"/>
      <w:numFmt w:val="bullet"/>
      <w:lvlText w:val="•"/>
      <w:lvlJc w:val="left"/>
      <w:pPr>
        <w:ind w:left="8416" w:hanging="387"/>
      </w:pPr>
      <w:rPr>
        <w:rFonts w:hint="default"/>
      </w:rPr>
    </w:lvl>
  </w:abstractNum>
  <w:abstractNum w:abstractNumId="11">
    <w:nsid w:val="06CE9D03"/>
    <w:multiLevelType w:val="multilevel"/>
    <w:tmpl w:val="06CE9D03"/>
    <w:lvl w:ilvl="0" w:tentative="0">
      <w:start w:val="28"/>
      <w:numFmt w:val="decimal"/>
      <w:lvlText w:val="%1"/>
      <w:lvlJc w:val="left"/>
      <w:pPr>
        <w:ind w:left="594" w:hanging="495"/>
      </w:pPr>
      <w:rPr>
        <w:rFonts w:hint="default"/>
      </w:rPr>
    </w:lvl>
    <w:lvl w:ilvl="1" w:tentative="0">
      <w:start w:val="1"/>
      <w:numFmt w:val="decimal"/>
      <w:lvlText w:val="%1.%2"/>
      <w:lvlJc w:val="left"/>
      <w:pPr>
        <w:ind w:left="594" w:hanging="495"/>
      </w:pPr>
      <w:rPr>
        <w:rFonts w:hint="default" w:ascii="宋体" w:hAnsi="宋体" w:eastAsia="宋体" w:cs="宋体"/>
        <w:spacing w:val="-1"/>
        <w:w w:val="100"/>
        <w:sz w:val="22"/>
        <w:szCs w:val="22"/>
      </w:rPr>
    </w:lvl>
    <w:lvl w:ilvl="2" w:tentative="0">
      <w:start w:val="0"/>
      <w:numFmt w:val="bullet"/>
      <w:lvlText w:val="•"/>
      <w:lvlJc w:val="left"/>
      <w:pPr>
        <w:ind w:left="2554" w:hanging="495"/>
      </w:pPr>
      <w:rPr>
        <w:rFonts w:hint="default"/>
      </w:rPr>
    </w:lvl>
    <w:lvl w:ilvl="3" w:tentative="0">
      <w:start w:val="0"/>
      <w:numFmt w:val="bullet"/>
      <w:lvlText w:val="•"/>
      <w:lvlJc w:val="left"/>
      <w:pPr>
        <w:ind w:left="3531" w:hanging="495"/>
      </w:pPr>
      <w:rPr>
        <w:rFonts w:hint="default"/>
      </w:rPr>
    </w:lvl>
    <w:lvl w:ilvl="4" w:tentative="0">
      <w:start w:val="0"/>
      <w:numFmt w:val="bullet"/>
      <w:lvlText w:val="•"/>
      <w:lvlJc w:val="left"/>
      <w:pPr>
        <w:ind w:left="4508" w:hanging="495"/>
      </w:pPr>
      <w:rPr>
        <w:rFonts w:hint="default"/>
      </w:rPr>
    </w:lvl>
    <w:lvl w:ilvl="5" w:tentative="0">
      <w:start w:val="0"/>
      <w:numFmt w:val="bullet"/>
      <w:lvlText w:val="•"/>
      <w:lvlJc w:val="left"/>
      <w:pPr>
        <w:ind w:left="5485" w:hanging="495"/>
      </w:pPr>
      <w:rPr>
        <w:rFonts w:hint="default"/>
      </w:rPr>
    </w:lvl>
    <w:lvl w:ilvl="6" w:tentative="0">
      <w:start w:val="0"/>
      <w:numFmt w:val="bullet"/>
      <w:lvlText w:val="•"/>
      <w:lvlJc w:val="left"/>
      <w:pPr>
        <w:ind w:left="6462" w:hanging="495"/>
      </w:pPr>
      <w:rPr>
        <w:rFonts w:hint="default"/>
      </w:rPr>
    </w:lvl>
    <w:lvl w:ilvl="7" w:tentative="0">
      <w:start w:val="0"/>
      <w:numFmt w:val="bullet"/>
      <w:lvlText w:val="•"/>
      <w:lvlJc w:val="left"/>
      <w:pPr>
        <w:ind w:left="7439" w:hanging="495"/>
      </w:pPr>
      <w:rPr>
        <w:rFonts w:hint="default"/>
      </w:rPr>
    </w:lvl>
    <w:lvl w:ilvl="8" w:tentative="0">
      <w:start w:val="0"/>
      <w:numFmt w:val="bullet"/>
      <w:lvlText w:val="•"/>
      <w:lvlJc w:val="left"/>
      <w:pPr>
        <w:ind w:left="8416" w:hanging="495"/>
      </w:pPr>
      <w:rPr>
        <w:rFonts w:hint="default"/>
      </w:rPr>
    </w:lvl>
  </w:abstractNum>
  <w:abstractNum w:abstractNumId="12">
    <w:nsid w:val="0A551A9A"/>
    <w:multiLevelType w:val="multilevel"/>
    <w:tmpl w:val="0A551A9A"/>
    <w:lvl w:ilvl="0" w:tentative="0">
      <w:start w:val="31"/>
      <w:numFmt w:val="decimal"/>
      <w:lvlText w:val="%1."/>
      <w:lvlJc w:val="left"/>
      <w:pPr>
        <w:ind w:left="1477" w:hanging="442"/>
      </w:pPr>
      <w:rPr>
        <w:rFonts w:hint="default" w:ascii="宋体" w:hAnsi="宋体" w:eastAsia="宋体" w:cs="宋体"/>
        <w:b/>
        <w:bCs/>
        <w:spacing w:val="-1"/>
        <w:w w:val="99"/>
        <w:sz w:val="22"/>
        <w:szCs w:val="22"/>
      </w:rPr>
    </w:lvl>
    <w:lvl w:ilvl="1" w:tentative="0">
      <w:start w:val="1"/>
      <w:numFmt w:val="decimal"/>
      <w:lvlText w:val="%1.%2"/>
      <w:lvlJc w:val="left"/>
      <w:pPr>
        <w:ind w:left="594" w:hanging="497"/>
      </w:pPr>
      <w:rPr>
        <w:rFonts w:hint="default" w:ascii="宋体" w:hAnsi="宋体" w:eastAsia="宋体" w:cs="宋体"/>
        <w:spacing w:val="-1"/>
        <w:w w:val="100"/>
        <w:sz w:val="22"/>
        <w:szCs w:val="22"/>
      </w:rPr>
    </w:lvl>
    <w:lvl w:ilvl="2" w:tentative="0">
      <w:start w:val="0"/>
      <w:numFmt w:val="bullet"/>
      <w:lvlText w:val="•"/>
      <w:lvlJc w:val="left"/>
      <w:pPr>
        <w:ind w:left="2467" w:hanging="497"/>
      </w:pPr>
      <w:rPr>
        <w:rFonts w:hint="default"/>
      </w:rPr>
    </w:lvl>
    <w:lvl w:ilvl="3" w:tentative="0">
      <w:start w:val="0"/>
      <w:numFmt w:val="bullet"/>
      <w:lvlText w:val="•"/>
      <w:lvlJc w:val="left"/>
      <w:pPr>
        <w:ind w:left="3455" w:hanging="497"/>
      </w:pPr>
      <w:rPr>
        <w:rFonts w:hint="default"/>
      </w:rPr>
    </w:lvl>
    <w:lvl w:ilvl="4" w:tentative="0">
      <w:start w:val="0"/>
      <w:numFmt w:val="bullet"/>
      <w:lvlText w:val="•"/>
      <w:lvlJc w:val="left"/>
      <w:pPr>
        <w:ind w:left="4443" w:hanging="497"/>
      </w:pPr>
      <w:rPr>
        <w:rFonts w:hint="default"/>
      </w:rPr>
    </w:lvl>
    <w:lvl w:ilvl="5" w:tentative="0">
      <w:start w:val="0"/>
      <w:numFmt w:val="bullet"/>
      <w:lvlText w:val="•"/>
      <w:lvlJc w:val="left"/>
      <w:pPr>
        <w:ind w:left="5431" w:hanging="497"/>
      </w:pPr>
      <w:rPr>
        <w:rFonts w:hint="default"/>
      </w:rPr>
    </w:lvl>
    <w:lvl w:ilvl="6" w:tentative="0">
      <w:start w:val="0"/>
      <w:numFmt w:val="bullet"/>
      <w:lvlText w:val="•"/>
      <w:lvlJc w:val="left"/>
      <w:pPr>
        <w:ind w:left="6419" w:hanging="497"/>
      </w:pPr>
      <w:rPr>
        <w:rFonts w:hint="default"/>
      </w:rPr>
    </w:lvl>
    <w:lvl w:ilvl="7" w:tentative="0">
      <w:start w:val="0"/>
      <w:numFmt w:val="bullet"/>
      <w:lvlText w:val="•"/>
      <w:lvlJc w:val="left"/>
      <w:pPr>
        <w:ind w:left="7407" w:hanging="497"/>
      </w:pPr>
      <w:rPr>
        <w:rFonts w:hint="default"/>
      </w:rPr>
    </w:lvl>
    <w:lvl w:ilvl="8" w:tentative="0">
      <w:start w:val="0"/>
      <w:numFmt w:val="bullet"/>
      <w:lvlText w:val="•"/>
      <w:lvlJc w:val="left"/>
      <w:pPr>
        <w:ind w:left="8395" w:hanging="497"/>
      </w:pPr>
      <w:rPr>
        <w:rFonts w:hint="default"/>
      </w:rPr>
    </w:lvl>
  </w:abstractNum>
  <w:abstractNum w:abstractNumId="13">
    <w:nsid w:val="0EA13B1E"/>
    <w:multiLevelType w:val="multilevel"/>
    <w:tmpl w:val="0EA13B1E"/>
    <w:lvl w:ilvl="0" w:tentative="0">
      <w:start w:val="2"/>
      <w:numFmt w:val="decimal"/>
      <w:lvlText w:val="%1"/>
      <w:lvlJc w:val="left"/>
      <w:pPr>
        <w:ind w:left="1036" w:hanging="384"/>
      </w:pPr>
      <w:rPr>
        <w:rFonts w:hint="default"/>
      </w:rPr>
    </w:lvl>
    <w:lvl w:ilvl="1" w:tentative="0">
      <w:start w:val="1"/>
      <w:numFmt w:val="decimal"/>
      <w:lvlText w:val="%1.%2"/>
      <w:lvlJc w:val="left"/>
      <w:pPr>
        <w:ind w:left="1036" w:hanging="384"/>
      </w:pPr>
      <w:rPr>
        <w:rFonts w:hint="default" w:ascii="宋体" w:hAnsi="宋体" w:eastAsia="宋体" w:cs="宋体"/>
        <w:spacing w:val="-1"/>
        <w:w w:val="100"/>
        <w:sz w:val="22"/>
        <w:szCs w:val="22"/>
      </w:rPr>
    </w:lvl>
    <w:lvl w:ilvl="2" w:tentative="0">
      <w:start w:val="0"/>
      <w:numFmt w:val="bullet"/>
      <w:lvlText w:val="•"/>
      <w:lvlJc w:val="left"/>
      <w:pPr>
        <w:ind w:left="2906" w:hanging="384"/>
      </w:pPr>
      <w:rPr>
        <w:rFonts w:hint="default"/>
      </w:rPr>
    </w:lvl>
    <w:lvl w:ilvl="3" w:tentative="0">
      <w:start w:val="0"/>
      <w:numFmt w:val="bullet"/>
      <w:lvlText w:val="•"/>
      <w:lvlJc w:val="left"/>
      <w:pPr>
        <w:ind w:left="3839" w:hanging="384"/>
      </w:pPr>
      <w:rPr>
        <w:rFonts w:hint="default"/>
      </w:rPr>
    </w:lvl>
    <w:lvl w:ilvl="4" w:tentative="0">
      <w:start w:val="0"/>
      <w:numFmt w:val="bullet"/>
      <w:lvlText w:val="•"/>
      <w:lvlJc w:val="left"/>
      <w:pPr>
        <w:ind w:left="4772" w:hanging="384"/>
      </w:pPr>
      <w:rPr>
        <w:rFonts w:hint="default"/>
      </w:rPr>
    </w:lvl>
    <w:lvl w:ilvl="5" w:tentative="0">
      <w:start w:val="0"/>
      <w:numFmt w:val="bullet"/>
      <w:lvlText w:val="•"/>
      <w:lvlJc w:val="left"/>
      <w:pPr>
        <w:ind w:left="5705" w:hanging="384"/>
      </w:pPr>
      <w:rPr>
        <w:rFonts w:hint="default"/>
      </w:rPr>
    </w:lvl>
    <w:lvl w:ilvl="6" w:tentative="0">
      <w:start w:val="0"/>
      <w:numFmt w:val="bullet"/>
      <w:lvlText w:val="•"/>
      <w:lvlJc w:val="left"/>
      <w:pPr>
        <w:ind w:left="6638" w:hanging="384"/>
      </w:pPr>
      <w:rPr>
        <w:rFonts w:hint="default"/>
      </w:rPr>
    </w:lvl>
    <w:lvl w:ilvl="7" w:tentative="0">
      <w:start w:val="0"/>
      <w:numFmt w:val="bullet"/>
      <w:lvlText w:val="•"/>
      <w:lvlJc w:val="left"/>
      <w:pPr>
        <w:ind w:left="7571" w:hanging="384"/>
      </w:pPr>
      <w:rPr>
        <w:rFonts w:hint="default"/>
      </w:rPr>
    </w:lvl>
    <w:lvl w:ilvl="8" w:tentative="0">
      <w:start w:val="0"/>
      <w:numFmt w:val="bullet"/>
      <w:lvlText w:val="•"/>
      <w:lvlJc w:val="left"/>
      <w:pPr>
        <w:ind w:left="8504" w:hanging="384"/>
      </w:pPr>
      <w:rPr>
        <w:rFonts w:hint="default"/>
      </w:rPr>
    </w:lvl>
  </w:abstractNum>
  <w:abstractNum w:abstractNumId="14">
    <w:nsid w:val="0ED6652D"/>
    <w:multiLevelType w:val="multilevel"/>
    <w:tmpl w:val="0ED6652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5799998"/>
    <w:multiLevelType w:val="multilevel"/>
    <w:tmpl w:val="15799998"/>
    <w:lvl w:ilvl="0" w:tentative="0">
      <w:start w:val="5"/>
      <w:numFmt w:val="decimal"/>
      <w:lvlText w:val="%1."/>
      <w:lvlJc w:val="left"/>
      <w:pPr>
        <w:ind w:left="1367" w:hanging="332"/>
      </w:pPr>
      <w:rPr>
        <w:rFonts w:hint="default" w:ascii="宋体" w:hAnsi="宋体" w:eastAsia="宋体" w:cs="宋体"/>
        <w:b/>
        <w:bCs/>
        <w:spacing w:val="-1"/>
        <w:w w:val="99"/>
        <w:sz w:val="22"/>
        <w:szCs w:val="22"/>
      </w:rPr>
    </w:lvl>
    <w:lvl w:ilvl="1" w:tentative="0">
      <w:start w:val="1"/>
      <w:numFmt w:val="decimal"/>
      <w:lvlText w:val="%1.%2"/>
      <w:lvlJc w:val="left"/>
      <w:pPr>
        <w:ind w:left="594" w:hanging="384"/>
      </w:pPr>
      <w:rPr>
        <w:rFonts w:hint="default" w:ascii="宋体" w:hAnsi="宋体" w:eastAsia="宋体" w:cs="宋体"/>
        <w:spacing w:val="-1"/>
        <w:w w:val="100"/>
        <w:sz w:val="22"/>
        <w:szCs w:val="22"/>
      </w:rPr>
    </w:lvl>
    <w:lvl w:ilvl="2" w:tentative="0">
      <w:start w:val="0"/>
      <w:numFmt w:val="bullet"/>
      <w:lvlText w:val="•"/>
      <w:lvlJc w:val="left"/>
      <w:pPr>
        <w:ind w:left="2361" w:hanging="384"/>
      </w:pPr>
      <w:rPr>
        <w:rFonts w:hint="default"/>
      </w:rPr>
    </w:lvl>
    <w:lvl w:ilvl="3" w:tentative="0">
      <w:start w:val="0"/>
      <w:numFmt w:val="bullet"/>
      <w:lvlText w:val="•"/>
      <w:lvlJc w:val="left"/>
      <w:pPr>
        <w:ind w:left="3362" w:hanging="384"/>
      </w:pPr>
      <w:rPr>
        <w:rFonts w:hint="default"/>
      </w:rPr>
    </w:lvl>
    <w:lvl w:ilvl="4" w:tentative="0">
      <w:start w:val="0"/>
      <w:numFmt w:val="bullet"/>
      <w:lvlText w:val="•"/>
      <w:lvlJc w:val="left"/>
      <w:pPr>
        <w:ind w:left="4363" w:hanging="384"/>
      </w:pPr>
      <w:rPr>
        <w:rFonts w:hint="default"/>
      </w:rPr>
    </w:lvl>
    <w:lvl w:ilvl="5" w:tentative="0">
      <w:start w:val="0"/>
      <w:numFmt w:val="bullet"/>
      <w:lvlText w:val="•"/>
      <w:lvlJc w:val="left"/>
      <w:pPr>
        <w:ind w:left="5364" w:hanging="384"/>
      </w:pPr>
      <w:rPr>
        <w:rFonts w:hint="default"/>
      </w:rPr>
    </w:lvl>
    <w:lvl w:ilvl="6" w:tentative="0">
      <w:start w:val="0"/>
      <w:numFmt w:val="bullet"/>
      <w:lvlText w:val="•"/>
      <w:lvlJc w:val="left"/>
      <w:pPr>
        <w:ind w:left="6366" w:hanging="384"/>
      </w:pPr>
      <w:rPr>
        <w:rFonts w:hint="default"/>
      </w:rPr>
    </w:lvl>
    <w:lvl w:ilvl="7" w:tentative="0">
      <w:start w:val="0"/>
      <w:numFmt w:val="bullet"/>
      <w:lvlText w:val="•"/>
      <w:lvlJc w:val="left"/>
      <w:pPr>
        <w:ind w:left="7367" w:hanging="384"/>
      </w:pPr>
      <w:rPr>
        <w:rFonts w:hint="default"/>
      </w:rPr>
    </w:lvl>
    <w:lvl w:ilvl="8" w:tentative="0">
      <w:start w:val="0"/>
      <w:numFmt w:val="bullet"/>
      <w:lvlText w:val="•"/>
      <w:lvlJc w:val="left"/>
      <w:pPr>
        <w:ind w:left="8368" w:hanging="384"/>
      </w:pPr>
      <w:rPr>
        <w:rFonts w:hint="default"/>
      </w:rPr>
    </w:lvl>
  </w:abstractNum>
  <w:abstractNum w:abstractNumId="16">
    <w:nsid w:val="1816AB7F"/>
    <w:multiLevelType w:val="multilevel"/>
    <w:tmpl w:val="1816AB7F"/>
    <w:lvl w:ilvl="0" w:tentative="0">
      <w:start w:val="16"/>
      <w:numFmt w:val="decimal"/>
      <w:lvlText w:val="%1"/>
      <w:lvlJc w:val="left"/>
      <w:pPr>
        <w:ind w:left="594" w:hanging="497"/>
      </w:pPr>
      <w:rPr>
        <w:rFonts w:hint="default"/>
      </w:rPr>
    </w:lvl>
    <w:lvl w:ilvl="1" w:tentative="0">
      <w:start w:val="1"/>
      <w:numFmt w:val="decimal"/>
      <w:lvlText w:val="%1.%2"/>
      <w:lvlJc w:val="left"/>
      <w:pPr>
        <w:ind w:left="594" w:hanging="497"/>
      </w:pPr>
      <w:rPr>
        <w:rFonts w:hint="default" w:ascii="宋体" w:hAnsi="宋体" w:eastAsia="宋体" w:cs="宋体"/>
        <w:spacing w:val="-1"/>
        <w:w w:val="100"/>
        <w:sz w:val="22"/>
        <w:szCs w:val="22"/>
      </w:rPr>
    </w:lvl>
    <w:lvl w:ilvl="2" w:tentative="0">
      <w:start w:val="0"/>
      <w:numFmt w:val="bullet"/>
      <w:lvlText w:val="•"/>
      <w:lvlJc w:val="left"/>
      <w:pPr>
        <w:ind w:left="2554" w:hanging="497"/>
      </w:pPr>
      <w:rPr>
        <w:rFonts w:hint="default"/>
      </w:rPr>
    </w:lvl>
    <w:lvl w:ilvl="3" w:tentative="0">
      <w:start w:val="0"/>
      <w:numFmt w:val="bullet"/>
      <w:lvlText w:val="•"/>
      <w:lvlJc w:val="left"/>
      <w:pPr>
        <w:ind w:left="3531" w:hanging="497"/>
      </w:pPr>
      <w:rPr>
        <w:rFonts w:hint="default"/>
      </w:rPr>
    </w:lvl>
    <w:lvl w:ilvl="4" w:tentative="0">
      <w:start w:val="0"/>
      <w:numFmt w:val="bullet"/>
      <w:lvlText w:val="•"/>
      <w:lvlJc w:val="left"/>
      <w:pPr>
        <w:ind w:left="4508" w:hanging="497"/>
      </w:pPr>
      <w:rPr>
        <w:rFonts w:hint="default"/>
      </w:rPr>
    </w:lvl>
    <w:lvl w:ilvl="5" w:tentative="0">
      <w:start w:val="0"/>
      <w:numFmt w:val="bullet"/>
      <w:lvlText w:val="•"/>
      <w:lvlJc w:val="left"/>
      <w:pPr>
        <w:ind w:left="5485" w:hanging="497"/>
      </w:pPr>
      <w:rPr>
        <w:rFonts w:hint="default"/>
      </w:rPr>
    </w:lvl>
    <w:lvl w:ilvl="6" w:tentative="0">
      <w:start w:val="0"/>
      <w:numFmt w:val="bullet"/>
      <w:lvlText w:val="•"/>
      <w:lvlJc w:val="left"/>
      <w:pPr>
        <w:ind w:left="6462" w:hanging="497"/>
      </w:pPr>
      <w:rPr>
        <w:rFonts w:hint="default"/>
      </w:rPr>
    </w:lvl>
    <w:lvl w:ilvl="7" w:tentative="0">
      <w:start w:val="0"/>
      <w:numFmt w:val="bullet"/>
      <w:lvlText w:val="•"/>
      <w:lvlJc w:val="left"/>
      <w:pPr>
        <w:ind w:left="7439" w:hanging="497"/>
      </w:pPr>
      <w:rPr>
        <w:rFonts w:hint="default"/>
      </w:rPr>
    </w:lvl>
    <w:lvl w:ilvl="8" w:tentative="0">
      <w:start w:val="0"/>
      <w:numFmt w:val="bullet"/>
      <w:lvlText w:val="•"/>
      <w:lvlJc w:val="left"/>
      <w:pPr>
        <w:ind w:left="8416" w:hanging="497"/>
      </w:pPr>
      <w:rPr>
        <w:rFonts w:hint="default"/>
      </w:rPr>
    </w:lvl>
  </w:abstractNum>
  <w:abstractNum w:abstractNumId="17">
    <w:nsid w:val="4BCF4D0D"/>
    <w:multiLevelType w:val="multilevel"/>
    <w:tmpl w:val="4BCF4D0D"/>
    <w:lvl w:ilvl="0" w:tentative="0">
      <w:start w:val="6"/>
      <w:numFmt w:val="decimal"/>
      <w:lvlText w:val="%1"/>
      <w:lvlJc w:val="left"/>
      <w:pPr>
        <w:ind w:left="1036" w:hanging="384"/>
      </w:pPr>
      <w:rPr>
        <w:rFonts w:hint="default"/>
      </w:rPr>
    </w:lvl>
    <w:lvl w:ilvl="1" w:tentative="0">
      <w:start w:val="1"/>
      <w:numFmt w:val="decimal"/>
      <w:lvlText w:val="%1.%2"/>
      <w:lvlJc w:val="left"/>
      <w:pPr>
        <w:ind w:left="1036" w:hanging="384"/>
      </w:pPr>
      <w:rPr>
        <w:rFonts w:hint="default" w:ascii="宋体" w:hAnsi="宋体" w:eastAsia="宋体" w:cs="宋体"/>
        <w:spacing w:val="-1"/>
        <w:w w:val="100"/>
        <w:sz w:val="22"/>
        <w:szCs w:val="22"/>
      </w:rPr>
    </w:lvl>
    <w:lvl w:ilvl="2" w:tentative="0">
      <w:start w:val="0"/>
      <w:numFmt w:val="bullet"/>
      <w:lvlText w:val="•"/>
      <w:lvlJc w:val="left"/>
      <w:pPr>
        <w:ind w:left="2906" w:hanging="384"/>
      </w:pPr>
      <w:rPr>
        <w:rFonts w:hint="default"/>
      </w:rPr>
    </w:lvl>
    <w:lvl w:ilvl="3" w:tentative="0">
      <w:start w:val="0"/>
      <w:numFmt w:val="bullet"/>
      <w:lvlText w:val="•"/>
      <w:lvlJc w:val="left"/>
      <w:pPr>
        <w:ind w:left="3839" w:hanging="384"/>
      </w:pPr>
      <w:rPr>
        <w:rFonts w:hint="default"/>
      </w:rPr>
    </w:lvl>
    <w:lvl w:ilvl="4" w:tentative="0">
      <w:start w:val="0"/>
      <w:numFmt w:val="bullet"/>
      <w:lvlText w:val="•"/>
      <w:lvlJc w:val="left"/>
      <w:pPr>
        <w:ind w:left="4772" w:hanging="384"/>
      </w:pPr>
      <w:rPr>
        <w:rFonts w:hint="default"/>
      </w:rPr>
    </w:lvl>
    <w:lvl w:ilvl="5" w:tentative="0">
      <w:start w:val="0"/>
      <w:numFmt w:val="bullet"/>
      <w:lvlText w:val="•"/>
      <w:lvlJc w:val="left"/>
      <w:pPr>
        <w:ind w:left="5705" w:hanging="384"/>
      </w:pPr>
      <w:rPr>
        <w:rFonts w:hint="default"/>
      </w:rPr>
    </w:lvl>
    <w:lvl w:ilvl="6" w:tentative="0">
      <w:start w:val="0"/>
      <w:numFmt w:val="bullet"/>
      <w:lvlText w:val="•"/>
      <w:lvlJc w:val="left"/>
      <w:pPr>
        <w:ind w:left="6638" w:hanging="384"/>
      </w:pPr>
      <w:rPr>
        <w:rFonts w:hint="default"/>
      </w:rPr>
    </w:lvl>
    <w:lvl w:ilvl="7" w:tentative="0">
      <w:start w:val="0"/>
      <w:numFmt w:val="bullet"/>
      <w:lvlText w:val="•"/>
      <w:lvlJc w:val="left"/>
      <w:pPr>
        <w:ind w:left="7571" w:hanging="384"/>
      </w:pPr>
      <w:rPr>
        <w:rFonts w:hint="default"/>
      </w:rPr>
    </w:lvl>
    <w:lvl w:ilvl="8" w:tentative="0">
      <w:start w:val="0"/>
      <w:numFmt w:val="bullet"/>
      <w:lvlText w:val="•"/>
      <w:lvlJc w:val="left"/>
      <w:pPr>
        <w:ind w:left="8504" w:hanging="384"/>
      </w:pPr>
      <w:rPr>
        <w:rFonts w:hint="default"/>
      </w:rPr>
    </w:lvl>
  </w:abstractNum>
  <w:abstractNum w:abstractNumId="18">
    <w:nsid w:val="4FA6D91B"/>
    <w:multiLevelType w:val="multilevel"/>
    <w:tmpl w:val="4FA6D91B"/>
    <w:lvl w:ilvl="0" w:tentative="0">
      <w:start w:val="18"/>
      <w:numFmt w:val="decimal"/>
      <w:lvlText w:val="%1."/>
      <w:lvlJc w:val="left"/>
      <w:pPr>
        <w:ind w:left="1477" w:hanging="442"/>
      </w:pPr>
      <w:rPr>
        <w:rFonts w:hint="default" w:ascii="宋体" w:hAnsi="宋体" w:eastAsia="宋体" w:cs="宋体"/>
        <w:b/>
        <w:bCs/>
        <w:spacing w:val="-1"/>
        <w:w w:val="99"/>
        <w:sz w:val="22"/>
        <w:szCs w:val="22"/>
      </w:rPr>
    </w:lvl>
    <w:lvl w:ilvl="1" w:tentative="0">
      <w:start w:val="1"/>
      <w:numFmt w:val="decimal"/>
      <w:lvlText w:val="%1.%2"/>
      <w:lvlJc w:val="left"/>
      <w:pPr>
        <w:ind w:left="594" w:hanging="497"/>
      </w:pPr>
      <w:rPr>
        <w:rFonts w:hint="default" w:ascii="宋体" w:hAnsi="宋体" w:eastAsia="宋体" w:cs="宋体"/>
        <w:spacing w:val="-1"/>
        <w:w w:val="100"/>
        <w:sz w:val="22"/>
        <w:szCs w:val="22"/>
      </w:rPr>
    </w:lvl>
    <w:lvl w:ilvl="2" w:tentative="0">
      <w:start w:val="0"/>
      <w:numFmt w:val="bullet"/>
      <w:lvlText w:val="•"/>
      <w:lvlJc w:val="left"/>
      <w:pPr>
        <w:ind w:left="2467" w:hanging="497"/>
      </w:pPr>
      <w:rPr>
        <w:rFonts w:hint="default"/>
      </w:rPr>
    </w:lvl>
    <w:lvl w:ilvl="3" w:tentative="0">
      <w:start w:val="0"/>
      <w:numFmt w:val="bullet"/>
      <w:lvlText w:val="•"/>
      <w:lvlJc w:val="left"/>
      <w:pPr>
        <w:ind w:left="3455" w:hanging="497"/>
      </w:pPr>
      <w:rPr>
        <w:rFonts w:hint="default"/>
      </w:rPr>
    </w:lvl>
    <w:lvl w:ilvl="4" w:tentative="0">
      <w:start w:val="0"/>
      <w:numFmt w:val="bullet"/>
      <w:lvlText w:val="•"/>
      <w:lvlJc w:val="left"/>
      <w:pPr>
        <w:ind w:left="4443" w:hanging="497"/>
      </w:pPr>
      <w:rPr>
        <w:rFonts w:hint="default"/>
      </w:rPr>
    </w:lvl>
    <w:lvl w:ilvl="5" w:tentative="0">
      <w:start w:val="0"/>
      <w:numFmt w:val="bullet"/>
      <w:lvlText w:val="•"/>
      <w:lvlJc w:val="left"/>
      <w:pPr>
        <w:ind w:left="5431" w:hanging="497"/>
      </w:pPr>
      <w:rPr>
        <w:rFonts w:hint="default"/>
      </w:rPr>
    </w:lvl>
    <w:lvl w:ilvl="6" w:tentative="0">
      <w:start w:val="0"/>
      <w:numFmt w:val="bullet"/>
      <w:lvlText w:val="•"/>
      <w:lvlJc w:val="left"/>
      <w:pPr>
        <w:ind w:left="6419" w:hanging="497"/>
      </w:pPr>
      <w:rPr>
        <w:rFonts w:hint="default"/>
      </w:rPr>
    </w:lvl>
    <w:lvl w:ilvl="7" w:tentative="0">
      <w:start w:val="0"/>
      <w:numFmt w:val="bullet"/>
      <w:lvlText w:val="•"/>
      <w:lvlJc w:val="left"/>
      <w:pPr>
        <w:ind w:left="7407" w:hanging="497"/>
      </w:pPr>
      <w:rPr>
        <w:rFonts w:hint="default"/>
      </w:rPr>
    </w:lvl>
    <w:lvl w:ilvl="8" w:tentative="0">
      <w:start w:val="0"/>
      <w:numFmt w:val="bullet"/>
      <w:lvlText w:val="•"/>
      <w:lvlJc w:val="left"/>
      <w:pPr>
        <w:ind w:left="8395" w:hanging="497"/>
      </w:pPr>
      <w:rPr>
        <w:rFonts w:hint="default"/>
      </w:rPr>
    </w:lvl>
  </w:abstractNum>
  <w:abstractNum w:abstractNumId="19">
    <w:nsid w:val="5719EB4E"/>
    <w:multiLevelType w:val="multilevel"/>
    <w:tmpl w:val="5719EB4E"/>
    <w:lvl w:ilvl="0" w:tentative="0">
      <w:start w:val="20"/>
      <w:numFmt w:val="decimal"/>
      <w:lvlText w:val="%1"/>
      <w:lvlJc w:val="left"/>
      <w:pPr>
        <w:ind w:left="594" w:hanging="495"/>
      </w:pPr>
      <w:rPr>
        <w:rFonts w:hint="default"/>
      </w:rPr>
    </w:lvl>
    <w:lvl w:ilvl="1" w:tentative="0">
      <w:start w:val="1"/>
      <w:numFmt w:val="decimal"/>
      <w:lvlText w:val="%1.%2"/>
      <w:lvlJc w:val="left"/>
      <w:pPr>
        <w:ind w:left="594" w:hanging="495"/>
      </w:pPr>
      <w:rPr>
        <w:rFonts w:hint="default" w:ascii="宋体" w:hAnsi="宋体" w:eastAsia="宋体" w:cs="宋体"/>
        <w:spacing w:val="-1"/>
        <w:w w:val="100"/>
        <w:sz w:val="22"/>
        <w:szCs w:val="22"/>
      </w:rPr>
    </w:lvl>
    <w:lvl w:ilvl="2" w:tentative="0">
      <w:start w:val="1"/>
      <w:numFmt w:val="decimal"/>
      <w:lvlText w:val="%1.%2.%3"/>
      <w:lvlJc w:val="left"/>
      <w:pPr>
        <w:ind w:left="594" w:hanging="718"/>
      </w:pPr>
      <w:rPr>
        <w:rFonts w:hint="default" w:ascii="宋体" w:hAnsi="宋体" w:eastAsia="宋体" w:cs="宋体"/>
        <w:spacing w:val="-3"/>
        <w:w w:val="100"/>
        <w:sz w:val="22"/>
        <w:szCs w:val="22"/>
      </w:rPr>
    </w:lvl>
    <w:lvl w:ilvl="3" w:tentative="0">
      <w:start w:val="0"/>
      <w:numFmt w:val="bullet"/>
      <w:lvlText w:val="•"/>
      <w:lvlJc w:val="left"/>
      <w:pPr>
        <w:ind w:left="3531" w:hanging="718"/>
      </w:pPr>
      <w:rPr>
        <w:rFonts w:hint="default"/>
      </w:rPr>
    </w:lvl>
    <w:lvl w:ilvl="4" w:tentative="0">
      <w:start w:val="0"/>
      <w:numFmt w:val="bullet"/>
      <w:lvlText w:val="•"/>
      <w:lvlJc w:val="left"/>
      <w:pPr>
        <w:ind w:left="4508" w:hanging="718"/>
      </w:pPr>
      <w:rPr>
        <w:rFonts w:hint="default"/>
      </w:rPr>
    </w:lvl>
    <w:lvl w:ilvl="5" w:tentative="0">
      <w:start w:val="0"/>
      <w:numFmt w:val="bullet"/>
      <w:lvlText w:val="•"/>
      <w:lvlJc w:val="left"/>
      <w:pPr>
        <w:ind w:left="5485" w:hanging="718"/>
      </w:pPr>
      <w:rPr>
        <w:rFonts w:hint="default"/>
      </w:rPr>
    </w:lvl>
    <w:lvl w:ilvl="6" w:tentative="0">
      <w:start w:val="0"/>
      <w:numFmt w:val="bullet"/>
      <w:lvlText w:val="•"/>
      <w:lvlJc w:val="left"/>
      <w:pPr>
        <w:ind w:left="6462" w:hanging="718"/>
      </w:pPr>
      <w:rPr>
        <w:rFonts w:hint="default"/>
      </w:rPr>
    </w:lvl>
    <w:lvl w:ilvl="7" w:tentative="0">
      <w:start w:val="0"/>
      <w:numFmt w:val="bullet"/>
      <w:lvlText w:val="•"/>
      <w:lvlJc w:val="left"/>
      <w:pPr>
        <w:ind w:left="7439" w:hanging="718"/>
      </w:pPr>
      <w:rPr>
        <w:rFonts w:hint="default"/>
      </w:rPr>
    </w:lvl>
    <w:lvl w:ilvl="8" w:tentative="0">
      <w:start w:val="0"/>
      <w:numFmt w:val="bullet"/>
      <w:lvlText w:val="•"/>
      <w:lvlJc w:val="left"/>
      <w:pPr>
        <w:ind w:left="8416" w:hanging="718"/>
      </w:pPr>
      <w:rPr>
        <w:rFonts w:hint="default"/>
      </w:rPr>
    </w:lvl>
  </w:abstractNum>
  <w:abstractNum w:abstractNumId="20">
    <w:nsid w:val="615719DC"/>
    <w:multiLevelType w:val="multilevel"/>
    <w:tmpl w:val="615719DC"/>
    <w:lvl w:ilvl="0" w:tentative="0">
      <w:start w:val="5"/>
      <w:numFmt w:val="decimal"/>
      <w:lvlText w:val="%1"/>
      <w:lvlJc w:val="left"/>
      <w:pPr>
        <w:ind w:left="1420" w:hanging="384"/>
      </w:pPr>
      <w:rPr>
        <w:rFonts w:hint="default"/>
      </w:rPr>
    </w:lvl>
    <w:lvl w:ilvl="1" w:tentative="0">
      <w:start w:val="1"/>
      <w:numFmt w:val="decimal"/>
      <w:lvlText w:val="%1.%2"/>
      <w:lvlJc w:val="left"/>
      <w:pPr>
        <w:ind w:left="1420" w:hanging="384"/>
      </w:pPr>
      <w:rPr>
        <w:rFonts w:hint="default" w:ascii="宋体" w:hAnsi="宋体" w:eastAsia="宋体" w:cs="宋体"/>
        <w:spacing w:val="-1"/>
        <w:w w:val="100"/>
        <w:sz w:val="22"/>
        <w:szCs w:val="22"/>
      </w:rPr>
    </w:lvl>
    <w:lvl w:ilvl="2" w:tentative="0">
      <w:start w:val="0"/>
      <w:numFmt w:val="bullet"/>
      <w:lvlText w:val="•"/>
      <w:lvlJc w:val="left"/>
      <w:pPr>
        <w:ind w:left="3210" w:hanging="384"/>
      </w:pPr>
      <w:rPr>
        <w:rFonts w:hint="default"/>
      </w:rPr>
    </w:lvl>
    <w:lvl w:ilvl="3" w:tentative="0">
      <w:start w:val="0"/>
      <w:numFmt w:val="bullet"/>
      <w:lvlText w:val="•"/>
      <w:lvlJc w:val="left"/>
      <w:pPr>
        <w:ind w:left="4105" w:hanging="384"/>
      </w:pPr>
      <w:rPr>
        <w:rFonts w:hint="default"/>
      </w:rPr>
    </w:lvl>
    <w:lvl w:ilvl="4" w:tentative="0">
      <w:start w:val="0"/>
      <w:numFmt w:val="bullet"/>
      <w:lvlText w:val="•"/>
      <w:lvlJc w:val="left"/>
      <w:pPr>
        <w:ind w:left="5000" w:hanging="384"/>
      </w:pPr>
      <w:rPr>
        <w:rFonts w:hint="default"/>
      </w:rPr>
    </w:lvl>
    <w:lvl w:ilvl="5" w:tentative="0">
      <w:start w:val="0"/>
      <w:numFmt w:val="bullet"/>
      <w:lvlText w:val="•"/>
      <w:lvlJc w:val="left"/>
      <w:pPr>
        <w:ind w:left="5895" w:hanging="384"/>
      </w:pPr>
      <w:rPr>
        <w:rFonts w:hint="default"/>
      </w:rPr>
    </w:lvl>
    <w:lvl w:ilvl="6" w:tentative="0">
      <w:start w:val="0"/>
      <w:numFmt w:val="bullet"/>
      <w:lvlText w:val="•"/>
      <w:lvlJc w:val="left"/>
      <w:pPr>
        <w:ind w:left="6790" w:hanging="384"/>
      </w:pPr>
      <w:rPr>
        <w:rFonts w:hint="default"/>
      </w:rPr>
    </w:lvl>
    <w:lvl w:ilvl="7" w:tentative="0">
      <w:start w:val="0"/>
      <w:numFmt w:val="bullet"/>
      <w:lvlText w:val="•"/>
      <w:lvlJc w:val="left"/>
      <w:pPr>
        <w:ind w:left="7685" w:hanging="384"/>
      </w:pPr>
      <w:rPr>
        <w:rFonts w:hint="default"/>
      </w:rPr>
    </w:lvl>
    <w:lvl w:ilvl="8" w:tentative="0">
      <w:start w:val="0"/>
      <w:numFmt w:val="bullet"/>
      <w:lvlText w:val="•"/>
      <w:lvlJc w:val="left"/>
      <w:pPr>
        <w:ind w:left="8580" w:hanging="384"/>
      </w:pPr>
      <w:rPr>
        <w:rFonts w:hint="default"/>
      </w:rPr>
    </w:lvl>
  </w:abstractNum>
  <w:abstractNum w:abstractNumId="21">
    <w:nsid w:val="6C18E22E"/>
    <w:multiLevelType w:val="multilevel"/>
    <w:tmpl w:val="6C18E22E"/>
    <w:lvl w:ilvl="0" w:tentative="0">
      <w:start w:val="33"/>
      <w:numFmt w:val="decimal"/>
      <w:lvlText w:val="%1."/>
      <w:lvlJc w:val="left"/>
      <w:pPr>
        <w:ind w:left="1477" w:hanging="442"/>
      </w:pPr>
      <w:rPr>
        <w:rFonts w:hint="default" w:ascii="宋体" w:hAnsi="宋体" w:eastAsia="宋体" w:cs="宋体"/>
        <w:b/>
        <w:bCs/>
        <w:spacing w:val="-1"/>
        <w:w w:val="99"/>
        <w:sz w:val="22"/>
        <w:szCs w:val="22"/>
      </w:rPr>
    </w:lvl>
    <w:lvl w:ilvl="1" w:tentative="0">
      <w:start w:val="1"/>
      <w:numFmt w:val="decimal"/>
      <w:lvlText w:val="%1.%2"/>
      <w:lvlJc w:val="left"/>
      <w:pPr>
        <w:ind w:left="594" w:hanging="495"/>
      </w:pPr>
      <w:rPr>
        <w:rFonts w:hint="default" w:ascii="宋体" w:hAnsi="宋体" w:eastAsia="宋体" w:cs="宋体"/>
        <w:spacing w:val="-1"/>
        <w:w w:val="100"/>
        <w:sz w:val="22"/>
        <w:szCs w:val="22"/>
      </w:rPr>
    </w:lvl>
    <w:lvl w:ilvl="2" w:tentative="0">
      <w:start w:val="0"/>
      <w:numFmt w:val="bullet"/>
      <w:lvlText w:val="•"/>
      <w:lvlJc w:val="left"/>
      <w:pPr>
        <w:ind w:left="2467" w:hanging="495"/>
      </w:pPr>
      <w:rPr>
        <w:rFonts w:hint="default"/>
      </w:rPr>
    </w:lvl>
    <w:lvl w:ilvl="3" w:tentative="0">
      <w:start w:val="0"/>
      <w:numFmt w:val="bullet"/>
      <w:lvlText w:val="•"/>
      <w:lvlJc w:val="left"/>
      <w:pPr>
        <w:ind w:left="3455" w:hanging="495"/>
      </w:pPr>
      <w:rPr>
        <w:rFonts w:hint="default"/>
      </w:rPr>
    </w:lvl>
    <w:lvl w:ilvl="4" w:tentative="0">
      <w:start w:val="0"/>
      <w:numFmt w:val="bullet"/>
      <w:lvlText w:val="•"/>
      <w:lvlJc w:val="left"/>
      <w:pPr>
        <w:ind w:left="4443" w:hanging="495"/>
      </w:pPr>
      <w:rPr>
        <w:rFonts w:hint="default"/>
      </w:rPr>
    </w:lvl>
    <w:lvl w:ilvl="5" w:tentative="0">
      <w:start w:val="0"/>
      <w:numFmt w:val="bullet"/>
      <w:lvlText w:val="•"/>
      <w:lvlJc w:val="left"/>
      <w:pPr>
        <w:ind w:left="5431" w:hanging="495"/>
      </w:pPr>
      <w:rPr>
        <w:rFonts w:hint="default"/>
      </w:rPr>
    </w:lvl>
    <w:lvl w:ilvl="6" w:tentative="0">
      <w:start w:val="0"/>
      <w:numFmt w:val="bullet"/>
      <w:lvlText w:val="•"/>
      <w:lvlJc w:val="left"/>
      <w:pPr>
        <w:ind w:left="6419" w:hanging="495"/>
      </w:pPr>
      <w:rPr>
        <w:rFonts w:hint="default"/>
      </w:rPr>
    </w:lvl>
    <w:lvl w:ilvl="7" w:tentative="0">
      <w:start w:val="0"/>
      <w:numFmt w:val="bullet"/>
      <w:lvlText w:val="•"/>
      <w:lvlJc w:val="left"/>
      <w:pPr>
        <w:ind w:left="7407" w:hanging="495"/>
      </w:pPr>
      <w:rPr>
        <w:rFonts w:hint="default"/>
      </w:rPr>
    </w:lvl>
    <w:lvl w:ilvl="8" w:tentative="0">
      <w:start w:val="0"/>
      <w:numFmt w:val="bullet"/>
      <w:lvlText w:val="•"/>
      <w:lvlJc w:val="left"/>
      <w:pPr>
        <w:ind w:left="8395" w:hanging="495"/>
      </w:pPr>
      <w:rPr>
        <w:rFonts w:hint="default"/>
      </w:rPr>
    </w:lvl>
  </w:abstractNum>
  <w:abstractNum w:abstractNumId="22">
    <w:nsid w:val="70F71AC6"/>
    <w:multiLevelType w:val="multilevel"/>
    <w:tmpl w:val="70F71AC6"/>
    <w:lvl w:ilvl="0" w:tentative="0">
      <w:start w:val="27"/>
      <w:numFmt w:val="decimal"/>
      <w:lvlText w:val="%1"/>
      <w:lvlJc w:val="left"/>
      <w:pPr>
        <w:ind w:left="594" w:hanging="550"/>
      </w:pPr>
      <w:rPr>
        <w:rFonts w:hint="default"/>
      </w:rPr>
    </w:lvl>
    <w:lvl w:ilvl="1" w:tentative="0">
      <w:start w:val="1"/>
      <w:numFmt w:val="decimal"/>
      <w:lvlText w:val="%1.%2"/>
      <w:lvlJc w:val="left"/>
      <w:pPr>
        <w:ind w:left="594" w:hanging="550"/>
      </w:pPr>
      <w:rPr>
        <w:rFonts w:hint="default" w:ascii="宋体" w:hAnsi="宋体" w:eastAsia="宋体" w:cs="宋体"/>
        <w:spacing w:val="-1"/>
        <w:w w:val="100"/>
        <w:sz w:val="22"/>
        <w:szCs w:val="22"/>
      </w:rPr>
    </w:lvl>
    <w:lvl w:ilvl="2" w:tentative="0">
      <w:start w:val="0"/>
      <w:numFmt w:val="bullet"/>
      <w:lvlText w:val="•"/>
      <w:lvlJc w:val="left"/>
      <w:pPr>
        <w:ind w:left="2554" w:hanging="550"/>
      </w:pPr>
      <w:rPr>
        <w:rFonts w:hint="default"/>
      </w:rPr>
    </w:lvl>
    <w:lvl w:ilvl="3" w:tentative="0">
      <w:start w:val="0"/>
      <w:numFmt w:val="bullet"/>
      <w:lvlText w:val="•"/>
      <w:lvlJc w:val="left"/>
      <w:pPr>
        <w:ind w:left="3531" w:hanging="550"/>
      </w:pPr>
      <w:rPr>
        <w:rFonts w:hint="default"/>
      </w:rPr>
    </w:lvl>
    <w:lvl w:ilvl="4" w:tentative="0">
      <w:start w:val="0"/>
      <w:numFmt w:val="bullet"/>
      <w:lvlText w:val="•"/>
      <w:lvlJc w:val="left"/>
      <w:pPr>
        <w:ind w:left="4508" w:hanging="550"/>
      </w:pPr>
      <w:rPr>
        <w:rFonts w:hint="default"/>
      </w:rPr>
    </w:lvl>
    <w:lvl w:ilvl="5" w:tentative="0">
      <w:start w:val="0"/>
      <w:numFmt w:val="bullet"/>
      <w:lvlText w:val="•"/>
      <w:lvlJc w:val="left"/>
      <w:pPr>
        <w:ind w:left="5485" w:hanging="550"/>
      </w:pPr>
      <w:rPr>
        <w:rFonts w:hint="default"/>
      </w:rPr>
    </w:lvl>
    <w:lvl w:ilvl="6" w:tentative="0">
      <w:start w:val="0"/>
      <w:numFmt w:val="bullet"/>
      <w:lvlText w:val="•"/>
      <w:lvlJc w:val="left"/>
      <w:pPr>
        <w:ind w:left="6462" w:hanging="550"/>
      </w:pPr>
      <w:rPr>
        <w:rFonts w:hint="default"/>
      </w:rPr>
    </w:lvl>
    <w:lvl w:ilvl="7" w:tentative="0">
      <w:start w:val="0"/>
      <w:numFmt w:val="bullet"/>
      <w:lvlText w:val="•"/>
      <w:lvlJc w:val="left"/>
      <w:pPr>
        <w:ind w:left="7439" w:hanging="550"/>
      </w:pPr>
      <w:rPr>
        <w:rFonts w:hint="default"/>
      </w:rPr>
    </w:lvl>
    <w:lvl w:ilvl="8" w:tentative="0">
      <w:start w:val="0"/>
      <w:numFmt w:val="bullet"/>
      <w:lvlText w:val="•"/>
      <w:lvlJc w:val="left"/>
      <w:pPr>
        <w:ind w:left="8416" w:hanging="550"/>
      </w:pPr>
      <w:rPr>
        <w:rFonts w:hint="default"/>
      </w:rPr>
    </w:lvl>
  </w:abstractNum>
  <w:abstractNum w:abstractNumId="23">
    <w:nsid w:val="767FA9B5"/>
    <w:multiLevelType w:val="multilevel"/>
    <w:tmpl w:val="767FA9B5"/>
    <w:lvl w:ilvl="0" w:tentative="0">
      <w:start w:val="17"/>
      <w:numFmt w:val="decimal"/>
      <w:lvlText w:val="%1"/>
      <w:lvlJc w:val="left"/>
      <w:pPr>
        <w:ind w:left="1508" w:hanging="495"/>
      </w:pPr>
      <w:rPr>
        <w:rFonts w:hint="default"/>
      </w:rPr>
    </w:lvl>
    <w:lvl w:ilvl="1" w:tentative="0">
      <w:start w:val="1"/>
      <w:numFmt w:val="decimal"/>
      <w:lvlText w:val="%1.%2"/>
      <w:lvlJc w:val="left"/>
      <w:pPr>
        <w:ind w:left="1508" w:hanging="495"/>
      </w:pPr>
      <w:rPr>
        <w:rFonts w:hint="default" w:ascii="宋体" w:hAnsi="宋体" w:eastAsia="宋体" w:cs="宋体"/>
        <w:spacing w:val="-1"/>
        <w:w w:val="100"/>
        <w:sz w:val="22"/>
        <w:szCs w:val="22"/>
      </w:rPr>
    </w:lvl>
    <w:lvl w:ilvl="2" w:tentative="0">
      <w:start w:val="1"/>
      <w:numFmt w:val="decimal"/>
      <w:lvlText w:val="%1.%2.%3"/>
      <w:lvlJc w:val="left"/>
      <w:pPr>
        <w:ind w:left="594" w:hanging="713"/>
      </w:pPr>
      <w:rPr>
        <w:rFonts w:hint="default" w:ascii="宋体" w:hAnsi="宋体" w:eastAsia="宋体" w:cs="宋体"/>
        <w:spacing w:val="-3"/>
        <w:w w:val="100"/>
        <w:sz w:val="22"/>
        <w:szCs w:val="22"/>
      </w:rPr>
    </w:lvl>
    <w:lvl w:ilvl="3" w:tentative="0">
      <w:start w:val="0"/>
      <w:numFmt w:val="bullet"/>
      <w:lvlText w:val="•"/>
      <w:lvlJc w:val="left"/>
      <w:pPr>
        <w:ind w:left="3471" w:hanging="713"/>
      </w:pPr>
      <w:rPr>
        <w:rFonts w:hint="default"/>
      </w:rPr>
    </w:lvl>
    <w:lvl w:ilvl="4" w:tentative="0">
      <w:start w:val="0"/>
      <w:numFmt w:val="bullet"/>
      <w:lvlText w:val="•"/>
      <w:lvlJc w:val="left"/>
      <w:pPr>
        <w:ind w:left="4457" w:hanging="713"/>
      </w:pPr>
      <w:rPr>
        <w:rFonts w:hint="default"/>
      </w:rPr>
    </w:lvl>
    <w:lvl w:ilvl="5" w:tentative="0">
      <w:start w:val="0"/>
      <w:numFmt w:val="bullet"/>
      <w:lvlText w:val="•"/>
      <w:lvlJc w:val="left"/>
      <w:pPr>
        <w:ind w:left="5442" w:hanging="713"/>
      </w:pPr>
      <w:rPr>
        <w:rFonts w:hint="default"/>
      </w:rPr>
    </w:lvl>
    <w:lvl w:ilvl="6" w:tentative="0">
      <w:start w:val="0"/>
      <w:numFmt w:val="bullet"/>
      <w:lvlText w:val="•"/>
      <w:lvlJc w:val="left"/>
      <w:pPr>
        <w:ind w:left="6428" w:hanging="713"/>
      </w:pPr>
      <w:rPr>
        <w:rFonts w:hint="default"/>
      </w:rPr>
    </w:lvl>
    <w:lvl w:ilvl="7" w:tentative="0">
      <w:start w:val="0"/>
      <w:numFmt w:val="bullet"/>
      <w:lvlText w:val="•"/>
      <w:lvlJc w:val="left"/>
      <w:pPr>
        <w:ind w:left="7414" w:hanging="713"/>
      </w:pPr>
      <w:rPr>
        <w:rFonts w:hint="default"/>
      </w:rPr>
    </w:lvl>
    <w:lvl w:ilvl="8" w:tentative="0">
      <w:start w:val="0"/>
      <w:numFmt w:val="bullet"/>
      <w:lvlText w:val="•"/>
      <w:lvlJc w:val="left"/>
      <w:pPr>
        <w:ind w:left="8399" w:hanging="713"/>
      </w:pPr>
      <w:rPr>
        <w:rFonts w:hint="default"/>
      </w:rPr>
    </w:lvl>
  </w:abstractNum>
  <w:num w:numId="1">
    <w:abstractNumId w:val="2"/>
  </w:num>
  <w:num w:numId="2">
    <w:abstractNumId w:val="8"/>
  </w:num>
  <w:num w:numId="3">
    <w:abstractNumId w:val="20"/>
  </w:num>
  <w:num w:numId="4">
    <w:abstractNumId w:val="17"/>
  </w:num>
  <w:num w:numId="5">
    <w:abstractNumId w:val="1"/>
  </w:num>
  <w:num w:numId="6">
    <w:abstractNumId w:val="6"/>
  </w:num>
  <w:num w:numId="7">
    <w:abstractNumId w:val="0"/>
  </w:num>
  <w:num w:numId="8">
    <w:abstractNumId w:val="16"/>
  </w:num>
  <w:num w:numId="9">
    <w:abstractNumId w:val="23"/>
  </w:num>
  <w:num w:numId="10">
    <w:abstractNumId w:val="18"/>
  </w:num>
  <w:num w:numId="11">
    <w:abstractNumId w:val="19"/>
  </w:num>
  <w:num w:numId="12">
    <w:abstractNumId w:val="5"/>
  </w:num>
  <w:num w:numId="13">
    <w:abstractNumId w:val="7"/>
  </w:num>
  <w:num w:numId="14">
    <w:abstractNumId w:val="22"/>
  </w:num>
  <w:num w:numId="15">
    <w:abstractNumId w:val="11"/>
  </w:num>
  <w:num w:numId="16">
    <w:abstractNumId w:val="9"/>
  </w:num>
  <w:num w:numId="17">
    <w:abstractNumId w:val="12"/>
  </w:num>
  <w:num w:numId="18">
    <w:abstractNumId w:val="21"/>
  </w:num>
  <w:num w:numId="19">
    <w:abstractNumId w:val="14"/>
  </w:num>
  <w:num w:numId="20">
    <w:abstractNumId w:val="13"/>
  </w:num>
  <w:num w:numId="21">
    <w:abstractNumId w:val="4"/>
  </w:num>
  <w:num w:numId="22">
    <w:abstractNumId w:val="10"/>
  </w:num>
  <w:num w:numId="23">
    <w:abstractNumId w:val="15"/>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564F"/>
    <w:rsid w:val="000B2BFC"/>
    <w:rsid w:val="000F212C"/>
    <w:rsid w:val="00185ECF"/>
    <w:rsid w:val="00223B5C"/>
    <w:rsid w:val="003806F0"/>
    <w:rsid w:val="00391E3E"/>
    <w:rsid w:val="00405DC1"/>
    <w:rsid w:val="00503CD3"/>
    <w:rsid w:val="00566459"/>
    <w:rsid w:val="00577089"/>
    <w:rsid w:val="005F0A86"/>
    <w:rsid w:val="00605FD1"/>
    <w:rsid w:val="00655ACB"/>
    <w:rsid w:val="00715A20"/>
    <w:rsid w:val="007E6A23"/>
    <w:rsid w:val="0094118A"/>
    <w:rsid w:val="00947D39"/>
    <w:rsid w:val="00AB1506"/>
    <w:rsid w:val="00AB4E1B"/>
    <w:rsid w:val="00B23FDA"/>
    <w:rsid w:val="00B43950"/>
    <w:rsid w:val="00BC0E35"/>
    <w:rsid w:val="00C1191D"/>
    <w:rsid w:val="00C16F92"/>
    <w:rsid w:val="00CC58BD"/>
    <w:rsid w:val="00DB6813"/>
    <w:rsid w:val="00E431BB"/>
    <w:rsid w:val="00E56324"/>
    <w:rsid w:val="00F230BA"/>
    <w:rsid w:val="00F42C3C"/>
    <w:rsid w:val="04AD7043"/>
    <w:rsid w:val="04C16348"/>
    <w:rsid w:val="052B5FEB"/>
    <w:rsid w:val="059B6105"/>
    <w:rsid w:val="05B44CC5"/>
    <w:rsid w:val="05E5753C"/>
    <w:rsid w:val="062F6A41"/>
    <w:rsid w:val="063B3DA2"/>
    <w:rsid w:val="069279F6"/>
    <w:rsid w:val="06A1273C"/>
    <w:rsid w:val="06B73250"/>
    <w:rsid w:val="0865499C"/>
    <w:rsid w:val="08B03AFB"/>
    <w:rsid w:val="09CB6185"/>
    <w:rsid w:val="0A075D0B"/>
    <w:rsid w:val="0A9610CA"/>
    <w:rsid w:val="0B60409B"/>
    <w:rsid w:val="0BAA1044"/>
    <w:rsid w:val="0C1D705A"/>
    <w:rsid w:val="0DC576D1"/>
    <w:rsid w:val="0DD24882"/>
    <w:rsid w:val="0F473047"/>
    <w:rsid w:val="0F6F22D1"/>
    <w:rsid w:val="0FB80FBE"/>
    <w:rsid w:val="0FFF47F6"/>
    <w:rsid w:val="1031101D"/>
    <w:rsid w:val="10BE2C92"/>
    <w:rsid w:val="1109210E"/>
    <w:rsid w:val="11380C28"/>
    <w:rsid w:val="136A3181"/>
    <w:rsid w:val="13923F34"/>
    <w:rsid w:val="143A4F2F"/>
    <w:rsid w:val="14BE790E"/>
    <w:rsid w:val="14C40FAB"/>
    <w:rsid w:val="17111070"/>
    <w:rsid w:val="174139C7"/>
    <w:rsid w:val="17DF179B"/>
    <w:rsid w:val="17F65586"/>
    <w:rsid w:val="196C7258"/>
    <w:rsid w:val="19886BE5"/>
    <w:rsid w:val="1AD671A1"/>
    <w:rsid w:val="1B032D09"/>
    <w:rsid w:val="1C860FA7"/>
    <w:rsid w:val="1CED6265"/>
    <w:rsid w:val="1D097EEB"/>
    <w:rsid w:val="1E1259BA"/>
    <w:rsid w:val="1F7E63D4"/>
    <w:rsid w:val="1F971487"/>
    <w:rsid w:val="1FD65821"/>
    <w:rsid w:val="20166850"/>
    <w:rsid w:val="218E0668"/>
    <w:rsid w:val="228A017B"/>
    <w:rsid w:val="23C73411"/>
    <w:rsid w:val="23C806DF"/>
    <w:rsid w:val="249F7694"/>
    <w:rsid w:val="24CB7AAA"/>
    <w:rsid w:val="24E524E0"/>
    <w:rsid w:val="28010EC5"/>
    <w:rsid w:val="28D177B8"/>
    <w:rsid w:val="28D82D01"/>
    <w:rsid w:val="298E7EF5"/>
    <w:rsid w:val="298F71CA"/>
    <w:rsid w:val="29A52B47"/>
    <w:rsid w:val="2A9A1DCF"/>
    <w:rsid w:val="2B37290D"/>
    <w:rsid w:val="2B7733E2"/>
    <w:rsid w:val="2BFF2B68"/>
    <w:rsid w:val="2C194F20"/>
    <w:rsid w:val="2C5801D1"/>
    <w:rsid w:val="2C9269C5"/>
    <w:rsid w:val="2D3B6280"/>
    <w:rsid w:val="2D55745C"/>
    <w:rsid w:val="2D710CF7"/>
    <w:rsid w:val="2DAA6C0A"/>
    <w:rsid w:val="2EB77450"/>
    <w:rsid w:val="2ED85E51"/>
    <w:rsid w:val="2FA377F8"/>
    <w:rsid w:val="2FB040D9"/>
    <w:rsid w:val="31E82CC3"/>
    <w:rsid w:val="325E137B"/>
    <w:rsid w:val="32843AED"/>
    <w:rsid w:val="3335354B"/>
    <w:rsid w:val="338B4ADF"/>
    <w:rsid w:val="347656B7"/>
    <w:rsid w:val="34E236E8"/>
    <w:rsid w:val="3585692E"/>
    <w:rsid w:val="364634BD"/>
    <w:rsid w:val="37FE4C36"/>
    <w:rsid w:val="38950E0F"/>
    <w:rsid w:val="38FF78FB"/>
    <w:rsid w:val="39CA31E5"/>
    <w:rsid w:val="39DD7036"/>
    <w:rsid w:val="3A9948CD"/>
    <w:rsid w:val="3B534325"/>
    <w:rsid w:val="3B62494D"/>
    <w:rsid w:val="3CC65551"/>
    <w:rsid w:val="3CE112A6"/>
    <w:rsid w:val="3DD654F0"/>
    <w:rsid w:val="3DF00289"/>
    <w:rsid w:val="3DF067DF"/>
    <w:rsid w:val="3ECE03C0"/>
    <w:rsid w:val="3ECF5BA6"/>
    <w:rsid w:val="3EEB27FE"/>
    <w:rsid w:val="40994B95"/>
    <w:rsid w:val="431B0637"/>
    <w:rsid w:val="437D5B55"/>
    <w:rsid w:val="43FF6859"/>
    <w:rsid w:val="440605EA"/>
    <w:rsid w:val="4413521A"/>
    <w:rsid w:val="447D707A"/>
    <w:rsid w:val="44A43B7B"/>
    <w:rsid w:val="44AF100F"/>
    <w:rsid w:val="45100C2E"/>
    <w:rsid w:val="45E054B7"/>
    <w:rsid w:val="463C360A"/>
    <w:rsid w:val="465C74EC"/>
    <w:rsid w:val="4766336A"/>
    <w:rsid w:val="486D1354"/>
    <w:rsid w:val="48DE1767"/>
    <w:rsid w:val="4A0B01F8"/>
    <w:rsid w:val="4A322A7B"/>
    <w:rsid w:val="4A4638A0"/>
    <w:rsid w:val="4A965D14"/>
    <w:rsid w:val="4BED5E07"/>
    <w:rsid w:val="4C7F11C3"/>
    <w:rsid w:val="4D381304"/>
    <w:rsid w:val="4D4D1254"/>
    <w:rsid w:val="4E611B8B"/>
    <w:rsid w:val="4FBC621D"/>
    <w:rsid w:val="4FE63291"/>
    <w:rsid w:val="50407B31"/>
    <w:rsid w:val="50C20C5E"/>
    <w:rsid w:val="52D03B14"/>
    <w:rsid w:val="530650C7"/>
    <w:rsid w:val="53346A12"/>
    <w:rsid w:val="53710711"/>
    <w:rsid w:val="538E6122"/>
    <w:rsid w:val="546000A4"/>
    <w:rsid w:val="54EB4EAE"/>
    <w:rsid w:val="55216B22"/>
    <w:rsid w:val="556C7A16"/>
    <w:rsid w:val="55D11632"/>
    <w:rsid w:val="55FC3817"/>
    <w:rsid w:val="569665AE"/>
    <w:rsid w:val="56EF3C74"/>
    <w:rsid w:val="576633B9"/>
    <w:rsid w:val="57D54671"/>
    <w:rsid w:val="585C6815"/>
    <w:rsid w:val="58CE50B2"/>
    <w:rsid w:val="58D40387"/>
    <w:rsid w:val="597E5357"/>
    <w:rsid w:val="599A57B5"/>
    <w:rsid w:val="5A0A04CC"/>
    <w:rsid w:val="5B0B7756"/>
    <w:rsid w:val="5B117094"/>
    <w:rsid w:val="5B4F1E89"/>
    <w:rsid w:val="5C2671DD"/>
    <w:rsid w:val="5D091576"/>
    <w:rsid w:val="5D4C6DCF"/>
    <w:rsid w:val="5E1D29DD"/>
    <w:rsid w:val="5EBC2507"/>
    <w:rsid w:val="5F9A6465"/>
    <w:rsid w:val="5FC14DD7"/>
    <w:rsid w:val="60085F60"/>
    <w:rsid w:val="61D94C85"/>
    <w:rsid w:val="620748F7"/>
    <w:rsid w:val="633D1364"/>
    <w:rsid w:val="637B26BA"/>
    <w:rsid w:val="63A6642A"/>
    <w:rsid w:val="63C4027D"/>
    <w:rsid w:val="63CC0B3C"/>
    <w:rsid w:val="65674A08"/>
    <w:rsid w:val="65824D57"/>
    <w:rsid w:val="65AC5C01"/>
    <w:rsid w:val="65AE17F1"/>
    <w:rsid w:val="65B60376"/>
    <w:rsid w:val="65D45C0C"/>
    <w:rsid w:val="664F1387"/>
    <w:rsid w:val="67322A38"/>
    <w:rsid w:val="67544B35"/>
    <w:rsid w:val="67E27BEE"/>
    <w:rsid w:val="68557DED"/>
    <w:rsid w:val="68ED0399"/>
    <w:rsid w:val="6960035D"/>
    <w:rsid w:val="6A013129"/>
    <w:rsid w:val="6A771266"/>
    <w:rsid w:val="6AC73B4D"/>
    <w:rsid w:val="6B310C5C"/>
    <w:rsid w:val="6C2D2D69"/>
    <w:rsid w:val="6C727A0A"/>
    <w:rsid w:val="6C7A50D8"/>
    <w:rsid w:val="6DBD6726"/>
    <w:rsid w:val="6F4431E5"/>
    <w:rsid w:val="6F8E34A0"/>
    <w:rsid w:val="702451CB"/>
    <w:rsid w:val="70576B42"/>
    <w:rsid w:val="715E1079"/>
    <w:rsid w:val="718370EF"/>
    <w:rsid w:val="718F523F"/>
    <w:rsid w:val="71CE34A4"/>
    <w:rsid w:val="71D80AA3"/>
    <w:rsid w:val="720553A9"/>
    <w:rsid w:val="73677AAD"/>
    <w:rsid w:val="74101FB5"/>
    <w:rsid w:val="748F693C"/>
    <w:rsid w:val="75FB71EF"/>
    <w:rsid w:val="76277B6C"/>
    <w:rsid w:val="76BC4018"/>
    <w:rsid w:val="779A2A38"/>
    <w:rsid w:val="78C06253"/>
    <w:rsid w:val="7966038B"/>
    <w:rsid w:val="7A471547"/>
    <w:rsid w:val="7A5616AF"/>
    <w:rsid w:val="7B6400B3"/>
    <w:rsid w:val="7BA45C1D"/>
    <w:rsid w:val="7BDA3403"/>
    <w:rsid w:val="7BDF2116"/>
    <w:rsid w:val="7C982C7F"/>
    <w:rsid w:val="7D064796"/>
    <w:rsid w:val="7D5457AA"/>
    <w:rsid w:val="7D5C0959"/>
    <w:rsid w:val="7DA97E4A"/>
    <w:rsid w:val="7DCF453D"/>
    <w:rsid w:val="7EAF6DC9"/>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en-US" w:bidi="ar-SA"/>
    </w:rPr>
  </w:style>
  <w:style w:type="paragraph" w:styleId="2">
    <w:name w:val="heading 1"/>
    <w:basedOn w:val="1"/>
    <w:qFormat/>
    <w:uiPriority w:val="1"/>
    <w:pPr>
      <w:spacing w:before="27"/>
      <w:ind w:left="2"/>
      <w:jc w:val="center"/>
      <w:outlineLvl w:val="0"/>
    </w:pPr>
    <w:rPr>
      <w:sz w:val="44"/>
      <w:szCs w:val="44"/>
    </w:rPr>
  </w:style>
  <w:style w:type="paragraph" w:styleId="3">
    <w:name w:val="heading 2"/>
    <w:basedOn w:val="1"/>
    <w:qFormat/>
    <w:uiPriority w:val="1"/>
    <w:pPr>
      <w:spacing w:before="33"/>
      <w:ind w:left="594"/>
      <w:outlineLvl w:val="1"/>
    </w:pPr>
    <w:rPr>
      <w:b/>
      <w:bCs/>
      <w:sz w:val="32"/>
      <w:szCs w:val="32"/>
    </w:rPr>
  </w:style>
  <w:style w:type="paragraph" w:styleId="4">
    <w:name w:val="heading 3"/>
    <w:basedOn w:val="1"/>
    <w:qFormat/>
    <w:uiPriority w:val="1"/>
    <w:pPr>
      <w:ind w:left="1235"/>
      <w:outlineLvl w:val="2"/>
    </w:pPr>
    <w:rPr>
      <w:sz w:val="32"/>
      <w:szCs w:val="32"/>
    </w:rPr>
  </w:style>
  <w:style w:type="paragraph" w:styleId="5">
    <w:name w:val="heading 4"/>
    <w:basedOn w:val="1"/>
    <w:qFormat/>
    <w:uiPriority w:val="1"/>
    <w:pPr>
      <w:jc w:val="center"/>
      <w:outlineLvl w:val="3"/>
    </w:pPr>
    <w:rPr>
      <w:b/>
      <w:bCs/>
      <w:sz w:val="28"/>
      <w:szCs w:val="28"/>
    </w:rPr>
  </w:style>
  <w:style w:type="paragraph" w:styleId="6">
    <w:name w:val="heading 5"/>
    <w:basedOn w:val="1"/>
    <w:qFormat/>
    <w:uiPriority w:val="1"/>
    <w:pPr>
      <w:ind w:left="594"/>
      <w:outlineLvl w:val="4"/>
    </w:pPr>
    <w:rPr>
      <w:sz w:val="24"/>
      <w:szCs w:val="24"/>
    </w:rPr>
  </w:style>
  <w:style w:type="paragraph" w:styleId="7">
    <w:name w:val="heading 6"/>
    <w:basedOn w:val="1"/>
    <w:qFormat/>
    <w:uiPriority w:val="1"/>
    <w:pPr>
      <w:ind w:left="1036"/>
      <w:outlineLvl w:val="5"/>
    </w:pPr>
    <w:rPr>
      <w:b/>
      <w:bCs/>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Body Text"/>
    <w:basedOn w:val="1"/>
    <w:qFormat/>
    <w:uiPriority w:val="1"/>
  </w:style>
  <w:style w:type="paragraph" w:styleId="10">
    <w:name w:val="toc 3"/>
    <w:basedOn w:val="1"/>
    <w:next w:val="1"/>
    <w:qFormat/>
    <w:uiPriority w:val="0"/>
    <w:pPr>
      <w:ind w:left="840" w:leftChars="400"/>
    </w:pPr>
  </w:style>
  <w:style w:type="paragraph" w:styleId="11">
    <w:name w:val="Plain Text"/>
    <w:basedOn w:val="1"/>
    <w:qFormat/>
    <w:uiPriority w:val="0"/>
    <w:rPr>
      <w:rFonts w:hAnsi="Courier New"/>
      <w:sz w:val="20"/>
      <w:szCs w:val="21"/>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qFormat/>
    <w:uiPriority w:val="1"/>
    <w:pPr>
      <w:spacing w:before="548"/>
      <w:ind w:left="1014"/>
    </w:pPr>
    <w:rPr>
      <w:sz w:val="28"/>
      <w:szCs w:val="28"/>
    </w:rPr>
  </w:style>
  <w:style w:type="paragraph" w:styleId="15">
    <w:name w:val="toc 2"/>
    <w:basedOn w:val="1"/>
    <w:next w:val="1"/>
    <w:qFormat/>
    <w:uiPriority w:val="0"/>
    <w:pPr>
      <w:ind w:left="420" w:left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594" w:firstLine="442"/>
    </w:pPr>
  </w:style>
  <w:style w:type="paragraph" w:customStyle="1" w:styleId="23">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91</Pages>
  <Words>17356</Words>
  <Characters>18306</Characters>
  <Lines>2515</Lines>
  <Paragraphs>2619</Paragraphs>
  <TotalTime>19</TotalTime>
  <ScaleCrop>false</ScaleCrop>
  <LinksUpToDate>false</LinksUpToDate>
  <CharactersWithSpaces>18503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2026-01-20T03:49:00Z</dcterms:created>
  <dc:creator>Administrator</dc:creator>
  <cp:lastModifiedBy>芋头and蛋</cp:lastModifiedBy>
  <dcterms:modified xsi:type="dcterms:W3CDTF">2026-05-21T02:20:13Z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WPS 文字</vt:lpwstr>
  </property>
  <property fmtid="{D5CDD505-2E9C-101B-9397-08002B2CF9AE}" pid="4" name="LastSaved">
    <vt:filetime>2026-01-08T00:00:00Z</vt:filetime>
  </property>
  <property fmtid="{D5CDD505-2E9C-101B-9397-08002B2CF9AE}" pid="5" name="KSOTemplateDocerSaveRecord">
    <vt:lpwstr>eyJoZGlkIjoiZjgxOTNmNTFhMjVmMmUzYmFhZDVjNzliNGRhYmRkNTYiLCJ1c2VySWQiOiI5NDg5ODQ5ODUifQ==</vt:lpwstr>
  </property>
  <property fmtid="{D5CDD505-2E9C-101B-9397-08002B2CF9AE}" pid="6" name="KSOProductBuildVer">
    <vt:lpwstr>2052-12.1.0.25225</vt:lpwstr>
  </property>
  <property fmtid="{D5CDD505-2E9C-101B-9397-08002B2CF9AE}" pid="7" name="ICV">
    <vt:lpwstr>AE357C337CA14E919C91BB0FA8EE23BB_13</vt:lpwstr>
  </property>
</Properties>
</file>