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0D93C">
      <w:pPr>
        <w:pStyle w:val="17"/>
        <w:rPr>
          <w:rFonts w:ascii="宋体" w:hAnsi="宋体" w:cs="宋体"/>
          <w:color w:val="auto"/>
          <w:highlight w:val="none"/>
        </w:rPr>
      </w:pPr>
    </w:p>
    <w:p w14:paraId="57265119">
      <w:pPr>
        <w:pStyle w:val="14"/>
        <w:jc w:val="center"/>
        <w:rPr>
          <w:rFonts w:hAnsi="宋体" w:cs="宋体"/>
          <w:b/>
          <w:bCs/>
          <w:color w:val="auto"/>
          <w:spacing w:val="80"/>
          <w:sz w:val="72"/>
          <w:highlight w:val="none"/>
        </w:rPr>
      </w:pPr>
      <w:r>
        <w:rPr>
          <w:rFonts w:hint="eastAsia" w:hAnsi="宋体" w:cs="宋体"/>
          <w:b/>
          <w:bCs/>
          <w:color w:val="auto"/>
          <w:sz w:val="52"/>
          <w:highlight w:val="none"/>
        </w:rPr>
        <w:t>江西银信工程造价咨询有限公司</w:t>
      </w:r>
    </w:p>
    <w:p w14:paraId="6FD1BBD6">
      <w:pPr>
        <w:pStyle w:val="5"/>
        <w:rPr>
          <w:rFonts w:ascii="宋体" w:hAnsi="宋体" w:eastAsia="宋体" w:cs="宋体"/>
          <w:color w:val="auto"/>
          <w:spacing w:val="80"/>
          <w:sz w:val="72"/>
          <w:highlight w:val="none"/>
        </w:rPr>
      </w:pPr>
    </w:p>
    <w:p w14:paraId="39209930">
      <w:pPr>
        <w:rPr>
          <w:rFonts w:ascii="宋体" w:hAnsi="宋体" w:cs="宋体"/>
          <w:color w:val="auto"/>
          <w:highlight w:val="none"/>
        </w:rPr>
      </w:pPr>
    </w:p>
    <w:p w14:paraId="58DEF82C">
      <w:pPr>
        <w:pStyle w:val="14"/>
        <w:rPr>
          <w:rFonts w:hAnsi="宋体" w:cs="宋体"/>
          <w:color w:val="auto"/>
          <w:highlight w:val="none"/>
        </w:rPr>
      </w:pPr>
    </w:p>
    <w:p w14:paraId="21D0D3E3">
      <w:pPr>
        <w:jc w:val="center"/>
        <w:rPr>
          <w:rFonts w:ascii="宋体" w:hAnsi="宋体" w:cs="宋体"/>
          <w:b/>
          <w:color w:val="auto"/>
          <w:sz w:val="72"/>
          <w:szCs w:val="72"/>
          <w:highlight w:val="none"/>
        </w:rPr>
      </w:pPr>
      <w:bookmarkStart w:id="0" w:name="_Toc29973"/>
      <w:bookmarkStart w:id="1" w:name="_Toc2813"/>
      <w:r>
        <w:rPr>
          <w:rFonts w:hint="eastAsia" w:ascii="宋体" w:hAnsi="宋体" w:cs="宋体"/>
          <w:b/>
          <w:color w:val="auto"/>
          <w:sz w:val="72"/>
          <w:szCs w:val="72"/>
          <w:highlight w:val="none"/>
        </w:rPr>
        <w:t>竞争性磋商文件</w:t>
      </w:r>
      <w:bookmarkEnd w:id="0"/>
      <w:bookmarkEnd w:id="1"/>
    </w:p>
    <w:p w14:paraId="332D0CDB">
      <w:pPr>
        <w:pStyle w:val="14"/>
        <w:rPr>
          <w:rFonts w:hAnsi="宋体" w:cs="宋体"/>
          <w:color w:val="auto"/>
          <w:highlight w:val="none"/>
        </w:rPr>
      </w:pPr>
    </w:p>
    <w:p w14:paraId="60362E5B">
      <w:pPr>
        <w:pStyle w:val="14"/>
        <w:rPr>
          <w:rFonts w:hAnsi="宋体" w:cs="宋体"/>
          <w:color w:val="auto"/>
          <w:highlight w:val="none"/>
        </w:rPr>
      </w:pPr>
    </w:p>
    <w:p w14:paraId="3123660E">
      <w:pPr>
        <w:pStyle w:val="14"/>
        <w:rPr>
          <w:rFonts w:hAnsi="宋体" w:cs="宋体"/>
          <w:color w:val="auto"/>
          <w:highlight w:val="none"/>
        </w:rPr>
      </w:pPr>
    </w:p>
    <w:p w14:paraId="779C4011">
      <w:pPr>
        <w:pStyle w:val="14"/>
        <w:rPr>
          <w:rFonts w:hAnsi="宋体" w:cs="宋体"/>
          <w:color w:val="auto"/>
          <w:highlight w:val="none"/>
        </w:rPr>
      </w:pPr>
    </w:p>
    <w:p w14:paraId="443EA6BF">
      <w:pPr>
        <w:pStyle w:val="14"/>
        <w:rPr>
          <w:rFonts w:hAnsi="宋体" w:cs="宋体"/>
          <w:color w:val="auto"/>
          <w:highlight w:val="none"/>
        </w:rPr>
      </w:pPr>
    </w:p>
    <w:p w14:paraId="2126E2AF">
      <w:pPr>
        <w:pStyle w:val="14"/>
        <w:rPr>
          <w:rFonts w:hAnsi="宋体" w:cs="宋体"/>
          <w:color w:val="auto"/>
          <w:highlight w:val="none"/>
        </w:rPr>
      </w:pPr>
    </w:p>
    <w:p w14:paraId="533E8475">
      <w:pPr>
        <w:pStyle w:val="14"/>
        <w:rPr>
          <w:rFonts w:hAnsi="宋体" w:cs="宋体"/>
          <w:color w:val="auto"/>
          <w:highlight w:val="none"/>
        </w:rPr>
      </w:pPr>
    </w:p>
    <w:p w14:paraId="060A759C">
      <w:pPr>
        <w:spacing w:line="480" w:lineRule="auto"/>
        <w:ind w:left="2876" w:leftChars="608" w:hanging="1600" w:hangingChars="500"/>
        <w:rPr>
          <w:rStyle w:val="54"/>
          <w:rFonts w:hint="eastAsia" w:ascii="宋体" w:hAnsi="宋体" w:eastAsia="宋体" w:cs="宋体"/>
          <w:color w:val="auto"/>
          <w:sz w:val="32"/>
          <w:szCs w:val="32"/>
          <w:highlight w:val="none"/>
          <w:u w:val="single"/>
          <w:lang w:eastAsia="zh-CN"/>
        </w:rPr>
      </w:pPr>
      <w:r>
        <w:rPr>
          <w:rFonts w:hint="eastAsia" w:ascii="宋体" w:hAnsi="宋体" w:cs="宋体"/>
          <w:b/>
          <w:bCs/>
          <w:color w:val="auto"/>
          <w:sz w:val="32"/>
          <w:szCs w:val="32"/>
          <w:highlight w:val="none"/>
        </w:rPr>
        <w:t>项目名称：</w:t>
      </w:r>
      <w:r>
        <w:rPr>
          <w:rFonts w:hint="eastAsia" w:ascii="宋体" w:hAnsi="宋体" w:cs="宋体"/>
          <w:b/>
          <w:bCs/>
          <w:color w:val="auto"/>
          <w:sz w:val="32"/>
          <w:szCs w:val="32"/>
          <w:highlight w:val="none"/>
          <w:lang w:eastAsia="zh-CN"/>
        </w:rPr>
        <w:t>桂林师范学院2026年-2027年教职工体检服务</w:t>
      </w:r>
    </w:p>
    <w:p w14:paraId="6276F1FF">
      <w:pPr>
        <w:pStyle w:val="17"/>
        <w:spacing w:line="480" w:lineRule="auto"/>
        <w:ind w:firstLine="1280" w:firstLineChars="400"/>
        <w:rPr>
          <w:rFonts w:hint="eastAsia" w:ascii="宋体" w:hAnsi="宋体" w:eastAsia="宋体" w:cs="宋体"/>
          <w:color w:val="auto"/>
          <w:highlight w:val="none"/>
          <w:lang w:eastAsia="zh-CN"/>
        </w:rPr>
      </w:pPr>
      <w:bookmarkStart w:id="2" w:name="_Toc32724"/>
      <w:bookmarkStart w:id="3" w:name="_Toc9200"/>
      <w:r>
        <w:rPr>
          <w:rFonts w:hint="eastAsia" w:ascii="宋体" w:hAnsi="宋体" w:cs="宋体"/>
          <w:b/>
          <w:bCs/>
          <w:color w:val="auto"/>
          <w:sz w:val="32"/>
          <w:szCs w:val="32"/>
          <w:highlight w:val="none"/>
        </w:rPr>
        <w:t>项目编号：</w:t>
      </w:r>
      <w:bookmarkEnd w:id="2"/>
      <w:bookmarkEnd w:id="3"/>
      <w:r>
        <w:rPr>
          <w:rFonts w:hint="eastAsia" w:ascii="宋体" w:hAnsi="宋体" w:cs="宋体"/>
          <w:b/>
          <w:bCs/>
          <w:color w:val="auto"/>
          <w:sz w:val="32"/>
          <w:szCs w:val="32"/>
          <w:highlight w:val="none"/>
          <w:lang w:eastAsia="zh-CN"/>
        </w:rPr>
        <w:t>GXZC2026-C3-002447-JXYX</w:t>
      </w:r>
    </w:p>
    <w:p w14:paraId="40ACDC15">
      <w:pPr>
        <w:pStyle w:val="17"/>
        <w:rPr>
          <w:rFonts w:ascii="宋体" w:hAnsi="宋体" w:cs="宋体"/>
          <w:color w:val="auto"/>
          <w:highlight w:val="none"/>
        </w:rPr>
      </w:pPr>
    </w:p>
    <w:p w14:paraId="6BE96665">
      <w:pPr>
        <w:pStyle w:val="17"/>
        <w:rPr>
          <w:rFonts w:ascii="宋体" w:hAnsi="宋体" w:cs="宋体"/>
          <w:color w:val="auto"/>
          <w:highlight w:val="none"/>
        </w:rPr>
      </w:pPr>
    </w:p>
    <w:p w14:paraId="11C084AA">
      <w:pPr>
        <w:pStyle w:val="17"/>
        <w:rPr>
          <w:rFonts w:ascii="宋体" w:hAnsi="宋体" w:cs="宋体"/>
          <w:color w:val="auto"/>
          <w:highlight w:val="none"/>
        </w:rPr>
      </w:pPr>
    </w:p>
    <w:p w14:paraId="21B83C92">
      <w:pPr>
        <w:pStyle w:val="17"/>
        <w:rPr>
          <w:rFonts w:ascii="宋体" w:hAnsi="宋体" w:cs="宋体"/>
          <w:color w:val="auto"/>
          <w:highlight w:val="none"/>
        </w:rPr>
      </w:pPr>
    </w:p>
    <w:p w14:paraId="04500D46">
      <w:pPr>
        <w:pStyle w:val="17"/>
        <w:rPr>
          <w:rFonts w:ascii="宋体" w:hAnsi="宋体" w:cs="宋体"/>
          <w:color w:val="auto"/>
          <w:highlight w:val="none"/>
        </w:rPr>
      </w:pPr>
    </w:p>
    <w:p w14:paraId="2F42E431">
      <w:pPr>
        <w:pStyle w:val="17"/>
        <w:rPr>
          <w:rFonts w:ascii="宋体" w:hAnsi="宋体" w:cs="宋体"/>
          <w:color w:val="auto"/>
          <w:highlight w:val="none"/>
        </w:rPr>
      </w:pPr>
    </w:p>
    <w:p w14:paraId="2C167077">
      <w:pPr>
        <w:pStyle w:val="17"/>
        <w:rPr>
          <w:rFonts w:ascii="宋体" w:hAnsi="宋体" w:cs="宋体"/>
          <w:color w:val="auto"/>
          <w:highlight w:val="none"/>
        </w:rPr>
      </w:pPr>
    </w:p>
    <w:p w14:paraId="595F8FA5">
      <w:pPr>
        <w:pStyle w:val="17"/>
        <w:rPr>
          <w:rFonts w:ascii="宋体" w:hAnsi="宋体" w:cs="宋体"/>
          <w:color w:val="auto"/>
          <w:highlight w:val="none"/>
        </w:rPr>
      </w:pPr>
    </w:p>
    <w:p w14:paraId="345FF9B1">
      <w:pPr>
        <w:pStyle w:val="17"/>
        <w:rPr>
          <w:rFonts w:ascii="宋体" w:hAnsi="宋体" w:cs="宋体"/>
          <w:color w:val="auto"/>
          <w:highlight w:val="none"/>
        </w:rPr>
      </w:pPr>
    </w:p>
    <w:p w14:paraId="158B637E">
      <w:pPr>
        <w:pStyle w:val="17"/>
        <w:rPr>
          <w:rFonts w:ascii="宋体" w:hAnsi="宋体" w:cs="宋体"/>
          <w:color w:val="auto"/>
          <w:highlight w:val="none"/>
        </w:rPr>
      </w:pPr>
    </w:p>
    <w:p w14:paraId="42B50093">
      <w:pPr>
        <w:pStyle w:val="17"/>
        <w:rPr>
          <w:rFonts w:ascii="宋体" w:hAnsi="宋体" w:cs="宋体"/>
          <w:color w:val="auto"/>
          <w:highlight w:val="none"/>
        </w:rPr>
      </w:pPr>
    </w:p>
    <w:p w14:paraId="3872DDA4">
      <w:pPr>
        <w:pStyle w:val="17"/>
        <w:rPr>
          <w:rFonts w:ascii="宋体" w:hAnsi="宋体" w:cs="宋体"/>
          <w:color w:val="auto"/>
          <w:highlight w:val="none"/>
        </w:rPr>
      </w:pPr>
    </w:p>
    <w:p w14:paraId="25B62D66">
      <w:pPr>
        <w:spacing w:line="700" w:lineRule="exact"/>
        <w:ind w:left="4156" w:leftChars="760" w:hanging="2560" w:hangingChars="800"/>
        <w:rPr>
          <w:rFonts w:ascii="宋体" w:hAnsi="宋体" w:cs="宋体"/>
          <w:b/>
          <w:color w:val="auto"/>
          <w:sz w:val="32"/>
          <w:szCs w:val="32"/>
          <w:highlight w:val="none"/>
        </w:rPr>
      </w:pPr>
      <w:r>
        <w:rPr>
          <w:rFonts w:hint="eastAsia" w:ascii="宋体" w:hAnsi="宋体" w:cs="宋体"/>
          <w:b/>
          <w:color w:val="auto"/>
          <w:sz w:val="32"/>
          <w:szCs w:val="32"/>
          <w:highlight w:val="none"/>
        </w:rPr>
        <w:t>采购代理机构：江西银信工程造价咨询有限公司</w:t>
      </w:r>
    </w:p>
    <w:p w14:paraId="3A58C1E0">
      <w:pPr>
        <w:spacing w:line="700" w:lineRule="exact"/>
        <w:ind w:firstLine="3520" w:firstLineChars="1100"/>
        <w:rPr>
          <w:rFonts w:ascii="宋体" w:hAnsi="宋体" w:cs="宋体"/>
          <w:color w:val="auto"/>
          <w:highlight w:val="none"/>
        </w:rPr>
      </w:pPr>
      <w:r>
        <w:rPr>
          <w:rFonts w:hint="eastAsia" w:ascii="宋体" w:hAnsi="宋体" w:cs="宋体"/>
          <w:b/>
          <w:color w:val="auto"/>
          <w:sz w:val="32"/>
          <w:szCs w:val="32"/>
          <w:highlight w:val="none"/>
        </w:rPr>
        <w:t xml:space="preserve"> 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月</w:t>
      </w:r>
      <w:r>
        <w:rPr>
          <w:rFonts w:hint="eastAsia" w:ascii="宋体" w:hAnsi="宋体" w:cs="宋体"/>
          <w:b/>
          <w:color w:val="auto"/>
          <w:sz w:val="32"/>
          <w:szCs w:val="32"/>
          <w:highlight w:val="none"/>
          <w:lang w:val="en-US" w:eastAsia="zh-CN"/>
        </w:rPr>
        <w:t>29</w:t>
      </w:r>
      <w:r>
        <w:rPr>
          <w:rFonts w:hint="eastAsia" w:ascii="宋体" w:hAnsi="宋体" w:cs="宋体"/>
          <w:b/>
          <w:bCs/>
          <w:color w:val="auto"/>
          <w:sz w:val="32"/>
          <w:szCs w:val="32"/>
          <w:highlight w:val="none"/>
        </w:rPr>
        <w:t>日</w:t>
      </w:r>
    </w:p>
    <w:p w14:paraId="5C35FA1D">
      <w:pPr>
        <w:rPr>
          <w:rFonts w:ascii="宋体" w:hAnsi="宋体"/>
          <w:b/>
          <w:bCs/>
          <w:color w:val="auto"/>
          <w:sz w:val="44"/>
          <w:szCs w:val="52"/>
          <w:highlight w:val="none"/>
        </w:rPr>
      </w:pPr>
      <w:r>
        <w:rPr>
          <w:rFonts w:ascii="宋体" w:hAnsi="宋体"/>
          <w:b/>
          <w:bCs/>
          <w:color w:val="auto"/>
          <w:sz w:val="44"/>
          <w:szCs w:val="52"/>
          <w:highlight w:val="none"/>
        </w:rPr>
        <w:br w:type="page"/>
      </w:r>
    </w:p>
    <w:p w14:paraId="500E3D3B">
      <w:pPr>
        <w:jc w:val="center"/>
        <w:rPr>
          <w:color w:val="auto"/>
          <w:sz w:val="32"/>
          <w:szCs w:val="40"/>
          <w:highlight w:val="none"/>
        </w:rPr>
      </w:pPr>
      <w:r>
        <w:rPr>
          <w:rFonts w:ascii="宋体" w:hAnsi="宋体"/>
          <w:b/>
          <w:bCs/>
          <w:color w:val="auto"/>
          <w:sz w:val="44"/>
          <w:szCs w:val="52"/>
          <w:highlight w:val="none"/>
        </w:rPr>
        <w:t>目</w:t>
      </w:r>
      <w:r>
        <w:rPr>
          <w:rFonts w:hint="eastAsia" w:ascii="宋体" w:hAnsi="宋体"/>
          <w:b/>
          <w:bCs/>
          <w:color w:val="auto"/>
          <w:sz w:val="44"/>
          <w:szCs w:val="52"/>
          <w:highlight w:val="none"/>
        </w:rPr>
        <w:t xml:space="preserve">    </w:t>
      </w:r>
      <w:r>
        <w:rPr>
          <w:rFonts w:ascii="宋体" w:hAnsi="宋体"/>
          <w:b/>
          <w:bCs/>
          <w:color w:val="auto"/>
          <w:sz w:val="44"/>
          <w:szCs w:val="52"/>
          <w:highlight w:val="none"/>
        </w:rPr>
        <w:t>录</w:t>
      </w:r>
    </w:p>
    <w:p w14:paraId="1643D1DC">
      <w:pPr>
        <w:pStyle w:val="20"/>
        <w:tabs>
          <w:tab w:val="right" w:leader="dot" w:pos="9638"/>
        </w:tabs>
        <w:rPr>
          <w:color w:val="auto"/>
          <w:sz w:val="32"/>
          <w:szCs w:val="40"/>
          <w:highlight w:val="none"/>
        </w:rPr>
      </w:pPr>
      <w:r>
        <w:rPr>
          <w:color w:val="auto"/>
          <w:sz w:val="32"/>
          <w:szCs w:val="40"/>
          <w:highlight w:val="none"/>
        </w:rPr>
        <w:fldChar w:fldCharType="begin"/>
      </w:r>
      <w:r>
        <w:rPr>
          <w:color w:val="auto"/>
          <w:sz w:val="32"/>
          <w:szCs w:val="40"/>
          <w:highlight w:val="none"/>
        </w:rPr>
        <w:instrText xml:space="preserve">TOC \o "1-1" \h \u </w:instrText>
      </w:r>
      <w:r>
        <w:rPr>
          <w:color w:val="auto"/>
          <w:sz w:val="32"/>
          <w:szCs w:val="40"/>
          <w:highlight w:val="none"/>
        </w:rPr>
        <w:fldChar w:fldCharType="separate"/>
      </w:r>
      <w:r>
        <w:rPr>
          <w:color w:val="auto"/>
          <w:highlight w:val="none"/>
        </w:rPr>
        <w:fldChar w:fldCharType="begin"/>
      </w:r>
      <w:r>
        <w:rPr>
          <w:color w:val="auto"/>
          <w:highlight w:val="none"/>
        </w:rPr>
        <w:instrText xml:space="preserve"> HYPERLINK \l "_Toc16893" </w:instrText>
      </w:r>
      <w:r>
        <w:rPr>
          <w:color w:val="auto"/>
          <w:highlight w:val="none"/>
        </w:rPr>
        <w:fldChar w:fldCharType="separate"/>
      </w:r>
      <w:r>
        <w:rPr>
          <w:rFonts w:hint="eastAsia" w:ascii="宋体" w:hAnsi="宋体" w:cs="宋体"/>
          <w:color w:val="auto"/>
          <w:sz w:val="32"/>
          <w:szCs w:val="40"/>
          <w:highlight w:val="none"/>
        </w:rPr>
        <w:t>第一章  竞争性磋商公告</w:t>
      </w:r>
      <w:r>
        <w:rPr>
          <w:color w:val="auto"/>
          <w:sz w:val="32"/>
          <w:szCs w:val="40"/>
          <w:highlight w:val="none"/>
        </w:rPr>
        <w:tab/>
      </w:r>
      <w:r>
        <w:rPr>
          <w:rFonts w:hint="eastAsia"/>
          <w:color w:val="auto"/>
          <w:sz w:val="32"/>
          <w:szCs w:val="40"/>
          <w:highlight w:val="none"/>
        </w:rPr>
        <w:t>1</w:t>
      </w:r>
      <w:r>
        <w:rPr>
          <w:rFonts w:hint="eastAsia"/>
          <w:color w:val="auto"/>
          <w:sz w:val="32"/>
          <w:szCs w:val="40"/>
          <w:highlight w:val="none"/>
        </w:rPr>
        <w:fldChar w:fldCharType="end"/>
      </w:r>
    </w:p>
    <w:p w14:paraId="3098E377">
      <w:pPr>
        <w:pStyle w:val="20"/>
        <w:tabs>
          <w:tab w:val="right" w:leader="dot" w:pos="9638"/>
        </w:tabs>
        <w:rPr>
          <w:color w:val="auto"/>
          <w:sz w:val="32"/>
          <w:szCs w:val="40"/>
          <w:highlight w:val="none"/>
        </w:rPr>
      </w:pPr>
      <w:r>
        <w:rPr>
          <w:color w:val="auto"/>
          <w:highlight w:val="none"/>
        </w:rPr>
        <w:fldChar w:fldCharType="begin"/>
      </w:r>
      <w:r>
        <w:rPr>
          <w:color w:val="auto"/>
          <w:highlight w:val="none"/>
        </w:rPr>
        <w:instrText xml:space="preserve"> HYPERLINK \l "_Toc25636" </w:instrText>
      </w:r>
      <w:r>
        <w:rPr>
          <w:color w:val="auto"/>
          <w:highlight w:val="none"/>
        </w:rPr>
        <w:fldChar w:fldCharType="separate"/>
      </w:r>
      <w:r>
        <w:rPr>
          <w:rFonts w:hint="eastAsia" w:ascii="宋体" w:hAnsi="宋体" w:cs="宋体"/>
          <w:color w:val="auto"/>
          <w:sz w:val="32"/>
          <w:szCs w:val="48"/>
          <w:highlight w:val="none"/>
        </w:rPr>
        <w:t>第二章  供应商须知</w:t>
      </w:r>
      <w:r>
        <w:rPr>
          <w:color w:val="auto"/>
          <w:sz w:val="32"/>
          <w:szCs w:val="40"/>
          <w:highlight w:val="none"/>
        </w:rPr>
        <w:tab/>
      </w:r>
      <w:r>
        <w:rPr>
          <w:rFonts w:hint="eastAsia"/>
          <w:color w:val="auto"/>
          <w:sz w:val="32"/>
          <w:szCs w:val="40"/>
          <w:highlight w:val="none"/>
          <w:lang w:val="en-US" w:eastAsia="zh-CN"/>
        </w:rPr>
        <w:t>4</w:t>
      </w:r>
      <w:r>
        <w:rPr>
          <w:rFonts w:hint="eastAsia"/>
          <w:color w:val="auto"/>
          <w:sz w:val="32"/>
          <w:szCs w:val="40"/>
          <w:highlight w:val="none"/>
        </w:rPr>
        <w:fldChar w:fldCharType="end"/>
      </w:r>
    </w:p>
    <w:p w14:paraId="4CFBA827">
      <w:pPr>
        <w:pStyle w:val="20"/>
        <w:tabs>
          <w:tab w:val="right" w:leader="dot" w:pos="9638"/>
        </w:tabs>
        <w:rPr>
          <w:rFonts w:hint="default" w:eastAsia="宋体"/>
          <w:color w:val="auto"/>
          <w:sz w:val="32"/>
          <w:szCs w:val="40"/>
          <w:highlight w:val="none"/>
          <w:lang w:val="en-US" w:eastAsia="zh-CN"/>
        </w:rPr>
      </w:pPr>
      <w:r>
        <w:rPr>
          <w:color w:val="auto"/>
          <w:highlight w:val="none"/>
        </w:rPr>
        <w:fldChar w:fldCharType="begin"/>
      </w:r>
      <w:r>
        <w:rPr>
          <w:color w:val="auto"/>
          <w:highlight w:val="none"/>
        </w:rPr>
        <w:instrText xml:space="preserve"> HYPERLINK \l "_Toc11158" </w:instrText>
      </w:r>
      <w:r>
        <w:rPr>
          <w:color w:val="auto"/>
          <w:highlight w:val="none"/>
        </w:rPr>
        <w:fldChar w:fldCharType="separate"/>
      </w:r>
      <w:r>
        <w:rPr>
          <w:rFonts w:hint="eastAsia"/>
          <w:color w:val="auto"/>
          <w:sz w:val="32"/>
          <w:szCs w:val="40"/>
          <w:highlight w:val="none"/>
        </w:rPr>
        <w:t>第三章  服务需求</w:t>
      </w:r>
      <w:r>
        <w:rPr>
          <w:color w:val="auto"/>
          <w:sz w:val="32"/>
          <w:szCs w:val="40"/>
          <w:highlight w:val="none"/>
        </w:rPr>
        <w:tab/>
      </w:r>
      <w:r>
        <w:rPr>
          <w:rFonts w:hint="eastAsia"/>
          <w:color w:val="auto"/>
          <w:sz w:val="32"/>
          <w:szCs w:val="40"/>
          <w:highlight w:val="none"/>
        </w:rPr>
        <w:fldChar w:fldCharType="end"/>
      </w:r>
      <w:r>
        <w:rPr>
          <w:rFonts w:hint="eastAsia"/>
          <w:color w:val="auto"/>
          <w:sz w:val="32"/>
          <w:szCs w:val="40"/>
          <w:highlight w:val="none"/>
          <w:lang w:val="en-US" w:eastAsia="zh-CN"/>
        </w:rPr>
        <w:t>29</w:t>
      </w:r>
    </w:p>
    <w:p w14:paraId="152224B1">
      <w:pPr>
        <w:pStyle w:val="20"/>
        <w:tabs>
          <w:tab w:val="right" w:leader="dot" w:pos="9638"/>
        </w:tabs>
        <w:rPr>
          <w:rFonts w:hint="eastAsia" w:eastAsia="宋体"/>
          <w:color w:val="auto"/>
          <w:sz w:val="32"/>
          <w:szCs w:val="40"/>
          <w:highlight w:val="none"/>
          <w:lang w:eastAsia="zh-CN"/>
        </w:rPr>
      </w:pPr>
      <w:r>
        <w:rPr>
          <w:color w:val="auto"/>
          <w:highlight w:val="none"/>
        </w:rPr>
        <w:fldChar w:fldCharType="begin"/>
      </w:r>
      <w:r>
        <w:rPr>
          <w:color w:val="auto"/>
          <w:highlight w:val="none"/>
        </w:rPr>
        <w:instrText xml:space="preserve"> HYPERLINK \l "_Toc6180" </w:instrText>
      </w:r>
      <w:r>
        <w:rPr>
          <w:color w:val="auto"/>
          <w:highlight w:val="none"/>
        </w:rPr>
        <w:fldChar w:fldCharType="separate"/>
      </w:r>
      <w:r>
        <w:rPr>
          <w:rFonts w:hint="eastAsia"/>
          <w:color w:val="auto"/>
          <w:sz w:val="32"/>
          <w:szCs w:val="40"/>
          <w:highlight w:val="none"/>
        </w:rPr>
        <w:t>第四章  评审办法</w:t>
      </w:r>
      <w:r>
        <w:rPr>
          <w:color w:val="auto"/>
          <w:sz w:val="32"/>
          <w:szCs w:val="40"/>
          <w:highlight w:val="none"/>
        </w:rPr>
        <w:tab/>
      </w:r>
      <w:r>
        <w:rPr>
          <w:rFonts w:hint="eastAsia"/>
          <w:color w:val="auto"/>
          <w:sz w:val="32"/>
          <w:szCs w:val="40"/>
          <w:highlight w:val="none"/>
        </w:rPr>
        <w:t>3</w:t>
      </w:r>
      <w:r>
        <w:rPr>
          <w:rFonts w:hint="eastAsia"/>
          <w:color w:val="auto"/>
          <w:sz w:val="32"/>
          <w:szCs w:val="40"/>
          <w:highlight w:val="none"/>
        </w:rPr>
        <w:fldChar w:fldCharType="end"/>
      </w:r>
      <w:r>
        <w:rPr>
          <w:rFonts w:hint="eastAsia"/>
          <w:color w:val="auto"/>
          <w:sz w:val="32"/>
          <w:szCs w:val="40"/>
          <w:highlight w:val="none"/>
          <w:lang w:val="en-US" w:eastAsia="zh-CN"/>
        </w:rPr>
        <w:t>7</w:t>
      </w:r>
    </w:p>
    <w:p w14:paraId="28679599">
      <w:pPr>
        <w:pStyle w:val="20"/>
        <w:tabs>
          <w:tab w:val="right" w:leader="dot" w:pos="9638"/>
        </w:tabs>
        <w:rPr>
          <w:color w:val="auto"/>
          <w:sz w:val="32"/>
          <w:szCs w:val="40"/>
          <w:highlight w:val="none"/>
        </w:rPr>
      </w:pPr>
      <w:r>
        <w:rPr>
          <w:color w:val="auto"/>
          <w:highlight w:val="none"/>
        </w:rPr>
        <w:fldChar w:fldCharType="begin"/>
      </w:r>
      <w:r>
        <w:rPr>
          <w:color w:val="auto"/>
          <w:highlight w:val="none"/>
        </w:rPr>
        <w:instrText xml:space="preserve"> HYPERLINK \l "_Toc30468" </w:instrText>
      </w:r>
      <w:r>
        <w:rPr>
          <w:color w:val="auto"/>
          <w:highlight w:val="none"/>
        </w:rPr>
        <w:fldChar w:fldCharType="separate"/>
      </w:r>
      <w:r>
        <w:rPr>
          <w:rFonts w:hint="eastAsia"/>
          <w:color w:val="auto"/>
          <w:sz w:val="32"/>
          <w:szCs w:val="40"/>
          <w:highlight w:val="none"/>
        </w:rPr>
        <w:t>第五章  采购合同</w:t>
      </w:r>
      <w:r>
        <w:rPr>
          <w:color w:val="auto"/>
          <w:sz w:val="32"/>
          <w:szCs w:val="40"/>
          <w:highlight w:val="none"/>
        </w:rPr>
        <w:tab/>
      </w:r>
      <w:r>
        <w:rPr>
          <w:rFonts w:hint="eastAsia"/>
          <w:color w:val="auto"/>
          <w:sz w:val="32"/>
          <w:szCs w:val="40"/>
          <w:highlight w:val="none"/>
          <w:lang w:val="en-US" w:eastAsia="zh-CN"/>
        </w:rPr>
        <w:t>42</w:t>
      </w:r>
      <w:r>
        <w:rPr>
          <w:rFonts w:hint="eastAsia"/>
          <w:color w:val="auto"/>
          <w:sz w:val="32"/>
          <w:szCs w:val="40"/>
          <w:highlight w:val="none"/>
        </w:rPr>
        <w:fldChar w:fldCharType="end"/>
      </w:r>
    </w:p>
    <w:p w14:paraId="15E6BBD9">
      <w:pPr>
        <w:pStyle w:val="20"/>
        <w:tabs>
          <w:tab w:val="right" w:leader="dot" w:pos="9638"/>
        </w:tabs>
        <w:rPr>
          <w:rFonts w:hint="eastAsia" w:eastAsia="宋体"/>
          <w:color w:val="auto"/>
          <w:sz w:val="32"/>
          <w:szCs w:val="40"/>
          <w:highlight w:val="none"/>
          <w:lang w:eastAsia="zh-CN"/>
        </w:rPr>
      </w:pPr>
      <w:r>
        <w:rPr>
          <w:color w:val="auto"/>
          <w:highlight w:val="none"/>
        </w:rPr>
        <w:fldChar w:fldCharType="begin"/>
      </w:r>
      <w:r>
        <w:rPr>
          <w:color w:val="auto"/>
          <w:highlight w:val="none"/>
        </w:rPr>
        <w:instrText xml:space="preserve"> HYPERLINK \l "_Toc3112" </w:instrText>
      </w:r>
      <w:r>
        <w:rPr>
          <w:color w:val="auto"/>
          <w:highlight w:val="none"/>
        </w:rPr>
        <w:fldChar w:fldCharType="separate"/>
      </w:r>
      <w:r>
        <w:rPr>
          <w:rFonts w:hint="eastAsia"/>
          <w:color w:val="auto"/>
          <w:sz w:val="32"/>
          <w:szCs w:val="40"/>
          <w:highlight w:val="none"/>
        </w:rPr>
        <w:t>第六章  响应文件格式</w:t>
      </w:r>
      <w:r>
        <w:rPr>
          <w:color w:val="auto"/>
          <w:sz w:val="32"/>
          <w:szCs w:val="40"/>
          <w:highlight w:val="none"/>
        </w:rPr>
        <w:tab/>
      </w:r>
      <w:r>
        <w:rPr>
          <w:color w:val="auto"/>
          <w:sz w:val="32"/>
          <w:szCs w:val="40"/>
          <w:highlight w:val="none"/>
        </w:rPr>
        <w:fldChar w:fldCharType="end"/>
      </w:r>
      <w:r>
        <w:rPr>
          <w:rFonts w:hint="eastAsia"/>
          <w:color w:val="auto"/>
          <w:sz w:val="32"/>
          <w:szCs w:val="40"/>
          <w:highlight w:val="none"/>
        </w:rPr>
        <w:t>4</w:t>
      </w:r>
      <w:r>
        <w:rPr>
          <w:rFonts w:hint="eastAsia"/>
          <w:color w:val="auto"/>
          <w:sz w:val="32"/>
          <w:szCs w:val="40"/>
          <w:highlight w:val="none"/>
          <w:lang w:val="en-US" w:eastAsia="zh-CN"/>
        </w:rPr>
        <w:t>6</w:t>
      </w:r>
    </w:p>
    <w:p w14:paraId="45812130">
      <w:pPr>
        <w:rPr>
          <w:rFonts w:hAnsi="宋体" w:cs="宋体"/>
          <w:b/>
          <w:bCs/>
          <w:color w:val="auto"/>
          <w:sz w:val="52"/>
          <w:highlight w:val="none"/>
        </w:rPr>
      </w:pPr>
      <w:r>
        <w:rPr>
          <w:rFonts w:hint="eastAsia"/>
          <w:color w:val="auto"/>
          <w:sz w:val="32"/>
          <w:szCs w:val="40"/>
          <w:highlight w:val="none"/>
        </w:rPr>
        <w:br w:type="page"/>
      </w:r>
      <w:r>
        <w:rPr>
          <w:color w:val="auto"/>
          <w:sz w:val="28"/>
          <w:szCs w:val="28"/>
          <w:highlight w:val="none"/>
        </w:rPr>
        <w:fldChar w:fldCharType="end"/>
      </w:r>
    </w:p>
    <w:p w14:paraId="4A9A0D65">
      <w:pPr>
        <w:pStyle w:val="4"/>
        <w:numPr>
          <w:ilvl w:val="0"/>
          <w:numId w:val="2"/>
        </w:numPr>
        <w:snapToGrid w:val="0"/>
        <w:spacing w:before="0" w:after="0" w:line="300" w:lineRule="auto"/>
        <w:ind w:firstLine="160" w:firstLineChars="50"/>
        <w:jc w:val="center"/>
        <w:rPr>
          <w:rFonts w:ascii="宋体" w:hAnsi="宋体" w:cs="宋体"/>
          <w:color w:val="auto"/>
          <w:highlight w:val="none"/>
        </w:rPr>
        <w:sectPr>
          <w:headerReference r:id="rId4" w:type="first"/>
          <w:headerReference r:id="rId3" w:type="default"/>
          <w:pgSz w:w="11906" w:h="16838"/>
          <w:pgMar w:top="1134" w:right="1134" w:bottom="1134" w:left="1134" w:header="720" w:footer="720" w:gutter="0"/>
          <w:cols w:space="720" w:num="1"/>
          <w:titlePg/>
          <w:docGrid w:type="linesAndChars" w:linePitch="332" w:charSpace="0"/>
        </w:sectPr>
      </w:pPr>
    </w:p>
    <w:p w14:paraId="0C1D2578">
      <w:pPr>
        <w:pStyle w:val="4"/>
        <w:numPr>
          <w:ilvl w:val="0"/>
          <w:numId w:val="2"/>
        </w:numPr>
        <w:snapToGrid w:val="0"/>
        <w:spacing w:before="0" w:after="0" w:line="300" w:lineRule="auto"/>
        <w:ind w:firstLine="160" w:firstLineChars="50"/>
        <w:jc w:val="center"/>
        <w:rPr>
          <w:rFonts w:ascii="宋体" w:hAnsi="宋体" w:cs="宋体"/>
          <w:color w:val="auto"/>
          <w:highlight w:val="none"/>
        </w:rPr>
      </w:pPr>
      <w:r>
        <w:rPr>
          <w:rFonts w:hint="eastAsia" w:ascii="宋体" w:hAnsi="宋体" w:cs="宋体"/>
          <w:bCs w:val="0"/>
          <w:color w:val="auto"/>
          <w:highlight w:val="none"/>
        </w:rPr>
        <w:t xml:space="preserve"> </w:t>
      </w:r>
      <w:bookmarkStart w:id="4" w:name="_Toc11629"/>
      <w:bookmarkStart w:id="5" w:name="_Toc16893"/>
      <w:r>
        <w:rPr>
          <w:rFonts w:hint="eastAsia" w:ascii="宋体" w:hAnsi="宋体" w:cs="宋体"/>
          <w:bCs w:val="0"/>
          <w:color w:val="auto"/>
          <w:highlight w:val="none"/>
        </w:rPr>
        <w:t xml:space="preserve"> </w:t>
      </w:r>
      <w:r>
        <w:rPr>
          <w:rFonts w:hint="eastAsia" w:ascii="宋体" w:hAnsi="宋体" w:cs="宋体"/>
          <w:color w:val="auto"/>
          <w:highlight w:val="none"/>
        </w:rPr>
        <w:t>竞争性磋商公告</w:t>
      </w:r>
      <w:bookmarkEnd w:id="4"/>
      <w:bookmarkEnd w:id="5"/>
    </w:p>
    <w:p w14:paraId="1E862A77">
      <w:pPr>
        <w:pBdr>
          <w:top w:val="single" w:color="000000" w:sz="4" w:space="1"/>
          <w:left w:val="single" w:color="000000" w:sz="4" w:space="4"/>
          <w:bottom w:val="single" w:color="000000" w:sz="4" w:space="1"/>
          <w:right w:val="single" w:color="000000" w:sz="4" w:space="4"/>
        </w:pBdr>
        <w:spacing w:line="440" w:lineRule="exact"/>
        <w:ind w:firstLine="420" w:firstLineChars="200"/>
        <w:rPr>
          <w:rStyle w:val="54"/>
          <w:rFonts w:ascii="宋体" w:hAnsi="宋体" w:cs="宋体"/>
          <w:color w:val="auto"/>
          <w:szCs w:val="21"/>
          <w:highlight w:val="none"/>
        </w:rPr>
      </w:pPr>
      <w:r>
        <w:rPr>
          <w:rStyle w:val="54"/>
          <w:rFonts w:hint="eastAsia" w:ascii="宋体" w:hAnsi="宋体" w:cs="宋体"/>
          <w:color w:val="auto"/>
          <w:szCs w:val="21"/>
          <w:highlight w:val="none"/>
        </w:rPr>
        <w:t>项目概况：</w:t>
      </w:r>
    </w:p>
    <w:p w14:paraId="28A16DE3">
      <w:pPr>
        <w:pBdr>
          <w:top w:val="single" w:color="000000" w:sz="4" w:space="1"/>
          <w:left w:val="single" w:color="000000" w:sz="4" w:space="4"/>
          <w:bottom w:val="single" w:color="000000" w:sz="4" w:space="1"/>
          <w:right w:val="single" w:color="000000" w:sz="4" w:space="4"/>
        </w:pBdr>
        <w:spacing w:line="440" w:lineRule="exact"/>
        <w:ind w:firstLine="420" w:firstLineChars="200"/>
        <w:rPr>
          <w:rStyle w:val="54"/>
          <w:rFonts w:ascii="宋体" w:hAnsi="宋体" w:cs="宋体"/>
          <w:color w:val="auto"/>
          <w:szCs w:val="21"/>
          <w:highlight w:val="none"/>
        </w:rPr>
      </w:pPr>
      <w:r>
        <w:rPr>
          <w:rStyle w:val="54"/>
          <w:rFonts w:hint="eastAsia" w:ascii="宋体" w:hAnsi="宋体" w:cs="宋体"/>
          <w:color w:val="auto"/>
          <w:szCs w:val="21"/>
          <w:highlight w:val="none"/>
        </w:rPr>
        <w:t>桂林师范学院2026年-2027年教职工体检服务项目的潜在供应商应在</w:t>
      </w:r>
      <w:r>
        <w:rPr>
          <w:rFonts w:hint="eastAsia" w:ascii="宋体" w:hAnsi="宋体" w:eastAsia="宋体" w:cs="宋体"/>
          <w:color w:val="auto"/>
          <w:kern w:val="0"/>
          <w:highlight w:val="none"/>
          <w:u w:val="none"/>
        </w:rPr>
        <w:t>广西政府采购云平台</w:t>
      </w:r>
      <w:r>
        <w:rPr>
          <w:rStyle w:val="54"/>
          <w:rFonts w:hint="eastAsia" w:ascii="宋体" w:hAnsi="宋体" w:cs="宋体"/>
          <w:color w:val="auto"/>
          <w:szCs w:val="21"/>
          <w:highlight w:val="none"/>
        </w:rPr>
        <w:t>https://www.gcy.zfcg.gxzf.gov.cn/获取采购文件，并于</w:t>
      </w:r>
      <w:r>
        <w:rPr>
          <w:rStyle w:val="54"/>
          <w:rFonts w:hint="eastAsia" w:ascii="宋体" w:hAnsi="宋体" w:cs="宋体"/>
          <w:color w:val="auto"/>
          <w:szCs w:val="21"/>
          <w:highlight w:val="none"/>
          <w:lang w:val="en-US"/>
        </w:rPr>
        <w:t>2026年8月10日9</w:t>
      </w:r>
      <w:r>
        <w:rPr>
          <w:rStyle w:val="54"/>
          <w:rFonts w:hint="eastAsia" w:ascii="宋体" w:hAnsi="宋体" w:cs="宋体"/>
          <w:color w:val="auto"/>
          <w:szCs w:val="21"/>
          <w:highlight w:val="none"/>
        </w:rPr>
        <w:t>:</w:t>
      </w:r>
      <w:r>
        <w:rPr>
          <w:rStyle w:val="54"/>
          <w:rFonts w:hint="eastAsia" w:ascii="宋体" w:hAnsi="宋体" w:cs="宋体"/>
          <w:color w:val="auto"/>
          <w:szCs w:val="21"/>
          <w:highlight w:val="none"/>
          <w:lang w:val="en-US"/>
        </w:rPr>
        <w:t>3</w:t>
      </w:r>
      <w:r>
        <w:rPr>
          <w:rStyle w:val="54"/>
          <w:rFonts w:hint="eastAsia" w:ascii="宋体" w:hAnsi="宋体" w:cs="宋体"/>
          <w:color w:val="auto"/>
          <w:szCs w:val="21"/>
          <w:highlight w:val="none"/>
        </w:rPr>
        <w:t>0（北京时间）前提交响应文件。</w:t>
      </w:r>
    </w:p>
    <w:p w14:paraId="2AE9812E">
      <w:pPr>
        <w:widowControl/>
        <w:spacing w:line="440" w:lineRule="exact"/>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一、项目基本情况</w:t>
      </w:r>
    </w:p>
    <w:p w14:paraId="175CEC61">
      <w:pPr>
        <w:widowControl/>
        <w:spacing w:line="440" w:lineRule="exact"/>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lang w:eastAsia="zh-CN"/>
        </w:rPr>
        <w:t>GXZC2026-C3-002447-JXYX</w:t>
      </w:r>
    </w:p>
    <w:p w14:paraId="6BF4CB34">
      <w:pPr>
        <w:widowControl/>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项目名称：</w:t>
      </w:r>
      <w:r>
        <w:rPr>
          <w:rFonts w:hint="eastAsia" w:ascii="宋体" w:hAnsi="宋体" w:cs="宋体"/>
          <w:color w:val="auto"/>
          <w:kern w:val="0"/>
          <w:szCs w:val="21"/>
          <w:highlight w:val="none"/>
          <w:lang w:eastAsia="zh-CN"/>
        </w:rPr>
        <w:t>桂林师范学院2026年-2027年教职工体检服务</w:t>
      </w:r>
    </w:p>
    <w:p w14:paraId="4A5843D2">
      <w:pPr>
        <w:widowControl/>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采购方式：竞争性磋商</w:t>
      </w:r>
    </w:p>
    <w:p w14:paraId="7C7BD44E">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预算总金额（元）：</w:t>
      </w:r>
      <w:r>
        <w:rPr>
          <w:rFonts w:hint="eastAsia" w:ascii="宋体" w:hAnsi="宋体" w:cs="宋体"/>
          <w:color w:val="auto"/>
          <w:kern w:val="0"/>
          <w:szCs w:val="21"/>
          <w:highlight w:val="none"/>
          <w:lang w:eastAsia="zh-CN"/>
        </w:rPr>
        <w:t>1730120.00</w:t>
      </w:r>
    </w:p>
    <w:p w14:paraId="2AA1D280">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最高限价（元）（如有）：</w:t>
      </w:r>
      <w:r>
        <w:rPr>
          <w:rFonts w:hint="eastAsia" w:ascii="宋体" w:hAnsi="宋体" w:cs="宋体"/>
          <w:color w:val="auto"/>
          <w:kern w:val="0"/>
          <w:szCs w:val="21"/>
          <w:highlight w:val="none"/>
          <w:lang w:eastAsia="zh-CN"/>
        </w:rPr>
        <w:t>1730120.00</w:t>
      </w:r>
    </w:p>
    <w:p w14:paraId="1CA4B06C">
      <w:pPr>
        <w:widowControl/>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采购需求：</w:t>
      </w:r>
    </w:p>
    <w:tbl>
      <w:tblPr>
        <w:tblStyle w:val="27"/>
        <w:tblW w:w="862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6"/>
        <w:gridCol w:w="2565"/>
        <w:gridCol w:w="1305"/>
        <w:gridCol w:w="4096"/>
      </w:tblGrid>
      <w:tr w14:paraId="23DC0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F530511">
            <w:pPr>
              <w:keepNext w:val="0"/>
              <w:keepLines w:val="0"/>
              <w:pageBreakBefore w:val="0"/>
              <w:widowControl w:val="0"/>
              <w:kinsoku/>
              <w:overflowPunct/>
              <w:topLinePunct w:val="0"/>
              <w:autoSpaceDE/>
              <w:autoSpaceDN/>
              <w:bidi w:val="0"/>
              <w:adjustRightInd/>
              <w:snapToGrid w:val="0"/>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565" w:type="dxa"/>
            <w:tcBorders>
              <w:top w:val="single" w:color="auto" w:sz="4" w:space="0"/>
              <w:left w:val="single" w:color="auto" w:sz="4" w:space="0"/>
              <w:bottom w:val="single" w:color="auto" w:sz="4" w:space="0"/>
              <w:right w:val="single" w:color="auto" w:sz="4" w:space="0"/>
            </w:tcBorders>
            <w:noWrap w:val="0"/>
            <w:vAlign w:val="center"/>
          </w:tcPr>
          <w:p w14:paraId="6DA47837">
            <w:pPr>
              <w:keepNext w:val="0"/>
              <w:keepLines w:val="0"/>
              <w:pageBreakBefore w:val="0"/>
              <w:widowControl w:val="0"/>
              <w:kinsoku/>
              <w:overflowPunct/>
              <w:topLinePunct w:val="0"/>
              <w:autoSpaceDE/>
              <w:autoSpaceDN/>
              <w:bidi w:val="0"/>
              <w:adjustRightInd/>
              <w:snapToGrid w:val="0"/>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6FB108C5">
            <w:pPr>
              <w:keepNext w:val="0"/>
              <w:keepLines w:val="0"/>
              <w:pageBreakBefore w:val="0"/>
              <w:widowControl w:val="0"/>
              <w:kinsoku/>
              <w:overflowPunct/>
              <w:topLinePunct w:val="0"/>
              <w:autoSpaceDE/>
              <w:autoSpaceDN/>
              <w:bidi w:val="0"/>
              <w:adjustRightInd/>
              <w:snapToGrid w:val="0"/>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4096" w:type="dxa"/>
            <w:tcBorders>
              <w:top w:val="single" w:color="auto" w:sz="4" w:space="0"/>
              <w:left w:val="single" w:color="auto" w:sz="4" w:space="0"/>
              <w:bottom w:val="single" w:color="auto" w:sz="4" w:space="0"/>
              <w:right w:val="single" w:color="auto" w:sz="4" w:space="0"/>
            </w:tcBorders>
            <w:noWrap w:val="0"/>
            <w:vAlign w:val="center"/>
          </w:tcPr>
          <w:p w14:paraId="138AE75D">
            <w:pPr>
              <w:keepNext w:val="0"/>
              <w:keepLines w:val="0"/>
              <w:pageBreakBefore w:val="0"/>
              <w:widowControl w:val="0"/>
              <w:kinsoku/>
              <w:overflowPunct/>
              <w:topLinePunct w:val="0"/>
              <w:autoSpaceDE/>
              <w:autoSpaceDN/>
              <w:bidi w:val="0"/>
              <w:adjustRightInd/>
              <w:snapToGrid w:val="0"/>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简要技术需求或者服务要求</w:t>
            </w:r>
          </w:p>
        </w:tc>
      </w:tr>
      <w:tr w14:paraId="3721E6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3B5831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565" w:type="dxa"/>
            <w:tcBorders>
              <w:top w:val="single" w:color="auto" w:sz="4" w:space="0"/>
              <w:left w:val="single" w:color="auto" w:sz="4" w:space="0"/>
              <w:bottom w:val="single" w:color="auto" w:sz="4" w:space="0"/>
              <w:right w:val="single" w:color="auto" w:sz="4" w:space="0"/>
            </w:tcBorders>
            <w:noWrap w:val="0"/>
            <w:vAlign w:val="center"/>
          </w:tcPr>
          <w:p w14:paraId="49DD890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eastAsia="zh-CN"/>
              </w:rPr>
              <w:t>桂林师范学院2026年-2027年教职工体检服务</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0145B0D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4096" w:type="dxa"/>
            <w:tcBorders>
              <w:top w:val="single" w:color="auto" w:sz="4" w:space="0"/>
              <w:left w:val="single" w:color="auto" w:sz="4" w:space="0"/>
              <w:bottom w:val="single" w:color="auto" w:sz="4" w:space="0"/>
              <w:right w:val="single" w:color="auto" w:sz="4" w:space="0"/>
            </w:tcBorders>
            <w:noWrap w:val="0"/>
            <w:vAlign w:val="center"/>
          </w:tcPr>
          <w:p w14:paraId="25D08C21">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Cs w:val="21"/>
                <w:highlight w:val="none"/>
                <w:lang w:eastAsia="zh-CN"/>
              </w:rPr>
            </w:pPr>
            <w:r>
              <w:rPr>
                <w:rFonts w:hint="default" w:ascii="Times New Roman" w:hAnsi="Times New Roman" w:cs="Times New Roman"/>
                <w:color w:val="auto"/>
                <w:kern w:val="2"/>
                <w:szCs w:val="24"/>
                <w:highlight w:val="none"/>
                <w:lang w:eastAsia="zh-CN"/>
              </w:rPr>
              <w:t>桂林师范学院2026年-2027年教职工体检服务</w:t>
            </w:r>
            <w:r>
              <w:rPr>
                <w:rFonts w:hint="default" w:ascii="Times New Roman" w:hAnsi="Times New Roman" w:eastAsia="宋体" w:cs="Times New Roman"/>
                <w:color w:val="auto"/>
                <w:szCs w:val="24"/>
                <w:highlight w:val="none"/>
              </w:rPr>
              <w:t>，体检人数约</w:t>
            </w:r>
            <w:r>
              <w:rPr>
                <w:rFonts w:hint="default" w:ascii="Times New Roman" w:hAnsi="Times New Roman" w:eastAsia="宋体" w:cs="Times New Roman"/>
                <w:color w:val="auto"/>
                <w:szCs w:val="24"/>
                <w:highlight w:val="none"/>
                <w:lang w:val="en-US" w:eastAsia="zh-CN"/>
              </w:rPr>
              <w:t>1131</w:t>
            </w:r>
            <w:r>
              <w:rPr>
                <w:rFonts w:hint="default" w:ascii="Times New Roman" w:hAnsi="Times New Roman" w:eastAsia="宋体" w:cs="Times New Roman"/>
                <w:color w:val="auto"/>
                <w:szCs w:val="24"/>
                <w:highlight w:val="none"/>
              </w:rPr>
              <w:t>人，按实际参检人数据实结算</w:t>
            </w: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lang w:val="en-US" w:eastAsia="zh-CN"/>
              </w:rPr>
              <w:t>具体内容</w:t>
            </w:r>
            <w:r>
              <w:rPr>
                <w:rFonts w:hint="default" w:ascii="Times New Roman" w:hAnsi="Times New Roman" w:eastAsia="宋体" w:cs="Times New Roman"/>
                <w:color w:val="auto"/>
                <w:szCs w:val="24"/>
                <w:highlight w:val="none"/>
              </w:rPr>
              <w:t>详见</w:t>
            </w:r>
            <w:r>
              <w:rPr>
                <w:rFonts w:hint="default" w:ascii="Times New Roman" w:hAnsi="Times New Roman" w:eastAsia="宋体" w:cs="Times New Roman"/>
                <w:color w:val="auto"/>
                <w:szCs w:val="24"/>
                <w:highlight w:val="none"/>
                <w:lang w:val="en-US" w:eastAsia="zh-CN"/>
              </w:rPr>
              <w:t>磋商</w:t>
            </w:r>
            <w:r>
              <w:rPr>
                <w:rFonts w:hint="default" w:ascii="Times New Roman" w:hAnsi="Times New Roman" w:eastAsia="宋体" w:cs="Times New Roman"/>
                <w:color w:val="auto"/>
                <w:szCs w:val="24"/>
                <w:highlight w:val="none"/>
              </w:rPr>
              <w:t>文件第三章“</w:t>
            </w:r>
            <w:r>
              <w:rPr>
                <w:rFonts w:hint="default" w:ascii="Times New Roman" w:hAnsi="Times New Roman" w:eastAsia="宋体" w:cs="Times New Roman"/>
                <w:color w:val="auto"/>
                <w:szCs w:val="24"/>
                <w:highlight w:val="none"/>
                <w:lang w:eastAsia="zh-CN"/>
              </w:rPr>
              <w:t>服务</w:t>
            </w:r>
            <w:r>
              <w:rPr>
                <w:rFonts w:hint="default" w:ascii="Times New Roman" w:hAnsi="Times New Roman" w:eastAsia="宋体" w:cs="Times New Roman"/>
                <w:color w:val="auto"/>
                <w:szCs w:val="24"/>
                <w:highlight w:val="none"/>
              </w:rPr>
              <w:t>需求”</w:t>
            </w:r>
            <w:r>
              <w:rPr>
                <w:rFonts w:hint="eastAsia" w:cs="Times New Roman"/>
                <w:color w:val="auto"/>
                <w:szCs w:val="24"/>
                <w:highlight w:val="none"/>
                <w:lang w:eastAsia="zh-CN"/>
              </w:rPr>
              <w:t>。</w:t>
            </w:r>
          </w:p>
        </w:tc>
      </w:tr>
    </w:tbl>
    <w:p w14:paraId="5A407C71">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eastAsia="zh-CN"/>
        </w:rPr>
        <w:t>自签订合同之日起</w:t>
      </w:r>
      <w:r>
        <w:rPr>
          <w:rFonts w:hint="eastAsia" w:ascii="宋体" w:hAnsi="宋体" w:cs="宋体"/>
          <w:color w:val="auto"/>
          <w:kern w:val="0"/>
          <w:szCs w:val="21"/>
          <w:highlight w:val="none"/>
          <w:lang w:val="en-US" w:eastAsia="zh-CN"/>
        </w:rPr>
        <w:t>2年</w:t>
      </w:r>
      <w:r>
        <w:rPr>
          <w:rFonts w:hint="eastAsia" w:ascii="宋体" w:hAnsi="宋体" w:cs="宋体"/>
          <w:color w:val="auto"/>
          <w:kern w:val="0"/>
          <w:szCs w:val="21"/>
          <w:highlight w:val="none"/>
          <w:lang w:eastAsia="zh-CN"/>
        </w:rPr>
        <w:t>内完成</w:t>
      </w:r>
      <w:r>
        <w:rPr>
          <w:rFonts w:hint="eastAsia" w:ascii="宋体" w:hAnsi="宋体" w:eastAsia="宋体" w:cs="宋体"/>
          <w:color w:val="auto"/>
          <w:szCs w:val="21"/>
          <w:highlight w:val="none"/>
          <w:lang w:eastAsia="zh-CN"/>
        </w:rPr>
        <w:t>（以采购人具体时间为准）</w:t>
      </w:r>
      <w:r>
        <w:rPr>
          <w:rFonts w:hint="eastAsia" w:ascii="宋体" w:hAnsi="宋体" w:cs="宋体"/>
          <w:color w:val="auto"/>
          <w:kern w:val="0"/>
          <w:szCs w:val="21"/>
          <w:highlight w:val="none"/>
        </w:rPr>
        <w:t>。</w:t>
      </w:r>
    </w:p>
    <w:p w14:paraId="26A05D0D">
      <w:pPr>
        <w:keepNext w:val="0"/>
        <w:keepLines w:val="0"/>
        <w:pageBreakBefore w:val="0"/>
        <w:widowControl/>
        <w:kinsoku/>
        <w:wordWrap/>
        <w:overflowPunct/>
        <w:topLinePunct w:val="0"/>
        <w:autoSpaceDE/>
        <w:autoSpaceDN/>
        <w:bidi w:val="0"/>
        <w:adjustRightInd/>
        <w:snapToGrid/>
        <w:spacing w:line="340" w:lineRule="exact"/>
        <w:ind w:left="420" w:left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本标项（否）接受联合体投标</w:t>
      </w:r>
    </w:p>
    <w:p w14:paraId="23BA7D52">
      <w:pPr>
        <w:keepNext w:val="0"/>
        <w:keepLines w:val="0"/>
        <w:pageBreakBefore w:val="0"/>
        <w:widowControl/>
        <w:kinsoku/>
        <w:wordWrap/>
        <w:overflowPunct/>
        <w:topLinePunct w:val="0"/>
        <w:autoSpaceDE/>
        <w:autoSpaceDN/>
        <w:bidi w:val="0"/>
        <w:adjustRightInd/>
        <w:snapToGrid/>
        <w:spacing w:line="340" w:lineRule="exact"/>
        <w:ind w:left="420" w:left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备注：/</w:t>
      </w:r>
    </w:p>
    <w:p w14:paraId="46BEA712">
      <w:pPr>
        <w:keepNext w:val="0"/>
        <w:keepLines w:val="0"/>
        <w:pageBreakBefore w:val="0"/>
        <w:widowControl/>
        <w:kinsoku/>
        <w:wordWrap/>
        <w:overflowPunct/>
        <w:topLinePunct w:val="0"/>
        <w:autoSpaceDE/>
        <w:autoSpaceDN/>
        <w:bidi w:val="0"/>
        <w:adjustRightInd/>
        <w:snapToGrid/>
        <w:spacing w:line="340" w:lineRule="exact"/>
        <w:textAlignment w:val="auto"/>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二、申请人的资格要求：</w:t>
      </w:r>
    </w:p>
    <w:p w14:paraId="71B8659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满足《中华人民共和国政府采购法》第二十二条规定</w:t>
      </w:r>
      <w:r>
        <w:rPr>
          <w:rFonts w:hint="eastAsia" w:ascii="宋体" w:hAnsi="宋体" w:cs="宋体"/>
          <w:color w:val="auto"/>
          <w:szCs w:val="21"/>
          <w:highlight w:val="none"/>
        </w:rPr>
        <w:t>；</w:t>
      </w:r>
    </w:p>
    <w:p w14:paraId="22B794A5">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2.落实政府采购政策需满足的资格要求：</w:t>
      </w:r>
      <w:r>
        <w:rPr>
          <w:rFonts w:hint="eastAsia" w:ascii="宋体" w:hAnsi="宋体" w:eastAsia="宋体" w:cs="Times New Roman"/>
          <w:color w:val="auto"/>
          <w:szCs w:val="21"/>
          <w:highlight w:val="none"/>
          <w:lang w:eastAsia="zh-CN"/>
        </w:rPr>
        <w:t>非</w:t>
      </w:r>
      <w:r>
        <w:rPr>
          <w:rFonts w:hint="eastAsia" w:ascii="宋体" w:hAnsi="宋体" w:eastAsia="宋体" w:cs="Times New Roman"/>
          <w:color w:val="auto"/>
          <w:szCs w:val="21"/>
          <w:highlight w:val="none"/>
        </w:rPr>
        <w:t>专门面向中小企业采购的项目；</w:t>
      </w:r>
    </w:p>
    <w:p w14:paraId="33C8CDD6">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3.本项目的特定资格要求：</w:t>
      </w:r>
      <w:r>
        <w:rPr>
          <w:rFonts w:hint="eastAsia" w:ascii="宋体" w:hAnsi="宋体" w:eastAsia="宋体" w:cs="Times New Roman"/>
          <w:color w:val="auto"/>
          <w:szCs w:val="21"/>
          <w:highlight w:val="none"/>
          <w:lang w:eastAsia="zh-CN"/>
        </w:rPr>
        <w:t>供应商</w:t>
      </w:r>
      <w:r>
        <w:rPr>
          <w:rFonts w:hint="eastAsia" w:ascii="宋体" w:hAnsi="宋体" w:eastAsia="宋体" w:cs="Times New Roman"/>
          <w:color w:val="auto"/>
          <w:szCs w:val="21"/>
          <w:highlight w:val="none"/>
        </w:rPr>
        <w:t>必须持有国家卫生行政部门批准备案的、合法有效的《医疗机构执业许可证》副本复印件（加盖公章），《医疗机构执业许可证》的“诊疗科目”中必须明确包含“健康体检”或“预防保健科（健康体检）”或其他能明确证明其具备开展健康体检业务资格的科目。</w:t>
      </w:r>
    </w:p>
    <w:p w14:paraId="4F90493A">
      <w:pPr>
        <w:keepNext w:val="0"/>
        <w:keepLines w:val="0"/>
        <w:pageBreakBefore w:val="0"/>
        <w:kinsoku/>
        <w:wordWrap/>
        <w:overflowPunct/>
        <w:topLinePunct w:val="0"/>
        <w:autoSpaceDE/>
        <w:autoSpaceDN/>
        <w:bidi w:val="0"/>
        <w:adjustRightInd/>
        <w:snapToGrid/>
        <w:spacing w:line="340" w:lineRule="exact"/>
        <w:ind w:firstLine="420" w:firstLineChars="200"/>
        <w:textAlignment w:val="auto"/>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三、获取采购文件</w:t>
      </w:r>
    </w:p>
    <w:p w14:paraId="70F864A5">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时间：磋商公告发布之日起至响应文件递交截止时间止。</w:t>
      </w:r>
    </w:p>
    <w:p w14:paraId="584B565E">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地点（网址）：</w:t>
      </w:r>
      <w:r>
        <w:rPr>
          <w:rFonts w:hint="eastAsia" w:ascii="宋体" w:hAnsi="宋体" w:eastAsia="宋体" w:cs="宋体"/>
          <w:color w:val="auto"/>
          <w:kern w:val="0"/>
          <w:highlight w:val="none"/>
          <w:u w:val="none"/>
        </w:rPr>
        <w:t>“广西政府采购云平台”</w:t>
      </w:r>
      <w:r>
        <w:rPr>
          <w:rFonts w:hint="eastAsia" w:ascii="宋体" w:hAnsi="宋体" w:cs="宋体"/>
          <w:color w:val="auto"/>
          <w:kern w:val="0"/>
          <w:szCs w:val="21"/>
          <w:highlight w:val="none"/>
        </w:rPr>
        <w:t>（</w:t>
      </w:r>
      <w:r>
        <w:rPr>
          <w:rFonts w:hint="eastAsia" w:ascii="宋体" w:hAnsi="宋体" w:eastAsia="宋体" w:cs="宋体"/>
          <w:color w:val="auto"/>
          <w:kern w:val="0"/>
          <w:highlight w:val="none"/>
          <w:u w:val="none"/>
        </w:rPr>
        <w:t>https://www.gcy.zfcg.gxzf.gov.cn</w:t>
      </w:r>
      <w:r>
        <w:rPr>
          <w:rFonts w:hint="eastAsia" w:ascii="宋体" w:hAnsi="宋体" w:cs="宋体"/>
          <w:color w:val="auto"/>
          <w:kern w:val="0"/>
          <w:szCs w:val="21"/>
          <w:highlight w:val="none"/>
        </w:rPr>
        <w:t>）。</w:t>
      </w:r>
    </w:p>
    <w:p w14:paraId="4A544557">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方式：</w:t>
      </w:r>
      <w:r>
        <w:rPr>
          <w:rFonts w:hint="eastAsia" w:ascii="宋体" w:hAnsi="宋体" w:eastAsia="宋体" w:cs="宋体"/>
          <w:color w:val="auto"/>
          <w:kern w:val="0"/>
          <w:highlight w:val="none"/>
          <w:u w:val="none"/>
        </w:rPr>
        <w:t>网上下载。本项目不发放纸质文件，潜在供应商可自行在“广西政府采购云平台”（https://www.gcy.zfcg.gxzf.gov.cn</w:t>
      </w:r>
      <w:r>
        <w:rPr>
          <w:rFonts w:hint="eastAsia" w:ascii="宋体" w:hAnsi="宋体" w:eastAsia="宋体" w:cs="宋体"/>
          <w:color w:val="auto"/>
          <w:kern w:val="0"/>
          <w:highlight w:val="none"/>
          <w:u w:val="none"/>
          <w:lang w:eastAsia="zh-CN"/>
        </w:rPr>
        <w:t>）</w:t>
      </w:r>
      <w:r>
        <w:rPr>
          <w:rFonts w:hint="eastAsia" w:ascii="宋体" w:hAnsi="宋体" w:eastAsia="宋体" w:cs="宋体"/>
          <w:color w:val="auto"/>
          <w:kern w:val="0"/>
          <w:highlight w:val="none"/>
          <w:u w:val="none"/>
        </w:rPr>
        <w:t>下载</w:t>
      </w:r>
      <w:r>
        <w:rPr>
          <w:rFonts w:hint="eastAsia" w:ascii="宋体" w:hAnsi="宋体" w:eastAsia="宋体" w:cs="宋体"/>
          <w:color w:val="auto"/>
          <w:kern w:val="0"/>
          <w:highlight w:val="none"/>
          <w:u w:val="none"/>
          <w:lang w:val="en-US" w:eastAsia="zh-CN"/>
        </w:rPr>
        <w:t>磋商</w:t>
      </w:r>
      <w:r>
        <w:rPr>
          <w:rFonts w:hint="eastAsia" w:ascii="宋体" w:hAnsi="宋体" w:eastAsia="宋体" w:cs="宋体"/>
          <w:color w:val="auto"/>
          <w:kern w:val="0"/>
          <w:highlight w:val="none"/>
          <w:u w:val="none"/>
        </w:rPr>
        <w:t>文件（操作路径：登录广西政府采购云平台</w:t>
      </w:r>
      <w:r>
        <w:rPr>
          <w:rFonts w:hint="eastAsia" w:ascii="宋体" w:hAnsi="宋体" w:eastAsia="宋体" w:cs="宋体"/>
          <w:color w:val="auto"/>
          <w:kern w:val="0"/>
          <w:highlight w:val="none"/>
          <w:u w:val="none"/>
          <w:lang w:val="en-US" w:eastAsia="zh-CN"/>
        </w:rPr>
        <w:t>进入</w:t>
      </w:r>
      <w:r>
        <w:rPr>
          <w:rFonts w:hint="eastAsia" w:ascii="宋体" w:hAnsi="宋体" w:eastAsia="宋体" w:cs="宋体"/>
          <w:color w:val="auto"/>
          <w:kern w:val="0"/>
          <w:highlight w:val="none"/>
          <w:u w:val="none"/>
        </w:rPr>
        <w:t>项目采购</w:t>
      </w:r>
      <w:r>
        <w:rPr>
          <w:rFonts w:hint="eastAsia" w:ascii="宋体" w:hAnsi="宋体" w:eastAsia="宋体" w:cs="宋体"/>
          <w:color w:val="auto"/>
          <w:kern w:val="0"/>
          <w:highlight w:val="none"/>
          <w:u w:val="none"/>
          <w:lang w:val="en-US" w:eastAsia="zh-CN"/>
        </w:rPr>
        <w:t>应用，在</w:t>
      </w:r>
      <w:r>
        <w:rPr>
          <w:rFonts w:hint="eastAsia" w:ascii="宋体" w:hAnsi="宋体" w:eastAsia="宋体" w:cs="宋体"/>
          <w:color w:val="auto"/>
          <w:kern w:val="0"/>
          <w:highlight w:val="none"/>
          <w:u w:val="none"/>
        </w:rPr>
        <w:t>获取采购文件</w:t>
      </w:r>
      <w:r>
        <w:rPr>
          <w:rFonts w:hint="eastAsia" w:ascii="宋体" w:hAnsi="宋体" w:eastAsia="宋体" w:cs="宋体"/>
          <w:color w:val="auto"/>
          <w:kern w:val="0"/>
          <w:highlight w:val="none"/>
          <w:u w:val="none"/>
          <w:lang w:val="en-US" w:eastAsia="zh-CN"/>
        </w:rPr>
        <w:t>菜单中选择</w:t>
      </w:r>
      <w:r>
        <w:rPr>
          <w:rFonts w:hint="eastAsia" w:ascii="宋体" w:hAnsi="宋体" w:eastAsia="宋体" w:cs="宋体"/>
          <w:color w:val="auto"/>
          <w:kern w:val="0"/>
          <w:highlight w:val="none"/>
          <w:u w:val="none"/>
        </w:rPr>
        <w:t>项目</w:t>
      </w:r>
      <w:r>
        <w:rPr>
          <w:rFonts w:hint="eastAsia" w:ascii="宋体" w:hAnsi="宋体" w:eastAsia="宋体" w:cs="宋体"/>
          <w:color w:val="auto"/>
          <w:kern w:val="0"/>
          <w:highlight w:val="none"/>
          <w:u w:val="none"/>
          <w:lang w:eastAsia="zh-CN"/>
        </w:rPr>
        <w:t>，</w:t>
      </w:r>
      <w:r>
        <w:rPr>
          <w:rFonts w:hint="eastAsia" w:ascii="宋体" w:hAnsi="宋体" w:eastAsia="宋体" w:cs="宋体"/>
          <w:color w:val="auto"/>
          <w:kern w:val="0"/>
          <w:highlight w:val="none"/>
          <w:u w:val="none"/>
        </w:rPr>
        <w:t>获取</w:t>
      </w:r>
      <w:r>
        <w:rPr>
          <w:rFonts w:hint="eastAsia" w:ascii="宋体" w:hAnsi="宋体" w:eastAsia="宋体" w:cs="宋体"/>
          <w:color w:val="auto"/>
          <w:kern w:val="0"/>
          <w:highlight w:val="none"/>
          <w:u w:val="none"/>
          <w:lang w:val="en-US" w:eastAsia="zh-CN"/>
        </w:rPr>
        <w:t>磋商</w:t>
      </w:r>
      <w:r>
        <w:rPr>
          <w:rFonts w:hint="eastAsia" w:ascii="宋体" w:hAnsi="宋体" w:eastAsia="宋体" w:cs="宋体"/>
          <w:color w:val="auto"/>
          <w:kern w:val="0"/>
          <w:highlight w:val="none"/>
          <w:u w:val="none"/>
        </w:rPr>
        <w:t>文件</w:t>
      </w:r>
      <w:r>
        <w:rPr>
          <w:rFonts w:hint="eastAsia" w:ascii="宋体" w:hAnsi="宋体" w:eastAsia="宋体" w:cs="宋体"/>
          <w:color w:val="auto"/>
          <w:kern w:val="0"/>
          <w:highlight w:val="none"/>
          <w:u w:val="none"/>
          <w:lang w:eastAsia="zh-CN"/>
        </w:rPr>
        <w:t>。</w:t>
      </w:r>
      <w:r>
        <w:rPr>
          <w:rFonts w:hint="eastAsia" w:ascii="宋体" w:hAnsi="宋体" w:eastAsia="宋体" w:cs="宋体"/>
          <w:color w:val="auto"/>
          <w:kern w:val="0"/>
          <w:highlight w:val="none"/>
          <w:u w:val="none"/>
        </w:rPr>
        <w:t>电子响应文件制作需要基于广西政府采购云平台获取的</w:t>
      </w:r>
      <w:r>
        <w:rPr>
          <w:rFonts w:hint="eastAsia" w:ascii="宋体" w:hAnsi="宋体" w:eastAsia="宋体" w:cs="宋体"/>
          <w:color w:val="auto"/>
          <w:kern w:val="0"/>
          <w:highlight w:val="none"/>
          <w:u w:val="none"/>
          <w:lang w:val="en-US" w:eastAsia="zh-CN"/>
        </w:rPr>
        <w:t>磋商</w:t>
      </w:r>
      <w:r>
        <w:rPr>
          <w:rFonts w:hint="eastAsia" w:ascii="宋体" w:hAnsi="宋体" w:eastAsia="宋体" w:cs="宋体"/>
          <w:color w:val="auto"/>
          <w:kern w:val="0"/>
          <w:highlight w:val="none"/>
          <w:u w:val="none"/>
        </w:rPr>
        <w:t>文件编制，通过其他方式获取</w:t>
      </w:r>
      <w:r>
        <w:rPr>
          <w:rFonts w:hint="eastAsia" w:ascii="宋体" w:hAnsi="宋体" w:eastAsia="宋体" w:cs="宋体"/>
          <w:color w:val="auto"/>
          <w:kern w:val="0"/>
          <w:highlight w:val="none"/>
          <w:u w:val="none"/>
          <w:lang w:val="en-US" w:eastAsia="zh-CN"/>
        </w:rPr>
        <w:t>磋商</w:t>
      </w:r>
      <w:r>
        <w:rPr>
          <w:rFonts w:hint="eastAsia" w:ascii="宋体" w:hAnsi="宋体" w:eastAsia="宋体" w:cs="宋体"/>
          <w:color w:val="auto"/>
          <w:kern w:val="0"/>
          <w:highlight w:val="none"/>
          <w:u w:val="none"/>
        </w:rPr>
        <w:t>文件的，将有可能导致供应商无法在广西政府采购云平台编制及上传响应文件</w:t>
      </w:r>
      <w:r>
        <w:rPr>
          <w:rFonts w:hint="eastAsia" w:ascii="宋体" w:hAnsi="宋体" w:cs="宋体"/>
          <w:color w:val="auto"/>
          <w:kern w:val="0"/>
          <w:szCs w:val="21"/>
          <w:highlight w:val="none"/>
        </w:rPr>
        <w:t>。</w:t>
      </w:r>
    </w:p>
    <w:p w14:paraId="19DB505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售价（元）：0</w:t>
      </w:r>
    </w:p>
    <w:p w14:paraId="5E6FDF88">
      <w:pPr>
        <w:keepNext w:val="0"/>
        <w:keepLines w:val="0"/>
        <w:pageBreakBefore w:val="0"/>
        <w:widowControl/>
        <w:kinsoku/>
        <w:wordWrap/>
        <w:overflowPunct/>
        <w:topLinePunct w:val="0"/>
        <w:autoSpaceDE/>
        <w:autoSpaceDN/>
        <w:bidi w:val="0"/>
        <w:adjustRightInd/>
        <w:snapToGrid/>
        <w:spacing w:line="340" w:lineRule="exact"/>
        <w:textAlignment w:val="auto"/>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四、响应文件提交</w:t>
      </w:r>
    </w:p>
    <w:p w14:paraId="0199716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截止时间：</w:t>
      </w:r>
      <w:r>
        <w:rPr>
          <w:rStyle w:val="54"/>
          <w:rFonts w:hint="eastAsia" w:ascii="宋体" w:hAnsi="宋体" w:cs="宋体"/>
          <w:color w:val="auto"/>
          <w:szCs w:val="21"/>
          <w:highlight w:val="none"/>
          <w:lang w:val="en-US"/>
        </w:rPr>
        <w:t>2026年8月10日</w:t>
      </w:r>
      <w:r>
        <w:rPr>
          <w:rFonts w:hint="eastAsia" w:ascii="宋体" w:hAnsi="宋体" w:cs="宋体"/>
          <w:color w:val="auto"/>
          <w:szCs w:val="21"/>
          <w:highlight w:val="none"/>
          <w:shd w:val="clear" w:color="auto" w:fill="FFFFFF"/>
          <w:lang w:val="en-US" w:eastAsia="zh-CN"/>
        </w:rPr>
        <w:t>9</w:t>
      </w:r>
      <w:r>
        <w:rPr>
          <w:rFonts w:hint="eastAsia" w:ascii="宋体" w:hAnsi="宋体" w:cs="宋体"/>
          <w:color w:val="auto"/>
          <w:szCs w:val="21"/>
          <w:highlight w:val="none"/>
          <w:shd w:val="clear" w:color="auto" w:fill="FFFFFF"/>
        </w:rPr>
        <w:t>时</w:t>
      </w:r>
      <w:r>
        <w:rPr>
          <w:rFonts w:hint="eastAsia" w:ascii="宋体" w:hAnsi="宋体" w:cs="宋体"/>
          <w:color w:val="auto"/>
          <w:szCs w:val="21"/>
          <w:highlight w:val="none"/>
          <w:shd w:val="clear" w:color="auto" w:fill="FFFFFF"/>
          <w:lang w:val="en-US" w:eastAsia="zh-CN"/>
        </w:rPr>
        <w:t>3</w:t>
      </w:r>
      <w:r>
        <w:rPr>
          <w:rFonts w:hint="eastAsia" w:ascii="宋体" w:hAnsi="宋体" w:cs="宋体"/>
          <w:color w:val="auto"/>
          <w:szCs w:val="21"/>
          <w:highlight w:val="none"/>
          <w:shd w:val="clear" w:color="auto" w:fill="FFFFFF"/>
        </w:rPr>
        <w:t>0分</w:t>
      </w:r>
      <w:r>
        <w:rPr>
          <w:rFonts w:hint="eastAsia" w:ascii="宋体" w:hAnsi="宋体" w:cs="宋体"/>
          <w:bCs/>
          <w:color w:val="auto"/>
          <w:szCs w:val="21"/>
          <w:highlight w:val="none"/>
        </w:rPr>
        <w:t>（北京时间）。</w:t>
      </w:r>
    </w:p>
    <w:p w14:paraId="1899C0B5">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szCs w:val="21"/>
          <w:highlight w:val="none"/>
        </w:rPr>
        <w:t>地   点：通过</w:t>
      </w:r>
      <w:r>
        <w:rPr>
          <w:rFonts w:hint="eastAsia" w:ascii="宋体" w:hAnsi="宋体" w:eastAsia="宋体" w:cs="宋体"/>
          <w:color w:val="auto"/>
          <w:szCs w:val="21"/>
          <w:highlight w:val="none"/>
          <w:u w:val="none"/>
        </w:rPr>
        <w:t>广西政府采购云平台</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https://www.gcy.zfcg.gxzf.gov.cn</w:t>
      </w:r>
      <w:r>
        <w:rPr>
          <w:rFonts w:hint="eastAsia" w:ascii="宋体" w:hAnsi="宋体" w:eastAsia="宋体" w:cs="宋体"/>
          <w:color w:val="auto"/>
          <w:szCs w:val="21"/>
          <w:highlight w:val="none"/>
          <w:u w:val="none"/>
          <w:lang w:eastAsia="zh-CN"/>
        </w:rPr>
        <w:t>）</w:t>
      </w:r>
      <w:r>
        <w:rPr>
          <w:rFonts w:hint="eastAsia" w:ascii="宋体" w:hAnsi="宋体" w:cs="宋体"/>
          <w:color w:val="auto"/>
          <w:szCs w:val="21"/>
          <w:highlight w:val="none"/>
        </w:rPr>
        <w:t>实行在线响应。</w:t>
      </w:r>
    </w:p>
    <w:p w14:paraId="5DE3AB26">
      <w:pPr>
        <w:keepNext w:val="0"/>
        <w:keepLines w:val="0"/>
        <w:pageBreakBefore w:val="0"/>
        <w:widowControl/>
        <w:kinsoku/>
        <w:wordWrap/>
        <w:overflowPunct/>
        <w:topLinePunct w:val="0"/>
        <w:autoSpaceDE/>
        <w:autoSpaceDN/>
        <w:bidi w:val="0"/>
        <w:adjustRightInd/>
        <w:snapToGrid/>
        <w:spacing w:line="340" w:lineRule="exact"/>
        <w:textAlignment w:val="auto"/>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五、响应文件开启</w:t>
      </w:r>
      <w:r>
        <w:rPr>
          <w:rFonts w:hint="eastAsia" w:ascii="宋体" w:hAnsi="宋体" w:cs="宋体"/>
          <w:color w:val="auto"/>
          <w:kern w:val="0"/>
          <w:szCs w:val="21"/>
          <w:highlight w:val="none"/>
        </w:rPr>
        <w:t> </w:t>
      </w:r>
    </w:p>
    <w:p w14:paraId="78539D80">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开启时间：</w:t>
      </w:r>
      <w:r>
        <w:rPr>
          <w:rStyle w:val="54"/>
          <w:rFonts w:hint="eastAsia" w:ascii="宋体" w:hAnsi="宋体" w:cs="宋体"/>
          <w:color w:val="auto"/>
          <w:szCs w:val="21"/>
          <w:highlight w:val="none"/>
          <w:lang w:val="en-US"/>
        </w:rPr>
        <w:t>2026年8月10日</w:t>
      </w:r>
      <w:r>
        <w:rPr>
          <w:rFonts w:hint="eastAsia" w:ascii="宋体" w:hAnsi="宋体" w:cs="宋体"/>
          <w:color w:val="auto"/>
          <w:szCs w:val="21"/>
          <w:highlight w:val="none"/>
          <w:shd w:val="clear" w:color="auto" w:fill="FFFFFF"/>
          <w:lang w:val="en-US" w:eastAsia="zh-CN"/>
        </w:rPr>
        <w:t>9</w:t>
      </w:r>
      <w:r>
        <w:rPr>
          <w:rFonts w:hint="eastAsia" w:ascii="宋体" w:hAnsi="宋体" w:cs="宋体"/>
          <w:color w:val="auto"/>
          <w:szCs w:val="21"/>
          <w:highlight w:val="none"/>
          <w:shd w:val="clear" w:color="auto" w:fill="FFFFFF"/>
        </w:rPr>
        <w:t>时</w:t>
      </w:r>
      <w:r>
        <w:rPr>
          <w:rFonts w:hint="eastAsia" w:ascii="宋体" w:hAnsi="宋体" w:cs="宋体"/>
          <w:color w:val="auto"/>
          <w:szCs w:val="21"/>
          <w:highlight w:val="none"/>
          <w:shd w:val="clear" w:color="auto" w:fill="FFFFFF"/>
          <w:lang w:val="en-US" w:eastAsia="zh-CN"/>
        </w:rPr>
        <w:t>3</w:t>
      </w:r>
      <w:r>
        <w:rPr>
          <w:rFonts w:hint="eastAsia" w:ascii="宋体" w:hAnsi="宋体" w:cs="宋体"/>
          <w:color w:val="auto"/>
          <w:szCs w:val="21"/>
          <w:highlight w:val="none"/>
          <w:shd w:val="clear" w:color="auto" w:fill="FFFFFF"/>
        </w:rPr>
        <w:t>0分</w:t>
      </w:r>
      <w:r>
        <w:rPr>
          <w:rFonts w:hint="eastAsia" w:ascii="宋体" w:hAnsi="宋体" w:cs="宋体"/>
          <w:color w:val="auto"/>
          <w:kern w:val="0"/>
          <w:szCs w:val="21"/>
          <w:highlight w:val="none"/>
        </w:rPr>
        <w:t>（北京时间）</w:t>
      </w:r>
      <w:r>
        <w:rPr>
          <w:rFonts w:hint="eastAsia" w:ascii="宋体" w:hAnsi="宋体" w:cs="宋体"/>
          <w:color w:val="auto"/>
          <w:kern w:val="0"/>
          <w:szCs w:val="21"/>
          <w:highlight w:val="none"/>
          <w:lang w:eastAsia="zh-CN"/>
        </w:rPr>
        <w:t>。</w:t>
      </w:r>
    </w:p>
    <w:p w14:paraId="21B2F1E0">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地</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点：</w:t>
      </w:r>
      <w:r>
        <w:rPr>
          <w:rFonts w:hint="eastAsia" w:ascii="宋体" w:hAnsi="宋体" w:cs="宋体"/>
          <w:color w:val="auto"/>
          <w:szCs w:val="21"/>
          <w:highlight w:val="none"/>
        </w:rPr>
        <w:t>通过</w:t>
      </w:r>
      <w:r>
        <w:rPr>
          <w:rFonts w:hint="eastAsia" w:ascii="宋体" w:hAnsi="宋体" w:eastAsia="宋体" w:cs="宋体"/>
          <w:color w:val="auto"/>
          <w:szCs w:val="21"/>
          <w:highlight w:val="none"/>
          <w:u w:val="none"/>
        </w:rPr>
        <w:t>广西政府采购云平台</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https://www.gcy.zfcg.gxzf.gov.cn</w:t>
      </w:r>
      <w:r>
        <w:rPr>
          <w:rFonts w:hint="eastAsia" w:ascii="宋体" w:hAnsi="宋体" w:eastAsia="宋体" w:cs="宋体"/>
          <w:color w:val="auto"/>
          <w:szCs w:val="21"/>
          <w:highlight w:val="none"/>
          <w:u w:val="none"/>
          <w:lang w:eastAsia="zh-CN"/>
        </w:rPr>
        <w:t>）</w:t>
      </w:r>
      <w:r>
        <w:rPr>
          <w:rFonts w:hint="eastAsia" w:ascii="宋体" w:hAnsi="宋体" w:cs="宋体"/>
          <w:color w:val="auto"/>
          <w:szCs w:val="21"/>
          <w:highlight w:val="none"/>
        </w:rPr>
        <w:t>实行在线解密开启</w:t>
      </w:r>
      <w:r>
        <w:rPr>
          <w:rFonts w:hint="eastAsia" w:ascii="宋体" w:hAnsi="宋体" w:cs="宋体"/>
          <w:color w:val="auto"/>
          <w:szCs w:val="21"/>
          <w:highlight w:val="none"/>
          <w:lang w:val="en-US" w:eastAsia="zh-CN"/>
        </w:rPr>
        <w:t>。</w:t>
      </w:r>
    </w:p>
    <w:p w14:paraId="470DA1F2">
      <w:pPr>
        <w:keepNext w:val="0"/>
        <w:keepLines w:val="0"/>
        <w:pageBreakBefore w:val="0"/>
        <w:widowControl/>
        <w:kinsoku/>
        <w:wordWrap/>
        <w:overflowPunct/>
        <w:topLinePunct w:val="0"/>
        <w:autoSpaceDE/>
        <w:autoSpaceDN/>
        <w:bidi w:val="0"/>
        <w:adjustRightInd/>
        <w:snapToGrid/>
        <w:spacing w:line="340" w:lineRule="exact"/>
        <w:textAlignment w:val="auto"/>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六、公告期限</w:t>
      </w:r>
    </w:p>
    <w:p w14:paraId="5CC09ED2">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19195F16">
      <w:pPr>
        <w:widowControl/>
        <w:spacing w:line="440" w:lineRule="exact"/>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七、其他补充事宜</w:t>
      </w:r>
      <w:r>
        <w:rPr>
          <w:rFonts w:hint="eastAsia" w:ascii="宋体" w:hAnsi="宋体" w:cs="宋体"/>
          <w:color w:val="auto"/>
          <w:kern w:val="0"/>
          <w:szCs w:val="21"/>
          <w:highlight w:val="none"/>
        </w:rPr>
        <w:t> </w:t>
      </w:r>
    </w:p>
    <w:p w14:paraId="6211950B">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bookmarkStart w:id="6" w:name="_Toc1856"/>
      <w:bookmarkStart w:id="7" w:name="_Toc23324"/>
      <w:bookmarkStart w:id="8" w:name="_Toc26865"/>
      <w:r>
        <w:rPr>
          <w:rFonts w:hint="eastAsia" w:ascii="宋体" w:hAnsi="宋体" w:eastAsia="宋体" w:cs="宋体"/>
          <w:color w:val="auto"/>
          <w:sz w:val="21"/>
          <w:szCs w:val="21"/>
          <w:highlight w:val="none"/>
          <w:shd w:val="clear" w:color="auto" w:fill="auto"/>
        </w:rPr>
        <w:t>1、本项目无需</w:t>
      </w:r>
      <w:r>
        <w:rPr>
          <w:rFonts w:hint="eastAsia" w:ascii="宋体" w:hAnsi="宋体" w:eastAsia="宋体" w:cs="宋体"/>
          <w:color w:val="auto"/>
          <w:sz w:val="21"/>
          <w:szCs w:val="21"/>
          <w:highlight w:val="none"/>
          <w:shd w:val="clear" w:color="auto" w:fill="auto"/>
          <w:lang w:eastAsia="zh-CN"/>
        </w:rPr>
        <w:t>缴纳</w:t>
      </w:r>
      <w:r>
        <w:rPr>
          <w:rFonts w:hint="eastAsia" w:ascii="宋体" w:hAnsi="宋体" w:eastAsia="宋体" w:cs="宋体"/>
          <w:color w:val="auto"/>
          <w:sz w:val="21"/>
          <w:szCs w:val="21"/>
          <w:highlight w:val="none"/>
          <w:shd w:val="clear" w:color="auto" w:fill="auto"/>
        </w:rPr>
        <w:t>磋商保证金。</w:t>
      </w:r>
    </w:p>
    <w:p w14:paraId="0671AED4">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单位负责人为同一人或者存在直接控股、管理关系的不同供应商，不得参加同一合同项下的政府采购活动。除单一来源采购项目外，为本项目提供过整体设计、规范编制或者项目管理、监理、检测等服务的供应商，不得再参加本项目上述服务以外的其他采购活动。</w:t>
      </w:r>
    </w:p>
    <w:p w14:paraId="3D1E2654">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3、对在</w:t>
      </w:r>
      <w:r>
        <w:rPr>
          <w:rFonts w:hint="eastAsia" w:ascii="宋体" w:hAnsi="宋体" w:eastAsia="宋体" w:cs="宋体"/>
          <w:color w:val="auto"/>
          <w:sz w:val="21"/>
          <w:szCs w:val="21"/>
          <w:highlight w:val="none"/>
          <w:shd w:val="clear" w:color="auto" w:fill="auto"/>
          <w:lang w:eastAsia="zh-CN"/>
        </w:rPr>
        <w:t>“信用中国”网站(www.creditchina.gov.cn)</w:t>
      </w:r>
      <w:r>
        <w:rPr>
          <w:rFonts w:hint="eastAsia" w:ascii="宋体" w:hAnsi="宋体" w:eastAsia="宋体" w:cs="宋体"/>
          <w:color w:val="auto"/>
          <w:sz w:val="21"/>
          <w:szCs w:val="21"/>
          <w:highlight w:val="none"/>
          <w:shd w:val="clear" w:color="auto" w:fill="auto"/>
        </w:rPr>
        <w:t>、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14:paraId="3AA48C1F">
      <w:pPr>
        <w:keepNext w:val="0"/>
        <w:keepLines w:val="0"/>
        <w:pageBreakBefore w:val="0"/>
        <w:widowControl w:val="0"/>
        <w:kinsoku/>
        <w:wordWrap w:val="0"/>
        <w:overflowPunct/>
        <w:topLinePunct w:val="0"/>
        <w:autoSpaceDE/>
        <w:autoSpaceDN/>
        <w:bidi w:val="0"/>
        <w:adjustRightInd/>
        <w:snapToGrid/>
        <w:spacing w:line="340" w:lineRule="exact"/>
        <w:ind w:left="0" w:right="0" w:firstLine="420" w:firstLineChars="200"/>
        <w:jc w:val="left"/>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4、本项目信息发布媒体：中国政府采购网（http://www.ccgp.gov.cn）、广西壮族自治区政府采购网（http://www.ccgp-guangxi.gov.cn/）、桂林市政府采购网（http://zfcg.czj.guilin.gov.cn/）</w:t>
      </w:r>
      <w:r>
        <w:rPr>
          <w:rFonts w:hint="eastAsia" w:ascii="宋体" w:hAnsi="宋体" w:cs="宋体"/>
          <w:bCs/>
          <w:color w:val="auto"/>
          <w:szCs w:val="21"/>
          <w:highlight w:val="none"/>
        </w:rPr>
        <w:t>、</w:t>
      </w:r>
      <w:r>
        <w:rPr>
          <w:rFonts w:hint="eastAsia" w:ascii="宋体" w:hAnsi="宋体"/>
          <w:color w:val="auto"/>
          <w:szCs w:val="21"/>
          <w:highlight w:val="none"/>
          <w:lang w:eastAsia="zh-CN"/>
        </w:rPr>
        <w:t>桂林师范学院</w:t>
      </w:r>
      <w:r>
        <w:rPr>
          <w:rFonts w:hint="eastAsia" w:ascii="宋体" w:hAnsi="宋体"/>
          <w:color w:val="auto"/>
          <w:szCs w:val="21"/>
          <w:highlight w:val="none"/>
        </w:rPr>
        <w:t>资产管理处网站（https://zcglc.glnc.edu.cn/ )</w:t>
      </w:r>
      <w:r>
        <w:rPr>
          <w:rFonts w:hint="eastAsia" w:ascii="宋体" w:hAnsi="宋体" w:eastAsia="宋体" w:cs="宋体"/>
          <w:color w:val="auto"/>
          <w:sz w:val="21"/>
          <w:szCs w:val="21"/>
          <w:highlight w:val="none"/>
          <w:shd w:val="clear" w:color="auto" w:fill="auto"/>
          <w:lang w:eastAsia="zh-CN"/>
        </w:rPr>
        <w:t>。</w:t>
      </w:r>
    </w:p>
    <w:p w14:paraId="38D79567">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5、磋商响应文件解密时间：</w:t>
      </w:r>
    </w:p>
    <w:p w14:paraId="74D7B7C7">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截标时间后30分钟内（</w:t>
      </w:r>
      <w:r>
        <w:rPr>
          <w:rStyle w:val="54"/>
          <w:rFonts w:hint="eastAsia" w:ascii="宋体" w:hAnsi="宋体" w:cs="宋体"/>
          <w:color w:val="auto"/>
          <w:szCs w:val="21"/>
          <w:highlight w:val="none"/>
          <w:lang w:val="en-US"/>
        </w:rPr>
        <w:t>2026年8月10日</w:t>
      </w:r>
      <w:r>
        <w:rPr>
          <w:rFonts w:hint="eastAsia" w:ascii="宋体" w:hAnsi="宋体" w:cs="宋体"/>
          <w:color w:val="auto"/>
          <w:szCs w:val="21"/>
          <w:highlight w:val="none"/>
          <w:shd w:val="clear" w:color="auto" w:fill="FFFFFF"/>
          <w:lang w:val="en-US" w:eastAsia="zh-CN"/>
        </w:rPr>
        <w:t>9</w:t>
      </w:r>
      <w:r>
        <w:rPr>
          <w:rFonts w:hint="eastAsia" w:ascii="宋体" w:hAnsi="宋体" w:cs="宋体"/>
          <w:color w:val="auto"/>
          <w:szCs w:val="21"/>
          <w:highlight w:val="none"/>
          <w:shd w:val="clear" w:color="auto" w:fill="FFFFFF"/>
        </w:rPr>
        <w:t>时</w:t>
      </w:r>
      <w:r>
        <w:rPr>
          <w:rFonts w:hint="eastAsia" w:ascii="宋体" w:hAnsi="宋体" w:cs="宋体"/>
          <w:color w:val="auto"/>
          <w:szCs w:val="21"/>
          <w:highlight w:val="none"/>
          <w:shd w:val="clear" w:color="auto" w:fill="FFFFFF"/>
          <w:lang w:val="en-US" w:eastAsia="zh-CN"/>
        </w:rPr>
        <w:t>30</w:t>
      </w:r>
      <w:r>
        <w:rPr>
          <w:rFonts w:hint="eastAsia" w:ascii="宋体" w:hAnsi="宋体" w:cs="宋体"/>
          <w:color w:val="auto"/>
          <w:szCs w:val="21"/>
          <w:highlight w:val="none"/>
          <w:shd w:val="clear" w:color="auto" w:fill="FFFFFF"/>
        </w:rPr>
        <w:t>分</w:t>
      </w:r>
      <w:r>
        <w:rPr>
          <w:rFonts w:hint="eastAsia" w:ascii="宋体" w:hAnsi="宋体" w:eastAsia="宋体" w:cs="宋体"/>
          <w:color w:val="auto"/>
          <w:sz w:val="21"/>
          <w:szCs w:val="21"/>
          <w:highlight w:val="none"/>
          <w:shd w:val="clear" w:color="auto" w:fill="auto"/>
          <w:lang w:val="en-US" w:eastAsia="zh-CN"/>
        </w:rPr>
        <w:t>至</w:t>
      </w:r>
      <w:r>
        <w:rPr>
          <w:rFonts w:hint="eastAsia" w:ascii="宋体" w:hAnsi="宋体" w:cs="宋体"/>
          <w:color w:val="auto"/>
          <w:sz w:val="21"/>
          <w:szCs w:val="21"/>
          <w:highlight w:val="none"/>
          <w:shd w:val="clear" w:color="auto" w:fill="auto"/>
          <w:lang w:val="en-US" w:eastAsia="zh-CN"/>
        </w:rPr>
        <w:t>10</w:t>
      </w:r>
      <w:r>
        <w:rPr>
          <w:rFonts w:hint="eastAsia" w:ascii="宋体" w:hAnsi="宋体" w:eastAsia="宋体" w:cs="宋体"/>
          <w:color w:val="auto"/>
          <w:sz w:val="21"/>
          <w:szCs w:val="21"/>
          <w:highlight w:val="none"/>
          <w:shd w:val="clear" w:color="auto" w:fill="auto"/>
          <w:lang w:val="en-US" w:eastAsia="zh-CN"/>
        </w:rPr>
        <w:t>时</w:t>
      </w:r>
      <w:r>
        <w:rPr>
          <w:rFonts w:hint="eastAsia" w:ascii="宋体" w:hAnsi="宋体" w:cs="宋体"/>
          <w:color w:val="auto"/>
          <w:sz w:val="21"/>
          <w:szCs w:val="21"/>
          <w:highlight w:val="none"/>
          <w:shd w:val="clear" w:color="auto" w:fill="auto"/>
          <w:lang w:val="en-US" w:eastAsia="zh-CN"/>
        </w:rPr>
        <w:t>0</w:t>
      </w:r>
      <w:r>
        <w:rPr>
          <w:rFonts w:hint="eastAsia" w:ascii="宋体" w:hAnsi="宋体" w:eastAsia="宋体" w:cs="宋体"/>
          <w:color w:val="auto"/>
          <w:sz w:val="21"/>
          <w:szCs w:val="21"/>
          <w:highlight w:val="none"/>
          <w:shd w:val="clear" w:color="auto" w:fill="auto"/>
          <w:lang w:val="en-US" w:eastAsia="zh-CN"/>
        </w:rPr>
        <w:t>0分)磋商供应商可以登录广西政府采购云平台，用“项目采购-开标评标”功能进行解密电子磋商响应文件。若磋商供应商在规定时间内无法解密或解密失败，可以以电子备份磋商响应文件作为依据【在接到无法解密或解密失败的通知后，供应商可根据自身实际情况按通知时要求的时间到桂林市公共资源交易中心9号开标室（</w:t>
      </w:r>
      <w:r>
        <w:rPr>
          <w:rFonts w:hint="eastAsia" w:ascii="宋体" w:hAnsi="宋体" w:cs="宋体"/>
          <w:color w:val="auto"/>
          <w:sz w:val="21"/>
          <w:szCs w:val="21"/>
          <w:highlight w:val="none"/>
          <w:shd w:val="clear" w:color="auto" w:fill="auto"/>
          <w:lang w:val="en-US" w:eastAsia="zh-CN"/>
        </w:rPr>
        <w:t>9</w:t>
      </w:r>
      <w:r>
        <w:rPr>
          <w:rFonts w:hint="eastAsia" w:ascii="宋体" w:hAnsi="宋体" w:eastAsia="宋体" w:cs="宋体"/>
          <w:color w:val="auto"/>
          <w:sz w:val="21"/>
          <w:szCs w:val="21"/>
          <w:highlight w:val="none"/>
          <w:shd w:val="clear" w:color="auto" w:fill="auto"/>
          <w:lang w:val="en-US" w:eastAsia="zh-CN"/>
        </w:rPr>
        <w:t>号仓）现场提交或以电子邮件的形式（以通知时所告知的电子邮箱地址为准）提交电子备份磋商响应文件】，若磋商供应商在规定时间内无法解密或解密失败且未提供电子备份磋商响应文件的(包含提供的电子备份文件无效或无法解密的情况)，视为无效响应。</w:t>
      </w:r>
    </w:p>
    <w:p w14:paraId="7462FE74">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6、本项目需要落实的政府采购政策：</w:t>
      </w:r>
    </w:p>
    <w:p w14:paraId="2F326A64">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（1）政府采购促进中小企业发展。</w:t>
      </w:r>
    </w:p>
    <w:p w14:paraId="0A0BBE38">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（2）政府采购促进残疾人就业政策。</w:t>
      </w:r>
    </w:p>
    <w:p w14:paraId="105D8817">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（3）政府采购支持监狱企业发展。</w:t>
      </w:r>
    </w:p>
    <w:p w14:paraId="25018CE0">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7、本项目所属行业：</w:t>
      </w:r>
      <w:r>
        <w:rPr>
          <w:rFonts w:hint="eastAsia" w:ascii="宋体" w:hAnsi="宋体" w:cs="Arial"/>
          <w:color w:val="auto"/>
          <w:szCs w:val="21"/>
          <w:highlight w:val="none"/>
          <w:u w:val="single"/>
        </w:rPr>
        <w:t>其他未列明行</w:t>
      </w:r>
      <w:r>
        <w:rPr>
          <w:rFonts w:hint="eastAsia" w:ascii="宋体" w:hAnsi="宋体" w:eastAsia="宋体" w:cs="宋体"/>
          <w:color w:val="auto"/>
          <w:sz w:val="21"/>
          <w:szCs w:val="21"/>
          <w:highlight w:val="none"/>
          <w:u w:val="single"/>
          <w:shd w:val="clear" w:color="auto" w:fill="auto"/>
        </w:rPr>
        <w:t>业</w:t>
      </w:r>
    </w:p>
    <w:p w14:paraId="569EC73C">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u w:val="none"/>
          <w:shd w:val="clear" w:color="auto" w:fill="auto"/>
          <w:lang w:val="en-US" w:eastAsia="zh-CN"/>
        </w:rPr>
      </w:pPr>
      <w:r>
        <w:rPr>
          <w:rFonts w:hint="eastAsia" w:ascii="宋体" w:hAnsi="宋体" w:cs="宋体"/>
          <w:color w:val="auto"/>
          <w:sz w:val="21"/>
          <w:szCs w:val="21"/>
          <w:highlight w:val="none"/>
          <w:u w:val="none"/>
          <w:shd w:val="clear" w:color="auto" w:fill="auto"/>
          <w:lang w:val="en-US" w:eastAsia="zh-CN"/>
        </w:rPr>
        <w:t>8、政府采购监督管理机构名称：广西壮族自治区财政厅政府采购监督管理处 联系方式：0771-5331544</w:t>
      </w:r>
    </w:p>
    <w:p w14:paraId="3F36874F">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outlineLvl w:val="1"/>
        <w:rPr>
          <w:rFonts w:hint="eastAsia" w:ascii="宋体" w:hAnsi="宋体" w:eastAsia="宋体" w:cs="宋体"/>
          <w:color w:val="auto"/>
          <w:sz w:val="21"/>
          <w:szCs w:val="21"/>
          <w:highlight w:val="none"/>
          <w:shd w:val="clear" w:color="auto" w:fill="auto"/>
        </w:rPr>
      </w:pPr>
      <w:bookmarkStart w:id="9" w:name="_Toc10383"/>
      <w:bookmarkStart w:id="10" w:name="_Toc29913"/>
      <w:r>
        <w:rPr>
          <w:rFonts w:hint="eastAsia" w:ascii="宋体" w:hAnsi="宋体" w:cs="宋体"/>
          <w:color w:val="auto"/>
          <w:sz w:val="21"/>
          <w:szCs w:val="21"/>
          <w:highlight w:val="none"/>
          <w:shd w:val="clear" w:color="auto" w:fill="auto"/>
          <w:lang w:val="en-US" w:eastAsia="zh-CN"/>
        </w:rPr>
        <w:t>9</w:t>
      </w:r>
      <w:r>
        <w:rPr>
          <w:rFonts w:hint="eastAsia" w:ascii="宋体" w:hAnsi="宋体" w:eastAsia="宋体" w:cs="宋体"/>
          <w:color w:val="auto"/>
          <w:sz w:val="21"/>
          <w:szCs w:val="21"/>
          <w:highlight w:val="none"/>
          <w:shd w:val="clear" w:color="auto" w:fill="auto"/>
        </w:rPr>
        <w:t>、在线响应（电子响应）说明</w:t>
      </w:r>
      <w:bookmarkEnd w:id="9"/>
      <w:r>
        <w:rPr>
          <w:rFonts w:hint="eastAsia" w:ascii="宋体" w:hAnsi="宋体" w:eastAsia="宋体" w:cs="宋体"/>
          <w:color w:val="auto"/>
          <w:sz w:val="21"/>
          <w:szCs w:val="21"/>
          <w:highlight w:val="none"/>
          <w:shd w:val="clear" w:color="auto" w:fill="auto"/>
        </w:rPr>
        <w:t>：</w:t>
      </w:r>
      <w:bookmarkEnd w:id="10"/>
    </w:p>
    <w:p w14:paraId="4156E2B0">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（1）本项目通过</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实行在线响应（电子响应），供应商需要先安装“</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电子交易客户端”，并按照本磋商文件和</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的要求，通过“</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电子交易客户端”编制并加密响应文件。供应商未按规定编制并加密的响应文件，</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将予以拒收。</w:t>
      </w:r>
    </w:p>
    <w:p w14:paraId="0100577E">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广西政府采购云平台电子交易客户端”请自行前往广西政府采购网下载并安装（广西政府采购网（访问地址http://zfcg.gxzf.gov.cn/）—办事服务—下载专区）；电子响应具体操作流程参考《政府采购项目电子交易管理操作指南-供应商》；在使用广西政府采购云平台投标客户端时，建议使用WIN7及以上操作系统，通过广西政府采购云平台参与在线响应时如遇平台技术问题详询400-881-7190或95763。</w:t>
      </w:r>
    </w:p>
    <w:p w14:paraId="485D3D62">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（2）为确保网上操作合法、有效和安全，磋商供应商应当在磋商截止时间前完成在“政府采购云平台”的身份认证，确保在电子响应过程中能够对相关数据电文进行加密和使用电子签章。使用“</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电子交易客户端”需要提前申领CA数字证书，申领流程请自行前往</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网站进行查阅；</w:t>
      </w:r>
      <w:r>
        <w:rPr>
          <w:rFonts w:hint="eastAsia" w:ascii="宋体" w:hAnsi="宋体" w:eastAsia="宋体" w:cs="宋体"/>
          <w:b/>
          <w:bCs/>
          <w:color w:val="auto"/>
          <w:sz w:val="21"/>
          <w:szCs w:val="21"/>
          <w:highlight w:val="none"/>
          <w:shd w:val="clear" w:color="auto" w:fill="auto"/>
        </w:rPr>
        <w:t>（完成CA数字证书办理预计一周左右，建议供应商获取竞争性磋商文件后立即办理。）</w:t>
      </w:r>
    </w:p>
    <w:p w14:paraId="7E1A6061">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（3）磋商供应商应当在磋商截止时间前，将生成的“电子磋商响应文件”上传递交至</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2EBE9AD7">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（4）本项目需要磋商供应商代表在截标当天截标后，按磋商小组要求及时登陆</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等候在线磋商及提交最后报价。</w:t>
      </w:r>
    </w:p>
    <w:p w14:paraId="35412C92">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本采购项目为</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全流程电子化操作，参与磋商的供应商需自备计算机和网络设备（设备需可视频通话和读取</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CA数字证书），确保磋商过程顺利进行；因供应商自身设备或网络原因造成的一切后果，由供应商自行承担。</w:t>
      </w:r>
    </w:p>
    <w:bookmarkEnd w:id="6"/>
    <w:bookmarkEnd w:id="7"/>
    <w:bookmarkEnd w:id="8"/>
    <w:p w14:paraId="1EE1EF7F">
      <w:pPr>
        <w:widowControl/>
        <w:spacing w:line="440" w:lineRule="exact"/>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八、凡对本次招标提出询问，请按以下方式联系</w:t>
      </w:r>
    </w:p>
    <w:p w14:paraId="4302F1CD">
      <w:pPr>
        <w:numPr>
          <w:ilvl w:val="0"/>
          <w:numId w:val="0"/>
        </w:numPr>
        <w:spacing w:line="400" w:lineRule="exact"/>
        <w:ind w:firstLine="210" w:firstLineChars="100"/>
        <w:rPr>
          <w:rFonts w:hint="eastAsia" w:ascii="宋体" w:hAnsi="宋体" w:cs="宋体"/>
          <w:color w:val="auto"/>
          <w:highlight w:val="none"/>
        </w:rPr>
      </w:pPr>
      <w:r>
        <w:rPr>
          <w:rFonts w:hint="eastAsia" w:ascii="宋体" w:hAnsi="宋体" w:cs="宋体"/>
          <w:color w:val="auto"/>
          <w:highlight w:val="none"/>
        </w:rPr>
        <w:t>1.采购人信息</w:t>
      </w:r>
    </w:p>
    <w:p w14:paraId="2F18A6CA">
      <w:pPr>
        <w:numPr>
          <w:ilvl w:val="0"/>
          <w:numId w:val="0"/>
        </w:numPr>
        <w:spacing w:line="400" w:lineRule="exact"/>
        <w:ind w:firstLine="630" w:firstLineChars="300"/>
        <w:rPr>
          <w:rFonts w:hint="eastAsia" w:ascii="宋体" w:hAnsi="宋体" w:eastAsia="宋体" w:cs="宋体"/>
          <w:color w:val="auto"/>
          <w:highlight w:val="none"/>
          <w:lang w:eastAsia="zh-CN"/>
        </w:rPr>
      </w:pPr>
      <w:r>
        <w:rPr>
          <w:rFonts w:hint="eastAsia" w:ascii="宋体" w:hAnsi="宋体" w:cs="宋体"/>
          <w:color w:val="auto"/>
          <w:highlight w:val="none"/>
        </w:rPr>
        <w:t>名称：</w:t>
      </w:r>
      <w:r>
        <w:rPr>
          <w:rFonts w:hint="eastAsia" w:ascii="宋体" w:hAnsi="宋体" w:cs="宋体"/>
          <w:color w:val="auto"/>
          <w:highlight w:val="none"/>
          <w:lang w:eastAsia="zh-CN"/>
        </w:rPr>
        <w:t>桂林师范学院</w:t>
      </w:r>
    </w:p>
    <w:p w14:paraId="09CCB13A">
      <w:pPr>
        <w:spacing w:line="400" w:lineRule="exact"/>
        <w:rPr>
          <w:rFonts w:hint="eastAsia" w:ascii="宋体" w:hAnsi="宋体" w:eastAsia="宋体" w:cs="宋体"/>
          <w:color w:val="auto"/>
          <w:highlight w:val="none"/>
          <w:lang w:val="en-US" w:eastAsia="zh-CN"/>
        </w:rPr>
      </w:pPr>
      <w:r>
        <w:rPr>
          <w:rFonts w:hint="eastAsia" w:ascii="宋体" w:hAnsi="宋体" w:cs="宋体"/>
          <w:color w:val="auto"/>
          <w:highlight w:val="none"/>
        </w:rPr>
        <w:t xml:space="preserve">      地址：</w:t>
      </w:r>
      <w:r>
        <w:rPr>
          <w:rFonts w:hint="eastAsia" w:ascii="宋体" w:hAnsi="宋体" w:cs="宋体"/>
          <w:color w:val="auto"/>
          <w:szCs w:val="21"/>
          <w:highlight w:val="none"/>
          <w:lang w:eastAsia="zh-CN"/>
        </w:rPr>
        <w:t>桂林市临桂区临桂镇飞虎路9号</w:t>
      </w:r>
    </w:p>
    <w:p w14:paraId="17E752C4">
      <w:pPr>
        <w:spacing w:line="400" w:lineRule="exact"/>
        <w:rPr>
          <w:rFonts w:hint="default" w:ascii="宋体" w:hAnsi="宋体" w:eastAsia="宋体" w:cs="宋体"/>
          <w:color w:val="auto"/>
          <w:highlight w:val="none"/>
          <w:lang w:val="en-US" w:eastAsia="zh-CN"/>
        </w:rPr>
      </w:pPr>
      <w:r>
        <w:rPr>
          <w:rFonts w:hint="eastAsia" w:ascii="宋体" w:hAnsi="宋体" w:cs="宋体"/>
          <w:color w:val="auto"/>
          <w:highlight w:val="none"/>
        </w:rPr>
        <w:t xml:space="preserve">      联系人：</w:t>
      </w:r>
      <w:r>
        <w:rPr>
          <w:rFonts w:hint="eastAsia" w:ascii="宋体" w:hAnsi="宋体" w:cs="宋体"/>
          <w:color w:val="auto"/>
          <w:highlight w:val="none"/>
          <w:lang w:val="en-US" w:eastAsia="zh-CN"/>
        </w:rPr>
        <w:t xml:space="preserve">惠老师 </w:t>
      </w:r>
      <w:r>
        <w:rPr>
          <w:rFonts w:hint="eastAsia" w:ascii="宋体" w:hAnsi="宋体" w:cs="宋体"/>
          <w:color w:val="auto"/>
          <w:szCs w:val="21"/>
          <w:highlight w:val="none"/>
        </w:rPr>
        <w:t xml:space="preserve">  联系电话：</w:t>
      </w:r>
      <w:r>
        <w:rPr>
          <w:rFonts w:hint="eastAsia" w:ascii="宋体" w:hAnsi="宋体" w:cs="宋体"/>
          <w:color w:val="auto"/>
          <w:szCs w:val="21"/>
          <w:highlight w:val="none"/>
          <w:lang w:val="en-US" w:eastAsia="zh-CN"/>
        </w:rPr>
        <w:t xml:space="preserve"> 0773-3975072  </w:t>
      </w:r>
    </w:p>
    <w:p w14:paraId="59CAE5BA">
      <w:pPr>
        <w:numPr>
          <w:ilvl w:val="0"/>
          <w:numId w:val="0"/>
        </w:numPr>
        <w:spacing w:line="400" w:lineRule="exact"/>
        <w:ind w:left="420" w:leftChars="0"/>
        <w:rPr>
          <w:rFonts w:hint="eastAsia" w:ascii="宋体" w:hAnsi="宋体" w:cs="宋体"/>
          <w:color w:val="auto"/>
          <w:kern w:val="0"/>
          <w:szCs w:val="21"/>
          <w:highlight w:val="none"/>
          <w:shd w:val="clear" w:color="auto" w:fill="FFFFFF"/>
          <w:lang w:bidi="ar"/>
        </w:rPr>
      </w:pPr>
      <w:r>
        <w:rPr>
          <w:rFonts w:hint="eastAsia" w:ascii="宋体" w:hAnsi="宋体" w:cs="宋体"/>
          <w:color w:val="auto"/>
          <w:kern w:val="0"/>
          <w:szCs w:val="21"/>
          <w:highlight w:val="none"/>
          <w:shd w:val="clear" w:color="auto" w:fill="FFFFFF"/>
          <w:lang w:val="en-US" w:eastAsia="zh-CN" w:bidi="ar"/>
        </w:rPr>
        <w:t>2.采购代理机构信息</w:t>
      </w:r>
    </w:p>
    <w:p w14:paraId="3AE9B242">
      <w:pPr>
        <w:spacing w:line="400" w:lineRule="exact"/>
        <w:ind w:firstLine="630" w:firstLineChars="300"/>
        <w:rPr>
          <w:rFonts w:hint="default" w:ascii="宋体" w:hAnsi="宋体" w:eastAsia="宋体" w:cs="宋体"/>
          <w:color w:val="auto"/>
          <w:kern w:val="0"/>
          <w:szCs w:val="21"/>
          <w:highlight w:val="none"/>
          <w:shd w:val="clear" w:color="auto" w:fill="FFFFFF"/>
          <w:lang w:val="en-US" w:eastAsia="zh-CN" w:bidi="ar"/>
        </w:rPr>
      </w:pPr>
      <w:r>
        <w:rPr>
          <w:rFonts w:hint="default" w:ascii="宋体" w:hAnsi="宋体" w:eastAsia="宋体" w:cs="宋体"/>
          <w:color w:val="auto"/>
          <w:kern w:val="0"/>
          <w:szCs w:val="21"/>
          <w:highlight w:val="none"/>
          <w:shd w:val="clear" w:color="auto" w:fill="FFFFFF"/>
          <w:lang w:val="en-US" w:eastAsia="zh-CN" w:bidi="ar"/>
        </w:rPr>
        <w:t>名称：江西银信工程造价咨询有限公司</w:t>
      </w:r>
    </w:p>
    <w:p w14:paraId="3EC12A1B">
      <w:pPr>
        <w:spacing w:line="400" w:lineRule="exact"/>
        <w:ind w:firstLine="630" w:firstLineChars="300"/>
        <w:rPr>
          <w:rFonts w:hint="default" w:ascii="宋体" w:hAnsi="宋体" w:eastAsia="宋体" w:cs="宋体"/>
          <w:color w:val="auto"/>
          <w:kern w:val="0"/>
          <w:szCs w:val="21"/>
          <w:highlight w:val="none"/>
          <w:shd w:val="clear" w:color="auto" w:fill="FFFFFF"/>
          <w:lang w:val="en-US" w:eastAsia="zh-CN" w:bidi="ar"/>
        </w:rPr>
      </w:pPr>
      <w:r>
        <w:rPr>
          <w:rFonts w:hint="default" w:ascii="宋体" w:hAnsi="宋体" w:eastAsia="宋体" w:cs="宋体"/>
          <w:color w:val="auto"/>
          <w:kern w:val="0"/>
          <w:szCs w:val="21"/>
          <w:highlight w:val="none"/>
          <w:shd w:val="clear" w:color="auto" w:fill="FFFFFF"/>
          <w:lang w:val="en-US" w:eastAsia="zh-CN" w:bidi="ar"/>
        </w:rPr>
        <w:t>地址：桂林市七星区毅峰南路12号1栋3楼</w:t>
      </w:r>
    </w:p>
    <w:p w14:paraId="04494D40">
      <w:pPr>
        <w:spacing w:line="400" w:lineRule="exact"/>
        <w:ind w:firstLine="630" w:firstLineChars="300"/>
        <w:rPr>
          <w:rFonts w:hint="default" w:ascii="宋体" w:hAnsi="宋体" w:eastAsia="宋体" w:cs="宋体"/>
          <w:color w:val="auto"/>
          <w:kern w:val="0"/>
          <w:szCs w:val="21"/>
          <w:highlight w:val="none"/>
          <w:shd w:val="clear" w:color="auto" w:fill="FFFFFF"/>
          <w:lang w:val="en-US" w:eastAsia="zh-CN" w:bidi="ar"/>
        </w:rPr>
      </w:pPr>
      <w:r>
        <w:rPr>
          <w:rFonts w:hint="default" w:ascii="宋体" w:hAnsi="宋体" w:eastAsia="宋体" w:cs="宋体"/>
          <w:color w:val="auto"/>
          <w:kern w:val="0"/>
          <w:szCs w:val="21"/>
          <w:highlight w:val="none"/>
          <w:shd w:val="clear" w:color="auto" w:fill="FFFFFF"/>
          <w:lang w:val="en-US" w:eastAsia="zh-CN" w:bidi="ar"/>
        </w:rPr>
        <w:t>联系方式：0773-7596983</w:t>
      </w:r>
    </w:p>
    <w:p w14:paraId="7749AE46">
      <w:pPr>
        <w:spacing w:line="400" w:lineRule="exact"/>
        <w:ind w:firstLine="420" w:firstLineChars="200"/>
        <w:rPr>
          <w:rFonts w:hint="default" w:ascii="宋体" w:hAnsi="宋体" w:eastAsia="宋体" w:cs="宋体"/>
          <w:color w:val="auto"/>
          <w:kern w:val="0"/>
          <w:szCs w:val="21"/>
          <w:highlight w:val="none"/>
          <w:shd w:val="clear" w:color="auto" w:fill="FFFFFF"/>
          <w:lang w:val="en-US" w:eastAsia="zh-CN" w:bidi="ar"/>
        </w:rPr>
      </w:pPr>
      <w:r>
        <w:rPr>
          <w:rFonts w:hint="default" w:ascii="宋体" w:hAnsi="宋体" w:eastAsia="宋体" w:cs="宋体"/>
          <w:color w:val="auto"/>
          <w:kern w:val="0"/>
          <w:szCs w:val="21"/>
          <w:highlight w:val="none"/>
          <w:shd w:val="clear" w:color="auto" w:fill="FFFFFF"/>
          <w:lang w:val="en-US" w:eastAsia="zh-CN" w:bidi="ar"/>
        </w:rPr>
        <w:t>3.项目联系方式</w:t>
      </w:r>
    </w:p>
    <w:p w14:paraId="5DE67EF4">
      <w:pPr>
        <w:spacing w:line="400" w:lineRule="exact"/>
        <w:ind w:firstLine="630" w:firstLineChars="300"/>
        <w:rPr>
          <w:rFonts w:hint="default" w:ascii="宋体" w:hAnsi="宋体" w:eastAsia="宋体" w:cs="宋体"/>
          <w:color w:val="auto"/>
          <w:kern w:val="0"/>
          <w:szCs w:val="21"/>
          <w:highlight w:val="none"/>
          <w:shd w:val="clear" w:color="auto" w:fill="FFFFFF"/>
          <w:lang w:val="en-US" w:eastAsia="zh-CN" w:bidi="ar"/>
        </w:rPr>
      </w:pPr>
      <w:r>
        <w:rPr>
          <w:rFonts w:hint="default" w:ascii="宋体" w:hAnsi="宋体" w:eastAsia="宋体" w:cs="宋体"/>
          <w:color w:val="auto"/>
          <w:kern w:val="0"/>
          <w:szCs w:val="21"/>
          <w:highlight w:val="none"/>
          <w:shd w:val="clear" w:color="auto" w:fill="FFFFFF"/>
          <w:lang w:val="en-US" w:eastAsia="zh-CN" w:bidi="ar"/>
        </w:rPr>
        <w:t>项目联系人：詹丹</w:t>
      </w:r>
      <w:r>
        <w:rPr>
          <w:rFonts w:hint="eastAsia" w:ascii="宋体" w:hAnsi="宋体" w:cs="宋体"/>
          <w:color w:val="auto"/>
          <w:kern w:val="0"/>
          <w:szCs w:val="21"/>
          <w:highlight w:val="none"/>
          <w:shd w:val="clear" w:color="auto" w:fill="FFFFFF"/>
          <w:lang w:val="en-US" w:eastAsia="zh-CN" w:bidi="ar"/>
        </w:rPr>
        <w:t>、李震亚、熊松</w:t>
      </w:r>
    </w:p>
    <w:p w14:paraId="3B213995">
      <w:pPr>
        <w:spacing w:line="400" w:lineRule="exact"/>
        <w:ind w:firstLine="630" w:firstLineChars="300"/>
        <w:rPr>
          <w:rFonts w:hint="eastAsia" w:ascii="宋体" w:hAnsi="宋体" w:cs="宋体"/>
          <w:color w:val="auto"/>
          <w:szCs w:val="21"/>
          <w:highlight w:val="none"/>
        </w:rPr>
      </w:pPr>
      <w:r>
        <w:rPr>
          <w:rFonts w:hint="default" w:ascii="宋体" w:hAnsi="宋体" w:eastAsia="宋体" w:cs="宋体"/>
          <w:color w:val="auto"/>
          <w:kern w:val="0"/>
          <w:szCs w:val="21"/>
          <w:highlight w:val="none"/>
          <w:shd w:val="clear" w:color="auto" w:fill="FFFFFF"/>
          <w:lang w:val="en-US" w:eastAsia="zh-CN" w:bidi="ar"/>
        </w:rPr>
        <w:t>电话：0773-7596983</w:t>
      </w:r>
    </w:p>
    <w:p w14:paraId="66EB3EB8">
      <w:pPr>
        <w:pStyle w:val="22"/>
        <w:spacing w:line="440" w:lineRule="exact"/>
        <w:ind w:left="1050" w:leftChars="0" w:hanging="1050"/>
        <w:jc w:val="right"/>
        <w:rPr>
          <w:rFonts w:ascii="宋体" w:hAnsi="宋体" w:cs="宋体"/>
          <w:color w:val="auto"/>
          <w:highlight w:val="none"/>
          <w:shd w:val="clear" w:color="auto" w:fill="FFFFFF"/>
        </w:rPr>
      </w:pPr>
    </w:p>
    <w:p w14:paraId="16E58745">
      <w:pPr>
        <w:pStyle w:val="22"/>
        <w:spacing w:line="440" w:lineRule="exact"/>
        <w:ind w:left="1050" w:leftChars="0" w:hanging="1050"/>
        <w:jc w:val="right"/>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t>江西银信工程造价咨询有限公司</w:t>
      </w:r>
    </w:p>
    <w:p w14:paraId="51E01BED">
      <w:pPr>
        <w:pStyle w:val="22"/>
        <w:spacing w:line="440" w:lineRule="exact"/>
        <w:ind w:left="1050" w:leftChars="0" w:hanging="1050"/>
        <w:jc w:val="right"/>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t>202</w:t>
      </w: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年</w:t>
      </w:r>
      <w:r>
        <w:rPr>
          <w:rFonts w:hint="eastAsia" w:ascii="宋体" w:hAnsi="宋体" w:cs="宋体"/>
          <w:color w:val="auto"/>
          <w:highlight w:val="none"/>
          <w:shd w:val="clear" w:color="auto" w:fill="FFFFFF"/>
          <w:lang w:val="en-US" w:eastAsia="zh-CN"/>
        </w:rPr>
        <w:t>7</w:t>
      </w:r>
      <w:r>
        <w:rPr>
          <w:rFonts w:hint="eastAsia" w:ascii="宋体" w:hAnsi="宋体" w:cs="宋体"/>
          <w:color w:val="auto"/>
          <w:highlight w:val="none"/>
          <w:shd w:val="clear" w:color="auto" w:fill="FFFFFF"/>
        </w:rPr>
        <w:t>月</w:t>
      </w:r>
      <w:r>
        <w:rPr>
          <w:rFonts w:hint="eastAsia" w:ascii="宋体" w:hAnsi="宋体" w:cs="宋体"/>
          <w:color w:val="auto"/>
          <w:highlight w:val="none"/>
          <w:shd w:val="clear" w:color="auto" w:fill="FFFFFF"/>
          <w:lang w:val="en-US" w:eastAsia="zh-CN"/>
        </w:rPr>
        <w:t xml:space="preserve">29 </w:t>
      </w:r>
      <w:r>
        <w:rPr>
          <w:rFonts w:hint="eastAsia" w:ascii="宋体" w:hAnsi="宋体" w:cs="宋体"/>
          <w:color w:val="auto"/>
          <w:highlight w:val="none"/>
          <w:shd w:val="clear" w:color="auto" w:fill="FFFFFF"/>
        </w:rPr>
        <w:t>日</w:t>
      </w:r>
    </w:p>
    <w:p w14:paraId="79099DE4">
      <w:pPr>
        <w:pStyle w:val="22"/>
        <w:spacing w:line="440" w:lineRule="exact"/>
        <w:ind w:left="1050" w:leftChars="0" w:hanging="1050"/>
        <w:rPr>
          <w:rFonts w:ascii="宋体" w:hAnsi="宋体" w:cs="宋体"/>
          <w:color w:val="auto"/>
          <w:highlight w:val="none"/>
          <w:shd w:val="clear" w:color="auto" w:fill="FFFFFF"/>
        </w:rPr>
      </w:pPr>
    </w:p>
    <w:p w14:paraId="33AECD7C">
      <w:pPr>
        <w:spacing w:line="440" w:lineRule="exact"/>
        <w:ind w:left="199" w:hanging="199" w:hangingChars="95"/>
        <w:jc w:val="center"/>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t xml:space="preserve">                                           </w:t>
      </w:r>
    </w:p>
    <w:p w14:paraId="03A5ED0F">
      <w:pPr>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br w:type="page"/>
      </w:r>
    </w:p>
    <w:p w14:paraId="7C214DA1">
      <w:pPr>
        <w:pStyle w:val="14"/>
        <w:spacing w:line="420" w:lineRule="exact"/>
        <w:jc w:val="center"/>
        <w:rPr>
          <w:rFonts w:hAnsi="宋体" w:cs="宋体"/>
          <w:b/>
          <w:bCs/>
          <w:color w:val="auto"/>
          <w:sz w:val="44"/>
          <w:highlight w:val="none"/>
        </w:rPr>
        <w:sectPr>
          <w:footerReference r:id="rId6" w:type="first"/>
          <w:footerReference r:id="rId5" w:type="default"/>
          <w:pgSz w:w="11906" w:h="16838"/>
          <w:pgMar w:top="1134" w:right="1134" w:bottom="1134" w:left="1134" w:header="720" w:footer="720" w:gutter="0"/>
          <w:pgNumType w:start="1"/>
          <w:cols w:space="720" w:num="1"/>
          <w:titlePg/>
          <w:docGrid w:type="linesAndChars" w:linePitch="332" w:charSpace="0"/>
        </w:sectPr>
      </w:pPr>
    </w:p>
    <w:p w14:paraId="0F6F5EDE">
      <w:pPr>
        <w:pStyle w:val="17"/>
        <w:spacing w:line="400" w:lineRule="exact"/>
        <w:jc w:val="center"/>
        <w:outlineLvl w:val="0"/>
        <w:rPr>
          <w:rStyle w:val="54"/>
          <w:rFonts w:ascii="宋体" w:hAnsi="宋体" w:cs="宋体"/>
          <w:b/>
          <w:color w:val="auto"/>
          <w:sz w:val="32"/>
          <w:szCs w:val="32"/>
          <w:highlight w:val="none"/>
        </w:rPr>
      </w:pPr>
      <w:bookmarkStart w:id="11" w:name="_Toc25636"/>
      <w:r>
        <w:rPr>
          <w:rStyle w:val="54"/>
          <w:rFonts w:hint="eastAsia" w:ascii="宋体" w:hAnsi="宋体" w:cs="宋体"/>
          <w:b/>
          <w:color w:val="auto"/>
          <w:sz w:val="32"/>
          <w:szCs w:val="32"/>
          <w:highlight w:val="none"/>
        </w:rPr>
        <w:t>第二章  供应商须知</w:t>
      </w:r>
      <w:bookmarkEnd w:id="11"/>
    </w:p>
    <w:p w14:paraId="624BE0CD">
      <w:pPr>
        <w:tabs>
          <w:tab w:val="left" w:pos="1065"/>
          <w:tab w:val="center" w:pos="4411"/>
        </w:tabs>
        <w:spacing w:line="440" w:lineRule="exact"/>
        <w:jc w:val="center"/>
        <w:outlineLvl w:val="1"/>
        <w:rPr>
          <w:rStyle w:val="54"/>
          <w:rFonts w:ascii="宋体" w:hAnsi="宋体" w:cs="宋体"/>
          <w:b/>
          <w:color w:val="auto"/>
          <w:sz w:val="24"/>
          <w:highlight w:val="none"/>
        </w:rPr>
      </w:pPr>
      <w:r>
        <w:rPr>
          <w:rStyle w:val="54"/>
          <w:rFonts w:hint="eastAsia" w:ascii="宋体" w:hAnsi="宋体" w:cs="宋体"/>
          <w:b/>
          <w:color w:val="auto"/>
          <w:sz w:val="24"/>
          <w:highlight w:val="none"/>
        </w:rPr>
        <w:t>供应商须知前附表</w:t>
      </w:r>
    </w:p>
    <w:tbl>
      <w:tblPr>
        <w:tblStyle w:val="27"/>
        <w:tblW w:w="9663"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3"/>
        <w:gridCol w:w="840"/>
        <w:gridCol w:w="2070"/>
        <w:gridCol w:w="6060"/>
      </w:tblGrid>
      <w:tr w14:paraId="0FBD6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00D2C839">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序号</w:t>
            </w:r>
          </w:p>
        </w:tc>
        <w:tc>
          <w:tcPr>
            <w:tcW w:w="840" w:type="dxa"/>
            <w:tcBorders>
              <w:top w:val="single" w:color="000000" w:sz="4" w:space="0"/>
              <w:left w:val="single" w:color="000000" w:sz="4" w:space="0"/>
              <w:bottom w:val="single" w:color="000000" w:sz="4" w:space="0"/>
              <w:right w:val="single" w:color="000000" w:sz="4" w:space="0"/>
            </w:tcBorders>
            <w:vAlign w:val="center"/>
          </w:tcPr>
          <w:p w14:paraId="3288AD21">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条款号</w:t>
            </w:r>
          </w:p>
        </w:tc>
        <w:tc>
          <w:tcPr>
            <w:tcW w:w="2070" w:type="dxa"/>
            <w:tcBorders>
              <w:top w:val="single" w:color="000000" w:sz="4" w:space="0"/>
              <w:left w:val="single" w:color="000000" w:sz="4" w:space="0"/>
              <w:bottom w:val="single" w:color="000000" w:sz="4" w:space="0"/>
              <w:right w:val="single" w:color="000000" w:sz="4" w:space="0"/>
            </w:tcBorders>
            <w:vAlign w:val="center"/>
          </w:tcPr>
          <w:p w14:paraId="18F2810A">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条款名称</w:t>
            </w:r>
          </w:p>
        </w:tc>
        <w:tc>
          <w:tcPr>
            <w:tcW w:w="6060" w:type="dxa"/>
            <w:tcBorders>
              <w:top w:val="single" w:color="000000" w:sz="4" w:space="0"/>
              <w:left w:val="single" w:color="000000" w:sz="4" w:space="0"/>
              <w:bottom w:val="single" w:color="000000" w:sz="4" w:space="0"/>
              <w:right w:val="single" w:color="000000" w:sz="4" w:space="0"/>
            </w:tcBorders>
            <w:vAlign w:val="center"/>
          </w:tcPr>
          <w:p w14:paraId="210D7EFD">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内容、要求</w:t>
            </w:r>
          </w:p>
        </w:tc>
      </w:tr>
      <w:tr w14:paraId="5E50E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70472783">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w:t>
            </w:r>
          </w:p>
        </w:tc>
        <w:tc>
          <w:tcPr>
            <w:tcW w:w="840" w:type="dxa"/>
            <w:tcBorders>
              <w:top w:val="single" w:color="000000" w:sz="4" w:space="0"/>
              <w:left w:val="single" w:color="000000" w:sz="4" w:space="0"/>
              <w:bottom w:val="single" w:color="000000" w:sz="4" w:space="0"/>
              <w:right w:val="single" w:color="000000" w:sz="4" w:space="0"/>
            </w:tcBorders>
            <w:vAlign w:val="center"/>
          </w:tcPr>
          <w:p w14:paraId="665FA841">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1.1</w:t>
            </w:r>
          </w:p>
        </w:tc>
        <w:tc>
          <w:tcPr>
            <w:tcW w:w="2070" w:type="dxa"/>
            <w:tcBorders>
              <w:top w:val="single" w:color="000000" w:sz="4" w:space="0"/>
              <w:left w:val="single" w:color="000000" w:sz="4" w:space="0"/>
              <w:bottom w:val="single" w:color="000000" w:sz="4" w:space="0"/>
              <w:right w:val="single" w:color="000000" w:sz="4" w:space="0"/>
            </w:tcBorders>
            <w:vAlign w:val="center"/>
          </w:tcPr>
          <w:p w14:paraId="4DF3B342">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项目名称及项目编号</w:t>
            </w:r>
          </w:p>
        </w:tc>
        <w:tc>
          <w:tcPr>
            <w:tcW w:w="6060" w:type="dxa"/>
            <w:tcBorders>
              <w:top w:val="single" w:color="000000" w:sz="4" w:space="0"/>
              <w:left w:val="single" w:color="000000" w:sz="4" w:space="0"/>
              <w:bottom w:val="single" w:color="000000" w:sz="4" w:space="0"/>
              <w:right w:val="single" w:color="000000" w:sz="4" w:space="0"/>
            </w:tcBorders>
            <w:vAlign w:val="center"/>
          </w:tcPr>
          <w:p w14:paraId="6CE83280">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项目名称：桂林师范学院2026年-2027年教职工体检服务</w:t>
            </w:r>
          </w:p>
          <w:p w14:paraId="638E5C63">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 xml:space="preserve">项目编号：GXZC2026-C3-002447-JXYX       </w:t>
            </w:r>
          </w:p>
        </w:tc>
      </w:tr>
      <w:tr w14:paraId="16999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2E1A131C">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w:t>
            </w:r>
          </w:p>
        </w:tc>
        <w:tc>
          <w:tcPr>
            <w:tcW w:w="840" w:type="dxa"/>
            <w:tcBorders>
              <w:top w:val="single" w:color="000000" w:sz="4" w:space="0"/>
              <w:left w:val="single" w:color="000000" w:sz="4" w:space="0"/>
              <w:bottom w:val="single" w:color="000000" w:sz="4" w:space="0"/>
              <w:right w:val="single" w:color="000000" w:sz="4" w:space="0"/>
            </w:tcBorders>
            <w:vAlign w:val="center"/>
          </w:tcPr>
          <w:p w14:paraId="3DF1C7B9">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3</w:t>
            </w:r>
          </w:p>
        </w:tc>
        <w:tc>
          <w:tcPr>
            <w:tcW w:w="2070" w:type="dxa"/>
            <w:tcBorders>
              <w:top w:val="single" w:color="000000" w:sz="4" w:space="0"/>
              <w:left w:val="single" w:color="000000" w:sz="4" w:space="0"/>
              <w:bottom w:val="single" w:color="000000" w:sz="4" w:space="0"/>
              <w:right w:val="single" w:color="000000" w:sz="4" w:space="0"/>
            </w:tcBorders>
            <w:vAlign w:val="center"/>
          </w:tcPr>
          <w:p w14:paraId="15C2FCDA">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磋商供应商资格</w:t>
            </w:r>
          </w:p>
        </w:tc>
        <w:tc>
          <w:tcPr>
            <w:tcW w:w="6060" w:type="dxa"/>
            <w:tcBorders>
              <w:top w:val="single" w:color="000000" w:sz="4" w:space="0"/>
              <w:left w:val="single" w:color="000000" w:sz="4" w:space="0"/>
              <w:bottom w:val="single" w:color="000000" w:sz="4" w:space="0"/>
              <w:right w:val="single" w:color="000000" w:sz="4" w:space="0"/>
            </w:tcBorders>
            <w:vAlign w:val="center"/>
          </w:tcPr>
          <w:p w14:paraId="180E62EC">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3.1满足《中华人民共和国政府采购法》第二十二条规定；</w:t>
            </w:r>
          </w:p>
          <w:p w14:paraId="0DC4CBC1">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3.2落实政府采购政策需满足的资格要求：</w:t>
            </w:r>
            <w:r>
              <w:rPr>
                <w:rFonts w:hint="eastAsia" w:ascii="宋体" w:hAnsi="宋体" w:eastAsia="宋体" w:cs="Times New Roman"/>
                <w:color w:val="auto"/>
                <w:szCs w:val="21"/>
                <w:highlight w:val="none"/>
                <w:lang w:eastAsia="zh-CN"/>
              </w:rPr>
              <w:t>非</w:t>
            </w:r>
            <w:r>
              <w:rPr>
                <w:rFonts w:hint="eastAsia" w:ascii="宋体" w:hAnsi="宋体" w:eastAsia="宋体" w:cs="Times New Roman"/>
                <w:color w:val="auto"/>
                <w:szCs w:val="21"/>
                <w:highlight w:val="none"/>
              </w:rPr>
              <w:t>专门面向中小企业采购的项目</w:t>
            </w:r>
            <w:r>
              <w:rPr>
                <w:rStyle w:val="54"/>
                <w:rFonts w:hint="eastAsia" w:ascii="宋体" w:hAnsi="宋体" w:cs="宋体"/>
                <w:color w:val="auto"/>
                <w:szCs w:val="21"/>
                <w:highlight w:val="none"/>
              </w:rPr>
              <w:t>；</w:t>
            </w:r>
          </w:p>
          <w:p w14:paraId="5A1430E9">
            <w:pPr>
              <w:spacing w:line="470" w:lineRule="exact"/>
              <w:rPr>
                <w:rFonts w:ascii="宋体" w:hAnsi="宋体" w:cs="宋体"/>
                <w:color w:val="auto"/>
                <w:szCs w:val="21"/>
                <w:highlight w:val="none"/>
              </w:rPr>
            </w:pPr>
            <w:r>
              <w:rPr>
                <w:rStyle w:val="54"/>
                <w:rFonts w:hint="eastAsia" w:ascii="宋体" w:hAnsi="宋体" w:cs="宋体"/>
                <w:color w:val="auto"/>
                <w:szCs w:val="21"/>
                <w:highlight w:val="none"/>
              </w:rPr>
              <w:t>3.3本项目的特定资格要求：</w:t>
            </w:r>
            <w:r>
              <w:rPr>
                <w:rFonts w:hint="eastAsia" w:ascii="宋体" w:hAnsi="宋体" w:eastAsia="宋体" w:cs="Times New Roman"/>
                <w:color w:val="auto"/>
                <w:szCs w:val="21"/>
                <w:highlight w:val="none"/>
                <w:lang w:eastAsia="zh-CN"/>
              </w:rPr>
              <w:t>供应商</w:t>
            </w:r>
            <w:r>
              <w:rPr>
                <w:rFonts w:hint="eastAsia" w:ascii="宋体" w:hAnsi="宋体" w:eastAsia="宋体" w:cs="Times New Roman"/>
                <w:color w:val="auto"/>
                <w:szCs w:val="21"/>
                <w:highlight w:val="none"/>
              </w:rPr>
              <w:t>必须持有国家卫生行政部门批准备案的、合法有效的《医疗机构执业许可证》副本复印件（加盖公章），《医疗机构执业许可证》的“诊疗科目”中必须明确包含“健康体检”或“预防保健科（健康体检）”或其他能明确证明其具备开展健康体检业务资格的科目</w:t>
            </w:r>
            <w:r>
              <w:rPr>
                <w:rStyle w:val="54"/>
                <w:rFonts w:hint="eastAsia" w:ascii="宋体" w:hAnsi="宋体" w:cs="宋体"/>
                <w:b/>
                <w:bCs/>
                <w:color w:val="auto"/>
                <w:szCs w:val="21"/>
                <w:highlight w:val="none"/>
              </w:rPr>
              <w:t>。</w:t>
            </w:r>
          </w:p>
        </w:tc>
      </w:tr>
      <w:tr w14:paraId="4B7C3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76B302A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3</w:t>
            </w:r>
          </w:p>
        </w:tc>
        <w:tc>
          <w:tcPr>
            <w:tcW w:w="840" w:type="dxa"/>
            <w:tcBorders>
              <w:top w:val="single" w:color="000000" w:sz="4" w:space="0"/>
              <w:left w:val="single" w:color="000000" w:sz="4" w:space="0"/>
              <w:bottom w:val="single" w:color="000000" w:sz="4" w:space="0"/>
              <w:right w:val="single" w:color="000000" w:sz="4" w:space="0"/>
            </w:tcBorders>
            <w:vAlign w:val="center"/>
          </w:tcPr>
          <w:p w14:paraId="2BE1D48C">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4</w:t>
            </w:r>
          </w:p>
        </w:tc>
        <w:tc>
          <w:tcPr>
            <w:tcW w:w="2070" w:type="dxa"/>
            <w:tcBorders>
              <w:top w:val="single" w:color="000000" w:sz="4" w:space="0"/>
              <w:left w:val="single" w:color="000000" w:sz="4" w:space="0"/>
              <w:bottom w:val="single" w:color="000000" w:sz="4" w:space="0"/>
              <w:right w:val="single" w:color="000000" w:sz="4" w:space="0"/>
            </w:tcBorders>
            <w:vAlign w:val="center"/>
          </w:tcPr>
          <w:p w14:paraId="0F2EE794">
            <w:pPr>
              <w:spacing w:line="470" w:lineRule="exact"/>
              <w:jc w:val="center"/>
              <w:rPr>
                <w:rStyle w:val="54"/>
                <w:rFonts w:ascii="宋体" w:hAnsi="宋体" w:cs="宋体"/>
                <w:color w:val="auto"/>
                <w:position w:val="-2"/>
                <w:szCs w:val="21"/>
                <w:highlight w:val="none"/>
              </w:rPr>
            </w:pPr>
            <w:r>
              <w:rPr>
                <w:rStyle w:val="54"/>
                <w:rFonts w:hint="eastAsia" w:ascii="宋体" w:hAnsi="宋体" w:cs="宋体"/>
                <w:color w:val="auto"/>
                <w:szCs w:val="21"/>
                <w:highlight w:val="none"/>
              </w:rPr>
              <w:t>磋商费用</w:t>
            </w:r>
          </w:p>
        </w:tc>
        <w:tc>
          <w:tcPr>
            <w:tcW w:w="6060" w:type="dxa"/>
            <w:tcBorders>
              <w:top w:val="single" w:color="000000" w:sz="4" w:space="0"/>
              <w:left w:val="single" w:color="000000" w:sz="4" w:space="0"/>
              <w:bottom w:val="single" w:color="000000" w:sz="4" w:space="0"/>
              <w:right w:val="single" w:color="000000" w:sz="4" w:space="0"/>
            </w:tcBorders>
            <w:vAlign w:val="center"/>
          </w:tcPr>
          <w:p w14:paraId="4D95BC4F">
            <w:pPr>
              <w:spacing w:line="470" w:lineRule="exact"/>
              <w:rPr>
                <w:rStyle w:val="54"/>
                <w:rFonts w:ascii="宋体" w:hAnsi="宋体" w:cs="宋体"/>
                <w:color w:val="auto"/>
                <w:spacing w:val="-6"/>
                <w:szCs w:val="21"/>
                <w:highlight w:val="none"/>
              </w:rPr>
            </w:pPr>
            <w:r>
              <w:rPr>
                <w:rStyle w:val="54"/>
                <w:rFonts w:hint="eastAsia" w:ascii="宋体" w:hAnsi="宋体" w:cs="宋体"/>
                <w:color w:val="auto"/>
                <w:spacing w:val="-6"/>
                <w:szCs w:val="21"/>
                <w:highlight w:val="none"/>
              </w:rPr>
              <w:t>不</w:t>
            </w:r>
            <w:r>
              <w:rPr>
                <w:rStyle w:val="54"/>
                <w:rFonts w:hint="eastAsia" w:ascii="宋体" w:hAnsi="宋体" w:cs="宋体"/>
                <w:color w:val="auto"/>
                <w:szCs w:val="21"/>
                <w:highlight w:val="none"/>
              </w:rPr>
              <w:t>论磋商结果如何，供应商均应自行承担所有与磋商有关的全部费用</w:t>
            </w:r>
            <w:r>
              <w:rPr>
                <w:rStyle w:val="54"/>
                <w:rFonts w:hint="eastAsia" w:ascii="宋体" w:hAnsi="宋体" w:cs="宋体"/>
                <w:color w:val="auto"/>
                <w:spacing w:val="-6"/>
                <w:szCs w:val="21"/>
                <w:highlight w:val="none"/>
              </w:rPr>
              <w:t>。</w:t>
            </w:r>
          </w:p>
        </w:tc>
      </w:tr>
      <w:tr w14:paraId="53F85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55E89F6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4</w:t>
            </w:r>
          </w:p>
        </w:tc>
        <w:tc>
          <w:tcPr>
            <w:tcW w:w="840" w:type="dxa"/>
            <w:tcBorders>
              <w:top w:val="single" w:color="000000" w:sz="4" w:space="0"/>
              <w:left w:val="single" w:color="000000" w:sz="4" w:space="0"/>
              <w:bottom w:val="single" w:color="000000" w:sz="4" w:space="0"/>
              <w:right w:val="single" w:color="000000" w:sz="4" w:space="0"/>
            </w:tcBorders>
            <w:vAlign w:val="center"/>
          </w:tcPr>
          <w:p w14:paraId="56BD101A">
            <w:pPr>
              <w:spacing w:line="470" w:lineRule="exact"/>
              <w:jc w:val="center"/>
              <w:rPr>
                <w:rStyle w:val="54"/>
                <w:rFonts w:ascii="宋体" w:hAnsi="宋体" w:cs="宋体"/>
                <w:color w:val="auto"/>
                <w:position w:val="-2"/>
                <w:szCs w:val="21"/>
                <w:highlight w:val="none"/>
              </w:rPr>
            </w:pPr>
            <w:r>
              <w:rPr>
                <w:rStyle w:val="54"/>
                <w:rFonts w:hint="eastAsia" w:ascii="宋体" w:hAnsi="宋体" w:cs="宋体"/>
                <w:color w:val="auto"/>
                <w:position w:val="-2"/>
                <w:szCs w:val="21"/>
                <w:highlight w:val="none"/>
              </w:rPr>
              <w:t>13</w:t>
            </w:r>
          </w:p>
        </w:tc>
        <w:tc>
          <w:tcPr>
            <w:tcW w:w="2070" w:type="dxa"/>
            <w:tcBorders>
              <w:top w:val="single" w:color="000000" w:sz="4" w:space="0"/>
              <w:left w:val="single" w:color="000000" w:sz="4" w:space="0"/>
              <w:bottom w:val="single" w:color="000000" w:sz="4" w:space="0"/>
              <w:right w:val="single" w:color="000000" w:sz="4" w:space="0"/>
            </w:tcBorders>
            <w:vAlign w:val="center"/>
          </w:tcPr>
          <w:p w14:paraId="65CEE54A">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磋商报价及采购预算金额</w:t>
            </w:r>
          </w:p>
        </w:tc>
        <w:tc>
          <w:tcPr>
            <w:tcW w:w="6060" w:type="dxa"/>
            <w:tcBorders>
              <w:top w:val="single" w:color="000000" w:sz="4" w:space="0"/>
              <w:left w:val="single" w:color="000000" w:sz="4" w:space="0"/>
              <w:bottom w:val="single" w:color="000000" w:sz="4" w:space="0"/>
              <w:right w:val="single" w:color="000000" w:sz="4" w:space="0"/>
            </w:tcBorders>
            <w:vAlign w:val="center"/>
          </w:tcPr>
          <w:p w14:paraId="1C905EC8">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13.1</w:t>
            </w:r>
            <w:r>
              <w:rPr>
                <w:rStyle w:val="54"/>
                <w:rFonts w:hint="eastAsia" w:ascii="宋体" w:hAnsi="宋体" w:cs="宋体"/>
                <w:b/>
                <w:bCs/>
                <w:color w:val="auto"/>
                <w:szCs w:val="21"/>
                <w:highlight w:val="none"/>
              </w:rPr>
              <w:t>采购项目预算金额：人民币壹佰柒拾叁万零壹佰贰拾元整（¥1730120.00元）</w:t>
            </w:r>
            <w:r>
              <w:rPr>
                <w:rFonts w:hint="eastAsia" w:ascii="宋体" w:hAnsi="宋体" w:cs="宋体"/>
                <w:b/>
                <w:bCs/>
                <w:color w:val="auto"/>
                <w:szCs w:val="21"/>
                <w:highlight w:val="none"/>
              </w:rPr>
              <w:t>。</w:t>
            </w:r>
            <w:r>
              <w:rPr>
                <w:rStyle w:val="54"/>
                <w:rFonts w:hint="eastAsia" w:ascii="宋体" w:hAnsi="宋体" w:cs="宋体"/>
                <w:color w:val="auto"/>
                <w:szCs w:val="21"/>
                <w:highlight w:val="none"/>
              </w:rPr>
              <w:t>报价超采购预算金额的，响应文件作无效处理。</w:t>
            </w:r>
          </w:p>
          <w:p w14:paraId="2BB2ABD5">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13.2供应商必须就“服务需求”中的所有内容作完整唯一报价，否则，其磋商将被拒绝；响应文件只允许有一个报价，有选择的或有条件的报价将不予接受。</w:t>
            </w:r>
          </w:p>
          <w:p w14:paraId="0ABDFFCD">
            <w:pPr>
              <w:pStyle w:val="17"/>
              <w:snapToGrid/>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13.</w:t>
            </w:r>
            <w:r>
              <w:rPr>
                <w:rStyle w:val="54"/>
                <w:rFonts w:hint="eastAsia" w:ascii="宋体" w:hAnsi="宋体" w:cs="宋体"/>
                <w:color w:val="auto"/>
                <w:szCs w:val="21"/>
                <w:highlight w:val="none"/>
                <w:lang w:val="en-US"/>
              </w:rPr>
              <w:t>3未书面退出磋商的供应商应在规定时间内密封提交最后报价，其最后报价不得超出采购预算；磋商过程中磋商文件未作实质性变动的，最后报价不得超过首次报价</w:t>
            </w:r>
            <w:r>
              <w:rPr>
                <w:rStyle w:val="54"/>
                <w:rFonts w:hint="eastAsia" w:ascii="宋体" w:hAnsi="宋体" w:cs="宋体"/>
                <w:color w:val="auto"/>
                <w:szCs w:val="21"/>
                <w:highlight w:val="none"/>
              </w:rPr>
              <w:t>。</w:t>
            </w:r>
          </w:p>
        </w:tc>
      </w:tr>
      <w:tr w14:paraId="4B254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26727FD9">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5</w:t>
            </w:r>
          </w:p>
        </w:tc>
        <w:tc>
          <w:tcPr>
            <w:tcW w:w="840" w:type="dxa"/>
            <w:tcBorders>
              <w:top w:val="single" w:color="000000" w:sz="4" w:space="0"/>
              <w:left w:val="single" w:color="000000" w:sz="4" w:space="0"/>
              <w:bottom w:val="single" w:color="000000" w:sz="4" w:space="0"/>
              <w:right w:val="single" w:color="000000" w:sz="4" w:space="0"/>
            </w:tcBorders>
            <w:vAlign w:val="center"/>
          </w:tcPr>
          <w:p w14:paraId="7FC3C4ED">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14.1</w:t>
            </w:r>
          </w:p>
        </w:tc>
        <w:tc>
          <w:tcPr>
            <w:tcW w:w="2070" w:type="dxa"/>
            <w:tcBorders>
              <w:top w:val="single" w:color="000000" w:sz="4" w:space="0"/>
              <w:left w:val="single" w:color="000000" w:sz="4" w:space="0"/>
              <w:bottom w:val="single" w:color="000000" w:sz="4" w:space="0"/>
              <w:right w:val="single" w:color="000000" w:sz="4" w:space="0"/>
            </w:tcBorders>
            <w:vAlign w:val="center"/>
          </w:tcPr>
          <w:p w14:paraId="48B5560E">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响应文件有效期</w:t>
            </w:r>
          </w:p>
        </w:tc>
        <w:tc>
          <w:tcPr>
            <w:tcW w:w="6060" w:type="dxa"/>
            <w:tcBorders>
              <w:top w:val="single" w:color="000000" w:sz="4" w:space="0"/>
              <w:left w:val="single" w:color="000000" w:sz="4" w:space="0"/>
              <w:bottom w:val="single" w:color="000000" w:sz="4" w:space="0"/>
              <w:right w:val="single" w:color="000000" w:sz="4" w:space="0"/>
            </w:tcBorders>
            <w:vAlign w:val="center"/>
          </w:tcPr>
          <w:p w14:paraId="176B65E8">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自响应文件递交截止时间之日起90天，有效期不足的响应文件将被拒绝。</w:t>
            </w:r>
          </w:p>
        </w:tc>
      </w:tr>
      <w:tr w14:paraId="5784E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6A974013">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6</w:t>
            </w:r>
          </w:p>
        </w:tc>
        <w:tc>
          <w:tcPr>
            <w:tcW w:w="840" w:type="dxa"/>
            <w:tcBorders>
              <w:top w:val="single" w:color="000000" w:sz="4" w:space="0"/>
              <w:left w:val="single" w:color="000000" w:sz="4" w:space="0"/>
              <w:bottom w:val="single" w:color="000000" w:sz="4" w:space="0"/>
              <w:right w:val="single" w:color="000000" w:sz="4" w:space="0"/>
            </w:tcBorders>
            <w:vAlign w:val="center"/>
          </w:tcPr>
          <w:p w14:paraId="4DCB8E98">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16.1</w:t>
            </w:r>
          </w:p>
        </w:tc>
        <w:tc>
          <w:tcPr>
            <w:tcW w:w="2070" w:type="dxa"/>
            <w:tcBorders>
              <w:top w:val="single" w:color="000000" w:sz="4" w:space="0"/>
              <w:left w:val="single" w:color="000000" w:sz="4" w:space="0"/>
              <w:bottom w:val="single" w:color="000000" w:sz="4" w:space="0"/>
              <w:right w:val="single" w:color="000000" w:sz="4" w:space="0"/>
            </w:tcBorders>
            <w:vAlign w:val="center"/>
          </w:tcPr>
          <w:p w14:paraId="281AFD3F">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竞争性磋商响应文件的制作、加密</w:t>
            </w:r>
          </w:p>
        </w:tc>
        <w:tc>
          <w:tcPr>
            <w:tcW w:w="6060" w:type="dxa"/>
            <w:tcBorders>
              <w:top w:val="single" w:color="000000" w:sz="4" w:space="0"/>
              <w:left w:val="single" w:color="000000" w:sz="4" w:space="0"/>
              <w:bottom w:val="single" w:color="000000" w:sz="4" w:space="0"/>
              <w:right w:val="single" w:color="000000" w:sz="4" w:space="0"/>
            </w:tcBorders>
            <w:vAlign w:val="center"/>
          </w:tcPr>
          <w:p w14:paraId="0D33113C">
            <w:pPr>
              <w:snapToGrid w:val="0"/>
              <w:spacing w:line="400" w:lineRule="exact"/>
              <w:ind w:right="-57" w:rightChars="-27"/>
              <w:jc w:val="left"/>
              <w:rPr>
                <w:rFonts w:ascii="宋体" w:hAnsi="宋体" w:cs="宋体"/>
                <w:bCs/>
                <w:color w:val="auto"/>
                <w:szCs w:val="21"/>
                <w:highlight w:val="none"/>
              </w:rPr>
            </w:pPr>
            <w:r>
              <w:rPr>
                <w:rFonts w:hint="eastAsia" w:ascii="宋体" w:hAnsi="宋体" w:cs="宋体"/>
                <w:color w:val="auto"/>
                <w:kern w:val="0"/>
                <w:szCs w:val="21"/>
                <w:highlight w:val="none"/>
              </w:rPr>
              <w:t>16.1</w:t>
            </w:r>
            <w:r>
              <w:rPr>
                <w:rFonts w:hint="eastAsia" w:ascii="宋体" w:hAnsi="宋体" w:cs="宋体"/>
                <w:color w:val="auto"/>
                <w:highlight w:val="none"/>
              </w:rPr>
              <w:t>供应商制作电子响应文件前，</w:t>
            </w:r>
            <w:r>
              <w:rPr>
                <w:rFonts w:hint="eastAsia" w:ascii="宋体" w:hAnsi="宋体" w:cs="宋体"/>
                <w:bCs/>
                <w:color w:val="auto"/>
                <w:szCs w:val="21"/>
                <w:highlight w:val="none"/>
              </w:rPr>
              <w:t>应登陆“广西政府采购云平台”平台进行“申请获取采购文件”操作，否则，有可能导致无法在线编制响应文件并参与磋商，其不利后果由供应商自行承担。</w:t>
            </w:r>
          </w:p>
          <w:p w14:paraId="781E90AE">
            <w:pPr>
              <w:snapToGrid w:val="0"/>
              <w:spacing w:line="400" w:lineRule="exact"/>
              <w:ind w:right="-57" w:rightChars="-27"/>
              <w:jc w:val="left"/>
              <w:rPr>
                <w:rFonts w:ascii="宋体" w:hAnsi="宋体" w:cs="宋体"/>
                <w:bCs/>
                <w:color w:val="auto"/>
                <w:szCs w:val="21"/>
                <w:highlight w:val="none"/>
              </w:rPr>
            </w:pPr>
            <w:r>
              <w:rPr>
                <w:rFonts w:hint="eastAsia" w:ascii="宋体" w:hAnsi="宋体" w:cs="宋体"/>
                <w:bCs/>
                <w:color w:val="auto"/>
                <w:szCs w:val="21"/>
                <w:highlight w:val="none"/>
              </w:rPr>
              <w:t>16.2供应商下载或获取竞争性磋商文件后，登录“广西政府采购云平台电子投标客户端”，按照本磋商文件</w:t>
            </w:r>
            <w:r>
              <w:rPr>
                <w:rFonts w:hint="eastAsia" w:ascii="宋体" w:hAnsi="宋体" w:cs="宋体"/>
                <w:color w:val="auto"/>
                <w:szCs w:val="21"/>
                <w:highlight w:val="none"/>
              </w:rPr>
              <w:t>规定的响应文件格式、顺序</w:t>
            </w:r>
            <w:r>
              <w:rPr>
                <w:rFonts w:hint="eastAsia" w:ascii="宋体" w:hAnsi="宋体" w:cs="宋体"/>
                <w:bCs/>
                <w:color w:val="auto"/>
                <w:szCs w:val="21"/>
                <w:highlight w:val="none"/>
              </w:rPr>
              <w:t>以及“广西政府采购云平台”平台的要求，通过“广西政府采购云平台电子投标客户端”编制电子响应文件。</w:t>
            </w:r>
          </w:p>
          <w:p w14:paraId="3D757F95">
            <w:pPr>
              <w:spacing w:line="400" w:lineRule="exact"/>
              <w:ind w:right="-57" w:rightChars="-27"/>
              <w:rPr>
                <w:rFonts w:ascii="宋体" w:hAnsi="宋体" w:cs="宋体"/>
                <w:color w:val="auto"/>
                <w:szCs w:val="21"/>
                <w:highlight w:val="none"/>
              </w:rPr>
            </w:pPr>
            <w:r>
              <w:rPr>
                <w:rFonts w:hint="eastAsia" w:ascii="宋体" w:hAnsi="宋体" w:cs="宋体"/>
                <w:color w:val="auto"/>
                <w:szCs w:val="21"/>
                <w:highlight w:val="none"/>
              </w:rPr>
              <w:t>16.3电子磋商响应文件中须加盖供应商公章部分均采用 CA 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33299AE2">
            <w:pPr>
              <w:spacing w:line="400" w:lineRule="exact"/>
              <w:ind w:right="-57" w:rightChars="-27"/>
              <w:rPr>
                <w:rFonts w:ascii="宋体" w:hAnsi="宋体" w:cs="宋体"/>
                <w:color w:val="auto"/>
                <w:szCs w:val="21"/>
                <w:highlight w:val="none"/>
              </w:rPr>
            </w:pPr>
            <w:r>
              <w:rPr>
                <w:rFonts w:hint="eastAsia" w:ascii="宋体" w:hAnsi="宋体" w:cs="宋体"/>
                <w:color w:val="auto"/>
                <w:szCs w:val="21"/>
                <w:highlight w:val="none"/>
              </w:rPr>
              <w:t>16.4供应商法人（负责人）或授权代表持有</w:t>
            </w:r>
            <w:r>
              <w:rPr>
                <w:rFonts w:hint="eastAsia" w:ascii="宋体" w:hAnsi="宋体" w:cs="宋体"/>
                <w:bCs/>
                <w:color w:val="auto"/>
                <w:szCs w:val="21"/>
                <w:highlight w:val="none"/>
              </w:rPr>
              <w:t>广西政府采购云平台</w:t>
            </w:r>
            <w:r>
              <w:rPr>
                <w:rFonts w:hint="eastAsia" w:ascii="宋体" w:hAnsi="宋体" w:cs="宋体"/>
                <w:color w:val="auto"/>
                <w:szCs w:val="21"/>
                <w:highlight w:val="none"/>
              </w:rPr>
              <w:t>个人CA签章的，应在响应文件中涉及到签字的位置使用个人CA签章，没有办理</w:t>
            </w:r>
            <w:r>
              <w:rPr>
                <w:rFonts w:hint="eastAsia" w:ascii="宋体" w:hAnsi="宋体" w:cs="宋体"/>
                <w:bCs/>
                <w:color w:val="auto"/>
                <w:szCs w:val="21"/>
                <w:highlight w:val="none"/>
              </w:rPr>
              <w:t>广西政府采购云平台</w:t>
            </w:r>
            <w:r>
              <w:rPr>
                <w:rFonts w:hint="eastAsia" w:ascii="宋体" w:hAnsi="宋体" w:cs="宋体"/>
                <w:color w:val="auto"/>
                <w:szCs w:val="21"/>
                <w:highlight w:val="none"/>
              </w:rPr>
              <w:t>个人CA签章的可在响应文件中涉及到签字的位置手写签字后扫描或者拍照做成 PDF 的格式上传即可。</w:t>
            </w:r>
          </w:p>
          <w:p w14:paraId="21070365">
            <w:pPr>
              <w:spacing w:line="400" w:lineRule="exact"/>
              <w:ind w:right="-57" w:rightChars="-27"/>
              <w:rPr>
                <w:rFonts w:ascii="宋体" w:hAnsi="宋体" w:cs="宋体"/>
                <w:color w:val="auto"/>
                <w:szCs w:val="21"/>
                <w:highlight w:val="none"/>
              </w:rPr>
            </w:pPr>
            <w:r>
              <w:rPr>
                <w:rFonts w:hint="eastAsia" w:ascii="宋体" w:hAnsi="宋体" w:cs="宋体"/>
                <w:color w:val="auto"/>
                <w:szCs w:val="21"/>
                <w:highlight w:val="none"/>
              </w:rPr>
              <w:t>16.5磋商响应文件不得涂改，若有修改错漏处，须法定代表人（负责人）或授权委托人签字（或个人CA签章）。磋商响应文件因字迹潦草或表达不清所引起的后果由供应商负责。</w:t>
            </w:r>
          </w:p>
          <w:p w14:paraId="7CCB702C">
            <w:pPr>
              <w:spacing w:line="400" w:lineRule="exact"/>
              <w:ind w:right="-57" w:rightChars="-27"/>
              <w:rPr>
                <w:rFonts w:ascii="宋体" w:hAnsi="宋体" w:cs="宋体"/>
                <w:color w:val="auto"/>
                <w:szCs w:val="21"/>
                <w:highlight w:val="none"/>
              </w:rPr>
            </w:pPr>
            <w:r>
              <w:rPr>
                <w:rFonts w:hint="eastAsia" w:ascii="宋体" w:hAnsi="宋体" w:cs="宋体"/>
                <w:color w:val="auto"/>
                <w:szCs w:val="21"/>
                <w:highlight w:val="none"/>
              </w:rPr>
              <w:t>16.6磋商前准备</w:t>
            </w:r>
          </w:p>
          <w:p w14:paraId="437B2210">
            <w:pPr>
              <w:spacing w:line="400" w:lineRule="exact"/>
              <w:ind w:right="-57" w:rightChars="-27"/>
              <w:rPr>
                <w:rFonts w:ascii="宋体" w:hAnsi="宋体" w:cs="宋体"/>
                <w:color w:val="auto"/>
                <w:szCs w:val="21"/>
                <w:highlight w:val="none"/>
              </w:rPr>
            </w:pPr>
            <w:r>
              <w:rPr>
                <w:rFonts w:hint="eastAsia" w:ascii="宋体" w:hAnsi="宋体" w:cs="宋体"/>
                <w:color w:val="auto"/>
                <w:szCs w:val="21"/>
                <w:highlight w:val="none"/>
              </w:rPr>
              <w:t xml:space="preserve">16.6.1本项目实行在线磋商，采用电子磋商响应文件。若供应商参与磋商，自行承担磋商一切费用。 </w:t>
            </w:r>
          </w:p>
          <w:p w14:paraId="295500FD">
            <w:pPr>
              <w:spacing w:line="400" w:lineRule="exact"/>
              <w:ind w:right="-57" w:rightChars="-27"/>
              <w:rPr>
                <w:rFonts w:ascii="宋体" w:hAnsi="宋体" w:cs="宋体"/>
                <w:color w:val="auto"/>
                <w:szCs w:val="21"/>
                <w:highlight w:val="none"/>
              </w:rPr>
            </w:pPr>
            <w:r>
              <w:rPr>
                <w:rFonts w:hint="eastAsia" w:ascii="宋体" w:hAnsi="宋体" w:cs="宋体"/>
                <w:color w:val="auto"/>
                <w:szCs w:val="21"/>
                <w:highlight w:val="none"/>
              </w:rPr>
              <w:t>16.6.2各供应商应在截标前应确保成为</w:t>
            </w:r>
            <w:r>
              <w:rPr>
                <w:rFonts w:hint="eastAsia" w:ascii="宋体" w:hAnsi="宋体" w:cs="宋体"/>
                <w:bCs/>
                <w:color w:val="auto"/>
                <w:szCs w:val="21"/>
                <w:highlight w:val="none"/>
              </w:rPr>
              <w:t>广西政府采购云平台</w:t>
            </w:r>
            <w:r>
              <w:rPr>
                <w:rFonts w:hint="eastAsia" w:ascii="宋体" w:hAnsi="宋体" w:cs="宋体"/>
                <w:color w:val="auto"/>
                <w:szCs w:val="21"/>
                <w:highlight w:val="none"/>
              </w:rPr>
              <w:t xml:space="preserve">平台正式注册入库供应商，并完成 CA 数字证书申领和绑定。因未注册入库、未办理 CA 数字证书等原因造成无法磋商或磋商失败等后果由供应商自行承担。 </w:t>
            </w:r>
          </w:p>
          <w:p w14:paraId="19F7FAE2">
            <w:pPr>
              <w:spacing w:line="470" w:lineRule="exact"/>
              <w:rPr>
                <w:color w:val="auto"/>
                <w:highlight w:val="none"/>
              </w:rPr>
            </w:pPr>
            <w:r>
              <w:rPr>
                <w:rFonts w:hint="eastAsia" w:ascii="宋体" w:hAnsi="宋体" w:cs="宋体"/>
                <w:color w:val="auto"/>
                <w:szCs w:val="21"/>
                <w:highlight w:val="none"/>
              </w:rPr>
              <w:t>16.6.3供应商将</w:t>
            </w:r>
            <w:r>
              <w:rPr>
                <w:rFonts w:hint="eastAsia" w:ascii="宋体" w:hAnsi="宋体" w:cs="宋体"/>
                <w:bCs/>
                <w:color w:val="auto"/>
                <w:szCs w:val="21"/>
                <w:highlight w:val="none"/>
              </w:rPr>
              <w:t>广西政府采购云平台</w:t>
            </w:r>
            <w:r>
              <w:rPr>
                <w:rFonts w:hint="eastAsia" w:ascii="宋体" w:hAnsi="宋体" w:cs="宋体"/>
                <w:color w:val="auto"/>
                <w:szCs w:val="21"/>
                <w:highlight w:val="none"/>
              </w:rPr>
              <w:t>电子交易客户端下载、安装完成后，可通过账号密码或 CA 登录客户端进行响应文件制作。客户端请至网站下载专区查看，如有问题可拨打</w:t>
            </w:r>
            <w:r>
              <w:rPr>
                <w:rFonts w:hint="eastAsia" w:ascii="宋体" w:hAnsi="宋体" w:cs="宋体"/>
                <w:bCs/>
                <w:color w:val="auto"/>
                <w:szCs w:val="21"/>
                <w:highlight w:val="none"/>
              </w:rPr>
              <w:t>广西政府采购云平台</w:t>
            </w:r>
            <w:r>
              <w:rPr>
                <w:rFonts w:hint="eastAsia" w:ascii="宋体" w:hAnsi="宋体" w:cs="宋体"/>
                <w:color w:val="auto"/>
                <w:szCs w:val="21"/>
                <w:highlight w:val="none"/>
              </w:rPr>
              <w:t xml:space="preserve">客户服务热线 400-881-7190 </w:t>
            </w:r>
            <w:r>
              <w:rPr>
                <w:rFonts w:hint="eastAsia" w:ascii="宋体" w:hAnsi="宋体" w:eastAsia="宋体" w:cs="宋体"/>
                <w:color w:val="auto"/>
                <w:sz w:val="21"/>
                <w:szCs w:val="21"/>
                <w:highlight w:val="none"/>
                <w:shd w:val="clear" w:color="auto" w:fill="auto"/>
                <w:lang w:eastAsia="zh-CN"/>
              </w:rPr>
              <w:t>或95763</w:t>
            </w:r>
            <w:r>
              <w:rPr>
                <w:rFonts w:hint="eastAsia" w:ascii="宋体" w:hAnsi="宋体" w:eastAsia="宋体" w:cs="宋体"/>
                <w:color w:val="auto"/>
                <w:sz w:val="21"/>
                <w:szCs w:val="21"/>
                <w:highlight w:val="none"/>
                <w:shd w:val="clear" w:color="auto" w:fill="auto"/>
              </w:rPr>
              <w:t xml:space="preserve"> </w:t>
            </w:r>
            <w:r>
              <w:rPr>
                <w:rFonts w:hint="eastAsia" w:ascii="宋体" w:hAnsi="宋体" w:cs="宋体"/>
                <w:color w:val="auto"/>
                <w:szCs w:val="21"/>
                <w:highlight w:val="none"/>
              </w:rPr>
              <w:t>进行咨询。</w:t>
            </w:r>
          </w:p>
        </w:tc>
      </w:tr>
      <w:tr w14:paraId="060F0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8"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2FEBDA76">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7</w:t>
            </w:r>
          </w:p>
        </w:tc>
        <w:tc>
          <w:tcPr>
            <w:tcW w:w="840" w:type="dxa"/>
            <w:tcBorders>
              <w:top w:val="single" w:color="000000" w:sz="4" w:space="0"/>
              <w:left w:val="single" w:color="000000" w:sz="4" w:space="0"/>
              <w:bottom w:val="single" w:color="000000" w:sz="4" w:space="0"/>
              <w:right w:val="single" w:color="000000" w:sz="4" w:space="0"/>
            </w:tcBorders>
            <w:vAlign w:val="center"/>
          </w:tcPr>
          <w:p w14:paraId="2EBE1F48">
            <w:pPr>
              <w:spacing w:line="470" w:lineRule="exact"/>
              <w:jc w:val="center"/>
              <w:rPr>
                <w:rStyle w:val="54"/>
                <w:rFonts w:ascii="宋体" w:hAnsi="宋体" w:cs="宋体"/>
                <w:color w:val="auto"/>
                <w:position w:val="10"/>
                <w:szCs w:val="21"/>
                <w:highlight w:val="none"/>
              </w:rPr>
            </w:pPr>
            <w:r>
              <w:rPr>
                <w:rStyle w:val="54"/>
                <w:rFonts w:hint="eastAsia" w:ascii="宋体" w:hAnsi="宋体" w:cs="宋体"/>
                <w:color w:val="auto"/>
                <w:szCs w:val="21"/>
                <w:highlight w:val="none"/>
              </w:rPr>
              <w:t>18.1</w:t>
            </w:r>
          </w:p>
        </w:tc>
        <w:tc>
          <w:tcPr>
            <w:tcW w:w="2070" w:type="dxa"/>
            <w:tcBorders>
              <w:top w:val="single" w:color="000000" w:sz="4" w:space="0"/>
              <w:left w:val="single" w:color="000000" w:sz="4" w:space="0"/>
              <w:bottom w:val="single" w:color="000000" w:sz="4" w:space="0"/>
              <w:right w:val="single" w:color="000000" w:sz="4" w:space="0"/>
            </w:tcBorders>
            <w:vAlign w:val="center"/>
          </w:tcPr>
          <w:p w14:paraId="6F6968B2">
            <w:pPr>
              <w:spacing w:line="470" w:lineRule="exact"/>
              <w:jc w:val="center"/>
              <w:rPr>
                <w:rStyle w:val="54"/>
                <w:rFonts w:ascii="宋体" w:hAnsi="宋体" w:cs="宋体"/>
                <w:color w:val="auto"/>
                <w:position w:val="10"/>
                <w:szCs w:val="21"/>
                <w:highlight w:val="none"/>
              </w:rPr>
            </w:pPr>
            <w:r>
              <w:rPr>
                <w:rFonts w:hint="eastAsia" w:ascii="宋体" w:hAnsi="宋体" w:cs="宋体"/>
                <w:color w:val="auto"/>
                <w:szCs w:val="21"/>
                <w:highlight w:val="none"/>
              </w:rPr>
              <w:t>响应文件递交截止时间</w:t>
            </w:r>
          </w:p>
        </w:tc>
        <w:tc>
          <w:tcPr>
            <w:tcW w:w="6060" w:type="dxa"/>
            <w:tcBorders>
              <w:top w:val="single" w:color="000000" w:sz="4" w:space="0"/>
              <w:left w:val="single" w:color="000000" w:sz="4" w:space="0"/>
              <w:bottom w:val="single" w:color="000000" w:sz="4" w:space="0"/>
              <w:right w:val="single" w:color="000000" w:sz="4" w:space="0"/>
            </w:tcBorders>
            <w:vAlign w:val="center"/>
          </w:tcPr>
          <w:p w14:paraId="5AC678F8">
            <w:pPr>
              <w:spacing w:line="470" w:lineRule="exact"/>
              <w:ind w:firstLine="420" w:firstLineChars="200"/>
              <w:rPr>
                <w:rStyle w:val="54"/>
                <w:rFonts w:ascii="宋体" w:hAnsi="宋体" w:cs="宋体"/>
                <w:color w:val="auto"/>
                <w:szCs w:val="21"/>
                <w:highlight w:val="none"/>
              </w:rPr>
            </w:pPr>
            <w:r>
              <w:rPr>
                <w:rFonts w:hint="eastAsia" w:ascii="宋体" w:hAnsi="宋体" w:cs="宋体"/>
                <w:color w:val="auto"/>
                <w:szCs w:val="21"/>
                <w:highlight w:val="none"/>
                <w:u w:val="single"/>
              </w:rPr>
              <w:t>于</w:t>
            </w:r>
            <w:r>
              <w:rPr>
                <w:rFonts w:hint="eastAsia" w:ascii="宋体" w:hAnsi="宋体" w:eastAsia="宋体" w:cs="宋体"/>
                <w:color w:val="auto"/>
                <w:sz w:val="21"/>
                <w:szCs w:val="21"/>
                <w:highlight w:val="none"/>
                <w:u w:val="single"/>
                <w:shd w:val="clear" w:color="auto" w:fill="auto"/>
                <w:lang w:val="en-US" w:eastAsia="zh-CN"/>
              </w:rPr>
              <w:t>2026年</w:t>
            </w:r>
            <w:r>
              <w:rPr>
                <w:rFonts w:hint="eastAsia" w:ascii="宋体" w:hAnsi="宋体" w:cs="宋体"/>
                <w:color w:val="auto"/>
                <w:sz w:val="21"/>
                <w:szCs w:val="21"/>
                <w:highlight w:val="none"/>
                <w:u w:val="single"/>
                <w:shd w:val="clear" w:color="auto" w:fill="auto"/>
                <w:lang w:val="en-US" w:eastAsia="zh-CN"/>
              </w:rPr>
              <w:t>8</w:t>
            </w:r>
            <w:r>
              <w:rPr>
                <w:rFonts w:hint="eastAsia" w:ascii="宋体" w:hAnsi="宋体" w:eastAsia="宋体" w:cs="宋体"/>
                <w:color w:val="auto"/>
                <w:sz w:val="21"/>
                <w:szCs w:val="21"/>
                <w:highlight w:val="none"/>
                <w:u w:val="single"/>
                <w:shd w:val="clear" w:color="auto" w:fill="auto"/>
                <w:lang w:val="en-US" w:eastAsia="zh-CN"/>
              </w:rPr>
              <w:t>月</w:t>
            </w:r>
            <w:r>
              <w:rPr>
                <w:rFonts w:hint="eastAsia" w:ascii="宋体" w:hAnsi="宋体" w:cs="宋体"/>
                <w:color w:val="auto"/>
                <w:sz w:val="21"/>
                <w:szCs w:val="21"/>
                <w:highlight w:val="none"/>
                <w:u w:val="single"/>
                <w:shd w:val="clear" w:color="auto" w:fill="auto"/>
                <w:lang w:val="en-US" w:eastAsia="zh-CN"/>
              </w:rPr>
              <w:t>10</w:t>
            </w:r>
            <w:r>
              <w:rPr>
                <w:rFonts w:hint="eastAsia" w:ascii="宋体" w:hAnsi="宋体" w:eastAsia="宋体" w:cs="宋体"/>
                <w:color w:val="auto"/>
                <w:sz w:val="21"/>
                <w:szCs w:val="21"/>
                <w:highlight w:val="none"/>
                <w:u w:val="single"/>
                <w:shd w:val="clear" w:color="auto" w:fill="auto"/>
                <w:lang w:val="en-US" w:eastAsia="zh-CN"/>
              </w:rPr>
              <w:t>日</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w:t>
            </w:r>
            <w:r>
              <w:rPr>
                <w:rFonts w:hint="eastAsia" w:ascii="宋体" w:hAnsi="宋体" w:cs="宋体"/>
                <w:color w:val="auto"/>
                <w:szCs w:val="21"/>
                <w:highlight w:val="none"/>
              </w:rPr>
              <w:t>之前将电子磋商响应文件上传到</w:t>
            </w:r>
            <w:r>
              <w:rPr>
                <w:rFonts w:hint="eastAsia" w:ascii="宋体" w:hAnsi="宋体" w:cs="宋体"/>
                <w:color w:val="auto"/>
                <w:sz w:val="21"/>
                <w:szCs w:val="21"/>
                <w:highlight w:val="none"/>
              </w:rPr>
              <w:t>广西政府采购云平台</w:t>
            </w:r>
            <w:r>
              <w:rPr>
                <w:rFonts w:hint="eastAsia" w:ascii="宋体" w:hAnsi="宋体" w:cs="宋体"/>
                <w:color w:val="auto"/>
                <w:szCs w:val="21"/>
                <w:highlight w:val="none"/>
              </w:rPr>
              <w:t>。应按照本项目磋商文件和</w:t>
            </w:r>
            <w:r>
              <w:rPr>
                <w:rFonts w:hint="eastAsia" w:ascii="宋体" w:hAnsi="宋体" w:cs="宋体"/>
                <w:color w:val="auto"/>
                <w:sz w:val="21"/>
                <w:szCs w:val="21"/>
                <w:highlight w:val="none"/>
              </w:rPr>
              <w:t>广西政府采购云</w:t>
            </w:r>
            <w:r>
              <w:rPr>
                <w:rFonts w:hint="eastAsia" w:ascii="宋体" w:hAnsi="宋体" w:cs="宋体"/>
                <w:color w:val="auto"/>
                <w:szCs w:val="21"/>
                <w:highlight w:val="none"/>
              </w:rPr>
              <w:t>平台的要求编制、加密传输磋商响应文件。供应商在使用系统进行响应的过程中遇到涉及平台使用的任何问题，可致电</w:t>
            </w:r>
            <w:r>
              <w:rPr>
                <w:rFonts w:hint="eastAsia" w:ascii="宋体" w:hAnsi="宋体" w:cs="宋体"/>
                <w:color w:val="auto"/>
                <w:sz w:val="21"/>
                <w:szCs w:val="21"/>
                <w:highlight w:val="none"/>
              </w:rPr>
              <w:t>广西政府采购云</w:t>
            </w:r>
            <w:r>
              <w:rPr>
                <w:rFonts w:hint="eastAsia" w:ascii="宋体" w:hAnsi="宋体" w:cs="宋体"/>
                <w:color w:val="auto"/>
                <w:szCs w:val="21"/>
                <w:highlight w:val="none"/>
              </w:rPr>
              <w:t>平台技术支持热线咨询，联系方式：400-881-7190</w:t>
            </w:r>
            <w:r>
              <w:rPr>
                <w:rFonts w:hint="eastAsia" w:ascii="宋体" w:hAnsi="宋体" w:eastAsia="宋体" w:cs="宋体"/>
                <w:color w:val="auto"/>
                <w:sz w:val="21"/>
                <w:szCs w:val="21"/>
                <w:highlight w:val="none"/>
                <w:lang w:eastAsia="zh-CN"/>
              </w:rPr>
              <w:t>或95763</w:t>
            </w:r>
            <w:r>
              <w:rPr>
                <w:rFonts w:hint="eastAsia" w:ascii="宋体" w:hAnsi="宋体" w:eastAsia="宋体" w:cs="宋体"/>
                <w:color w:val="auto"/>
                <w:sz w:val="21"/>
                <w:szCs w:val="21"/>
                <w:highlight w:val="none"/>
              </w:rPr>
              <w:t>。</w:t>
            </w:r>
          </w:p>
        </w:tc>
      </w:tr>
      <w:tr w14:paraId="792E4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20BBC8F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8</w:t>
            </w:r>
          </w:p>
        </w:tc>
        <w:tc>
          <w:tcPr>
            <w:tcW w:w="840" w:type="dxa"/>
            <w:tcBorders>
              <w:top w:val="single" w:color="000000" w:sz="4" w:space="0"/>
              <w:left w:val="single" w:color="000000" w:sz="4" w:space="0"/>
              <w:bottom w:val="single" w:color="000000" w:sz="4" w:space="0"/>
              <w:right w:val="single" w:color="000000" w:sz="4" w:space="0"/>
            </w:tcBorders>
            <w:vAlign w:val="center"/>
          </w:tcPr>
          <w:p w14:paraId="3622A557">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18.2</w:t>
            </w:r>
          </w:p>
        </w:tc>
        <w:tc>
          <w:tcPr>
            <w:tcW w:w="2070" w:type="dxa"/>
            <w:tcBorders>
              <w:top w:val="single" w:color="000000" w:sz="4" w:space="0"/>
              <w:left w:val="single" w:color="000000" w:sz="4" w:space="0"/>
              <w:bottom w:val="single" w:color="000000" w:sz="4" w:space="0"/>
              <w:right w:val="single" w:color="000000" w:sz="4" w:space="0"/>
            </w:tcBorders>
            <w:vAlign w:val="center"/>
          </w:tcPr>
          <w:p w14:paraId="477FE6B8">
            <w:pPr>
              <w:spacing w:line="470" w:lineRule="exact"/>
              <w:jc w:val="center"/>
              <w:rPr>
                <w:rStyle w:val="54"/>
                <w:rFonts w:ascii="宋体" w:hAnsi="宋体" w:cs="宋体"/>
                <w:color w:val="auto"/>
                <w:szCs w:val="21"/>
                <w:highlight w:val="none"/>
              </w:rPr>
            </w:pPr>
            <w:r>
              <w:rPr>
                <w:rFonts w:hint="eastAsia" w:ascii="宋体" w:hAnsi="宋体" w:cs="宋体"/>
                <w:color w:val="auto"/>
                <w:szCs w:val="21"/>
                <w:highlight w:val="none"/>
              </w:rPr>
              <w:t>磋商响应文件解密时间</w:t>
            </w:r>
          </w:p>
        </w:tc>
        <w:tc>
          <w:tcPr>
            <w:tcW w:w="6060" w:type="dxa"/>
            <w:tcBorders>
              <w:top w:val="single" w:color="000000" w:sz="4" w:space="0"/>
              <w:left w:val="single" w:color="000000" w:sz="4" w:space="0"/>
              <w:bottom w:val="single" w:color="000000" w:sz="4" w:space="0"/>
              <w:right w:val="single" w:color="000000" w:sz="4" w:space="0"/>
            </w:tcBorders>
            <w:vAlign w:val="center"/>
          </w:tcPr>
          <w:p w14:paraId="74E78247">
            <w:pPr>
              <w:spacing w:line="470" w:lineRule="exact"/>
              <w:ind w:firstLine="420" w:firstLineChars="200"/>
              <w:rPr>
                <w:rStyle w:val="54"/>
                <w:rFonts w:ascii="宋体" w:hAnsi="宋体" w:cs="宋体"/>
                <w:color w:val="auto"/>
                <w:szCs w:val="21"/>
                <w:highlight w:val="none"/>
              </w:rPr>
            </w:pPr>
            <w:r>
              <w:rPr>
                <w:rFonts w:hint="eastAsia" w:ascii="宋体" w:hAnsi="宋体" w:cs="宋体"/>
                <w:color w:val="auto"/>
                <w:szCs w:val="21"/>
                <w:highlight w:val="none"/>
              </w:rPr>
              <w:t>磋商响应文件解密时间</w:t>
            </w:r>
            <w:r>
              <w:rPr>
                <w:rFonts w:hint="eastAsia" w:ascii="宋体" w:hAnsi="宋体" w:cs="宋体"/>
                <w:color w:val="auto"/>
                <w:highlight w:val="none"/>
              </w:rPr>
              <w:t>：截标时间后</w:t>
            </w:r>
            <w:r>
              <w:rPr>
                <w:rFonts w:hint="eastAsia" w:ascii="宋体" w:hAnsi="宋体" w:cs="宋体"/>
                <w:color w:val="auto"/>
                <w:highlight w:val="none"/>
                <w:u w:val="single"/>
              </w:rPr>
              <w:t>30</w:t>
            </w:r>
            <w:r>
              <w:rPr>
                <w:rFonts w:hint="eastAsia" w:ascii="宋体" w:hAnsi="宋体" w:cs="宋体"/>
                <w:color w:val="auto"/>
                <w:highlight w:val="none"/>
              </w:rPr>
              <w:t>分钟内（</w:t>
            </w:r>
            <w:r>
              <w:rPr>
                <w:rFonts w:hint="eastAsia" w:ascii="宋体" w:hAnsi="宋体" w:eastAsia="宋体" w:cs="宋体"/>
                <w:color w:val="auto"/>
                <w:sz w:val="21"/>
                <w:szCs w:val="21"/>
                <w:highlight w:val="none"/>
                <w:u w:val="single"/>
                <w:shd w:val="clear" w:color="auto" w:fill="auto"/>
                <w:lang w:val="en-US" w:eastAsia="zh-CN"/>
              </w:rPr>
              <w:t>2026年</w:t>
            </w:r>
            <w:r>
              <w:rPr>
                <w:rFonts w:hint="eastAsia" w:ascii="宋体" w:hAnsi="宋体" w:cs="宋体"/>
                <w:color w:val="auto"/>
                <w:sz w:val="21"/>
                <w:szCs w:val="21"/>
                <w:highlight w:val="none"/>
                <w:u w:val="single"/>
                <w:shd w:val="clear" w:color="auto" w:fill="auto"/>
                <w:lang w:val="en-US" w:eastAsia="zh-CN"/>
              </w:rPr>
              <w:t>8</w:t>
            </w:r>
            <w:r>
              <w:rPr>
                <w:rFonts w:hint="eastAsia" w:ascii="宋体" w:hAnsi="宋体" w:eastAsia="宋体" w:cs="宋体"/>
                <w:color w:val="auto"/>
                <w:sz w:val="21"/>
                <w:szCs w:val="21"/>
                <w:highlight w:val="none"/>
                <w:u w:val="single"/>
                <w:shd w:val="clear" w:color="auto" w:fill="auto"/>
                <w:lang w:val="en-US" w:eastAsia="zh-CN"/>
              </w:rPr>
              <w:t xml:space="preserve">月  </w:t>
            </w:r>
            <w:r>
              <w:rPr>
                <w:rFonts w:hint="eastAsia" w:ascii="宋体" w:hAnsi="宋体" w:cs="宋体"/>
                <w:color w:val="auto"/>
                <w:sz w:val="21"/>
                <w:szCs w:val="21"/>
                <w:highlight w:val="none"/>
                <w:u w:val="single"/>
                <w:shd w:val="clear" w:color="auto" w:fill="auto"/>
                <w:lang w:val="en-US" w:eastAsia="zh-CN"/>
              </w:rPr>
              <w:t>10</w:t>
            </w:r>
            <w:r>
              <w:rPr>
                <w:rFonts w:hint="eastAsia" w:ascii="宋体" w:hAnsi="宋体" w:eastAsia="宋体" w:cs="宋体"/>
                <w:color w:val="auto"/>
                <w:sz w:val="21"/>
                <w:szCs w:val="21"/>
                <w:highlight w:val="none"/>
                <w:u w:val="single"/>
                <w:shd w:val="clear" w:color="auto" w:fill="auto"/>
                <w:lang w:val="en-US" w:eastAsia="zh-CN"/>
              </w:rPr>
              <w:t>日</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分至</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rPr>
              <w:t>分</w:t>
            </w:r>
            <w:r>
              <w:rPr>
                <w:rFonts w:hint="eastAsia" w:ascii="宋体" w:hAnsi="宋体" w:cs="宋体"/>
                <w:color w:val="auto"/>
                <w:highlight w:val="none"/>
              </w:rPr>
              <w:t>)磋商供应商可以登录</w:t>
            </w:r>
            <w:r>
              <w:rPr>
                <w:rFonts w:hint="eastAsia" w:ascii="宋体" w:hAnsi="宋体" w:cs="宋体"/>
                <w:color w:val="auto"/>
                <w:sz w:val="21"/>
                <w:szCs w:val="21"/>
                <w:highlight w:val="none"/>
              </w:rPr>
              <w:t>广西政府采购云</w:t>
            </w:r>
            <w:r>
              <w:rPr>
                <w:rFonts w:hint="eastAsia" w:ascii="宋体" w:hAnsi="宋体" w:cs="宋体"/>
                <w:color w:val="auto"/>
                <w:highlight w:val="none"/>
              </w:rPr>
              <w:t>平台</w:t>
            </w:r>
            <w:r>
              <w:rPr>
                <w:rFonts w:hint="eastAsia" w:ascii="宋体" w:hAnsi="宋体" w:cs="宋体"/>
                <w:color w:val="auto"/>
                <w:highlight w:val="none"/>
                <w:lang w:eastAsia="zh-CN"/>
              </w:rPr>
              <w:t>，</w:t>
            </w:r>
            <w:r>
              <w:rPr>
                <w:rFonts w:hint="eastAsia" w:ascii="宋体" w:hAnsi="宋体" w:cs="宋体"/>
                <w:color w:val="auto"/>
                <w:highlight w:val="none"/>
              </w:rPr>
              <w:t>用“项目采购-开标评标”功能进行解密磋商响应文件。若磋商供应商在规定时间内无法解密或解密失败，可以以电子备份磋商响应文件作为依据</w:t>
            </w:r>
            <w:r>
              <w:rPr>
                <w:rFonts w:hint="eastAsia" w:ascii="宋体" w:hAnsi="宋体" w:cs="宋体"/>
                <w:b/>
                <w:bCs/>
                <w:color w:val="auto"/>
                <w:highlight w:val="none"/>
              </w:rPr>
              <w:t>【在接到无法解密或解密失败的通知后，磋商供应商可根据自身实际情况按通知时要求的时间到桂林市公共资源交易中心</w:t>
            </w:r>
            <w:r>
              <w:rPr>
                <w:rFonts w:hint="eastAsia" w:ascii="宋体" w:hAnsi="宋体" w:cs="宋体"/>
                <w:b/>
                <w:bCs/>
                <w:color w:val="auto"/>
                <w:highlight w:val="none"/>
                <w:lang w:val="en-US" w:eastAsia="zh-CN"/>
              </w:rPr>
              <w:t>9号开标室（9号仓）</w:t>
            </w:r>
            <w:r>
              <w:rPr>
                <w:rFonts w:hint="eastAsia" w:ascii="宋体" w:hAnsi="宋体" w:cs="宋体"/>
                <w:b/>
                <w:bCs/>
                <w:color w:val="auto"/>
                <w:highlight w:val="none"/>
              </w:rPr>
              <w:t>现场提交或以电子邮件的形式（以通知时所告知的电子邮箱地址为准）提交电子备份磋商响应文件】</w:t>
            </w:r>
            <w:r>
              <w:rPr>
                <w:rFonts w:hint="eastAsia" w:ascii="宋体" w:hAnsi="宋体" w:cs="宋体"/>
                <w:color w:val="auto"/>
                <w:highlight w:val="none"/>
              </w:rPr>
              <w:t>，若磋商供应商在规定时间内无法解密或解密失败且未提供电子备份磋商响应文件的(包含提供的电子备份文件无效或无法解密的情况)，视为无效响应。</w:t>
            </w:r>
          </w:p>
        </w:tc>
      </w:tr>
      <w:tr w14:paraId="36A11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6B5503B9">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9</w:t>
            </w:r>
          </w:p>
        </w:tc>
        <w:tc>
          <w:tcPr>
            <w:tcW w:w="840" w:type="dxa"/>
            <w:tcBorders>
              <w:top w:val="single" w:color="000000" w:sz="4" w:space="0"/>
              <w:left w:val="single" w:color="000000" w:sz="4" w:space="0"/>
              <w:bottom w:val="single" w:color="000000" w:sz="4" w:space="0"/>
              <w:right w:val="single" w:color="000000" w:sz="4" w:space="0"/>
            </w:tcBorders>
            <w:vAlign w:val="center"/>
          </w:tcPr>
          <w:p w14:paraId="0C2C4C2B">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19.1</w:t>
            </w:r>
          </w:p>
        </w:tc>
        <w:tc>
          <w:tcPr>
            <w:tcW w:w="2070" w:type="dxa"/>
            <w:tcBorders>
              <w:top w:val="single" w:color="000000" w:sz="4" w:space="0"/>
              <w:left w:val="single" w:color="000000" w:sz="4" w:space="0"/>
              <w:bottom w:val="single" w:color="000000" w:sz="4" w:space="0"/>
              <w:right w:val="single" w:color="000000" w:sz="4" w:space="0"/>
            </w:tcBorders>
            <w:vAlign w:val="center"/>
          </w:tcPr>
          <w:p w14:paraId="216F34F7">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磋商小组组成</w:t>
            </w:r>
          </w:p>
        </w:tc>
        <w:tc>
          <w:tcPr>
            <w:tcW w:w="6060" w:type="dxa"/>
            <w:tcBorders>
              <w:top w:val="single" w:color="000000" w:sz="4" w:space="0"/>
              <w:left w:val="single" w:color="000000" w:sz="4" w:space="0"/>
              <w:bottom w:val="single" w:color="000000" w:sz="4" w:space="0"/>
              <w:right w:val="single" w:color="000000" w:sz="4" w:space="0"/>
            </w:tcBorders>
            <w:vAlign w:val="center"/>
          </w:tcPr>
          <w:p w14:paraId="4384B0DA">
            <w:pPr>
              <w:spacing w:line="470" w:lineRule="exact"/>
              <w:rPr>
                <w:rStyle w:val="54"/>
                <w:rFonts w:ascii="宋体" w:hAnsi="宋体" w:cs="宋体"/>
                <w:color w:val="auto"/>
                <w:szCs w:val="21"/>
                <w:highlight w:val="none"/>
              </w:rPr>
            </w:pPr>
            <w:r>
              <w:rPr>
                <w:rFonts w:hint="eastAsia" w:ascii="宋体" w:hAnsi="宋体" w:cs="宋体"/>
                <w:color w:val="auto"/>
                <w:szCs w:val="21"/>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cs="宋体"/>
                <w:color w:val="auto"/>
                <w:szCs w:val="21"/>
                <w:highlight w:val="none"/>
                <w:u w:val="single"/>
              </w:rPr>
              <w:t xml:space="preserve">3 </w:t>
            </w:r>
            <w:r>
              <w:rPr>
                <w:rFonts w:hint="eastAsia" w:ascii="宋体" w:hAnsi="宋体" w:cs="宋体"/>
                <w:color w:val="auto"/>
                <w:szCs w:val="21"/>
                <w:highlight w:val="none"/>
              </w:rPr>
              <w:t>人，其中采购人代表</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人，专家</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人</w:t>
            </w:r>
            <w:r>
              <w:rPr>
                <w:rStyle w:val="54"/>
                <w:rFonts w:hint="eastAsia" w:ascii="宋体" w:hAnsi="宋体" w:cs="宋体"/>
                <w:color w:val="auto"/>
                <w:szCs w:val="21"/>
                <w:highlight w:val="none"/>
              </w:rPr>
              <w:t>。</w:t>
            </w:r>
          </w:p>
        </w:tc>
      </w:tr>
      <w:tr w14:paraId="3B87B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17CD6A67">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10</w:t>
            </w:r>
          </w:p>
        </w:tc>
        <w:tc>
          <w:tcPr>
            <w:tcW w:w="840" w:type="dxa"/>
            <w:tcBorders>
              <w:top w:val="single" w:color="000000" w:sz="4" w:space="0"/>
              <w:left w:val="single" w:color="000000" w:sz="4" w:space="0"/>
              <w:bottom w:val="single" w:color="000000" w:sz="4" w:space="0"/>
              <w:right w:val="single" w:color="000000" w:sz="4" w:space="0"/>
            </w:tcBorders>
            <w:vAlign w:val="center"/>
          </w:tcPr>
          <w:p w14:paraId="6DBC220F">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19.2</w:t>
            </w:r>
          </w:p>
        </w:tc>
        <w:tc>
          <w:tcPr>
            <w:tcW w:w="2070" w:type="dxa"/>
            <w:tcBorders>
              <w:top w:val="single" w:color="000000" w:sz="4" w:space="0"/>
              <w:left w:val="single" w:color="000000" w:sz="4" w:space="0"/>
              <w:bottom w:val="single" w:color="000000" w:sz="4" w:space="0"/>
              <w:right w:val="single" w:color="000000" w:sz="4" w:space="0"/>
            </w:tcBorders>
            <w:vAlign w:val="center"/>
          </w:tcPr>
          <w:p w14:paraId="01F53FFA">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磋商时间、地点、人员</w:t>
            </w:r>
          </w:p>
        </w:tc>
        <w:tc>
          <w:tcPr>
            <w:tcW w:w="6060" w:type="dxa"/>
            <w:tcBorders>
              <w:top w:val="single" w:color="000000" w:sz="4" w:space="0"/>
              <w:left w:val="single" w:color="000000" w:sz="4" w:space="0"/>
              <w:bottom w:val="single" w:color="000000" w:sz="4" w:space="0"/>
              <w:right w:val="single" w:color="000000" w:sz="4" w:space="0"/>
            </w:tcBorders>
            <w:vAlign w:val="center"/>
          </w:tcPr>
          <w:p w14:paraId="48786414">
            <w:pPr>
              <w:spacing w:line="400" w:lineRule="exact"/>
              <w:ind w:left="315" w:hanging="315" w:hangingChars="150"/>
              <w:jc w:val="left"/>
              <w:rPr>
                <w:rFonts w:ascii="宋体" w:hAnsi="宋体" w:cs="宋体"/>
                <w:color w:val="auto"/>
                <w:szCs w:val="21"/>
                <w:highlight w:val="none"/>
              </w:rPr>
            </w:pPr>
            <w:r>
              <w:rPr>
                <w:rFonts w:hint="eastAsia" w:ascii="宋体" w:hAnsi="宋体" w:cs="宋体"/>
                <w:color w:val="auto"/>
                <w:szCs w:val="21"/>
                <w:highlight w:val="none"/>
              </w:rPr>
              <w:t>19.2.1磋商时间：响应文件递交截止时间后。</w:t>
            </w:r>
          </w:p>
          <w:p w14:paraId="695CCA36">
            <w:pPr>
              <w:spacing w:line="400" w:lineRule="exact"/>
              <w:rPr>
                <w:rFonts w:ascii="宋体" w:hAnsi="宋体" w:cs="宋体"/>
                <w:b/>
                <w:bCs/>
                <w:color w:val="auto"/>
                <w:szCs w:val="21"/>
                <w:highlight w:val="none"/>
              </w:rPr>
            </w:pPr>
            <w:r>
              <w:rPr>
                <w:rFonts w:hint="eastAsia" w:ascii="宋体" w:hAnsi="宋体" w:cs="宋体"/>
                <w:color w:val="auto"/>
                <w:szCs w:val="21"/>
                <w:highlight w:val="none"/>
              </w:rPr>
              <w:t>19.2.2磋商地点：</w:t>
            </w:r>
            <w:r>
              <w:rPr>
                <w:rFonts w:hint="eastAsia" w:ascii="宋体" w:hAnsi="宋体" w:cs="宋体"/>
                <w:b/>
                <w:bCs/>
                <w:color w:val="auto"/>
                <w:szCs w:val="21"/>
                <w:highlight w:val="none"/>
              </w:rPr>
              <w:t>供应商代表在响应文件提交当天实时登陆</w:t>
            </w:r>
            <w:r>
              <w:rPr>
                <w:rFonts w:hint="eastAsia" w:ascii="宋体" w:hAnsi="宋体" w:cs="宋体"/>
                <w:b/>
                <w:color w:val="auto"/>
                <w:szCs w:val="21"/>
                <w:highlight w:val="none"/>
              </w:rPr>
              <w:t>登录</w:t>
            </w: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b/>
                <w:bCs/>
                <w:color w:val="auto"/>
                <w:sz w:val="21"/>
                <w:szCs w:val="21"/>
                <w:highlight w:val="none"/>
                <w:shd w:val="clear" w:color="auto" w:fill="auto"/>
                <w:lang w:eastAsia="zh-CN"/>
              </w:rPr>
              <w:t>广西政府采购云平台</w:t>
            </w:r>
            <w:r>
              <w:rPr>
                <w:rFonts w:hint="eastAsia" w:ascii="宋体" w:hAnsi="宋体" w:eastAsia="宋体" w:cs="宋体"/>
                <w:b/>
                <w:bCs/>
                <w:color w:val="auto"/>
                <w:sz w:val="21"/>
                <w:szCs w:val="21"/>
                <w:highlight w:val="none"/>
                <w:shd w:val="clear" w:color="auto" w:fill="auto"/>
              </w:rPr>
              <w:t>”</w:t>
            </w:r>
            <w:r>
              <w:rPr>
                <w:rFonts w:hint="eastAsia" w:ascii="宋体" w:hAnsi="宋体" w:cs="宋体"/>
                <w:b/>
                <w:bCs/>
                <w:color w:val="auto"/>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61F02F9C">
            <w:pPr>
              <w:tabs>
                <w:tab w:val="left" w:pos="1140"/>
              </w:tabs>
              <w:spacing w:line="400" w:lineRule="exact"/>
              <w:jc w:val="left"/>
              <w:rPr>
                <w:rFonts w:ascii="宋体" w:hAnsi="宋体" w:cs="宋体"/>
                <w:color w:val="auto"/>
                <w:kern w:val="0"/>
                <w:szCs w:val="21"/>
                <w:highlight w:val="none"/>
              </w:rPr>
            </w:pPr>
            <w:r>
              <w:rPr>
                <w:rFonts w:hint="eastAsia" w:ascii="宋体" w:hAnsi="宋体" w:cs="宋体"/>
                <w:color w:val="auto"/>
                <w:szCs w:val="21"/>
                <w:highlight w:val="none"/>
              </w:rPr>
              <w:t>19.2.3磋商参加人员：供应商法定代表人、负责人、自然人或相应的委托代理人持有效身份证原件和供应</w:t>
            </w:r>
            <w:r>
              <w:rPr>
                <w:rFonts w:hint="eastAsia" w:ascii="宋体" w:hAnsi="宋体" w:cs="宋体"/>
                <w:b w:val="0"/>
                <w:bCs w:val="0"/>
                <w:color w:val="auto"/>
                <w:szCs w:val="21"/>
                <w:highlight w:val="none"/>
              </w:rPr>
              <w:t>商</w:t>
            </w:r>
            <w:r>
              <w:rPr>
                <w:rFonts w:hint="eastAsia" w:ascii="宋体" w:hAnsi="宋体" w:eastAsia="宋体" w:cs="宋体"/>
                <w:b w:val="0"/>
                <w:bCs w:val="0"/>
                <w:color w:val="auto"/>
                <w:sz w:val="21"/>
                <w:szCs w:val="21"/>
                <w:highlight w:val="none"/>
                <w:shd w:val="clear" w:color="auto" w:fill="auto"/>
                <w:lang w:eastAsia="zh-CN"/>
              </w:rPr>
              <w:t>广西政府采购云平台</w:t>
            </w:r>
            <w:r>
              <w:rPr>
                <w:rFonts w:hint="eastAsia" w:ascii="宋体" w:hAnsi="宋体" w:cs="宋体"/>
                <w:b w:val="0"/>
                <w:bCs w:val="0"/>
                <w:color w:val="auto"/>
                <w:szCs w:val="21"/>
                <w:highlight w:val="none"/>
              </w:rPr>
              <w:t>C</w:t>
            </w:r>
            <w:r>
              <w:rPr>
                <w:rFonts w:hint="eastAsia" w:ascii="宋体" w:hAnsi="宋体" w:cs="宋体"/>
                <w:color w:val="auto"/>
                <w:szCs w:val="21"/>
                <w:highlight w:val="none"/>
              </w:rPr>
              <w:t>A数字证书参加磋商。</w:t>
            </w:r>
            <w:r>
              <w:rPr>
                <w:rFonts w:hint="eastAsia" w:ascii="宋体" w:hAnsi="宋体" w:cs="宋体"/>
                <w:color w:val="auto"/>
                <w:kern w:val="0"/>
                <w:szCs w:val="21"/>
                <w:highlight w:val="none"/>
              </w:rPr>
              <w:t>请供应商实时登陆</w:t>
            </w:r>
            <w:r>
              <w:rPr>
                <w:rFonts w:hint="eastAsia" w:ascii="宋体" w:hAnsi="宋体" w:cs="宋体"/>
                <w:b w:val="0"/>
                <w:bCs w:val="0"/>
                <w:color w:val="auto"/>
                <w:kern w:val="0"/>
                <w:szCs w:val="21"/>
                <w:highlight w:val="none"/>
              </w:rPr>
              <w:t>“</w:t>
            </w:r>
            <w:r>
              <w:rPr>
                <w:rFonts w:hint="eastAsia" w:ascii="宋体" w:hAnsi="宋体" w:eastAsia="宋体" w:cs="宋体"/>
                <w:b w:val="0"/>
                <w:bCs w:val="0"/>
                <w:color w:val="auto"/>
                <w:sz w:val="21"/>
                <w:szCs w:val="21"/>
                <w:highlight w:val="none"/>
                <w:shd w:val="clear" w:color="auto" w:fill="auto"/>
                <w:lang w:eastAsia="zh-CN"/>
              </w:rPr>
              <w:t>广西政府采购云平台</w:t>
            </w:r>
            <w:r>
              <w:rPr>
                <w:rFonts w:hint="eastAsia" w:ascii="宋体" w:hAnsi="宋体" w:cs="宋体"/>
                <w:b w:val="0"/>
                <w:bCs w:val="0"/>
                <w:color w:val="auto"/>
                <w:kern w:val="0"/>
                <w:szCs w:val="21"/>
                <w:highlight w:val="none"/>
              </w:rPr>
              <w:t>”</w:t>
            </w:r>
            <w:r>
              <w:rPr>
                <w:rFonts w:hint="eastAsia" w:ascii="宋体" w:hAnsi="宋体" w:cs="宋体"/>
                <w:color w:val="auto"/>
                <w:kern w:val="0"/>
                <w:szCs w:val="21"/>
                <w:highlight w:val="none"/>
              </w:rPr>
              <w:t>等候在线磋商。</w:t>
            </w:r>
          </w:p>
          <w:p w14:paraId="522F83D9">
            <w:pPr>
              <w:spacing w:line="470" w:lineRule="exact"/>
              <w:rPr>
                <w:rFonts w:ascii="宋体" w:hAnsi="宋体" w:cs="宋体"/>
                <w:color w:val="auto"/>
                <w:szCs w:val="21"/>
                <w:highlight w:val="none"/>
              </w:rPr>
            </w:pPr>
            <w:r>
              <w:rPr>
                <w:rFonts w:hint="eastAsia" w:ascii="宋体" w:hAnsi="宋体" w:cs="宋体"/>
                <w:color w:val="auto"/>
                <w:szCs w:val="21"/>
                <w:highlight w:val="none"/>
              </w:rPr>
              <w:t>19.2.4响应文件递交截止时间后，由磋商小组在评标室内线上开启响应文件。</w:t>
            </w:r>
          </w:p>
        </w:tc>
      </w:tr>
      <w:tr w14:paraId="3CD5E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1E94C0A1">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11</w:t>
            </w:r>
          </w:p>
        </w:tc>
        <w:tc>
          <w:tcPr>
            <w:tcW w:w="840" w:type="dxa"/>
            <w:tcBorders>
              <w:top w:val="single" w:color="000000" w:sz="4" w:space="0"/>
              <w:left w:val="single" w:color="000000" w:sz="4" w:space="0"/>
              <w:bottom w:val="single" w:color="000000" w:sz="4" w:space="0"/>
              <w:right w:val="single" w:color="000000" w:sz="4" w:space="0"/>
            </w:tcBorders>
            <w:vAlign w:val="center"/>
          </w:tcPr>
          <w:p w14:paraId="29A9F40F">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20.2</w:t>
            </w:r>
          </w:p>
        </w:tc>
        <w:tc>
          <w:tcPr>
            <w:tcW w:w="2070" w:type="dxa"/>
            <w:tcBorders>
              <w:top w:val="single" w:color="000000" w:sz="4" w:space="0"/>
              <w:left w:val="single" w:color="000000" w:sz="4" w:space="0"/>
              <w:bottom w:val="single" w:color="000000" w:sz="4" w:space="0"/>
              <w:right w:val="single" w:color="000000" w:sz="4" w:space="0"/>
            </w:tcBorders>
            <w:vAlign w:val="center"/>
          </w:tcPr>
          <w:p w14:paraId="6443D407">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评审办法</w:t>
            </w:r>
          </w:p>
        </w:tc>
        <w:tc>
          <w:tcPr>
            <w:tcW w:w="6060" w:type="dxa"/>
            <w:tcBorders>
              <w:top w:val="single" w:color="000000" w:sz="4" w:space="0"/>
              <w:left w:val="single" w:color="000000" w:sz="4" w:space="0"/>
              <w:bottom w:val="single" w:color="000000" w:sz="4" w:space="0"/>
              <w:right w:val="single" w:color="000000" w:sz="4" w:space="0"/>
            </w:tcBorders>
            <w:vAlign w:val="center"/>
          </w:tcPr>
          <w:p w14:paraId="27AB645A">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综合评分法，具体评标内容及标准详见第四章。</w:t>
            </w:r>
          </w:p>
        </w:tc>
      </w:tr>
      <w:tr w14:paraId="132E6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7BC3C08C">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12</w:t>
            </w:r>
          </w:p>
        </w:tc>
        <w:tc>
          <w:tcPr>
            <w:tcW w:w="840" w:type="dxa"/>
            <w:tcBorders>
              <w:top w:val="single" w:color="000000" w:sz="4" w:space="0"/>
              <w:left w:val="single" w:color="000000" w:sz="4" w:space="0"/>
              <w:bottom w:val="single" w:color="000000" w:sz="4" w:space="0"/>
              <w:right w:val="single" w:color="000000" w:sz="4" w:space="0"/>
            </w:tcBorders>
            <w:vAlign w:val="center"/>
          </w:tcPr>
          <w:p w14:paraId="20E55F45">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26</w:t>
            </w:r>
          </w:p>
        </w:tc>
        <w:tc>
          <w:tcPr>
            <w:tcW w:w="2070" w:type="dxa"/>
            <w:tcBorders>
              <w:top w:val="single" w:color="000000" w:sz="4" w:space="0"/>
              <w:left w:val="single" w:color="000000" w:sz="4" w:space="0"/>
              <w:bottom w:val="single" w:color="000000" w:sz="4" w:space="0"/>
              <w:right w:val="single" w:color="000000" w:sz="4" w:space="0"/>
            </w:tcBorders>
            <w:vAlign w:val="center"/>
          </w:tcPr>
          <w:p w14:paraId="61722168">
            <w:pPr>
              <w:tabs>
                <w:tab w:val="left" w:pos="1140"/>
              </w:tabs>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信用查询</w:t>
            </w:r>
          </w:p>
        </w:tc>
        <w:tc>
          <w:tcPr>
            <w:tcW w:w="6060" w:type="dxa"/>
            <w:tcBorders>
              <w:top w:val="single" w:color="000000" w:sz="4" w:space="0"/>
              <w:left w:val="single" w:color="000000" w:sz="4" w:space="0"/>
              <w:bottom w:val="single" w:color="000000" w:sz="4" w:space="0"/>
              <w:right w:val="single" w:color="000000" w:sz="4" w:space="0"/>
            </w:tcBorders>
            <w:vAlign w:val="center"/>
          </w:tcPr>
          <w:p w14:paraId="6442EB59">
            <w:pPr>
              <w:spacing w:line="400" w:lineRule="exact"/>
              <w:ind w:left="15" w:hanging="14" w:hangingChars="7"/>
              <w:rPr>
                <w:rFonts w:ascii="宋体" w:hAnsi="宋体" w:cs="宋体"/>
                <w:color w:val="auto"/>
                <w:szCs w:val="21"/>
                <w:highlight w:val="none"/>
              </w:rPr>
            </w:pPr>
            <w:r>
              <w:rPr>
                <w:rFonts w:hint="eastAsia" w:ascii="宋体" w:hAnsi="宋体" w:cs="宋体"/>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242CFF9C">
            <w:pPr>
              <w:spacing w:line="400" w:lineRule="exact"/>
              <w:ind w:left="15" w:hanging="14" w:hangingChars="7"/>
              <w:rPr>
                <w:rFonts w:ascii="宋体" w:hAnsi="宋体" w:cs="宋体"/>
                <w:color w:val="auto"/>
                <w:szCs w:val="21"/>
                <w:highlight w:val="none"/>
              </w:rPr>
            </w:pPr>
            <w:r>
              <w:rPr>
                <w:rFonts w:hint="eastAsia" w:ascii="宋体" w:hAnsi="宋体" w:cs="宋体"/>
                <w:color w:val="auto"/>
                <w:szCs w:val="21"/>
                <w:highlight w:val="none"/>
              </w:rPr>
              <w:t>⑴查询渠道：</w:t>
            </w:r>
            <w:r>
              <w:rPr>
                <w:rFonts w:hint="eastAsia" w:ascii="宋体" w:hAnsi="宋体" w:eastAsia="宋体" w:cs="宋体"/>
                <w:color w:val="auto"/>
                <w:sz w:val="21"/>
                <w:szCs w:val="21"/>
                <w:highlight w:val="none"/>
                <w:shd w:val="clear" w:color="auto" w:fill="auto"/>
                <w:lang w:eastAsia="zh-CN"/>
              </w:rPr>
              <w:t>“信用中国”网站(www.creditchina.gov.cn)</w:t>
            </w:r>
            <w:r>
              <w:rPr>
                <w:rFonts w:hint="eastAsia" w:ascii="宋体" w:hAnsi="宋体" w:cs="宋体"/>
                <w:color w:val="auto"/>
                <w:szCs w:val="21"/>
                <w:highlight w:val="none"/>
              </w:rPr>
              <w:t>、中国政府采购网(www.ccgp.gov.cn)等；</w:t>
            </w:r>
          </w:p>
          <w:p w14:paraId="7DCB0DD5">
            <w:pPr>
              <w:spacing w:line="400" w:lineRule="exact"/>
              <w:ind w:left="315" w:hanging="315" w:hangingChars="150"/>
              <w:rPr>
                <w:rFonts w:ascii="宋体" w:hAnsi="宋体" w:cs="宋体"/>
                <w:color w:val="auto"/>
                <w:szCs w:val="21"/>
                <w:highlight w:val="none"/>
              </w:rPr>
            </w:pPr>
            <w:r>
              <w:rPr>
                <w:rFonts w:hint="eastAsia" w:ascii="宋体" w:hAnsi="宋体" w:cs="宋体"/>
                <w:color w:val="auto"/>
                <w:szCs w:val="21"/>
                <w:highlight w:val="none"/>
              </w:rPr>
              <w:t>⑵查询时间：成交通知书发出前；</w:t>
            </w:r>
          </w:p>
          <w:p w14:paraId="6CE5D642">
            <w:pPr>
              <w:spacing w:line="400" w:lineRule="exact"/>
              <w:ind w:left="15" w:hanging="14" w:hangingChars="7"/>
              <w:rPr>
                <w:rFonts w:ascii="宋体" w:hAnsi="宋体" w:cs="宋体"/>
                <w:color w:val="auto"/>
                <w:szCs w:val="21"/>
                <w:highlight w:val="none"/>
              </w:rPr>
            </w:pPr>
            <w:r>
              <w:rPr>
                <w:rFonts w:hint="eastAsia" w:ascii="宋体" w:hAnsi="宋体" w:cs="宋体"/>
                <w:color w:val="auto"/>
                <w:szCs w:val="21"/>
                <w:highlight w:val="none"/>
              </w:rPr>
              <w:t>⑶信用信息查询记录和证据留存方式：在查询网站中直接打印查询记录，打印材料作为采购活动资料保存；</w:t>
            </w:r>
          </w:p>
          <w:p w14:paraId="1F888B55">
            <w:pPr>
              <w:spacing w:line="470" w:lineRule="exact"/>
              <w:rPr>
                <w:rStyle w:val="54"/>
                <w:rFonts w:ascii="宋体" w:hAnsi="宋体" w:cs="宋体"/>
                <w:color w:val="auto"/>
                <w:szCs w:val="21"/>
                <w:highlight w:val="none"/>
              </w:rPr>
            </w:pPr>
            <w:r>
              <w:rPr>
                <w:rFonts w:hint="eastAsia" w:ascii="宋体" w:hAnsi="宋体" w:cs="宋体"/>
                <w:color w:val="auto"/>
                <w:szCs w:val="21"/>
                <w:highlight w:val="none"/>
              </w:rPr>
              <w:t>⑷信用信息使用规则：对在</w:t>
            </w:r>
            <w:r>
              <w:rPr>
                <w:rFonts w:hint="eastAsia" w:ascii="宋体" w:hAnsi="宋体" w:eastAsia="宋体" w:cs="宋体"/>
                <w:color w:val="auto"/>
                <w:sz w:val="21"/>
                <w:szCs w:val="21"/>
                <w:highlight w:val="none"/>
                <w:shd w:val="clear" w:color="auto" w:fill="auto"/>
                <w:lang w:eastAsia="zh-CN"/>
              </w:rPr>
              <w:t>“信用中国”网站(www.creditchina.gov.cn)</w:t>
            </w:r>
            <w:r>
              <w:rPr>
                <w:rFonts w:hint="eastAsia" w:ascii="宋体" w:hAnsi="宋体" w:cs="宋体"/>
                <w:color w:val="auto"/>
                <w:szCs w:val="21"/>
                <w:highlight w:val="none"/>
              </w:rPr>
              <w:t>、中国政府采购网(www.ccgp.gov.cn)等渠道列入失信被执行人、重大税收违法失信主体、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r>
              <w:rPr>
                <w:rStyle w:val="54"/>
                <w:rFonts w:hint="eastAsia" w:ascii="宋体" w:hAnsi="宋体" w:cs="宋体"/>
                <w:color w:val="auto"/>
                <w:szCs w:val="21"/>
                <w:highlight w:val="none"/>
              </w:rPr>
              <w:t>。</w:t>
            </w:r>
          </w:p>
        </w:tc>
      </w:tr>
      <w:tr w14:paraId="5AE8C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5E33244D">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13</w:t>
            </w:r>
          </w:p>
        </w:tc>
        <w:tc>
          <w:tcPr>
            <w:tcW w:w="840" w:type="dxa"/>
            <w:tcBorders>
              <w:top w:val="single" w:color="000000" w:sz="4" w:space="0"/>
              <w:left w:val="single" w:color="000000" w:sz="4" w:space="0"/>
              <w:bottom w:val="single" w:color="000000" w:sz="4" w:space="0"/>
              <w:right w:val="single" w:color="000000" w:sz="4" w:space="0"/>
            </w:tcBorders>
            <w:vAlign w:val="center"/>
          </w:tcPr>
          <w:p w14:paraId="417DC84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27</w:t>
            </w:r>
          </w:p>
        </w:tc>
        <w:tc>
          <w:tcPr>
            <w:tcW w:w="2070" w:type="dxa"/>
            <w:tcBorders>
              <w:top w:val="single" w:color="000000" w:sz="4" w:space="0"/>
              <w:left w:val="single" w:color="000000" w:sz="4" w:space="0"/>
              <w:bottom w:val="single" w:color="000000" w:sz="4" w:space="0"/>
              <w:right w:val="single" w:color="000000" w:sz="4" w:space="0"/>
            </w:tcBorders>
            <w:vAlign w:val="center"/>
          </w:tcPr>
          <w:p w14:paraId="52330C52">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成交公告及成交通知书</w:t>
            </w:r>
          </w:p>
        </w:tc>
        <w:tc>
          <w:tcPr>
            <w:tcW w:w="6060" w:type="dxa"/>
            <w:tcBorders>
              <w:top w:val="single" w:color="000000" w:sz="4" w:space="0"/>
              <w:left w:val="single" w:color="000000" w:sz="4" w:space="0"/>
              <w:bottom w:val="single" w:color="000000" w:sz="4" w:space="0"/>
              <w:right w:val="single" w:color="000000" w:sz="4" w:space="0"/>
            </w:tcBorders>
            <w:vAlign w:val="center"/>
          </w:tcPr>
          <w:p w14:paraId="37077080">
            <w:pPr>
              <w:spacing w:line="400" w:lineRule="exact"/>
              <w:rPr>
                <w:rFonts w:ascii="宋体" w:hAnsi="宋体" w:cs="宋体"/>
                <w:color w:val="auto"/>
                <w:szCs w:val="21"/>
                <w:highlight w:val="none"/>
              </w:rPr>
            </w:pPr>
            <w:r>
              <w:rPr>
                <w:rFonts w:hint="eastAsia" w:ascii="宋体" w:hAnsi="宋体" w:cs="宋体"/>
                <w:color w:val="auto"/>
                <w:szCs w:val="21"/>
                <w:highlight w:val="none"/>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04E794CA">
            <w:pPr>
              <w:pStyle w:val="56"/>
              <w:spacing w:line="470" w:lineRule="exact"/>
              <w:rPr>
                <w:rStyle w:val="54"/>
                <w:rFonts w:ascii="宋体" w:hAnsi="宋体" w:cs="宋体"/>
                <w:color w:val="auto"/>
                <w:szCs w:val="21"/>
                <w:highlight w:val="none"/>
              </w:rPr>
            </w:pPr>
            <w:r>
              <w:rPr>
                <w:rFonts w:hint="eastAsia" w:ascii="宋体" w:hAnsi="宋体" w:cs="宋体"/>
                <w:color w:val="auto"/>
                <w:szCs w:val="21"/>
                <w:highlight w:val="none"/>
              </w:rPr>
              <w:t>27.2在发布成交公告的同时，采购代理机构向成交供应商发出成交通知书。成交供应商自接到通知之日起七个工作日内，办理成交通知书领取手续。</w:t>
            </w:r>
          </w:p>
        </w:tc>
      </w:tr>
      <w:tr w14:paraId="3B91C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17137A31">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14</w:t>
            </w:r>
          </w:p>
        </w:tc>
        <w:tc>
          <w:tcPr>
            <w:tcW w:w="840" w:type="dxa"/>
            <w:tcBorders>
              <w:top w:val="single" w:color="000000" w:sz="4" w:space="0"/>
              <w:left w:val="single" w:color="000000" w:sz="4" w:space="0"/>
              <w:bottom w:val="single" w:color="000000" w:sz="4" w:space="0"/>
              <w:right w:val="single" w:color="000000" w:sz="4" w:space="0"/>
            </w:tcBorders>
            <w:vAlign w:val="center"/>
          </w:tcPr>
          <w:p w14:paraId="4AFAB454">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28</w:t>
            </w:r>
          </w:p>
        </w:tc>
        <w:tc>
          <w:tcPr>
            <w:tcW w:w="2070" w:type="dxa"/>
            <w:tcBorders>
              <w:top w:val="single" w:color="000000" w:sz="4" w:space="0"/>
              <w:left w:val="single" w:color="000000" w:sz="4" w:space="0"/>
              <w:bottom w:val="single" w:color="000000" w:sz="4" w:space="0"/>
              <w:right w:val="single" w:color="000000" w:sz="4" w:space="0"/>
            </w:tcBorders>
            <w:vAlign w:val="center"/>
          </w:tcPr>
          <w:p w14:paraId="09AA204A">
            <w:pPr>
              <w:pStyle w:val="56"/>
              <w:tabs>
                <w:tab w:val="left" w:pos="455"/>
              </w:tabs>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履约保证金</w:t>
            </w:r>
          </w:p>
        </w:tc>
        <w:tc>
          <w:tcPr>
            <w:tcW w:w="6060" w:type="dxa"/>
            <w:tcBorders>
              <w:top w:val="single" w:color="000000" w:sz="4" w:space="0"/>
              <w:left w:val="single" w:color="000000" w:sz="4" w:space="0"/>
              <w:bottom w:val="single" w:color="000000" w:sz="4" w:space="0"/>
              <w:right w:val="single" w:color="000000" w:sz="4" w:space="0"/>
            </w:tcBorders>
            <w:vAlign w:val="center"/>
          </w:tcPr>
          <w:p w14:paraId="37ED52CE">
            <w:pPr>
              <w:pStyle w:val="56"/>
              <w:tabs>
                <w:tab w:val="left" w:pos="455"/>
              </w:tabs>
              <w:spacing w:line="470" w:lineRule="exact"/>
              <w:rPr>
                <w:rStyle w:val="54"/>
                <w:rFonts w:ascii="宋体" w:hAnsi="宋体" w:cs="宋体"/>
                <w:color w:val="auto"/>
                <w:szCs w:val="21"/>
                <w:highlight w:val="none"/>
              </w:rPr>
            </w:pPr>
            <w:r>
              <w:rPr>
                <w:rStyle w:val="54"/>
                <w:rFonts w:hint="eastAsia" w:hAnsi="宋体" w:cs="宋体"/>
                <w:color w:val="auto"/>
                <w:szCs w:val="21"/>
                <w:highlight w:val="none"/>
              </w:rPr>
              <w:t>本项目无需履约保证金</w:t>
            </w:r>
            <w:r>
              <w:rPr>
                <w:rStyle w:val="54"/>
                <w:rFonts w:hint="eastAsia" w:ascii="宋体" w:hAnsi="宋体" w:cs="宋体"/>
                <w:color w:val="auto"/>
                <w:szCs w:val="21"/>
                <w:highlight w:val="none"/>
              </w:rPr>
              <w:t>。</w:t>
            </w:r>
          </w:p>
        </w:tc>
      </w:tr>
      <w:tr w14:paraId="5936C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3ECAC778">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15</w:t>
            </w:r>
          </w:p>
        </w:tc>
        <w:tc>
          <w:tcPr>
            <w:tcW w:w="840" w:type="dxa"/>
            <w:tcBorders>
              <w:top w:val="single" w:color="000000" w:sz="4" w:space="0"/>
              <w:left w:val="single" w:color="000000" w:sz="4" w:space="0"/>
              <w:bottom w:val="single" w:color="000000" w:sz="4" w:space="0"/>
              <w:right w:val="single" w:color="000000" w:sz="4" w:space="0"/>
            </w:tcBorders>
            <w:vAlign w:val="center"/>
          </w:tcPr>
          <w:p w14:paraId="5F1C6C5F">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29.1</w:t>
            </w:r>
          </w:p>
        </w:tc>
        <w:tc>
          <w:tcPr>
            <w:tcW w:w="2070" w:type="dxa"/>
            <w:tcBorders>
              <w:top w:val="single" w:color="000000" w:sz="4" w:space="0"/>
              <w:left w:val="single" w:color="000000" w:sz="4" w:space="0"/>
              <w:bottom w:val="single" w:color="000000" w:sz="4" w:space="0"/>
              <w:right w:val="single" w:color="000000" w:sz="4" w:space="0"/>
            </w:tcBorders>
            <w:vAlign w:val="center"/>
          </w:tcPr>
          <w:p w14:paraId="2DC29581">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签订合同时间</w:t>
            </w:r>
          </w:p>
        </w:tc>
        <w:tc>
          <w:tcPr>
            <w:tcW w:w="6060" w:type="dxa"/>
            <w:tcBorders>
              <w:top w:val="single" w:color="000000" w:sz="4" w:space="0"/>
              <w:left w:val="single" w:color="000000" w:sz="4" w:space="0"/>
              <w:bottom w:val="single" w:color="000000" w:sz="4" w:space="0"/>
              <w:right w:val="single" w:color="000000" w:sz="4" w:space="0"/>
            </w:tcBorders>
            <w:vAlign w:val="center"/>
          </w:tcPr>
          <w:p w14:paraId="41E4F14E">
            <w:pPr>
              <w:pStyle w:val="56"/>
              <w:spacing w:line="470" w:lineRule="exact"/>
              <w:rPr>
                <w:rStyle w:val="54"/>
                <w:rFonts w:ascii="宋体" w:hAnsi="宋体" w:cs="宋体"/>
                <w:color w:val="auto"/>
                <w:szCs w:val="21"/>
                <w:highlight w:val="none"/>
              </w:rPr>
            </w:pPr>
            <w:r>
              <w:rPr>
                <w:rFonts w:hint="eastAsia" w:hAnsi="宋体" w:cs="宋体"/>
                <w:color w:val="auto"/>
                <w:szCs w:val="21"/>
                <w:highlight w:val="none"/>
              </w:rPr>
              <w:t>成交通知书发出后八个工作日内。成交供应商领取成交通知书后，应按规定与采购人签订合同</w:t>
            </w:r>
            <w:r>
              <w:rPr>
                <w:rStyle w:val="54"/>
                <w:rFonts w:hint="eastAsia" w:ascii="宋体" w:hAnsi="宋体" w:cs="宋体"/>
                <w:color w:val="auto"/>
                <w:szCs w:val="21"/>
                <w:highlight w:val="none"/>
              </w:rPr>
              <w:t>。</w:t>
            </w:r>
          </w:p>
        </w:tc>
      </w:tr>
      <w:tr w14:paraId="211B1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226E1C99">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16</w:t>
            </w:r>
          </w:p>
        </w:tc>
        <w:tc>
          <w:tcPr>
            <w:tcW w:w="840" w:type="dxa"/>
            <w:tcBorders>
              <w:top w:val="single" w:color="000000" w:sz="4" w:space="0"/>
              <w:left w:val="single" w:color="000000" w:sz="4" w:space="0"/>
              <w:bottom w:val="single" w:color="000000" w:sz="4" w:space="0"/>
              <w:right w:val="single" w:color="000000" w:sz="4" w:space="0"/>
            </w:tcBorders>
            <w:vAlign w:val="center"/>
          </w:tcPr>
          <w:p w14:paraId="4594344F">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29.3</w:t>
            </w:r>
          </w:p>
        </w:tc>
        <w:tc>
          <w:tcPr>
            <w:tcW w:w="2070" w:type="dxa"/>
            <w:tcBorders>
              <w:top w:val="single" w:color="000000" w:sz="4" w:space="0"/>
              <w:left w:val="single" w:color="000000" w:sz="4" w:space="0"/>
              <w:bottom w:val="single" w:color="000000" w:sz="4" w:space="0"/>
              <w:right w:val="single" w:color="000000" w:sz="4" w:space="0"/>
            </w:tcBorders>
            <w:vAlign w:val="center"/>
          </w:tcPr>
          <w:p w14:paraId="6AFCEC02">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合同存档备案</w:t>
            </w:r>
          </w:p>
        </w:tc>
        <w:tc>
          <w:tcPr>
            <w:tcW w:w="6060" w:type="dxa"/>
            <w:tcBorders>
              <w:top w:val="single" w:color="000000" w:sz="4" w:space="0"/>
              <w:left w:val="single" w:color="000000" w:sz="4" w:space="0"/>
              <w:bottom w:val="single" w:color="000000" w:sz="4" w:space="0"/>
              <w:right w:val="single" w:color="000000" w:sz="4" w:space="0"/>
            </w:tcBorders>
            <w:vAlign w:val="center"/>
          </w:tcPr>
          <w:p w14:paraId="3B374BAE">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政府采购合同双方自签订之日起一个工作日内将合同原件一份交采购代理机构存档，采购代理机构将政府采购合同在省级以上人民政府财政部门指定媒体上公告。采购人于合同签订之日起七个工作日内将一份合同原件送本级财政部门备案。</w:t>
            </w:r>
          </w:p>
        </w:tc>
      </w:tr>
      <w:tr w14:paraId="2A92F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7F54BE65">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17</w:t>
            </w:r>
          </w:p>
        </w:tc>
        <w:tc>
          <w:tcPr>
            <w:tcW w:w="840" w:type="dxa"/>
            <w:tcBorders>
              <w:top w:val="single" w:color="000000" w:sz="4" w:space="0"/>
              <w:left w:val="single" w:color="000000" w:sz="4" w:space="0"/>
              <w:bottom w:val="single" w:color="000000" w:sz="4" w:space="0"/>
              <w:right w:val="single" w:color="000000" w:sz="4" w:space="0"/>
            </w:tcBorders>
            <w:vAlign w:val="center"/>
          </w:tcPr>
          <w:p w14:paraId="282A116F">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30.1</w:t>
            </w:r>
          </w:p>
        </w:tc>
        <w:tc>
          <w:tcPr>
            <w:tcW w:w="2070" w:type="dxa"/>
            <w:tcBorders>
              <w:top w:val="single" w:color="000000" w:sz="4" w:space="0"/>
              <w:left w:val="single" w:color="000000" w:sz="4" w:space="0"/>
              <w:bottom w:val="single" w:color="000000" w:sz="4" w:space="0"/>
              <w:right w:val="single" w:color="000000" w:sz="4" w:space="0"/>
            </w:tcBorders>
            <w:vAlign w:val="center"/>
          </w:tcPr>
          <w:p w14:paraId="7DBA2EE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采购代理服务费</w:t>
            </w:r>
          </w:p>
        </w:tc>
        <w:tc>
          <w:tcPr>
            <w:tcW w:w="6060" w:type="dxa"/>
            <w:tcBorders>
              <w:top w:val="single" w:color="000000" w:sz="4" w:space="0"/>
              <w:left w:val="single" w:color="000000" w:sz="4" w:space="0"/>
              <w:bottom w:val="single" w:color="000000" w:sz="4" w:space="0"/>
              <w:right w:val="single" w:color="000000" w:sz="4" w:space="0"/>
            </w:tcBorders>
            <w:vAlign w:val="center"/>
          </w:tcPr>
          <w:p w14:paraId="14C7326A">
            <w:pPr>
              <w:spacing w:line="470" w:lineRule="exact"/>
              <w:rPr>
                <w:rStyle w:val="54"/>
                <w:rFonts w:ascii="宋体" w:hAnsi="宋体" w:cs="宋体"/>
                <w:color w:val="auto"/>
                <w:szCs w:val="21"/>
                <w:highlight w:val="none"/>
              </w:rPr>
            </w:pPr>
            <w:r>
              <w:rPr>
                <w:rFonts w:hint="eastAsia" w:ascii="宋体" w:hAnsi="宋体" w:cs="宋体"/>
                <w:color w:val="auto"/>
                <w:szCs w:val="21"/>
                <w:highlight w:val="none"/>
              </w:rPr>
              <w:t>成交供应商领取成交通知书前，向</w:t>
            </w:r>
            <w:r>
              <w:rPr>
                <w:rFonts w:hint="eastAsia" w:ascii="宋体" w:hAnsi="宋体" w:cs="宋体"/>
                <w:color w:val="auto"/>
                <w:szCs w:val="21"/>
                <w:highlight w:val="none"/>
                <w:lang w:eastAsia="zh-CN"/>
              </w:rPr>
              <w:t>采购代理公司</w:t>
            </w:r>
            <w:r>
              <w:rPr>
                <w:rFonts w:hint="eastAsia" w:ascii="宋体" w:hAnsi="宋体" w:cs="宋体"/>
                <w:color w:val="auto"/>
                <w:szCs w:val="21"/>
                <w:highlight w:val="none"/>
              </w:rPr>
              <w:t>一次性付清采购代理服务费。本项目采购代理服务收费标准参照计价格[2002]1980号《招标代理服务收费管理暂行办法》</w:t>
            </w:r>
            <w:r>
              <w:rPr>
                <w:rFonts w:hint="eastAsia" w:ascii="宋体" w:hAnsi="宋体" w:cs="宋体"/>
                <w:color w:val="auto"/>
                <w:szCs w:val="21"/>
                <w:highlight w:val="none"/>
                <w:lang w:eastAsia="zh-CN"/>
              </w:rPr>
              <w:t>服务类</w:t>
            </w:r>
            <w:r>
              <w:rPr>
                <w:rFonts w:hint="eastAsia" w:ascii="宋体" w:hAnsi="宋体" w:cs="宋体"/>
                <w:color w:val="auto"/>
                <w:szCs w:val="21"/>
                <w:highlight w:val="none"/>
              </w:rPr>
              <w:t>收费标准</w:t>
            </w:r>
            <w:r>
              <w:rPr>
                <w:rFonts w:hint="eastAsia" w:ascii="宋体" w:hAnsi="宋体" w:cs="宋体"/>
                <w:color w:val="auto"/>
                <w:szCs w:val="21"/>
                <w:highlight w:val="none"/>
                <w:lang w:eastAsia="zh-CN"/>
              </w:rPr>
              <w:t>下浮</w:t>
            </w: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向成交供应商收取（不足人民币</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000.00元按</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000.00元收取）。</w:t>
            </w:r>
          </w:p>
        </w:tc>
      </w:tr>
      <w:tr w14:paraId="34B75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0DD8AB6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18</w:t>
            </w:r>
          </w:p>
        </w:tc>
        <w:tc>
          <w:tcPr>
            <w:tcW w:w="840" w:type="dxa"/>
            <w:tcBorders>
              <w:top w:val="single" w:color="000000" w:sz="4" w:space="0"/>
              <w:left w:val="single" w:color="000000" w:sz="4" w:space="0"/>
              <w:bottom w:val="single" w:color="000000" w:sz="4" w:space="0"/>
              <w:right w:val="single" w:color="000000" w:sz="4" w:space="0"/>
            </w:tcBorders>
            <w:vAlign w:val="center"/>
          </w:tcPr>
          <w:p w14:paraId="69B2DBA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31</w:t>
            </w:r>
          </w:p>
        </w:tc>
        <w:tc>
          <w:tcPr>
            <w:tcW w:w="2070" w:type="dxa"/>
            <w:tcBorders>
              <w:top w:val="single" w:color="000000" w:sz="4" w:space="0"/>
              <w:left w:val="single" w:color="000000" w:sz="4" w:space="0"/>
              <w:bottom w:val="single" w:color="000000" w:sz="4" w:space="0"/>
              <w:right w:val="single" w:color="000000" w:sz="4" w:space="0"/>
            </w:tcBorders>
            <w:vAlign w:val="center"/>
          </w:tcPr>
          <w:p w14:paraId="5AE308D3">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解释权</w:t>
            </w:r>
          </w:p>
        </w:tc>
        <w:tc>
          <w:tcPr>
            <w:tcW w:w="6060" w:type="dxa"/>
            <w:tcBorders>
              <w:top w:val="single" w:color="000000" w:sz="4" w:space="0"/>
              <w:left w:val="single" w:color="000000" w:sz="4" w:space="0"/>
              <w:bottom w:val="single" w:color="000000" w:sz="4" w:space="0"/>
              <w:right w:val="single" w:color="000000" w:sz="4" w:space="0"/>
            </w:tcBorders>
            <w:vAlign w:val="center"/>
          </w:tcPr>
          <w:p w14:paraId="200D2F97">
            <w:pPr>
              <w:spacing w:line="470" w:lineRule="exact"/>
              <w:rPr>
                <w:rStyle w:val="54"/>
                <w:rFonts w:ascii="宋体" w:hAnsi="宋体" w:cs="宋体"/>
                <w:color w:val="auto"/>
                <w:szCs w:val="21"/>
                <w:highlight w:val="none"/>
              </w:rPr>
            </w:pPr>
            <w:r>
              <w:rPr>
                <w:rFonts w:hint="eastAsia" w:ascii="宋体" w:hAnsi="宋体" w:cs="宋体"/>
                <w:color w:val="auto"/>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6017B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1C455FD4">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19</w:t>
            </w:r>
          </w:p>
        </w:tc>
        <w:tc>
          <w:tcPr>
            <w:tcW w:w="840" w:type="dxa"/>
            <w:tcBorders>
              <w:top w:val="single" w:color="000000" w:sz="4" w:space="0"/>
              <w:left w:val="single" w:color="000000" w:sz="4" w:space="0"/>
              <w:bottom w:val="single" w:color="000000" w:sz="4" w:space="0"/>
              <w:right w:val="single" w:color="000000" w:sz="4" w:space="0"/>
            </w:tcBorders>
            <w:vAlign w:val="center"/>
          </w:tcPr>
          <w:p w14:paraId="23E3C918">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32</w:t>
            </w:r>
          </w:p>
        </w:tc>
        <w:tc>
          <w:tcPr>
            <w:tcW w:w="2070" w:type="dxa"/>
            <w:tcBorders>
              <w:top w:val="single" w:color="000000" w:sz="4" w:space="0"/>
              <w:left w:val="single" w:color="000000" w:sz="4" w:space="0"/>
              <w:bottom w:val="single" w:color="000000" w:sz="4" w:space="0"/>
              <w:right w:val="single" w:color="000000" w:sz="4" w:space="0"/>
            </w:tcBorders>
            <w:vAlign w:val="center"/>
          </w:tcPr>
          <w:p w14:paraId="56EEA95A">
            <w:pPr>
              <w:spacing w:line="470" w:lineRule="exact"/>
              <w:jc w:val="center"/>
              <w:rPr>
                <w:rStyle w:val="54"/>
                <w:rFonts w:ascii="宋体" w:hAnsi="宋体" w:cs="宋体"/>
                <w:color w:val="auto"/>
                <w:position w:val="10"/>
                <w:szCs w:val="21"/>
                <w:highlight w:val="none"/>
              </w:rPr>
            </w:pPr>
            <w:r>
              <w:rPr>
                <w:rStyle w:val="54"/>
                <w:rFonts w:hint="eastAsia" w:ascii="宋体" w:hAnsi="宋体" w:cs="宋体"/>
                <w:color w:val="auto"/>
                <w:szCs w:val="21"/>
                <w:highlight w:val="none"/>
              </w:rPr>
              <w:t>监督管理机构</w:t>
            </w:r>
          </w:p>
        </w:tc>
        <w:tc>
          <w:tcPr>
            <w:tcW w:w="6060" w:type="dxa"/>
            <w:tcBorders>
              <w:top w:val="single" w:color="000000" w:sz="4" w:space="0"/>
              <w:left w:val="single" w:color="000000" w:sz="4" w:space="0"/>
              <w:bottom w:val="single" w:color="000000" w:sz="4" w:space="0"/>
              <w:right w:val="single" w:color="000000" w:sz="4" w:space="0"/>
            </w:tcBorders>
            <w:vAlign w:val="center"/>
          </w:tcPr>
          <w:p w14:paraId="0319280B">
            <w:pPr>
              <w:shd w:val="clear"/>
              <w:spacing w:line="470" w:lineRule="exact"/>
              <w:rPr>
                <w:rFonts w:ascii="Arial" w:hAnsi="Arial" w:cs="Arial"/>
                <w:color w:val="auto"/>
                <w:szCs w:val="21"/>
                <w:highlight w:val="none"/>
              </w:rPr>
            </w:pPr>
            <w:r>
              <w:rPr>
                <w:rFonts w:hint="eastAsia" w:ascii="宋体" w:hAnsi="宋体"/>
                <w:color w:val="auto"/>
                <w:szCs w:val="21"/>
                <w:highlight w:val="none"/>
              </w:rPr>
              <w:t>广西壮族自治区财政厅政府采购监督管理处</w:t>
            </w:r>
            <w:r>
              <w:rPr>
                <w:rFonts w:ascii="Arial" w:hAnsi="Arial" w:cs="Arial"/>
                <w:color w:val="auto"/>
                <w:szCs w:val="21"/>
                <w:highlight w:val="none"/>
              </w:rPr>
              <w:t xml:space="preserve">    </w:t>
            </w:r>
          </w:p>
          <w:p w14:paraId="5C71280B">
            <w:pPr>
              <w:shd w:val="clear"/>
              <w:spacing w:line="470" w:lineRule="exact"/>
              <w:rPr>
                <w:rStyle w:val="54"/>
                <w:rFonts w:ascii="宋体" w:hAnsi="宋体" w:cs="宋体"/>
                <w:color w:val="auto"/>
                <w:szCs w:val="21"/>
                <w:highlight w:val="none"/>
              </w:rPr>
            </w:pPr>
            <w:r>
              <w:rPr>
                <w:rFonts w:hint="eastAsia" w:ascii="宋体" w:hAnsi="宋体"/>
                <w:color w:val="auto"/>
                <w:szCs w:val="21"/>
                <w:highlight w:val="none"/>
              </w:rPr>
              <w:t>电话：0771-5331544</w:t>
            </w:r>
          </w:p>
        </w:tc>
      </w:tr>
    </w:tbl>
    <w:p w14:paraId="33B28652">
      <w:pPr>
        <w:spacing w:line="440" w:lineRule="atLeast"/>
        <w:ind w:firstLine="630" w:firstLineChars="196"/>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p>
    <w:p w14:paraId="42BCCF74">
      <w:pPr>
        <w:spacing w:line="440" w:lineRule="exact"/>
        <w:ind w:firstLine="551" w:firstLineChars="196"/>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一、总则</w:t>
      </w:r>
    </w:p>
    <w:p w14:paraId="61E8D234">
      <w:pPr>
        <w:spacing w:line="440" w:lineRule="exact"/>
        <w:ind w:firstLine="413" w:firstLineChars="196"/>
        <w:outlineLvl w:val="2"/>
        <w:rPr>
          <w:rFonts w:ascii="宋体" w:hAnsi="宋体" w:cs="宋体"/>
          <w:b/>
          <w:color w:val="auto"/>
          <w:szCs w:val="21"/>
          <w:highlight w:val="none"/>
        </w:rPr>
      </w:pPr>
      <w:r>
        <w:rPr>
          <w:rFonts w:hint="eastAsia" w:ascii="宋体" w:hAnsi="宋体" w:cs="宋体"/>
          <w:b/>
          <w:color w:val="auto"/>
          <w:szCs w:val="21"/>
          <w:highlight w:val="none"/>
        </w:rPr>
        <w:t>1、适应范围</w:t>
      </w:r>
    </w:p>
    <w:p w14:paraId="588E4599">
      <w:pPr>
        <w:spacing w:line="470" w:lineRule="exact"/>
        <w:ind w:firstLine="420" w:firstLineChars="200"/>
        <w:rPr>
          <w:rStyle w:val="54"/>
          <w:rFonts w:ascii="宋体" w:hAnsi="宋体" w:cs="宋体"/>
          <w:color w:val="auto"/>
          <w:szCs w:val="21"/>
          <w:highlight w:val="none"/>
        </w:rPr>
      </w:pPr>
      <w:r>
        <w:rPr>
          <w:rFonts w:hint="eastAsia" w:ascii="宋体" w:hAnsi="宋体" w:cs="宋体"/>
          <w:color w:val="auto"/>
          <w:szCs w:val="21"/>
          <w:highlight w:val="none"/>
        </w:rPr>
        <w:t>1.1</w:t>
      </w:r>
      <w:r>
        <w:rPr>
          <w:rStyle w:val="54"/>
          <w:rFonts w:hint="eastAsia" w:ascii="宋体" w:hAnsi="宋体" w:cs="宋体"/>
          <w:color w:val="auto"/>
          <w:szCs w:val="21"/>
          <w:highlight w:val="none"/>
        </w:rPr>
        <w:t>项目名称：桂林师范学院2026年-2027年教职工体检服务</w:t>
      </w:r>
    </w:p>
    <w:p w14:paraId="616BF858">
      <w:pPr>
        <w:spacing w:line="440" w:lineRule="exact"/>
        <w:ind w:firstLine="840" w:firstLineChars="400"/>
        <w:rPr>
          <w:rFonts w:ascii="宋体" w:hAnsi="宋体" w:cs="宋体"/>
          <w:color w:val="auto"/>
          <w:szCs w:val="21"/>
          <w:highlight w:val="none"/>
        </w:rPr>
      </w:pPr>
      <w:r>
        <w:rPr>
          <w:rStyle w:val="54"/>
          <w:rFonts w:hint="eastAsia" w:ascii="宋体" w:hAnsi="宋体" w:cs="宋体"/>
          <w:color w:val="auto"/>
          <w:szCs w:val="21"/>
          <w:highlight w:val="none"/>
        </w:rPr>
        <w:t xml:space="preserve">项目编号：GXZC2026-C3-002447-JXYX </w:t>
      </w:r>
      <w:r>
        <w:rPr>
          <w:rFonts w:hint="eastAsia" w:ascii="宋体" w:hAnsi="宋体"/>
          <w:color w:val="auto"/>
          <w:szCs w:val="21"/>
          <w:highlight w:val="none"/>
        </w:rPr>
        <w:t>。</w:t>
      </w:r>
    </w:p>
    <w:p w14:paraId="3475AB42">
      <w:pPr>
        <w:spacing w:line="440" w:lineRule="exact"/>
        <w:ind w:firstLine="435"/>
        <w:rPr>
          <w:rFonts w:ascii="宋体" w:hAnsi="宋体" w:cs="宋体"/>
          <w:color w:val="auto"/>
          <w:szCs w:val="21"/>
          <w:highlight w:val="none"/>
        </w:rPr>
      </w:pPr>
      <w:r>
        <w:rPr>
          <w:rFonts w:ascii="宋体" w:hAnsi="宋体" w:cs="宋体"/>
          <w:color w:val="auto"/>
          <w:szCs w:val="21"/>
          <w:highlight w:val="none"/>
        </w:rPr>
        <w:t>1.2</w:t>
      </w:r>
      <w:r>
        <w:rPr>
          <w:rFonts w:hint="eastAsia" w:ascii="宋体" w:hAnsi="宋体" w:cs="宋体"/>
          <w:color w:val="auto"/>
          <w:szCs w:val="21"/>
          <w:highlight w:val="none"/>
        </w:rPr>
        <w:t>本竞争性磋商文件（以下简称磋商文件）适用于本磋商项目的磋商、评审、合同履约、验收、付款等行为（法律、法规另有规定的，从其规定）。</w:t>
      </w:r>
    </w:p>
    <w:p w14:paraId="032CE36C">
      <w:pPr>
        <w:spacing w:line="440" w:lineRule="exact"/>
        <w:ind w:firstLine="435"/>
        <w:outlineLvl w:val="2"/>
        <w:rPr>
          <w:rFonts w:ascii="宋体" w:hAnsi="宋体" w:cs="宋体"/>
          <w:b/>
          <w:color w:val="auto"/>
          <w:szCs w:val="21"/>
          <w:highlight w:val="none"/>
        </w:rPr>
      </w:pPr>
      <w:r>
        <w:rPr>
          <w:rFonts w:hint="eastAsia" w:ascii="宋体" w:hAnsi="宋体" w:cs="宋体"/>
          <w:b/>
          <w:color w:val="auto"/>
          <w:szCs w:val="21"/>
          <w:highlight w:val="none"/>
        </w:rPr>
        <w:t>2、定义</w:t>
      </w:r>
    </w:p>
    <w:p w14:paraId="65B2220C">
      <w:pPr>
        <w:spacing w:line="44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2.1“采购人”系指依法进行政府采购的国家机关、事业单位、团体组织。</w:t>
      </w:r>
    </w:p>
    <w:p w14:paraId="0B803BB7">
      <w:pPr>
        <w:spacing w:line="44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2.2“供应商”系指响应招标、参加投标竞争的法人、其他组织或者自然人。</w:t>
      </w:r>
    </w:p>
    <w:p w14:paraId="0F25EBA6">
      <w:pPr>
        <w:spacing w:line="44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    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1F3D5613">
      <w:pPr>
        <w:spacing w:line="44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 xml:space="preserve">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42CF8B9E">
      <w:pPr>
        <w:spacing w:line="440" w:lineRule="exact"/>
        <w:ind w:firstLine="435"/>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 “电子交易平台”是指以数据电文形式在线完成采购活动的信息平台，本采购文件中也称“广西政府采购云平台”。</w:t>
      </w:r>
    </w:p>
    <w:p w14:paraId="4028CCDB">
      <w:pPr>
        <w:spacing w:line="440" w:lineRule="exact"/>
        <w:ind w:firstLine="435"/>
        <w:rPr>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7 </w:t>
      </w:r>
      <w:r>
        <w:rPr>
          <w:rFonts w:hint="eastAsia"/>
          <w:color w:val="auto"/>
          <w:szCs w:val="21"/>
          <w:highlight w:val="none"/>
        </w:rPr>
        <w:t>知识产权：指专利权、商标权、著作权等无形财产专有权的统称。</w:t>
      </w:r>
    </w:p>
    <w:p w14:paraId="20C9DA3A">
      <w:pPr>
        <w:spacing w:line="440" w:lineRule="exact"/>
        <w:ind w:firstLine="435"/>
        <w:outlineLvl w:val="2"/>
        <w:rPr>
          <w:rFonts w:ascii="宋体" w:hAnsi="宋体" w:cs="宋体"/>
          <w:b/>
          <w:color w:val="auto"/>
          <w:szCs w:val="21"/>
          <w:highlight w:val="none"/>
        </w:rPr>
      </w:pPr>
      <w:r>
        <w:rPr>
          <w:rFonts w:hint="eastAsia" w:ascii="宋体" w:hAnsi="宋体" w:cs="宋体"/>
          <w:b/>
          <w:color w:val="auto"/>
          <w:szCs w:val="21"/>
          <w:highlight w:val="none"/>
        </w:rPr>
        <w:t>3、磋商供应商资格</w:t>
      </w:r>
    </w:p>
    <w:p w14:paraId="61278841">
      <w:pPr>
        <w:spacing w:line="440" w:lineRule="exact"/>
        <w:ind w:firstLine="435"/>
        <w:rPr>
          <w:rFonts w:ascii="宋体" w:hAnsi="宋体" w:cs="宋体"/>
          <w:color w:val="auto"/>
          <w:szCs w:val="21"/>
          <w:highlight w:val="none"/>
        </w:rPr>
      </w:pPr>
      <w:r>
        <w:rPr>
          <w:rFonts w:hint="eastAsia" w:ascii="宋体" w:hAnsi="宋体" w:cs="宋体"/>
          <w:color w:val="auto"/>
          <w:szCs w:val="21"/>
          <w:highlight w:val="none"/>
        </w:rPr>
        <w:t>见磋商供应商须知前附表第2条内容。</w:t>
      </w:r>
    </w:p>
    <w:p w14:paraId="7E71A164">
      <w:pPr>
        <w:spacing w:line="440" w:lineRule="exact"/>
        <w:ind w:firstLine="435"/>
        <w:outlineLvl w:val="2"/>
        <w:rPr>
          <w:rFonts w:ascii="宋体" w:hAnsi="宋体" w:cs="宋体"/>
          <w:b/>
          <w:color w:val="auto"/>
          <w:szCs w:val="21"/>
          <w:highlight w:val="none"/>
        </w:rPr>
      </w:pPr>
      <w:r>
        <w:rPr>
          <w:rFonts w:hint="eastAsia" w:ascii="宋体" w:hAnsi="宋体" w:cs="宋体"/>
          <w:b/>
          <w:color w:val="auto"/>
          <w:szCs w:val="21"/>
          <w:highlight w:val="none"/>
        </w:rPr>
        <w:t>4、磋商费用</w:t>
      </w:r>
    </w:p>
    <w:p w14:paraId="19DB55A9">
      <w:pPr>
        <w:spacing w:line="440" w:lineRule="exact"/>
        <w:ind w:firstLine="435"/>
        <w:rPr>
          <w:rFonts w:ascii="宋体" w:hAnsi="宋体" w:cs="宋体"/>
          <w:color w:val="auto"/>
          <w:szCs w:val="21"/>
          <w:highlight w:val="none"/>
        </w:rPr>
      </w:pPr>
      <w:r>
        <w:rPr>
          <w:rFonts w:hint="eastAsia" w:ascii="宋体" w:hAnsi="宋体" w:cs="宋体"/>
          <w:color w:val="auto"/>
          <w:szCs w:val="21"/>
          <w:highlight w:val="none"/>
        </w:rPr>
        <w:t>见磋商供应商须知前附表第3条内容。</w:t>
      </w:r>
    </w:p>
    <w:p w14:paraId="0B82F643">
      <w:pPr>
        <w:numPr>
          <w:ilvl w:val="0"/>
          <w:numId w:val="3"/>
        </w:numPr>
        <w:spacing w:line="440" w:lineRule="exact"/>
        <w:ind w:firstLine="435"/>
        <w:outlineLvl w:val="2"/>
        <w:rPr>
          <w:rFonts w:ascii="宋体" w:hAnsi="宋体" w:cs="宋体"/>
          <w:b/>
          <w:color w:val="auto"/>
          <w:szCs w:val="21"/>
          <w:highlight w:val="none"/>
        </w:rPr>
      </w:pPr>
      <w:r>
        <w:rPr>
          <w:rFonts w:hint="eastAsia" w:ascii="宋体" w:hAnsi="宋体" w:cs="宋体"/>
          <w:b/>
          <w:color w:val="auto"/>
          <w:szCs w:val="21"/>
          <w:highlight w:val="none"/>
        </w:rPr>
        <w:t>联合体磋商要求</w:t>
      </w:r>
    </w:p>
    <w:p w14:paraId="7AEE4468">
      <w:pPr>
        <w:spacing w:line="440" w:lineRule="exact"/>
        <w:ind w:firstLine="435"/>
        <w:rPr>
          <w:rFonts w:ascii="宋体" w:hAnsi="宋体" w:cs="宋体"/>
          <w:color w:val="auto"/>
          <w:kern w:val="0"/>
          <w:szCs w:val="21"/>
          <w:highlight w:val="none"/>
        </w:rPr>
      </w:pPr>
      <w:r>
        <w:rPr>
          <w:rFonts w:hint="eastAsia" w:ascii="宋体" w:hAnsi="宋体" w:cs="宋体"/>
          <w:color w:val="auto"/>
          <w:kern w:val="0"/>
          <w:szCs w:val="21"/>
          <w:highlight w:val="none"/>
        </w:rPr>
        <w:t>本标项（否）接受联合体投标。</w:t>
      </w:r>
    </w:p>
    <w:p w14:paraId="42C3B843">
      <w:pPr>
        <w:tabs>
          <w:tab w:val="left" w:pos="2190"/>
        </w:tabs>
        <w:spacing w:line="440" w:lineRule="exact"/>
        <w:ind w:firstLine="413" w:firstLineChars="196"/>
        <w:outlineLvl w:val="2"/>
        <w:rPr>
          <w:rFonts w:ascii="宋体" w:hAnsi="宋体" w:cs="宋体"/>
          <w:b/>
          <w:color w:val="auto"/>
          <w:szCs w:val="21"/>
          <w:highlight w:val="none"/>
        </w:rPr>
      </w:pPr>
      <w:r>
        <w:rPr>
          <w:rFonts w:hint="eastAsia" w:ascii="宋体" w:hAnsi="宋体" w:cs="宋体"/>
          <w:b/>
          <w:color w:val="auto"/>
          <w:szCs w:val="21"/>
          <w:highlight w:val="none"/>
        </w:rPr>
        <w:t>6、质疑和投诉</w:t>
      </w:r>
      <w:r>
        <w:rPr>
          <w:rFonts w:hint="eastAsia" w:ascii="宋体" w:hAnsi="宋体" w:cs="宋体"/>
          <w:b/>
          <w:color w:val="auto"/>
          <w:szCs w:val="21"/>
          <w:highlight w:val="none"/>
        </w:rPr>
        <w:tab/>
      </w:r>
    </w:p>
    <w:p w14:paraId="43D96AF4">
      <w:pPr>
        <w:tabs>
          <w:tab w:val="left" w:pos="2190"/>
        </w:tabs>
        <w:spacing w:line="440" w:lineRule="exact"/>
        <w:ind w:firstLine="435"/>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.1、磋商供应商对政府采购活动事项有疑问的，</w:t>
      </w:r>
      <w:r>
        <w:rPr>
          <w:rFonts w:ascii="宋体" w:hAnsi="宋体"/>
          <w:color w:val="auto"/>
          <w:szCs w:val="21"/>
          <w:highlight w:val="none"/>
        </w:rPr>
        <w:t>可以</w:t>
      </w:r>
      <w:r>
        <w:rPr>
          <w:rFonts w:hint="eastAsia" w:ascii="宋体" w:hAnsi="宋体"/>
          <w:color w:val="auto"/>
          <w:szCs w:val="21"/>
          <w:highlight w:val="none"/>
        </w:rPr>
        <w:t>向采购人、</w:t>
      </w:r>
      <w:r>
        <w:rPr>
          <w:rFonts w:ascii="宋体" w:hAnsi="宋体"/>
          <w:color w:val="auto"/>
          <w:szCs w:val="21"/>
          <w:highlight w:val="none"/>
        </w:rPr>
        <w:t>采购</w:t>
      </w:r>
      <w:r>
        <w:rPr>
          <w:rFonts w:hint="eastAsia" w:ascii="宋体" w:hAnsi="宋体"/>
          <w:color w:val="auto"/>
          <w:szCs w:val="21"/>
          <w:highlight w:val="none"/>
        </w:rPr>
        <w:t>代理机构提出询问。</w:t>
      </w:r>
    </w:p>
    <w:p w14:paraId="44172332">
      <w:pPr>
        <w:tabs>
          <w:tab w:val="left" w:pos="2190"/>
        </w:tabs>
        <w:spacing w:line="440" w:lineRule="exact"/>
        <w:ind w:firstLine="435"/>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、磋商供应商认为磋商文件使自己的合法权益受到损害的，采购公告期限届满之日起七个工作日内，以书面形式向采购代理机构提出质疑。采购代理机构应认真做好质疑处理工作。</w:t>
      </w:r>
    </w:p>
    <w:p w14:paraId="795D82D8">
      <w:pPr>
        <w:tabs>
          <w:tab w:val="left" w:pos="2190"/>
        </w:tabs>
        <w:spacing w:line="440" w:lineRule="exact"/>
        <w:ind w:firstLine="435"/>
        <w:rPr>
          <w:rFonts w:ascii="宋体" w:hAnsi="宋体"/>
          <w:color w:val="auto"/>
          <w:szCs w:val="21"/>
          <w:highlight w:val="none"/>
        </w:rPr>
      </w:pPr>
      <w:r>
        <w:rPr>
          <w:rFonts w:ascii="宋体" w:hAnsi="宋体"/>
          <w:color w:val="auto"/>
          <w:szCs w:val="21"/>
          <w:highlight w:val="none"/>
        </w:rPr>
        <w:t>6.3</w:t>
      </w:r>
      <w:r>
        <w:rPr>
          <w:rFonts w:hint="eastAsia" w:ascii="宋体" w:hAnsi="宋体"/>
          <w:color w:val="auto"/>
          <w:szCs w:val="21"/>
          <w:highlight w:val="none"/>
        </w:rPr>
        <w:t>、磋商供应商认为采购过程使自己的合法权益受到损害的，应当在为各采购程序环节结束之日起7个工作日内，以书面形式向采购代理机构提出质疑。采购代理机构应认真做好质疑处理工作。</w:t>
      </w:r>
    </w:p>
    <w:p w14:paraId="0E4C6B18">
      <w:pPr>
        <w:tabs>
          <w:tab w:val="left" w:pos="2190"/>
        </w:tabs>
        <w:spacing w:line="440" w:lineRule="exact"/>
        <w:ind w:firstLine="435"/>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.4、磋商供应商认为磋商结果使自己的合法权益受到损害的，应当在成交结果公告期限届满之日起7个工作日内，以书面形式向采购代理机构提出质疑。采购代理机构应认真做好质疑处理工作。</w:t>
      </w:r>
    </w:p>
    <w:p w14:paraId="50EEC33C">
      <w:pPr>
        <w:tabs>
          <w:tab w:val="left" w:pos="2190"/>
        </w:tabs>
        <w:spacing w:line="440" w:lineRule="exact"/>
        <w:ind w:firstLine="435"/>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、磋商供应商对采购代理机构的答复不满意或者采购代理机构未在规定的时间内作出答复的，可以在答复期满后十五个工作日内向广西壮族自治区财政厅政府采购监督管理处投诉。</w:t>
      </w:r>
    </w:p>
    <w:p w14:paraId="3489E84B">
      <w:pPr>
        <w:tabs>
          <w:tab w:val="left" w:pos="2190"/>
        </w:tabs>
        <w:spacing w:line="440" w:lineRule="exact"/>
        <w:ind w:firstLine="435"/>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6、质疑、投诉应当采用书面形式，质疑书、投诉书实行实名制，均应明确阐述磋商文件、磋商过程或成交结果中使自己合法权益受到损害的实质性内容，提供相关事实、依据和证据及其来源或线索，必要的证明材料，便于有关单位调</w:t>
      </w:r>
      <w:r>
        <w:rPr>
          <w:rFonts w:hint="eastAsia"/>
          <w:color w:val="auto"/>
          <w:szCs w:val="21"/>
          <w:highlight w:val="none"/>
        </w:rPr>
        <w:t>查、答复和处理。</w:t>
      </w:r>
      <w:r>
        <w:rPr>
          <w:rFonts w:hint="eastAsia" w:ascii="宋体" w:hAnsi="宋体"/>
          <w:color w:val="auto"/>
          <w:szCs w:val="21"/>
          <w:highlight w:val="none"/>
        </w:rPr>
        <w:t>质疑函格式详见附件。</w:t>
      </w:r>
    </w:p>
    <w:p w14:paraId="2842B1C3">
      <w:pPr>
        <w:tabs>
          <w:tab w:val="left" w:pos="2190"/>
        </w:tabs>
        <w:spacing w:line="440" w:lineRule="exact"/>
        <w:ind w:firstLine="435"/>
        <w:rPr>
          <w:rFonts w:hint="eastAsia" w:ascii="宋体" w:hAnsi="宋体"/>
          <w:color w:val="auto"/>
          <w:szCs w:val="21"/>
          <w:highlight w:val="none"/>
        </w:rPr>
      </w:pPr>
      <w:r>
        <w:rPr>
          <w:rFonts w:hint="eastAsia" w:ascii="宋体" w:hAnsi="宋体"/>
          <w:color w:val="auto"/>
          <w:szCs w:val="21"/>
          <w:highlight w:val="none"/>
        </w:rPr>
        <w:t>6.7、质疑</w:t>
      </w:r>
      <w:r>
        <w:rPr>
          <w:rFonts w:ascii="宋体" w:hAnsi="宋体"/>
          <w:color w:val="auto"/>
          <w:szCs w:val="21"/>
          <w:highlight w:val="none"/>
        </w:rPr>
        <w:t>联系部门</w:t>
      </w:r>
      <w:r>
        <w:rPr>
          <w:rFonts w:hint="eastAsia" w:ascii="宋体" w:hAnsi="宋体"/>
          <w:color w:val="auto"/>
          <w:szCs w:val="21"/>
          <w:highlight w:val="none"/>
        </w:rPr>
        <w:t>：</w:t>
      </w:r>
    </w:p>
    <w:p w14:paraId="27244811">
      <w:pPr>
        <w:tabs>
          <w:tab w:val="left" w:pos="2190"/>
        </w:tabs>
        <w:spacing w:line="440" w:lineRule="exact"/>
        <w:ind w:firstLine="435"/>
        <w:rPr>
          <w:rFonts w:hint="eastAsia" w:ascii="宋体" w:hAnsi="宋体"/>
          <w:color w:val="auto"/>
          <w:szCs w:val="21"/>
          <w:highlight w:val="none"/>
          <w:lang w:val="en-US" w:eastAsia="zh-CN"/>
        </w:rPr>
      </w:pPr>
      <w:r>
        <w:rPr>
          <w:rFonts w:hint="eastAsia" w:ascii="宋体" w:hAnsi="宋体"/>
          <w:color w:val="auto"/>
          <w:szCs w:val="21"/>
          <w:highlight w:val="none"/>
          <w:lang w:eastAsia="zh-CN"/>
        </w:rPr>
        <w:t>江西银信工程造价咨询有限公司</w:t>
      </w:r>
      <w:r>
        <w:rPr>
          <w:rFonts w:hint="eastAsia" w:ascii="宋体" w:hAnsi="宋体"/>
          <w:color w:val="auto"/>
          <w:szCs w:val="21"/>
          <w:highlight w:val="none"/>
        </w:rPr>
        <w:t xml:space="preserve">  联系电话：</w:t>
      </w:r>
      <w:r>
        <w:rPr>
          <w:rFonts w:hint="eastAsia" w:ascii="宋体" w:hAnsi="宋体"/>
          <w:color w:val="auto"/>
          <w:szCs w:val="21"/>
          <w:highlight w:val="none"/>
          <w:lang w:eastAsia="zh-CN"/>
        </w:rPr>
        <w:t>0773-7596983</w:t>
      </w:r>
    </w:p>
    <w:p w14:paraId="6EDB7293">
      <w:pPr>
        <w:tabs>
          <w:tab w:val="left" w:pos="2190"/>
        </w:tabs>
        <w:spacing w:line="440" w:lineRule="exact"/>
        <w:ind w:firstLine="435"/>
        <w:rPr>
          <w:rFonts w:hint="eastAsia" w:ascii="宋体" w:hAnsi="宋体"/>
          <w:color w:val="auto"/>
          <w:szCs w:val="21"/>
          <w:highlight w:val="none"/>
          <w:lang w:val="en-US" w:eastAsia="zh-CN"/>
        </w:rPr>
      </w:pPr>
      <w:r>
        <w:rPr>
          <w:rFonts w:hint="eastAsia" w:ascii="宋体" w:hAnsi="宋体"/>
          <w:color w:val="auto"/>
          <w:szCs w:val="21"/>
          <w:highlight w:val="none"/>
        </w:rPr>
        <w:t>通讯地址：</w:t>
      </w:r>
      <w:r>
        <w:rPr>
          <w:rFonts w:hint="eastAsia" w:ascii="宋体" w:hAnsi="宋体"/>
          <w:color w:val="auto"/>
          <w:szCs w:val="21"/>
          <w:highlight w:val="none"/>
          <w:lang w:eastAsia="zh-CN"/>
        </w:rPr>
        <w:t>桂林市七星区毅峰南路12号1号楼3楼</w:t>
      </w:r>
    </w:p>
    <w:p w14:paraId="6B4277A8">
      <w:pPr>
        <w:tabs>
          <w:tab w:val="left" w:pos="2190"/>
        </w:tabs>
        <w:spacing w:line="440" w:lineRule="exact"/>
        <w:ind w:firstLine="435"/>
        <w:rPr>
          <w:rFonts w:ascii="宋体" w:hAnsi="宋体"/>
          <w:color w:val="auto"/>
          <w:szCs w:val="21"/>
          <w:highlight w:val="none"/>
        </w:rPr>
      </w:pPr>
      <w:r>
        <w:rPr>
          <w:rFonts w:hint="eastAsia" w:ascii="宋体" w:hAnsi="宋体"/>
          <w:color w:val="auto"/>
          <w:szCs w:val="21"/>
          <w:highlight w:val="none"/>
        </w:rPr>
        <w:t>现场提交质疑办理业务时间（北京时间）：每天9时00分到12时00分，14时30分到17时30分，业务时间以外、双休日和法定节假日不办理业务。</w:t>
      </w:r>
    </w:p>
    <w:p w14:paraId="6DBB82FA">
      <w:pPr>
        <w:tabs>
          <w:tab w:val="left" w:pos="2190"/>
        </w:tabs>
        <w:spacing w:line="440" w:lineRule="exact"/>
        <w:ind w:firstLine="435"/>
        <w:outlineLvl w:val="2"/>
        <w:rPr>
          <w:rFonts w:ascii="宋体" w:hAnsi="宋体" w:cs="宋体"/>
          <w:b/>
          <w:color w:val="auto"/>
          <w:szCs w:val="21"/>
          <w:highlight w:val="none"/>
        </w:rPr>
      </w:pPr>
      <w:r>
        <w:rPr>
          <w:rFonts w:hint="eastAsia" w:ascii="宋体" w:hAnsi="宋体" w:cs="宋体"/>
          <w:b/>
          <w:color w:val="auto"/>
          <w:szCs w:val="21"/>
          <w:highlight w:val="none"/>
        </w:rPr>
        <w:t>7、转包与分包</w:t>
      </w:r>
    </w:p>
    <w:p w14:paraId="2C68DEAE">
      <w:pPr>
        <w:tabs>
          <w:tab w:val="left" w:pos="2190"/>
        </w:tabs>
        <w:spacing w:line="440" w:lineRule="exact"/>
        <w:ind w:firstLine="435"/>
        <w:rPr>
          <w:rFonts w:ascii="宋体" w:hAnsi="宋体" w:cs="宋体"/>
          <w:color w:val="auto"/>
          <w:szCs w:val="21"/>
          <w:highlight w:val="none"/>
        </w:rPr>
      </w:pPr>
      <w:r>
        <w:rPr>
          <w:rFonts w:hint="eastAsia" w:ascii="宋体" w:hAnsi="宋体" w:cs="宋体"/>
          <w:color w:val="auto"/>
          <w:szCs w:val="21"/>
          <w:highlight w:val="none"/>
        </w:rPr>
        <w:t>7.1、本项目不允许转包。</w:t>
      </w:r>
    </w:p>
    <w:p w14:paraId="4EE3927F">
      <w:pPr>
        <w:tabs>
          <w:tab w:val="left" w:pos="2190"/>
        </w:tabs>
        <w:spacing w:line="440" w:lineRule="exact"/>
        <w:ind w:firstLine="435"/>
        <w:rPr>
          <w:rFonts w:ascii="宋体" w:hAnsi="宋体" w:cs="宋体"/>
          <w:color w:val="auto"/>
          <w:szCs w:val="21"/>
          <w:highlight w:val="none"/>
        </w:rPr>
      </w:pPr>
      <w:r>
        <w:rPr>
          <w:rFonts w:hint="eastAsia" w:ascii="宋体" w:hAnsi="宋体" w:cs="宋体"/>
          <w:color w:val="auto"/>
          <w:szCs w:val="21"/>
          <w:highlight w:val="none"/>
        </w:rPr>
        <w:t>7.2、本项目不可以分包。</w:t>
      </w:r>
    </w:p>
    <w:p w14:paraId="1D46677C">
      <w:pPr>
        <w:tabs>
          <w:tab w:val="left" w:pos="2190"/>
        </w:tabs>
        <w:spacing w:line="440" w:lineRule="exact"/>
        <w:ind w:firstLine="435"/>
        <w:outlineLvl w:val="2"/>
        <w:rPr>
          <w:rFonts w:ascii="宋体" w:hAnsi="宋体" w:cs="宋体"/>
          <w:b/>
          <w:color w:val="auto"/>
          <w:szCs w:val="21"/>
          <w:highlight w:val="none"/>
        </w:rPr>
      </w:pPr>
      <w:r>
        <w:rPr>
          <w:rFonts w:hint="eastAsia" w:ascii="宋体" w:hAnsi="宋体" w:cs="宋体"/>
          <w:b/>
          <w:color w:val="auto"/>
          <w:szCs w:val="21"/>
          <w:highlight w:val="none"/>
        </w:rPr>
        <w:t>8、特别说明</w:t>
      </w:r>
    </w:p>
    <w:p w14:paraId="4CE2461B">
      <w:pPr>
        <w:tabs>
          <w:tab w:val="left" w:pos="2190"/>
        </w:tabs>
        <w:spacing w:line="440" w:lineRule="exact"/>
        <w:ind w:firstLine="435"/>
        <w:rPr>
          <w:rFonts w:ascii="宋体" w:hAnsi="宋体"/>
          <w:color w:val="auto"/>
          <w:szCs w:val="21"/>
          <w:highlight w:val="none"/>
        </w:rPr>
      </w:pPr>
      <w:r>
        <w:rPr>
          <w:rFonts w:hint="eastAsia" w:ascii="宋体" w:hAnsi="宋体"/>
          <w:color w:val="auto"/>
          <w:szCs w:val="21"/>
          <w:highlight w:val="none"/>
        </w:rPr>
        <w:t>8.1 单位负责人为同一人或者存在直接控股、管理关系的，不得参加同一分标或未划分分标的同一项目的磋商，否则，响应文件无效。</w:t>
      </w:r>
    </w:p>
    <w:p w14:paraId="508DBCAA">
      <w:pPr>
        <w:tabs>
          <w:tab w:val="left" w:pos="2190"/>
        </w:tabs>
        <w:spacing w:line="440" w:lineRule="exact"/>
        <w:ind w:firstLine="435"/>
        <w:rPr>
          <w:rFonts w:ascii="宋体" w:hAnsi="宋体"/>
          <w:color w:val="auto"/>
          <w:szCs w:val="21"/>
          <w:highlight w:val="none"/>
        </w:rPr>
      </w:pPr>
      <w:r>
        <w:rPr>
          <w:rFonts w:hint="eastAsia" w:ascii="宋体" w:hAnsi="宋体"/>
          <w:color w:val="auto"/>
          <w:szCs w:val="21"/>
          <w:highlight w:val="none"/>
        </w:rPr>
        <w:t>除单一来源采购项目外，为本采购项目提供整体设计、规范编制或者项目管理、监理、检测等服务的供应商，不得再参加该采购项目的其他采购活动，否则响应文件无效。</w:t>
      </w:r>
    </w:p>
    <w:p w14:paraId="111ADAFA">
      <w:pPr>
        <w:tabs>
          <w:tab w:val="left" w:pos="2190"/>
        </w:tabs>
        <w:spacing w:line="440" w:lineRule="exact"/>
        <w:ind w:firstLine="435"/>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二、磋商文件</w:t>
      </w:r>
    </w:p>
    <w:p w14:paraId="57EBEE4B">
      <w:pPr>
        <w:tabs>
          <w:tab w:val="left" w:pos="2190"/>
        </w:tabs>
        <w:spacing w:line="440" w:lineRule="exact"/>
        <w:ind w:firstLine="437"/>
        <w:outlineLvl w:val="2"/>
        <w:rPr>
          <w:rFonts w:ascii="宋体" w:hAnsi="宋体" w:cs="宋体"/>
          <w:b/>
          <w:color w:val="auto"/>
          <w:szCs w:val="21"/>
          <w:highlight w:val="none"/>
        </w:rPr>
      </w:pPr>
      <w:r>
        <w:rPr>
          <w:rFonts w:hint="eastAsia" w:ascii="宋体" w:hAnsi="宋体" w:cs="宋体"/>
          <w:b/>
          <w:color w:val="auto"/>
          <w:szCs w:val="21"/>
          <w:highlight w:val="none"/>
        </w:rPr>
        <w:t>9、磋商文件的构成</w:t>
      </w:r>
    </w:p>
    <w:p w14:paraId="594D4011">
      <w:pPr>
        <w:tabs>
          <w:tab w:val="left" w:pos="2190"/>
        </w:tabs>
        <w:spacing w:line="440" w:lineRule="exact"/>
        <w:ind w:firstLine="437"/>
        <w:rPr>
          <w:rFonts w:ascii="宋体" w:hAnsi="宋体" w:cs="宋体"/>
          <w:color w:val="auto"/>
          <w:szCs w:val="21"/>
          <w:highlight w:val="none"/>
        </w:rPr>
      </w:pPr>
      <w:r>
        <w:rPr>
          <w:rFonts w:hint="eastAsia" w:ascii="宋体" w:hAnsi="宋体" w:cs="宋体"/>
          <w:color w:val="auto"/>
          <w:szCs w:val="21"/>
          <w:highlight w:val="none"/>
        </w:rPr>
        <w:t xml:space="preserve">⑴ </w:t>
      </w:r>
      <w:r>
        <w:rPr>
          <w:rFonts w:hint="eastAsia" w:ascii="宋体" w:hAnsi="宋体" w:cs="宋体"/>
          <w:color w:val="auto"/>
          <w:highlight w:val="none"/>
        </w:rPr>
        <w:t>竞争性磋商公告</w:t>
      </w:r>
      <w:r>
        <w:rPr>
          <w:rFonts w:hint="eastAsia" w:ascii="宋体" w:hAnsi="宋体" w:cs="宋体"/>
          <w:color w:val="auto"/>
          <w:szCs w:val="21"/>
          <w:highlight w:val="none"/>
        </w:rPr>
        <w:t>；</w:t>
      </w:r>
    </w:p>
    <w:p w14:paraId="181A401B">
      <w:pPr>
        <w:tabs>
          <w:tab w:val="left" w:pos="2190"/>
        </w:tabs>
        <w:spacing w:line="440" w:lineRule="exact"/>
        <w:ind w:firstLine="437"/>
        <w:rPr>
          <w:rFonts w:ascii="宋体" w:hAnsi="宋体" w:cs="宋体"/>
          <w:color w:val="auto"/>
          <w:szCs w:val="21"/>
          <w:highlight w:val="none"/>
        </w:rPr>
      </w:pPr>
      <w:r>
        <w:rPr>
          <w:rFonts w:hint="eastAsia" w:ascii="宋体" w:hAnsi="宋体" w:cs="宋体"/>
          <w:color w:val="auto"/>
          <w:szCs w:val="21"/>
          <w:highlight w:val="none"/>
        </w:rPr>
        <w:t>⑵ 供应商须知；</w:t>
      </w:r>
    </w:p>
    <w:p w14:paraId="57489634">
      <w:pPr>
        <w:spacing w:line="440" w:lineRule="exact"/>
        <w:ind w:firstLine="435"/>
        <w:rPr>
          <w:color w:val="auto"/>
          <w:szCs w:val="21"/>
          <w:highlight w:val="none"/>
        </w:rPr>
      </w:pPr>
      <w:r>
        <w:rPr>
          <w:rFonts w:hint="eastAsia" w:ascii="宋体" w:hAnsi="宋体" w:cs="宋体"/>
          <w:color w:val="auto"/>
          <w:szCs w:val="21"/>
          <w:highlight w:val="none"/>
        </w:rPr>
        <w:t>⑶ 服务需求</w:t>
      </w:r>
      <w:r>
        <w:rPr>
          <w:rFonts w:hint="eastAsia"/>
          <w:b/>
          <w:color w:val="auto"/>
          <w:szCs w:val="21"/>
          <w:highlight w:val="none"/>
        </w:rPr>
        <w:t>（“服务需求”中全部内容为实质性要求）</w:t>
      </w:r>
      <w:r>
        <w:rPr>
          <w:rFonts w:hint="eastAsia" w:ascii="宋体" w:hAnsi="宋体" w:cs="宋体"/>
          <w:b/>
          <w:color w:val="auto"/>
          <w:szCs w:val="21"/>
          <w:highlight w:val="none"/>
        </w:rPr>
        <w:t>；</w:t>
      </w:r>
    </w:p>
    <w:p w14:paraId="3D455523">
      <w:pPr>
        <w:tabs>
          <w:tab w:val="left" w:pos="2190"/>
        </w:tabs>
        <w:spacing w:line="440" w:lineRule="exact"/>
        <w:ind w:firstLine="437"/>
        <w:rPr>
          <w:rFonts w:ascii="宋体" w:hAnsi="宋体" w:cs="宋体"/>
          <w:color w:val="auto"/>
          <w:szCs w:val="21"/>
          <w:highlight w:val="none"/>
        </w:rPr>
      </w:pPr>
      <w:r>
        <w:rPr>
          <w:rFonts w:hint="eastAsia" w:ascii="宋体" w:hAnsi="宋体" w:cs="宋体"/>
          <w:color w:val="auto"/>
          <w:szCs w:val="21"/>
          <w:highlight w:val="none"/>
        </w:rPr>
        <w:t>⑷ 评审办法；</w:t>
      </w:r>
    </w:p>
    <w:p w14:paraId="15FE5FA9">
      <w:pPr>
        <w:tabs>
          <w:tab w:val="left" w:pos="2190"/>
        </w:tabs>
        <w:spacing w:line="440" w:lineRule="exact"/>
        <w:ind w:firstLine="437"/>
        <w:rPr>
          <w:rFonts w:ascii="宋体" w:hAnsi="宋体" w:cs="宋体"/>
          <w:color w:val="auto"/>
          <w:szCs w:val="21"/>
          <w:highlight w:val="none"/>
        </w:rPr>
      </w:pPr>
      <w:r>
        <w:rPr>
          <w:rFonts w:hint="eastAsia" w:ascii="宋体" w:hAnsi="宋体" w:cs="宋体"/>
          <w:color w:val="auto"/>
          <w:szCs w:val="21"/>
          <w:highlight w:val="none"/>
        </w:rPr>
        <w:t>⑸ 采购合同（合同主要条款及格式）；</w:t>
      </w:r>
    </w:p>
    <w:p w14:paraId="4505B103">
      <w:pPr>
        <w:tabs>
          <w:tab w:val="left" w:pos="2190"/>
        </w:tabs>
        <w:spacing w:line="440" w:lineRule="exact"/>
        <w:ind w:firstLine="437"/>
        <w:rPr>
          <w:rFonts w:ascii="宋体" w:hAnsi="宋体" w:cs="宋体"/>
          <w:color w:val="auto"/>
          <w:szCs w:val="21"/>
          <w:highlight w:val="none"/>
        </w:rPr>
      </w:pPr>
      <w:r>
        <w:rPr>
          <w:rFonts w:hint="eastAsia" w:ascii="宋体" w:hAnsi="宋体" w:cs="宋体"/>
          <w:color w:val="auto"/>
          <w:szCs w:val="21"/>
          <w:highlight w:val="none"/>
        </w:rPr>
        <w:t>⑹ 响应文件格式。</w:t>
      </w:r>
    </w:p>
    <w:p w14:paraId="5DCE20FD">
      <w:pPr>
        <w:tabs>
          <w:tab w:val="left" w:pos="2190"/>
        </w:tabs>
        <w:spacing w:line="440" w:lineRule="exact"/>
        <w:ind w:firstLine="437"/>
        <w:outlineLvl w:val="2"/>
        <w:rPr>
          <w:rFonts w:ascii="宋体" w:hAnsi="宋体" w:cs="宋体"/>
          <w:b/>
          <w:color w:val="auto"/>
          <w:szCs w:val="21"/>
          <w:highlight w:val="none"/>
        </w:rPr>
      </w:pPr>
      <w:r>
        <w:rPr>
          <w:rFonts w:hint="eastAsia" w:ascii="宋体" w:hAnsi="宋体" w:cs="宋体"/>
          <w:b/>
          <w:color w:val="auto"/>
          <w:szCs w:val="21"/>
          <w:highlight w:val="none"/>
        </w:rPr>
        <w:t>10、磋商文件的澄清与修改</w:t>
      </w:r>
    </w:p>
    <w:p w14:paraId="5DED9146">
      <w:pPr>
        <w:tabs>
          <w:tab w:val="left" w:pos="2190"/>
        </w:tabs>
        <w:spacing w:line="440" w:lineRule="exact"/>
        <w:ind w:firstLine="437"/>
        <w:rPr>
          <w:rFonts w:ascii="宋体" w:hAnsi="宋体"/>
          <w:color w:val="auto"/>
          <w:szCs w:val="21"/>
          <w:highlight w:val="none"/>
        </w:rPr>
      </w:pPr>
      <w:r>
        <w:rPr>
          <w:rFonts w:hint="eastAsia" w:ascii="宋体" w:hAnsi="宋体"/>
          <w:color w:val="auto"/>
          <w:szCs w:val="21"/>
          <w:highlight w:val="none"/>
        </w:rPr>
        <w:t>10.1供应商应认真阅读磋商文件，发现其中有误或有不合理要求的，应在磋商截止日期5日前以书面形式要求采购代理机构澄清。</w:t>
      </w:r>
    </w:p>
    <w:p w14:paraId="77663902">
      <w:pPr>
        <w:tabs>
          <w:tab w:val="left" w:pos="2190"/>
        </w:tabs>
        <w:spacing w:line="440" w:lineRule="exact"/>
        <w:ind w:firstLine="437"/>
        <w:rPr>
          <w:rFonts w:ascii="宋体" w:hAnsi="宋体"/>
          <w:color w:val="auto"/>
          <w:szCs w:val="21"/>
          <w:highlight w:val="none"/>
        </w:rPr>
      </w:pPr>
      <w:r>
        <w:rPr>
          <w:rFonts w:hint="eastAsia" w:ascii="宋体" w:hAnsi="宋体" w:cs="宋体"/>
          <w:color w:val="auto"/>
          <w:szCs w:val="21"/>
          <w:highlight w:val="none"/>
        </w:rPr>
        <w:t>10.2</w:t>
      </w:r>
      <w:r>
        <w:rPr>
          <w:rFonts w:hint="eastAsia" w:ascii="宋体" w:hAnsi="宋体"/>
          <w:color w:val="auto"/>
          <w:szCs w:val="21"/>
          <w:highlight w:val="none"/>
        </w:rPr>
        <w:t>提交首次响应文件截止之日前，采购代理机构可以对已发出的磋商文件进行必要澄清或者修改，澄清或者修改的内容可能影响响应文件编制的</w:t>
      </w:r>
      <w:r>
        <w:rPr>
          <w:rFonts w:hint="eastAsia" w:ascii="宋体" w:hAnsi="宋体" w:cs="宋体"/>
          <w:color w:val="auto"/>
          <w:szCs w:val="21"/>
          <w:highlight w:val="none"/>
        </w:rPr>
        <w:t>，应当在响应文件递交截止时间5日前在本磋商项目竞争性磋商公告发布的同一媒体上发布更正公告，</w:t>
      </w:r>
      <w:r>
        <w:rPr>
          <w:rFonts w:hint="eastAsia" w:ascii="宋体" w:hAnsi="宋体"/>
          <w:color w:val="auto"/>
          <w:szCs w:val="21"/>
          <w:highlight w:val="none"/>
        </w:rPr>
        <w:t>供应商自行登录竞争性磋商公告发布的相关网站【</w:t>
      </w:r>
      <w:r>
        <w:rPr>
          <w:rFonts w:hint="eastAsia" w:ascii="宋体" w:hAnsi="宋体" w:eastAsia="宋体" w:cs="宋体"/>
          <w:color w:val="auto"/>
          <w:sz w:val="21"/>
          <w:szCs w:val="21"/>
          <w:highlight w:val="none"/>
          <w:shd w:val="clear" w:color="auto" w:fill="auto"/>
        </w:rPr>
        <w:t>中国政府采购网（http://www.ccgp.gov.cn）、广西壮族自治区政府采购网（http://www.ccgp-guangxi.gov.cn/）、桂林市政府采购网（http://zfcg.czj.guilin.gov.cn/）</w:t>
      </w:r>
      <w:r>
        <w:rPr>
          <w:rFonts w:hint="eastAsia" w:ascii="宋体" w:hAnsi="宋体"/>
          <w:color w:val="auto"/>
          <w:szCs w:val="21"/>
          <w:highlight w:val="none"/>
        </w:rPr>
        <w:t>】查询</w:t>
      </w:r>
      <w:r>
        <w:rPr>
          <w:rFonts w:hint="eastAsia" w:ascii="宋体" w:hAnsi="宋体" w:cs="宋体"/>
          <w:color w:val="auto"/>
          <w:szCs w:val="21"/>
          <w:highlight w:val="none"/>
        </w:rPr>
        <w:t>，不足5日的，应当顺延提交首次响应文件截止时间。</w:t>
      </w:r>
    </w:p>
    <w:p w14:paraId="1A987F93">
      <w:pPr>
        <w:tabs>
          <w:tab w:val="left" w:pos="2190"/>
        </w:tabs>
        <w:spacing w:line="440" w:lineRule="exact"/>
        <w:ind w:firstLine="437"/>
        <w:rPr>
          <w:rFonts w:ascii="宋体" w:hAnsi="宋体"/>
          <w:color w:val="auto"/>
          <w:szCs w:val="21"/>
          <w:highlight w:val="none"/>
        </w:rPr>
      </w:pPr>
      <w:r>
        <w:rPr>
          <w:rFonts w:hint="eastAsia" w:ascii="宋体" w:hAnsi="宋体"/>
          <w:color w:val="auto"/>
          <w:szCs w:val="21"/>
          <w:highlight w:val="none"/>
        </w:rPr>
        <w:t>10.3采购代理机构在竞争性磋商公告发布的相关网站发布更正公告的同时，视同供应商已知晓竞争性磋商文件的澄清或者修改，供应商应将澄清或者修改的内容考虑在响应文件中，供应商在响应文件递交截止前未登录竞争性磋商公告发布的相关网站查看澄清或者修改的，造成供应商的响应文件不符合竞争性磋商文件要求或废标的，由供应商自行承担责任。</w:t>
      </w:r>
    </w:p>
    <w:p w14:paraId="5E63D489">
      <w:pPr>
        <w:tabs>
          <w:tab w:val="left" w:pos="2190"/>
        </w:tabs>
        <w:spacing w:line="440" w:lineRule="exact"/>
        <w:ind w:firstLine="437"/>
        <w:rPr>
          <w:rFonts w:ascii="宋体" w:hAnsi="宋体"/>
          <w:color w:val="auto"/>
          <w:szCs w:val="21"/>
          <w:highlight w:val="none"/>
        </w:rPr>
      </w:pPr>
      <w:r>
        <w:rPr>
          <w:rFonts w:hint="eastAsia" w:ascii="宋体" w:hAnsi="宋体"/>
          <w:color w:val="auto"/>
          <w:szCs w:val="21"/>
          <w:highlight w:val="none"/>
        </w:rPr>
        <w:t>10.4澄清、答复、修改、补充的内容为磋商文件的组成部分。当澄清、答复、修改、补充通知就同一内容的表述不一致时，以最后发出的文件为准。</w:t>
      </w:r>
    </w:p>
    <w:p w14:paraId="225C57AD">
      <w:pPr>
        <w:tabs>
          <w:tab w:val="left" w:pos="2190"/>
        </w:tabs>
        <w:spacing w:line="440" w:lineRule="exact"/>
        <w:ind w:firstLine="437"/>
        <w:rPr>
          <w:rFonts w:ascii="宋体" w:hAnsi="宋体"/>
          <w:color w:val="auto"/>
          <w:szCs w:val="21"/>
          <w:highlight w:val="none"/>
        </w:rPr>
      </w:pPr>
      <w:r>
        <w:rPr>
          <w:rFonts w:hint="eastAsia" w:ascii="宋体" w:hAnsi="宋体"/>
          <w:color w:val="auto"/>
          <w:szCs w:val="21"/>
          <w:highlight w:val="none"/>
        </w:rPr>
        <w:t>10.5磋商文件的澄清、答复、修改或补充都应该通过本项目采购代理机构以法定形式发布，采购人非通过本机构，不得擅自澄清、答复、修改或补充磋商文件。</w:t>
      </w:r>
    </w:p>
    <w:p w14:paraId="0E4D40F5">
      <w:pPr>
        <w:tabs>
          <w:tab w:val="left" w:pos="2190"/>
        </w:tabs>
        <w:spacing w:line="440" w:lineRule="exact"/>
        <w:ind w:firstLine="437"/>
        <w:rPr>
          <w:rFonts w:ascii="宋体" w:hAnsi="宋体"/>
          <w:color w:val="auto"/>
          <w:szCs w:val="21"/>
          <w:highlight w:val="none"/>
        </w:rPr>
      </w:pPr>
      <w:r>
        <w:rPr>
          <w:rFonts w:hint="eastAsia" w:ascii="宋体" w:hAnsi="宋体"/>
          <w:color w:val="auto"/>
          <w:szCs w:val="21"/>
          <w:highlight w:val="none"/>
        </w:rPr>
        <w:t>10.6、采购人和采购代理机构可以视采购具体情况，延长响应文件截止时间和磋商时间，在本项目竞争性磋商公告发布的同一媒体上发布更正公告，供应商自行登录竞争性磋商公告发布的相关网站查询，未在进行查询的，造成供应商未在规定的时间递交响应文件的，由供应商自行承担责任。</w:t>
      </w:r>
    </w:p>
    <w:p w14:paraId="6DA86D17">
      <w:pPr>
        <w:tabs>
          <w:tab w:val="left" w:pos="2190"/>
        </w:tabs>
        <w:spacing w:line="440" w:lineRule="exact"/>
        <w:ind w:firstLine="435"/>
        <w:jc w:val="center"/>
        <w:rPr>
          <w:rFonts w:ascii="宋体" w:hAnsi="宋体" w:cs="宋体"/>
          <w:b/>
          <w:color w:val="auto"/>
          <w:sz w:val="28"/>
          <w:szCs w:val="28"/>
          <w:highlight w:val="none"/>
        </w:rPr>
      </w:pPr>
    </w:p>
    <w:p w14:paraId="48A69475">
      <w:pPr>
        <w:tabs>
          <w:tab w:val="left" w:pos="2190"/>
        </w:tabs>
        <w:spacing w:line="440" w:lineRule="exact"/>
        <w:ind w:firstLine="435"/>
        <w:jc w:val="center"/>
        <w:rPr>
          <w:rFonts w:ascii="宋体" w:hAnsi="宋体" w:cs="宋体"/>
          <w:b/>
          <w:color w:val="auto"/>
          <w:sz w:val="28"/>
          <w:szCs w:val="28"/>
          <w:highlight w:val="none"/>
        </w:rPr>
      </w:pPr>
    </w:p>
    <w:p w14:paraId="50ABB7A7">
      <w:pPr>
        <w:tabs>
          <w:tab w:val="left" w:pos="2190"/>
        </w:tabs>
        <w:spacing w:line="440" w:lineRule="exact"/>
        <w:ind w:firstLine="435"/>
        <w:jc w:val="center"/>
        <w:outlineLvl w:val="1"/>
        <w:rPr>
          <w:rFonts w:ascii="宋体" w:hAnsi="宋体" w:cs="宋体"/>
          <w:b/>
          <w:color w:val="auto"/>
          <w:szCs w:val="21"/>
          <w:highlight w:val="none"/>
        </w:rPr>
      </w:pPr>
      <w:r>
        <w:rPr>
          <w:rFonts w:hint="eastAsia" w:ascii="宋体" w:hAnsi="宋体" w:cs="宋体"/>
          <w:b/>
          <w:color w:val="auto"/>
          <w:sz w:val="28"/>
          <w:szCs w:val="28"/>
          <w:highlight w:val="none"/>
        </w:rPr>
        <w:t>三、竞争性磋商响应文件的编制</w:t>
      </w:r>
    </w:p>
    <w:p w14:paraId="56157CF9">
      <w:pPr>
        <w:pStyle w:val="4"/>
        <w:spacing w:before="0" w:after="0" w:line="440" w:lineRule="exact"/>
        <w:ind w:firstLine="422" w:firstLineChars="200"/>
        <w:rPr>
          <w:rFonts w:ascii="宋体" w:hAnsi="宋体" w:cs="宋体"/>
          <w:color w:val="auto"/>
          <w:sz w:val="21"/>
          <w:szCs w:val="21"/>
          <w:highlight w:val="none"/>
        </w:rPr>
      </w:pPr>
      <w:bookmarkStart w:id="12" w:name="_Toc13470"/>
      <w:r>
        <w:rPr>
          <w:rFonts w:hint="eastAsia" w:ascii="宋体" w:hAnsi="宋体" w:cs="宋体"/>
          <w:color w:val="auto"/>
          <w:sz w:val="21"/>
          <w:szCs w:val="21"/>
          <w:highlight w:val="none"/>
        </w:rPr>
        <w:t>11、竞争性磋商响应文件编制基本要求</w:t>
      </w:r>
      <w:bookmarkEnd w:id="12"/>
    </w:p>
    <w:p w14:paraId="2BAB0E2B">
      <w:pPr>
        <w:spacing w:line="44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11.1 本项目实行电子响应，供应商应准备电子磋商响应文件：</w:t>
      </w:r>
    </w:p>
    <w:p w14:paraId="1182BDCD">
      <w:pPr>
        <w:spacing w:line="44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11.1.1 电子响应文件按</w:t>
      </w:r>
      <w:r>
        <w:rPr>
          <w:rFonts w:hint="eastAsia" w:ascii="宋体" w:hAnsi="宋体" w:cs="宋体"/>
          <w:b/>
          <w:bCs/>
          <w:color w:val="auto"/>
          <w:szCs w:val="21"/>
          <w:highlight w:val="none"/>
          <w:lang w:eastAsia="zh-CN"/>
        </w:rPr>
        <w:t>广西政府采购云平台</w:t>
      </w:r>
      <w:r>
        <w:rPr>
          <w:rFonts w:hint="eastAsia" w:ascii="宋体" w:hAnsi="宋体" w:cs="宋体"/>
          <w:b/>
          <w:bCs/>
          <w:color w:val="auto"/>
          <w:szCs w:val="21"/>
          <w:highlight w:val="none"/>
        </w:rPr>
        <w:t>要求及本磋商文件要求制作、加密并递交。具体操作流程可参考《政府采购项目电子交易管理操作指南-供应商》，指南可在广西政府采购网（访问地址http://zfcg.gxzf.gov.cn/）—办事</w:t>
      </w:r>
      <w:r>
        <w:rPr>
          <w:rFonts w:hint="eastAsia" w:ascii="宋体" w:hAnsi="宋体" w:cs="宋体"/>
          <w:b/>
          <w:bCs/>
          <w:color w:val="auto"/>
          <w:szCs w:val="21"/>
          <w:highlight w:val="none"/>
          <w:lang w:eastAsia="zh-CN"/>
        </w:rPr>
        <w:t>指南</w:t>
      </w:r>
      <w:r>
        <w:rPr>
          <w:rFonts w:hint="eastAsia" w:ascii="宋体" w:hAnsi="宋体" w:cs="宋体"/>
          <w:b/>
          <w:bCs/>
          <w:color w:val="auto"/>
          <w:szCs w:val="21"/>
          <w:highlight w:val="none"/>
        </w:rPr>
        <w:t>—下载专区下载。</w:t>
      </w:r>
    </w:p>
    <w:p w14:paraId="3BD0C02C">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11.2竞争性磋商响应文件（以下简称响应文件）的组成及要求</w:t>
      </w:r>
    </w:p>
    <w:p w14:paraId="44D35BDA">
      <w:pPr>
        <w:spacing w:line="440" w:lineRule="exact"/>
        <w:ind w:firstLine="422" w:firstLineChars="200"/>
        <w:rPr>
          <w:color w:val="auto"/>
          <w:highlight w:val="none"/>
        </w:rPr>
      </w:pPr>
      <w:r>
        <w:rPr>
          <w:rFonts w:hint="eastAsia" w:ascii="宋体" w:hAnsi="宋体" w:cs="宋体"/>
          <w:b/>
          <w:bCs/>
          <w:color w:val="auto"/>
          <w:szCs w:val="21"/>
          <w:highlight w:val="none"/>
        </w:rPr>
        <w:t>11.2.1响应文件组成【格式见第六章“响应文件（格式）”】</w:t>
      </w:r>
    </w:p>
    <w:p w14:paraId="42069DD7">
      <w:pPr>
        <w:spacing w:line="440" w:lineRule="exact"/>
        <w:ind w:firstLine="422" w:firstLineChars="200"/>
        <w:rPr>
          <w:rFonts w:ascii="宋体" w:hAnsi="宋体" w:cs="宋体"/>
          <w:color w:val="auto"/>
          <w:szCs w:val="21"/>
          <w:highlight w:val="none"/>
        </w:rPr>
      </w:pPr>
      <w:r>
        <w:rPr>
          <w:rFonts w:hint="eastAsia" w:ascii="宋体" w:hAnsi="宋体" w:cs="宋体"/>
          <w:b/>
          <w:bCs/>
          <w:color w:val="auto"/>
          <w:szCs w:val="21"/>
          <w:highlight w:val="none"/>
        </w:rPr>
        <w:t>11.2.1.1资格性响应证明材料：</w:t>
      </w:r>
    </w:p>
    <w:p w14:paraId="14959C78">
      <w:pPr>
        <w:tabs>
          <w:tab w:val="left" w:pos="1305"/>
        </w:tabs>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（1）响应函</w:t>
      </w:r>
      <w:r>
        <w:rPr>
          <w:rFonts w:hint="eastAsia" w:ascii="宋体" w:hAnsi="宋体" w:eastAsia="宋体" w:cs="宋体"/>
          <w:b/>
          <w:color w:val="auto"/>
          <w:kern w:val="0"/>
          <w:szCs w:val="21"/>
          <w:highlight w:val="none"/>
        </w:rPr>
        <w:t>（必须提供）；</w:t>
      </w:r>
    </w:p>
    <w:p w14:paraId="2FDD3F2E">
      <w:pPr>
        <w:tabs>
          <w:tab w:val="left" w:pos="1305"/>
        </w:tabs>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（2）供应商相应的法定代表人身份证正反两面复印件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70F7A3EE">
      <w:pPr>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（3）供应商的授权委托书原件、委托代理人</w:t>
      </w:r>
      <w:r>
        <w:rPr>
          <w:rFonts w:hint="eastAsia" w:ascii="宋体" w:hAnsi="宋体" w:eastAsia="宋体" w:cs="宋体"/>
          <w:color w:val="auto"/>
          <w:highlight w:val="none"/>
        </w:rPr>
        <w:t>身份证正反面</w:t>
      </w:r>
      <w:r>
        <w:rPr>
          <w:rFonts w:hint="eastAsia" w:ascii="宋体" w:hAnsi="宋体" w:eastAsia="宋体" w:cs="宋体"/>
          <w:color w:val="auto"/>
          <w:szCs w:val="21"/>
          <w:highlight w:val="none"/>
        </w:rPr>
        <w:t>复印件以及由县级以上（含县级）社会养老保险经办机构出具的供应商为委托代理人交纳的开标截止时间前三个月内任意一个月养老保险证明扫描件，除</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为以下四种情形的：</w:t>
      </w:r>
    </w:p>
    <w:p w14:paraId="74BDB987">
      <w:pPr>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①如供应商为截标时间前60日以内成立的公司，可以提供供应商与委托代理人签订的劳动合同扫描件代替</w:t>
      </w:r>
      <w:r>
        <w:rPr>
          <w:rFonts w:hint="eastAsia" w:ascii="宋体" w:hAnsi="宋体" w:eastAsia="宋体" w:cs="宋体"/>
          <w:color w:val="auto"/>
          <w:highlight w:val="none"/>
        </w:rPr>
        <w:t>养老保险</w:t>
      </w:r>
      <w:r>
        <w:rPr>
          <w:rFonts w:hint="eastAsia" w:ascii="宋体" w:hAnsi="宋体" w:eastAsia="宋体" w:cs="宋体"/>
          <w:color w:val="auto"/>
          <w:szCs w:val="21"/>
          <w:highlight w:val="none"/>
        </w:rPr>
        <w:t>证明扫描件；</w:t>
      </w:r>
    </w:p>
    <w:p w14:paraId="7D6770DB">
      <w:pPr>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②如供应商为事业单位，可以提供事业单位机构编制管理证扫描件或事业单位机构为其发放工资的工资条扫描件代替</w:t>
      </w:r>
      <w:r>
        <w:rPr>
          <w:rFonts w:hint="eastAsia" w:ascii="宋体" w:hAnsi="宋体" w:eastAsia="宋体" w:cs="宋体"/>
          <w:color w:val="auto"/>
          <w:highlight w:val="none"/>
        </w:rPr>
        <w:t>养老保险</w:t>
      </w:r>
      <w:r>
        <w:rPr>
          <w:rFonts w:hint="eastAsia" w:ascii="宋体" w:hAnsi="宋体" w:eastAsia="宋体" w:cs="宋体"/>
          <w:color w:val="auto"/>
          <w:szCs w:val="21"/>
          <w:highlight w:val="none"/>
        </w:rPr>
        <w:t>证明扫描件；</w:t>
      </w:r>
    </w:p>
    <w:p w14:paraId="727C443E">
      <w:pPr>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③如委托代理人为免缴纳养老保险人员，提供免缴纳养老保险的证明材料扫描件及供应商与委托代理人签订的劳动合同扫描件代替养老保险证明扫描件。</w:t>
      </w:r>
    </w:p>
    <w:p w14:paraId="30BAD652">
      <w:pPr>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5B6F790E">
      <w:pPr>
        <w:tabs>
          <w:tab w:val="left" w:pos="1305"/>
        </w:tabs>
        <w:spacing w:line="380" w:lineRule="exact"/>
        <w:ind w:firstLine="422" w:firstLineChars="200"/>
        <w:rPr>
          <w:rFonts w:hint="eastAsia" w:ascii="宋体" w:hAnsi="宋体" w:eastAsia="宋体" w:cs="宋体"/>
          <w:color w:val="auto"/>
          <w:kern w:val="0"/>
          <w:szCs w:val="21"/>
          <w:highlight w:val="none"/>
        </w:rPr>
      </w:pPr>
      <w:r>
        <w:rPr>
          <w:rFonts w:hint="eastAsia" w:ascii="宋体" w:hAnsi="宋体" w:eastAsia="宋体" w:cs="宋体"/>
          <w:b/>
          <w:bCs/>
          <w:color w:val="auto"/>
          <w:szCs w:val="21"/>
          <w:highlight w:val="none"/>
        </w:rPr>
        <w:t>【属自然人的应提供由县级以上（含县级）社会养老保险经办机构出具的自然人本人及委托代理人所交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（委托代理时必须提供）</w:t>
      </w:r>
      <w:r>
        <w:rPr>
          <w:rFonts w:hint="eastAsia" w:ascii="宋体" w:hAnsi="宋体" w:eastAsia="宋体" w:cs="宋体"/>
          <w:color w:val="auto"/>
          <w:szCs w:val="21"/>
          <w:highlight w:val="none"/>
        </w:rPr>
        <w:t>；</w:t>
      </w:r>
    </w:p>
    <w:p w14:paraId="729762D8">
      <w:pPr>
        <w:tabs>
          <w:tab w:val="left" w:pos="1305"/>
        </w:tabs>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供应商的法人或者其他组织营业执照等证明文件复印件</w:t>
      </w:r>
      <w:r>
        <w:rPr>
          <w:rFonts w:hint="eastAsia" w:ascii="宋体" w:hAnsi="宋体" w:eastAsia="宋体" w:cs="宋体"/>
          <w:b/>
          <w:color w:val="auto"/>
          <w:highlight w:val="none"/>
        </w:rPr>
        <w:t>（必须提供，自然人除外）</w:t>
      </w:r>
      <w:r>
        <w:rPr>
          <w:rFonts w:hint="eastAsia" w:ascii="宋体" w:hAnsi="宋体" w:eastAsia="宋体" w:cs="宋体"/>
          <w:color w:val="auto"/>
          <w:highlight w:val="none"/>
        </w:rPr>
        <w:t>；</w:t>
      </w:r>
    </w:p>
    <w:p w14:paraId="494A229E">
      <w:pPr>
        <w:tabs>
          <w:tab w:val="left" w:pos="1305"/>
        </w:tabs>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注：①法人包括企业法人、机关法人、事业单位法人和社会团体法人；其他组织主要包括合伙企业、非企业专业服务机构、个体工商户、农村承包经营户。②如供应商为独立法人的，应提供市场监督管理部门（或行政审批部门）登记注册的有效“企业法人营业执照”或“营业执照”；如供应商为企业法人的分支机构的，除应提供营业执照复印件外，还应提供其所属的法人授权其参加本项目磋商活动的证明材料原件的扫描件；供应商为事业单位，应提供有效的“事业单位法人证书”；供应商为非企业专业服务机构的，应提供执业许可证等证明文件；供应商为个体工商户，应提供有效的“个体工商户营业执照”。③供应商为分公司参与磋商的，必须取得总公司授权，并于响应文件中提供相应总公司法人授权书原件。</w:t>
      </w:r>
    </w:p>
    <w:p w14:paraId="25C0A884">
      <w:pPr>
        <w:spacing w:line="380" w:lineRule="exact"/>
        <w:ind w:firstLine="411" w:firstLineChars="196"/>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）供应商202</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年以来任意一个月依法缴纳税收的相关材料复印件</w:t>
      </w:r>
      <w:r>
        <w:rPr>
          <w:rFonts w:hint="eastAsia" w:ascii="宋体" w:hAnsi="宋体" w:eastAsia="宋体" w:cs="宋体"/>
          <w:b/>
          <w:color w:val="auto"/>
          <w:kern w:val="0"/>
          <w:szCs w:val="21"/>
          <w:highlight w:val="none"/>
        </w:rPr>
        <w:t>（必须提供）</w:t>
      </w:r>
      <w:r>
        <w:rPr>
          <w:rFonts w:hint="eastAsia" w:ascii="宋体" w:hAnsi="宋体" w:eastAsia="宋体" w:cs="宋体"/>
          <w:color w:val="auto"/>
          <w:kern w:val="0"/>
          <w:szCs w:val="21"/>
          <w:highlight w:val="none"/>
        </w:rPr>
        <w:t>；</w:t>
      </w:r>
    </w:p>
    <w:p w14:paraId="0C7E4A7F">
      <w:pPr>
        <w:spacing w:line="380" w:lineRule="exact"/>
        <w:ind w:firstLine="411" w:firstLineChars="196"/>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）供应商参加政府采购活动前3年内在经营活动中没有重大违法记录及有关信用信息的书面声明</w:t>
      </w:r>
      <w:r>
        <w:rPr>
          <w:rFonts w:hint="eastAsia" w:ascii="宋体" w:hAnsi="宋体" w:eastAsia="宋体" w:cs="宋体"/>
          <w:b/>
          <w:color w:val="auto"/>
          <w:kern w:val="0"/>
          <w:szCs w:val="21"/>
          <w:highlight w:val="none"/>
        </w:rPr>
        <w:t>（必须提供）；</w:t>
      </w:r>
    </w:p>
    <w:p w14:paraId="3246E87F">
      <w:pPr>
        <w:keepNext w:val="0"/>
        <w:keepLines w:val="0"/>
        <w:pageBreakBefore w:val="0"/>
        <w:widowControl w:val="0"/>
        <w:tabs>
          <w:tab w:val="left" w:pos="1305"/>
        </w:tabs>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）供应商参加本项目无围标串标行为的承诺函</w:t>
      </w:r>
      <w:r>
        <w:rPr>
          <w:rFonts w:hint="eastAsia" w:ascii="宋体" w:hAnsi="宋体" w:eastAsia="宋体" w:cs="宋体"/>
          <w:b/>
          <w:color w:val="auto"/>
          <w:kern w:val="0"/>
          <w:szCs w:val="21"/>
          <w:highlight w:val="none"/>
        </w:rPr>
        <w:t>（必须提供）</w:t>
      </w:r>
      <w:r>
        <w:rPr>
          <w:rFonts w:hint="eastAsia" w:ascii="宋体" w:hAnsi="宋体" w:eastAsia="宋体" w:cs="宋体"/>
          <w:b/>
          <w:color w:val="auto"/>
          <w:kern w:val="0"/>
          <w:szCs w:val="21"/>
          <w:highlight w:val="none"/>
          <w:lang w:eastAsia="zh-CN"/>
        </w:rPr>
        <w:t>；</w:t>
      </w:r>
    </w:p>
    <w:p w14:paraId="2A9D69C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Cs/>
          <w:color w:val="auto"/>
          <w:szCs w:val="21"/>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lang w:eastAsia="zh-CN"/>
        </w:rPr>
        <w:t>满足本项目的特定资格要求必须提供的资料（</w:t>
      </w:r>
      <w:r>
        <w:rPr>
          <w:rFonts w:hint="eastAsia" w:ascii="宋体" w:hAnsi="宋体" w:eastAsia="宋体" w:cs="宋体"/>
          <w:color w:val="auto"/>
          <w:szCs w:val="21"/>
          <w:highlight w:val="none"/>
        </w:rPr>
        <w:t>国家卫生行政部门批准备案的《医疗机构执业许可证》</w:t>
      </w:r>
      <w:r>
        <w:rPr>
          <w:rFonts w:hint="eastAsia" w:ascii="宋体" w:hAnsi="宋体" w:eastAsia="宋体" w:cs="宋体"/>
          <w:color w:val="auto"/>
          <w:szCs w:val="21"/>
          <w:highlight w:val="none"/>
          <w:lang w:eastAsia="zh-CN"/>
        </w:rPr>
        <w:t>）</w:t>
      </w:r>
      <w:r>
        <w:rPr>
          <w:rFonts w:hint="eastAsia" w:ascii="宋体" w:hAnsi="宋体" w:eastAsia="宋体" w:cs="宋体"/>
          <w:b/>
          <w:bCs/>
          <w:color w:val="auto"/>
          <w:highlight w:val="none"/>
          <w:lang w:eastAsia="zh-CN"/>
        </w:rPr>
        <w:t>（必须提供）</w:t>
      </w:r>
      <w:r>
        <w:rPr>
          <w:rFonts w:hint="eastAsia" w:ascii="宋体" w:hAnsi="宋体" w:eastAsia="宋体" w:cs="宋体"/>
          <w:b/>
          <w:bCs/>
          <w:color w:val="auto"/>
          <w:highlight w:val="none"/>
          <w:lang w:val="en-US" w:eastAsia="zh-CN"/>
        </w:rPr>
        <w:t>。</w:t>
      </w:r>
    </w:p>
    <w:p w14:paraId="6930120F">
      <w:pPr>
        <w:pStyle w:val="26"/>
        <w:spacing w:line="440" w:lineRule="exact"/>
        <w:ind w:firstLine="406"/>
        <w:rPr>
          <w:rFonts w:hAnsi="宋体" w:cs="宋体"/>
          <w:b/>
          <w:bCs/>
          <w:color w:val="auto"/>
          <w:sz w:val="21"/>
          <w:szCs w:val="21"/>
          <w:highlight w:val="none"/>
        </w:rPr>
      </w:pPr>
      <w:r>
        <w:rPr>
          <w:rFonts w:hint="eastAsia" w:hAnsi="宋体" w:cs="宋体"/>
          <w:b/>
          <w:bCs/>
          <w:color w:val="auto"/>
          <w:sz w:val="21"/>
          <w:szCs w:val="21"/>
          <w:highlight w:val="none"/>
        </w:rPr>
        <w:t>11.2.1.2符合性响应证明材料：</w:t>
      </w:r>
    </w:p>
    <w:p w14:paraId="38AA96FA">
      <w:pPr>
        <w:tabs>
          <w:tab w:val="left" w:pos="1305"/>
        </w:tabs>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（1）磋商报价表</w:t>
      </w:r>
      <w:r>
        <w:rPr>
          <w:rFonts w:hint="eastAsia" w:ascii="宋体" w:hAnsi="宋体" w:eastAsia="宋体" w:cs="宋体"/>
          <w:b/>
          <w:color w:val="auto"/>
          <w:kern w:val="0"/>
          <w:szCs w:val="21"/>
          <w:highlight w:val="none"/>
        </w:rPr>
        <w:t>（必须提供）</w:t>
      </w:r>
      <w:r>
        <w:rPr>
          <w:rFonts w:hint="eastAsia" w:ascii="宋体" w:hAnsi="宋体" w:eastAsia="宋体" w:cs="宋体"/>
          <w:color w:val="auto"/>
          <w:kern w:val="0"/>
          <w:szCs w:val="21"/>
          <w:highlight w:val="none"/>
        </w:rPr>
        <w:t>；</w:t>
      </w:r>
    </w:p>
    <w:p w14:paraId="2CC09B7B">
      <w:pPr>
        <w:adjustRightInd w:val="0"/>
        <w:spacing w:line="38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kern w:val="0"/>
          <w:szCs w:val="21"/>
          <w:highlight w:val="none"/>
        </w:rPr>
        <w:t>（2）采购需求的</w:t>
      </w:r>
      <w:r>
        <w:rPr>
          <w:rFonts w:hint="eastAsia" w:ascii="宋体" w:hAnsi="宋体" w:eastAsia="宋体" w:cs="宋体"/>
          <w:color w:val="auto"/>
          <w:szCs w:val="21"/>
          <w:highlight w:val="none"/>
        </w:rPr>
        <w:t>响应表（格式见附件）</w:t>
      </w:r>
      <w:r>
        <w:rPr>
          <w:rFonts w:hint="eastAsia" w:ascii="宋体" w:hAnsi="宋体" w:eastAsia="宋体" w:cs="宋体"/>
          <w:b/>
          <w:color w:val="auto"/>
          <w:highlight w:val="none"/>
        </w:rPr>
        <w:t>（必须提供）；</w:t>
      </w:r>
    </w:p>
    <w:p w14:paraId="03273056">
      <w:pPr>
        <w:numPr>
          <w:ilvl w:val="0"/>
          <w:numId w:val="0"/>
        </w:numPr>
        <w:tabs>
          <w:tab w:val="left" w:pos="1305"/>
        </w:tabs>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color w:val="auto"/>
          <w:szCs w:val="21"/>
          <w:highlight w:val="none"/>
        </w:rPr>
        <w:t>“采购需求”需提供的有效证明文件</w:t>
      </w:r>
      <w:r>
        <w:rPr>
          <w:rFonts w:hint="eastAsia" w:ascii="宋体" w:hAnsi="宋体" w:eastAsia="宋体" w:cs="宋体"/>
          <w:b/>
          <w:color w:val="auto"/>
          <w:szCs w:val="21"/>
          <w:highlight w:val="none"/>
        </w:rPr>
        <w:t>（按其要求提供）</w:t>
      </w:r>
      <w:r>
        <w:rPr>
          <w:rFonts w:hint="eastAsia" w:ascii="宋体" w:hAnsi="宋体" w:eastAsia="宋体" w:cs="宋体"/>
          <w:color w:val="auto"/>
          <w:szCs w:val="21"/>
          <w:highlight w:val="none"/>
        </w:rPr>
        <w:t>；</w:t>
      </w:r>
    </w:p>
    <w:p w14:paraId="3CD5BBAB">
      <w:pPr>
        <w:numPr>
          <w:ilvl w:val="0"/>
          <w:numId w:val="0"/>
        </w:numPr>
        <w:tabs>
          <w:tab w:val="left" w:pos="1305"/>
        </w:tabs>
        <w:spacing w:line="400" w:lineRule="exact"/>
        <w:ind w:firstLine="420" w:firstLineChars="200"/>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针对本项目的服务方案</w:t>
      </w:r>
      <w:r>
        <w:rPr>
          <w:rFonts w:hint="eastAsia" w:ascii="宋体" w:hAnsi="宋体" w:eastAsia="宋体" w:cs="宋体"/>
          <w:color w:val="auto"/>
          <w:highlight w:val="none"/>
          <w:lang w:eastAsia="zh-CN"/>
        </w:rPr>
        <w:t>（针对本项目的服务要求提供详细的服务方案及承诺、时间安排、投入项目负责人及工作人员、投入本项目的设备、配套服务、体检环境等）</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必须提供</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w:t>
      </w:r>
    </w:p>
    <w:p w14:paraId="53ABC0EB">
      <w:pPr>
        <w:numPr>
          <w:ilvl w:val="0"/>
          <w:numId w:val="0"/>
        </w:numPr>
        <w:tabs>
          <w:tab w:val="left" w:pos="1305"/>
        </w:tabs>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b w:val="0"/>
          <w:bCs w:val="0"/>
          <w:color w:val="auto"/>
          <w:kern w:val="2"/>
          <w:sz w:val="21"/>
          <w:szCs w:val="24"/>
          <w:highlight w:val="none"/>
          <w:lang w:val="en-US" w:eastAsia="zh-CN" w:bidi="ar-SA"/>
        </w:rPr>
        <w:t>（5）</w:t>
      </w:r>
      <w:r>
        <w:rPr>
          <w:rFonts w:hint="eastAsia" w:ascii="宋体" w:hAnsi="宋体" w:eastAsia="宋体" w:cs="宋体"/>
          <w:color w:val="auto"/>
          <w:szCs w:val="21"/>
          <w:highlight w:val="none"/>
          <w:lang w:eastAsia="zh-CN"/>
        </w:rPr>
        <w:t>服务承诺书（由供应商根据本项目采购需求、评标办法及供应商自身的处理能力自行编写）</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0D3D8DB9">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eastAsia="zh-CN"/>
        </w:rPr>
        <w:t>实施</w:t>
      </w:r>
      <w:r>
        <w:rPr>
          <w:rFonts w:hint="eastAsia" w:ascii="宋体" w:hAnsi="宋体" w:eastAsia="宋体" w:cs="宋体"/>
          <w:color w:val="auto"/>
          <w:szCs w:val="21"/>
          <w:highlight w:val="none"/>
        </w:rPr>
        <w:t>人员一览表</w:t>
      </w:r>
      <w:r>
        <w:rPr>
          <w:rFonts w:hint="eastAsia" w:ascii="宋体" w:hAnsi="宋体" w:eastAsia="宋体" w:cs="宋体"/>
          <w:b/>
          <w:color w:val="auto"/>
          <w:highlight w:val="none"/>
        </w:rPr>
        <w:t>（如有，请提供）</w:t>
      </w:r>
      <w:r>
        <w:rPr>
          <w:rFonts w:hint="eastAsia" w:ascii="宋体" w:hAnsi="宋体" w:eastAsia="宋体" w:cs="宋体"/>
          <w:color w:val="auto"/>
          <w:szCs w:val="21"/>
          <w:highlight w:val="none"/>
        </w:rPr>
        <w:t>。</w:t>
      </w:r>
    </w:p>
    <w:p w14:paraId="327310FC">
      <w:pPr>
        <w:pStyle w:val="26"/>
        <w:spacing w:line="440" w:lineRule="exact"/>
        <w:ind w:firstLine="406"/>
        <w:rPr>
          <w:rFonts w:hAnsi="宋体" w:cs="宋体"/>
          <w:b/>
          <w:bCs/>
          <w:color w:val="auto"/>
          <w:sz w:val="21"/>
          <w:szCs w:val="21"/>
          <w:highlight w:val="none"/>
        </w:rPr>
      </w:pPr>
      <w:r>
        <w:rPr>
          <w:rFonts w:hint="eastAsia" w:hAnsi="宋体" w:cs="宋体"/>
          <w:b/>
          <w:bCs/>
          <w:color w:val="auto"/>
          <w:sz w:val="21"/>
          <w:szCs w:val="21"/>
          <w:highlight w:val="none"/>
        </w:rPr>
        <w:t>11.2.1.3其他有效证明材料</w:t>
      </w:r>
    </w:p>
    <w:p w14:paraId="7C484754">
      <w:pPr>
        <w:numPr>
          <w:ilvl w:val="0"/>
          <w:numId w:val="0"/>
        </w:numPr>
        <w:tabs>
          <w:tab w:val="left" w:pos="1305"/>
        </w:tabs>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自</w:t>
      </w:r>
      <w:r>
        <w:rPr>
          <w:rFonts w:hint="eastAsia" w:ascii="宋体" w:hAnsi="宋体" w:eastAsia="宋体" w:cs="宋体"/>
          <w:color w:val="auto"/>
          <w:kern w:val="0"/>
          <w:szCs w:val="21"/>
          <w:highlight w:val="none"/>
          <w:lang w:val="en-US" w:eastAsia="zh-CN"/>
        </w:rPr>
        <w:t>2023年1月1日以来</w:t>
      </w:r>
      <w:r>
        <w:rPr>
          <w:rFonts w:hint="eastAsia" w:ascii="宋体" w:hAnsi="宋体" w:eastAsia="宋体" w:cs="宋体"/>
          <w:color w:val="auto"/>
          <w:highlight w:val="none"/>
          <w:lang w:eastAsia="zh-CN"/>
        </w:rPr>
        <w:t>同类业绩</w:t>
      </w:r>
      <w:r>
        <w:rPr>
          <w:rFonts w:hint="eastAsia" w:ascii="宋体" w:hAnsi="宋体" w:eastAsia="宋体" w:cs="宋体"/>
          <w:color w:val="auto"/>
          <w:highlight w:val="none"/>
        </w:rPr>
        <w:t>的相关证明材料</w:t>
      </w:r>
      <w:r>
        <w:rPr>
          <w:rFonts w:hint="eastAsia" w:ascii="宋体" w:hAnsi="宋体" w:eastAsia="宋体" w:cs="宋体"/>
          <w:color w:val="auto"/>
          <w:szCs w:val="21"/>
          <w:highlight w:val="none"/>
        </w:rPr>
        <w:t>（以中标、成交通知书或签订的采购合同扫描件为准，并能清晰反映所</w:t>
      </w:r>
      <w:r>
        <w:rPr>
          <w:rFonts w:hint="eastAsia" w:ascii="宋体" w:hAnsi="宋体" w:eastAsia="宋体" w:cs="宋体"/>
          <w:color w:val="auto"/>
          <w:szCs w:val="21"/>
          <w:highlight w:val="none"/>
          <w:lang w:val="en-US" w:eastAsia="zh-CN"/>
        </w:rPr>
        <w:t>提供</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服务类型</w:t>
      </w:r>
      <w:r>
        <w:rPr>
          <w:rFonts w:hint="eastAsia" w:ascii="宋体" w:hAnsi="宋体" w:eastAsia="宋体" w:cs="宋体"/>
          <w:color w:val="auto"/>
          <w:szCs w:val="21"/>
          <w:highlight w:val="none"/>
        </w:rPr>
        <w:t>、种类、金额</w:t>
      </w:r>
      <w:r>
        <w:rPr>
          <w:rFonts w:hint="eastAsia" w:ascii="宋体" w:hAnsi="宋体" w:eastAsia="宋体" w:cs="宋体"/>
          <w:color w:val="auto"/>
          <w:highlight w:val="none"/>
        </w:rPr>
        <w:t>）</w:t>
      </w:r>
      <w:r>
        <w:rPr>
          <w:rFonts w:hint="eastAsia" w:ascii="宋体" w:hAnsi="宋体" w:eastAsia="宋体" w:cs="宋体"/>
          <w:b/>
          <w:color w:val="auto"/>
          <w:highlight w:val="none"/>
        </w:rPr>
        <w:t>（如有，请提供）</w:t>
      </w:r>
      <w:r>
        <w:rPr>
          <w:rFonts w:hint="eastAsia" w:ascii="宋体" w:hAnsi="宋体" w:eastAsia="宋体" w:cs="宋体"/>
          <w:b/>
          <w:bCs/>
          <w:color w:val="auto"/>
          <w:szCs w:val="21"/>
          <w:highlight w:val="none"/>
          <w:lang w:val="en-US" w:eastAsia="zh-CN"/>
        </w:rPr>
        <w:t>；</w:t>
      </w:r>
    </w:p>
    <w:p w14:paraId="7C84D9AF">
      <w:pPr>
        <w:tabs>
          <w:tab w:val="left" w:pos="1305"/>
        </w:tabs>
        <w:spacing w:line="38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相关获奖证书、认证证书等扫描件</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6902C69D">
      <w:pPr>
        <w:tabs>
          <w:tab w:val="left" w:pos="1305"/>
        </w:tabs>
        <w:spacing w:line="42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）其他有效证明文件的复印件【如供应商为中小微型企业的，格式见附件，供应商对出具的声明函真实性负责，成交结果将同时公告企业《中小企业声明函》，接受社会监督）】</w:t>
      </w:r>
      <w:r>
        <w:rPr>
          <w:rFonts w:hint="eastAsia" w:ascii="宋体" w:hAnsi="宋体" w:eastAsia="宋体" w:cs="宋体"/>
          <w:b/>
          <w:bCs/>
          <w:color w:val="auto"/>
          <w:kern w:val="0"/>
          <w:szCs w:val="21"/>
          <w:highlight w:val="none"/>
        </w:rPr>
        <w:t>（如有，请提供）</w:t>
      </w:r>
      <w:r>
        <w:rPr>
          <w:rFonts w:hint="eastAsia" w:ascii="宋体" w:hAnsi="宋体" w:eastAsia="宋体" w:cs="宋体"/>
          <w:color w:val="auto"/>
          <w:kern w:val="0"/>
          <w:szCs w:val="21"/>
          <w:highlight w:val="none"/>
        </w:rPr>
        <w:t>；</w:t>
      </w:r>
    </w:p>
    <w:p w14:paraId="79E4CCFD">
      <w:pPr>
        <w:tabs>
          <w:tab w:val="left" w:pos="1305"/>
        </w:tabs>
        <w:spacing w:line="42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 xml:space="preserve">）监狱企业的证明文件[供应商如为监狱企业的，应当提供由省级以上监狱管理局、戒毒管理局（含新疆生产建设兵团）出具的属于监狱企业的证明文件, 否则不予享受优惠政策] </w:t>
      </w:r>
      <w:r>
        <w:rPr>
          <w:rFonts w:hint="eastAsia" w:ascii="宋体" w:hAnsi="宋体" w:eastAsia="宋体" w:cs="宋体"/>
          <w:b/>
          <w:bCs/>
          <w:color w:val="auto"/>
          <w:kern w:val="0"/>
          <w:szCs w:val="21"/>
          <w:highlight w:val="none"/>
        </w:rPr>
        <w:t>（如有，请提供）</w:t>
      </w:r>
      <w:r>
        <w:rPr>
          <w:rFonts w:hint="eastAsia" w:ascii="宋体" w:hAnsi="宋体" w:eastAsia="宋体" w:cs="宋体"/>
          <w:color w:val="auto"/>
          <w:kern w:val="0"/>
          <w:szCs w:val="21"/>
          <w:highlight w:val="none"/>
        </w:rPr>
        <w:t>；</w:t>
      </w:r>
    </w:p>
    <w:p w14:paraId="52C17C30">
      <w:pPr>
        <w:tabs>
          <w:tab w:val="left" w:pos="1305"/>
        </w:tabs>
        <w:spacing w:line="42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）符合条件的残疾人福利性单位在参加政府采购活动时，应当提供《残疾人福利性单位声明函》，并对声明的真实性负责</w:t>
      </w:r>
      <w:r>
        <w:rPr>
          <w:rFonts w:hint="eastAsia" w:ascii="宋体" w:hAnsi="宋体" w:eastAsia="宋体" w:cs="宋体"/>
          <w:b/>
          <w:bCs/>
          <w:color w:val="auto"/>
          <w:kern w:val="0"/>
          <w:szCs w:val="21"/>
          <w:highlight w:val="none"/>
        </w:rPr>
        <w:t>（如有，请提供）</w:t>
      </w:r>
      <w:r>
        <w:rPr>
          <w:rFonts w:hint="eastAsia" w:ascii="宋体" w:hAnsi="宋体" w:eastAsia="宋体" w:cs="宋体"/>
          <w:color w:val="auto"/>
          <w:kern w:val="0"/>
          <w:szCs w:val="21"/>
          <w:highlight w:val="none"/>
        </w:rPr>
        <w:t>；</w:t>
      </w:r>
    </w:p>
    <w:p w14:paraId="5C7BF7B5">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6</w:t>
      </w:r>
      <w:r>
        <w:rPr>
          <w:rFonts w:hint="eastAsia" w:ascii="宋体" w:hAnsi="宋体" w:eastAsia="宋体" w:cs="宋体"/>
          <w:color w:val="auto"/>
          <w:kern w:val="0"/>
          <w:highlight w:val="none"/>
        </w:rPr>
        <w:t>）供应商可结合本项目的评审办法视自身情况自行提交相关证明材料</w:t>
      </w:r>
      <w:r>
        <w:rPr>
          <w:rFonts w:hint="eastAsia" w:ascii="宋体" w:hAnsi="宋体" w:eastAsia="宋体" w:cs="宋体"/>
          <w:b/>
          <w:color w:val="auto"/>
          <w:kern w:val="0"/>
          <w:highlight w:val="none"/>
        </w:rPr>
        <w:t>（如有，请提供）</w:t>
      </w:r>
      <w:r>
        <w:rPr>
          <w:rFonts w:hint="eastAsia" w:ascii="宋体" w:hAnsi="宋体" w:eastAsia="宋体" w:cs="宋体"/>
          <w:color w:val="auto"/>
          <w:szCs w:val="21"/>
          <w:highlight w:val="none"/>
        </w:rPr>
        <w:t>。</w:t>
      </w:r>
    </w:p>
    <w:p w14:paraId="19F8FC59">
      <w:pPr>
        <w:spacing w:line="440" w:lineRule="exact"/>
        <w:ind w:firstLine="420"/>
        <w:rPr>
          <w:rFonts w:ascii="宋体" w:hAnsi="宋体" w:cs="宋体"/>
          <w:color w:val="auto"/>
          <w:szCs w:val="21"/>
          <w:highlight w:val="none"/>
        </w:rPr>
      </w:pPr>
      <w:r>
        <w:rPr>
          <w:rFonts w:hint="eastAsia" w:ascii="宋体" w:hAnsi="宋体" w:cs="宋体"/>
          <w:b/>
          <w:bCs/>
          <w:color w:val="auto"/>
          <w:szCs w:val="21"/>
          <w:highlight w:val="none"/>
        </w:rPr>
        <w:t>供应商</w:t>
      </w:r>
      <w:r>
        <w:rPr>
          <w:rFonts w:hint="eastAsia" w:ascii="宋体" w:hAnsi="宋体" w:cs="宋体"/>
          <w:b/>
          <w:bCs/>
          <w:color w:val="auto"/>
          <w:highlight w:val="none"/>
        </w:rPr>
        <w:t>提供的以上相关证明材料属于“必须提供”的文件应加盖磋商供应商公章（CA签章）/自然人签字或个人CA签章，否则响应无效。</w:t>
      </w:r>
    </w:p>
    <w:p w14:paraId="59193A3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11.3 供应商应按竞争性磋商文件第六章“响应文件（格式）”编制响应文件。</w:t>
      </w:r>
    </w:p>
    <w:p w14:paraId="75E49407">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特别说明：</w:t>
      </w:r>
    </w:p>
    <w:p w14:paraId="101C1962">
      <w:pPr>
        <w:spacing w:line="44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（1）响</w:t>
      </w:r>
      <w:r>
        <w:rPr>
          <w:rFonts w:hint="eastAsia" w:ascii="宋体" w:hAnsi="宋体" w:cs="宋体"/>
          <w:b/>
          <w:color w:val="auto"/>
          <w:szCs w:val="21"/>
          <w:highlight w:val="none"/>
        </w:rPr>
        <w:t>应文件（电子响应文件），其中电子响应文件中所须加盖公章部分均采用CA签章。若磋商文件中有专门标注的某关联点，并要求供应商在电子投标系统中作出磋商响应的，如供应商未对关联点进行响应或者在响应文件其它内容进行描述，造成电子评审不能查询的责任由供应商自行承担。</w:t>
      </w:r>
    </w:p>
    <w:p w14:paraId="205D7EBE">
      <w:pPr>
        <w:numPr>
          <w:ilvl w:val="0"/>
          <w:numId w:val="4"/>
        </w:numPr>
        <w:spacing w:line="440" w:lineRule="exact"/>
        <w:ind w:firstLine="422" w:firstLineChars="200"/>
        <w:rPr>
          <w:color w:val="auto"/>
          <w:highlight w:val="none"/>
        </w:rPr>
      </w:pPr>
      <w:r>
        <w:rPr>
          <w:rFonts w:hint="eastAsia" w:ascii="宋体" w:hAnsi="宋体" w:cs="宋体"/>
          <w:b/>
          <w:bCs/>
          <w:color w:val="auto"/>
          <w:szCs w:val="21"/>
          <w:highlight w:val="none"/>
        </w:rPr>
        <w:t>磋商文件要求法定代表人（负责人）或委托代理人签字的部分必须签字然后扫描或者拍照做成 pdf 格式上传（或加盖个人CA签章），无签字的视为响应无效。</w:t>
      </w:r>
    </w:p>
    <w:p w14:paraId="013C2025">
      <w:pPr>
        <w:tabs>
          <w:tab w:val="left" w:pos="1305"/>
        </w:tabs>
        <w:spacing w:line="440" w:lineRule="exact"/>
        <w:ind w:firstLine="422" w:firstLineChars="200"/>
        <w:outlineLvl w:val="2"/>
        <w:rPr>
          <w:rFonts w:ascii="宋体" w:hAnsi="宋体" w:cs="宋体"/>
          <w:b/>
          <w:color w:val="auto"/>
          <w:szCs w:val="21"/>
          <w:highlight w:val="none"/>
        </w:rPr>
      </w:pPr>
      <w:r>
        <w:rPr>
          <w:rFonts w:hint="eastAsia" w:ascii="宋体" w:hAnsi="宋体" w:cs="宋体"/>
          <w:b/>
          <w:color w:val="auto"/>
          <w:szCs w:val="21"/>
          <w:highlight w:val="none"/>
        </w:rPr>
        <w:t>12、响应文件的语言及计量</w:t>
      </w:r>
    </w:p>
    <w:p w14:paraId="166ABE98">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以及磋商供应商与采购代理机构就有关磋商事宜的所有来往函电，均应以中文汉语书写。磋商供应商提交的支持文件和印刷的文献可以使用别的语言，但其相应内容必须附有中文翻译文本，在解释响应文件时以中文翻译文本为主。</w:t>
      </w:r>
    </w:p>
    <w:p w14:paraId="00BC0EA7">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12.2、磋商计量单位，磋商文件已有明确规定的，使用磋商文件规定的计量单位；磋商文件没有规定的，应采用中华人民共和国法定计量单位（货币单位：人民币元），否则视同未响应。</w:t>
      </w:r>
    </w:p>
    <w:p w14:paraId="38549B2C">
      <w:pPr>
        <w:tabs>
          <w:tab w:val="left" w:pos="1305"/>
        </w:tabs>
        <w:spacing w:line="440" w:lineRule="exact"/>
        <w:ind w:firstLine="422" w:firstLineChars="200"/>
        <w:outlineLvl w:val="2"/>
        <w:rPr>
          <w:rFonts w:ascii="宋体" w:hAnsi="宋体" w:cs="宋体"/>
          <w:b/>
          <w:color w:val="auto"/>
          <w:szCs w:val="21"/>
          <w:highlight w:val="none"/>
        </w:rPr>
      </w:pPr>
      <w:r>
        <w:rPr>
          <w:rFonts w:hint="eastAsia" w:ascii="宋体" w:hAnsi="宋体" w:cs="宋体"/>
          <w:b/>
          <w:color w:val="auto"/>
          <w:szCs w:val="21"/>
          <w:highlight w:val="none"/>
        </w:rPr>
        <w:t>13、磋商报价及</w:t>
      </w:r>
      <w:r>
        <w:rPr>
          <w:rFonts w:hint="eastAsia" w:hAnsi="宋体"/>
          <w:b/>
          <w:color w:val="auto"/>
          <w:szCs w:val="21"/>
          <w:highlight w:val="none"/>
        </w:rPr>
        <w:t>采购预算总金额</w:t>
      </w:r>
    </w:p>
    <w:p w14:paraId="2AF53D82">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13.1磋商报价：见磋商供应商须知前附表第4条“磋商报价及采购预算金额</w:t>
      </w:r>
      <w:r>
        <w:rPr>
          <w:rStyle w:val="54"/>
          <w:rFonts w:hint="eastAsia" w:ascii="宋体" w:hAnsi="宋体" w:cs="宋体"/>
          <w:color w:val="auto"/>
          <w:szCs w:val="21"/>
          <w:highlight w:val="none"/>
        </w:rPr>
        <w:t>”</w:t>
      </w:r>
      <w:r>
        <w:rPr>
          <w:rFonts w:hint="eastAsia" w:ascii="宋体" w:hAnsi="宋体" w:cs="宋体"/>
          <w:color w:val="auto"/>
          <w:szCs w:val="21"/>
          <w:highlight w:val="none"/>
        </w:rPr>
        <w:t>内容。</w:t>
      </w:r>
    </w:p>
    <w:p w14:paraId="0A1A7B28">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13.2</w:t>
      </w:r>
      <w:r>
        <w:rPr>
          <w:rFonts w:hint="eastAsia" w:ascii="宋体" w:hAnsi="宋体" w:cs="宋体"/>
          <w:color w:val="auto"/>
          <w:szCs w:val="21"/>
          <w:highlight w:val="none"/>
          <w:lang w:eastAsia="zh-CN"/>
        </w:rPr>
        <w:t>供应商必须就“服务需求”中所有内容作完整唯一报价</w:t>
      </w:r>
      <w:r>
        <w:rPr>
          <w:rFonts w:hint="eastAsia" w:ascii="宋体" w:hAnsi="宋体" w:cs="宋体"/>
          <w:color w:val="auto"/>
          <w:szCs w:val="21"/>
          <w:highlight w:val="none"/>
        </w:rPr>
        <w:t>，否则，其响应文件无效。响应文件只允许有一个报价，有选择的或有条件的报价将不予接受</w:t>
      </w:r>
      <w:r>
        <w:rPr>
          <w:rFonts w:hint="eastAsia" w:ascii="宋体" w:hAnsi="宋体"/>
          <w:color w:val="auto"/>
          <w:szCs w:val="21"/>
          <w:highlight w:val="none"/>
        </w:rPr>
        <w:t>。</w:t>
      </w:r>
    </w:p>
    <w:p w14:paraId="0DE7ED46">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13.3磋商报价包含本次服务价款以及供应商完成所承诺的本项目全部服务内容所产生的一切成本、保险、税金、利润以及参与竞标等费用，供应商应综合考虑在报价中。该价格不因磋商供应商在计算报价中的失误、漏项、多项而作任何调整；磋商供应商的报价在合同实施期间应保持不变。除此之外，采购方不再另行支付任何费用。</w:t>
      </w:r>
    </w:p>
    <w:p w14:paraId="78600FF0">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13.4未书面退出磋商的供应商应当在“</w:t>
      </w:r>
      <w:r>
        <w:rPr>
          <w:rFonts w:hint="eastAsia" w:ascii="宋体" w:hAnsi="宋体" w:eastAsia="宋体" w:cs="宋体"/>
          <w:color w:val="auto"/>
          <w:sz w:val="21"/>
          <w:szCs w:val="21"/>
          <w:highlight w:val="none"/>
          <w:shd w:val="clear" w:color="auto" w:fill="auto"/>
          <w:lang w:eastAsia="zh-CN"/>
        </w:rPr>
        <w:t>广西政府采购云</w:t>
      </w:r>
      <w:r>
        <w:rPr>
          <w:rFonts w:hint="eastAsia" w:ascii="宋体" w:hAnsi="宋体" w:cs="宋体"/>
          <w:color w:val="auto"/>
          <w:szCs w:val="21"/>
          <w:highlight w:val="none"/>
        </w:rPr>
        <w:t>”平台中按磋商小组规定的时间内提交最后报价，其最后报价超出采购预算金额导致已通过评审的响应文件无效的，按供应商在提交响应文件截止时间后撤回响应文件处理。</w:t>
      </w:r>
    </w:p>
    <w:p w14:paraId="72690242">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13.5最后磋商报价超出本项目采购预算总金额的将被视为无效磋商。</w:t>
      </w:r>
    </w:p>
    <w:p w14:paraId="1EFA9145">
      <w:pPr>
        <w:tabs>
          <w:tab w:val="left" w:pos="1305"/>
        </w:tabs>
        <w:spacing w:line="440" w:lineRule="exact"/>
        <w:ind w:firstLine="422" w:firstLineChars="200"/>
        <w:outlineLvl w:val="2"/>
        <w:rPr>
          <w:rFonts w:ascii="宋体" w:hAnsi="宋体" w:cs="宋体"/>
          <w:b/>
          <w:color w:val="auto"/>
          <w:szCs w:val="21"/>
          <w:highlight w:val="none"/>
        </w:rPr>
      </w:pPr>
      <w:r>
        <w:rPr>
          <w:rFonts w:hint="eastAsia" w:ascii="宋体" w:hAnsi="宋体" w:cs="宋体"/>
          <w:b/>
          <w:color w:val="auto"/>
          <w:szCs w:val="21"/>
          <w:highlight w:val="none"/>
        </w:rPr>
        <w:t>14、响应文件有效期</w:t>
      </w:r>
    </w:p>
    <w:p w14:paraId="395AC821">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14.1按磋商供应商须知前附表规定的响应文件有效期，有效期不足的响应文件将被拒绝。</w:t>
      </w:r>
    </w:p>
    <w:p w14:paraId="32EB5C9F">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14.2出现特殊情况下，需要延长响应有效期的，采购代理机构以书面形式通知所有磋商供应商延长响应有效期。磋商供应商同意延长，但不能修改响应文件。磋商供应商拒绝延长的，其响应无效。</w:t>
      </w:r>
    </w:p>
    <w:p w14:paraId="52802594">
      <w:pPr>
        <w:pStyle w:val="4"/>
        <w:spacing w:before="0" w:after="0" w:line="440" w:lineRule="exact"/>
        <w:ind w:firstLine="422" w:firstLineChars="200"/>
        <w:rPr>
          <w:rFonts w:ascii="宋体" w:hAnsi="宋体" w:cs="宋体"/>
          <w:color w:val="auto"/>
          <w:sz w:val="21"/>
          <w:szCs w:val="21"/>
          <w:highlight w:val="none"/>
        </w:rPr>
      </w:pPr>
      <w:bookmarkStart w:id="13" w:name="_Toc22602"/>
      <w:bookmarkStart w:id="14" w:name="_Toc83895433"/>
      <w:bookmarkStart w:id="15" w:name="_Toc84666494"/>
      <w:r>
        <w:rPr>
          <w:rFonts w:hint="eastAsia" w:ascii="宋体" w:hAnsi="宋体" w:cs="宋体"/>
          <w:color w:val="auto"/>
          <w:sz w:val="21"/>
          <w:szCs w:val="21"/>
          <w:highlight w:val="none"/>
        </w:rPr>
        <w:t>15. 保证金</w:t>
      </w:r>
      <w:bookmarkEnd w:id="13"/>
      <w:bookmarkEnd w:id="14"/>
      <w:bookmarkEnd w:id="15"/>
    </w:p>
    <w:p w14:paraId="06BF4EC1">
      <w:pPr>
        <w:spacing w:line="44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本项目无需缴纳磋商保证金。</w:t>
      </w:r>
    </w:p>
    <w:p w14:paraId="22A3AA9E">
      <w:pPr>
        <w:pStyle w:val="4"/>
        <w:pageBreakBefore w:val="0"/>
        <w:widowControl w:val="0"/>
        <w:kinsoku/>
        <w:wordWrap/>
        <w:overflowPunct/>
        <w:topLinePunct w:val="0"/>
        <w:autoSpaceDE/>
        <w:autoSpaceDN/>
        <w:bidi w:val="0"/>
        <w:adjustRightInd/>
        <w:spacing w:before="0" w:after="0" w:line="440" w:lineRule="exact"/>
        <w:ind w:firstLine="422" w:firstLineChars="200"/>
        <w:textAlignment w:val="auto"/>
        <w:rPr>
          <w:rFonts w:ascii="宋体" w:hAnsi="宋体" w:cs="宋体"/>
          <w:color w:val="auto"/>
          <w:sz w:val="21"/>
          <w:szCs w:val="21"/>
          <w:highlight w:val="none"/>
        </w:rPr>
      </w:pPr>
      <w:bookmarkStart w:id="16" w:name="_Toc387"/>
      <w:bookmarkStart w:id="17" w:name="_Toc84666495"/>
      <w:bookmarkStart w:id="18" w:name="_Toc83895434"/>
      <w:r>
        <w:rPr>
          <w:rFonts w:hint="eastAsia" w:ascii="宋体" w:hAnsi="宋体" w:cs="宋体"/>
          <w:color w:val="auto"/>
          <w:sz w:val="21"/>
          <w:szCs w:val="21"/>
          <w:highlight w:val="none"/>
        </w:rPr>
        <w:t>16. 竞争性磋商响应文件的</w:t>
      </w:r>
      <w:bookmarkEnd w:id="16"/>
      <w:r>
        <w:rPr>
          <w:rFonts w:hint="eastAsia" w:ascii="宋体" w:hAnsi="宋体" w:cs="宋体"/>
          <w:color w:val="auto"/>
          <w:sz w:val="21"/>
          <w:szCs w:val="21"/>
          <w:highlight w:val="none"/>
        </w:rPr>
        <w:t>制作</w:t>
      </w:r>
      <w:bookmarkEnd w:id="17"/>
      <w:bookmarkEnd w:id="18"/>
    </w:p>
    <w:p w14:paraId="6B42F2A7">
      <w:pPr>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16.1</w:t>
      </w:r>
      <w:r>
        <w:rPr>
          <w:rFonts w:hint="eastAsia" w:ascii="宋体" w:hAnsi="宋体" w:eastAsia="宋体" w:cs="宋体"/>
          <w:color w:val="auto"/>
          <w:sz w:val="21"/>
          <w:szCs w:val="21"/>
          <w:highlight w:val="none"/>
          <w:shd w:val="clear" w:color="auto" w:fill="auto"/>
        </w:rPr>
        <w:t>供应商制作电子响应文件前，</w:t>
      </w:r>
      <w:r>
        <w:rPr>
          <w:rFonts w:hint="eastAsia" w:ascii="宋体" w:hAnsi="宋体" w:eastAsia="宋体" w:cs="宋体"/>
          <w:bCs/>
          <w:color w:val="auto"/>
          <w:sz w:val="21"/>
          <w:szCs w:val="21"/>
          <w:highlight w:val="none"/>
          <w:shd w:val="clear" w:color="auto" w:fill="auto"/>
        </w:rPr>
        <w:t>应登陆“</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”进行“申请获取采购文件”操作，否则，有可能导致无法在线编制响应文件并参与磋商，其不利后果由供应商自行承担。</w:t>
      </w:r>
    </w:p>
    <w:p w14:paraId="393FE7C8">
      <w:pPr>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16.2供应商下载或获取竞争性磋商文件后，登录“</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电子投标客户端”，按照本磋商文件</w:t>
      </w:r>
      <w:r>
        <w:rPr>
          <w:rFonts w:hint="eastAsia" w:ascii="宋体" w:hAnsi="宋体" w:eastAsia="宋体" w:cs="宋体"/>
          <w:color w:val="auto"/>
          <w:sz w:val="21"/>
          <w:szCs w:val="21"/>
          <w:highlight w:val="none"/>
          <w:shd w:val="clear" w:color="auto" w:fill="auto"/>
        </w:rPr>
        <w:t>规定的响应文件格式、顺序</w:t>
      </w:r>
      <w:r>
        <w:rPr>
          <w:rFonts w:hint="eastAsia" w:ascii="宋体" w:hAnsi="宋体" w:eastAsia="宋体" w:cs="宋体"/>
          <w:bCs/>
          <w:color w:val="auto"/>
          <w:sz w:val="21"/>
          <w:szCs w:val="21"/>
          <w:highlight w:val="none"/>
          <w:shd w:val="clear" w:color="auto" w:fill="auto"/>
        </w:rPr>
        <w:t>以及“</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”的要求，通过“</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电子投标客户端”编制电子响应文件。</w:t>
      </w:r>
    </w:p>
    <w:p w14:paraId="06D10553">
      <w:pPr>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16.3 电子磋商响应文件中须加盖供应商公章部分均采用 CA 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6E9F8F70">
      <w:pPr>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16.4供应商法人（负责人）或授权代表持有</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个人CA签章的，应在响应文件中涉及到签字的位置使用个人CA签章，没有办理</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个人CA签章的可在响应文件中涉及到签字的位置手写签字后扫描或者拍照做成 PDF 的格式上传即可。</w:t>
      </w:r>
    </w:p>
    <w:p w14:paraId="13FE6196">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16.5 磋商响应文件不得涂改，若有修改错漏处，须法定代表人（负责人）或授权委托人签字（或个人CA签章）。磋商响应文件因字迹潦草或表达不清所引起的后果由供应商负责。</w:t>
      </w:r>
    </w:p>
    <w:p w14:paraId="2117B5C4">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16.6磋商前准备 </w:t>
      </w:r>
    </w:p>
    <w:p w14:paraId="39ED6F53">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16.6.1本项目实行在线磋商，采用电子磋商响应文件。若供应商参与磋商，自行承担磋商一切费用。</w:t>
      </w:r>
    </w:p>
    <w:p w14:paraId="071E0831">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16.6.2各供应商应在截标前应确保成为</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正式注册入库供应商，并完成 CA 数字证书申领和绑定。因未注册入库、未办理 CA 数字证书等原因造成无法磋商或磋商失败等后果由供应商自行承担。</w:t>
      </w:r>
    </w:p>
    <w:p w14:paraId="70EDD393">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16.6.3供应商将</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电子交易客户端下载、安装完成后，可通过账号密码或 CA 登录客户端进行响应文件制作。客户端请至网站下载专区查看，如有问题可拨打</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 xml:space="preserve">客户服务热线 </w:t>
      </w:r>
      <w:r>
        <w:rPr>
          <w:rFonts w:hint="eastAsia" w:ascii="宋体" w:hAnsi="宋体" w:eastAsia="宋体" w:cs="宋体"/>
          <w:color w:val="auto"/>
          <w:sz w:val="21"/>
          <w:szCs w:val="21"/>
          <w:highlight w:val="none"/>
          <w:shd w:val="clear" w:color="auto" w:fill="auto"/>
          <w:lang w:eastAsia="zh-CN"/>
        </w:rPr>
        <w:t>400-881-7190或95763</w:t>
      </w:r>
      <w:r>
        <w:rPr>
          <w:rFonts w:hint="eastAsia" w:ascii="宋体" w:hAnsi="宋体" w:eastAsia="宋体" w:cs="宋体"/>
          <w:color w:val="auto"/>
          <w:sz w:val="21"/>
          <w:szCs w:val="21"/>
          <w:highlight w:val="none"/>
          <w:shd w:val="clear" w:color="auto" w:fill="auto"/>
        </w:rPr>
        <w:t xml:space="preserve"> 进行咨询。</w:t>
      </w:r>
    </w:p>
    <w:p w14:paraId="1B7D8510">
      <w:pPr>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16.7供应商公章及签字</w:t>
      </w:r>
    </w:p>
    <w:p w14:paraId="77D9721A">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16.7.1本竞争性磋商文件中描述供应商的“公章”是指供应商通过指定电子化政府采购平台办理数字证书（CA认证证书）获得的以法定主体行为名称制作的电子印章。</w:t>
      </w:r>
    </w:p>
    <w:p w14:paraId="3802B31A">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16.7.2本竞争性磋商文件中要求供应商对其电子响应文件的相关内容加盖公章的，均指采用CA证书签章。</w:t>
      </w:r>
    </w:p>
    <w:p w14:paraId="3B5396B5">
      <w:pPr>
        <w:spacing w:line="440" w:lineRule="exact"/>
        <w:ind w:firstLine="420" w:firstLineChars="200"/>
        <w:rPr>
          <w:rFonts w:ascii="宋体" w:hAnsi="宋体" w:cs="宋体"/>
          <w:color w:val="auto"/>
          <w:szCs w:val="21"/>
          <w:highlight w:val="none"/>
        </w:rPr>
      </w:pPr>
      <w:r>
        <w:rPr>
          <w:rFonts w:hint="eastAsia" w:ascii="宋体" w:hAnsi="宋体" w:eastAsia="宋体" w:cs="宋体"/>
          <w:color w:val="auto"/>
          <w:sz w:val="21"/>
          <w:szCs w:val="21"/>
          <w:highlight w:val="none"/>
          <w:shd w:val="clear" w:color="auto" w:fill="auto"/>
        </w:rPr>
        <w:t>16.7.3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r>
        <w:rPr>
          <w:rFonts w:hint="eastAsia" w:ascii="宋体" w:hAnsi="宋体" w:cs="宋体"/>
          <w:color w:val="auto"/>
          <w:szCs w:val="21"/>
          <w:highlight w:val="none"/>
        </w:rPr>
        <w:t>。</w:t>
      </w:r>
    </w:p>
    <w:p w14:paraId="1406B4A7">
      <w:pPr>
        <w:pStyle w:val="4"/>
        <w:spacing w:before="0" w:after="0" w:line="440" w:lineRule="exact"/>
        <w:ind w:firstLine="422" w:firstLineChars="200"/>
        <w:rPr>
          <w:rFonts w:ascii="宋体" w:hAnsi="宋体" w:cs="宋体"/>
          <w:color w:val="auto"/>
          <w:sz w:val="21"/>
          <w:szCs w:val="21"/>
          <w:highlight w:val="none"/>
        </w:rPr>
      </w:pPr>
      <w:bookmarkStart w:id="19" w:name="_Toc84666496"/>
      <w:bookmarkStart w:id="20" w:name="_Toc83895435"/>
      <w:r>
        <w:rPr>
          <w:rFonts w:hint="eastAsia" w:ascii="宋体" w:hAnsi="宋体" w:cs="宋体"/>
          <w:color w:val="auto"/>
          <w:sz w:val="21"/>
          <w:szCs w:val="21"/>
          <w:highlight w:val="none"/>
        </w:rPr>
        <w:t>17. 响应文件的修改和撤回</w:t>
      </w:r>
      <w:bookmarkEnd w:id="19"/>
      <w:bookmarkEnd w:id="20"/>
    </w:p>
    <w:p w14:paraId="298FB67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17.1 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4DC6E89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17.2 在响应文件递交截止时间后的响应文件有效期内，供应商不得撤回其响应文件。</w:t>
      </w:r>
    </w:p>
    <w:p w14:paraId="63BB0A6D">
      <w:pPr>
        <w:pStyle w:val="4"/>
        <w:spacing w:before="0" w:after="0" w:line="440" w:lineRule="exact"/>
        <w:ind w:firstLine="422" w:firstLineChars="200"/>
        <w:rPr>
          <w:rFonts w:ascii="宋体" w:hAnsi="宋体" w:cs="宋体"/>
          <w:color w:val="auto"/>
          <w:sz w:val="21"/>
          <w:szCs w:val="21"/>
          <w:highlight w:val="none"/>
        </w:rPr>
      </w:pPr>
      <w:bookmarkStart w:id="21" w:name="_Toc84666497"/>
      <w:bookmarkStart w:id="22" w:name="_Toc30156"/>
      <w:bookmarkStart w:id="23" w:name="_Toc83895436"/>
      <w:r>
        <w:rPr>
          <w:rFonts w:hint="eastAsia" w:ascii="宋体" w:hAnsi="宋体" w:cs="宋体"/>
          <w:color w:val="auto"/>
          <w:sz w:val="21"/>
          <w:szCs w:val="21"/>
          <w:highlight w:val="none"/>
        </w:rPr>
        <w:t>18. 响应文件的递交和解密</w:t>
      </w:r>
      <w:bookmarkEnd w:id="21"/>
      <w:bookmarkEnd w:id="22"/>
      <w:bookmarkEnd w:id="23"/>
    </w:p>
    <w:p w14:paraId="6A4556C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18.1响应文件递交截止时间：于</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之前将电子磋商响应文件上传到政采云平台。应按照本项目磋商文件和政采云平台的要求编制、加密传输磋商响应文件。供应商在使用系统进行投标的过程中遇到涉及平台使用的任何问题，可致电政采云平台技术支持热线咨询，联系方式：400-881-7190。</w:t>
      </w:r>
    </w:p>
    <w:p w14:paraId="550C136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18.2磋商响应文件解密时间：</w:t>
      </w:r>
      <w:r>
        <w:rPr>
          <w:rFonts w:hint="eastAsia" w:ascii="宋体" w:hAnsi="宋体" w:eastAsia="宋体" w:cs="宋体"/>
          <w:color w:val="auto"/>
          <w:sz w:val="21"/>
          <w:szCs w:val="21"/>
          <w:highlight w:val="none"/>
          <w:shd w:val="clear" w:color="auto" w:fill="auto"/>
        </w:rPr>
        <w:t>截标时间后</w:t>
      </w:r>
      <w:r>
        <w:rPr>
          <w:rFonts w:hint="eastAsia" w:ascii="宋体" w:hAnsi="宋体" w:eastAsia="宋体" w:cs="宋体"/>
          <w:color w:val="auto"/>
          <w:sz w:val="21"/>
          <w:szCs w:val="21"/>
          <w:highlight w:val="none"/>
          <w:u w:val="single"/>
          <w:shd w:val="clear" w:color="auto" w:fill="auto"/>
        </w:rPr>
        <w:t>30</w:t>
      </w:r>
      <w:r>
        <w:rPr>
          <w:rFonts w:hint="eastAsia" w:ascii="宋体" w:hAnsi="宋体" w:eastAsia="宋体" w:cs="宋体"/>
          <w:color w:val="auto"/>
          <w:sz w:val="21"/>
          <w:szCs w:val="21"/>
          <w:highlight w:val="none"/>
          <w:shd w:val="clear" w:color="auto" w:fill="auto"/>
        </w:rPr>
        <w:t>分钟内（</w:t>
      </w:r>
      <w:r>
        <w:rPr>
          <w:rFonts w:hint="eastAsia" w:ascii="宋体" w:hAnsi="宋体" w:eastAsia="宋体" w:cs="宋体"/>
          <w:color w:val="auto"/>
          <w:sz w:val="21"/>
          <w:szCs w:val="21"/>
          <w:highlight w:val="none"/>
          <w:u w:val="single"/>
          <w:shd w:val="clear" w:color="auto" w:fill="auto"/>
          <w:lang w:eastAsia="zh-CN"/>
        </w:rPr>
        <w:t>2026年</w:t>
      </w:r>
      <w:r>
        <w:rPr>
          <w:rFonts w:hint="eastAsia" w:ascii="宋体" w:hAnsi="宋体" w:cs="宋体"/>
          <w:color w:val="auto"/>
          <w:sz w:val="21"/>
          <w:szCs w:val="21"/>
          <w:highlight w:val="none"/>
          <w:u w:val="single"/>
          <w:shd w:val="clear" w:color="auto" w:fill="auto"/>
          <w:lang w:val="en-US" w:eastAsia="zh-CN"/>
        </w:rPr>
        <w:t>8</w:t>
      </w:r>
      <w:r>
        <w:rPr>
          <w:rFonts w:hint="eastAsia" w:ascii="宋体" w:hAnsi="宋体" w:eastAsia="宋体" w:cs="宋体"/>
          <w:color w:val="auto"/>
          <w:sz w:val="21"/>
          <w:szCs w:val="21"/>
          <w:highlight w:val="none"/>
          <w:u w:val="single"/>
          <w:shd w:val="clear" w:color="auto" w:fill="auto"/>
          <w:lang w:eastAsia="zh-CN"/>
        </w:rPr>
        <w:t>月</w:t>
      </w:r>
      <w:r>
        <w:rPr>
          <w:rFonts w:hint="eastAsia" w:ascii="宋体" w:hAnsi="宋体" w:cs="宋体"/>
          <w:color w:val="auto"/>
          <w:sz w:val="21"/>
          <w:szCs w:val="21"/>
          <w:highlight w:val="none"/>
          <w:u w:val="single"/>
          <w:shd w:val="clear" w:color="auto" w:fill="auto"/>
          <w:lang w:val="en-US" w:eastAsia="zh-CN"/>
        </w:rPr>
        <w:t>10</w:t>
      </w:r>
      <w:r>
        <w:rPr>
          <w:rFonts w:hint="eastAsia" w:ascii="宋体" w:hAnsi="宋体" w:eastAsia="宋体" w:cs="宋体"/>
          <w:color w:val="auto"/>
          <w:sz w:val="21"/>
          <w:szCs w:val="21"/>
          <w:highlight w:val="none"/>
          <w:u w:val="single"/>
          <w:shd w:val="clear" w:color="auto" w:fill="auto"/>
          <w:lang w:eastAsia="zh-CN"/>
        </w:rPr>
        <w:t>日</w:t>
      </w:r>
      <w:r>
        <w:rPr>
          <w:rFonts w:hint="eastAsia" w:ascii="宋体" w:hAnsi="宋体" w:eastAsia="宋体" w:cs="宋体"/>
          <w:color w:val="auto"/>
          <w:sz w:val="21"/>
          <w:szCs w:val="21"/>
          <w:highlight w:val="none"/>
          <w:u w:val="single"/>
          <w:shd w:val="clear" w:color="auto" w:fill="auto"/>
          <w:lang w:val="en-US" w:eastAsia="zh-CN"/>
        </w:rPr>
        <w:t>09</w:t>
      </w:r>
      <w:r>
        <w:rPr>
          <w:rFonts w:hint="eastAsia" w:ascii="宋体" w:hAnsi="宋体" w:eastAsia="宋体" w:cs="宋体"/>
          <w:color w:val="auto"/>
          <w:sz w:val="21"/>
          <w:szCs w:val="21"/>
          <w:highlight w:val="none"/>
          <w:u w:val="single"/>
          <w:shd w:val="clear" w:color="auto" w:fill="auto"/>
        </w:rPr>
        <w:t>时</w:t>
      </w:r>
      <w:r>
        <w:rPr>
          <w:rFonts w:hint="eastAsia" w:ascii="宋体" w:hAnsi="宋体" w:cs="宋体"/>
          <w:color w:val="auto"/>
          <w:sz w:val="21"/>
          <w:szCs w:val="21"/>
          <w:highlight w:val="none"/>
          <w:u w:val="single"/>
          <w:shd w:val="clear" w:color="auto" w:fill="auto"/>
          <w:lang w:val="en-US" w:eastAsia="zh-CN"/>
        </w:rPr>
        <w:t>3</w:t>
      </w:r>
      <w:r>
        <w:rPr>
          <w:rFonts w:hint="eastAsia" w:ascii="宋体" w:hAnsi="宋体" w:eastAsia="宋体" w:cs="宋体"/>
          <w:color w:val="auto"/>
          <w:sz w:val="21"/>
          <w:szCs w:val="21"/>
          <w:highlight w:val="none"/>
          <w:u w:val="single"/>
          <w:shd w:val="clear" w:color="auto" w:fill="auto"/>
        </w:rPr>
        <w:t>0分至</w:t>
      </w:r>
      <w:r>
        <w:rPr>
          <w:rFonts w:hint="eastAsia" w:ascii="宋体" w:hAnsi="宋体" w:cs="宋体"/>
          <w:color w:val="auto"/>
          <w:sz w:val="21"/>
          <w:szCs w:val="21"/>
          <w:highlight w:val="none"/>
          <w:u w:val="single"/>
          <w:shd w:val="clear" w:color="auto" w:fill="auto"/>
          <w:lang w:val="en-US" w:eastAsia="zh-CN"/>
        </w:rPr>
        <w:t>10</w:t>
      </w:r>
      <w:r>
        <w:rPr>
          <w:rFonts w:hint="eastAsia" w:ascii="宋体" w:hAnsi="宋体" w:eastAsia="宋体" w:cs="宋体"/>
          <w:color w:val="auto"/>
          <w:sz w:val="21"/>
          <w:szCs w:val="21"/>
          <w:highlight w:val="none"/>
          <w:u w:val="single"/>
          <w:shd w:val="clear" w:color="auto" w:fill="auto"/>
        </w:rPr>
        <w:t>时</w:t>
      </w:r>
      <w:r>
        <w:rPr>
          <w:rFonts w:hint="eastAsia" w:ascii="宋体" w:hAnsi="宋体" w:cs="宋体"/>
          <w:color w:val="auto"/>
          <w:sz w:val="21"/>
          <w:szCs w:val="21"/>
          <w:highlight w:val="none"/>
          <w:u w:val="single"/>
          <w:shd w:val="clear" w:color="auto" w:fill="auto"/>
          <w:lang w:val="en-US" w:eastAsia="zh-CN"/>
        </w:rPr>
        <w:t>0</w:t>
      </w:r>
      <w:r>
        <w:rPr>
          <w:rFonts w:hint="eastAsia" w:ascii="宋体" w:hAnsi="宋体" w:eastAsia="宋体" w:cs="宋体"/>
          <w:color w:val="auto"/>
          <w:sz w:val="21"/>
          <w:szCs w:val="21"/>
          <w:highlight w:val="none"/>
          <w:u w:val="single"/>
          <w:shd w:val="clear" w:color="auto" w:fill="auto"/>
        </w:rPr>
        <w:t>0分</w:t>
      </w:r>
      <w:r>
        <w:rPr>
          <w:rFonts w:hint="eastAsia" w:ascii="宋体" w:hAnsi="宋体" w:eastAsia="宋体" w:cs="宋体"/>
          <w:color w:val="auto"/>
          <w:sz w:val="21"/>
          <w:szCs w:val="21"/>
          <w:highlight w:val="none"/>
          <w:shd w:val="clear" w:color="auto" w:fill="auto"/>
        </w:rPr>
        <w:t>)磋商供应商可以登录</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，用“项目采购-开标评标”功能进行解密磋商文件。若磋商供应商在规定时间内无法解密或解密失败，可以以电子备份磋商响应文件作为依据</w:t>
      </w:r>
      <w:r>
        <w:rPr>
          <w:rFonts w:hint="eastAsia" w:ascii="宋体" w:hAnsi="宋体" w:eastAsia="宋体" w:cs="宋体"/>
          <w:b/>
          <w:bCs/>
          <w:color w:val="auto"/>
          <w:sz w:val="21"/>
          <w:szCs w:val="21"/>
          <w:highlight w:val="none"/>
          <w:shd w:val="clear" w:color="auto" w:fill="auto"/>
        </w:rPr>
        <w:t>【在接到无法解密或解密失败的通知后，磋商供应商可根据自身实际情况按通知时要求的时间到桂林市公共资源交易中心</w:t>
      </w:r>
      <w:r>
        <w:rPr>
          <w:rFonts w:hint="eastAsia" w:ascii="宋体" w:hAnsi="宋体" w:cs="宋体"/>
          <w:b/>
          <w:bCs/>
          <w:color w:val="auto"/>
          <w:highlight w:val="none"/>
          <w:u w:val="single"/>
          <w:lang w:val="en-US" w:eastAsia="zh-CN"/>
        </w:rPr>
        <w:t>9号开标室（9号仓）</w:t>
      </w:r>
      <w:r>
        <w:rPr>
          <w:rFonts w:hint="eastAsia" w:ascii="宋体" w:hAnsi="宋体" w:eastAsia="宋体" w:cs="宋体"/>
          <w:b/>
          <w:bCs/>
          <w:color w:val="auto"/>
          <w:sz w:val="21"/>
          <w:szCs w:val="21"/>
          <w:highlight w:val="none"/>
          <w:u w:val="single"/>
          <w:shd w:val="clear" w:color="auto" w:fill="auto"/>
          <w:lang w:val="en-US" w:eastAsia="zh-CN"/>
        </w:rPr>
        <w:t xml:space="preserve"> </w:t>
      </w:r>
      <w:r>
        <w:rPr>
          <w:rFonts w:hint="eastAsia" w:ascii="宋体" w:hAnsi="宋体" w:eastAsia="宋体" w:cs="宋体"/>
          <w:b/>
          <w:bCs/>
          <w:color w:val="auto"/>
          <w:sz w:val="21"/>
          <w:szCs w:val="21"/>
          <w:highlight w:val="none"/>
          <w:shd w:val="clear" w:color="auto" w:fill="auto"/>
        </w:rPr>
        <w:t>现场提交或以电子邮件的形式（以通知时所告知的电子邮箱地址为准）提交电子备份磋商响应文件】</w:t>
      </w:r>
      <w:r>
        <w:rPr>
          <w:rFonts w:hint="eastAsia" w:ascii="宋体" w:hAnsi="宋体" w:eastAsia="宋体" w:cs="宋体"/>
          <w:color w:val="auto"/>
          <w:sz w:val="21"/>
          <w:szCs w:val="21"/>
          <w:highlight w:val="none"/>
          <w:shd w:val="clear" w:color="auto" w:fill="auto"/>
        </w:rPr>
        <w:t>，若磋商供应商在规定时间内无法解密或解密失败且未提供电子备份磋商响应文件的(包含提供的电子备份文件无效或无法解密的情况)，视为响应文件撤回</w:t>
      </w:r>
      <w:r>
        <w:rPr>
          <w:rFonts w:hint="eastAsia" w:ascii="宋体" w:hAnsi="宋体" w:cs="宋体"/>
          <w:color w:val="auto"/>
          <w:szCs w:val="21"/>
          <w:highlight w:val="none"/>
        </w:rPr>
        <w:t>。</w:t>
      </w:r>
    </w:p>
    <w:p w14:paraId="5ED26E7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18.3 除竞争性磋商文件另有规定外，供应商所递交的响应文件不予退还。</w:t>
      </w:r>
    </w:p>
    <w:p w14:paraId="5D7E67F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18.4 电子响应文件的相关说明</w:t>
      </w:r>
    </w:p>
    <w:p w14:paraId="2D1389B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供应商进行电子投标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补充、修改后重新传输递交。磋商截止时间前未完成传输的，视为撤回磋商响应文件。磋商截止时间后递交的磋商响应文件，电子交易平台将拒收。 </w:t>
      </w:r>
    </w:p>
    <w:p w14:paraId="6E4FC1C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（2）如有特殊情况，采购代理机构延长截止时间和开标时间，采购代理机构和供应商的权利和义务将受到新的截止时间和开标时间的约束。</w:t>
      </w:r>
    </w:p>
    <w:p w14:paraId="0F30AFFE">
      <w:pPr>
        <w:tabs>
          <w:tab w:val="left" w:pos="1305"/>
        </w:tabs>
        <w:spacing w:line="440" w:lineRule="exact"/>
        <w:ind w:firstLine="562" w:firstLineChars="200"/>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四、竞争性磋商（简称磋商）与评审</w:t>
      </w:r>
    </w:p>
    <w:p w14:paraId="3D150A3F">
      <w:pPr>
        <w:pStyle w:val="4"/>
        <w:spacing w:before="0" w:after="0" w:line="440" w:lineRule="exact"/>
        <w:ind w:firstLine="422" w:firstLineChars="200"/>
        <w:rPr>
          <w:rFonts w:ascii="宋体" w:hAnsi="宋体" w:cs="宋体"/>
          <w:color w:val="auto"/>
          <w:sz w:val="21"/>
          <w:szCs w:val="21"/>
          <w:highlight w:val="none"/>
        </w:rPr>
      </w:pPr>
      <w:bookmarkStart w:id="24" w:name="_Toc83895438"/>
      <w:bookmarkStart w:id="25" w:name="_Toc84666499"/>
      <w:bookmarkStart w:id="26" w:name="_Toc31588"/>
      <w:r>
        <w:rPr>
          <w:rFonts w:hint="eastAsia" w:ascii="宋体" w:hAnsi="宋体" w:cs="宋体"/>
          <w:color w:val="auto"/>
          <w:sz w:val="21"/>
          <w:szCs w:val="21"/>
          <w:highlight w:val="none"/>
        </w:rPr>
        <w:t>19. 磋商小组组成及磋商时间、地点、人员</w:t>
      </w:r>
      <w:bookmarkEnd w:id="24"/>
      <w:bookmarkEnd w:id="25"/>
      <w:bookmarkEnd w:id="26"/>
    </w:p>
    <w:p w14:paraId="1150AAA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 磋商小组组成：</w:t>
      </w:r>
    </w:p>
    <w:p w14:paraId="3F2DD16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人，其中采购人代表</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人， 专家</w:t>
      </w:r>
      <w:r>
        <w:rPr>
          <w:rFonts w:hint="eastAsia" w:ascii="宋体" w:hAnsi="宋体" w:cs="宋体"/>
          <w:color w:val="auto"/>
          <w:szCs w:val="21"/>
          <w:highlight w:val="none"/>
          <w:u w:val="single"/>
        </w:rPr>
        <w:t xml:space="preserve">2 </w:t>
      </w:r>
      <w:r>
        <w:rPr>
          <w:rFonts w:hint="eastAsia" w:ascii="宋体" w:hAnsi="宋体" w:cs="宋体"/>
          <w:color w:val="auto"/>
          <w:szCs w:val="21"/>
          <w:highlight w:val="none"/>
        </w:rPr>
        <w:t>人。</w:t>
      </w:r>
    </w:p>
    <w:p w14:paraId="6B84DC7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 磋商时间、地点、人员：</w:t>
      </w:r>
    </w:p>
    <w:p w14:paraId="224CF566">
      <w:pPr>
        <w:spacing w:line="440" w:lineRule="exact"/>
        <w:ind w:firstLine="420" w:firstLineChars="200"/>
        <w:rPr>
          <w:rFonts w:ascii="宋体" w:hAnsi="宋体" w:cs="宋体"/>
          <w:color w:val="auto"/>
          <w:szCs w:val="21"/>
          <w:highlight w:val="none"/>
        </w:rPr>
      </w:pPr>
      <w:bookmarkStart w:id="27" w:name="_Toc9878"/>
      <w:r>
        <w:rPr>
          <w:rFonts w:hint="eastAsia" w:ascii="宋体" w:hAnsi="宋体" w:cs="宋体"/>
          <w:color w:val="auto"/>
          <w:szCs w:val="21"/>
          <w:highlight w:val="none"/>
        </w:rPr>
        <w:t>19.2.1磋商时间：响应文件递交截止时间后。</w:t>
      </w:r>
      <w:bookmarkEnd w:id="27"/>
    </w:p>
    <w:p w14:paraId="0B8BBC83">
      <w:pPr>
        <w:spacing w:line="440" w:lineRule="exact"/>
        <w:ind w:firstLine="420" w:firstLineChars="200"/>
        <w:rPr>
          <w:rFonts w:ascii="宋体" w:hAnsi="宋体" w:cs="宋体"/>
          <w:color w:val="auto"/>
          <w:szCs w:val="21"/>
          <w:highlight w:val="none"/>
        </w:rPr>
      </w:pPr>
      <w:bookmarkStart w:id="28" w:name="_Toc29268"/>
      <w:r>
        <w:rPr>
          <w:rFonts w:hint="eastAsia" w:ascii="宋体" w:hAnsi="宋体" w:cs="宋体"/>
          <w:color w:val="auto"/>
          <w:szCs w:val="21"/>
          <w:highlight w:val="none"/>
        </w:rPr>
        <w:t>19.2.2磋商地点：</w:t>
      </w:r>
      <w:bookmarkEnd w:id="28"/>
      <w:r>
        <w:rPr>
          <w:rFonts w:hint="eastAsia" w:ascii="宋体" w:hAnsi="宋体" w:eastAsia="宋体" w:cs="宋体"/>
          <w:bCs/>
          <w:color w:val="auto"/>
          <w:sz w:val="21"/>
          <w:szCs w:val="21"/>
          <w:highlight w:val="none"/>
          <w:shd w:val="clear" w:color="auto" w:fill="auto"/>
        </w:rPr>
        <w:t>供应商代表在响应文件提交当天实时登陆“</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”，按磋商小组要求在线等候参与磋商及提交最后报价。因供应商未保持实时在线，导致磋商小组无法及时与其取得联系，从而造成供应商未按规定参与磋商或报价的，其不利后果由供应商自行承担</w:t>
      </w:r>
      <w:r>
        <w:rPr>
          <w:rFonts w:hint="eastAsia" w:ascii="宋体" w:hAnsi="宋体" w:cs="宋体"/>
          <w:color w:val="auto"/>
          <w:szCs w:val="21"/>
          <w:highlight w:val="none"/>
        </w:rPr>
        <w:t>。</w:t>
      </w:r>
    </w:p>
    <w:p w14:paraId="44F33B20">
      <w:pPr>
        <w:spacing w:line="440" w:lineRule="exact"/>
        <w:ind w:firstLine="420" w:firstLineChars="200"/>
        <w:rPr>
          <w:rFonts w:ascii="宋体" w:hAnsi="宋体" w:cs="宋体"/>
          <w:bCs/>
          <w:color w:val="auto"/>
          <w:szCs w:val="21"/>
          <w:highlight w:val="none"/>
        </w:rPr>
      </w:pPr>
      <w:bookmarkStart w:id="29" w:name="_Toc21307"/>
      <w:r>
        <w:rPr>
          <w:rFonts w:hint="eastAsia" w:ascii="宋体" w:hAnsi="宋体" w:cs="宋体"/>
          <w:color w:val="auto"/>
          <w:szCs w:val="21"/>
          <w:highlight w:val="none"/>
        </w:rPr>
        <w:t>19</w:t>
      </w:r>
      <w:r>
        <w:rPr>
          <w:rFonts w:hint="eastAsia" w:ascii="宋体" w:hAnsi="宋体" w:cs="宋体"/>
          <w:bCs/>
          <w:color w:val="auto"/>
          <w:szCs w:val="21"/>
          <w:highlight w:val="none"/>
        </w:rPr>
        <w:t>.2.3磋商参加人员：</w:t>
      </w:r>
      <w:r>
        <w:rPr>
          <w:rFonts w:hint="eastAsia" w:ascii="宋体" w:hAnsi="宋体" w:eastAsia="宋体" w:cs="宋体"/>
          <w:b/>
          <w:bCs/>
          <w:color w:val="auto"/>
          <w:sz w:val="21"/>
          <w:szCs w:val="21"/>
          <w:highlight w:val="none"/>
          <w:shd w:val="clear" w:color="auto" w:fill="auto"/>
        </w:rPr>
        <w:t>供应商法定代表人、负责人、自然人或相应的委托代理人持</w:t>
      </w:r>
      <w:r>
        <w:rPr>
          <w:rFonts w:hint="eastAsia" w:ascii="宋体" w:hAnsi="宋体" w:eastAsia="宋体" w:cs="宋体"/>
          <w:b/>
          <w:bCs/>
          <w:color w:val="auto"/>
          <w:sz w:val="21"/>
          <w:szCs w:val="21"/>
          <w:highlight w:val="none"/>
          <w:u w:val="single"/>
          <w:shd w:val="clear" w:color="auto" w:fill="auto"/>
        </w:rPr>
        <w:t>有效身份证原件</w:t>
      </w:r>
      <w:r>
        <w:rPr>
          <w:rFonts w:hint="eastAsia" w:ascii="宋体" w:hAnsi="宋体" w:eastAsia="宋体" w:cs="宋体"/>
          <w:b/>
          <w:bCs/>
          <w:color w:val="auto"/>
          <w:sz w:val="21"/>
          <w:szCs w:val="21"/>
          <w:highlight w:val="none"/>
          <w:shd w:val="clear" w:color="auto" w:fill="auto"/>
        </w:rPr>
        <w:t>和供应商</w:t>
      </w:r>
      <w:r>
        <w:rPr>
          <w:rFonts w:hint="eastAsia" w:ascii="宋体" w:hAnsi="宋体" w:eastAsia="宋体" w:cs="宋体"/>
          <w:b/>
          <w:bCs/>
          <w:color w:val="auto"/>
          <w:sz w:val="21"/>
          <w:szCs w:val="21"/>
          <w:highlight w:val="none"/>
          <w:u w:val="single"/>
          <w:shd w:val="clear" w:color="auto" w:fill="auto"/>
          <w:lang w:eastAsia="zh-CN"/>
        </w:rPr>
        <w:t>广西政府采购云平台</w:t>
      </w:r>
      <w:r>
        <w:rPr>
          <w:rFonts w:hint="eastAsia" w:ascii="宋体" w:hAnsi="宋体" w:eastAsia="宋体" w:cs="宋体"/>
          <w:b/>
          <w:bCs/>
          <w:color w:val="auto"/>
          <w:sz w:val="21"/>
          <w:szCs w:val="21"/>
          <w:highlight w:val="none"/>
          <w:u w:val="single"/>
          <w:shd w:val="clear" w:color="auto" w:fill="auto"/>
        </w:rPr>
        <w:t>CA数字证书</w:t>
      </w:r>
      <w:r>
        <w:rPr>
          <w:rFonts w:hint="eastAsia" w:ascii="宋体" w:hAnsi="宋体" w:eastAsia="宋体" w:cs="宋体"/>
          <w:b/>
          <w:bCs/>
          <w:color w:val="auto"/>
          <w:sz w:val="21"/>
          <w:szCs w:val="21"/>
          <w:highlight w:val="none"/>
          <w:shd w:val="clear" w:color="auto" w:fill="auto"/>
        </w:rPr>
        <w:t>参加磋商。</w:t>
      </w:r>
      <w:r>
        <w:rPr>
          <w:rFonts w:hint="eastAsia" w:ascii="宋体" w:hAnsi="宋体" w:eastAsia="宋体" w:cs="宋体"/>
          <w:b/>
          <w:color w:val="auto"/>
          <w:kern w:val="0"/>
          <w:sz w:val="21"/>
          <w:szCs w:val="21"/>
          <w:highlight w:val="none"/>
          <w:shd w:val="clear" w:color="auto" w:fill="auto"/>
        </w:rPr>
        <w:t>请供应商实时登陆“</w:t>
      </w:r>
      <w:r>
        <w:rPr>
          <w:rFonts w:hint="eastAsia" w:ascii="宋体" w:hAnsi="宋体" w:eastAsia="宋体" w:cs="宋体"/>
          <w:b/>
          <w:color w:val="auto"/>
          <w:kern w:val="0"/>
          <w:sz w:val="21"/>
          <w:szCs w:val="21"/>
          <w:highlight w:val="none"/>
          <w:shd w:val="clear" w:color="auto" w:fill="auto"/>
          <w:lang w:eastAsia="zh-CN"/>
        </w:rPr>
        <w:t>广西政府采购云平台</w:t>
      </w:r>
      <w:r>
        <w:rPr>
          <w:rFonts w:hint="eastAsia" w:ascii="宋体" w:hAnsi="宋体" w:eastAsia="宋体" w:cs="宋体"/>
          <w:b/>
          <w:color w:val="auto"/>
          <w:kern w:val="0"/>
          <w:sz w:val="21"/>
          <w:szCs w:val="21"/>
          <w:highlight w:val="none"/>
          <w:shd w:val="clear" w:color="auto" w:fill="auto"/>
        </w:rPr>
        <w:t>”等候在线磋商</w:t>
      </w:r>
      <w:r>
        <w:rPr>
          <w:rFonts w:hint="eastAsia" w:ascii="宋体" w:hAnsi="宋体" w:cs="宋体"/>
          <w:bCs/>
          <w:color w:val="auto"/>
          <w:szCs w:val="21"/>
          <w:highlight w:val="none"/>
        </w:rPr>
        <w:t>。</w:t>
      </w:r>
      <w:bookmarkEnd w:id="29"/>
    </w:p>
    <w:p w14:paraId="35CCD2B2">
      <w:pPr>
        <w:spacing w:line="440" w:lineRule="exact"/>
        <w:ind w:firstLine="420" w:firstLineChars="200"/>
        <w:rPr>
          <w:rFonts w:ascii="宋体" w:hAnsi="宋体" w:cs="宋体"/>
          <w:bCs/>
          <w:color w:val="auto"/>
          <w:szCs w:val="21"/>
          <w:highlight w:val="none"/>
        </w:rPr>
      </w:pPr>
      <w:bookmarkStart w:id="30" w:name="_Toc6288"/>
      <w:r>
        <w:rPr>
          <w:rFonts w:hint="eastAsia" w:ascii="宋体" w:hAnsi="宋体" w:cs="宋体"/>
          <w:bCs/>
          <w:color w:val="auto"/>
          <w:szCs w:val="21"/>
          <w:highlight w:val="none"/>
        </w:rPr>
        <w:t>19.2.4响应文件递交截止时间后，由磋商小组在评标室内线上开启响应文件。</w:t>
      </w:r>
      <w:bookmarkEnd w:id="30"/>
    </w:p>
    <w:p w14:paraId="57DFDA9C">
      <w:pPr>
        <w:pStyle w:val="4"/>
        <w:spacing w:before="0" w:after="0" w:line="440" w:lineRule="exact"/>
        <w:ind w:firstLine="422" w:firstLineChars="200"/>
        <w:rPr>
          <w:rFonts w:ascii="宋体" w:hAnsi="宋体" w:cs="宋体"/>
          <w:color w:val="auto"/>
          <w:sz w:val="21"/>
          <w:szCs w:val="21"/>
          <w:highlight w:val="none"/>
        </w:rPr>
      </w:pPr>
      <w:bookmarkStart w:id="31" w:name="_Toc25258"/>
      <w:bookmarkStart w:id="32" w:name="_Toc83895439"/>
      <w:bookmarkStart w:id="33" w:name="_Toc84666500"/>
      <w:r>
        <w:rPr>
          <w:rFonts w:hint="eastAsia" w:ascii="宋体" w:hAnsi="宋体" w:cs="宋体"/>
          <w:color w:val="auto"/>
          <w:sz w:val="21"/>
          <w:szCs w:val="21"/>
          <w:highlight w:val="none"/>
        </w:rPr>
        <w:t>20. 评审原则</w:t>
      </w:r>
      <w:bookmarkEnd w:id="31"/>
      <w:bookmarkEnd w:id="32"/>
      <w:bookmarkEnd w:id="33"/>
    </w:p>
    <w:p w14:paraId="06F0CFB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20.1 磋商小组必须坚持公平、公正、科学和择优的原则。</w:t>
      </w:r>
    </w:p>
    <w:p w14:paraId="03EF96F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20.2 评审办法：综合评分法，具体详见第四章评审办法。</w:t>
      </w:r>
    </w:p>
    <w:p w14:paraId="04C548C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20.3 磋商小组应按磋商文件进行评审，不得擅自更改评审办法。</w:t>
      </w:r>
    </w:p>
    <w:p w14:paraId="7CAE0BE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20.4 在评审过程中，磋商小组任何人不得对某个供应商发表任何倾向性意见，不得向其他磋商小组成员明示或者暗示自己的评审意见。</w:t>
      </w:r>
    </w:p>
    <w:p w14:paraId="7ECC9690">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20.5 磋商小组成员对需要共同认定的事项存在争议的，按照少数服从多数的原则作出结论。持不同意见的磋商小组成员应当在评审报告上签署不同意见并说明理由，否则视为同意。</w:t>
      </w:r>
    </w:p>
    <w:p w14:paraId="6FCB37F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20.6 响应文件最后报价出现前后不一致的，除竞争性磋商文件另有规定外，按照下列规定修正：</w:t>
      </w:r>
    </w:p>
    <w:p w14:paraId="36C24EE5">
      <w:pPr>
        <w:pStyle w:val="60"/>
        <w:tabs>
          <w:tab w:val="left" w:pos="1099"/>
        </w:tabs>
        <w:spacing w:line="440" w:lineRule="exact"/>
        <w:ind w:left="420" w:leftChars="200" w:firstLine="0" w:firstLineChars="0"/>
        <w:jc w:val="left"/>
        <w:rPr>
          <w:rFonts w:ascii="宋体" w:hAnsi="宋体" w:cs="宋体"/>
          <w:color w:val="auto"/>
          <w:highlight w:val="none"/>
        </w:rPr>
      </w:pPr>
      <w:r>
        <w:rPr>
          <w:rFonts w:hint="eastAsia" w:ascii="宋体" w:hAnsi="宋体" w:cs="宋体"/>
          <w:color w:val="auto"/>
          <w:szCs w:val="21"/>
          <w:highlight w:val="none"/>
        </w:rPr>
        <w:t xml:space="preserve">(1) </w:t>
      </w:r>
      <w:r>
        <w:rPr>
          <w:rFonts w:hint="eastAsia" w:ascii="宋体" w:hAnsi="宋体" w:cs="宋体"/>
          <w:color w:val="auto"/>
          <w:highlight w:val="none"/>
        </w:rPr>
        <w:t>响应文件中磋商报价表内容与响应文件中相应内容不一致的，以最后磋商报价表为准；</w:t>
      </w:r>
    </w:p>
    <w:p w14:paraId="15F294C0">
      <w:pPr>
        <w:pStyle w:val="60"/>
        <w:tabs>
          <w:tab w:val="left" w:pos="1099"/>
        </w:tabs>
        <w:spacing w:line="440" w:lineRule="exact"/>
        <w:ind w:left="420" w:leftChars="200" w:firstLine="0" w:firstLineChars="0"/>
        <w:jc w:val="left"/>
        <w:rPr>
          <w:rFonts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 xml:space="preserve"> 大写金额和小写金额不一致的，以大写金额为准；</w:t>
      </w:r>
    </w:p>
    <w:p w14:paraId="0E76925E">
      <w:pPr>
        <w:pStyle w:val="60"/>
        <w:tabs>
          <w:tab w:val="left" w:pos="1099"/>
        </w:tabs>
        <w:spacing w:line="440" w:lineRule="exact"/>
        <w:ind w:left="420" w:leftChars="200" w:firstLine="0" w:firstLineChars="0"/>
        <w:jc w:val="left"/>
        <w:rPr>
          <w:rFonts w:ascii="宋体" w:hAnsi="宋体" w:cs="宋体"/>
          <w:color w:val="auto"/>
          <w:highlight w:val="none"/>
        </w:rPr>
      </w:pPr>
      <w:r>
        <w:rPr>
          <w:rFonts w:hint="eastAsia" w:ascii="宋体" w:hAnsi="宋体" w:cs="宋体"/>
          <w:color w:val="auto"/>
          <w:szCs w:val="21"/>
          <w:highlight w:val="none"/>
        </w:rPr>
        <w:t>(3)</w:t>
      </w:r>
      <w:r>
        <w:rPr>
          <w:rFonts w:hint="eastAsia" w:ascii="宋体" w:hAnsi="宋体" w:cs="宋体"/>
          <w:color w:val="auto"/>
          <w:highlight w:val="none"/>
        </w:rPr>
        <w:t xml:space="preserve"> 单价金额小数点或者百分比有明显错位的，以报价表的总价为准，并修改单价；</w:t>
      </w:r>
    </w:p>
    <w:p w14:paraId="03B81B6A">
      <w:pPr>
        <w:pStyle w:val="60"/>
        <w:tabs>
          <w:tab w:val="left" w:pos="1099"/>
        </w:tabs>
        <w:spacing w:line="440" w:lineRule="exact"/>
        <w:ind w:left="420" w:leftChars="200" w:firstLine="0" w:firstLineChars="0"/>
        <w:jc w:val="left"/>
        <w:rPr>
          <w:rFonts w:ascii="宋体" w:hAnsi="宋体" w:cs="宋体"/>
          <w:color w:val="auto"/>
          <w:highlight w:val="none"/>
        </w:rPr>
      </w:pPr>
      <w:r>
        <w:rPr>
          <w:rFonts w:hint="eastAsia" w:ascii="宋体" w:hAnsi="宋体" w:cs="宋体"/>
          <w:color w:val="auto"/>
          <w:szCs w:val="21"/>
          <w:highlight w:val="none"/>
        </w:rPr>
        <w:t xml:space="preserve">(4) </w:t>
      </w:r>
      <w:r>
        <w:rPr>
          <w:rFonts w:hint="eastAsia" w:ascii="宋体" w:hAnsi="宋体" w:cs="宋体"/>
          <w:color w:val="auto"/>
          <w:highlight w:val="none"/>
        </w:rPr>
        <w:t>总价金额与按单价汇总金额不一致的，以单价金额计算结果为准。</w:t>
      </w:r>
    </w:p>
    <w:p w14:paraId="7607E9D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3ECF2776">
      <w:pPr>
        <w:pStyle w:val="4"/>
        <w:spacing w:before="0" w:after="0" w:line="440" w:lineRule="exact"/>
        <w:ind w:firstLine="422" w:firstLineChars="200"/>
        <w:rPr>
          <w:rFonts w:ascii="宋体" w:hAnsi="宋体" w:cs="宋体"/>
          <w:color w:val="auto"/>
          <w:sz w:val="21"/>
          <w:szCs w:val="21"/>
          <w:highlight w:val="none"/>
        </w:rPr>
      </w:pPr>
      <w:bookmarkStart w:id="34" w:name="_Toc27193"/>
      <w:bookmarkStart w:id="35" w:name="_Toc84666501"/>
      <w:bookmarkStart w:id="36" w:name="_Toc83895440"/>
      <w:r>
        <w:rPr>
          <w:rFonts w:hint="eastAsia" w:ascii="宋体" w:hAnsi="宋体" w:cs="宋体"/>
          <w:color w:val="auto"/>
          <w:sz w:val="21"/>
          <w:szCs w:val="21"/>
          <w:highlight w:val="none"/>
        </w:rPr>
        <w:t>21. 评审程序及磋商要求</w:t>
      </w:r>
      <w:bookmarkEnd w:id="34"/>
      <w:bookmarkEnd w:id="35"/>
      <w:bookmarkEnd w:id="36"/>
    </w:p>
    <w:p w14:paraId="786EA71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21.1磋商小组成员的通讯工具或相关电子设备交由桂林市公共资源交易中心统一保管后到达评标室，采购代理机构核实磋商小组成员身份，告知回避要求，宣布评审工作纪律和程序，推选磋商小组组长。</w:t>
      </w:r>
    </w:p>
    <w:p w14:paraId="33C7CB5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14:paraId="219A990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21.3 磋商小组依据竞争性磋商文件的规定，首先对响应文件进行资格性审查，以确定供应商是否具备本项目供应商资格；再对通过资格性审查的供应商响应文件的有效性、完整性和对磋商文件的响应程度进行符合性 审查，以确定是否对磋商文件的实质性要求做出响应。 </w:t>
      </w:r>
    </w:p>
    <w:p w14:paraId="550D0703">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21.4 磋商小组在对供应商进行资格性审查时，将对供应商企业股东及出资等信息进行查询。根据 《 中华人民共和国政府采购法实施条例 》 第十八条第一款规定，审查中如发现供应商存在单位负责人为同一人或者存在直接控股、管理关系的不同供应商参加同一合同项下的政府采购活动的，按响应文件无效处理 。</w:t>
      </w:r>
    </w:p>
    <w:p w14:paraId="3085879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21.4.1 查询渠道：《国家企业信用信息公示系统》（网址：www.gsxt.gov.cn/index.html）</w:t>
      </w:r>
    </w:p>
    <w:p w14:paraId="174D78D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21.4.2 审查流程：</w:t>
      </w:r>
    </w:p>
    <w:p w14:paraId="760FAC5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（1）进入《国家企业信用信息公示系统》（网址：www.gsxt.gov.cn/index.html），输入企业名称，进入企业信息主页面；</w:t>
      </w:r>
    </w:p>
    <w:p w14:paraId="2CDB2B2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（2）查看主页“股东及出资信息”栏，或年报中的“股东及出资信息”栏信息；</w:t>
      </w:r>
    </w:p>
    <w:p w14:paraId="063B8C6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（3）将各供应商的股东及出资信息进行比对，得出审查结论；</w:t>
      </w:r>
    </w:p>
    <w:p w14:paraId="79DC866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（4）将相关资料作为评审资料打印存档。</w:t>
      </w:r>
    </w:p>
    <w:p w14:paraId="16414259">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21.5 磋商小组如发现供应商提供的证明文件不齐全或不符合规定格式的，应一次性告知供应商，供应商应在规定的时间内线上补正或更正。</w:t>
      </w:r>
    </w:p>
    <w:p w14:paraId="5C660A0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21.6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w:t>
      </w:r>
      <w:r>
        <w:rPr>
          <w:rFonts w:hint="eastAsia" w:ascii="宋体" w:hAnsi="宋体" w:cs="宋体"/>
          <w:color w:val="auto"/>
          <w:highlight w:val="none"/>
        </w:rPr>
        <w:t>个人CA签章)</w:t>
      </w:r>
      <w:r>
        <w:rPr>
          <w:rFonts w:hint="eastAsia" w:ascii="宋体" w:hAnsi="宋体" w:cs="宋体"/>
          <w:color w:val="auto"/>
          <w:szCs w:val="21"/>
          <w:highlight w:val="none"/>
        </w:rPr>
        <w:t>或者加盖供应商公章(CA签章)。</w:t>
      </w:r>
    </w:p>
    <w:p w14:paraId="1AE06B5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根据磋商文件规定的程序、评定成交的标准等事项与实质性响应竞争性磋商文件要求的供应商进行磋商。未实质性响应磋商文件的响应文件按无效处理，磋商小组应当告知有关供应商。 </w:t>
      </w:r>
    </w:p>
    <w:p w14:paraId="467896C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磋商小组所有成员应当按已确定的磋商顺序集中与单一供应商分别进行磋商，并给予所有实质性响应竞争性磋商文件要求的供应商平等的磋商机会。 </w:t>
      </w:r>
    </w:p>
    <w:p w14:paraId="317C41B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磋商中，磋商小组不得透露与磋商有关的其他供应商的技术资料、价格和其他信息。 </w:t>
      </w:r>
    </w:p>
    <w:p w14:paraId="28EBBC2E">
      <w:pPr>
        <w:spacing w:line="440" w:lineRule="exact"/>
        <w:ind w:firstLine="420" w:firstLineChars="200"/>
        <w:rPr>
          <w:rFonts w:ascii="宋体" w:hAnsi="宋体" w:cs="宋体"/>
          <w:color w:val="auto"/>
          <w:sz w:val="36"/>
          <w:szCs w:val="36"/>
          <w:highlight w:val="none"/>
        </w:rPr>
      </w:pPr>
      <w:r>
        <w:rPr>
          <w:rFonts w:hint="eastAsia" w:ascii="宋体" w:hAnsi="宋体" w:cs="宋体"/>
          <w:color w:val="auto"/>
          <w:szCs w:val="21"/>
          <w:highlight w:val="none"/>
        </w:rPr>
        <w:t>磋商小组对磋商过程和重要磋商内容进行记录，磋商双方在记录上签字确认（</w:t>
      </w:r>
      <w:r>
        <w:rPr>
          <w:rFonts w:hint="eastAsia" w:ascii="宋体" w:hAnsi="宋体" w:cs="宋体"/>
          <w:color w:val="auto"/>
          <w:highlight w:val="none"/>
        </w:rPr>
        <w:t>个人CA签章)</w:t>
      </w:r>
      <w:r>
        <w:rPr>
          <w:rFonts w:hint="eastAsia" w:ascii="宋体" w:hAnsi="宋体" w:cs="宋体"/>
          <w:color w:val="auto"/>
          <w:szCs w:val="21"/>
          <w:highlight w:val="none"/>
        </w:rPr>
        <w:t>或者加盖供应商公章(CA签章)。</w:t>
      </w:r>
    </w:p>
    <w:p w14:paraId="35043DBA">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21.7当磋商小组一致确定磋商供应商的竞争性磋商响应文件能够详细列明采购标的的技术、服务要求且符合竞争性磋商文件要求，无需再磋商的，磋商小组按竞争性磋商文件设定的21.11、21.16程序和综合评分法确定成交候选人。第一轮磋商后竞争性磋商文件有实质性变动或仍需磋商的，磋商小组对竞争性磋商文件变动或提出磋商意见后进行第二轮磋商。</w:t>
      </w:r>
    </w:p>
    <w:p w14:paraId="7A99C2F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21.8 在磋商过程中，磋商小组可以根据磋商文件和磋商情况实质性变动项目需求中的技术、服务要求以及合同草案条款，但不得变动磋商文件中的其他内容。实质性变动的内容，须经采购人代表确认。</w:t>
      </w:r>
    </w:p>
    <w:p w14:paraId="4B56F73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对磋商文件作出的实质性变动是磋商文件的有效组成部分，磋商小组应当及时通过政采云平台同时通知所有参加磋商的供应商。 </w:t>
      </w:r>
    </w:p>
    <w:p w14:paraId="04D4C70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供应商应当按照磋商文件的变动情况和磋商小组的要求重新提交响应文件，并由其法定代表人、负责人、自然人或相应的授权委托代表签字（个人CA签章）或者加盖供应商公章(CA签章)。逾时不交的，视同放弃磋商。 </w:t>
      </w:r>
    </w:p>
    <w:p w14:paraId="13E63DF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21.9 第二轮磋商</w:t>
      </w:r>
    </w:p>
    <w:p w14:paraId="099807A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磋商小组集中就重新提交的响应文件或磋商小组提出的磋商意见与单一响应供应商分别进行磋商。磋商小组对磋商过程和重要磋商内容进行记录，磋商双方在记录上签字确认（CA签章确认）。</w:t>
      </w:r>
    </w:p>
    <w:p w14:paraId="03B2044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磋商后，供应商根据磋商小组统一整理的书面磋商记录要求做出书面承诺，并由其法定代表人或授权代表签字或者加盖公章（CA签章）后按时线上提交。</w:t>
      </w:r>
    </w:p>
    <w:p w14:paraId="25669149">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当磋商小组一致确定供应商的竞争性磋商响应文件符合竞争性磋商文件要求，无需再磋商的，磋商小组按竞争性磋商文件设定的21.11、21.16程序和评审方法确定成交候选人。第二轮磋商后竞争性磋商文件仍有实质性变动的或仍需磋商的，磋商小组对竞争性磋商文件变动或提出磋商意见后进行第三轮磋商。以此类推。</w:t>
      </w:r>
    </w:p>
    <w:p w14:paraId="0214F38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21.10 在采购过程中符合竞争要求的供应商或者报价未超过采购预算的供应商不足 3 家的，采购人或者采购代理机构应当终止竞争性磋商采购活动。 </w:t>
      </w:r>
    </w:p>
    <w:p w14:paraId="359DA40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21.11 最后报价 </w:t>
      </w:r>
    </w:p>
    <w:p w14:paraId="5E7B73F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21.11.1 磋商文件能够详细列明采购标的的技术、服务要求的，磋商结束后，磋商小组应当要求所有继续参加磋商的供应商在规定时间内线上提交最后报价，提交最后报价的供应商不得少于 3 家。 </w:t>
      </w:r>
    </w:p>
    <w:p w14:paraId="13C443E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21.11.2 磋商文件不能详细列明采购标的的技术、服务要求的，需由磋商供应商提供最终设计方案或解决方案的，磋商结束后，磋商小组应当按照少数服从多数的原则投票推荐 3 家以上（含 3 家）供应商的设计方案或者解决方案，并要求其在规定时间内线上提交最后报价。 </w:t>
      </w:r>
    </w:p>
    <w:p w14:paraId="646E256A">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 xml:space="preserve">21.11.3 </w:t>
      </w:r>
      <w:r>
        <w:rPr>
          <w:rFonts w:hint="eastAsia" w:ascii="宋体" w:hAnsi="宋体" w:cs="宋体"/>
          <w:color w:val="auto"/>
          <w:kern w:val="0"/>
          <w:szCs w:val="21"/>
          <w:highlight w:val="none"/>
        </w:rPr>
        <w:t>根据财库【2015】124号《财政部关于政府采购竞争性磋商采购方式有关问题的通知》的规定，如采购项目为政府购买服务项目（含政府和社会资本合作项目），在采购过程中符合要求的供应商（社会资本）只有2家的，竞争性磋商采购活动可以继续进行，并要求其在规定时间内通过“政采云”平台在线提交最后报价；采购过程中符合要求的供应商（社会资本）只有1家的，采购人或者采购代理机构应当终止竞争性磋商采购活动，发布项目终止公告并说明原因，重新开展采购活动。</w:t>
      </w:r>
      <w:r>
        <w:rPr>
          <w:rFonts w:hint="eastAsia" w:ascii="宋体" w:hAnsi="宋体" w:cs="宋体"/>
          <w:color w:val="auto"/>
          <w:szCs w:val="21"/>
          <w:highlight w:val="none"/>
        </w:rPr>
        <w:t xml:space="preserve"> </w:t>
      </w:r>
    </w:p>
    <w:p w14:paraId="090534A8">
      <w:pPr>
        <w:spacing w:line="44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21.11.4 根据《政府采购竞争性磋商采购方式管理暂行办法》(财库〔2014〕214 号)的规定：</w:t>
      </w:r>
      <w:r>
        <w:rPr>
          <w:rFonts w:hint="eastAsia" w:ascii="宋体" w:hAnsi="宋体" w:cs="宋体"/>
          <w:b/>
          <w:bCs/>
          <w:color w:val="auto"/>
          <w:szCs w:val="21"/>
          <w:highlight w:val="none"/>
        </w:rPr>
        <w:t xml:space="preserve">最后报价是供应商响应文件的有效组成部分。 </w:t>
      </w:r>
      <w:r>
        <w:rPr>
          <w:rFonts w:hint="eastAsia" w:ascii="宋体" w:hAnsi="宋体" w:cs="宋体"/>
          <w:color w:val="auto"/>
          <w:szCs w:val="21"/>
          <w:highlight w:val="none"/>
        </w:rPr>
        <w:t>符合本办法(财库〔2014〕214号文)第三条第四项情形的，提交最后报价的供应商可以为2家。</w:t>
      </w:r>
      <w:r>
        <w:rPr>
          <w:rFonts w:hint="eastAsia" w:ascii="宋体" w:hAnsi="宋体" w:cs="宋体"/>
          <w:b/>
          <w:bCs/>
          <w:color w:val="auto"/>
          <w:szCs w:val="21"/>
          <w:highlight w:val="none"/>
        </w:rPr>
        <w:t>（财库〔2014〕214号文第三条第四项：市场竞争不充分的科研项目，以及需要扶持的科技成果转化项目。）</w:t>
      </w:r>
    </w:p>
    <w:p w14:paraId="36F9F35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21.12 已提交响应文件的供应商，在提交最后报价之前，可以根据磋商情况书面退出磋商。 </w:t>
      </w:r>
    </w:p>
    <w:p w14:paraId="3EB2C8B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未书面退出磋商的供应商在规定时间内线上提交最后报价，其最后报价超出采购预算导致已通过评审的响应文件无效的，按供应商在提交响应文件截止时间后撤回响应文件处理。 </w:t>
      </w:r>
    </w:p>
    <w:p w14:paraId="28DB319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21.13 评审报告 </w:t>
      </w:r>
    </w:p>
    <w:p w14:paraId="4F36502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磋商小组应当从质量和服务均能满足磋商文件全部实质性响应要求的供应商中，按照最后综合得分由高到低的顺序提出 3 名以上（含 3 名）成交候选人，并编写评审报告。</w:t>
      </w:r>
    </w:p>
    <w:p w14:paraId="0962C7E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21.14 在评审过程中出现法律法规和磋商文件均没有明确规定的情形时，由磋商小组现场协商解决，协商不一致的，由全体磋商小组投票表决，以得票率二分之一以上磋商小组成员的意见为准。 </w:t>
      </w:r>
    </w:p>
    <w:p w14:paraId="0242FE6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21.15 采购代理机构发现磋商小组有明显的违规倾向或歧视现象，或不按评审办法进行，或其他不正常行为的，应当及时制止。如制止无效，应及时向</w:t>
      </w:r>
      <w:r>
        <w:rPr>
          <w:rFonts w:hint="eastAsia" w:ascii="宋体" w:hAnsi="宋体"/>
          <w:color w:val="auto"/>
          <w:szCs w:val="21"/>
          <w:highlight w:val="none"/>
        </w:rPr>
        <w:t>广西壮族自治区财政厅政府采购监督管理处</w:t>
      </w:r>
      <w:r>
        <w:rPr>
          <w:rFonts w:hint="eastAsia" w:ascii="宋体" w:hAnsi="宋体" w:cs="宋体"/>
          <w:color w:val="auto"/>
          <w:szCs w:val="21"/>
          <w:highlight w:val="none"/>
        </w:rPr>
        <w:t>报告。</w:t>
      </w:r>
    </w:p>
    <w:p w14:paraId="385E6ECE">
      <w:pPr>
        <w:spacing w:line="440" w:lineRule="exact"/>
        <w:ind w:firstLine="420" w:firstLineChars="200"/>
        <w:rPr>
          <w:rFonts w:ascii="宋体" w:hAnsi="宋体" w:cs="宋体"/>
          <w:b/>
          <w:bCs/>
          <w:color w:val="auto"/>
          <w:highlight w:val="none"/>
        </w:rPr>
      </w:pPr>
      <w:r>
        <w:rPr>
          <w:rFonts w:hint="eastAsia" w:ascii="宋体" w:hAnsi="宋体" w:cs="宋体"/>
          <w:color w:val="auto"/>
          <w:szCs w:val="21"/>
          <w:highlight w:val="none"/>
        </w:rPr>
        <w:t>21.16 本采购项目的评审依据为竞争性磋商文件和竞争性磋商响应文件，采用的评审方法为</w:t>
      </w:r>
      <w:r>
        <w:rPr>
          <w:rFonts w:hint="eastAsia" w:ascii="宋体" w:hAnsi="宋体" w:cs="宋体"/>
          <w:b/>
          <w:bCs/>
          <w:color w:val="auto"/>
          <w:szCs w:val="21"/>
          <w:highlight w:val="none"/>
        </w:rPr>
        <w:t>综合评分法。</w:t>
      </w:r>
    </w:p>
    <w:p w14:paraId="4E3D52B6">
      <w:pPr>
        <w:pStyle w:val="4"/>
        <w:spacing w:before="0" w:after="0" w:line="440" w:lineRule="exact"/>
        <w:ind w:firstLine="422" w:firstLineChars="200"/>
        <w:rPr>
          <w:rFonts w:ascii="宋体" w:hAnsi="宋体" w:cs="宋体"/>
          <w:color w:val="auto"/>
          <w:sz w:val="21"/>
          <w:szCs w:val="21"/>
          <w:highlight w:val="none"/>
        </w:rPr>
      </w:pPr>
      <w:bookmarkStart w:id="37" w:name="_Toc84666502"/>
      <w:bookmarkStart w:id="38" w:name="_Toc32470"/>
      <w:bookmarkStart w:id="39" w:name="_Toc83895441"/>
      <w:r>
        <w:rPr>
          <w:rFonts w:hint="eastAsia" w:ascii="宋体" w:hAnsi="宋体" w:cs="宋体"/>
          <w:color w:val="auto"/>
          <w:sz w:val="21"/>
          <w:szCs w:val="21"/>
          <w:highlight w:val="none"/>
        </w:rPr>
        <w:t>22. 确定成交供应商</w:t>
      </w:r>
      <w:bookmarkEnd w:id="37"/>
      <w:bookmarkEnd w:id="38"/>
      <w:bookmarkEnd w:id="39"/>
    </w:p>
    <w:p w14:paraId="3C8F5C50">
      <w:pPr>
        <w:spacing w:line="460" w:lineRule="exact"/>
        <w:ind w:firstLine="420" w:firstLineChars="200"/>
        <w:rPr>
          <w:rFonts w:ascii="宋体" w:hAnsi="宋体"/>
          <w:color w:val="auto"/>
          <w:szCs w:val="21"/>
          <w:highlight w:val="none"/>
        </w:rPr>
      </w:pPr>
      <w:r>
        <w:rPr>
          <w:rFonts w:hint="eastAsia" w:ascii="宋体" w:hAnsi="宋体" w:cs="宋体"/>
          <w:color w:val="auto"/>
          <w:szCs w:val="21"/>
          <w:highlight w:val="none"/>
        </w:rPr>
        <w:t>22.1</w:t>
      </w:r>
      <w:r>
        <w:rPr>
          <w:rFonts w:hint="eastAsia" w:ascii="宋体" w:hAnsi="宋体"/>
          <w:color w:val="auto"/>
          <w:szCs w:val="21"/>
          <w:highlight w:val="none"/>
        </w:rPr>
        <w:t>磋商小组应当根据综合评分情况，按照评审总得分由高到低顺序推荐3家成交候选供应商，并编写评审报告。符合财库﹝2014﹞214号《政府采购竞争性磋商采购方式管理暂行办法》第二十一条第三款情形的，可以推荐2家成交候选供应商。评审得分相同的，按照最后报价由低到高的顺序推荐。评审得分且最后报价相同的，依次按技术分高、商务分高的顺序排列并推荐成交候选供应商。</w:t>
      </w:r>
    </w:p>
    <w:p w14:paraId="41DEC326">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22.2采购单位应当确定磋商小组推荐排名第一的成交候选人为成交供应商。</w:t>
      </w:r>
    </w:p>
    <w:p w14:paraId="1D040BC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22.3排名第一的成交候选人放弃成交、因不可抗力提出不能履行合同，或信用信息记录不符合相关规定的，或者磋商文件规定应当提交履约保证金而在规定的期限内未能提交的（本项目免收履约保证金），采购单位可以确定排名第二的成交候选人为成交供应商。</w:t>
      </w:r>
    </w:p>
    <w:p w14:paraId="5864557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22.4排名第二的成交候选人因前款规定的同样原因不能签订合同的，采购单位可以确定排名第三的成交候选人为成交供应商。</w:t>
      </w:r>
    </w:p>
    <w:p w14:paraId="14CBA21E">
      <w:pPr>
        <w:pStyle w:val="4"/>
        <w:spacing w:before="0" w:after="0" w:line="440" w:lineRule="exact"/>
        <w:ind w:firstLine="422" w:firstLineChars="200"/>
        <w:rPr>
          <w:rFonts w:ascii="宋体" w:hAnsi="宋体" w:cs="宋体"/>
          <w:color w:val="auto"/>
          <w:sz w:val="21"/>
          <w:szCs w:val="21"/>
          <w:highlight w:val="none"/>
        </w:rPr>
      </w:pPr>
      <w:bookmarkStart w:id="40" w:name="_Toc83895442"/>
      <w:bookmarkStart w:id="41" w:name="_Toc21715"/>
      <w:bookmarkStart w:id="42" w:name="_Toc84666503"/>
      <w:r>
        <w:rPr>
          <w:rFonts w:hint="eastAsia" w:ascii="宋体" w:hAnsi="宋体" w:cs="宋体"/>
          <w:color w:val="auto"/>
          <w:sz w:val="21"/>
          <w:szCs w:val="21"/>
          <w:highlight w:val="none"/>
        </w:rPr>
        <w:t>23. 属于下列情况之一者，响应文件无效</w:t>
      </w:r>
      <w:bookmarkEnd w:id="40"/>
      <w:bookmarkEnd w:id="41"/>
      <w:bookmarkEnd w:id="42"/>
    </w:p>
    <w:p w14:paraId="0EA608E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（1）未按磋商文件规定完整线上提交响应文件或未按规定要求线上签字、签章的；</w:t>
      </w:r>
    </w:p>
    <w:p w14:paraId="5918F9D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（2）不具备磋商文件规定的资格要求的；</w:t>
      </w:r>
    </w:p>
    <w:p w14:paraId="50F83F9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（3）响应文件未按磋商文件的内容和要求编制，或提供虚假材料的；</w:t>
      </w:r>
    </w:p>
    <w:p w14:paraId="5A4BA82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（4）响应文件有效期、交货时间、免费保修期（升级、维护）期/维护期、售后服务不能满足磋商文件要求的；</w:t>
      </w:r>
    </w:p>
    <w:p w14:paraId="7074EB8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（5）供应商未就“服务需求”中的所有内容作完整唯一报价的，或报价超出采购预算总金额的；</w:t>
      </w:r>
    </w:p>
    <w:p w14:paraId="2F8E1D4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（6）未在磋商小组规定的时间内提交响应文件(包括最后报价)的；</w:t>
      </w:r>
    </w:p>
    <w:p w14:paraId="1C12F72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（7）超越了按照法律法规规定必须获得行政许可或者行政审批的经营范围的；</w:t>
      </w:r>
    </w:p>
    <w:p w14:paraId="3B581DB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（8）未满足磋商文件实质性要求的或者响应文件有采购人不能接受的附加条件的；</w:t>
      </w:r>
    </w:p>
    <w:p w14:paraId="02E2A288">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（9）响应文件实质性要求未做变动，供应商最后报价高于第一次报价的；</w:t>
      </w:r>
    </w:p>
    <w:p w14:paraId="6D8CB62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（10）不符合法律、法规和磋商文件规定的其他实质性要求和条件的。</w:t>
      </w:r>
    </w:p>
    <w:p w14:paraId="7F43382C">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供应商有下列情形之一的视为供应商相互串通磋商，响应文件将被视为无效</w:t>
      </w:r>
    </w:p>
    <w:p w14:paraId="229E937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（1）不同供应商的响应文件由同一单位或者个人编制；或不同供应商报名的IP地址一致的；</w:t>
      </w:r>
    </w:p>
    <w:p w14:paraId="0D168F3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（2）不同供应商委托同一单位或者个人办理磋商事宜；</w:t>
      </w:r>
    </w:p>
    <w:p w14:paraId="35A16B8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D655E4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（4）不同供应商的响应文件异常一致或竞标报价呈规律性差异；</w:t>
      </w:r>
    </w:p>
    <w:p w14:paraId="02FD8AE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（5）不同供应商的响应文件相互混编；</w:t>
      </w:r>
    </w:p>
    <w:p w14:paraId="487D48A5">
      <w:pPr>
        <w:pStyle w:val="4"/>
        <w:spacing w:before="0" w:after="0" w:line="440" w:lineRule="exact"/>
        <w:ind w:firstLine="422" w:firstLineChars="200"/>
        <w:rPr>
          <w:rFonts w:ascii="宋体" w:hAnsi="宋体" w:cs="宋体"/>
          <w:color w:val="auto"/>
          <w:sz w:val="21"/>
          <w:szCs w:val="21"/>
          <w:highlight w:val="none"/>
        </w:rPr>
      </w:pPr>
      <w:bookmarkStart w:id="43" w:name="_Toc83895443"/>
      <w:bookmarkStart w:id="44" w:name="_Toc84666504"/>
      <w:bookmarkStart w:id="45" w:name="_Toc5714"/>
      <w:r>
        <w:rPr>
          <w:rFonts w:hint="eastAsia" w:ascii="宋体" w:hAnsi="宋体" w:cs="宋体"/>
          <w:color w:val="auto"/>
          <w:sz w:val="21"/>
          <w:szCs w:val="21"/>
          <w:highlight w:val="none"/>
        </w:rPr>
        <w:t>24. 出现下列情形之一的，采购人或者采购代理机构应当终止竞争性磋商采购活动，发布项目终止公告并说明原因，重新开展采购活动</w:t>
      </w:r>
      <w:bookmarkEnd w:id="43"/>
      <w:bookmarkEnd w:id="44"/>
      <w:bookmarkEnd w:id="45"/>
    </w:p>
    <w:p w14:paraId="63FCD25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369E36D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（2）出现影响采购公正的违法、违规行为的； </w:t>
      </w:r>
    </w:p>
    <w:p w14:paraId="70EF6A1A">
      <w:pPr>
        <w:spacing w:line="44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（3）在采购过程中符合竞争要求的供应商或者报价未超过采购预算的供应商不足3家的。</w:t>
      </w:r>
      <w:r>
        <w:rPr>
          <w:rFonts w:hint="eastAsia" w:ascii="宋体" w:hAnsi="宋体" w:cs="宋体"/>
          <w:b/>
          <w:bCs/>
          <w:color w:val="auto"/>
          <w:szCs w:val="21"/>
          <w:highlight w:val="none"/>
        </w:rPr>
        <w:t xml:space="preserve">（除财库〔2014〕214 号《政府采购竞争性磋商采购方式管理暂行办法》第二十一条第三款规定的情形外） </w:t>
      </w:r>
    </w:p>
    <w:p w14:paraId="763A4CB5">
      <w:pPr>
        <w:pStyle w:val="4"/>
        <w:spacing w:before="0" w:after="0" w:line="440" w:lineRule="exact"/>
        <w:ind w:firstLine="422" w:firstLineChars="200"/>
        <w:rPr>
          <w:rFonts w:ascii="宋体" w:hAnsi="宋体" w:cs="宋体"/>
          <w:color w:val="auto"/>
          <w:sz w:val="21"/>
          <w:szCs w:val="21"/>
          <w:highlight w:val="none"/>
        </w:rPr>
      </w:pPr>
      <w:bookmarkStart w:id="46" w:name="_Toc19105"/>
      <w:bookmarkStart w:id="47" w:name="_Toc84666505"/>
      <w:bookmarkStart w:id="48" w:name="_Toc83895444"/>
      <w:r>
        <w:rPr>
          <w:rFonts w:hint="eastAsia" w:ascii="宋体" w:hAnsi="宋体" w:cs="宋体"/>
          <w:color w:val="auto"/>
          <w:sz w:val="21"/>
          <w:szCs w:val="21"/>
          <w:highlight w:val="none"/>
        </w:rPr>
        <w:t>25. 磋商过程的监控</w:t>
      </w:r>
      <w:bookmarkEnd w:id="46"/>
      <w:bookmarkEnd w:id="47"/>
      <w:bookmarkEnd w:id="48"/>
    </w:p>
    <w:p w14:paraId="6828A07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本项目磋商过程实行全程录音、录像监控，供应商在磋商过程中所进行的试图影响磋商结果的不公正活动，可能导致其磋商被拒绝。</w:t>
      </w:r>
    </w:p>
    <w:p w14:paraId="3659E15A">
      <w:pPr>
        <w:pStyle w:val="4"/>
        <w:numPr>
          <w:ilvl w:val="0"/>
          <w:numId w:val="5"/>
        </w:numPr>
        <w:spacing w:before="0" w:after="0" w:line="440" w:lineRule="exact"/>
        <w:ind w:firstLine="422" w:firstLineChars="200"/>
        <w:rPr>
          <w:rFonts w:ascii="宋体" w:hAnsi="宋体" w:cs="宋体"/>
          <w:color w:val="auto"/>
          <w:sz w:val="21"/>
          <w:szCs w:val="21"/>
          <w:highlight w:val="none"/>
        </w:rPr>
      </w:pPr>
      <w:bookmarkStart w:id="49" w:name="_Toc84666506"/>
      <w:bookmarkStart w:id="50" w:name="_Toc83895445"/>
      <w:bookmarkStart w:id="51" w:name="_Toc14787"/>
      <w:r>
        <w:rPr>
          <w:rFonts w:hint="eastAsia" w:ascii="宋体" w:hAnsi="宋体" w:cs="宋体"/>
          <w:color w:val="auto"/>
          <w:sz w:val="21"/>
          <w:szCs w:val="21"/>
          <w:highlight w:val="none"/>
        </w:rPr>
        <w:t>信用查询</w:t>
      </w:r>
      <w:bookmarkEnd w:id="49"/>
      <w:bookmarkEnd w:id="50"/>
      <w:bookmarkEnd w:id="51"/>
    </w:p>
    <w:p w14:paraId="7741C9D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根据《关于做好政府采购有关信用主体标识码登记及在政府采购活动中查询使用信用记录有关问题的通知》桂财采〔2016〕37号的通知，采购代理机构对成交人的成交资格进行信用查询：</w:t>
      </w:r>
    </w:p>
    <w:p w14:paraId="4DB55A40">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（1）查询渠道：“信用中国”网站(www.creditchina.gov.cn)、中国政府采购网(www.ccgp.gov.cn)等；</w:t>
      </w:r>
    </w:p>
    <w:p w14:paraId="5D988F41">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（2）查询时间：成交通知书发出前；</w:t>
      </w:r>
    </w:p>
    <w:p w14:paraId="375D5606">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（3）信用信息查询记录和证据留存方式：在查询网站中直接打印查询记录，打印材料作为采购活动资料保存。</w:t>
      </w:r>
    </w:p>
    <w:p w14:paraId="5942FC07">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（4）信用信息使用规则：对在“信用中国”网站(www.creditchina.gov.cn)、中国政府采购网(www.ccgp.gov.cn)等渠道列入失信被执行人、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第二的成交候选人为成交供应商或者重新组织采购。</w:t>
      </w:r>
    </w:p>
    <w:p w14:paraId="7F351870">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A6EB550">
      <w:pPr>
        <w:pStyle w:val="4"/>
        <w:spacing w:before="0" w:after="0" w:line="440" w:lineRule="exact"/>
        <w:ind w:firstLine="422" w:firstLineChars="200"/>
        <w:rPr>
          <w:rFonts w:ascii="宋体" w:hAnsi="宋体" w:cs="宋体"/>
          <w:color w:val="auto"/>
          <w:sz w:val="21"/>
          <w:szCs w:val="21"/>
          <w:highlight w:val="none"/>
        </w:rPr>
      </w:pPr>
      <w:bookmarkStart w:id="52" w:name="_Toc83895446"/>
      <w:bookmarkStart w:id="53" w:name="_Toc84666507"/>
      <w:bookmarkStart w:id="54" w:name="_Toc9438"/>
      <w:r>
        <w:rPr>
          <w:rFonts w:hint="eastAsia" w:ascii="宋体" w:hAnsi="宋体" w:cs="宋体"/>
          <w:color w:val="auto"/>
          <w:sz w:val="21"/>
          <w:szCs w:val="21"/>
          <w:highlight w:val="none"/>
        </w:rPr>
        <w:t>27. 成交结果公告及成交通知书</w:t>
      </w:r>
      <w:bookmarkEnd w:id="52"/>
      <w:bookmarkEnd w:id="53"/>
      <w:bookmarkEnd w:id="54"/>
    </w:p>
    <w:p w14:paraId="5510A55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F0367E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27.2 在发布成交公告的同时，采购代理机构向成交供应商发出成交通知书。成交供应商自接到通知之日起七个工作日内，办理成交通知书领取手续。</w:t>
      </w:r>
    </w:p>
    <w:p w14:paraId="63C919C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27.3 采购代理机构无义务向未成交的供应商解释未成交原因和退还响应文件。</w:t>
      </w:r>
    </w:p>
    <w:p w14:paraId="5C84F16C">
      <w:pPr>
        <w:tabs>
          <w:tab w:val="left" w:pos="1140"/>
        </w:tabs>
        <w:spacing w:line="440" w:lineRule="exact"/>
        <w:ind w:left="420" w:leftChars="200" w:firstLine="562" w:firstLineChars="200"/>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五、签订合同</w:t>
      </w:r>
    </w:p>
    <w:p w14:paraId="1C58EB08">
      <w:pPr>
        <w:pStyle w:val="4"/>
        <w:spacing w:before="0" w:after="0" w:line="440" w:lineRule="exact"/>
        <w:ind w:firstLine="422" w:firstLineChars="200"/>
        <w:rPr>
          <w:rFonts w:ascii="宋体" w:hAnsi="宋体" w:cs="宋体"/>
          <w:color w:val="auto"/>
          <w:highlight w:val="none"/>
        </w:rPr>
      </w:pPr>
      <w:bookmarkStart w:id="55" w:name="_Toc84666509"/>
      <w:bookmarkStart w:id="56" w:name="_Toc26520"/>
      <w:bookmarkStart w:id="57" w:name="_Toc83895448"/>
      <w:r>
        <w:rPr>
          <w:rFonts w:hint="eastAsia" w:ascii="宋体" w:hAnsi="宋体" w:cs="宋体"/>
          <w:color w:val="auto"/>
          <w:sz w:val="21"/>
          <w:szCs w:val="21"/>
          <w:highlight w:val="none"/>
        </w:rPr>
        <w:t>28. 履约保证金</w:t>
      </w:r>
      <w:bookmarkEnd w:id="55"/>
      <w:bookmarkEnd w:id="56"/>
      <w:bookmarkEnd w:id="57"/>
    </w:p>
    <w:p w14:paraId="491769A7">
      <w:pPr>
        <w:spacing w:line="44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本项目免收履约保证金。</w:t>
      </w:r>
    </w:p>
    <w:p w14:paraId="1F959935">
      <w:pPr>
        <w:pStyle w:val="4"/>
        <w:spacing w:before="0" w:after="0" w:line="440" w:lineRule="exact"/>
        <w:ind w:firstLine="422" w:firstLineChars="200"/>
        <w:rPr>
          <w:rFonts w:ascii="宋体" w:hAnsi="宋体" w:cs="宋体"/>
          <w:color w:val="auto"/>
          <w:sz w:val="21"/>
          <w:szCs w:val="21"/>
          <w:highlight w:val="none"/>
        </w:rPr>
      </w:pPr>
      <w:bookmarkStart w:id="58" w:name="_Toc4956"/>
      <w:bookmarkStart w:id="59" w:name="_Toc84666510"/>
      <w:bookmarkStart w:id="60" w:name="_Toc83895449"/>
      <w:r>
        <w:rPr>
          <w:rFonts w:hint="eastAsia" w:ascii="宋体" w:hAnsi="宋体" w:cs="宋体"/>
          <w:color w:val="auto"/>
          <w:sz w:val="21"/>
          <w:szCs w:val="21"/>
          <w:highlight w:val="none"/>
        </w:rPr>
        <w:t>29. 签订合同</w:t>
      </w:r>
      <w:bookmarkEnd w:id="58"/>
      <w:bookmarkEnd w:id="59"/>
      <w:bookmarkEnd w:id="60"/>
    </w:p>
    <w:p w14:paraId="1E4EC9D6">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29.1 签订合同时间：成交通知书发出之日起八个工作日内签订合同。成交供应商领取成交通知书后，应按规定与采购人签订合同。</w:t>
      </w:r>
    </w:p>
    <w:p w14:paraId="38CAEF5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3735379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（1）成交后不与采购人签订合同的（不可抗力除外）；</w:t>
      </w:r>
    </w:p>
    <w:p w14:paraId="1FEE61B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（2）将成交项目转让给他人，或者在响应文件中未说明，且未经采购人同意，将成交项目分包给他人的；</w:t>
      </w:r>
    </w:p>
    <w:p w14:paraId="11B0402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（3）拒绝履行合同义务的。</w:t>
      </w:r>
    </w:p>
    <w:p w14:paraId="36149232">
      <w:pPr>
        <w:spacing w:line="440" w:lineRule="exact"/>
        <w:ind w:firstLine="420" w:firstLineChars="200"/>
        <w:rPr>
          <w:rFonts w:ascii="宋体" w:hAnsi="宋体" w:cs="宋体"/>
          <w:color w:val="auto"/>
          <w:sz w:val="36"/>
          <w:szCs w:val="36"/>
          <w:highlight w:val="none"/>
        </w:rPr>
      </w:pPr>
      <w:r>
        <w:rPr>
          <w:rFonts w:hint="eastAsia" w:ascii="宋体" w:hAnsi="宋体" w:cs="宋体"/>
          <w:color w:val="auto"/>
          <w:szCs w:val="21"/>
          <w:highlight w:val="none"/>
        </w:rPr>
        <w:t>29.3 合同备案存档：</w:t>
      </w:r>
      <w:r>
        <w:rPr>
          <w:rFonts w:hint="eastAsia" w:ascii="宋体" w:hAnsi="宋体" w:cs="宋体"/>
          <w:bCs/>
          <w:color w:val="auto"/>
          <w:kern w:val="0"/>
          <w:szCs w:val="21"/>
          <w:highlight w:val="none"/>
        </w:rPr>
        <w:t>政府采购合同双方自签订之日起1个工作日内将合同原件两份交采购代理机构。采购代理机构将政府采购合同在省级以上人民政府财政部门指定媒体上公告。</w:t>
      </w:r>
    </w:p>
    <w:p w14:paraId="22CC7ECC">
      <w:pPr>
        <w:pStyle w:val="16"/>
        <w:rPr>
          <w:color w:val="auto"/>
          <w:highlight w:val="none"/>
        </w:rPr>
      </w:pPr>
    </w:p>
    <w:p w14:paraId="3EBAFB9A">
      <w:pPr>
        <w:rPr>
          <w:rFonts w:hAnsi="宋体" w:cs="宋体"/>
          <w:b/>
          <w:color w:val="auto"/>
          <w:sz w:val="28"/>
          <w:szCs w:val="28"/>
          <w:highlight w:val="none"/>
        </w:rPr>
      </w:pPr>
      <w:r>
        <w:rPr>
          <w:rFonts w:hint="eastAsia" w:hAnsi="宋体" w:cs="宋体"/>
          <w:b/>
          <w:color w:val="auto"/>
          <w:sz w:val="28"/>
          <w:szCs w:val="28"/>
          <w:highlight w:val="none"/>
        </w:rPr>
        <w:br w:type="page"/>
      </w:r>
    </w:p>
    <w:p w14:paraId="6272A324">
      <w:pPr>
        <w:pStyle w:val="14"/>
        <w:spacing w:line="440" w:lineRule="exact"/>
        <w:ind w:left="3"/>
        <w:jc w:val="center"/>
        <w:outlineLvl w:val="1"/>
        <w:rPr>
          <w:rFonts w:hAnsi="宋体" w:cs="宋体"/>
          <w:b/>
          <w:color w:val="auto"/>
          <w:sz w:val="28"/>
          <w:szCs w:val="28"/>
          <w:highlight w:val="none"/>
        </w:rPr>
      </w:pPr>
      <w:r>
        <w:rPr>
          <w:rFonts w:hint="eastAsia" w:hAnsi="宋体" w:cs="宋体"/>
          <w:b/>
          <w:color w:val="auto"/>
          <w:sz w:val="28"/>
          <w:szCs w:val="28"/>
          <w:highlight w:val="none"/>
        </w:rPr>
        <w:t>六、其他事项</w:t>
      </w:r>
    </w:p>
    <w:p w14:paraId="1D665BC5">
      <w:pPr>
        <w:pStyle w:val="4"/>
        <w:spacing w:before="0" w:after="0" w:line="440" w:lineRule="exact"/>
        <w:ind w:firstLine="422" w:firstLineChars="200"/>
        <w:rPr>
          <w:rFonts w:ascii="宋体" w:hAnsi="宋体" w:cs="宋体"/>
          <w:color w:val="auto"/>
          <w:sz w:val="21"/>
          <w:szCs w:val="21"/>
          <w:highlight w:val="none"/>
        </w:rPr>
      </w:pPr>
      <w:bookmarkStart w:id="61" w:name="_Toc3434"/>
      <w:bookmarkStart w:id="62" w:name="_Toc28647"/>
      <w:r>
        <w:rPr>
          <w:rFonts w:hint="eastAsia" w:ascii="宋体" w:hAnsi="宋体" w:cs="宋体"/>
          <w:color w:val="auto"/>
          <w:sz w:val="21"/>
          <w:szCs w:val="21"/>
          <w:highlight w:val="none"/>
        </w:rPr>
        <w:t>30. 采购代理服务费</w:t>
      </w:r>
      <w:bookmarkEnd w:id="61"/>
      <w:bookmarkEnd w:id="62"/>
    </w:p>
    <w:p w14:paraId="491CFC25">
      <w:pPr>
        <w:spacing w:line="440" w:lineRule="exact"/>
        <w:ind w:firstLine="420"/>
        <w:rPr>
          <w:rFonts w:ascii="宋体" w:hAnsi="宋体" w:cs="宋体"/>
          <w:color w:val="auto"/>
          <w:szCs w:val="21"/>
          <w:highlight w:val="none"/>
        </w:rPr>
      </w:pPr>
      <w:bookmarkStart w:id="63" w:name="_Toc12374"/>
      <w:r>
        <w:rPr>
          <w:rFonts w:hint="eastAsia" w:ascii="宋体" w:hAnsi="宋体" w:cs="宋体"/>
          <w:color w:val="auto"/>
          <w:highlight w:val="none"/>
        </w:rPr>
        <w:t>30.1</w:t>
      </w:r>
      <w:r>
        <w:rPr>
          <w:rFonts w:hint="eastAsia" w:hAnsi="宋体" w:cs="宋体"/>
          <w:color w:val="auto"/>
          <w:highlight w:val="none"/>
        </w:rPr>
        <w:t>成交供应商领取成交通知书前，向采购代理机构一次性付清代理服务费</w:t>
      </w:r>
      <w:r>
        <w:rPr>
          <w:rFonts w:hint="eastAsia" w:hAnsi="宋体" w:cs="宋体"/>
          <w:color w:val="auto"/>
          <w:highlight w:val="none"/>
          <w:lang w:eastAsia="zh-CN"/>
        </w:rPr>
        <w:t>。</w:t>
      </w:r>
      <w:r>
        <w:rPr>
          <w:rFonts w:hint="eastAsia" w:ascii="宋体" w:hAnsi="宋体" w:cs="宋体"/>
          <w:color w:val="auto"/>
          <w:szCs w:val="21"/>
          <w:highlight w:val="none"/>
        </w:rPr>
        <w:t>本项目采购代理服务收费标准参照计价格[2002]1980号《招标代理服务收费管理暂行办法》</w:t>
      </w:r>
      <w:r>
        <w:rPr>
          <w:rFonts w:hint="eastAsia" w:ascii="宋体" w:hAnsi="宋体" w:cs="宋体"/>
          <w:color w:val="auto"/>
          <w:szCs w:val="21"/>
          <w:highlight w:val="none"/>
          <w:lang w:eastAsia="zh-CN"/>
        </w:rPr>
        <w:t>服务类</w:t>
      </w:r>
      <w:r>
        <w:rPr>
          <w:rFonts w:hint="eastAsia" w:ascii="宋体" w:hAnsi="宋体" w:cs="宋体"/>
          <w:color w:val="auto"/>
          <w:szCs w:val="21"/>
          <w:highlight w:val="none"/>
        </w:rPr>
        <w:t>收费标准</w:t>
      </w:r>
      <w:r>
        <w:rPr>
          <w:rFonts w:hint="eastAsia" w:ascii="宋体" w:hAnsi="宋体" w:cs="宋体"/>
          <w:color w:val="auto"/>
          <w:szCs w:val="21"/>
          <w:highlight w:val="none"/>
          <w:lang w:eastAsia="zh-CN"/>
        </w:rPr>
        <w:t>下浮</w:t>
      </w: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向成交供应商收取（不足人民币</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000.00元按</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000.00元收取）</w:t>
      </w:r>
      <w:r>
        <w:rPr>
          <w:rFonts w:hint="eastAsia" w:hAnsi="宋体" w:cs="宋体"/>
          <w:color w:val="auto"/>
          <w:szCs w:val="21"/>
          <w:highlight w:val="none"/>
        </w:rPr>
        <w:t>。</w:t>
      </w:r>
    </w:p>
    <w:tbl>
      <w:tblPr>
        <w:tblStyle w:val="27"/>
        <w:tblW w:w="955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225"/>
        <w:gridCol w:w="2225"/>
        <w:gridCol w:w="2225"/>
      </w:tblGrid>
      <w:tr w14:paraId="7B78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shd w:val="clear" w:color="auto" w:fill="8DB3E2"/>
          </w:tcPr>
          <w:p w14:paraId="3C3636CE">
            <w:pPr>
              <w:spacing w:line="400" w:lineRule="exact"/>
              <w:ind w:left="23"/>
              <w:rPr>
                <w:rFonts w:ascii="宋体" w:hAnsi="宋体" w:cs="宋体"/>
                <w:b/>
                <w:bCs/>
                <w:color w:val="auto"/>
                <w:szCs w:val="21"/>
                <w:highlight w:val="none"/>
              </w:rPr>
            </w:pPr>
            <w:r>
              <w:rPr>
                <w:rFonts w:ascii="宋体" w:hAnsi="宋体" w:cs="宋体"/>
                <w:b/>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296545</wp:posOffset>
                      </wp:positionH>
                      <wp:positionV relativeFrom="paragraph">
                        <wp:posOffset>10795</wp:posOffset>
                      </wp:positionV>
                      <wp:extent cx="1463675" cy="653415"/>
                      <wp:effectExtent l="1905" t="4445" r="12700" b="12700"/>
                      <wp:wrapNone/>
                      <wp:docPr id="6" name="直接连接符 6"/>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3.35pt;margin-top:0.85pt;height:51.45pt;width:115.25pt;z-index:251661312;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gFTNNYAAAAIAQAADwAAAAAAAAABACAAAAAiAAAAZHJzL2Rvd25yZXYueG1sUEsBAhQA&#10;FAAAAAgAh07iQBIfZRv0AQAA6wMAAA4AAAAAAAAAAQAgAAAAJQEAAGRycy9lMm9Eb2MueG1sUEsF&#10;BgAAAAAGAAYAWQEAAIsFAAAAAA==&#10;">
                      <v:fill on="f" focussize="0,0"/>
                      <v:stroke color="#000000" joinstyle="round"/>
                      <v:imagedata o:title=""/>
                      <o:lock v:ext="edit" aspectratio="f"/>
                    </v:line>
                  </w:pict>
                </mc:Fallback>
              </mc:AlternateContent>
            </w:r>
            <w:r>
              <w:rPr>
                <w:rFonts w:hint="eastAsia" w:ascii="宋体" w:hAnsi="宋体" w:cs="宋体"/>
                <w:b/>
                <w:bCs/>
                <w:color w:val="auto"/>
                <w:szCs w:val="21"/>
                <w:highlight w:val="none"/>
              </w:rPr>
              <w:t>费率           服务类型</w:t>
            </w:r>
          </w:p>
          <w:p w14:paraId="20C77600">
            <w:pPr>
              <w:spacing w:line="400" w:lineRule="exact"/>
              <w:ind w:left="23"/>
              <w:rPr>
                <w:rFonts w:ascii="宋体" w:hAnsi="宋体" w:cs="宋体"/>
                <w:b/>
                <w:bCs/>
                <w:color w:val="auto"/>
                <w:szCs w:val="21"/>
                <w:highlight w:val="none"/>
              </w:rPr>
            </w:pPr>
            <w:r>
              <w:rPr>
                <w:rFonts w:ascii="宋体" w:hAnsi="宋体" w:cs="宋体"/>
                <w:b/>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-68580</wp:posOffset>
                      </wp:positionH>
                      <wp:positionV relativeFrom="paragraph">
                        <wp:posOffset>39370</wp:posOffset>
                      </wp:positionV>
                      <wp:extent cx="1828800" cy="396240"/>
                      <wp:effectExtent l="1270" t="4445" r="13970" b="10795"/>
                      <wp:wrapNone/>
                      <wp:docPr id="7" name="直接连接符 7"/>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3.1pt;height:31.2pt;width:144pt;z-index:251662336;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AOr0TWAAAACAEAAA8AAAAAAAAAAQAgAAAAIgAAAGRycy9kb3ducmV2LnhtbFBL&#10;AQIUABQAAAAIAIdO4kD1LKMQ+AEAAOsDAAAOAAAAAAAAAAEAIAAAACUBAABkcnMvZTJvRG9jLnht&#10;bFBLBQYAAAAABgAGAFkBAACPBQAAAAA=&#10;">
                      <v:fill on="f" focussize="0,0"/>
                      <v:stroke color="#000000" joinstyle="round"/>
                      <v:imagedata o:title=""/>
                      <o:lock v:ext="edit" aspectratio="f"/>
                    </v:line>
                  </w:pict>
                </mc:Fallback>
              </mc:AlternateContent>
            </w:r>
          </w:p>
          <w:p w14:paraId="26CCA77D">
            <w:pPr>
              <w:spacing w:line="400" w:lineRule="exact"/>
              <w:ind w:left="23"/>
              <w:rPr>
                <w:rFonts w:ascii="宋体" w:hAnsi="宋体" w:cs="宋体"/>
                <w:b/>
                <w:bCs/>
                <w:color w:val="auto"/>
                <w:szCs w:val="21"/>
                <w:highlight w:val="none"/>
              </w:rPr>
            </w:pPr>
            <w:r>
              <w:rPr>
                <w:rFonts w:hint="eastAsia" w:ascii="宋体" w:hAnsi="宋体" w:cs="宋体"/>
                <w:b/>
                <w:bCs/>
                <w:color w:val="auto"/>
                <w:szCs w:val="21"/>
                <w:highlight w:val="none"/>
              </w:rPr>
              <w:t>中标金额（万元）</w:t>
            </w:r>
          </w:p>
        </w:tc>
        <w:tc>
          <w:tcPr>
            <w:tcW w:w="2225" w:type="dxa"/>
            <w:shd w:val="clear" w:color="auto" w:fill="8DB3E2"/>
            <w:vAlign w:val="center"/>
          </w:tcPr>
          <w:p w14:paraId="5EB8E65B">
            <w:pPr>
              <w:spacing w:line="400" w:lineRule="exact"/>
              <w:ind w:left="23"/>
              <w:jc w:val="center"/>
              <w:rPr>
                <w:rFonts w:ascii="宋体" w:hAnsi="宋体" w:cs="宋体"/>
                <w:b/>
                <w:bCs/>
                <w:color w:val="auto"/>
                <w:szCs w:val="21"/>
                <w:highlight w:val="none"/>
              </w:rPr>
            </w:pPr>
            <w:r>
              <w:rPr>
                <w:rFonts w:hint="eastAsia" w:ascii="宋体" w:hAnsi="宋体" w:cs="宋体"/>
                <w:b/>
                <w:bCs/>
                <w:color w:val="auto"/>
                <w:szCs w:val="21"/>
                <w:highlight w:val="none"/>
              </w:rPr>
              <w:t>货物招标</w:t>
            </w:r>
          </w:p>
        </w:tc>
        <w:tc>
          <w:tcPr>
            <w:tcW w:w="2225" w:type="dxa"/>
            <w:shd w:val="clear" w:color="auto" w:fill="8DB3E2"/>
            <w:vAlign w:val="center"/>
          </w:tcPr>
          <w:p w14:paraId="21AE0BBE">
            <w:pPr>
              <w:spacing w:line="400" w:lineRule="exact"/>
              <w:ind w:left="23"/>
              <w:jc w:val="center"/>
              <w:rPr>
                <w:rFonts w:ascii="宋体" w:hAnsi="宋体" w:cs="宋体"/>
                <w:b/>
                <w:bCs/>
                <w:color w:val="auto"/>
                <w:szCs w:val="21"/>
                <w:highlight w:val="none"/>
              </w:rPr>
            </w:pPr>
            <w:r>
              <w:rPr>
                <w:rFonts w:hint="eastAsia" w:ascii="宋体" w:hAnsi="宋体" w:cs="宋体"/>
                <w:b/>
                <w:bCs/>
                <w:color w:val="auto"/>
                <w:szCs w:val="21"/>
                <w:highlight w:val="none"/>
              </w:rPr>
              <w:t>服务招标</w:t>
            </w:r>
          </w:p>
        </w:tc>
        <w:tc>
          <w:tcPr>
            <w:tcW w:w="2225" w:type="dxa"/>
            <w:shd w:val="clear" w:color="auto" w:fill="8DB3E2"/>
            <w:vAlign w:val="center"/>
          </w:tcPr>
          <w:p w14:paraId="43B37B1C">
            <w:pPr>
              <w:spacing w:line="400" w:lineRule="exact"/>
              <w:ind w:left="23"/>
              <w:jc w:val="center"/>
              <w:rPr>
                <w:rFonts w:ascii="宋体" w:hAnsi="宋体" w:cs="宋体"/>
                <w:b/>
                <w:bCs/>
                <w:color w:val="auto"/>
                <w:szCs w:val="21"/>
                <w:highlight w:val="none"/>
              </w:rPr>
            </w:pPr>
            <w:r>
              <w:rPr>
                <w:rFonts w:hint="eastAsia" w:ascii="宋体" w:hAnsi="宋体" w:cs="宋体"/>
                <w:b/>
                <w:bCs/>
                <w:color w:val="auto"/>
                <w:szCs w:val="21"/>
                <w:highlight w:val="none"/>
              </w:rPr>
              <w:t>工程招标</w:t>
            </w:r>
          </w:p>
        </w:tc>
      </w:tr>
      <w:tr w14:paraId="7FE4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tcPr>
          <w:p w14:paraId="7178E650">
            <w:pPr>
              <w:spacing w:line="400" w:lineRule="exact"/>
              <w:ind w:left="23"/>
              <w:rPr>
                <w:rFonts w:ascii="宋体" w:hAnsi="宋体" w:cs="宋体"/>
                <w:color w:val="auto"/>
                <w:szCs w:val="21"/>
                <w:highlight w:val="none"/>
              </w:rPr>
            </w:pPr>
            <w:r>
              <w:rPr>
                <w:rFonts w:hint="eastAsia" w:ascii="宋体" w:hAnsi="宋体" w:cs="宋体"/>
                <w:color w:val="auto"/>
                <w:szCs w:val="21"/>
                <w:highlight w:val="none"/>
              </w:rPr>
              <w:t>100以下</w:t>
            </w:r>
          </w:p>
        </w:tc>
        <w:tc>
          <w:tcPr>
            <w:tcW w:w="2225" w:type="dxa"/>
          </w:tcPr>
          <w:p w14:paraId="7A7472B1">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1.5%</w:t>
            </w:r>
          </w:p>
        </w:tc>
        <w:tc>
          <w:tcPr>
            <w:tcW w:w="2225" w:type="dxa"/>
          </w:tcPr>
          <w:p w14:paraId="7A90B980">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1.5%</w:t>
            </w:r>
          </w:p>
        </w:tc>
        <w:tc>
          <w:tcPr>
            <w:tcW w:w="2225" w:type="dxa"/>
          </w:tcPr>
          <w:p w14:paraId="59CFDB34">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1.0%</w:t>
            </w:r>
          </w:p>
        </w:tc>
      </w:tr>
      <w:tr w14:paraId="1BDD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tcPr>
          <w:p w14:paraId="2AD235A9">
            <w:pPr>
              <w:spacing w:line="400" w:lineRule="exact"/>
              <w:ind w:left="23"/>
              <w:rPr>
                <w:rFonts w:ascii="宋体" w:hAnsi="宋体" w:cs="宋体"/>
                <w:color w:val="auto"/>
                <w:szCs w:val="21"/>
                <w:highlight w:val="none"/>
              </w:rPr>
            </w:pPr>
            <w:r>
              <w:rPr>
                <w:rFonts w:hint="eastAsia" w:ascii="宋体" w:hAnsi="宋体" w:cs="宋体"/>
                <w:color w:val="auto"/>
                <w:szCs w:val="21"/>
                <w:highlight w:val="none"/>
              </w:rPr>
              <w:t>100-500</w:t>
            </w:r>
          </w:p>
        </w:tc>
        <w:tc>
          <w:tcPr>
            <w:tcW w:w="2225" w:type="dxa"/>
          </w:tcPr>
          <w:p w14:paraId="5CF12749">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1.1%</w:t>
            </w:r>
          </w:p>
        </w:tc>
        <w:tc>
          <w:tcPr>
            <w:tcW w:w="2225" w:type="dxa"/>
          </w:tcPr>
          <w:p w14:paraId="0652D8C9">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0.8%</w:t>
            </w:r>
          </w:p>
        </w:tc>
        <w:tc>
          <w:tcPr>
            <w:tcW w:w="2225" w:type="dxa"/>
          </w:tcPr>
          <w:p w14:paraId="63C99207">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0.7%</w:t>
            </w:r>
          </w:p>
        </w:tc>
      </w:tr>
      <w:tr w14:paraId="718F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70B441CE">
            <w:pPr>
              <w:spacing w:line="400" w:lineRule="exact"/>
              <w:ind w:left="23"/>
              <w:rPr>
                <w:rFonts w:ascii="宋体" w:hAnsi="宋体" w:cs="宋体"/>
                <w:color w:val="auto"/>
                <w:szCs w:val="21"/>
                <w:highlight w:val="none"/>
              </w:rPr>
            </w:pPr>
            <w:r>
              <w:rPr>
                <w:rFonts w:hint="eastAsia" w:ascii="宋体" w:hAnsi="宋体" w:cs="宋体"/>
                <w:color w:val="auto"/>
                <w:szCs w:val="21"/>
                <w:highlight w:val="none"/>
              </w:rPr>
              <w:t>500-1000</w:t>
            </w:r>
          </w:p>
        </w:tc>
        <w:tc>
          <w:tcPr>
            <w:tcW w:w="2225" w:type="dxa"/>
          </w:tcPr>
          <w:p w14:paraId="0F58A5D8">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0.8%</w:t>
            </w:r>
          </w:p>
        </w:tc>
        <w:tc>
          <w:tcPr>
            <w:tcW w:w="2225" w:type="dxa"/>
          </w:tcPr>
          <w:p w14:paraId="084A2935">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0.45%</w:t>
            </w:r>
          </w:p>
        </w:tc>
        <w:tc>
          <w:tcPr>
            <w:tcW w:w="2225" w:type="dxa"/>
          </w:tcPr>
          <w:p w14:paraId="251E6857">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0.55%</w:t>
            </w:r>
          </w:p>
        </w:tc>
      </w:tr>
      <w:tr w14:paraId="32FD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0D548734">
            <w:pPr>
              <w:spacing w:line="400" w:lineRule="exact"/>
              <w:ind w:left="23"/>
              <w:rPr>
                <w:rFonts w:ascii="宋体" w:hAnsi="宋体" w:cs="宋体"/>
                <w:color w:val="auto"/>
                <w:szCs w:val="21"/>
                <w:highlight w:val="none"/>
              </w:rPr>
            </w:pPr>
            <w:r>
              <w:rPr>
                <w:rFonts w:hint="eastAsia" w:ascii="宋体" w:hAnsi="宋体" w:cs="宋体"/>
                <w:color w:val="auto"/>
                <w:szCs w:val="21"/>
                <w:highlight w:val="none"/>
              </w:rPr>
              <w:t>1000-5000</w:t>
            </w:r>
          </w:p>
        </w:tc>
        <w:tc>
          <w:tcPr>
            <w:tcW w:w="2225" w:type="dxa"/>
          </w:tcPr>
          <w:p w14:paraId="237407B9">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0.5%</w:t>
            </w:r>
          </w:p>
        </w:tc>
        <w:tc>
          <w:tcPr>
            <w:tcW w:w="2225" w:type="dxa"/>
          </w:tcPr>
          <w:p w14:paraId="4FD9755E">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0.25%</w:t>
            </w:r>
          </w:p>
        </w:tc>
        <w:tc>
          <w:tcPr>
            <w:tcW w:w="2225" w:type="dxa"/>
          </w:tcPr>
          <w:p w14:paraId="7129ECF4">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0.35%</w:t>
            </w:r>
          </w:p>
        </w:tc>
      </w:tr>
      <w:tr w14:paraId="3FC1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5FB78071">
            <w:pPr>
              <w:spacing w:line="400" w:lineRule="exact"/>
              <w:ind w:left="23"/>
              <w:rPr>
                <w:rFonts w:ascii="宋体" w:hAnsi="宋体" w:cs="宋体"/>
                <w:color w:val="auto"/>
                <w:szCs w:val="21"/>
                <w:highlight w:val="none"/>
              </w:rPr>
            </w:pPr>
            <w:r>
              <w:rPr>
                <w:rFonts w:hint="eastAsia" w:ascii="宋体" w:hAnsi="宋体" w:cs="宋体"/>
                <w:color w:val="auto"/>
                <w:szCs w:val="21"/>
                <w:highlight w:val="none"/>
              </w:rPr>
              <w:t>5000-10000</w:t>
            </w:r>
          </w:p>
        </w:tc>
        <w:tc>
          <w:tcPr>
            <w:tcW w:w="2225" w:type="dxa"/>
          </w:tcPr>
          <w:p w14:paraId="36230014">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0.25%</w:t>
            </w:r>
          </w:p>
        </w:tc>
        <w:tc>
          <w:tcPr>
            <w:tcW w:w="2225" w:type="dxa"/>
          </w:tcPr>
          <w:p w14:paraId="39A8FFD9">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0.1%</w:t>
            </w:r>
          </w:p>
        </w:tc>
        <w:tc>
          <w:tcPr>
            <w:tcW w:w="2225" w:type="dxa"/>
          </w:tcPr>
          <w:p w14:paraId="5B682C77">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0.2%</w:t>
            </w:r>
          </w:p>
        </w:tc>
      </w:tr>
    </w:tbl>
    <w:p w14:paraId="338A1B01">
      <w:pPr>
        <w:spacing w:line="360" w:lineRule="auto"/>
        <w:ind w:left="25"/>
        <w:rPr>
          <w:rFonts w:ascii="宋体" w:hAnsi="宋体" w:cs="宋体"/>
          <w:color w:val="auto"/>
          <w:szCs w:val="20"/>
          <w:highlight w:val="none"/>
        </w:rPr>
      </w:pPr>
      <w:r>
        <w:rPr>
          <w:rFonts w:hint="eastAsia" w:ascii="宋体" w:hAnsi="宋体" w:cs="宋体"/>
          <w:color w:val="auto"/>
          <w:szCs w:val="20"/>
          <w:highlight w:val="none"/>
        </w:rPr>
        <w:t>注：采购代理服务收费按差额定率累进法计算。</w:t>
      </w:r>
    </w:p>
    <w:p w14:paraId="56C8B0B3">
      <w:pPr>
        <w:spacing w:line="360" w:lineRule="auto"/>
        <w:ind w:firstLine="422"/>
        <w:rPr>
          <w:rFonts w:ascii="宋体" w:hAnsi="宋体" w:cs="宋体"/>
          <w:bCs/>
          <w:color w:val="auto"/>
          <w:highlight w:val="none"/>
        </w:rPr>
      </w:pPr>
      <w:r>
        <w:rPr>
          <w:rFonts w:hint="eastAsia" w:ascii="宋体" w:hAnsi="宋体" w:cs="宋体"/>
          <w:bCs/>
          <w:color w:val="auto"/>
          <w:highlight w:val="none"/>
        </w:rPr>
        <w:t>30.2采购代理服务费缴纳账户：</w:t>
      </w:r>
    </w:p>
    <w:bookmarkEnd w:id="63"/>
    <w:p w14:paraId="454889AC">
      <w:pPr>
        <w:spacing w:line="360" w:lineRule="auto"/>
        <w:ind w:firstLine="420" w:firstLineChars="200"/>
        <w:rPr>
          <w:color w:val="auto"/>
          <w:highlight w:val="none"/>
          <w:u w:val="single"/>
        </w:rPr>
      </w:pPr>
      <w:bookmarkStart w:id="64" w:name="_Toc15204"/>
      <w:r>
        <w:rPr>
          <w:rFonts w:hint="eastAsia"/>
          <w:color w:val="auto"/>
          <w:highlight w:val="none"/>
        </w:rPr>
        <w:t>账户名称：</w:t>
      </w:r>
      <w:r>
        <w:rPr>
          <w:rFonts w:hint="eastAsia"/>
          <w:color w:val="auto"/>
          <w:highlight w:val="none"/>
          <w:u w:val="single"/>
        </w:rPr>
        <w:t>江西银信工程造价咨询有限公司七星分公司</w:t>
      </w:r>
    </w:p>
    <w:p w14:paraId="60224D66">
      <w:pPr>
        <w:spacing w:line="360" w:lineRule="auto"/>
        <w:rPr>
          <w:color w:val="auto"/>
          <w:highlight w:val="none"/>
          <w:u w:val="single"/>
        </w:rPr>
      </w:pPr>
      <w:r>
        <w:rPr>
          <w:rFonts w:hint="eastAsia"/>
          <w:color w:val="auto"/>
          <w:highlight w:val="none"/>
        </w:rPr>
        <w:t xml:space="preserve">    开户银行：</w:t>
      </w:r>
      <w:r>
        <w:rPr>
          <w:rFonts w:hint="eastAsia"/>
          <w:color w:val="auto"/>
          <w:highlight w:val="none"/>
          <w:u w:val="single"/>
        </w:rPr>
        <w:t>广西临桂农村商业银行股份有限公司城区支行</w:t>
      </w:r>
    </w:p>
    <w:p w14:paraId="5716FD4E">
      <w:pPr>
        <w:spacing w:line="360" w:lineRule="auto"/>
        <w:rPr>
          <w:rFonts w:asciiTheme="minorEastAsia" w:hAnsiTheme="minorEastAsia" w:eastAsiaTheme="minorEastAsia" w:cstheme="minorEastAsia"/>
          <w:color w:val="auto"/>
          <w:highlight w:val="none"/>
        </w:rPr>
      </w:pPr>
      <w:r>
        <w:rPr>
          <w:rFonts w:hint="eastAsia"/>
          <w:color w:val="auto"/>
          <w:highlight w:val="none"/>
        </w:rPr>
        <w:t xml:space="preserve">    银行账号：</w:t>
      </w:r>
      <w:r>
        <w:rPr>
          <w:rFonts w:hint="eastAsia" w:asciiTheme="minorEastAsia" w:hAnsiTheme="minorEastAsia" w:eastAsiaTheme="minorEastAsia" w:cstheme="minorEastAsia"/>
          <w:color w:val="auto"/>
          <w:highlight w:val="none"/>
          <w:u w:val="single"/>
        </w:rPr>
        <w:t>3683 1201 0114 0311 79</w:t>
      </w:r>
    </w:p>
    <w:p w14:paraId="521FB0C1">
      <w:pPr>
        <w:numPr>
          <w:ilvl w:val="0"/>
          <w:numId w:val="6"/>
        </w:numPr>
        <w:spacing w:line="440" w:lineRule="exact"/>
        <w:ind w:firstLine="422" w:firstLineChars="200"/>
        <w:outlineLvl w:val="2"/>
        <w:rPr>
          <w:rFonts w:ascii="宋体" w:hAnsi="宋体" w:cs="宋体"/>
          <w:color w:val="auto"/>
          <w:szCs w:val="21"/>
          <w:highlight w:val="none"/>
        </w:rPr>
      </w:pPr>
      <w:r>
        <w:rPr>
          <w:rStyle w:val="64"/>
          <w:rFonts w:hint="eastAsia" w:ascii="宋体" w:hAnsi="宋体" w:cs="宋体"/>
          <w:color w:val="auto"/>
          <w:sz w:val="21"/>
          <w:szCs w:val="21"/>
          <w:highlight w:val="none"/>
        </w:rPr>
        <w:t>编制依据</w:t>
      </w:r>
      <w:bookmarkEnd w:id="64"/>
      <w:r>
        <w:rPr>
          <w:rFonts w:hint="eastAsia" w:ascii="宋体" w:hAnsi="宋体" w:cs="宋体"/>
          <w:color w:val="auto"/>
          <w:szCs w:val="21"/>
          <w:highlight w:val="none"/>
        </w:rPr>
        <w:t xml:space="preserve">：本竞争性磋商文件是根据《中华人民共和国政府采购法》、《中华人民共和国政府采购法实施条例》、《政府采购竞争性磋商采购方式管理暂行办法》和政府采购管理有关规定编制。 </w:t>
      </w:r>
    </w:p>
    <w:p w14:paraId="5AA1DA28">
      <w:pPr>
        <w:numPr>
          <w:ilvl w:val="0"/>
          <w:numId w:val="6"/>
        </w:numPr>
        <w:spacing w:line="440" w:lineRule="exact"/>
        <w:ind w:firstLine="422" w:firstLineChars="200"/>
        <w:outlineLvl w:val="2"/>
        <w:rPr>
          <w:rFonts w:ascii="宋体" w:hAnsi="宋体" w:cs="宋体"/>
          <w:color w:val="auto"/>
          <w:highlight w:val="none"/>
          <w:shd w:val="clear" w:color="auto" w:fill="FFFFFF"/>
        </w:rPr>
      </w:pPr>
      <w:r>
        <w:rPr>
          <w:rFonts w:hint="eastAsia"/>
          <w:b/>
          <w:color w:val="auto"/>
          <w:highlight w:val="none"/>
        </w:rPr>
        <w:t>监督管理机构：</w:t>
      </w:r>
    </w:p>
    <w:p w14:paraId="63FE1E1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广西壮族自治区财政厅政府采购监督管理处</w:t>
      </w:r>
      <w:r>
        <w:rPr>
          <w:rFonts w:ascii="Arial" w:hAnsi="Arial" w:cs="Arial"/>
          <w:color w:val="auto"/>
          <w:szCs w:val="21"/>
          <w:highlight w:val="none"/>
        </w:rPr>
        <w:t xml:space="preserve">   </w:t>
      </w:r>
      <w:r>
        <w:rPr>
          <w:rFonts w:hint="eastAsia" w:ascii="宋体" w:hAnsi="宋体"/>
          <w:color w:val="auto"/>
          <w:szCs w:val="21"/>
          <w:highlight w:val="none"/>
        </w:rPr>
        <w:t xml:space="preserve"> 电话：0771-5331544</w:t>
      </w:r>
    </w:p>
    <w:p w14:paraId="29CA7733">
      <w:pPr>
        <w:pStyle w:val="65"/>
        <w:jc w:val="center"/>
        <w:rPr>
          <w:b/>
          <w:color w:val="auto"/>
          <w:sz w:val="30"/>
          <w:szCs w:val="30"/>
          <w:highlight w:val="none"/>
        </w:rPr>
      </w:pPr>
      <w:bookmarkStart w:id="65" w:name="_Toc456863725"/>
    </w:p>
    <w:p w14:paraId="399E22AF">
      <w:pPr>
        <w:pStyle w:val="65"/>
        <w:jc w:val="center"/>
        <w:rPr>
          <w:b/>
          <w:color w:val="auto"/>
          <w:sz w:val="30"/>
          <w:szCs w:val="30"/>
          <w:highlight w:val="none"/>
        </w:rPr>
      </w:pPr>
    </w:p>
    <w:p w14:paraId="6A3BA015">
      <w:pPr>
        <w:pStyle w:val="65"/>
        <w:jc w:val="center"/>
        <w:rPr>
          <w:b/>
          <w:color w:val="auto"/>
          <w:sz w:val="30"/>
          <w:szCs w:val="30"/>
          <w:highlight w:val="none"/>
        </w:rPr>
      </w:pPr>
    </w:p>
    <w:p w14:paraId="5DDD5689">
      <w:pPr>
        <w:rPr>
          <w:rFonts w:ascii="宋体" w:hAnsi="宋体" w:cs="宋体"/>
          <w:b/>
          <w:bCs/>
          <w:color w:val="auto"/>
          <w:sz w:val="32"/>
          <w:szCs w:val="32"/>
          <w:highlight w:val="none"/>
        </w:rPr>
      </w:pPr>
      <w:bookmarkStart w:id="66" w:name="_Toc12767"/>
      <w:r>
        <w:rPr>
          <w:rFonts w:hint="eastAsia" w:ascii="宋体" w:hAnsi="宋体" w:cs="宋体"/>
          <w:b/>
          <w:bCs/>
          <w:color w:val="auto"/>
          <w:sz w:val="32"/>
          <w:szCs w:val="32"/>
          <w:highlight w:val="none"/>
        </w:rPr>
        <w:br w:type="page"/>
      </w:r>
    </w:p>
    <w:p w14:paraId="27EF6E3F">
      <w:pPr>
        <w:spacing w:line="360" w:lineRule="auto"/>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附件：</w:t>
      </w:r>
      <w:bookmarkEnd w:id="66"/>
    </w:p>
    <w:p w14:paraId="40CC66C2">
      <w:pPr>
        <w:spacing w:line="360" w:lineRule="auto"/>
        <w:jc w:val="center"/>
        <w:outlineLvl w:val="2"/>
        <w:rPr>
          <w:rFonts w:ascii="宋体" w:hAnsi="宋体" w:cs="宋体"/>
          <w:b/>
          <w:bCs/>
          <w:color w:val="auto"/>
          <w:sz w:val="32"/>
          <w:szCs w:val="32"/>
          <w:highlight w:val="none"/>
        </w:rPr>
      </w:pPr>
      <w:bookmarkStart w:id="67" w:name="_Toc3471"/>
      <w:r>
        <w:rPr>
          <w:rFonts w:hint="eastAsia" w:ascii="宋体" w:hAnsi="宋体" w:cs="宋体"/>
          <w:b/>
          <w:bCs/>
          <w:color w:val="auto"/>
          <w:sz w:val="32"/>
          <w:szCs w:val="32"/>
          <w:highlight w:val="none"/>
        </w:rPr>
        <w:t>质疑函（格式）</w:t>
      </w:r>
      <w:bookmarkEnd w:id="67"/>
    </w:p>
    <w:p w14:paraId="2BEF0F82">
      <w:pPr>
        <w:pStyle w:val="14"/>
        <w:snapToGrid w:val="0"/>
        <w:spacing w:line="360" w:lineRule="auto"/>
        <w:ind w:firstLine="422" w:firstLineChars="200"/>
        <w:rPr>
          <w:rFonts w:hAnsi="宋体" w:cs="宋体"/>
          <w:b/>
          <w:bCs/>
          <w:color w:val="auto"/>
          <w:highlight w:val="none"/>
        </w:rPr>
      </w:pPr>
      <w:r>
        <w:rPr>
          <w:rFonts w:hint="eastAsia" w:hAnsi="宋体" w:cs="宋体"/>
          <w:b/>
          <w:bCs/>
          <w:color w:val="auto"/>
          <w:highlight w:val="none"/>
        </w:rPr>
        <w:t>一、质疑供应商基本信息：</w:t>
      </w:r>
    </w:p>
    <w:p w14:paraId="5B7198AD">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质疑供应商：</w:t>
      </w:r>
      <w:r>
        <w:rPr>
          <w:rFonts w:hint="eastAsia" w:hAnsi="宋体" w:cs="宋体"/>
          <w:bCs/>
          <w:color w:val="auto"/>
          <w:highlight w:val="none"/>
          <w:u w:val="single"/>
        </w:rPr>
        <w:t xml:space="preserve">                                                           </w:t>
      </w:r>
    </w:p>
    <w:p w14:paraId="73DD93A2">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15290BCB">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67262061">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授权代表：</w:t>
      </w:r>
      <w:r>
        <w:rPr>
          <w:rFonts w:hint="eastAsia" w:hAnsi="宋体" w:cs="宋体"/>
          <w:bCs/>
          <w:color w:val="auto"/>
          <w:highlight w:val="none"/>
          <w:u w:val="single"/>
        </w:rPr>
        <w:t xml:space="preserve">                      </w:t>
      </w:r>
    </w:p>
    <w:p w14:paraId="72F3A68E">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58F635E9">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26484127">
      <w:pPr>
        <w:pStyle w:val="14"/>
        <w:snapToGrid w:val="0"/>
        <w:spacing w:line="360" w:lineRule="auto"/>
        <w:ind w:firstLine="422" w:firstLineChars="200"/>
        <w:rPr>
          <w:rFonts w:hAnsi="宋体" w:cs="宋体"/>
          <w:b/>
          <w:bCs/>
          <w:color w:val="auto"/>
          <w:highlight w:val="none"/>
        </w:rPr>
      </w:pPr>
      <w:r>
        <w:rPr>
          <w:rFonts w:hint="eastAsia" w:hAnsi="宋体" w:cs="宋体"/>
          <w:b/>
          <w:bCs/>
          <w:color w:val="auto"/>
          <w:highlight w:val="none"/>
        </w:rPr>
        <w:t>二、质疑项目基本情况：</w:t>
      </w:r>
    </w:p>
    <w:p w14:paraId="0F26CBEF">
      <w:pPr>
        <w:pStyle w:val="14"/>
        <w:spacing w:line="360" w:lineRule="auto"/>
        <w:ind w:left="25" w:leftChars="12" w:firstLine="413" w:firstLineChars="197"/>
        <w:rPr>
          <w:rFonts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项目的名称：</w:t>
      </w:r>
      <w:r>
        <w:rPr>
          <w:rFonts w:hint="eastAsia" w:hAnsi="宋体" w:cs="宋体"/>
          <w:bCs/>
          <w:color w:val="auto"/>
          <w:highlight w:val="none"/>
          <w:u w:val="single"/>
        </w:rPr>
        <w:t xml:space="preserve">                                     </w:t>
      </w:r>
    </w:p>
    <w:p w14:paraId="1AB5A92A">
      <w:pPr>
        <w:pStyle w:val="14"/>
        <w:spacing w:line="360" w:lineRule="auto"/>
        <w:ind w:left="25" w:leftChars="12" w:firstLine="413" w:firstLineChars="197"/>
        <w:rPr>
          <w:rFonts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项目的编号：</w:t>
      </w:r>
      <w:r>
        <w:rPr>
          <w:rFonts w:hint="eastAsia" w:hAnsi="宋体" w:cs="宋体"/>
          <w:bCs/>
          <w:color w:val="auto"/>
          <w:highlight w:val="none"/>
          <w:u w:val="single"/>
        </w:rPr>
        <w:t xml:space="preserve">                                     </w:t>
      </w:r>
    </w:p>
    <w:p w14:paraId="069D8ADA">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296134F5">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质疑事项：</w:t>
      </w:r>
    </w:p>
    <w:p w14:paraId="7611E5EE">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□采购</w:t>
      </w:r>
      <w:r>
        <w:rPr>
          <w:rFonts w:hint="eastAsia" w:hAnsi="宋体" w:cs="宋体"/>
          <w:bCs/>
          <w:color w:val="auto"/>
          <w:highlight w:val="none"/>
        </w:rPr>
        <w:t>文件</w:t>
      </w:r>
      <w:r>
        <w:rPr>
          <w:rFonts w:hint="eastAsia" w:hAnsi="宋体" w:cs="宋体"/>
          <w:color w:val="auto"/>
          <w:highlight w:val="none"/>
        </w:rPr>
        <w:t xml:space="preserve">   采购文件获取日期：</w:t>
      </w:r>
      <w:r>
        <w:rPr>
          <w:rFonts w:hint="eastAsia" w:hAnsi="宋体" w:cs="宋体"/>
          <w:bCs/>
          <w:color w:val="auto"/>
          <w:highlight w:val="none"/>
          <w:u w:val="single"/>
        </w:rPr>
        <w:t xml:space="preserve">                                   </w:t>
      </w:r>
    </w:p>
    <w:p w14:paraId="3C8CF31A">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 xml:space="preserve">□采购过程   </w:t>
      </w:r>
    </w:p>
    <w:p w14:paraId="387C6614">
      <w:pPr>
        <w:pStyle w:val="14"/>
        <w:spacing w:line="360" w:lineRule="auto"/>
        <w:ind w:left="25" w:leftChars="12" w:firstLine="413" w:firstLineChars="197"/>
        <w:rPr>
          <w:rFonts w:hAnsi="宋体" w:cs="宋体"/>
          <w:bCs/>
          <w:color w:val="auto"/>
          <w:highlight w:val="none"/>
          <w:u w:val="single"/>
        </w:rPr>
      </w:pPr>
      <w:r>
        <w:rPr>
          <w:rFonts w:hint="eastAsia" w:hAnsi="宋体" w:cs="宋体"/>
          <w:color w:val="auto"/>
          <w:highlight w:val="none"/>
        </w:rPr>
        <w:t xml:space="preserve">□中标（成交）结果   </w:t>
      </w:r>
    </w:p>
    <w:p w14:paraId="11FCDE3A">
      <w:pPr>
        <w:pStyle w:val="14"/>
        <w:spacing w:line="360" w:lineRule="auto"/>
        <w:ind w:left="25" w:leftChars="12" w:firstLine="413" w:firstLineChars="196"/>
        <w:rPr>
          <w:rFonts w:hAnsi="宋体" w:cs="宋体"/>
          <w:b/>
          <w:color w:val="auto"/>
          <w:highlight w:val="none"/>
        </w:rPr>
      </w:pPr>
      <w:r>
        <w:rPr>
          <w:rFonts w:hint="eastAsia" w:hAnsi="宋体" w:cs="宋体"/>
          <w:b/>
          <w:color w:val="auto"/>
          <w:highlight w:val="none"/>
        </w:rPr>
        <w:t>三、质疑事项具体内容</w:t>
      </w:r>
    </w:p>
    <w:p w14:paraId="479409A0">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质疑事项1：</w:t>
      </w:r>
      <w:r>
        <w:rPr>
          <w:rFonts w:hint="eastAsia" w:hAnsi="宋体" w:cs="宋体"/>
          <w:bCs/>
          <w:color w:val="auto"/>
          <w:highlight w:val="none"/>
          <w:u w:val="single"/>
        </w:rPr>
        <w:t xml:space="preserve">                                                                </w:t>
      </w:r>
    </w:p>
    <w:p w14:paraId="533FF584">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事实依据：</w:t>
      </w:r>
      <w:r>
        <w:rPr>
          <w:rFonts w:hint="eastAsia" w:hAnsi="宋体" w:cs="宋体"/>
          <w:bCs/>
          <w:color w:val="auto"/>
          <w:highlight w:val="none"/>
          <w:u w:val="single"/>
        </w:rPr>
        <w:t xml:space="preserve">                                                                 </w:t>
      </w:r>
    </w:p>
    <w:p w14:paraId="6C93785C">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法律依据：</w:t>
      </w:r>
      <w:r>
        <w:rPr>
          <w:rFonts w:hint="eastAsia" w:hAnsi="宋体" w:cs="宋体"/>
          <w:color w:val="auto"/>
          <w:highlight w:val="none"/>
          <w:u w:val="single"/>
        </w:rPr>
        <w:t xml:space="preserve">                                                        </w:t>
      </w:r>
      <w:r>
        <w:rPr>
          <w:rFonts w:hint="eastAsia" w:hAnsi="宋体" w:cs="宋体"/>
          <w:bCs/>
          <w:color w:val="auto"/>
          <w:highlight w:val="none"/>
          <w:u w:val="single"/>
        </w:rPr>
        <w:t xml:space="preserve">         </w:t>
      </w:r>
    </w:p>
    <w:p w14:paraId="37288EB5">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质疑事项2</w:t>
      </w:r>
    </w:p>
    <w:p w14:paraId="0BBAC35D">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w:t>
      </w:r>
    </w:p>
    <w:p w14:paraId="42E304A2">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四、与质疑事项相关的质疑请求：</w:t>
      </w:r>
    </w:p>
    <w:p w14:paraId="7AC2BED5">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3300E653">
      <w:pPr>
        <w:pStyle w:val="14"/>
        <w:spacing w:line="360" w:lineRule="auto"/>
        <w:ind w:left="25" w:leftChars="12" w:firstLine="308" w:firstLineChars="147"/>
        <w:rPr>
          <w:rFonts w:hAnsi="宋体" w:cs="宋体"/>
          <w:color w:val="auto"/>
          <w:highlight w:val="none"/>
        </w:rPr>
      </w:pPr>
    </w:p>
    <w:p w14:paraId="6FE776CF">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签字（签章）：                                       公章：</w:t>
      </w:r>
    </w:p>
    <w:p w14:paraId="40CA5422">
      <w:pPr>
        <w:pStyle w:val="14"/>
        <w:spacing w:line="360" w:lineRule="auto"/>
        <w:ind w:left="25" w:leftChars="12" w:firstLine="308" w:firstLineChars="147"/>
        <w:rPr>
          <w:rFonts w:hAnsi="宋体" w:cs="宋体"/>
          <w:color w:val="auto"/>
          <w:highlight w:val="none"/>
        </w:rPr>
      </w:pPr>
    </w:p>
    <w:p w14:paraId="5263C2B6">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日期：</w:t>
      </w:r>
    </w:p>
    <w:p w14:paraId="693F8BBE">
      <w:pPr>
        <w:pStyle w:val="14"/>
        <w:snapToGrid w:val="0"/>
        <w:spacing w:line="360" w:lineRule="auto"/>
        <w:rPr>
          <w:rFonts w:hAnsi="宋体" w:cs="宋体"/>
          <w:b/>
          <w:color w:val="auto"/>
          <w:highlight w:val="none"/>
        </w:rPr>
      </w:pPr>
    </w:p>
    <w:p w14:paraId="0D47A188">
      <w:pPr>
        <w:pStyle w:val="14"/>
        <w:snapToGrid w:val="0"/>
        <w:spacing w:line="360" w:lineRule="auto"/>
        <w:rPr>
          <w:rFonts w:hAnsi="宋体" w:cs="宋体"/>
          <w:b/>
          <w:color w:val="auto"/>
          <w:highlight w:val="none"/>
        </w:rPr>
      </w:pPr>
      <w:r>
        <w:rPr>
          <w:rFonts w:hint="eastAsia" w:hAnsi="宋体" w:cs="宋体"/>
          <w:b/>
          <w:color w:val="auto"/>
          <w:highlight w:val="none"/>
        </w:rPr>
        <w:t>说明：</w:t>
      </w:r>
    </w:p>
    <w:p w14:paraId="7242EC06">
      <w:pPr>
        <w:pStyle w:val="14"/>
        <w:spacing w:line="360" w:lineRule="auto"/>
        <w:ind w:left="25" w:leftChars="12" w:firstLine="310" w:firstLineChars="147"/>
        <w:rPr>
          <w:rFonts w:hAnsi="宋体" w:cs="宋体"/>
          <w:b/>
          <w:bCs/>
          <w:color w:val="auto"/>
          <w:highlight w:val="none"/>
        </w:rPr>
      </w:pPr>
      <w:r>
        <w:rPr>
          <w:rFonts w:hint="eastAsia" w:hAnsi="宋体" w:cs="宋体"/>
          <w:b/>
          <w:color w:val="auto"/>
          <w:highlight w:val="none"/>
        </w:rPr>
        <w:t>1.供应商提出质疑时，应提交质疑函和必要的证明材料</w:t>
      </w:r>
      <w:r>
        <w:rPr>
          <w:rFonts w:hint="eastAsia" w:hAnsi="宋体" w:cs="宋体"/>
          <w:b/>
          <w:bCs/>
          <w:color w:val="auto"/>
          <w:highlight w:val="none"/>
        </w:rPr>
        <w:t>。</w:t>
      </w:r>
    </w:p>
    <w:p w14:paraId="5ECB1E61">
      <w:pPr>
        <w:pStyle w:val="14"/>
        <w:spacing w:line="360" w:lineRule="auto"/>
        <w:ind w:left="25" w:leftChars="12" w:firstLine="310" w:firstLineChars="147"/>
        <w:rPr>
          <w:rFonts w:hAnsi="宋体" w:cs="宋体"/>
          <w:b/>
          <w:color w:val="auto"/>
          <w:highlight w:val="none"/>
        </w:rPr>
      </w:pPr>
      <w:r>
        <w:rPr>
          <w:rFonts w:hint="eastAsia" w:hAnsi="宋体" w:cs="宋体"/>
          <w:b/>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5B91B80">
      <w:pPr>
        <w:pStyle w:val="14"/>
        <w:spacing w:line="360" w:lineRule="auto"/>
        <w:ind w:left="25" w:leftChars="12" w:firstLine="310" w:firstLineChars="147"/>
        <w:rPr>
          <w:rFonts w:hAnsi="宋体" w:cs="宋体"/>
          <w:b/>
          <w:color w:val="auto"/>
          <w:highlight w:val="none"/>
        </w:rPr>
      </w:pPr>
      <w:r>
        <w:rPr>
          <w:rFonts w:hint="eastAsia" w:hAnsi="宋体" w:cs="宋体"/>
          <w:b/>
          <w:color w:val="auto"/>
          <w:highlight w:val="none"/>
        </w:rPr>
        <w:t>3.质疑函的质疑事项应具体、明确，并有必要的事实依据和法律依据。</w:t>
      </w:r>
    </w:p>
    <w:p w14:paraId="79F7BF2A">
      <w:pPr>
        <w:pStyle w:val="14"/>
        <w:spacing w:line="360" w:lineRule="auto"/>
        <w:ind w:left="25" w:leftChars="12" w:firstLine="310" w:firstLineChars="147"/>
        <w:rPr>
          <w:rFonts w:hAnsi="宋体" w:cs="宋体"/>
          <w:b/>
          <w:color w:val="auto"/>
          <w:highlight w:val="none"/>
        </w:rPr>
      </w:pPr>
      <w:r>
        <w:rPr>
          <w:rFonts w:hint="eastAsia" w:hAnsi="宋体" w:cs="宋体"/>
          <w:b/>
          <w:color w:val="auto"/>
          <w:highlight w:val="none"/>
        </w:rPr>
        <w:t>4.质疑函的质疑请求应与质疑事项相关。</w:t>
      </w:r>
    </w:p>
    <w:p w14:paraId="1B5AFE56">
      <w:pPr>
        <w:pStyle w:val="14"/>
        <w:spacing w:line="360" w:lineRule="auto"/>
        <w:ind w:left="25" w:leftChars="12" w:firstLine="310" w:firstLineChars="147"/>
        <w:rPr>
          <w:rFonts w:hAnsi="宋体" w:cs="宋体"/>
          <w:b/>
          <w:color w:val="auto"/>
          <w:highlight w:val="none"/>
        </w:rPr>
      </w:pPr>
      <w:r>
        <w:rPr>
          <w:rFonts w:hint="eastAsia" w:hAnsi="宋体" w:cs="宋体"/>
          <w:b/>
          <w:color w:val="auto"/>
          <w:highlight w:val="none"/>
        </w:rPr>
        <w:t>5.质疑供应商为法人或者其他组织的，质疑函应由法定代表人、主要负责人，或者其授权代表签字或者盖章，并加盖公章。</w:t>
      </w:r>
    </w:p>
    <w:p w14:paraId="4C07BDFD">
      <w:pPr>
        <w:pStyle w:val="14"/>
        <w:snapToGrid w:val="0"/>
        <w:rPr>
          <w:rFonts w:hAnsi="宋体" w:cs="宋体"/>
          <w:b/>
          <w:color w:val="auto"/>
          <w:sz w:val="24"/>
          <w:szCs w:val="24"/>
          <w:highlight w:val="none"/>
        </w:rPr>
      </w:pPr>
    </w:p>
    <w:p w14:paraId="3913055C">
      <w:pPr>
        <w:spacing w:line="460" w:lineRule="exact"/>
        <w:jc w:val="center"/>
        <w:rPr>
          <w:rFonts w:ascii="宋体" w:hAnsi="宋体" w:cs="宋体"/>
          <w:color w:val="auto"/>
          <w:sz w:val="44"/>
          <w:highlight w:val="none"/>
        </w:rPr>
      </w:pPr>
      <w:r>
        <w:rPr>
          <w:rFonts w:hint="eastAsia" w:ascii="宋体" w:hAnsi="宋体" w:cs="宋体"/>
          <w:color w:val="auto"/>
          <w:sz w:val="44"/>
          <w:highlight w:val="none"/>
        </w:rPr>
        <w:br w:type="page"/>
      </w:r>
    </w:p>
    <w:p w14:paraId="1B01C8EA">
      <w:pPr>
        <w:spacing w:line="360" w:lineRule="auto"/>
        <w:jc w:val="center"/>
        <w:outlineLvl w:val="2"/>
        <w:rPr>
          <w:rFonts w:ascii="宋体" w:hAnsi="宋体" w:cs="宋体"/>
          <w:b/>
          <w:bCs/>
          <w:color w:val="auto"/>
          <w:sz w:val="32"/>
          <w:szCs w:val="32"/>
          <w:highlight w:val="none"/>
        </w:rPr>
      </w:pPr>
      <w:bookmarkStart w:id="68" w:name="_Toc5461"/>
      <w:bookmarkStart w:id="69" w:name="_Toc23100"/>
      <w:r>
        <w:rPr>
          <w:rFonts w:hint="eastAsia" w:ascii="宋体" w:hAnsi="宋体" w:cs="宋体"/>
          <w:b/>
          <w:bCs/>
          <w:color w:val="auto"/>
          <w:sz w:val="32"/>
          <w:szCs w:val="32"/>
          <w:highlight w:val="none"/>
        </w:rPr>
        <w:t>投诉书（格式）</w:t>
      </w:r>
      <w:bookmarkEnd w:id="68"/>
      <w:bookmarkEnd w:id="69"/>
    </w:p>
    <w:p w14:paraId="2945C778">
      <w:pPr>
        <w:pStyle w:val="14"/>
        <w:snapToGrid w:val="0"/>
        <w:spacing w:line="360" w:lineRule="auto"/>
        <w:ind w:firstLine="422" w:firstLineChars="200"/>
        <w:rPr>
          <w:rFonts w:hAnsi="宋体" w:cs="宋体"/>
          <w:b/>
          <w:bCs/>
          <w:color w:val="auto"/>
          <w:highlight w:val="none"/>
        </w:rPr>
      </w:pPr>
      <w:r>
        <w:rPr>
          <w:rFonts w:hint="eastAsia" w:hAnsi="宋体" w:cs="宋体"/>
          <w:b/>
          <w:bCs/>
          <w:color w:val="auto"/>
          <w:highlight w:val="none"/>
        </w:rPr>
        <w:t>一、投诉相关主体基本情况：</w:t>
      </w:r>
    </w:p>
    <w:p w14:paraId="3315349D">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供应商：</w:t>
      </w:r>
      <w:r>
        <w:rPr>
          <w:rFonts w:hint="eastAsia" w:hAnsi="宋体" w:cs="宋体"/>
          <w:bCs/>
          <w:color w:val="auto"/>
          <w:highlight w:val="none"/>
          <w:u w:val="single"/>
        </w:rPr>
        <w:t xml:space="preserve">                                                                     </w:t>
      </w:r>
    </w:p>
    <w:p w14:paraId="76E260A2">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1223D115">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法定代表人/主要负责人：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14262E57">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授权代表：</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5A23599D">
      <w:pPr>
        <w:pStyle w:val="14"/>
        <w:snapToGrid w:val="0"/>
        <w:spacing w:line="360" w:lineRule="auto"/>
        <w:ind w:firstLine="367" w:firstLineChars="175"/>
        <w:rPr>
          <w:rFonts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789D242E">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被投诉人1：</w:t>
      </w:r>
      <w:r>
        <w:rPr>
          <w:rFonts w:hint="eastAsia" w:hAnsi="宋体" w:cs="宋体"/>
          <w:bCs/>
          <w:color w:val="auto"/>
          <w:highlight w:val="none"/>
          <w:u w:val="single"/>
        </w:rPr>
        <w:t xml:space="preserve">                                        </w:t>
      </w:r>
    </w:p>
    <w:p w14:paraId="5F472685">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57966911">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1F02F8FE">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被投诉人2：</w:t>
      </w:r>
    </w:p>
    <w:p w14:paraId="1EFDB563">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w:t>
      </w:r>
    </w:p>
    <w:p w14:paraId="51D79DCD">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相关供应商：</w:t>
      </w:r>
      <w:r>
        <w:rPr>
          <w:rFonts w:hint="eastAsia" w:hAnsi="宋体" w:cs="宋体"/>
          <w:bCs/>
          <w:color w:val="auto"/>
          <w:highlight w:val="none"/>
          <w:u w:val="single"/>
        </w:rPr>
        <w:t xml:space="preserve">                                                                 </w:t>
      </w:r>
    </w:p>
    <w:p w14:paraId="5F9E4ED2">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3E4E8103">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546390E6">
      <w:pPr>
        <w:pStyle w:val="14"/>
        <w:snapToGrid w:val="0"/>
        <w:spacing w:line="360" w:lineRule="auto"/>
        <w:ind w:firstLine="422" w:firstLineChars="200"/>
        <w:rPr>
          <w:rFonts w:hAnsi="宋体" w:cs="宋体"/>
          <w:b/>
          <w:bCs/>
          <w:color w:val="auto"/>
          <w:highlight w:val="none"/>
        </w:rPr>
      </w:pPr>
      <w:r>
        <w:rPr>
          <w:rFonts w:hint="eastAsia" w:hAnsi="宋体" w:cs="宋体"/>
          <w:b/>
          <w:bCs/>
          <w:color w:val="auto"/>
          <w:highlight w:val="none"/>
        </w:rPr>
        <w:t>二、投诉项目基本情况：</w:t>
      </w:r>
    </w:p>
    <w:p w14:paraId="1E4407BC">
      <w:pPr>
        <w:pStyle w:val="14"/>
        <w:spacing w:line="360" w:lineRule="auto"/>
        <w:ind w:left="25" w:leftChars="12" w:firstLine="413" w:firstLineChars="197"/>
        <w:rPr>
          <w:rFonts w:hAnsi="宋体" w:cs="宋体"/>
          <w:bCs/>
          <w:color w:val="auto"/>
          <w:highlight w:val="none"/>
          <w:u w:val="single"/>
        </w:rPr>
      </w:pPr>
      <w:r>
        <w:rPr>
          <w:rFonts w:hint="eastAsia" w:hAnsi="宋体" w:cs="宋体"/>
          <w:bCs/>
          <w:color w:val="auto"/>
          <w:highlight w:val="none"/>
        </w:rPr>
        <w:t>采购</w:t>
      </w:r>
      <w:r>
        <w:rPr>
          <w:rFonts w:hint="eastAsia" w:hAnsi="宋体" w:cs="宋体"/>
          <w:color w:val="auto"/>
          <w:highlight w:val="none"/>
        </w:rPr>
        <w:t>项目的名称：</w:t>
      </w:r>
      <w:r>
        <w:rPr>
          <w:rFonts w:hint="eastAsia" w:hAnsi="宋体" w:cs="宋体"/>
          <w:bCs/>
          <w:color w:val="auto"/>
          <w:highlight w:val="none"/>
          <w:u w:val="single"/>
        </w:rPr>
        <w:t xml:space="preserve">                                                             </w:t>
      </w:r>
    </w:p>
    <w:p w14:paraId="65AB198C">
      <w:pPr>
        <w:pStyle w:val="14"/>
        <w:spacing w:line="360" w:lineRule="auto"/>
        <w:ind w:left="25" w:leftChars="12" w:firstLine="413" w:firstLineChars="197"/>
        <w:rPr>
          <w:rFonts w:hAnsi="宋体" w:cs="宋体"/>
          <w:color w:val="auto"/>
          <w:highlight w:val="none"/>
        </w:rPr>
      </w:pPr>
      <w:r>
        <w:rPr>
          <w:rFonts w:hint="eastAsia" w:hAnsi="宋体" w:cs="宋体"/>
          <w:bCs/>
          <w:color w:val="auto"/>
          <w:highlight w:val="none"/>
        </w:rPr>
        <w:t>采购</w:t>
      </w:r>
      <w:r>
        <w:rPr>
          <w:rFonts w:hint="eastAsia" w:hAnsi="宋体" w:cs="宋体"/>
          <w:color w:val="auto"/>
          <w:highlight w:val="none"/>
        </w:rPr>
        <w:t>项目的编号：</w:t>
      </w:r>
      <w:r>
        <w:rPr>
          <w:rFonts w:hint="eastAsia" w:hAnsi="宋体" w:cs="宋体"/>
          <w:bCs/>
          <w:color w:val="auto"/>
          <w:highlight w:val="none"/>
          <w:u w:val="single"/>
        </w:rPr>
        <w:t xml:space="preserve">                                          </w:t>
      </w:r>
    </w:p>
    <w:p w14:paraId="7510C3E4">
      <w:pPr>
        <w:pStyle w:val="14"/>
        <w:spacing w:line="360" w:lineRule="auto"/>
        <w:ind w:left="25" w:leftChars="12" w:firstLine="413" w:firstLineChars="197"/>
        <w:rPr>
          <w:rFonts w:hAnsi="宋体" w:cs="宋体"/>
          <w:bCs/>
          <w:color w:val="auto"/>
          <w:highlight w:val="none"/>
          <w:u w:val="singl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713CB3FE">
      <w:pPr>
        <w:pStyle w:val="14"/>
        <w:spacing w:line="360" w:lineRule="auto"/>
        <w:ind w:left="25" w:leftChars="12" w:firstLine="413" w:firstLineChars="197"/>
        <w:rPr>
          <w:rFonts w:hAnsi="宋体" w:cs="宋体"/>
          <w:bCs/>
          <w:color w:val="auto"/>
          <w:highlight w:val="none"/>
          <w:u w:val="single"/>
        </w:rPr>
      </w:pPr>
      <w:r>
        <w:rPr>
          <w:rFonts w:hint="eastAsia" w:hAnsi="宋体" w:cs="宋体"/>
          <w:color w:val="auto"/>
          <w:highlight w:val="none"/>
        </w:rPr>
        <w:t>代理机构名称：</w:t>
      </w:r>
      <w:r>
        <w:rPr>
          <w:rFonts w:hint="eastAsia" w:hAnsi="宋体" w:cs="宋体"/>
          <w:bCs/>
          <w:color w:val="auto"/>
          <w:highlight w:val="none"/>
          <w:u w:val="single"/>
        </w:rPr>
        <w:t xml:space="preserve">                                                               </w:t>
      </w:r>
    </w:p>
    <w:p w14:paraId="46012525">
      <w:pPr>
        <w:pStyle w:val="14"/>
        <w:spacing w:line="360" w:lineRule="auto"/>
        <w:ind w:left="25" w:leftChars="12" w:firstLine="413" w:firstLineChars="197"/>
        <w:rPr>
          <w:rFonts w:hAnsi="宋体" w:cs="宋体"/>
          <w:bCs/>
          <w:color w:val="auto"/>
          <w:highlight w:val="none"/>
          <w:u w:val="single"/>
        </w:rPr>
      </w:pPr>
      <w:r>
        <w:rPr>
          <w:rFonts w:hint="eastAsia" w:hAnsi="宋体" w:cs="宋体"/>
          <w:bCs/>
          <w:color w:val="auto"/>
          <w:highlight w:val="none"/>
        </w:rPr>
        <w:t>采购文件公告：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517537CF">
      <w:pPr>
        <w:pStyle w:val="14"/>
        <w:spacing w:line="360" w:lineRule="auto"/>
        <w:ind w:left="25" w:leftChars="12" w:firstLine="413" w:firstLineChars="197"/>
        <w:rPr>
          <w:rFonts w:hAnsi="宋体" w:cs="宋体"/>
          <w:bCs/>
          <w:color w:val="auto"/>
          <w:highlight w:val="none"/>
          <w:u w:val="single"/>
        </w:rPr>
      </w:pPr>
      <w:r>
        <w:rPr>
          <w:rFonts w:hint="eastAsia" w:hAnsi="宋体" w:cs="宋体"/>
          <w:bCs/>
          <w:color w:val="auto"/>
          <w:highlight w:val="none"/>
        </w:rPr>
        <w:t>采购结果公告：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50D6E685">
      <w:pPr>
        <w:pStyle w:val="14"/>
        <w:spacing w:line="360" w:lineRule="auto"/>
        <w:ind w:left="25" w:leftChars="12" w:firstLine="413" w:firstLineChars="196"/>
        <w:rPr>
          <w:rFonts w:hAnsi="宋体" w:cs="宋体"/>
          <w:b/>
          <w:color w:val="auto"/>
          <w:highlight w:val="none"/>
        </w:rPr>
      </w:pPr>
      <w:r>
        <w:rPr>
          <w:rFonts w:hint="eastAsia" w:hAnsi="宋体" w:cs="宋体"/>
          <w:b/>
          <w:color w:val="auto"/>
          <w:highlight w:val="none"/>
        </w:rPr>
        <w:t>三、质疑基本情况</w:t>
      </w:r>
    </w:p>
    <w:p w14:paraId="79FFA500">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投诉人于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日，向</w:t>
      </w:r>
      <w:r>
        <w:rPr>
          <w:rFonts w:hint="eastAsia" w:hAnsi="宋体" w:cs="宋体"/>
          <w:color w:val="auto"/>
          <w:highlight w:val="none"/>
          <w:u w:val="single"/>
        </w:rPr>
        <w:t xml:space="preserve">                                </w:t>
      </w:r>
      <w:r>
        <w:rPr>
          <w:rFonts w:hint="eastAsia" w:hAnsi="宋体" w:cs="宋体"/>
          <w:color w:val="auto"/>
          <w:highlight w:val="none"/>
        </w:rPr>
        <w:t>提出质疑，质疑事项为：</w:t>
      </w:r>
    </w:p>
    <w:p w14:paraId="569E934D">
      <w:pPr>
        <w:pStyle w:val="14"/>
        <w:spacing w:line="360" w:lineRule="auto"/>
        <w:ind w:firstLine="241"/>
        <w:rPr>
          <w:rFonts w:hAnsi="宋体" w:cs="宋体"/>
          <w:bCs/>
          <w:color w:val="auto"/>
          <w:highlight w:val="none"/>
          <w:u w:val="single"/>
        </w:rPr>
      </w:pPr>
      <w:r>
        <w:rPr>
          <w:rFonts w:hint="eastAsia" w:hAnsi="宋体" w:cs="宋体"/>
          <w:color w:val="auto"/>
          <w:highlight w:val="none"/>
        </w:rPr>
        <w:t xml:space="preserve">    </w:t>
      </w:r>
      <w:r>
        <w:rPr>
          <w:rFonts w:hint="eastAsia" w:hAnsi="宋体" w:cs="宋体"/>
          <w:bCs/>
          <w:color w:val="auto"/>
          <w:highlight w:val="none"/>
          <w:u w:val="single"/>
        </w:rPr>
        <w:t xml:space="preserve">                                                                           </w:t>
      </w:r>
    </w:p>
    <w:p w14:paraId="12C52800">
      <w:pPr>
        <w:pStyle w:val="14"/>
        <w:spacing w:line="360" w:lineRule="auto"/>
        <w:ind w:firstLine="241"/>
        <w:rPr>
          <w:rFonts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7853898A">
      <w:pPr>
        <w:pStyle w:val="14"/>
        <w:spacing w:line="360" w:lineRule="auto"/>
        <w:ind w:left="1" w:leftChars="-95" w:hanging="200"/>
        <w:rPr>
          <w:rFonts w:hAnsi="宋体" w:cs="宋体"/>
          <w:bCs/>
          <w:color w:val="auto"/>
          <w:highlight w:val="none"/>
        </w:rPr>
      </w:pPr>
      <w:r>
        <w:rPr>
          <w:rFonts w:hint="eastAsia" w:hAnsi="宋体" w:cs="宋体"/>
          <w:bCs/>
          <w:color w:val="auto"/>
          <w:highlight w:val="none"/>
        </w:rPr>
        <w:t xml:space="preserve">      </w:t>
      </w:r>
      <w:r>
        <w:rPr>
          <w:rFonts w:hint="eastAsia" w:hAnsi="宋体" w:cs="宋体"/>
          <w:bCs/>
          <w:color w:val="auto"/>
          <w:highlight w:val="none"/>
          <w:u w:val="single"/>
        </w:rPr>
        <w:t>采购人/采购代理机构</w:t>
      </w:r>
      <w:r>
        <w:rPr>
          <w:rFonts w:hint="eastAsia" w:hAnsi="宋体" w:cs="宋体"/>
          <w:bCs/>
          <w:color w:val="auto"/>
          <w:highlight w:val="none"/>
        </w:rPr>
        <w:t>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r>
        <w:rPr>
          <w:rFonts w:hint="eastAsia" w:hAnsi="宋体" w:cs="宋体"/>
          <w:bCs/>
          <w:color w:val="auto"/>
          <w:highlight w:val="none"/>
        </w:rPr>
        <w:t>就质疑事项作出了答复/没有在法定期限内作出答复。</w:t>
      </w:r>
    </w:p>
    <w:p w14:paraId="6197C4E6">
      <w:pPr>
        <w:pStyle w:val="14"/>
        <w:spacing w:line="360" w:lineRule="auto"/>
        <w:ind w:left="25" w:leftChars="12" w:firstLine="413" w:firstLineChars="196"/>
        <w:rPr>
          <w:rFonts w:hAnsi="宋体" w:cs="宋体"/>
          <w:b/>
          <w:color w:val="auto"/>
          <w:highlight w:val="none"/>
        </w:rPr>
      </w:pPr>
      <w:r>
        <w:rPr>
          <w:rFonts w:hint="eastAsia" w:hAnsi="宋体" w:cs="宋体"/>
          <w:b/>
          <w:color w:val="auto"/>
          <w:highlight w:val="none"/>
        </w:rPr>
        <w:t>四、投诉事项具体内容</w:t>
      </w:r>
    </w:p>
    <w:p w14:paraId="60FB3F82">
      <w:pPr>
        <w:pStyle w:val="14"/>
        <w:spacing w:line="360" w:lineRule="auto"/>
        <w:ind w:left="25" w:leftChars="12" w:firstLine="413" w:firstLineChars="197"/>
        <w:rPr>
          <w:rFonts w:hAnsi="宋体" w:cs="宋体"/>
          <w:bCs/>
          <w:color w:val="auto"/>
          <w:highlight w:val="none"/>
          <w:u w:val="single"/>
        </w:rPr>
      </w:pPr>
      <w:r>
        <w:rPr>
          <w:rFonts w:hint="eastAsia" w:hAnsi="宋体" w:cs="宋体"/>
          <w:color w:val="auto"/>
          <w:highlight w:val="none"/>
        </w:rPr>
        <w:t>投诉事项1：</w:t>
      </w:r>
      <w:r>
        <w:rPr>
          <w:rFonts w:hint="eastAsia" w:hAnsi="宋体" w:cs="宋体"/>
          <w:bCs/>
          <w:color w:val="auto"/>
          <w:highlight w:val="none"/>
          <w:u w:val="single"/>
        </w:rPr>
        <w:t xml:space="preserve">                                                                 </w:t>
      </w:r>
    </w:p>
    <w:p w14:paraId="284288AD">
      <w:pPr>
        <w:pStyle w:val="14"/>
        <w:spacing w:line="360" w:lineRule="auto"/>
        <w:ind w:firstLine="420" w:firstLineChars="200"/>
        <w:rPr>
          <w:rFonts w:hAnsi="宋体" w:cs="宋体"/>
          <w:bCs/>
          <w:color w:val="auto"/>
          <w:highlight w:val="none"/>
          <w:u w:val="single"/>
        </w:rPr>
      </w:pPr>
      <w:r>
        <w:rPr>
          <w:rFonts w:hint="eastAsia" w:hAnsi="宋体" w:cs="宋体"/>
          <w:bCs/>
          <w:color w:val="auto"/>
          <w:highlight w:val="none"/>
        </w:rPr>
        <w:t>事实依据：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397966CB">
      <w:pPr>
        <w:pStyle w:val="14"/>
        <w:spacing w:line="360" w:lineRule="auto"/>
        <w:ind w:left="25" w:leftChars="12" w:firstLine="413" w:firstLineChars="197"/>
        <w:rPr>
          <w:rFonts w:hAnsi="宋体" w:cs="宋体"/>
          <w:bCs/>
          <w:color w:val="auto"/>
          <w:highlight w:val="none"/>
          <w:u w:val="single"/>
        </w:rPr>
      </w:pPr>
      <w:r>
        <w:rPr>
          <w:rFonts w:hint="eastAsia" w:hAnsi="宋体" w:cs="宋体"/>
          <w:bCs/>
          <w:color w:val="auto"/>
          <w:highlight w:val="none"/>
          <w:u w:val="single"/>
        </w:rPr>
        <w:t xml:space="preserve">                                                                             </w:t>
      </w:r>
    </w:p>
    <w:p w14:paraId="4B9EA59A">
      <w:pPr>
        <w:pStyle w:val="14"/>
        <w:spacing w:line="360" w:lineRule="auto"/>
        <w:ind w:firstLine="420" w:firstLineChars="200"/>
        <w:rPr>
          <w:rFonts w:hAnsi="宋体" w:cs="宋体"/>
          <w:bCs/>
          <w:color w:val="auto"/>
          <w:highlight w:val="none"/>
          <w:u w:val="single"/>
        </w:rPr>
      </w:pPr>
      <w:r>
        <w:rPr>
          <w:rFonts w:hint="eastAsia" w:hAnsi="宋体" w:cs="宋体"/>
          <w:bCs/>
          <w:color w:val="auto"/>
          <w:highlight w:val="none"/>
        </w:rPr>
        <w:t>法律依据：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14BF36CD">
      <w:pPr>
        <w:pStyle w:val="14"/>
        <w:spacing w:line="360" w:lineRule="auto"/>
        <w:ind w:left="25" w:leftChars="12" w:firstLine="308" w:firstLineChars="147"/>
        <w:rPr>
          <w:rFonts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02A1A047">
      <w:pPr>
        <w:pStyle w:val="14"/>
        <w:spacing w:line="360" w:lineRule="auto"/>
        <w:ind w:left="25" w:leftChars="12" w:firstLine="413" w:firstLineChars="197"/>
        <w:rPr>
          <w:rFonts w:hAnsi="宋体" w:cs="宋体"/>
          <w:bCs/>
          <w:color w:val="auto"/>
          <w:highlight w:val="none"/>
        </w:rPr>
      </w:pPr>
      <w:r>
        <w:rPr>
          <w:rFonts w:hint="eastAsia" w:hAnsi="宋体" w:cs="宋体"/>
          <w:color w:val="auto"/>
          <w:highlight w:val="none"/>
        </w:rPr>
        <w:t xml:space="preserve">投诉事项2  </w:t>
      </w:r>
      <w:r>
        <w:rPr>
          <w:rFonts w:hint="eastAsia" w:hAnsi="宋体" w:cs="宋体"/>
          <w:bCs/>
          <w:color w:val="auto"/>
          <w:highlight w:val="none"/>
        </w:rPr>
        <w:t xml:space="preserve">   </w:t>
      </w:r>
    </w:p>
    <w:p w14:paraId="79D7773F">
      <w:pPr>
        <w:pStyle w:val="14"/>
        <w:spacing w:line="360" w:lineRule="auto"/>
        <w:ind w:left="25" w:leftChars="12" w:firstLine="413" w:firstLineChars="197"/>
        <w:rPr>
          <w:rFonts w:hAnsi="宋体" w:cs="宋体"/>
          <w:bCs/>
          <w:color w:val="auto"/>
          <w:highlight w:val="none"/>
        </w:rPr>
      </w:pPr>
      <w:r>
        <w:rPr>
          <w:rFonts w:hint="eastAsia" w:hAnsi="宋体" w:cs="宋体"/>
          <w:bCs/>
          <w:color w:val="auto"/>
          <w:highlight w:val="none"/>
        </w:rPr>
        <w:t>……</w:t>
      </w:r>
    </w:p>
    <w:p w14:paraId="1016136E">
      <w:pPr>
        <w:pStyle w:val="14"/>
        <w:spacing w:line="360" w:lineRule="auto"/>
        <w:ind w:left="25" w:leftChars="12" w:firstLine="413" w:firstLineChars="196"/>
        <w:rPr>
          <w:rFonts w:hAnsi="宋体" w:cs="宋体"/>
          <w:b/>
          <w:color w:val="auto"/>
          <w:highlight w:val="none"/>
        </w:rPr>
      </w:pPr>
      <w:r>
        <w:rPr>
          <w:rFonts w:hint="eastAsia" w:hAnsi="宋体" w:cs="宋体"/>
          <w:b/>
          <w:color w:val="auto"/>
          <w:highlight w:val="none"/>
        </w:rPr>
        <w:t>五、与投诉事项相关的投诉请求：</w:t>
      </w:r>
    </w:p>
    <w:p w14:paraId="7D6665B2">
      <w:pPr>
        <w:pStyle w:val="14"/>
        <w:spacing w:line="360" w:lineRule="auto"/>
        <w:ind w:left="25" w:leftChars="12" w:firstLine="413" w:firstLineChars="197"/>
        <w:rPr>
          <w:rFonts w:hAnsi="宋体" w:cs="宋体"/>
          <w:bCs/>
          <w:color w:val="auto"/>
          <w:highlight w:val="none"/>
          <w:u w:val="single"/>
        </w:rPr>
      </w:pPr>
      <w:r>
        <w:rPr>
          <w:rFonts w:hint="eastAsia" w:hAnsi="宋体" w:cs="宋体"/>
          <w:color w:val="auto"/>
          <w:highlight w:val="none"/>
        </w:rPr>
        <w:t>请求：</w:t>
      </w:r>
      <w:r>
        <w:rPr>
          <w:rFonts w:hint="eastAsia" w:hAnsi="宋体" w:cs="宋体"/>
          <w:bCs/>
          <w:color w:val="auto"/>
          <w:highlight w:val="none"/>
          <w:u w:val="single"/>
        </w:rPr>
        <w:t xml:space="preserve">                                                                       </w:t>
      </w:r>
    </w:p>
    <w:p w14:paraId="3E005858">
      <w:pPr>
        <w:pStyle w:val="14"/>
        <w:spacing w:line="360" w:lineRule="auto"/>
        <w:ind w:left="25" w:leftChars="12" w:firstLine="308" w:firstLineChars="147"/>
        <w:rPr>
          <w:rFonts w:hAnsi="宋体" w:cs="宋体"/>
          <w:color w:val="auto"/>
          <w:highlight w:val="none"/>
        </w:rPr>
      </w:pPr>
    </w:p>
    <w:p w14:paraId="16A9C397">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签字（签章）：                                       公章：</w:t>
      </w:r>
    </w:p>
    <w:p w14:paraId="5E3FD276">
      <w:pPr>
        <w:pStyle w:val="14"/>
        <w:spacing w:line="360" w:lineRule="auto"/>
        <w:ind w:left="25" w:leftChars="12" w:firstLine="308" w:firstLineChars="147"/>
        <w:rPr>
          <w:rFonts w:hAnsi="宋体" w:cs="宋体"/>
          <w:color w:val="auto"/>
          <w:highlight w:val="none"/>
        </w:rPr>
      </w:pPr>
    </w:p>
    <w:p w14:paraId="291DE55A">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日期：</w:t>
      </w:r>
    </w:p>
    <w:p w14:paraId="2D8E9106">
      <w:pPr>
        <w:pStyle w:val="14"/>
        <w:snapToGrid w:val="0"/>
        <w:spacing w:line="360" w:lineRule="auto"/>
        <w:rPr>
          <w:rFonts w:hAnsi="宋体" w:cs="宋体"/>
          <w:b/>
          <w:color w:val="auto"/>
          <w:sz w:val="24"/>
          <w:szCs w:val="24"/>
          <w:highlight w:val="none"/>
        </w:rPr>
      </w:pPr>
    </w:p>
    <w:p w14:paraId="2C6C2F7C">
      <w:pPr>
        <w:pStyle w:val="14"/>
        <w:snapToGrid w:val="0"/>
        <w:spacing w:line="360" w:lineRule="auto"/>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说明：</w:t>
      </w:r>
    </w:p>
    <w:p w14:paraId="10C6F132">
      <w:pPr>
        <w:pStyle w:val="14"/>
        <w:spacing w:line="360" w:lineRule="auto"/>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1.投诉人提起投诉时，应当提交投诉书和必要的证明材料，并按照被投诉人和与投诉事项有关的供应商数量提供投诉书副本。</w:t>
      </w:r>
    </w:p>
    <w:p w14:paraId="6AC67E33">
      <w:pPr>
        <w:pStyle w:val="14"/>
        <w:spacing w:line="360" w:lineRule="auto"/>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6422524">
      <w:pPr>
        <w:pStyle w:val="14"/>
        <w:spacing w:line="360" w:lineRule="auto"/>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3.投诉书应简要列明质疑事项，质疑函、质疑答复等作为附件材料提供。</w:t>
      </w:r>
    </w:p>
    <w:p w14:paraId="4F94D3CA">
      <w:pPr>
        <w:pStyle w:val="14"/>
        <w:spacing w:line="360" w:lineRule="auto"/>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4.投诉书的投诉事项应具体、明确，并有必要的事实依据和法律依据。</w:t>
      </w:r>
    </w:p>
    <w:p w14:paraId="616112D1">
      <w:pPr>
        <w:pStyle w:val="14"/>
        <w:spacing w:line="360" w:lineRule="auto"/>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5.投诉书的投诉请求应与投诉事项相关。</w:t>
      </w:r>
    </w:p>
    <w:p w14:paraId="6AB2956A">
      <w:pPr>
        <w:spacing w:line="440" w:lineRule="exact"/>
        <w:ind w:firstLine="210" w:firstLineChars="100"/>
        <w:rPr>
          <w:color w:val="auto"/>
          <w:highlight w:val="none"/>
        </w:rPr>
      </w:pPr>
      <w:r>
        <w:rPr>
          <w:rFonts w:hint="eastAsia" w:ascii="华文中宋" w:hAnsi="华文中宋" w:eastAsia="华文中宋" w:cs="华文中宋"/>
          <w:bCs/>
          <w:color w:val="auto"/>
          <w:highlight w:val="none"/>
        </w:rPr>
        <w:t>6.投诉人为法人或者其他组织的，投诉书应由法定代表人、主要负责人，或者其授权代表签字或者盖章，并加盖公章。</w:t>
      </w:r>
    </w:p>
    <w:p w14:paraId="0F8530C0">
      <w:pPr>
        <w:rPr>
          <w:color w:val="auto"/>
          <w:highlight w:val="none"/>
        </w:rPr>
      </w:pPr>
    </w:p>
    <w:p w14:paraId="395A5ECC">
      <w:pPr>
        <w:pStyle w:val="65"/>
        <w:jc w:val="center"/>
        <w:rPr>
          <w:b/>
          <w:color w:val="auto"/>
          <w:sz w:val="30"/>
          <w:szCs w:val="30"/>
          <w:highlight w:val="none"/>
        </w:rPr>
      </w:pPr>
    </w:p>
    <w:p w14:paraId="29FE05A3">
      <w:pPr>
        <w:pStyle w:val="65"/>
        <w:jc w:val="center"/>
        <w:rPr>
          <w:b/>
          <w:color w:val="auto"/>
          <w:sz w:val="30"/>
          <w:szCs w:val="30"/>
          <w:highlight w:val="none"/>
        </w:rPr>
      </w:pPr>
    </w:p>
    <w:p w14:paraId="2026D39C">
      <w:pPr>
        <w:pStyle w:val="65"/>
        <w:jc w:val="center"/>
        <w:rPr>
          <w:b/>
          <w:color w:val="auto"/>
          <w:sz w:val="30"/>
          <w:szCs w:val="30"/>
          <w:highlight w:val="none"/>
        </w:rPr>
      </w:pPr>
    </w:p>
    <w:p w14:paraId="2ED1E0BD">
      <w:pPr>
        <w:rPr>
          <w:b/>
          <w:color w:val="auto"/>
          <w:sz w:val="30"/>
          <w:szCs w:val="30"/>
          <w:highlight w:val="none"/>
        </w:rPr>
      </w:pPr>
      <w:r>
        <w:rPr>
          <w:rFonts w:hint="eastAsia"/>
          <w:b/>
          <w:color w:val="auto"/>
          <w:sz w:val="30"/>
          <w:szCs w:val="30"/>
          <w:highlight w:val="none"/>
        </w:rPr>
        <w:br w:type="page"/>
      </w:r>
    </w:p>
    <w:p w14:paraId="5837CC92">
      <w:pPr>
        <w:widowControl/>
        <w:jc w:val="left"/>
        <w:outlineLvl w:val="2"/>
        <w:rPr>
          <w:color w:val="auto"/>
          <w:sz w:val="24"/>
          <w:highlight w:val="none"/>
        </w:rPr>
      </w:pPr>
      <w:r>
        <w:rPr>
          <w:rFonts w:hint="eastAsia"/>
          <w:b/>
          <w:color w:val="auto"/>
          <w:sz w:val="24"/>
          <w:highlight w:val="none"/>
        </w:rPr>
        <w:t>附表3：</w:t>
      </w:r>
      <w:r>
        <w:rPr>
          <w:rFonts w:hint="eastAsia" w:ascii="宋体" w:hAnsi="宋体" w:cs="宋体"/>
          <w:b/>
          <w:bCs/>
          <w:color w:val="auto"/>
          <w:kern w:val="0"/>
          <w:sz w:val="24"/>
          <w:highlight w:val="none"/>
          <w:lang w:bidi="ar"/>
        </w:rPr>
        <w:t>关于转发《中国人民银行南宁中心支行广西壮族自治区财政厅关于推广线上“政采贷”融资模式的通知》的通知》</w:t>
      </w:r>
    </w:p>
    <w:p w14:paraId="56C026F4">
      <w:pPr>
        <w:pStyle w:val="14"/>
        <w:spacing w:line="340" w:lineRule="exact"/>
        <w:rPr>
          <w:rFonts w:hAnsi="宋体"/>
          <w:b/>
          <w:color w:val="auto"/>
          <w:szCs w:val="21"/>
          <w:highlight w:val="none"/>
        </w:rPr>
      </w:pPr>
      <w:r>
        <w:rPr>
          <w:rFonts w:ascii="Times New Roman" w:hAnsi="Times New Roman"/>
          <w:b/>
          <w:color w:val="auto"/>
          <w:sz w:val="24"/>
          <w:szCs w:val="24"/>
          <w:highlight w:val="none"/>
        </w:rPr>
        <w:tab/>
      </w:r>
      <w:r>
        <w:rPr>
          <w:color w:val="auto"/>
          <w:highlight w:val="none"/>
        </w:rPr>
        <w:drawing>
          <wp:anchor distT="0" distB="0" distL="114300" distR="114300" simplePos="0" relativeHeight="251665408" behindDoc="0" locked="0" layoutInCell="1" allowOverlap="1">
            <wp:simplePos x="0" y="0"/>
            <wp:positionH relativeFrom="column">
              <wp:posOffset>-10160</wp:posOffset>
            </wp:positionH>
            <wp:positionV relativeFrom="paragraph">
              <wp:posOffset>283210</wp:posOffset>
            </wp:positionV>
            <wp:extent cx="5887085" cy="8314055"/>
            <wp:effectExtent l="0" t="0" r="18415" b="10795"/>
            <wp:wrapSquare wrapText="bothSides"/>
            <wp:docPr id="2" name="图片 2" descr="QQ图片2022051215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220512155052"/>
                    <pic:cNvPicPr>
                      <a:picLocks noChangeAspect="1"/>
                    </pic:cNvPicPr>
                  </pic:nvPicPr>
                  <pic:blipFill>
                    <a:blip r:embed="rId11"/>
                    <a:stretch>
                      <a:fillRect/>
                    </a:stretch>
                  </pic:blipFill>
                  <pic:spPr>
                    <a:xfrm>
                      <a:off x="0" y="0"/>
                      <a:ext cx="5887085" cy="8314055"/>
                    </a:xfrm>
                    <a:prstGeom prst="rect">
                      <a:avLst/>
                    </a:prstGeom>
                    <a:noFill/>
                    <a:ln>
                      <a:noFill/>
                    </a:ln>
                  </pic:spPr>
                </pic:pic>
              </a:graphicData>
            </a:graphic>
          </wp:anchor>
        </w:drawing>
      </w:r>
    </w:p>
    <w:p w14:paraId="6FC1A1A3">
      <w:pPr>
        <w:pStyle w:val="65"/>
        <w:spacing w:line="360" w:lineRule="auto"/>
        <w:jc w:val="center"/>
        <w:outlineLvl w:val="1"/>
        <w:rPr>
          <w:color w:val="auto"/>
          <w:highlight w:val="none"/>
        </w:rPr>
      </w:pPr>
      <w:r>
        <w:rPr>
          <w:rFonts w:hint="eastAsia"/>
          <w:b/>
          <w:color w:val="auto"/>
          <w:sz w:val="30"/>
          <w:szCs w:val="30"/>
          <w:highlight w:val="none"/>
        </w:rPr>
        <w:t>第三章、服务需求</w:t>
      </w:r>
    </w:p>
    <w:p w14:paraId="5FE7F113">
      <w:pPr>
        <w:adjustRightInd w:val="0"/>
        <w:spacing w:line="340" w:lineRule="exact"/>
        <w:rPr>
          <w:rFonts w:ascii="宋体" w:hAnsi="宋体"/>
          <w:b/>
          <w:color w:val="auto"/>
          <w:szCs w:val="21"/>
          <w:highlight w:val="none"/>
        </w:rPr>
      </w:pPr>
      <w:r>
        <w:rPr>
          <w:rFonts w:hint="eastAsia" w:ascii="宋体" w:hAnsi="宋体"/>
          <w:b/>
          <w:color w:val="auto"/>
          <w:szCs w:val="21"/>
          <w:highlight w:val="none"/>
        </w:rPr>
        <w:t>说明：</w:t>
      </w:r>
    </w:p>
    <w:p w14:paraId="3A3A08CA">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1. 为落实政府采购政策需满足的要求</w:t>
      </w:r>
    </w:p>
    <w:p w14:paraId="6C3457AE">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1）本竞争性磋商文件所称中小企业必须符合《政府采购促进中小企业发展管理办法》（财库〔2020〕46号）的规定。根据《政府采购促进中小企业发展管理办法》（财库〔2020〕46号）要求，明确本项目对应的中小企业划分标准所属行业为：其他未列明行业。</w:t>
      </w:r>
    </w:p>
    <w:p w14:paraId="71B0AD37">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 本章内容如与合同条款及格式章节中相关条款如有不一致的，以本章为准。</w:t>
      </w:r>
    </w:p>
    <w:p w14:paraId="35578EC9">
      <w:pPr>
        <w:rPr>
          <w:rFonts w:ascii="宋体" w:hAnsi="宋体" w:cs="宋体"/>
          <w:color w:val="auto"/>
          <w:szCs w:val="21"/>
          <w:highlight w:val="none"/>
        </w:rPr>
      </w:pPr>
      <w:r>
        <w:rPr>
          <w:rFonts w:hint="eastAsia" w:ascii="宋体" w:hAnsi="宋体" w:cs="宋体"/>
          <w:color w:val="auto"/>
          <w:szCs w:val="21"/>
          <w:highlight w:val="none"/>
        </w:rPr>
        <w:br w:type="page"/>
      </w:r>
    </w:p>
    <w:p w14:paraId="08740C78">
      <w:pPr>
        <w:pStyle w:val="43"/>
        <w:rPr>
          <w:color w:val="auto"/>
          <w:highlight w:val="none"/>
        </w:rPr>
      </w:pPr>
    </w:p>
    <w:tbl>
      <w:tblPr>
        <w:tblStyle w:val="27"/>
        <w:tblW w:w="100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926"/>
        <w:gridCol w:w="660"/>
        <w:gridCol w:w="675"/>
        <w:gridCol w:w="7172"/>
      </w:tblGrid>
      <w:tr w14:paraId="0D8A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0001" w:type="dxa"/>
            <w:gridSpan w:val="5"/>
            <w:noWrap w:val="0"/>
            <w:vAlign w:val="center"/>
          </w:tcPr>
          <w:p w14:paraId="6DA701B6">
            <w:pPr>
              <w:snapToGrid w:val="0"/>
              <w:spacing w:line="400" w:lineRule="exact"/>
              <w:jc w:val="lef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一、项目要求及技术需求</w:t>
            </w:r>
          </w:p>
        </w:tc>
      </w:tr>
      <w:tr w14:paraId="1343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0001" w:type="dxa"/>
            <w:gridSpan w:val="5"/>
            <w:noWrap w:val="0"/>
            <w:vAlign w:val="center"/>
          </w:tcPr>
          <w:p w14:paraId="3DC7D3AE">
            <w:pPr>
              <w:snapToGrid w:val="0"/>
              <w:spacing w:line="400" w:lineRule="exact"/>
              <w:jc w:val="left"/>
              <w:rPr>
                <w:rFonts w:hint="default" w:ascii="仿宋" w:hAnsi="仿宋" w:eastAsia="仿宋" w:cs="仿宋"/>
                <w:color w:val="auto"/>
                <w:sz w:val="24"/>
                <w:highlight w:val="none"/>
                <w:lang w:val="en-US"/>
              </w:rPr>
            </w:pPr>
            <w:r>
              <w:rPr>
                <w:rFonts w:hint="eastAsia" w:ascii="仿宋" w:hAnsi="仿宋" w:eastAsia="仿宋" w:cs="仿宋"/>
                <w:b/>
                <w:color w:val="auto"/>
                <w:sz w:val="24"/>
                <w:highlight w:val="none"/>
                <w:shd w:val="clear"/>
                <w:lang w:eastAsia="zh-CN"/>
              </w:rPr>
              <w:t>内容</w:t>
            </w:r>
            <w:r>
              <w:rPr>
                <w:rFonts w:hint="eastAsia" w:ascii="仿宋" w:hAnsi="仿宋" w:eastAsia="仿宋" w:cs="仿宋"/>
                <w:b/>
                <w:color w:val="auto"/>
                <w:sz w:val="24"/>
                <w:highlight w:val="none"/>
                <w:shd w:val="clear"/>
              </w:rPr>
              <w:t>：</w:t>
            </w:r>
            <w:r>
              <w:rPr>
                <w:rFonts w:hint="eastAsia" w:ascii="仿宋" w:hAnsi="仿宋" w:eastAsia="仿宋" w:cs="仿宋"/>
                <w:color w:val="auto"/>
                <w:sz w:val="24"/>
                <w:highlight w:val="none"/>
                <w:shd w:val="clear"/>
                <w:lang w:eastAsia="zh-CN"/>
              </w:rPr>
              <w:t>桂林师范学院2026年-2027年教职工体检服务</w:t>
            </w:r>
          </w:p>
        </w:tc>
      </w:tr>
      <w:tr w14:paraId="7156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568" w:type="dxa"/>
            <w:noWrap w:val="0"/>
            <w:vAlign w:val="center"/>
          </w:tcPr>
          <w:p w14:paraId="05757F42">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项号</w:t>
            </w:r>
          </w:p>
        </w:tc>
        <w:tc>
          <w:tcPr>
            <w:tcW w:w="926" w:type="dxa"/>
            <w:noWrap w:val="0"/>
            <w:vAlign w:val="center"/>
          </w:tcPr>
          <w:p w14:paraId="38107E28">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标的名称</w:t>
            </w:r>
          </w:p>
        </w:tc>
        <w:tc>
          <w:tcPr>
            <w:tcW w:w="660" w:type="dxa"/>
            <w:noWrap w:val="0"/>
            <w:vAlign w:val="center"/>
          </w:tcPr>
          <w:p w14:paraId="5DF9C583">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数量</w:t>
            </w:r>
          </w:p>
        </w:tc>
        <w:tc>
          <w:tcPr>
            <w:tcW w:w="675" w:type="dxa"/>
            <w:noWrap w:val="0"/>
            <w:vAlign w:val="center"/>
          </w:tcPr>
          <w:p w14:paraId="2E13A623">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单位</w:t>
            </w:r>
          </w:p>
        </w:tc>
        <w:tc>
          <w:tcPr>
            <w:tcW w:w="7172" w:type="dxa"/>
            <w:noWrap w:val="0"/>
            <w:vAlign w:val="center"/>
          </w:tcPr>
          <w:p w14:paraId="0459F95D">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服务要求</w:t>
            </w:r>
          </w:p>
        </w:tc>
      </w:tr>
      <w:tr w14:paraId="5D50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8" w:type="dxa"/>
            <w:noWrap w:val="0"/>
            <w:vAlign w:val="center"/>
          </w:tcPr>
          <w:p w14:paraId="7283940E">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926" w:type="dxa"/>
            <w:noWrap w:val="0"/>
            <w:vAlign w:val="center"/>
          </w:tcPr>
          <w:p w14:paraId="4412C8E2">
            <w:pPr>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桂林师范学院2026年-2027年教职工体检服务</w:t>
            </w:r>
          </w:p>
        </w:tc>
        <w:tc>
          <w:tcPr>
            <w:tcW w:w="660" w:type="dxa"/>
            <w:noWrap w:val="0"/>
            <w:vAlign w:val="center"/>
          </w:tcPr>
          <w:p w14:paraId="072FE5FE">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675" w:type="dxa"/>
            <w:noWrap w:val="0"/>
            <w:vAlign w:val="center"/>
          </w:tcPr>
          <w:p w14:paraId="32BFF243">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w:t>
            </w:r>
          </w:p>
        </w:tc>
        <w:tc>
          <w:tcPr>
            <w:tcW w:w="7172" w:type="dxa"/>
            <w:noWrap w:val="0"/>
            <w:vAlign w:val="center"/>
          </w:tcPr>
          <w:p w14:paraId="3C89AC84">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一、项目情况表：目前参加体检人数约为</w:t>
            </w:r>
            <w:r>
              <w:rPr>
                <w:rFonts w:hint="eastAsia" w:ascii="仿宋" w:hAnsi="仿宋" w:eastAsia="仿宋" w:cs="仿宋"/>
                <w:color w:val="auto"/>
                <w:sz w:val="24"/>
                <w:highlight w:val="none"/>
                <w:u w:val="single"/>
                <w:lang w:val="en-US" w:eastAsia="zh-CN"/>
              </w:rPr>
              <w:t>1131</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人，最终体检人数有浮动的可能，结算以实际体检人数乘以成交供应商的成交单价为准。</w:t>
            </w:r>
          </w:p>
          <w:p w14:paraId="3DB218F7">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二、服务要求：</w:t>
            </w:r>
          </w:p>
          <w:p w14:paraId="653C0848">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 成交供应商具有国家卫生部门批准备案的《医疗机构执业许可证》，在桂林市具有符合本次体检服务要求及规模的独立体检场所、人员和专用装备。成交供应商必须在《医疗机构管理办法》、《中华人民共和国执业医师法》等法规下进行体检活动；</w:t>
            </w:r>
          </w:p>
          <w:p w14:paraId="06C20F34">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2.体检设备符合相关行业技术要求；严格按照体检操作规程，保证仪器设备的正常使用；</w:t>
            </w:r>
          </w:p>
          <w:p w14:paraId="24FCBA1F">
            <w:pPr>
              <w:rPr>
                <w:rFonts w:hint="eastAsia" w:ascii="仿宋" w:hAnsi="仿宋" w:eastAsia="仿宋" w:cs="仿宋"/>
                <w:color w:val="auto"/>
                <w:sz w:val="24"/>
                <w:highlight w:val="none"/>
              </w:rPr>
            </w:pPr>
            <w:r>
              <w:rPr>
                <w:rFonts w:hint="eastAsia"/>
                <w:color w:val="auto"/>
                <w:highlight w:val="none"/>
              </w:rPr>
              <w:t>3</w:t>
            </w:r>
            <w:r>
              <w:rPr>
                <w:rFonts w:hint="eastAsia" w:ascii="仿宋" w:hAnsi="仿宋" w:eastAsia="仿宋" w:cs="仿宋"/>
                <w:color w:val="auto"/>
                <w:sz w:val="24"/>
                <w:highlight w:val="none"/>
              </w:rPr>
              <w:t>.负责参与本次体检具体工作的人员必须是成交供应商本单位</w:t>
            </w:r>
            <w:r>
              <w:rPr>
                <w:rFonts w:hint="eastAsia" w:ascii="仿宋" w:hAnsi="仿宋" w:eastAsia="仿宋" w:cs="仿宋"/>
                <w:color w:val="auto"/>
                <w:sz w:val="24"/>
                <w:highlight w:val="none"/>
                <w:lang w:eastAsia="zh-CN"/>
              </w:rPr>
              <w:t>的</w:t>
            </w:r>
            <w:r>
              <w:rPr>
                <w:rFonts w:hint="eastAsia" w:ascii="仿宋" w:hAnsi="仿宋" w:eastAsia="仿宋" w:cs="仿宋"/>
                <w:color w:val="auto"/>
                <w:sz w:val="24"/>
                <w:highlight w:val="none"/>
              </w:rPr>
              <w:t>工作人员；</w:t>
            </w:r>
          </w:p>
          <w:p w14:paraId="2CC18E1D">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承诺按行业技术标准，按既定体检项目，开展体检服务。严格按照体检的技术指标和操作规范，确保体检质量和检查结果的准确性，做到不漏检、不误检；对体检过程中如发现重大疾病，需进一步检查及治疗的职工，体检机构将保障两天内由健康管理部专人及时以电话通知体检当事人，以便及时进一步复查，明确诊断，体检机构可以提供便捷通道优先就诊服务。体检职工在体检结束后体检机构可通过登陆体检机构的微信公众平台或APP，及登录网页随时查询个人体检结果。</w:t>
            </w:r>
          </w:p>
          <w:p w14:paraId="250D6655">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5.负责对每一位受检者的各科体检资料及各科医生意见进行汇总审核，综合评价，提出医学建议及健康指导意见。体检结束后15个工作日内</w:t>
            </w:r>
            <w:bookmarkStart w:id="92" w:name="_GoBack"/>
            <w:bookmarkEnd w:id="92"/>
            <w:r>
              <w:rPr>
                <w:rFonts w:hint="eastAsia" w:ascii="仿宋" w:hAnsi="仿宋" w:eastAsia="仿宋" w:cs="仿宋"/>
                <w:color w:val="auto"/>
                <w:sz w:val="24"/>
                <w:highlight w:val="none"/>
              </w:rPr>
              <w:t>提供体检人员个人独立密封包装体检书面报告、电子版（全体参检人员汇总excel文档或原始数据库）及全体参检人员整体健康评估报告。</w:t>
            </w:r>
          </w:p>
          <w:p w14:paraId="0B955B26">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6.为每位体检者提供体检当天早餐一份（不低于15元/人标准，早餐必须保证新鲜，不得有过期食品），采血及B超检查后体检者到餐厅就餐。</w:t>
            </w:r>
          </w:p>
          <w:p w14:paraId="23C58A26">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7.成交单价以本次采购响应报价为准；最终合同结算价款按实际合格工作量核算（结算总额不得超出预算控制上限）；服务内容、服务标准、结算规则按照采购文件、成交供应商响应文件及相关承诺执行。</w:t>
            </w:r>
          </w:p>
          <w:p w14:paraId="54D5C8ED">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8.成交供应商不得转包，所有体检项目须在成交供应商体检中心（桂林市区内）开展。</w:t>
            </w:r>
          </w:p>
          <w:p w14:paraId="6418EE85">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.体检单位对体检过程的处理突发状况（如低血糖、晕血等）应提供应急处理方案。</w:t>
            </w:r>
          </w:p>
          <w:p w14:paraId="5AB01E6C">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 xml:space="preserve">现场体检留下的医疗垃圾由成交供应商负责管理；现场体检完毕，由成交供应商负责将所有的医用垃圾回收后集中处理。 </w:t>
            </w:r>
            <w:r>
              <w:rPr>
                <w:rFonts w:hint="eastAsia" w:ascii="仿宋" w:hAnsi="仿宋" w:eastAsia="仿宋" w:cs="仿宋"/>
                <w:color w:val="auto"/>
                <w:sz w:val="24"/>
                <w:highlight w:val="none"/>
              </w:rPr>
              <w:t>在体检过程中，因服务人员操作失误或检查材料问题导致的责任事故，由体检单位负责。</w:t>
            </w:r>
          </w:p>
          <w:p w14:paraId="3FF024B0">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供应商必须有专业的设备以及专业技术人员进行体检,需在方案中提供具体的人员配置（专业人员的团队名单，具备相关岗位资格证书，以上均需提供复印件）、机器配置（提供所配备的专业仪器清单）、检测试剂批号。</w:t>
            </w:r>
          </w:p>
          <w:p w14:paraId="769405C6">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.体检当天设置专家咨询台：供应商在体检期间须派驻至少一名具有高级职称的内科医生作为现场咨询专家，要求专家耐心细致，能认真回复体检人员的相关疑问。</w:t>
            </w:r>
          </w:p>
          <w:p w14:paraId="6C2081EA">
            <w:pP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13.套餐内项目据实结算：教职工在实际体检过程中，可根据自身健康状况及医嘱在原体检套餐范围内自主选择体检项目，不强制要求完成套餐内所有项目。供应商须在响应文件中明确承诺支持套餐内项目据实结算，即按教职工实际完成的体检项目进行结算，未实际进行检查的项目不得计收费用。最终结算金额按实际体检人数及实际发生项目核算。</w:t>
            </w:r>
          </w:p>
          <w:p w14:paraId="2B982C76">
            <w:pP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14.项目增减及协议折扣：如教职工在原定套餐基础上需更换体检项目或新增套餐外体检项目，供应商须给予相应的折扣优惠。供应商须在响应文件中明确承诺该项目增减、更换的协议折扣报价，且该折扣报价适用于本校所有教职工的体检费用结算。新增或更换后的体检项目均按此折扣报价进行计费，并在最终结算金额中予以扣减体现。</w:t>
            </w:r>
          </w:p>
          <w:p w14:paraId="23086F25">
            <w:pPr>
              <w:spacing w:line="400" w:lineRule="exact"/>
              <w:jc w:val="left"/>
              <w:rPr>
                <w:rFonts w:hint="eastAsia" w:eastAsia="仿宋"/>
                <w:color w:val="auto"/>
                <w:highlight w:val="none"/>
                <w:lang w:eastAsia="zh-CN"/>
              </w:rPr>
            </w:pP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体检项目清单详见附件。</w:t>
            </w:r>
            <w:r>
              <w:rPr>
                <w:rFonts w:hint="eastAsia" w:ascii="仿宋" w:hAnsi="仿宋" w:eastAsia="仿宋" w:cs="仿宋"/>
                <w:color w:val="auto"/>
                <w:sz w:val="24"/>
                <w:highlight w:val="none"/>
                <w:lang w:eastAsia="zh-CN"/>
              </w:rPr>
              <w:t>供应商请根据本清单报价。</w:t>
            </w:r>
          </w:p>
        </w:tc>
      </w:tr>
      <w:tr w14:paraId="21D5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0001" w:type="dxa"/>
            <w:gridSpan w:val="5"/>
            <w:noWrap w:val="0"/>
            <w:vAlign w:val="center"/>
          </w:tcPr>
          <w:p w14:paraId="7DECBD82">
            <w:pPr>
              <w:spacing w:line="400" w:lineRule="exac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二、商务要求表</w:t>
            </w:r>
          </w:p>
        </w:tc>
      </w:tr>
      <w:tr w14:paraId="304C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2154" w:type="dxa"/>
            <w:gridSpan w:val="3"/>
            <w:noWrap w:val="0"/>
            <w:vAlign w:val="center"/>
          </w:tcPr>
          <w:p w14:paraId="09310279">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服务期限或者服务时间</w:t>
            </w:r>
          </w:p>
        </w:tc>
        <w:tc>
          <w:tcPr>
            <w:tcW w:w="7847" w:type="dxa"/>
            <w:gridSpan w:val="2"/>
            <w:noWrap w:val="0"/>
            <w:vAlign w:val="center"/>
          </w:tcPr>
          <w:p w14:paraId="659625EC">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自签订合同之日起2年内完成（以采购人具体时间为准）。</w:t>
            </w:r>
          </w:p>
        </w:tc>
      </w:tr>
      <w:tr w14:paraId="091A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154" w:type="dxa"/>
            <w:gridSpan w:val="3"/>
            <w:noWrap w:val="0"/>
            <w:vAlign w:val="center"/>
          </w:tcPr>
          <w:p w14:paraId="68D5409C">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付款方式</w:t>
            </w:r>
          </w:p>
        </w:tc>
        <w:tc>
          <w:tcPr>
            <w:tcW w:w="7847" w:type="dxa"/>
            <w:gridSpan w:val="2"/>
            <w:noWrap w:val="0"/>
            <w:vAlign w:val="center"/>
          </w:tcPr>
          <w:p w14:paraId="5C09F575">
            <w:pPr>
              <w:pStyle w:val="9"/>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1、采购文件中各体检项目的人数为暂估数，具体以实际参加各项目体检的人数为准。</w:t>
            </w:r>
          </w:p>
          <w:p w14:paraId="7F9B47D8">
            <w:pPr>
              <w:pStyle w:val="9"/>
              <w:spacing w:line="400" w:lineRule="exac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2、本次报价按单价包干形式执行，总价以实际体检人次乘以中标单价据实核算。</w:t>
            </w:r>
          </w:p>
          <w:p w14:paraId="53545442">
            <w:pPr>
              <w:pStyle w:val="9"/>
              <w:spacing w:line="400" w:lineRule="exac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结算凭据与审核要求：体检服务结束后，供应商须向采购人提供详细结算清单。结算清单内容需至少包含：人员姓名明细、已体检人数及金额、弃检项目金额、实际结算金额。该清单须经采购人核对确认后，方可作为最终结算付款的依据。</w:t>
            </w:r>
            <w:r>
              <w:rPr>
                <w:rFonts w:hint="eastAsia" w:ascii="仿宋" w:hAnsi="仿宋" w:eastAsia="仿宋" w:cs="仿宋"/>
                <w:color w:val="auto"/>
                <w:sz w:val="24"/>
                <w:highlight w:val="none"/>
              </w:rPr>
              <w:t>无问题后三个月内一次性付清。成交供应商需同时开具正式发票。</w:t>
            </w:r>
          </w:p>
        </w:tc>
      </w:tr>
      <w:tr w14:paraId="61E2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trPr>
        <w:tc>
          <w:tcPr>
            <w:tcW w:w="2154" w:type="dxa"/>
            <w:gridSpan w:val="3"/>
            <w:noWrap w:val="0"/>
            <w:vAlign w:val="center"/>
          </w:tcPr>
          <w:p w14:paraId="77C3742E">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其他要求</w:t>
            </w:r>
          </w:p>
        </w:tc>
        <w:tc>
          <w:tcPr>
            <w:tcW w:w="7847" w:type="dxa"/>
            <w:gridSpan w:val="2"/>
            <w:noWrap w:val="0"/>
            <w:vAlign w:val="center"/>
          </w:tcPr>
          <w:p w14:paraId="53BA2655">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1、报价必须含以下部分，包括：</w:t>
            </w:r>
          </w:p>
          <w:p w14:paraId="0E6287B2">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服务的价格：本次报价为按要求完成服务的全部价格，包含体检、化验、材料（如设备、体检表格、消耗性材料等）、医疗垃圾管理及处置、体检结果分析、人员费用、开票、消毒品、受检人员的营养早餐费、应急处置等，完成合同所需的一切本身和不可或缺的所有开支、政策性文件规定的合同包含的所有风险、责任等各项全部费用的总和；</w:t>
            </w:r>
          </w:p>
          <w:p w14:paraId="5193ECC0">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（2）必要的保险费用和各项税金；</w:t>
            </w:r>
          </w:p>
          <w:p w14:paraId="59B37C55">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eastAsia="zh-CN"/>
              </w:rPr>
              <w:t>本项目预算总金额</w:t>
            </w:r>
            <w:r>
              <w:rPr>
                <w:rFonts w:hint="eastAsia" w:ascii="仿宋" w:hAnsi="仿宋" w:eastAsia="仿宋" w:cs="仿宋"/>
                <w:b/>
                <w:bCs/>
                <w:color w:val="auto"/>
                <w:sz w:val="24"/>
                <w:highlight w:val="none"/>
              </w:rPr>
              <w:t>：1730120.00元。</w:t>
            </w:r>
          </w:p>
          <w:p w14:paraId="3E6E11A5">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3、医务工作人员必须具备国家规定的资质，要求业务技术精、工作责任心强、服务态度好的医务人员参加体检工作；</w:t>
            </w:r>
          </w:p>
          <w:p w14:paraId="359D9D8C">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4、应根据项目要求，在响应文件中做出符合实际项目具体情况的服务方案（</w:t>
            </w:r>
            <w:r>
              <w:rPr>
                <w:rFonts w:hint="eastAsia" w:ascii="仿宋" w:hAnsi="仿宋" w:eastAsia="仿宋" w:cs="仿宋"/>
                <w:color w:val="auto"/>
                <w:sz w:val="24"/>
                <w:highlight w:val="none"/>
                <w:lang w:eastAsia="zh-CN"/>
              </w:rPr>
              <w:t>针对本项目的服务要求提供详细的服务方案</w:t>
            </w:r>
            <w:r>
              <w:rPr>
                <w:rFonts w:hint="eastAsia" w:ascii="仿宋" w:hAnsi="仿宋" w:eastAsia="仿宋" w:cs="仿宋"/>
                <w:color w:val="auto"/>
                <w:sz w:val="24"/>
                <w:highlight w:val="none"/>
              </w:rPr>
              <w:t>及承诺、时间安排、投入项目负责人及工作人员、投入本项目的设备、配套服务、体检环境等），以作为评标依据；</w:t>
            </w:r>
          </w:p>
          <w:p w14:paraId="3726EA9B">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5、按照采购人要求的时间地点准时进行体检，</w:t>
            </w:r>
            <w:r>
              <w:rPr>
                <w:rFonts w:hint="eastAsia" w:ascii="仿宋" w:hAnsi="仿宋" w:eastAsia="仿宋" w:cs="仿宋"/>
                <w:color w:val="auto"/>
                <w:sz w:val="24"/>
                <w:highlight w:val="none"/>
                <w:lang w:val="en-US" w:eastAsia="zh-CN"/>
              </w:rPr>
              <w:t>要求与其他单位大规模体检错峰进行，或妥善协调，保证在规定的时间段内完成体检任务</w:t>
            </w:r>
            <w:r>
              <w:rPr>
                <w:rFonts w:hint="eastAsia" w:ascii="仿宋" w:hAnsi="仿宋" w:eastAsia="仿宋" w:cs="仿宋"/>
                <w:color w:val="auto"/>
                <w:sz w:val="24"/>
                <w:highlight w:val="none"/>
              </w:rPr>
              <w:t>；</w:t>
            </w:r>
          </w:p>
          <w:p w14:paraId="04A424FD">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6、有漏检职工能按照采购人要求的时间予以补检；</w:t>
            </w:r>
          </w:p>
          <w:p w14:paraId="078AA95A">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7、体检当天发现有异常的及时（当天）通知采购人或体检者本人，并能及时给予复检,新增项目复检费用由职工个人自付；</w:t>
            </w:r>
          </w:p>
          <w:p w14:paraId="4A267DA0">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8、体检后将检验报告交给采购人指定部门。</w:t>
            </w:r>
          </w:p>
        </w:tc>
      </w:tr>
      <w:tr w14:paraId="6E8A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2154" w:type="dxa"/>
            <w:gridSpan w:val="3"/>
            <w:noWrap w:val="0"/>
            <w:vAlign w:val="center"/>
          </w:tcPr>
          <w:p w14:paraId="3FB4FD46">
            <w:pPr>
              <w:spacing w:line="400" w:lineRule="exact"/>
              <w:jc w:val="center"/>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履约保证金收取及退付</w:t>
            </w:r>
          </w:p>
        </w:tc>
        <w:tc>
          <w:tcPr>
            <w:tcW w:w="7847" w:type="dxa"/>
            <w:gridSpan w:val="2"/>
            <w:noWrap w:val="0"/>
            <w:vAlign w:val="center"/>
          </w:tcPr>
          <w:p w14:paraId="7EF93C9F">
            <w:pPr>
              <w:spacing w:line="400" w:lineRule="exac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本项目免收履约保证金</w:t>
            </w:r>
          </w:p>
        </w:tc>
      </w:tr>
    </w:tbl>
    <w:p w14:paraId="3FF50AC6">
      <w:pPr>
        <w:rPr>
          <w:color w:val="auto"/>
          <w:highlight w:val="none"/>
        </w:rPr>
      </w:pPr>
    </w:p>
    <w:p w14:paraId="33659B9D">
      <w:pPr>
        <w:rPr>
          <w:color w:val="auto"/>
          <w:highlight w:val="none"/>
        </w:rPr>
      </w:pPr>
    </w:p>
    <w:bookmarkEnd w:id="65"/>
    <w:p w14:paraId="6A862FD6">
      <w:pPr>
        <w:rPr>
          <w:color w:val="auto"/>
          <w:sz w:val="24"/>
          <w:szCs w:val="32"/>
          <w:highlight w:val="none"/>
        </w:rPr>
      </w:pPr>
      <w:bookmarkStart w:id="70" w:name="_Toc191888425"/>
      <w:r>
        <w:rPr>
          <w:rFonts w:hint="eastAsia"/>
          <w:color w:val="auto"/>
          <w:highlight w:val="none"/>
        </w:rPr>
        <w:br w:type="page"/>
      </w:r>
    </w:p>
    <w:p w14:paraId="716CC975">
      <w:pPr>
        <w:pStyle w:val="17"/>
        <w:jc w:val="center"/>
        <w:outlineLvl w:val="1"/>
        <w:rPr>
          <w:rFonts w:hint="eastAsia"/>
          <w:color w:val="auto"/>
          <w:sz w:val="32"/>
          <w:szCs w:val="32"/>
          <w:highlight w:val="none"/>
        </w:rPr>
        <w:sectPr>
          <w:footerReference r:id="rId7" w:type="default"/>
          <w:pgSz w:w="11906" w:h="16838"/>
          <w:pgMar w:top="1276" w:right="1276" w:bottom="1276" w:left="1276" w:header="850" w:footer="992" w:gutter="0"/>
          <w:cols w:space="720" w:num="1"/>
          <w:docGrid w:linePitch="312" w:charSpace="0"/>
        </w:sectPr>
      </w:pPr>
    </w:p>
    <w:p w14:paraId="2B3A063F">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w:t>
      </w:r>
    </w:p>
    <w:tbl>
      <w:tblPr>
        <w:tblStyle w:val="27"/>
        <w:tblW w:w="8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5917"/>
        <w:gridCol w:w="1050"/>
        <w:gridCol w:w="1064"/>
      </w:tblGrid>
      <w:tr w14:paraId="59FF8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8880" w:type="dxa"/>
            <w:gridSpan w:val="4"/>
            <w:tcBorders>
              <w:top w:val="single" w:color="000000" w:sz="4" w:space="0"/>
              <w:left w:val="single" w:color="000000" w:sz="4" w:space="0"/>
              <w:bottom w:val="single" w:color="000000" w:sz="4" w:space="0"/>
              <w:right w:val="single" w:color="000000" w:sz="4" w:space="0"/>
            </w:tcBorders>
            <w:noWrap w:val="0"/>
            <w:vAlign w:val="center"/>
          </w:tcPr>
          <w:p w14:paraId="7A132D74">
            <w:pPr>
              <w:keepNext w:val="0"/>
              <w:keepLines w:val="0"/>
              <w:widowControl/>
              <w:suppressLineNumbers w:val="0"/>
              <w:jc w:val="center"/>
              <w:textAlignment w:val="center"/>
              <w:rPr>
                <w:rFonts w:hint="eastAsia" w:ascii="宋体" w:hAnsi="宋体" w:eastAsia="宋体" w:cs="宋体"/>
                <w:b/>
                <w:bCs/>
                <w:i w:val="0"/>
                <w:iCs w:val="0"/>
                <w:color w:val="auto"/>
                <w:sz w:val="26"/>
                <w:szCs w:val="26"/>
                <w:highlight w:val="none"/>
                <w:u w:val="none"/>
              </w:rPr>
            </w:pPr>
            <w:r>
              <w:rPr>
                <w:rFonts w:hint="eastAsia" w:ascii="宋体" w:hAnsi="宋体" w:eastAsia="宋体" w:cs="宋体"/>
                <w:b/>
                <w:bCs/>
                <w:i w:val="0"/>
                <w:iCs w:val="0"/>
                <w:color w:val="auto"/>
                <w:kern w:val="0"/>
                <w:sz w:val="26"/>
                <w:szCs w:val="26"/>
                <w:highlight w:val="none"/>
                <w:u w:val="none"/>
                <w:lang w:val="en-US" w:eastAsia="zh-CN" w:bidi="ar"/>
              </w:rPr>
              <w:t>桂林师范学院2026年（离退）教职工体检项目报价表</w:t>
            </w:r>
          </w:p>
        </w:tc>
      </w:tr>
      <w:tr w14:paraId="74166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6262D1E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编号</w:t>
            </w: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6EF1FA0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体检项目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C34EF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D6876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女</w:t>
            </w:r>
          </w:p>
        </w:tc>
      </w:tr>
      <w:tr w14:paraId="01AD7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1C7C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65584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尿常规</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B07A3D">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1157E5">
            <w:pPr>
              <w:jc w:val="center"/>
              <w:rPr>
                <w:rFonts w:hint="eastAsia" w:ascii="宋体" w:hAnsi="宋体" w:eastAsia="宋体" w:cs="宋体"/>
                <w:i w:val="0"/>
                <w:iCs w:val="0"/>
                <w:color w:val="auto"/>
                <w:sz w:val="18"/>
                <w:szCs w:val="18"/>
                <w:highlight w:val="none"/>
                <w:u w:val="none"/>
              </w:rPr>
            </w:pPr>
          </w:p>
        </w:tc>
      </w:tr>
      <w:tr w14:paraId="58B57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900DD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78FC7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血常规</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BEFD8C">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12D25A">
            <w:pPr>
              <w:jc w:val="center"/>
              <w:rPr>
                <w:rFonts w:hint="eastAsia" w:ascii="宋体" w:hAnsi="宋体" w:eastAsia="宋体" w:cs="宋体"/>
                <w:i w:val="0"/>
                <w:iCs w:val="0"/>
                <w:color w:val="auto"/>
                <w:sz w:val="18"/>
                <w:szCs w:val="18"/>
                <w:highlight w:val="none"/>
                <w:u w:val="none"/>
              </w:rPr>
            </w:pPr>
          </w:p>
        </w:tc>
      </w:tr>
      <w:tr w14:paraId="6BF55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F2AF7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CB7AA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肝功二组（总蛋白、总胆红素、直接胆红素、天门冬氨酸转移酶、丙氨酸氨基转移酶、白蛋白、球蛋白、间接胆红素、白蛋白/球蛋白比值)</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5CF64F">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F41024">
            <w:pPr>
              <w:jc w:val="center"/>
              <w:rPr>
                <w:rFonts w:hint="eastAsia" w:ascii="宋体" w:hAnsi="宋体" w:eastAsia="宋体" w:cs="宋体"/>
                <w:i w:val="0"/>
                <w:iCs w:val="0"/>
                <w:color w:val="auto"/>
                <w:sz w:val="18"/>
                <w:szCs w:val="18"/>
                <w:highlight w:val="none"/>
                <w:u w:val="none"/>
              </w:rPr>
            </w:pPr>
          </w:p>
        </w:tc>
      </w:tr>
      <w:tr w14:paraId="70004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45DFE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9EF60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肾功三组（尿素氮、肌酐、尿酸）</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C2CD56">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46665A">
            <w:pPr>
              <w:jc w:val="center"/>
              <w:rPr>
                <w:rFonts w:hint="eastAsia" w:ascii="宋体" w:hAnsi="宋体" w:eastAsia="宋体" w:cs="宋体"/>
                <w:i w:val="0"/>
                <w:iCs w:val="0"/>
                <w:color w:val="auto"/>
                <w:sz w:val="18"/>
                <w:szCs w:val="18"/>
                <w:highlight w:val="none"/>
                <w:u w:val="none"/>
              </w:rPr>
            </w:pPr>
          </w:p>
        </w:tc>
      </w:tr>
      <w:tr w14:paraId="5D9CA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61D1FA2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088A892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血糖</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6C32A7F5">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15C77CE">
            <w:pPr>
              <w:jc w:val="center"/>
              <w:rPr>
                <w:rFonts w:hint="eastAsia" w:ascii="宋体" w:hAnsi="宋体" w:eastAsia="宋体" w:cs="宋体"/>
                <w:i w:val="0"/>
                <w:iCs w:val="0"/>
                <w:color w:val="auto"/>
                <w:sz w:val="18"/>
                <w:szCs w:val="18"/>
                <w:highlight w:val="none"/>
                <w:u w:val="none"/>
              </w:rPr>
            </w:pPr>
          </w:p>
        </w:tc>
      </w:tr>
      <w:tr w14:paraId="22503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1F8D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A299A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血脂一组（胆固醇、高密度胆固醇、低密度胆固醇、甘油三酯）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5987B9">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04B6F9">
            <w:pPr>
              <w:jc w:val="center"/>
              <w:rPr>
                <w:rFonts w:hint="eastAsia" w:ascii="宋体" w:hAnsi="宋体" w:eastAsia="宋体" w:cs="宋体"/>
                <w:i w:val="0"/>
                <w:iCs w:val="0"/>
                <w:color w:val="auto"/>
                <w:sz w:val="18"/>
                <w:szCs w:val="18"/>
                <w:highlight w:val="none"/>
                <w:u w:val="none"/>
              </w:rPr>
            </w:pPr>
          </w:p>
        </w:tc>
      </w:tr>
      <w:tr w14:paraId="135B2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345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B2B4D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同型半胱氨酸     </w:t>
            </w:r>
            <w:r>
              <w:rPr>
                <w:rStyle w:val="73"/>
                <w:color w:val="auto"/>
                <w:sz w:val="18"/>
                <w:szCs w:val="18"/>
                <w:highlight w:val="none"/>
                <w:lang w:val="en-US" w:eastAsia="zh-CN" w:bidi="ar"/>
              </w:rPr>
              <w:t>40岁以上，或高血压人群</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70D6D">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FE7C4D">
            <w:pPr>
              <w:jc w:val="center"/>
              <w:rPr>
                <w:rFonts w:hint="eastAsia" w:ascii="宋体" w:hAnsi="宋体" w:eastAsia="宋体" w:cs="宋体"/>
                <w:i w:val="0"/>
                <w:iCs w:val="0"/>
                <w:color w:val="auto"/>
                <w:sz w:val="18"/>
                <w:szCs w:val="18"/>
                <w:highlight w:val="none"/>
                <w:u w:val="none"/>
              </w:rPr>
            </w:pPr>
          </w:p>
        </w:tc>
      </w:tr>
      <w:tr w14:paraId="5E20D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552D5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A010C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糖化血红蛋白（了解近8-12周血糖水平）</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128661">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178D0FD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70FB7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37F2B28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7C8C4CD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维生素D组合</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7175908">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04E08E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59D95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5A425D3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6CECD99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血沉</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C8C67D8">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4560F4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78D30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01677F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673C2AB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肿瘤标志物二项（CEA+AFP）</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463266E">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5AB458E">
            <w:pPr>
              <w:jc w:val="center"/>
              <w:rPr>
                <w:rFonts w:hint="eastAsia" w:ascii="宋体" w:hAnsi="宋体" w:eastAsia="宋体" w:cs="宋体"/>
                <w:i w:val="0"/>
                <w:iCs w:val="0"/>
                <w:color w:val="auto"/>
                <w:sz w:val="18"/>
                <w:szCs w:val="18"/>
                <w:highlight w:val="none"/>
                <w:u w:val="none"/>
              </w:rPr>
            </w:pPr>
          </w:p>
        </w:tc>
      </w:tr>
      <w:tr w14:paraId="46E70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2CC5D8B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07B8318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彩色B超-腹部（肝、胆、胰、脾）  （不含片）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8BED977">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6CF0A87">
            <w:pPr>
              <w:jc w:val="center"/>
              <w:rPr>
                <w:rFonts w:hint="eastAsia" w:ascii="宋体" w:hAnsi="宋体" w:eastAsia="宋体" w:cs="宋体"/>
                <w:i w:val="0"/>
                <w:iCs w:val="0"/>
                <w:color w:val="auto"/>
                <w:sz w:val="18"/>
                <w:szCs w:val="18"/>
                <w:highlight w:val="none"/>
                <w:u w:val="none"/>
              </w:rPr>
            </w:pPr>
          </w:p>
        </w:tc>
      </w:tr>
      <w:tr w14:paraId="44DAD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CB49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EDA1E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彩色B超-男泌尿系（肾、膀胱、输尿管、前列腺）   （不含片）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6ACFD9EF">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0B5DA48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2F982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B4A9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DA67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彩色B超-女泌尿系（肾、膀胱、输尿管）   （不含片）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D68D26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43671EB8">
            <w:pPr>
              <w:jc w:val="center"/>
              <w:rPr>
                <w:rFonts w:hint="eastAsia" w:ascii="宋体" w:hAnsi="宋体" w:eastAsia="宋体" w:cs="宋体"/>
                <w:i w:val="0"/>
                <w:iCs w:val="0"/>
                <w:color w:val="auto"/>
                <w:sz w:val="18"/>
                <w:szCs w:val="18"/>
                <w:highlight w:val="none"/>
                <w:u w:val="none"/>
              </w:rPr>
            </w:pPr>
          </w:p>
        </w:tc>
      </w:tr>
      <w:tr w14:paraId="39E23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B5BF7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901BB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彩色B超-子宫及附件    （不含片）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C9DF1C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632B4609">
            <w:pPr>
              <w:jc w:val="center"/>
              <w:rPr>
                <w:rFonts w:hint="eastAsia" w:ascii="宋体" w:hAnsi="宋体" w:eastAsia="宋体" w:cs="宋体"/>
                <w:i w:val="0"/>
                <w:iCs w:val="0"/>
                <w:color w:val="auto"/>
                <w:sz w:val="18"/>
                <w:szCs w:val="18"/>
                <w:highlight w:val="none"/>
                <w:u w:val="none"/>
              </w:rPr>
            </w:pPr>
          </w:p>
        </w:tc>
      </w:tr>
      <w:tr w14:paraId="0DAAB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7815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94F07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彩色B超-乳腺（双侧，含引流区淋巴结）    （不含片）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6AA1A0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6C3B071">
            <w:pPr>
              <w:jc w:val="center"/>
              <w:rPr>
                <w:rFonts w:hint="eastAsia" w:ascii="宋体" w:hAnsi="宋体" w:eastAsia="宋体" w:cs="宋体"/>
                <w:i w:val="0"/>
                <w:iCs w:val="0"/>
                <w:color w:val="auto"/>
                <w:sz w:val="18"/>
                <w:szCs w:val="18"/>
                <w:highlight w:val="none"/>
                <w:u w:val="none"/>
              </w:rPr>
            </w:pPr>
          </w:p>
        </w:tc>
      </w:tr>
      <w:tr w14:paraId="4693C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7A5E5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5EABF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彩色B超-甲状腺及颈部淋巴结    （不含片）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E507695">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0A765CC8">
            <w:pPr>
              <w:jc w:val="center"/>
              <w:rPr>
                <w:rFonts w:hint="eastAsia" w:ascii="宋体" w:hAnsi="宋体" w:eastAsia="宋体" w:cs="宋体"/>
                <w:i w:val="0"/>
                <w:iCs w:val="0"/>
                <w:color w:val="auto"/>
                <w:sz w:val="18"/>
                <w:szCs w:val="18"/>
                <w:highlight w:val="none"/>
                <w:u w:val="none"/>
              </w:rPr>
            </w:pPr>
          </w:p>
        </w:tc>
      </w:tr>
      <w:tr w14:paraId="60FF6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B65A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9E5C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彩色B超-血管（双侧颈动脉）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50405B">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B876A9">
            <w:pPr>
              <w:jc w:val="center"/>
              <w:rPr>
                <w:rFonts w:hint="eastAsia" w:ascii="宋体" w:hAnsi="宋体" w:eastAsia="宋体" w:cs="宋体"/>
                <w:i w:val="0"/>
                <w:iCs w:val="0"/>
                <w:color w:val="auto"/>
                <w:sz w:val="18"/>
                <w:szCs w:val="18"/>
                <w:highlight w:val="none"/>
                <w:u w:val="none"/>
              </w:rPr>
            </w:pPr>
          </w:p>
        </w:tc>
      </w:tr>
      <w:tr w14:paraId="4AEB5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9AB9D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6A03C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动脉硬化检测及血管病检测     </w:t>
            </w:r>
            <w:r>
              <w:rPr>
                <w:rStyle w:val="73"/>
                <w:color w:val="auto"/>
                <w:sz w:val="18"/>
                <w:szCs w:val="18"/>
                <w:highlight w:val="none"/>
                <w:lang w:val="en-US" w:eastAsia="zh-CN" w:bidi="ar"/>
              </w:rPr>
              <w:t xml:space="preserve"> 40岁以上</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99D963">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0D064B1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7FBBE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5373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DFBCC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心电图</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AD9E4B">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DCDDD">
            <w:pPr>
              <w:jc w:val="center"/>
              <w:rPr>
                <w:rFonts w:hint="eastAsia" w:ascii="宋体" w:hAnsi="宋体" w:eastAsia="宋体" w:cs="宋体"/>
                <w:i w:val="0"/>
                <w:iCs w:val="0"/>
                <w:color w:val="auto"/>
                <w:sz w:val="18"/>
                <w:szCs w:val="18"/>
                <w:highlight w:val="none"/>
                <w:u w:val="none"/>
              </w:rPr>
            </w:pPr>
          </w:p>
        </w:tc>
      </w:tr>
      <w:tr w14:paraId="215C7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37AB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05CA2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X线（胸部正位）（不含片）  </w:t>
            </w:r>
            <w:r>
              <w:rPr>
                <w:rStyle w:val="73"/>
                <w:color w:val="auto"/>
                <w:sz w:val="18"/>
                <w:szCs w:val="18"/>
                <w:highlight w:val="none"/>
                <w:lang w:val="en-US" w:eastAsia="zh-CN" w:bidi="ar"/>
              </w:rPr>
              <w:t>怀孕/备孕/哺乳禁做</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5CABA05">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BF8E84F">
            <w:pPr>
              <w:jc w:val="center"/>
              <w:rPr>
                <w:rFonts w:hint="eastAsia" w:ascii="宋体" w:hAnsi="宋体" w:eastAsia="宋体" w:cs="宋体"/>
                <w:i w:val="0"/>
                <w:iCs w:val="0"/>
                <w:color w:val="auto"/>
                <w:sz w:val="18"/>
                <w:szCs w:val="18"/>
                <w:highlight w:val="none"/>
                <w:u w:val="none"/>
              </w:rPr>
            </w:pPr>
          </w:p>
        </w:tc>
      </w:tr>
      <w:tr w14:paraId="45ED7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3793272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17FE802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内科/耳鼻喉-头颈外科/身高·体重·血压   </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7A41F9B">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9C31FF4">
            <w:pPr>
              <w:jc w:val="center"/>
              <w:rPr>
                <w:rFonts w:hint="eastAsia" w:ascii="宋体" w:hAnsi="宋体" w:eastAsia="宋体" w:cs="宋体"/>
                <w:i w:val="0"/>
                <w:iCs w:val="0"/>
                <w:color w:val="auto"/>
                <w:sz w:val="18"/>
                <w:szCs w:val="18"/>
                <w:highlight w:val="none"/>
                <w:u w:val="none"/>
              </w:rPr>
            </w:pPr>
          </w:p>
        </w:tc>
      </w:tr>
      <w:tr w14:paraId="50F0E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644B794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7B1579F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抽血费</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A73E9F9">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1025C93">
            <w:pPr>
              <w:jc w:val="center"/>
              <w:rPr>
                <w:rFonts w:hint="eastAsia" w:ascii="宋体" w:hAnsi="宋体" w:eastAsia="宋体" w:cs="宋体"/>
                <w:i w:val="0"/>
                <w:iCs w:val="0"/>
                <w:color w:val="auto"/>
                <w:sz w:val="18"/>
                <w:szCs w:val="18"/>
                <w:highlight w:val="none"/>
                <w:u w:val="none"/>
              </w:rPr>
            </w:pPr>
          </w:p>
        </w:tc>
      </w:tr>
      <w:tr w14:paraId="0AA09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1B2C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C454B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试管</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07765E2">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AB84BDF">
            <w:pPr>
              <w:jc w:val="center"/>
              <w:rPr>
                <w:rFonts w:hint="eastAsia" w:ascii="宋体" w:hAnsi="宋体" w:eastAsia="宋体" w:cs="宋体"/>
                <w:i w:val="0"/>
                <w:iCs w:val="0"/>
                <w:color w:val="auto"/>
                <w:sz w:val="18"/>
                <w:szCs w:val="18"/>
                <w:highlight w:val="none"/>
                <w:u w:val="none"/>
              </w:rPr>
            </w:pPr>
          </w:p>
        </w:tc>
      </w:tr>
      <w:tr w14:paraId="061CC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46C57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C288B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自助营养早餐</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72B715A">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75D26BE6">
            <w:pPr>
              <w:jc w:val="center"/>
              <w:rPr>
                <w:rFonts w:hint="eastAsia" w:ascii="宋体" w:hAnsi="宋体" w:eastAsia="宋体" w:cs="宋体"/>
                <w:i w:val="0"/>
                <w:iCs w:val="0"/>
                <w:color w:val="auto"/>
                <w:sz w:val="18"/>
                <w:szCs w:val="18"/>
                <w:highlight w:val="none"/>
                <w:u w:val="none"/>
              </w:rPr>
            </w:pPr>
          </w:p>
        </w:tc>
      </w:tr>
      <w:tr w14:paraId="4BAD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noWrap/>
            <w:vAlign w:val="center"/>
          </w:tcPr>
          <w:p w14:paraId="3F3B4766">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说明：</w:t>
            </w:r>
          </w:p>
        </w:tc>
        <w:tc>
          <w:tcPr>
            <w:tcW w:w="0" w:type="auto"/>
            <w:tcBorders>
              <w:top w:val="nil"/>
              <w:left w:val="nil"/>
              <w:bottom w:val="nil"/>
              <w:right w:val="nil"/>
            </w:tcBorders>
            <w:noWrap/>
            <w:vAlign w:val="center"/>
          </w:tcPr>
          <w:p w14:paraId="7F37389F">
            <w:pPr>
              <w:jc w:val="left"/>
              <w:rPr>
                <w:rFonts w:hint="eastAsia" w:ascii="宋体" w:hAnsi="宋体" w:eastAsia="宋体" w:cs="宋体"/>
                <w:b/>
                <w:bCs/>
                <w:i w:val="0"/>
                <w:iCs w:val="0"/>
                <w:color w:val="auto"/>
                <w:sz w:val="21"/>
                <w:szCs w:val="21"/>
                <w:highlight w:val="none"/>
                <w:u w:val="none"/>
              </w:rPr>
            </w:pPr>
          </w:p>
        </w:tc>
        <w:tc>
          <w:tcPr>
            <w:tcW w:w="1080" w:type="dxa"/>
            <w:tcBorders>
              <w:top w:val="nil"/>
              <w:left w:val="nil"/>
              <w:bottom w:val="nil"/>
              <w:right w:val="nil"/>
            </w:tcBorders>
            <w:noWrap w:val="0"/>
            <w:vAlign w:val="center"/>
          </w:tcPr>
          <w:p w14:paraId="143AAC4D">
            <w:pPr>
              <w:jc w:val="center"/>
              <w:rPr>
                <w:rFonts w:hint="eastAsia" w:ascii="宋体" w:hAnsi="宋体" w:eastAsia="宋体" w:cs="宋体"/>
                <w:b/>
                <w:bCs/>
                <w:i w:val="0"/>
                <w:iCs w:val="0"/>
                <w:color w:val="auto"/>
                <w:sz w:val="21"/>
                <w:szCs w:val="21"/>
                <w:highlight w:val="none"/>
                <w:u w:val="none"/>
              </w:rPr>
            </w:pPr>
          </w:p>
        </w:tc>
        <w:tc>
          <w:tcPr>
            <w:tcW w:w="0" w:type="auto"/>
            <w:tcBorders>
              <w:top w:val="nil"/>
              <w:left w:val="nil"/>
              <w:bottom w:val="nil"/>
              <w:right w:val="nil"/>
            </w:tcBorders>
            <w:noWrap/>
            <w:vAlign w:val="center"/>
          </w:tcPr>
          <w:p w14:paraId="48415A20">
            <w:pPr>
              <w:jc w:val="center"/>
              <w:rPr>
                <w:rFonts w:hint="eastAsia" w:ascii="宋体" w:hAnsi="宋体" w:eastAsia="宋体" w:cs="宋体"/>
                <w:b/>
                <w:bCs/>
                <w:i w:val="0"/>
                <w:iCs w:val="0"/>
                <w:color w:val="auto"/>
                <w:sz w:val="21"/>
                <w:szCs w:val="21"/>
                <w:highlight w:val="none"/>
                <w:u w:val="none"/>
              </w:rPr>
            </w:pPr>
          </w:p>
        </w:tc>
      </w:tr>
      <w:tr w14:paraId="7BDF3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80" w:type="dxa"/>
            <w:gridSpan w:val="4"/>
            <w:tcBorders>
              <w:top w:val="nil"/>
              <w:left w:val="nil"/>
              <w:bottom w:val="nil"/>
              <w:right w:val="nil"/>
            </w:tcBorders>
            <w:noWrap w:val="0"/>
            <w:vAlign w:val="center"/>
          </w:tcPr>
          <w:p w14:paraId="1A75B406">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1.计划体检人数为</w:t>
            </w:r>
            <w:r>
              <w:rPr>
                <w:rFonts w:hint="default" w:ascii="宋体" w:hAnsi="宋体" w:eastAsia="宋体" w:cs="宋体"/>
                <w:b/>
                <w:bCs/>
                <w:i w:val="0"/>
                <w:iCs w:val="0"/>
                <w:color w:val="auto"/>
                <w:kern w:val="0"/>
                <w:sz w:val="21"/>
                <w:szCs w:val="21"/>
                <w:highlight w:val="none"/>
                <w:u w:val="none"/>
                <w:lang w:val="en-US" w:eastAsia="zh-CN" w:bidi="ar"/>
              </w:rPr>
              <w:t>男184，女179，合计363</w:t>
            </w:r>
            <w:r>
              <w:rPr>
                <w:rFonts w:hint="eastAsia" w:ascii="宋体" w:hAnsi="宋体" w:eastAsia="宋体" w:cs="宋体"/>
                <w:b/>
                <w:bCs/>
                <w:i w:val="0"/>
                <w:iCs w:val="0"/>
                <w:color w:val="auto"/>
                <w:kern w:val="0"/>
                <w:sz w:val="21"/>
                <w:szCs w:val="21"/>
                <w:highlight w:val="none"/>
                <w:u w:val="none"/>
                <w:lang w:val="en-US" w:eastAsia="zh-CN" w:bidi="ar"/>
              </w:rPr>
              <w:t>人，实际人数以参加体检人数为准。</w:t>
            </w:r>
          </w:p>
        </w:tc>
      </w:tr>
    </w:tbl>
    <w:p w14:paraId="328D4767">
      <w:pPr>
        <w:rPr>
          <w:rFonts w:hint="eastAsia" w:ascii="仿宋" w:hAnsi="仿宋" w:eastAsia="仿宋" w:cs="仿宋"/>
          <w:color w:val="auto"/>
          <w:highlight w:val="none"/>
        </w:rPr>
      </w:pPr>
    </w:p>
    <w:p w14:paraId="49C02A40">
      <w:pPr>
        <w:rPr>
          <w:rFonts w:hint="eastAsia" w:ascii="仿宋" w:hAnsi="仿宋" w:eastAsia="仿宋" w:cs="仿宋"/>
          <w:color w:val="auto"/>
          <w:highlight w:val="none"/>
        </w:rPr>
      </w:pPr>
    </w:p>
    <w:p w14:paraId="58055533">
      <w:pPr>
        <w:rPr>
          <w:rFonts w:hint="eastAsia" w:ascii="仿宋" w:hAnsi="仿宋" w:eastAsia="仿宋" w:cs="仿宋"/>
          <w:color w:val="auto"/>
          <w:highlight w:val="none"/>
        </w:rPr>
      </w:pPr>
    </w:p>
    <w:p w14:paraId="4E4CEB28">
      <w:pPr>
        <w:rPr>
          <w:rFonts w:hint="eastAsia" w:ascii="仿宋" w:hAnsi="仿宋" w:eastAsia="仿宋" w:cs="仿宋"/>
          <w:color w:val="auto"/>
          <w:highlight w:val="none"/>
        </w:rPr>
      </w:pPr>
    </w:p>
    <w:p w14:paraId="34F70234">
      <w:pPr>
        <w:rPr>
          <w:rFonts w:hint="eastAsia" w:ascii="仿宋" w:hAnsi="仿宋" w:eastAsia="仿宋" w:cs="仿宋"/>
          <w:color w:val="auto"/>
          <w:highlight w:val="none"/>
        </w:rPr>
      </w:pPr>
    </w:p>
    <w:p w14:paraId="0C900A3C">
      <w:pPr>
        <w:rPr>
          <w:rFonts w:hint="eastAsia" w:ascii="仿宋" w:hAnsi="仿宋" w:eastAsia="仿宋" w:cs="仿宋"/>
          <w:color w:val="auto"/>
          <w:highlight w:val="none"/>
        </w:rPr>
      </w:pPr>
    </w:p>
    <w:p w14:paraId="42218805">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707DDA49">
      <w:pP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附件</w:t>
      </w:r>
      <w:r>
        <w:rPr>
          <w:rFonts w:hint="eastAsia" w:ascii="仿宋" w:hAnsi="仿宋" w:eastAsia="仿宋" w:cs="仿宋"/>
          <w:color w:val="auto"/>
          <w:sz w:val="28"/>
          <w:szCs w:val="28"/>
          <w:highlight w:val="none"/>
          <w:lang w:val="en-US" w:eastAsia="zh-CN"/>
        </w:rPr>
        <w:t>2：</w:t>
      </w:r>
    </w:p>
    <w:p w14:paraId="6BA417DD">
      <w:pPr>
        <w:rPr>
          <w:rFonts w:hint="eastAsia" w:ascii="仿宋" w:hAnsi="仿宋" w:eastAsia="仿宋" w:cs="仿宋"/>
          <w:color w:val="auto"/>
          <w:highlight w:val="none"/>
        </w:rPr>
      </w:pPr>
    </w:p>
    <w:tbl>
      <w:tblPr>
        <w:tblStyle w:val="27"/>
        <w:tblW w:w="96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0"/>
        <w:gridCol w:w="2361"/>
        <w:gridCol w:w="2880"/>
        <w:gridCol w:w="615"/>
        <w:gridCol w:w="630"/>
        <w:gridCol w:w="675"/>
        <w:gridCol w:w="600"/>
        <w:gridCol w:w="585"/>
        <w:gridCol w:w="735"/>
      </w:tblGrid>
      <w:tr w14:paraId="46972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9651" w:type="dxa"/>
            <w:gridSpan w:val="9"/>
            <w:tcBorders>
              <w:top w:val="single" w:color="auto" w:sz="4" w:space="0"/>
              <w:left w:val="single" w:color="auto" w:sz="4" w:space="0"/>
              <w:bottom w:val="nil"/>
              <w:right w:val="single" w:color="auto" w:sz="4" w:space="0"/>
            </w:tcBorders>
            <w:noWrap w:val="0"/>
            <w:vAlign w:val="center"/>
          </w:tcPr>
          <w:p w14:paraId="4BFF1B8F">
            <w:pPr>
              <w:keepNext w:val="0"/>
              <w:keepLines w:val="0"/>
              <w:widowControl/>
              <w:suppressLineNumbers w:val="0"/>
              <w:jc w:val="center"/>
              <w:textAlignment w:val="center"/>
              <w:rPr>
                <w:rFonts w:hint="eastAsia" w:ascii="宋体" w:hAnsi="宋体" w:eastAsia="宋体" w:cs="宋体"/>
                <w:b/>
                <w:bCs/>
                <w:i w:val="0"/>
                <w:iCs w:val="0"/>
                <w:color w:val="auto"/>
                <w:sz w:val="32"/>
                <w:szCs w:val="32"/>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drawing>
                <wp:anchor distT="0" distB="0" distL="114300" distR="114300" simplePos="0" relativeHeight="251666432" behindDoc="0" locked="0" layoutInCell="1" allowOverlap="1">
                  <wp:simplePos x="0" y="0"/>
                  <wp:positionH relativeFrom="column">
                    <wp:posOffset>2867025</wp:posOffset>
                  </wp:positionH>
                  <wp:positionV relativeFrom="paragraph">
                    <wp:posOffset>0</wp:posOffset>
                  </wp:positionV>
                  <wp:extent cx="0" cy="504825"/>
                  <wp:effectExtent l="0" t="0" r="0" b="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2"/>
                          <a:stretch>
                            <a:fillRect/>
                          </a:stretch>
                        </pic:blipFill>
                        <pic:spPr>
                          <a:xfrm>
                            <a:off x="0" y="0"/>
                            <a:ext cx="0" cy="504825"/>
                          </a:xfrm>
                          <a:prstGeom prst="rect">
                            <a:avLst/>
                          </a:prstGeom>
                          <a:noFill/>
                          <a:ln>
                            <a:noFill/>
                          </a:ln>
                        </pic:spPr>
                      </pic:pic>
                    </a:graphicData>
                  </a:graphic>
                </wp:anchor>
              </w:drawing>
            </w:r>
            <w:r>
              <w:rPr>
                <w:rFonts w:hint="eastAsia" w:ascii="宋体" w:hAnsi="宋体" w:eastAsia="宋体" w:cs="宋体"/>
                <w:b/>
                <w:bCs/>
                <w:i w:val="0"/>
                <w:iCs w:val="0"/>
                <w:color w:val="auto"/>
                <w:kern w:val="0"/>
                <w:sz w:val="28"/>
                <w:szCs w:val="28"/>
                <w:highlight w:val="none"/>
                <w:u w:val="none"/>
                <w:lang w:val="en-US" w:eastAsia="zh-CN" w:bidi="ar"/>
              </w:rPr>
              <w:t>桂林师范学院2026年（在职）教职工体检项目报价表</w:t>
            </w:r>
          </w:p>
        </w:tc>
      </w:tr>
      <w:tr w14:paraId="0E272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70" w:type="dxa"/>
            <w:vMerge w:val="restart"/>
            <w:tcBorders>
              <w:top w:val="single" w:color="000000" w:sz="4" w:space="0"/>
              <w:left w:val="single" w:color="auto" w:sz="4" w:space="0"/>
              <w:bottom w:val="single" w:color="auto" w:sz="4" w:space="0"/>
              <w:right w:val="single" w:color="000000" w:sz="4" w:space="0"/>
            </w:tcBorders>
            <w:noWrap w:val="0"/>
            <w:vAlign w:val="center"/>
          </w:tcPr>
          <w:p w14:paraId="7927CA54">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编号</w:t>
            </w:r>
          </w:p>
        </w:tc>
        <w:tc>
          <w:tcPr>
            <w:tcW w:w="2361" w:type="dxa"/>
            <w:vMerge w:val="restart"/>
            <w:tcBorders>
              <w:top w:val="single" w:color="000000" w:sz="4" w:space="0"/>
              <w:left w:val="single" w:color="000000" w:sz="4" w:space="0"/>
              <w:bottom w:val="single" w:color="auto" w:sz="4" w:space="0"/>
              <w:right w:val="single" w:color="000000" w:sz="4" w:space="0"/>
            </w:tcBorders>
            <w:noWrap w:val="0"/>
            <w:vAlign w:val="center"/>
          </w:tcPr>
          <w:p w14:paraId="5EE456F2">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体检项目</w:t>
            </w:r>
          </w:p>
        </w:tc>
        <w:tc>
          <w:tcPr>
            <w:tcW w:w="2880" w:type="dxa"/>
            <w:vMerge w:val="restart"/>
            <w:tcBorders>
              <w:top w:val="single" w:color="000000" w:sz="4" w:space="0"/>
              <w:left w:val="single" w:color="000000" w:sz="4" w:space="0"/>
              <w:bottom w:val="single" w:color="auto" w:sz="4" w:space="0"/>
              <w:right w:val="single" w:color="000000" w:sz="4" w:space="0"/>
            </w:tcBorders>
            <w:noWrap w:val="0"/>
            <w:vAlign w:val="center"/>
          </w:tcPr>
          <w:p w14:paraId="0C210B57">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项目意义</w:t>
            </w:r>
          </w:p>
        </w:tc>
        <w:tc>
          <w:tcPr>
            <w:tcW w:w="615" w:type="dxa"/>
            <w:vMerge w:val="restart"/>
            <w:tcBorders>
              <w:top w:val="single" w:color="000000" w:sz="4" w:space="0"/>
              <w:left w:val="single" w:color="000000" w:sz="4" w:space="0"/>
              <w:bottom w:val="single" w:color="auto" w:sz="4" w:space="0"/>
              <w:right w:val="single" w:color="000000" w:sz="4" w:space="0"/>
            </w:tcBorders>
            <w:noWrap w:val="0"/>
            <w:vAlign w:val="center"/>
          </w:tcPr>
          <w:p w14:paraId="511DC4A5">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男（45岁以上）</w:t>
            </w:r>
          </w:p>
        </w:tc>
        <w:tc>
          <w:tcPr>
            <w:tcW w:w="630" w:type="dxa"/>
            <w:vMerge w:val="restart"/>
            <w:tcBorders>
              <w:top w:val="single" w:color="000000" w:sz="4" w:space="0"/>
              <w:left w:val="single" w:color="000000" w:sz="4" w:space="0"/>
              <w:bottom w:val="single" w:color="auto" w:sz="4" w:space="0"/>
              <w:right w:val="single" w:color="000000" w:sz="4" w:space="0"/>
            </w:tcBorders>
            <w:noWrap w:val="0"/>
            <w:vAlign w:val="center"/>
          </w:tcPr>
          <w:p w14:paraId="08E71804">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女（45岁以上）</w:t>
            </w:r>
          </w:p>
        </w:tc>
        <w:tc>
          <w:tcPr>
            <w:tcW w:w="675" w:type="dxa"/>
            <w:vMerge w:val="restart"/>
            <w:tcBorders>
              <w:top w:val="single" w:color="000000" w:sz="4" w:space="0"/>
              <w:left w:val="single" w:color="000000" w:sz="4" w:space="0"/>
              <w:bottom w:val="single" w:color="auto" w:sz="4" w:space="0"/>
              <w:right w:val="single" w:color="000000" w:sz="4" w:space="0"/>
            </w:tcBorders>
            <w:noWrap w:val="0"/>
            <w:vAlign w:val="center"/>
          </w:tcPr>
          <w:p w14:paraId="262A3299">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女（45岁以上未婚）</w:t>
            </w:r>
          </w:p>
        </w:tc>
        <w:tc>
          <w:tcPr>
            <w:tcW w:w="600" w:type="dxa"/>
            <w:vMerge w:val="restart"/>
            <w:tcBorders>
              <w:top w:val="single" w:color="000000" w:sz="4" w:space="0"/>
              <w:left w:val="single" w:color="000000" w:sz="4" w:space="0"/>
              <w:bottom w:val="single" w:color="auto" w:sz="4" w:space="0"/>
              <w:right w:val="single" w:color="000000" w:sz="4" w:space="0"/>
            </w:tcBorders>
            <w:noWrap w:val="0"/>
            <w:vAlign w:val="center"/>
          </w:tcPr>
          <w:p w14:paraId="66B3DC7B">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男（45岁以下）</w:t>
            </w:r>
          </w:p>
        </w:tc>
        <w:tc>
          <w:tcPr>
            <w:tcW w:w="585" w:type="dxa"/>
            <w:vMerge w:val="restart"/>
            <w:tcBorders>
              <w:top w:val="single" w:color="000000" w:sz="4" w:space="0"/>
              <w:left w:val="single" w:color="000000" w:sz="4" w:space="0"/>
              <w:bottom w:val="single" w:color="auto" w:sz="4" w:space="0"/>
              <w:right w:val="single" w:color="000000" w:sz="4" w:space="0"/>
            </w:tcBorders>
            <w:noWrap w:val="0"/>
            <w:vAlign w:val="center"/>
          </w:tcPr>
          <w:p w14:paraId="786D6034">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女（45岁以下）</w:t>
            </w:r>
          </w:p>
        </w:tc>
        <w:tc>
          <w:tcPr>
            <w:tcW w:w="735" w:type="dxa"/>
            <w:vMerge w:val="restart"/>
            <w:tcBorders>
              <w:top w:val="single" w:color="000000" w:sz="4" w:space="0"/>
              <w:left w:val="single" w:color="000000" w:sz="4" w:space="0"/>
              <w:bottom w:val="single" w:color="auto" w:sz="4" w:space="0"/>
              <w:right w:val="single" w:color="auto" w:sz="4" w:space="0"/>
            </w:tcBorders>
            <w:noWrap w:val="0"/>
            <w:vAlign w:val="center"/>
          </w:tcPr>
          <w:p w14:paraId="75E95836">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女（45岁以下未婚）</w:t>
            </w:r>
          </w:p>
        </w:tc>
      </w:tr>
      <w:tr w14:paraId="2D756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70" w:type="dxa"/>
            <w:vMerge w:val="continue"/>
            <w:tcBorders>
              <w:top w:val="single" w:color="auto" w:sz="4" w:space="0"/>
              <w:left w:val="single" w:color="auto" w:sz="4" w:space="0"/>
              <w:bottom w:val="single" w:color="auto" w:sz="4" w:space="0"/>
              <w:right w:val="single" w:color="000000" w:sz="4" w:space="0"/>
            </w:tcBorders>
            <w:noWrap w:val="0"/>
            <w:vAlign w:val="center"/>
          </w:tcPr>
          <w:p w14:paraId="686762E1">
            <w:pPr>
              <w:jc w:val="center"/>
              <w:rPr>
                <w:rFonts w:hint="eastAsia" w:ascii="宋体" w:hAnsi="宋体" w:eastAsia="宋体" w:cs="宋体"/>
                <w:b/>
                <w:bCs/>
                <w:i w:val="0"/>
                <w:iCs w:val="0"/>
                <w:color w:val="auto"/>
                <w:sz w:val="18"/>
                <w:szCs w:val="18"/>
                <w:highlight w:val="none"/>
                <w:u w:val="none"/>
              </w:rPr>
            </w:pPr>
          </w:p>
        </w:tc>
        <w:tc>
          <w:tcPr>
            <w:tcW w:w="2361" w:type="dxa"/>
            <w:vMerge w:val="continue"/>
            <w:tcBorders>
              <w:top w:val="single" w:color="auto" w:sz="4" w:space="0"/>
              <w:left w:val="single" w:color="000000" w:sz="4" w:space="0"/>
              <w:bottom w:val="single" w:color="auto" w:sz="4" w:space="0"/>
              <w:right w:val="single" w:color="000000" w:sz="4" w:space="0"/>
            </w:tcBorders>
            <w:noWrap w:val="0"/>
            <w:vAlign w:val="center"/>
          </w:tcPr>
          <w:p w14:paraId="33E53CDC">
            <w:pPr>
              <w:jc w:val="center"/>
              <w:rPr>
                <w:rFonts w:hint="eastAsia" w:ascii="宋体" w:hAnsi="宋体" w:eastAsia="宋体" w:cs="宋体"/>
                <w:b/>
                <w:bCs/>
                <w:i w:val="0"/>
                <w:iCs w:val="0"/>
                <w:color w:val="auto"/>
                <w:sz w:val="18"/>
                <w:szCs w:val="18"/>
                <w:highlight w:val="none"/>
                <w:u w:val="none"/>
              </w:rPr>
            </w:pPr>
          </w:p>
        </w:tc>
        <w:tc>
          <w:tcPr>
            <w:tcW w:w="2880" w:type="dxa"/>
            <w:vMerge w:val="continue"/>
            <w:tcBorders>
              <w:top w:val="single" w:color="auto" w:sz="4" w:space="0"/>
              <w:left w:val="single" w:color="000000" w:sz="4" w:space="0"/>
              <w:bottom w:val="single" w:color="auto" w:sz="4" w:space="0"/>
              <w:right w:val="single" w:color="000000" w:sz="4" w:space="0"/>
            </w:tcBorders>
            <w:noWrap w:val="0"/>
            <w:vAlign w:val="center"/>
          </w:tcPr>
          <w:p w14:paraId="056A982C">
            <w:pPr>
              <w:jc w:val="center"/>
              <w:rPr>
                <w:rFonts w:hint="eastAsia" w:ascii="宋体" w:hAnsi="宋体" w:eastAsia="宋体" w:cs="宋体"/>
                <w:b/>
                <w:bCs/>
                <w:i w:val="0"/>
                <w:iCs w:val="0"/>
                <w:color w:val="auto"/>
                <w:sz w:val="18"/>
                <w:szCs w:val="18"/>
                <w:highlight w:val="none"/>
                <w:u w:val="none"/>
              </w:rPr>
            </w:pPr>
          </w:p>
        </w:tc>
        <w:tc>
          <w:tcPr>
            <w:tcW w:w="615" w:type="dxa"/>
            <w:vMerge w:val="continue"/>
            <w:tcBorders>
              <w:top w:val="single" w:color="auto" w:sz="4" w:space="0"/>
              <w:left w:val="single" w:color="000000" w:sz="4" w:space="0"/>
              <w:bottom w:val="single" w:color="auto" w:sz="4" w:space="0"/>
              <w:right w:val="single" w:color="000000" w:sz="4" w:space="0"/>
            </w:tcBorders>
            <w:noWrap w:val="0"/>
            <w:vAlign w:val="center"/>
          </w:tcPr>
          <w:p w14:paraId="697811F1">
            <w:pPr>
              <w:jc w:val="center"/>
              <w:rPr>
                <w:rFonts w:hint="eastAsia" w:ascii="宋体" w:hAnsi="宋体" w:eastAsia="宋体" w:cs="宋体"/>
                <w:b/>
                <w:bCs/>
                <w:i w:val="0"/>
                <w:iCs w:val="0"/>
                <w:color w:val="auto"/>
                <w:sz w:val="18"/>
                <w:szCs w:val="18"/>
                <w:highlight w:val="none"/>
                <w:u w:val="none"/>
              </w:rPr>
            </w:pPr>
          </w:p>
        </w:tc>
        <w:tc>
          <w:tcPr>
            <w:tcW w:w="630" w:type="dxa"/>
            <w:vMerge w:val="continue"/>
            <w:tcBorders>
              <w:top w:val="single" w:color="auto" w:sz="4" w:space="0"/>
              <w:left w:val="single" w:color="000000" w:sz="4" w:space="0"/>
              <w:bottom w:val="single" w:color="auto" w:sz="4" w:space="0"/>
              <w:right w:val="single" w:color="000000" w:sz="4" w:space="0"/>
            </w:tcBorders>
            <w:noWrap w:val="0"/>
            <w:vAlign w:val="center"/>
          </w:tcPr>
          <w:p w14:paraId="24E51A54">
            <w:pPr>
              <w:jc w:val="center"/>
              <w:rPr>
                <w:rFonts w:hint="eastAsia" w:ascii="宋体" w:hAnsi="宋体" w:eastAsia="宋体" w:cs="宋体"/>
                <w:b/>
                <w:bCs/>
                <w:i w:val="0"/>
                <w:iCs w:val="0"/>
                <w:color w:val="auto"/>
                <w:sz w:val="18"/>
                <w:szCs w:val="18"/>
                <w:highlight w:val="none"/>
                <w:u w:val="none"/>
              </w:rPr>
            </w:pPr>
          </w:p>
        </w:tc>
        <w:tc>
          <w:tcPr>
            <w:tcW w:w="675" w:type="dxa"/>
            <w:vMerge w:val="continue"/>
            <w:tcBorders>
              <w:top w:val="single" w:color="auto" w:sz="4" w:space="0"/>
              <w:left w:val="single" w:color="000000" w:sz="4" w:space="0"/>
              <w:bottom w:val="single" w:color="auto" w:sz="4" w:space="0"/>
              <w:right w:val="single" w:color="000000" w:sz="4" w:space="0"/>
            </w:tcBorders>
            <w:noWrap w:val="0"/>
            <w:vAlign w:val="center"/>
          </w:tcPr>
          <w:p w14:paraId="48E37238">
            <w:pPr>
              <w:jc w:val="center"/>
              <w:rPr>
                <w:rFonts w:hint="eastAsia" w:ascii="宋体" w:hAnsi="宋体" w:eastAsia="宋体" w:cs="宋体"/>
                <w:b/>
                <w:bCs/>
                <w:i w:val="0"/>
                <w:iCs w:val="0"/>
                <w:color w:val="auto"/>
                <w:sz w:val="18"/>
                <w:szCs w:val="18"/>
                <w:highlight w:val="none"/>
                <w:u w:val="none"/>
              </w:rPr>
            </w:pPr>
          </w:p>
        </w:tc>
        <w:tc>
          <w:tcPr>
            <w:tcW w:w="600" w:type="dxa"/>
            <w:vMerge w:val="continue"/>
            <w:tcBorders>
              <w:top w:val="single" w:color="auto" w:sz="4" w:space="0"/>
              <w:left w:val="single" w:color="000000" w:sz="4" w:space="0"/>
              <w:bottom w:val="single" w:color="auto" w:sz="4" w:space="0"/>
              <w:right w:val="single" w:color="000000" w:sz="4" w:space="0"/>
            </w:tcBorders>
            <w:noWrap w:val="0"/>
            <w:vAlign w:val="center"/>
          </w:tcPr>
          <w:p w14:paraId="1F6C76A6">
            <w:pPr>
              <w:jc w:val="center"/>
              <w:rPr>
                <w:rFonts w:hint="eastAsia" w:ascii="宋体" w:hAnsi="宋体" w:eastAsia="宋体" w:cs="宋体"/>
                <w:b/>
                <w:bCs/>
                <w:i w:val="0"/>
                <w:iCs w:val="0"/>
                <w:color w:val="auto"/>
                <w:sz w:val="18"/>
                <w:szCs w:val="18"/>
                <w:highlight w:val="none"/>
                <w:u w:val="none"/>
              </w:rPr>
            </w:pPr>
          </w:p>
        </w:tc>
        <w:tc>
          <w:tcPr>
            <w:tcW w:w="585" w:type="dxa"/>
            <w:vMerge w:val="continue"/>
            <w:tcBorders>
              <w:top w:val="single" w:color="auto" w:sz="4" w:space="0"/>
              <w:left w:val="single" w:color="000000" w:sz="4" w:space="0"/>
              <w:bottom w:val="single" w:color="auto" w:sz="4" w:space="0"/>
              <w:right w:val="single" w:color="000000" w:sz="4" w:space="0"/>
            </w:tcBorders>
            <w:noWrap w:val="0"/>
            <w:vAlign w:val="center"/>
          </w:tcPr>
          <w:p w14:paraId="2F0F3882">
            <w:pPr>
              <w:jc w:val="center"/>
              <w:rPr>
                <w:rFonts w:hint="eastAsia" w:ascii="宋体" w:hAnsi="宋体" w:eastAsia="宋体" w:cs="宋体"/>
                <w:b/>
                <w:bCs/>
                <w:i w:val="0"/>
                <w:iCs w:val="0"/>
                <w:color w:val="auto"/>
                <w:sz w:val="18"/>
                <w:szCs w:val="18"/>
                <w:highlight w:val="none"/>
                <w:u w:val="none"/>
              </w:rPr>
            </w:pPr>
          </w:p>
        </w:tc>
        <w:tc>
          <w:tcPr>
            <w:tcW w:w="735" w:type="dxa"/>
            <w:vMerge w:val="continue"/>
            <w:tcBorders>
              <w:top w:val="single" w:color="auto" w:sz="4" w:space="0"/>
              <w:left w:val="single" w:color="000000" w:sz="4" w:space="0"/>
              <w:bottom w:val="single" w:color="auto" w:sz="4" w:space="0"/>
              <w:right w:val="single" w:color="auto" w:sz="4" w:space="0"/>
            </w:tcBorders>
            <w:noWrap w:val="0"/>
            <w:vAlign w:val="center"/>
          </w:tcPr>
          <w:p w14:paraId="576F79F1">
            <w:pPr>
              <w:jc w:val="center"/>
              <w:rPr>
                <w:rFonts w:hint="eastAsia" w:ascii="宋体" w:hAnsi="宋体" w:eastAsia="宋体" w:cs="宋体"/>
                <w:b/>
                <w:bCs/>
                <w:i w:val="0"/>
                <w:iCs w:val="0"/>
                <w:color w:val="auto"/>
                <w:sz w:val="18"/>
                <w:szCs w:val="18"/>
                <w:highlight w:val="none"/>
                <w:u w:val="none"/>
              </w:rPr>
            </w:pPr>
          </w:p>
        </w:tc>
      </w:tr>
      <w:tr w14:paraId="1FC6C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70" w:type="dxa"/>
            <w:vMerge w:val="restart"/>
            <w:tcBorders>
              <w:top w:val="single" w:color="auto" w:sz="4" w:space="0"/>
              <w:left w:val="single" w:color="000000" w:sz="4" w:space="0"/>
              <w:bottom w:val="single" w:color="000000" w:sz="4" w:space="0"/>
              <w:right w:val="single" w:color="000000" w:sz="4" w:space="0"/>
            </w:tcBorders>
            <w:noWrap w:val="0"/>
            <w:vAlign w:val="center"/>
          </w:tcPr>
          <w:p w14:paraId="03E316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检验项目</w:t>
            </w:r>
          </w:p>
        </w:tc>
        <w:tc>
          <w:tcPr>
            <w:tcW w:w="2361" w:type="dxa"/>
            <w:tcBorders>
              <w:top w:val="single" w:color="auto" w:sz="4" w:space="0"/>
              <w:left w:val="single" w:color="000000" w:sz="4" w:space="0"/>
              <w:bottom w:val="single" w:color="000000" w:sz="4" w:space="0"/>
              <w:right w:val="single" w:color="000000" w:sz="4" w:space="0"/>
            </w:tcBorders>
            <w:noWrap w:val="0"/>
            <w:vAlign w:val="center"/>
          </w:tcPr>
          <w:p w14:paraId="2A70727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尿常规（了解泌尿系统情况）</w:t>
            </w:r>
          </w:p>
        </w:tc>
        <w:tc>
          <w:tcPr>
            <w:tcW w:w="2880" w:type="dxa"/>
            <w:tcBorders>
              <w:top w:val="single" w:color="auto" w:sz="4" w:space="0"/>
              <w:left w:val="single" w:color="000000" w:sz="4" w:space="0"/>
              <w:bottom w:val="single" w:color="000000" w:sz="4" w:space="0"/>
              <w:right w:val="single" w:color="000000" w:sz="4" w:space="0"/>
            </w:tcBorders>
            <w:noWrap w:val="0"/>
            <w:vAlign w:val="center"/>
          </w:tcPr>
          <w:p w14:paraId="19DFF90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检查尿比重、酸碱度、尿三胆、亚硝酸盐、尿蛋白、尿糖等，筛查泌尿道疾病（炎症、结石、感染等）、糖尿病、胆道阻塞等。</w:t>
            </w:r>
          </w:p>
        </w:tc>
        <w:tc>
          <w:tcPr>
            <w:tcW w:w="615" w:type="dxa"/>
            <w:tcBorders>
              <w:top w:val="single" w:color="auto" w:sz="4" w:space="0"/>
              <w:left w:val="single" w:color="000000" w:sz="4" w:space="0"/>
              <w:bottom w:val="single" w:color="000000" w:sz="4" w:space="0"/>
              <w:right w:val="single" w:color="000000" w:sz="4" w:space="0"/>
            </w:tcBorders>
            <w:noWrap w:val="0"/>
            <w:vAlign w:val="center"/>
          </w:tcPr>
          <w:p w14:paraId="6170CB1C">
            <w:pPr>
              <w:jc w:val="center"/>
              <w:rPr>
                <w:rFonts w:hint="eastAsia" w:ascii="宋体" w:hAnsi="宋体" w:eastAsia="宋体" w:cs="宋体"/>
                <w:i w:val="0"/>
                <w:iCs w:val="0"/>
                <w:color w:val="auto"/>
                <w:sz w:val="18"/>
                <w:szCs w:val="18"/>
                <w:highlight w:val="none"/>
                <w:u w:val="none"/>
              </w:rPr>
            </w:pPr>
          </w:p>
        </w:tc>
        <w:tc>
          <w:tcPr>
            <w:tcW w:w="630" w:type="dxa"/>
            <w:tcBorders>
              <w:top w:val="single" w:color="auto" w:sz="4" w:space="0"/>
              <w:left w:val="single" w:color="000000" w:sz="4" w:space="0"/>
              <w:bottom w:val="single" w:color="000000" w:sz="4" w:space="0"/>
              <w:right w:val="single" w:color="000000" w:sz="4" w:space="0"/>
            </w:tcBorders>
            <w:noWrap w:val="0"/>
            <w:vAlign w:val="center"/>
          </w:tcPr>
          <w:p w14:paraId="4876D46D">
            <w:pPr>
              <w:jc w:val="center"/>
              <w:rPr>
                <w:rFonts w:hint="eastAsia" w:ascii="宋体" w:hAnsi="宋体" w:eastAsia="宋体" w:cs="宋体"/>
                <w:i w:val="0"/>
                <w:iCs w:val="0"/>
                <w:color w:val="auto"/>
                <w:sz w:val="18"/>
                <w:szCs w:val="18"/>
                <w:highlight w:val="none"/>
                <w:u w:val="none"/>
              </w:rPr>
            </w:pPr>
          </w:p>
        </w:tc>
        <w:tc>
          <w:tcPr>
            <w:tcW w:w="675" w:type="dxa"/>
            <w:tcBorders>
              <w:top w:val="single" w:color="auto" w:sz="4" w:space="0"/>
              <w:left w:val="single" w:color="000000" w:sz="4" w:space="0"/>
              <w:bottom w:val="single" w:color="000000" w:sz="4" w:space="0"/>
              <w:right w:val="single" w:color="000000" w:sz="4" w:space="0"/>
            </w:tcBorders>
            <w:noWrap w:val="0"/>
            <w:vAlign w:val="center"/>
          </w:tcPr>
          <w:p w14:paraId="2F572A32">
            <w:pPr>
              <w:jc w:val="center"/>
              <w:rPr>
                <w:rFonts w:hint="eastAsia" w:ascii="宋体" w:hAnsi="宋体" w:eastAsia="宋体" w:cs="宋体"/>
                <w:i w:val="0"/>
                <w:iCs w:val="0"/>
                <w:color w:val="auto"/>
                <w:sz w:val="18"/>
                <w:szCs w:val="18"/>
                <w:highlight w:val="none"/>
                <w:u w:val="none"/>
              </w:rPr>
            </w:pPr>
          </w:p>
        </w:tc>
        <w:tc>
          <w:tcPr>
            <w:tcW w:w="600" w:type="dxa"/>
            <w:tcBorders>
              <w:top w:val="single" w:color="auto" w:sz="4" w:space="0"/>
              <w:left w:val="single" w:color="000000" w:sz="4" w:space="0"/>
              <w:bottom w:val="single" w:color="000000" w:sz="4" w:space="0"/>
              <w:right w:val="single" w:color="000000" w:sz="4" w:space="0"/>
            </w:tcBorders>
            <w:noWrap w:val="0"/>
            <w:vAlign w:val="center"/>
          </w:tcPr>
          <w:p w14:paraId="3CC612DF">
            <w:pPr>
              <w:jc w:val="center"/>
              <w:rPr>
                <w:rFonts w:hint="eastAsia" w:ascii="宋体" w:hAnsi="宋体" w:eastAsia="宋体" w:cs="宋体"/>
                <w:i w:val="0"/>
                <w:iCs w:val="0"/>
                <w:color w:val="auto"/>
                <w:sz w:val="18"/>
                <w:szCs w:val="18"/>
                <w:highlight w:val="none"/>
                <w:u w:val="none"/>
              </w:rPr>
            </w:pPr>
          </w:p>
        </w:tc>
        <w:tc>
          <w:tcPr>
            <w:tcW w:w="585" w:type="dxa"/>
            <w:tcBorders>
              <w:top w:val="single" w:color="auto" w:sz="4" w:space="0"/>
              <w:left w:val="single" w:color="000000" w:sz="4" w:space="0"/>
              <w:bottom w:val="single" w:color="000000" w:sz="4" w:space="0"/>
              <w:right w:val="single" w:color="000000" w:sz="4" w:space="0"/>
            </w:tcBorders>
            <w:noWrap w:val="0"/>
            <w:vAlign w:val="center"/>
          </w:tcPr>
          <w:p w14:paraId="2FFCD856">
            <w:pPr>
              <w:jc w:val="center"/>
              <w:rPr>
                <w:rFonts w:hint="eastAsia" w:ascii="宋体" w:hAnsi="宋体" w:eastAsia="宋体" w:cs="宋体"/>
                <w:i w:val="0"/>
                <w:iCs w:val="0"/>
                <w:color w:val="auto"/>
                <w:sz w:val="18"/>
                <w:szCs w:val="18"/>
                <w:highlight w:val="none"/>
                <w:u w:val="none"/>
              </w:rPr>
            </w:pPr>
          </w:p>
        </w:tc>
        <w:tc>
          <w:tcPr>
            <w:tcW w:w="735" w:type="dxa"/>
            <w:tcBorders>
              <w:top w:val="single" w:color="auto" w:sz="4" w:space="0"/>
              <w:left w:val="single" w:color="000000" w:sz="4" w:space="0"/>
              <w:bottom w:val="single" w:color="000000" w:sz="4" w:space="0"/>
              <w:right w:val="single" w:color="000000" w:sz="4" w:space="0"/>
            </w:tcBorders>
            <w:noWrap w:val="0"/>
            <w:vAlign w:val="center"/>
          </w:tcPr>
          <w:p w14:paraId="6F56F7D7">
            <w:pPr>
              <w:jc w:val="center"/>
              <w:rPr>
                <w:rFonts w:hint="eastAsia" w:ascii="宋体" w:hAnsi="宋体" w:eastAsia="宋体" w:cs="宋体"/>
                <w:i w:val="0"/>
                <w:iCs w:val="0"/>
                <w:color w:val="auto"/>
                <w:sz w:val="18"/>
                <w:szCs w:val="18"/>
                <w:highlight w:val="none"/>
                <w:u w:val="none"/>
              </w:rPr>
            </w:pPr>
          </w:p>
        </w:tc>
      </w:tr>
      <w:tr w14:paraId="68342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C40C4F">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51639D3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尿微量白蛋白/尿肌酐组合</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27786DE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早期发现肾脏病变，尤其是对糖尿病肾病的早期诊断。</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5E1852F7">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68BDCA96">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88A9AAB">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A4DDAF5">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773F0AF">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BD586F9">
            <w:pPr>
              <w:jc w:val="center"/>
              <w:rPr>
                <w:rFonts w:hint="eastAsia" w:ascii="宋体" w:hAnsi="宋体" w:eastAsia="宋体" w:cs="宋体"/>
                <w:i w:val="0"/>
                <w:iCs w:val="0"/>
                <w:color w:val="auto"/>
                <w:sz w:val="18"/>
                <w:szCs w:val="18"/>
                <w:highlight w:val="none"/>
                <w:u w:val="none"/>
              </w:rPr>
            </w:pPr>
          </w:p>
        </w:tc>
      </w:tr>
      <w:tr w14:paraId="0985D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C6F806">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3D34732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血常规（了解有无贫血及感染情况）</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7CFF01A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评估红细胞、血红蛋白、白细胞计数及其分类、血小板计数等，筛查血液系统疾病。 </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0841167F">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F9DF8A4">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825A3F1">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F4F62C6">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0CBA3C5">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4FEA661D">
            <w:pPr>
              <w:jc w:val="center"/>
              <w:rPr>
                <w:rFonts w:hint="eastAsia" w:ascii="宋体" w:hAnsi="宋体" w:eastAsia="宋体" w:cs="宋体"/>
                <w:i w:val="0"/>
                <w:iCs w:val="0"/>
                <w:color w:val="auto"/>
                <w:sz w:val="18"/>
                <w:szCs w:val="18"/>
                <w:highlight w:val="none"/>
                <w:u w:val="none"/>
              </w:rPr>
            </w:pPr>
          </w:p>
        </w:tc>
      </w:tr>
      <w:tr w14:paraId="3D64E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6A2F4D">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0EAED10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肝功十项（谷丙转氨酶、谷草转氨酶、AST/ALT比值、总蛋白、白蛋白、球蛋白、白蛋白/球蛋白、碱性磷酸酶、γ-谷氨酰转肽酶、总胆红素、直接胆红素、间接胆红素)</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4FCFD59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评估肝脏功能，筛查肝胆疾病。</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3AD583E9">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440ECAC">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6424256">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A29D42D">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EF83A7F">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4D3EA43">
            <w:pPr>
              <w:jc w:val="center"/>
              <w:rPr>
                <w:rFonts w:hint="eastAsia" w:ascii="宋体" w:hAnsi="宋体" w:eastAsia="宋体" w:cs="宋体"/>
                <w:i w:val="0"/>
                <w:iCs w:val="0"/>
                <w:color w:val="auto"/>
                <w:sz w:val="18"/>
                <w:szCs w:val="18"/>
                <w:highlight w:val="none"/>
                <w:u w:val="none"/>
              </w:rPr>
            </w:pPr>
          </w:p>
        </w:tc>
      </w:tr>
      <w:tr w14:paraId="1B483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A2FC86">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1A8FDE9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肾功能一组（6项)</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1000478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评估肾脏功能，筛查肾脏、痛风疾病、糖尿病肾病早期筛查。</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7A0F670D">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C87581D">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C5C8E24">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AFB2B9A">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9CFB651">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6440EF1">
            <w:pPr>
              <w:jc w:val="center"/>
              <w:rPr>
                <w:rFonts w:hint="eastAsia" w:ascii="宋体" w:hAnsi="宋体" w:eastAsia="宋体" w:cs="宋体"/>
                <w:i w:val="0"/>
                <w:iCs w:val="0"/>
                <w:color w:val="auto"/>
                <w:sz w:val="18"/>
                <w:szCs w:val="18"/>
                <w:highlight w:val="none"/>
                <w:u w:val="none"/>
              </w:rPr>
            </w:pPr>
          </w:p>
        </w:tc>
      </w:tr>
      <w:tr w14:paraId="0B6DB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360443">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3BF38A9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空腹血糖（了解有无糖尿病）</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1A268A8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早期发现糖尿病、糖尿病前期。评价糖尿病治疗效果。</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82089D0">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48EFBAC">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8F09A62">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CCF2480">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A60403C">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C749471">
            <w:pPr>
              <w:jc w:val="center"/>
              <w:rPr>
                <w:rFonts w:hint="eastAsia" w:ascii="宋体" w:hAnsi="宋体" w:eastAsia="宋体" w:cs="宋体"/>
                <w:i w:val="0"/>
                <w:iCs w:val="0"/>
                <w:color w:val="auto"/>
                <w:sz w:val="18"/>
                <w:szCs w:val="18"/>
                <w:highlight w:val="none"/>
                <w:u w:val="none"/>
              </w:rPr>
            </w:pPr>
          </w:p>
        </w:tc>
      </w:tr>
      <w:tr w14:paraId="61807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35E3B8">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3861079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糖化血红蛋白（了解8-12周血糖水平）</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4BD5D26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评价近3个月的平均血糖水平，早期发现糖尿病和糖尿病前期人群，判断糖尿病人治疗效果。</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5ECDFC6F">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D71C7D9">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1E4CBD7">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9A67D70">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1202092">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4ADCC31B">
            <w:pPr>
              <w:jc w:val="center"/>
              <w:rPr>
                <w:rFonts w:hint="eastAsia" w:ascii="宋体" w:hAnsi="宋体" w:eastAsia="宋体" w:cs="宋体"/>
                <w:i w:val="0"/>
                <w:iCs w:val="0"/>
                <w:color w:val="auto"/>
                <w:sz w:val="18"/>
                <w:szCs w:val="18"/>
                <w:highlight w:val="none"/>
                <w:u w:val="none"/>
              </w:rPr>
            </w:pPr>
          </w:p>
        </w:tc>
      </w:tr>
      <w:tr w14:paraId="3B089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EA8066">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28F4233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血脂一组(胆固醇、甘油三酯、高密度胆固醇、低密度胆固醇）</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2D13B3B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评估血脂有无异常，辅助评估糖尿病、肾病、肥胖、高脂血症、冠心病、高血压病、动脉粥样硬化及肝炎、肝硬化等。</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7672C7A0">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1BAD1C5">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72D2A1E">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F96C098">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1E06095">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82B7C16">
            <w:pPr>
              <w:jc w:val="center"/>
              <w:rPr>
                <w:rFonts w:hint="eastAsia" w:ascii="宋体" w:hAnsi="宋体" w:eastAsia="宋体" w:cs="宋体"/>
                <w:i w:val="0"/>
                <w:iCs w:val="0"/>
                <w:color w:val="auto"/>
                <w:sz w:val="18"/>
                <w:szCs w:val="18"/>
                <w:highlight w:val="none"/>
                <w:u w:val="none"/>
              </w:rPr>
            </w:pPr>
          </w:p>
        </w:tc>
      </w:tr>
      <w:tr w14:paraId="3A199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70BC92">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52154C3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同型半胱氨酸 (评估心脑血管疾病 )</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5C08B2C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辅助评估心血管疾病及中风的风险，以及日常生活方式健康与饮食均衡与否等。</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6FFAFA75">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E4C7D2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10D4FEC">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3C7C9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286DE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E05F1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3FB00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4B4D6F">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05E3A5E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心肌酶组合</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4EEA467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是心脏受损的指标，针对急性心肌梗塞诊断指标。</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39CD21E7">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673BA74">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CE52A70">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FCB8A54">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9E9EE41">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73C1B4A">
            <w:pPr>
              <w:jc w:val="center"/>
              <w:rPr>
                <w:rFonts w:hint="eastAsia" w:ascii="宋体" w:hAnsi="宋体" w:eastAsia="宋体" w:cs="宋体"/>
                <w:i w:val="0"/>
                <w:iCs w:val="0"/>
                <w:color w:val="auto"/>
                <w:sz w:val="18"/>
                <w:szCs w:val="18"/>
                <w:highlight w:val="none"/>
                <w:u w:val="none"/>
              </w:rPr>
            </w:pPr>
          </w:p>
        </w:tc>
      </w:tr>
      <w:tr w14:paraId="2A068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537CF3">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0E85B96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甲功二组</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72D1B4A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游离甲状腺原氨、*游离甲状腺素、促甲状腺激素，筛查甲状腺功能有无亢进或减低                     </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01E6A3C5">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9EE4F48">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EEEA028">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D8127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6C53C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BEC41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6B05F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0C3CFD">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3DBA00F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甲功六项</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0E060FC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游离甲状腺原氨、*游离甲状腺素、促甲状腺激素、甲状腺球蛋白抗体、抗甲状腺过氧化酶抗体、促甲状腺素受体抗体          </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5B16031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6809D3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8B7D0B7">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ACEABE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CBB9BD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0F3BF5B">
            <w:pPr>
              <w:jc w:val="center"/>
              <w:rPr>
                <w:rFonts w:hint="eastAsia" w:ascii="宋体" w:hAnsi="宋体" w:eastAsia="宋体" w:cs="宋体"/>
                <w:i w:val="0"/>
                <w:iCs w:val="0"/>
                <w:color w:val="auto"/>
                <w:sz w:val="18"/>
                <w:szCs w:val="18"/>
                <w:highlight w:val="none"/>
                <w:u w:val="none"/>
              </w:rPr>
            </w:pPr>
          </w:p>
        </w:tc>
      </w:tr>
      <w:tr w14:paraId="5EC3F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3C8C6B">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2C2F3F6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AFP（甲胎蛋白）定量</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1608114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主要为肝癌的肿瘤标志物</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31115AAC">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176130C">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7D3DAC6">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3422E7A">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342CFE3">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3AD3A40">
            <w:pPr>
              <w:jc w:val="center"/>
              <w:rPr>
                <w:rFonts w:hint="eastAsia" w:ascii="宋体" w:hAnsi="宋体" w:eastAsia="宋体" w:cs="宋体"/>
                <w:i w:val="0"/>
                <w:iCs w:val="0"/>
                <w:color w:val="auto"/>
                <w:sz w:val="18"/>
                <w:szCs w:val="18"/>
                <w:highlight w:val="none"/>
                <w:u w:val="none"/>
              </w:rPr>
            </w:pPr>
          </w:p>
        </w:tc>
      </w:tr>
      <w:tr w14:paraId="1755E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FABDF1">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507C6FA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CEA（癌胚抗原）定量</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0953B85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主要为消化道肿瘤标志物</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09275D7A">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62E73ED">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8BF1EE7">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D6A8E4D">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498525E">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258AF19">
            <w:pPr>
              <w:jc w:val="center"/>
              <w:rPr>
                <w:rFonts w:hint="eastAsia" w:ascii="宋体" w:hAnsi="宋体" w:eastAsia="宋体" w:cs="宋体"/>
                <w:i w:val="0"/>
                <w:iCs w:val="0"/>
                <w:color w:val="auto"/>
                <w:sz w:val="18"/>
                <w:szCs w:val="18"/>
                <w:highlight w:val="none"/>
                <w:u w:val="none"/>
              </w:rPr>
            </w:pPr>
          </w:p>
        </w:tc>
      </w:tr>
      <w:tr w14:paraId="322D1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E423B5">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2D03D73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TPSA</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196752C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前列腺癌筛查</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5D0E6247">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48A44B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1D3FE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F54842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10D899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41C61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70062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51D7121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心电图</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3F90C3A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心电图（了解有无心肌缺血、心律失常）</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42D42A5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判断和评估心律失常、心肌肥厚、心肌缺血、心肌梗塞等。</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CCFDF78">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AD69B74">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EDBE8D9">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F672DE0">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DA8E838">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55F9396">
            <w:pPr>
              <w:jc w:val="center"/>
              <w:rPr>
                <w:rFonts w:hint="eastAsia" w:ascii="宋体" w:hAnsi="宋体" w:eastAsia="宋体" w:cs="宋体"/>
                <w:i w:val="0"/>
                <w:iCs w:val="0"/>
                <w:color w:val="auto"/>
                <w:sz w:val="18"/>
                <w:szCs w:val="18"/>
                <w:highlight w:val="none"/>
                <w:u w:val="none"/>
              </w:rPr>
            </w:pPr>
          </w:p>
        </w:tc>
      </w:tr>
      <w:tr w14:paraId="1009C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center"/>
          </w:tcPr>
          <w:p w14:paraId="310CCA2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B超-基础</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3AD2CCC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彩色B超（肝、胆、胰、脾）（不含片）</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582C39A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检查肝、胆、胰、脾形态及结构，筛查病变。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208F44ED">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3A2D75CA">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A5721CF">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192E27C">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8B81664">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7DB5FA3">
            <w:pPr>
              <w:jc w:val="center"/>
              <w:rPr>
                <w:rFonts w:hint="eastAsia" w:ascii="宋体" w:hAnsi="宋体" w:eastAsia="宋体" w:cs="宋体"/>
                <w:i w:val="0"/>
                <w:iCs w:val="0"/>
                <w:color w:val="auto"/>
                <w:sz w:val="18"/>
                <w:szCs w:val="18"/>
                <w:highlight w:val="none"/>
                <w:u w:val="none"/>
              </w:rPr>
            </w:pPr>
          </w:p>
        </w:tc>
      </w:tr>
      <w:tr w14:paraId="1DD05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4D7EE7">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1BCE415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彩色B超（双肾、膀胱、输尿管、前列腺）男性    （不含片）</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0095075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检查男性膀胱、前列腺形态及结构，筛查病变。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06F3E398">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505090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FC825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8B205EB">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BCCAC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FE249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0C604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DCDD17">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7C861AB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彩色B超（子宫附件）女性 （不含片）</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698728F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检查女性盆腔子宫和附件形态及结构，筛查病变。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1985AB2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03E65D3">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8DCD4EC">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D82975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C8FB99D">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0DF3498">
            <w:pPr>
              <w:jc w:val="center"/>
              <w:rPr>
                <w:rFonts w:hint="eastAsia" w:ascii="宋体" w:hAnsi="宋体" w:eastAsia="宋体" w:cs="宋体"/>
                <w:i w:val="0"/>
                <w:iCs w:val="0"/>
                <w:color w:val="auto"/>
                <w:sz w:val="18"/>
                <w:szCs w:val="18"/>
                <w:highlight w:val="none"/>
                <w:u w:val="none"/>
              </w:rPr>
            </w:pPr>
          </w:p>
        </w:tc>
      </w:tr>
      <w:tr w14:paraId="3CE91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691B8A">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053021B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彩色B超（双肾、膀胱、输尿管）女性 （不含片）</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4855BC2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检查女性双肾、膀胱、输尿管形态及结构，筛查病变。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01DCFFE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5E40502">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CA28E06">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D5B80A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0859B9D">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60D52295">
            <w:pPr>
              <w:jc w:val="center"/>
              <w:rPr>
                <w:rFonts w:hint="eastAsia" w:ascii="宋体" w:hAnsi="宋体" w:eastAsia="宋体" w:cs="宋体"/>
                <w:i w:val="0"/>
                <w:iCs w:val="0"/>
                <w:color w:val="auto"/>
                <w:sz w:val="18"/>
                <w:szCs w:val="18"/>
                <w:highlight w:val="none"/>
                <w:u w:val="none"/>
              </w:rPr>
            </w:pPr>
          </w:p>
        </w:tc>
      </w:tr>
      <w:tr w14:paraId="23958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center"/>
          </w:tcPr>
          <w:p w14:paraId="5B05E33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B超-专项</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40C21DA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乳腺彩超</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48065BA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检查乳腺形态及结构，筛查病变。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C27314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88E45A7">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4AC9D04">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332B4A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5B0ACB6">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EB552FF">
            <w:pPr>
              <w:jc w:val="center"/>
              <w:rPr>
                <w:rFonts w:hint="eastAsia" w:ascii="宋体" w:hAnsi="宋体" w:eastAsia="宋体" w:cs="宋体"/>
                <w:i w:val="0"/>
                <w:iCs w:val="0"/>
                <w:color w:val="auto"/>
                <w:sz w:val="18"/>
                <w:szCs w:val="18"/>
                <w:highlight w:val="none"/>
                <w:u w:val="none"/>
              </w:rPr>
            </w:pPr>
          </w:p>
        </w:tc>
      </w:tr>
      <w:tr w14:paraId="170B4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8BA43A">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0967208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甲状腺彩超 （检查甲状腺有无结节等）（不含片）</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7BEC15A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检查甲状腺形态及结构和颈部淋巴结情况，筛查病变。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25E7AB44">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DD75E1C">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B0B2A11">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28DBA5B">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BBCBC3D">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63BFB14">
            <w:pPr>
              <w:jc w:val="center"/>
              <w:rPr>
                <w:rFonts w:hint="eastAsia" w:ascii="宋体" w:hAnsi="宋体" w:eastAsia="宋体" w:cs="宋体"/>
                <w:i w:val="0"/>
                <w:iCs w:val="0"/>
                <w:color w:val="auto"/>
                <w:sz w:val="18"/>
                <w:szCs w:val="18"/>
                <w:highlight w:val="none"/>
                <w:u w:val="none"/>
              </w:rPr>
            </w:pPr>
          </w:p>
        </w:tc>
      </w:tr>
      <w:tr w14:paraId="47F52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555228">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42964E3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颈动脉彩超（了解动脉有无斑块、增厚、狭窄等）（不含片）  </w:t>
            </w:r>
            <w:r>
              <w:rPr>
                <w:rFonts w:hint="eastAsia" w:ascii="宋体" w:hAnsi="宋体" w:eastAsia="宋体" w:cs="宋体"/>
                <w:b/>
                <w:bCs/>
                <w:i w:val="0"/>
                <w:iCs w:val="0"/>
                <w:color w:val="auto"/>
                <w:kern w:val="0"/>
                <w:sz w:val="18"/>
                <w:szCs w:val="18"/>
                <w:highlight w:val="none"/>
                <w:u w:val="none"/>
                <w:lang w:val="en-US" w:eastAsia="zh-CN" w:bidi="ar"/>
              </w:rPr>
              <w:t xml:space="preserve">  </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5D0B72C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检查颈动脉结构、弹性、内膜厚度，有无斑块，管腔有无狭窄，预警和评估血管疾病如高血压病、糖尿病、冠心病、脑卒中等。 </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7FF44024">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BAEF042">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80F8741">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4C0D57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D24B85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AEBE52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472BC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3466F0">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36B032D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心脏彩超</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5D14A1A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检查动态心腔内结构、搏动和血液流动，评价心脏功能，如心肌收缩力、心脏负荷、心肌耗氧、冠脉供血域值及心肌顺应性等。</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3CB8645D">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7E9E0BA">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2E40C27">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CD60CE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6785A0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6737063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268F9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center"/>
          </w:tcPr>
          <w:p w14:paraId="7D022C0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专项检查</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081CF47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碳13呼气试验   18岁以下、怀孕均可做</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6DA1CED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检测幽门螺杆菌感染的金标准，消化性溃疡、慢性活动性胃炎、胃癌等消化系统疾病病因检测和筛查。 </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2382AF47">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EBC63C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B99731B">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1EF964B">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35B8E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96F3687">
            <w:pPr>
              <w:jc w:val="center"/>
              <w:rPr>
                <w:rFonts w:hint="eastAsia" w:ascii="宋体" w:hAnsi="宋体" w:eastAsia="宋体" w:cs="宋体"/>
                <w:i w:val="0"/>
                <w:iCs w:val="0"/>
                <w:color w:val="auto"/>
                <w:sz w:val="18"/>
                <w:szCs w:val="18"/>
                <w:highlight w:val="none"/>
                <w:u w:val="none"/>
              </w:rPr>
            </w:pPr>
          </w:p>
        </w:tc>
      </w:tr>
      <w:tr w14:paraId="49DDB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7A261C">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7EE1326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眼底照相    </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17A7447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了解眼底血管渗出等病变及全身性疾病眼底改变。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692ECE4">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F298302">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505AAF0">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0B2796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F41833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D21F0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18B25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74465D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妇检</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7BBE115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妇检（含妇科一般检查、白带常规、宫颈液基TCT）  </w:t>
            </w:r>
            <w:r>
              <w:rPr>
                <w:rFonts w:hint="eastAsia" w:ascii="宋体" w:hAnsi="宋体" w:eastAsia="宋体" w:cs="宋体"/>
                <w:b/>
                <w:bCs/>
                <w:i w:val="0"/>
                <w:iCs w:val="0"/>
                <w:color w:val="auto"/>
                <w:kern w:val="0"/>
                <w:sz w:val="18"/>
                <w:szCs w:val="18"/>
                <w:highlight w:val="none"/>
                <w:u w:val="none"/>
                <w:lang w:val="en-US" w:eastAsia="zh-CN" w:bidi="ar"/>
              </w:rPr>
              <w:t xml:space="preserve">  女，已婚</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2EDC489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妇科一般情况及阴道炎症检查；早早期发现宫颈癌。</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396F92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3508AC48">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37915E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472A2F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75C7904">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06EF30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38995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18983D9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影像项目</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10C6278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X线（胸部正位）（不含片）  哺乳、怀孕禁做</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0764D36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筛查肺部和纵隔肿瘤，以及气管、支气管、肺部疾患。评估心脏形状大小。</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2EAC3306">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6313898C">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63D9A49">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C006B70">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0737146">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DC32C3E">
            <w:pPr>
              <w:jc w:val="center"/>
              <w:rPr>
                <w:rFonts w:hint="eastAsia" w:ascii="宋体" w:hAnsi="宋体" w:eastAsia="宋体" w:cs="宋体"/>
                <w:i w:val="0"/>
                <w:iCs w:val="0"/>
                <w:color w:val="auto"/>
                <w:sz w:val="18"/>
                <w:szCs w:val="18"/>
                <w:highlight w:val="none"/>
                <w:u w:val="none"/>
              </w:rPr>
            </w:pPr>
          </w:p>
        </w:tc>
      </w:tr>
      <w:tr w14:paraId="54CAA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5A9125C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一般检查</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15D8ABC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诊疗费（内科、耳鼻喉、身高体重血压、眼科一般检查）</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4A9F74D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内科：通过视、触、叩、听，了解心、肝、脾、胃、肺、肾等重要脏器的健康状况；身高体重血压：检查身高、体重、血压、心率，评估心脑血管疾病危险因素，辅助判断危险程度；健康评估证据和健康计划依据。</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2E543E4F">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C48681F">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8761A38">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F1EA122">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4DE4EE0">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53C8CEC">
            <w:pPr>
              <w:jc w:val="center"/>
              <w:rPr>
                <w:rFonts w:hint="eastAsia" w:ascii="宋体" w:hAnsi="宋体" w:eastAsia="宋体" w:cs="宋体"/>
                <w:i w:val="0"/>
                <w:iCs w:val="0"/>
                <w:color w:val="auto"/>
                <w:sz w:val="18"/>
                <w:szCs w:val="18"/>
                <w:highlight w:val="none"/>
                <w:u w:val="none"/>
              </w:rPr>
            </w:pPr>
          </w:p>
        </w:tc>
      </w:tr>
      <w:tr w14:paraId="2A273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4F617051">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79198F4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抽血费</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52B76093">
            <w:pPr>
              <w:jc w:val="left"/>
              <w:rPr>
                <w:rFonts w:hint="eastAsia" w:ascii="宋体" w:hAnsi="宋体" w:eastAsia="宋体" w:cs="宋体"/>
                <w:i w:val="0"/>
                <w:iCs w:val="0"/>
                <w:color w:val="auto"/>
                <w:sz w:val="18"/>
                <w:szCs w:val="18"/>
                <w:highlight w:val="none"/>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0A9139C7">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9335A07">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EAA3883">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4B5DEEA">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88A9073">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8AD9B08">
            <w:pPr>
              <w:jc w:val="center"/>
              <w:rPr>
                <w:rFonts w:hint="eastAsia" w:ascii="宋体" w:hAnsi="宋体" w:eastAsia="宋体" w:cs="宋体"/>
                <w:i w:val="0"/>
                <w:iCs w:val="0"/>
                <w:color w:val="auto"/>
                <w:sz w:val="18"/>
                <w:szCs w:val="18"/>
                <w:highlight w:val="none"/>
                <w:u w:val="none"/>
              </w:rPr>
            </w:pPr>
          </w:p>
        </w:tc>
      </w:tr>
      <w:tr w14:paraId="2FA36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53ED2BA4">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52C9FEF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试管</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0F1C8829">
            <w:pPr>
              <w:jc w:val="left"/>
              <w:rPr>
                <w:rFonts w:hint="eastAsia" w:ascii="宋体" w:hAnsi="宋体" w:eastAsia="宋体" w:cs="宋体"/>
                <w:i w:val="0"/>
                <w:iCs w:val="0"/>
                <w:color w:val="auto"/>
                <w:sz w:val="18"/>
                <w:szCs w:val="18"/>
                <w:highlight w:val="none"/>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372E7B8A">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C1B6C62">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8547855">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63A679F">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D1CA3FA">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25710FE">
            <w:pPr>
              <w:jc w:val="center"/>
              <w:rPr>
                <w:rFonts w:hint="eastAsia" w:ascii="宋体" w:hAnsi="宋体" w:eastAsia="宋体" w:cs="宋体"/>
                <w:i w:val="0"/>
                <w:iCs w:val="0"/>
                <w:color w:val="auto"/>
                <w:sz w:val="18"/>
                <w:szCs w:val="18"/>
                <w:highlight w:val="none"/>
                <w:u w:val="none"/>
              </w:rPr>
            </w:pPr>
          </w:p>
        </w:tc>
      </w:tr>
      <w:tr w14:paraId="7FD35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2448F513">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2448355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自助早餐</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1AE4901D">
            <w:pPr>
              <w:jc w:val="left"/>
              <w:rPr>
                <w:rFonts w:hint="eastAsia" w:ascii="宋体" w:hAnsi="宋体" w:eastAsia="宋体" w:cs="宋体"/>
                <w:i w:val="0"/>
                <w:iCs w:val="0"/>
                <w:color w:val="auto"/>
                <w:sz w:val="18"/>
                <w:szCs w:val="18"/>
                <w:highlight w:val="none"/>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0926738">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3C3158F2">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D0ED8D3">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106EA25">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9A89504">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466759DB">
            <w:pPr>
              <w:jc w:val="center"/>
              <w:rPr>
                <w:rFonts w:hint="eastAsia" w:ascii="宋体" w:hAnsi="宋体" w:eastAsia="宋体" w:cs="宋体"/>
                <w:i w:val="0"/>
                <w:iCs w:val="0"/>
                <w:color w:val="auto"/>
                <w:sz w:val="18"/>
                <w:szCs w:val="18"/>
                <w:highlight w:val="none"/>
                <w:u w:val="none"/>
              </w:rPr>
            </w:pPr>
          </w:p>
        </w:tc>
      </w:tr>
      <w:tr w14:paraId="16D08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9651" w:type="dxa"/>
            <w:gridSpan w:val="9"/>
            <w:tcBorders>
              <w:top w:val="single" w:color="000000" w:sz="4" w:space="0"/>
              <w:left w:val="single" w:color="000000" w:sz="4" w:space="0"/>
              <w:bottom w:val="single" w:color="000000" w:sz="4" w:space="0"/>
              <w:right w:val="single" w:color="000000" w:sz="4" w:space="0"/>
            </w:tcBorders>
            <w:noWrap w:val="0"/>
            <w:vAlign w:val="center"/>
          </w:tcPr>
          <w:p w14:paraId="60BC71F3">
            <w:pP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说明：</w:t>
            </w:r>
          </w:p>
          <w:p w14:paraId="32F39B1F">
            <w:pPr>
              <w:jc w:val="left"/>
              <w:rPr>
                <w:rFonts w:hint="eastAsia" w:ascii="宋体" w:hAnsi="宋体" w:eastAsia="宋体" w:cs="宋体"/>
                <w:i w:val="0"/>
                <w:iCs w:val="0"/>
                <w:color w:val="auto"/>
                <w:sz w:val="22"/>
                <w:szCs w:val="22"/>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1.计划体检人数为男45岁以上：147人；男45岁以下：149人；女45岁以上：177人；女45岁以上未婚：7人；女45岁以下：239人；女45岁以下未婚：49人；在职教职工合计：768人，实际人数以参加体检人数为准。</w:t>
            </w:r>
          </w:p>
        </w:tc>
      </w:tr>
    </w:tbl>
    <w:p w14:paraId="08A5C110">
      <w:pPr>
        <w:pStyle w:val="17"/>
        <w:jc w:val="both"/>
        <w:outlineLvl w:val="1"/>
        <w:rPr>
          <w:rFonts w:hint="eastAsia"/>
          <w:color w:val="auto"/>
          <w:sz w:val="32"/>
          <w:szCs w:val="32"/>
          <w:highlight w:val="none"/>
        </w:rPr>
        <w:sectPr>
          <w:pgSz w:w="11906" w:h="16838"/>
          <w:pgMar w:top="1276" w:right="1276" w:bottom="1276" w:left="1276" w:header="850" w:footer="992" w:gutter="0"/>
          <w:cols w:space="720" w:num="1"/>
          <w:docGrid w:linePitch="312" w:charSpace="0"/>
        </w:sectPr>
      </w:pPr>
    </w:p>
    <w:p w14:paraId="18B8BE37">
      <w:pPr>
        <w:pStyle w:val="17"/>
        <w:jc w:val="center"/>
        <w:outlineLvl w:val="1"/>
        <w:rPr>
          <w:color w:val="auto"/>
          <w:highlight w:val="none"/>
        </w:rPr>
      </w:pPr>
      <w:r>
        <w:rPr>
          <w:rFonts w:hint="eastAsia"/>
          <w:color w:val="auto"/>
          <w:sz w:val="32"/>
          <w:szCs w:val="32"/>
          <w:highlight w:val="none"/>
        </w:rPr>
        <w:t>第四章、评审办法</w:t>
      </w:r>
    </w:p>
    <w:bookmarkEnd w:id="70"/>
    <w:p w14:paraId="149DB0B7">
      <w:pPr>
        <w:spacing w:line="480" w:lineRule="exact"/>
        <w:ind w:firstLine="422" w:firstLineChars="200"/>
        <w:rPr>
          <w:rFonts w:ascii="宋体" w:hAnsi="宋体" w:cs="宋体"/>
          <w:b/>
          <w:color w:val="auto"/>
          <w:szCs w:val="21"/>
          <w:highlight w:val="none"/>
        </w:rPr>
      </w:pPr>
      <w:bookmarkStart w:id="71" w:name="_Toc456863727"/>
      <w:r>
        <w:rPr>
          <w:rFonts w:hint="eastAsia" w:ascii="宋体" w:hAnsi="宋体" w:cs="宋体"/>
          <w:b/>
          <w:color w:val="auto"/>
          <w:szCs w:val="21"/>
          <w:highlight w:val="none"/>
        </w:rPr>
        <w:t>一、评审原则</w:t>
      </w:r>
    </w:p>
    <w:p w14:paraId="2C777812">
      <w:pPr>
        <w:pStyle w:val="14"/>
        <w:spacing w:line="440" w:lineRule="exact"/>
        <w:ind w:firstLine="420" w:firstLineChars="200"/>
        <w:rPr>
          <w:rFonts w:hAnsi="宋体"/>
          <w:color w:val="auto"/>
          <w:highlight w:val="none"/>
        </w:rPr>
      </w:pPr>
      <w:r>
        <w:rPr>
          <w:rFonts w:hint="eastAsia" w:hAnsi="宋体"/>
          <w:color w:val="auto"/>
          <w:highlight w:val="none"/>
        </w:rPr>
        <w:t>（一）评标依据：磋商小组将以竞争性磋商文件和响应文件为评定依据进行评审，对供应商的磋商报价、技术、商务等内容按百分制打分。</w:t>
      </w:r>
    </w:p>
    <w:p w14:paraId="3F18A269">
      <w:pPr>
        <w:spacing w:line="354"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（二）评审方式：以封闭方式进行评审。</w:t>
      </w:r>
    </w:p>
    <w:p w14:paraId="21E65AAE">
      <w:pPr>
        <w:spacing w:line="354"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（三）采购人和采购代理机构、竞争性磋商小组成员要严格遵守政府采购相关法律制度，依法履行各自职责，公正、客观、审慎地组织和参与评审工作。</w:t>
      </w:r>
    </w:p>
    <w:p w14:paraId="76BB718B">
      <w:pPr>
        <w:spacing w:line="354" w:lineRule="exact"/>
        <w:ind w:firstLine="422" w:firstLineChars="200"/>
        <w:outlineLvl w:val="9"/>
        <w:rPr>
          <w:rFonts w:ascii="宋体" w:hAnsi="宋体" w:cs="宋体"/>
          <w:b/>
          <w:bCs/>
          <w:color w:val="auto"/>
          <w:szCs w:val="21"/>
          <w:highlight w:val="none"/>
        </w:rPr>
      </w:pPr>
      <w:bookmarkStart w:id="72" w:name="_Toc2014"/>
      <w:r>
        <w:rPr>
          <w:rFonts w:hint="eastAsia" w:ascii="宋体" w:hAnsi="宋体" w:cs="宋体"/>
          <w:b/>
          <w:bCs/>
          <w:color w:val="auto"/>
          <w:szCs w:val="21"/>
          <w:highlight w:val="none"/>
        </w:rPr>
        <w:t>二、评审办法</w:t>
      </w:r>
      <w:bookmarkEnd w:id="72"/>
    </w:p>
    <w:p w14:paraId="6FE007D1">
      <w:pPr>
        <w:spacing w:line="354"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（一）对进入详评的，采用</w:t>
      </w:r>
      <w:r>
        <w:rPr>
          <w:rFonts w:hint="eastAsia" w:ascii="宋体" w:hAnsi="宋体" w:cs="宋体"/>
          <w:b/>
          <w:bCs/>
          <w:color w:val="auto"/>
          <w:szCs w:val="21"/>
          <w:highlight w:val="none"/>
        </w:rPr>
        <w:t>综合评分法</w:t>
      </w:r>
      <w:r>
        <w:rPr>
          <w:rFonts w:hint="eastAsia" w:ascii="宋体" w:hAnsi="宋体" w:cs="宋体"/>
          <w:color w:val="auto"/>
          <w:szCs w:val="21"/>
          <w:highlight w:val="none"/>
        </w:rPr>
        <w:t>。</w:t>
      </w:r>
    </w:p>
    <w:p w14:paraId="6549B969">
      <w:pPr>
        <w:spacing w:line="354" w:lineRule="exact"/>
        <w:ind w:firstLine="420" w:firstLineChars="200"/>
        <w:rPr>
          <w:rFonts w:hAnsi="宋体"/>
          <w:bCs/>
          <w:color w:val="auto"/>
          <w:highlight w:val="none"/>
        </w:rPr>
      </w:pPr>
      <w:r>
        <w:rPr>
          <w:rFonts w:hint="eastAsia" w:ascii="宋体" w:hAnsi="宋体" w:cs="宋体"/>
          <w:color w:val="auto"/>
          <w:szCs w:val="21"/>
          <w:highlight w:val="none"/>
        </w:rPr>
        <w:t>（二）计分办法（按四舍五入取至小数点后二位）</w:t>
      </w:r>
      <w:r>
        <w:rPr>
          <w:rFonts w:hint="eastAsia" w:hAnsi="宋体"/>
          <w:bCs/>
          <w:color w:val="auto"/>
          <w:highlight w:val="none"/>
        </w:rPr>
        <w:t xml:space="preserve">    </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711"/>
        <w:gridCol w:w="6329"/>
      </w:tblGrid>
      <w:tr w14:paraId="6953D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noWrap/>
            <w:vAlign w:val="center"/>
          </w:tcPr>
          <w:p w14:paraId="67687FF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评标项目</w:t>
            </w:r>
          </w:p>
        </w:tc>
        <w:tc>
          <w:tcPr>
            <w:tcW w:w="1711" w:type="dxa"/>
            <w:noWrap/>
            <w:vAlign w:val="center"/>
          </w:tcPr>
          <w:p w14:paraId="5C9AEAA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评标分值</w:t>
            </w:r>
          </w:p>
        </w:tc>
        <w:tc>
          <w:tcPr>
            <w:tcW w:w="6329" w:type="dxa"/>
            <w:noWrap/>
            <w:vAlign w:val="center"/>
          </w:tcPr>
          <w:p w14:paraId="4A0FF41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评标方法描述</w:t>
            </w:r>
          </w:p>
        </w:tc>
      </w:tr>
      <w:tr w14:paraId="5AEFE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0" w:hRule="atLeast"/>
          <w:jc w:val="center"/>
        </w:trPr>
        <w:tc>
          <w:tcPr>
            <w:tcW w:w="1276" w:type="dxa"/>
            <w:noWrap/>
            <w:vAlign w:val="center"/>
          </w:tcPr>
          <w:p w14:paraId="1A239FE3">
            <w:pPr>
              <w:spacing w:line="360" w:lineRule="exact"/>
              <w:jc w:val="center"/>
              <w:rPr>
                <w:rFonts w:hint="eastAsia" w:ascii="宋体" w:hAnsi="宋体" w:eastAsia="宋体" w:cs="宋体"/>
                <w:color w:val="auto"/>
                <w:sz w:val="21"/>
                <w:szCs w:val="21"/>
                <w:highlight w:val="none"/>
              </w:rPr>
            </w:pP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价格分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满分20分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 xml:space="preserve">   </w:t>
            </w:r>
          </w:p>
        </w:tc>
        <w:tc>
          <w:tcPr>
            <w:tcW w:w="1711" w:type="dxa"/>
            <w:noWrap/>
            <w:vAlign w:val="center"/>
          </w:tcPr>
          <w:p w14:paraId="2E6FC82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满分20分</w:t>
            </w:r>
          </w:p>
        </w:tc>
        <w:tc>
          <w:tcPr>
            <w:tcW w:w="6329" w:type="dxa"/>
            <w:noWrap/>
            <w:vAlign w:val="center"/>
          </w:tcPr>
          <w:p w14:paraId="36129442">
            <w:pPr>
              <w:pStyle w:val="14"/>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1.1政府采购政策扣除</w:t>
            </w:r>
          </w:p>
          <w:p w14:paraId="5028F106">
            <w:pPr>
              <w:snapToGrid w:val="0"/>
              <w:spacing w:line="40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（1）评标价为磋商供应商的磋商报价进行政策性扣除后的价格，评标价只是作为评标时使用。最终成交供应商的成交金额等于磋商报价。</w:t>
            </w:r>
          </w:p>
          <w:p w14:paraId="3369211E">
            <w:pPr>
              <w:snapToGrid w:val="0"/>
              <w:spacing w:line="40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（2）按照《政府采购促进中小企业发展管理办法》（财库〔2020〕46号）的规定，服务全部为小型和微型企业承接，且磋商供应商在其采购文件中提供《中小企业声明函》的，对其最后报价给予</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0%的扣除。</w:t>
            </w:r>
          </w:p>
          <w:p w14:paraId="3268A575">
            <w:pPr>
              <w:snapToGrid w:val="0"/>
              <w:spacing w:line="40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 w:val="21"/>
                <w:szCs w:val="21"/>
                <w:highlight w:val="none"/>
              </w:rPr>
              <w:t>监狱企业参加政府采购活动时，应当提供由省级以上监狱管理局、戒毒管理局(含新疆生产建设兵团)出具的属于监狱企业的证明文件。</w:t>
            </w:r>
          </w:p>
          <w:p w14:paraId="55C6F3FE">
            <w:pPr>
              <w:snapToGrid w:val="0"/>
              <w:spacing w:line="40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（4）按照</w:t>
            </w:r>
            <w:r>
              <w:rPr>
                <w:rFonts w:hint="eastAsia" w:ascii="宋体" w:hAnsi="宋体" w:eastAsia="宋体" w:cs="宋体"/>
                <w:bCs/>
                <w:color w:val="auto"/>
                <w:sz w:val="21"/>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 w:val="21"/>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 w:val="21"/>
                <w:szCs w:val="21"/>
                <w:highlight w:val="none"/>
              </w:rPr>
              <w:t>残疾人福利性单位属于小型、微型企业的，不重复享受政策。</w:t>
            </w:r>
          </w:p>
          <w:p w14:paraId="3EB1FC5C">
            <w:pPr>
              <w:snapToGrid w:val="0"/>
              <w:spacing w:line="40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（5）政策性扣除计算方法。</w:t>
            </w:r>
          </w:p>
          <w:p w14:paraId="2927AE17">
            <w:pPr>
              <w:snapToGrid w:val="0"/>
              <w:spacing w:line="400" w:lineRule="exact"/>
              <w:ind w:firstLine="443" w:firstLineChars="211"/>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在服务采购项目中，服务由小微企业承接；对符合上述要求的磋商供应商的磋商报价给予</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0%的扣除，扣除后的价格为评标报价，即评标报价=磋商报价×（1-</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0%）。除上述情况外，评标报价=磋商报价。</w:t>
            </w:r>
          </w:p>
          <w:p w14:paraId="33BA58B3">
            <w:pPr>
              <w:pStyle w:val="14"/>
              <w:spacing w:line="360" w:lineRule="exac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1.2响应报价分（满分20分）</w:t>
            </w:r>
          </w:p>
          <w:p w14:paraId="57E39683">
            <w:pPr>
              <w:pStyle w:val="14"/>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（1）磋商报价分采用低价优先法计算，满足采购文件要求且最后报价最低的有效磋商供应商的磋商报价为评审基准价，其磋商报价分为满分。</w:t>
            </w:r>
          </w:p>
          <w:p w14:paraId="698144EB">
            <w:pPr>
              <w:pStyle w:val="14"/>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（2）其他磋商供应商的价格分统一按照下列公式计算：</w:t>
            </w:r>
          </w:p>
          <w:p w14:paraId="361195E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某有效磋商供应商的磋商报价分=[评审基准价／某有效磋商供应商最后磋商报价]×</w:t>
            </w:r>
            <w:r>
              <w:rPr>
                <w:rFonts w:hint="eastAsia"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14:paraId="39D0E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5" w:hRule="atLeast"/>
          <w:jc w:val="center"/>
        </w:trPr>
        <w:tc>
          <w:tcPr>
            <w:tcW w:w="1276" w:type="dxa"/>
            <w:vMerge w:val="restart"/>
            <w:noWrap/>
            <w:vAlign w:val="center"/>
          </w:tcPr>
          <w:p w14:paraId="664F5AE6">
            <w:pPr>
              <w:spacing w:line="360" w:lineRule="exact"/>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技术分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满分</w:t>
            </w:r>
            <w:r>
              <w:rPr>
                <w:rFonts w:hint="eastAsia" w:ascii="宋体" w:hAnsi="宋体" w:cs="宋体"/>
                <w:color w:val="auto"/>
                <w:kern w:val="0"/>
                <w:sz w:val="21"/>
                <w:szCs w:val="21"/>
                <w:highlight w:val="none"/>
                <w:lang w:val="en-US" w:eastAsia="zh-CN"/>
              </w:rPr>
              <w:t>18</w:t>
            </w:r>
            <w:r>
              <w:rPr>
                <w:rFonts w:hint="eastAsia" w:ascii="宋体" w:hAnsi="宋体" w:eastAsia="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 xml:space="preserve">        </w:t>
            </w:r>
          </w:p>
        </w:tc>
        <w:tc>
          <w:tcPr>
            <w:tcW w:w="1711" w:type="dxa"/>
            <w:noWrap/>
            <w:vAlign w:val="center"/>
          </w:tcPr>
          <w:p w14:paraId="3A091735">
            <w:pPr>
              <w:spacing w:line="360" w:lineRule="exact"/>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拟投入人员</w:t>
            </w:r>
            <w:r>
              <w:rPr>
                <w:rFonts w:hint="eastAsia" w:ascii="宋体" w:hAnsi="宋体" w:cs="宋体"/>
                <w:color w:val="auto"/>
                <w:kern w:val="0"/>
                <w:sz w:val="21"/>
                <w:szCs w:val="21"/>
                <w:highlight w:val="none"/>
                <w:lang w:val="en-US" w:eastAsia="zh-CN"/>
              </w:rPr>
              <w:t>分</w:t>
            </w:r>
          </w:p>
          <w:p w14:paraId="60D32A8F">
            <w:pPr>
              <w:spacing w:line="36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（满分</w:t>
            </w:r>
            <w:r>
              <w:rPr>
                <w:rFonts w:hint="eastAsia" w:ascii="宋体" w:hAnsi="宋体" w:cs="宋体"/>
                <w:color w:val="auto"/>
                <w:kern w:val="0"/>
                <w:sz w:val="21"/>
                <w:szCs w:val="21"/>
                <w:highlight w:val="none"/>
                <w:lang w:val="en-US" w:eastAsia="zh-CN"/>
              </w:rPr>
              <w:t>9</w:t>
            </w:r>
            <w:r>
              <w:rPr>
                <w:rFonts w:hint="eastAsia" w:ascii="宋体" w:hAnsi="宋体" w:eastAsia="宋体" w:cs="宋体"/>
                <w:color w:val="auto"/>
                <w:kern w:val="0"/>
                <w:sz w:val="21"/>
                <w:szCs w:val="21"/>
                <w:highlight w:val="none"/>
              </w:rPr>
              <w:t>分）</w:t>
            </w:r>
          </w:p>
        </w:tc>
        <w:tc>
          <w:tcPr>
            <w:tcW w:w="6329" w:type="dxa"/>
            <w:noWrap/>
            <w:vAlign w:val="center"/>
          </w:tcPr>
          <w:p w14:paraId="68A2C447">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根据磋商供应商提交的《项目实施人员一览表》及技术职称证书复印件，对投入本项目人员专业度及体检仪器设备优良性评分。</w:t>
            </w:r>
          </w:p>
          <w:p w14:paraId="4CA7BC1E">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①拟投入本项目负责人员中具有副主任医师及以上的职称的（需在磋商文件中提供有效的职称证复印件），每人得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分；（此项满分</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6322060">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②拟投入本项目其他人员中具有主治医师职称的（需在磋商文件中提供有效的职称证复印件），每人得</w:t>
            </w:r>
            <w:r>
              <w:rPr>
                <w:rFonts w:hint="eastAsia" w:ascii="宋体" w:hAnsi="宋体" w:cs="宋体"/>
                <w:color w:val="auto"/>
                <w:sz w:val="21"/>
                <w:szCs w:val="21"/>
                <w:highlight w:val="none"/>
                <w:lang w:val="en-US" w:eastAsia="zh-CN"/>
              </w:rPr>
              <w:t>0.5</w:t>
            </w:r>
            <w:r>
              <w:rPr>
                <w:rFonts w:hint="eastAsia" w:ascii="宋体" w:hAnsi="宋体" w:eastAsia="宋体" w:cs="宋体"/>
                <w:color w:val="auto"/>
                <w:sz w:val="21"/>
                <w:szCs w:val="21"/>
                <w:highlight w:val="none"/>
              </w:rPr>
              <w:t>分；（此项满分</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r>
      <w:tr w14:paraId="5EBD7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2" w:hRule="atLeast"/>
          <w:jc w:val="center"/>
        </w:trPr>
        <w:tc>
          <w:tcPr>
            <w:tcW w:w="1276" w:type="dxa"/>
            <w:vMerge w:val="continue"/>
            <w:noWrap/>
            <w:vAlign w:val="center"/>
          </w:tcPr>
          <w:p w14:paraId="5F5DD25B">
            <w:pPr>
              <w:spacing w:line="360" w:lineRule="exact"/>
              <w:jc w:val="center"/>
              <w:rPr>
                <w:rFonts w:hint="eastAsia" w:ascii="宋体" w:hAnsi="宋体" w:eastAsia="宋体" w:cs="宋体"/>
                <w:color w:val="auto"/>
                <w:sz w:val="21"/>
                <w:szCs w:val="21"/>
                <w:highlight w:val="none"/>
              </w:rPr>
            </w:pPr>
          </w:p>
        </w:tc>
        <w:tc>
          <w:tcPr>
            <w:tcW w:w="1711" w:type="dxa"/>
            <w:noWrap/>
            <w:vAlign w:val="center"/>
          </w:tcPr>
          <w:p w14:paraId="555ACA43">
            <w:pPr>
              <w:spacing w:line="36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拟投入体检仪器设备</w:t>
            </w:r>
            <w:r>
              <w:rPr>
                <w:rFonts w:hint="eastAsia" w:ascii="宋体" w:hAnsi="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rPr>
              <w:t>（满分</w:t>
            </w:r>
            <w:r>
              <w:rPr>
                <w:rFonts w:hint="eastAsia" w:ascii="宋体" w:hAnsi="宋体" w:cs="宋体"/>
                <w:color w:val="auto"/>
                <w:kern w:val="0"/>
                <w:sz w:val="21"/>
                <w:szCs w:val="21"/>
                <w:highlight w:val="none"/>
                <w:lang w:val="en-US" w:eastAsia="zh-CN"/>
              </w:rPr>
              <w:t>9</w:t>
            </w:r>
            <w:r>
              <w:rPr>
                <w:rFonts w:hint="eastAsia" w:ascii="宋体" w:hAnsi="宋体" w:eastAsia="宋体" w:cs="宋体"/>
                <w:color w:val="auto"/>
                <w:kern w:val="0"/>
                <w:sz w:val="21"/>
                <w:szCs w:val="21"/>
                <w:highlight w:val="none"/>
              </w:rPr>
              <w:t>分）</w:t>
            </w:r>
          </w:p>
        </w:tc>
        <w:tc>
          <w:tcPr>
            <w:tcW w:w="6329" w:type="dxa"/>
            <w:noWrap/>
            <w:vAlign w:val="center"/>
          </w:tcPr>
          <w:p w14:paraId="51C1F558">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分）：设备基本达到要求，能满足体检需要； </w:t>
            </w:r>
          </w:p>
          <w:p w14:paraId="6A9FB62E">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分）：投入设备数量充足，电子计算机断层扫描放射检查设备1台以上，超声检查室设备3台以上，以上设备均配置在体检中心内，不与患者共用，用于此次体检CT需要注明排数，且技术达到国家标准要求； </w:t>
            </w:r>
          </w:p>
          <w:p w14:paraId="5B066D5B">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分）：满足二档的基础上，有体检专用设备且设备充足、齐全，设备先进，技术性能优；电子计算机断层扫描放射检查设备2台以上；超声检查室设备</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台以上，用于此次体检CT需要注明排数，且以上设备均配置在体检中心内，不与患者共用。</w:t>
            </w:r>
          </w:p>
          <w:p w14:paraId="6FDE6C5A">
            <w:pPr>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注：响应文件中需</w:t>
            </w:r>
            <w:r>
              <w:rPr>
                <w:rFonts w:hint="eastAsia" w:ascii="宋体" w:hAnsi="宋体" w:eastAsia="宋体" w:cs="宋体"/>
                <w:color w:val="auto"/>
                <w:sz w:val="21"/>
                <w:szCs w:val="21"/>
                <w:highlight w:val="none"/>
                <w:lang w:val="en-US" w:eastAsia="zh-CN"/>
              </w:rPr>
              <w:t>提供设备采购发票、采购发票复印件，或相关检验合格证明、设备照片等可证明该设备为供应方所有</w:t>
            </w:r>
            <w:r>
              <w:rPr>
                <w:rFonts w:hint="eastAsia" w:ascii="宋体" w:hAnsi="宋体" w:eastAsia="宋体" w:cs="宋体"/>
                <w:color w:val="auto"/>
                <w:sz w:val="21"/>
                <w:szCs w:val="21"/>
                <w:highlight w:val="none"/>
              </w:rPr>
              <w:t>，否则该项不得分</w:t>
            </w:r>
            <w:r>
              <w:rPr>
                <w:rFonts w:hint="eastAsia" w:ascii="宋体" w:hAnsi="宋体" w:eastAsia="宋体" w:cs="宋体"/>
                <w:color w:val="auto"/>
                <w:sz w:val="21"/>
                <w:szCs w:val="21"/>
                <w:highlight w:val="none"/>
                <w:lang w:eastAsia="zh-CN"/>
              </w:rPr>
              <w:t>。</w:t>
            </w:r>
          </w:p>
        </w:tc>
      </w:tr>
      <w:tr w14:paraId="0BB9C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atLeast"/>
          <w:jc w:val="center"/>
        </w:trPr>
        <w:tc>
          <w:tcPr>
            <w:tcW w:w="1276" w:type="dxa"/>
            <w:vMerge w:val="restart"/>
            <w:noWrap/>
            <w:vAlign w:val="bottom"/>
          </w:tcPr>
          <w:p w14:paraId="7C33C30E">
            <w:pPr>
              <w:spacing w:line="360" w:lineRule="exact"/>
              <w:jc w:val="center"/>
              <w:rPr>
                <w:rFonts w:hint="eastAsia" w:ascii="宋体" w:hAnsi="宋体" w:cs="宋体"/>
                <w:color w:val="auto"/>
                <w:sz w:val="21"/>
                <w:szCs w:val="21"/>
                <w:highlight w:val="none"/>
                <w:lang w:val="en-US" w:eastAsia="zh-CN"/>
              </w:rPr>
            </w:pPr>
          </w:p>
          <w:p w14:paraId="196AF8D4">
            <w:pPr>
              <w:spacing w:line="360" w:lineRule="exact"/>
              <w:jc w:val="center"/>
              <w:rPr>
                <w:rFonts w:hint="eastAsia" w:ascii="宋体" w:hAnsi="宋体" w:cs="宋体"/>
                <w:color w:val="auto"/>
                <w:sz w:val="21"/>
                <w:szCs w:val="21"/>
                <w:highlight w:val="none"/>
                <w:lang w:val="en-US" w:eastAsia="zh-CN"/>
              </w:rPr>
            </w:pPr>
          </w:p>
          <w:p w14:paraId="5E3725B0">
            <w:pPr>
              <w:spacing w:line="360" w:lineRule="exact"/>
              <w:jc w:val="center"/>
              <w:rPr>
                <w:rFonts w:hint="eastAsia" w:ascii="宋体" w:hAnsi="宋体" w:cs="宋体"/>
                <w:color w:val="auto"/>
                <w:sz w:val="21"/>
                <w:szCs w:val="21"/>
                <w:highlight w:val="none"/>
                <w:lang w:val="en-US" w:eastAsia="zh-CN"/>
              </w:rPr>
            </w:pPr>
          </w:p>
          <w:p w14:paraId="663AD33E">
            <w:pPr>
              <w:spacing w:line="360" w:lineRule="exact"/>
              <w:jc w:val="center"/>
              <w:rPr>
                <w:rFonts w:hint="eastAsia" w:ascii="宋体" w:hAnsi="宋体" w:cs="宋体"/>
                <w:color w:val="auto"/>
                <w:sz w:val="21"/>
                <w:szCs w:val="21"/>
                <w:highlight w:val="none"/>
                <w:lang w:val="en-US" w:eastAsia="zh-CN"/>
              </w:rPr>
            </w:pPr>
          </w:p>
          <w:p w14:paraId="00BF1567">
            <w:pPr>
              <w:spacing w:line="360" w:lineRule="exact"/>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3.项目实施方案分（满分52分）</w:t>
            </w:r>
          </w:p>
          <w:p w14:paraId="20AF9E0B">
            <w:pPr>
              <w:spacing w:line="360" w:lineRule="exact"/>
              <w:jc w:val="center"/>
              <w:rPr>
                <w:rFonts w:hint="default" w:ascii="宋体" w:hAnsi="宋体" w:eastAsia="宋体" w:cs="宋体"/>
                <w:color w:val="auto"/>
                <w:sz w:val="21"/>
                <w:szCs w:val="21"/>
                <w:highlight w:val="none"/>
                <w:lang w:val="en-US" w:eastAsia="zh-CN"/>
              </w:rPr>
            </w:pPr>
          </w:p>
        </w:tc>
        <w:tc>
          <w:tcPr>
            <w:tcW w:w="1711" w:type="dxa"/>
            <w:noWrap/>
            <w:vAlign w:val="center"/>
          </w:tcPr>
          <w:p w14:paraId="67B662F3">
            <w:pPr>
              <w:spacing w:line="360" w:lineRule="exact"/>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服务方案</w:t>
            </w:r>
            <w:r>
              <w:rPr>
                <w:rFonts w:hint="eastAsia" w:ascii="宋体" w:hAnsi="宋体" w:cs="宋体"/>
                <w:color w:val="auto"/>
                <w:kern w:val="0"/>
                <w:sz w:val="21"/>
                <w:szCs w:val="21"/>
                <w:highlight w:val="none"/>
                <w:lang w:val="en-US" w:eastAsia="zh-CN"/>
              </w:rPr>
              <w:t>分</w:t>
            </w:r>
          </w:p>
          <w:p w14:paraId="572E6EBB">
            <w:pPr>
              <w:spacing w:line="36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（满分</w:t>
            </w:r>
            <w:r>
              <w:rPr>
                <w:rFonts w:hint="eastAsia" w:ascii="宋体" w:hAnsi="宋体" w:cs="宋体"/>
                <w:color w:val="auto"/>
                <w:kern w:val="0"/>
                <w:sz w:val="21"/>
                <w:szCs w:val="21"/>
                <w:highlight w:val="none"/>
                <w:lang w:val="en-US" w:eastAsia="zh-CN"/>
              </w:rPr>
              <w:t>15</w:t>
            </w:r>
            <w:r>
              <w:rPr>
                <w:rFonts w:hint="eastAsia" w:ascii="宋体" w:hAnsi="宋体" w:eastAsia="宋体" w:cs="宋体"/>
                <w:color w:val="auto"/>
                <w:kern w:val="0"/>
                <w:sz w:val="21"/>
                <w:szCs w:val="21"/>
                <w:highlight w:val="none"/>
              </w:rPr>
              <w:t>分）</w:t>
            </w:r>
          </w:p>
        </w:tc>
        <w:tc>
          <w:tcPr>
            <w:tcW w:w="6329" w:type="dxa"/>
            <w:noWrap/>
            <w:vAlign w:val="center"/>
          </w:tcPr>
          <w:p w14:paraId="496B1A99">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针对本项目有详细的实施进度合理安排，方案要达到专业化、实务化的要求，服务计划、</w:t>
            </w:r>
            <w:r>
              <w:rPr>
                <w:rFonts w:hint="eastAsia" w:ascii="宋体" w:hAnsi="宋体" w:eastAsia="宋体" w:cs="宋体"/>
                <w:b/>
                <w:bCs/>
                <w:color w:val="auto"/>
                <w:sz w:val="21"/>
                <w:szCs w:val="21"/>
                <w:highlight w:val="none"/>
                <w:lang w:eastAsia="zh-CN"/>
              </w:rPr>
              <w:t>套餐外优惠</w:t>
            </w:r>
            <w:r>
              <w:rPr>
                <w:rFonts w:hint="eastAsia" w:ascii="宋体" w:hAnsi="宋体" w:eastAsia="宋体" w:cs="宋体"/>
                <w:b/>
                <w:bCs/>
                <w:color w:val="auto"/>
                <w:sz w:val="21"/>
                <w:szCs w:val="21"/>
                <w:highlight w:val="none"/>
              </w:rPr>
              <w:t>措施</w:t>
            </w:r>
            <w:r>
              <w:rPr>
                <w:rFonts w:hint="eastAsia" w:ascii="宋体" w:hAnsi="宋体" w:eastAsia="宋体" w:cs="宋体"/>
                <w:color w:val="auto"/>
                <w:sz w:val="21"/>
                <w:szCs w:val="21"/>
                <w:highlight w:val="none"/>
              </w:rPr>
              <w:t>及相关承诺以及相关设备的投入情况。由评委根据各供应商提供的服务计划方案综合评定各供应商所属档次，并在相应档次内打分。</w:t>
            </w:r>
          </w:p>
          <w:p w14:paraId="0369152B">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一档（0分）：方案不满足本项目基本要求；</w:t>
            </w:r>
          </w:p>
          <w:p w14:paraId="786C644B">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二档（5分）：方案基本可行，但服务承诺简单，可行性不高；</w:t>
            </w:r>
          </w:p>
          <w:p w14:paraId="48372A7A">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三档（10分）：方案较详细，对体检整个过程安排、人员设备保障有相应描述，服务承诺内容具体；</w:t>
            </w:r>
          </w:p>
          <w:p w14:paraId="6FD33AEF">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四档（15分）：方案十分详细，有独立体检场所、能安排专场体检一站式服务，能够提供VIP分区体检服务，充分考虑到体检过程中涉及到的整个过程安排，可行性高，有优质的服务保障</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有科学细致、周密完善的健康管理跟踪服务，综合评定优秀。</w:t>
            </w:r>
          </w:p>
        </w:tc>
      </w:tr>
      <w:tr w14:paraId="519D4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9" w:hRule="atLeast"/>
          <w:jc w:val="center"/>
        </w:trPr>
        <w:tc>
          <w:tcPr>
            <w:tcW w:w="1276" w:type="dxa"/>
            <w:vMerge w:val="continue"/>
            <w:noWrap/>
            <w:vAlign w:val="center"/>
          </w:tcPr>
          <w:p w14:paraId="5D05D314">
            <w:pPr>
              <w:spacing w:line="360" w:lineRule="exact"/>
              <w:jc w:val="center"/>
              <w:rPr>
                <w:rFonts w:hint="default" w:ascii="宋体" w:hAnsi="宋体" w:eastAsia="宋体" w:cs="宋体"/>
                <w:color w:val="auto"/>
                <w:sz w:val="21"/>
                <w:szCs w:val="21"/>
                <w:highlight w:val="none"/>
                <w:lang w:val="en-US" w:eastAsia="zh-CN"/>
              </w:rPr>
            </w:pPr>
          </w:p>
        </w:tc>
        <w:tc>
          <w:tcPr>
            <w:tcW w:w="1711" w:type="dxa"/>
            <w:noWrap/>
            <w:vAlign w:val="center"/>
          </w:tcPr>
          <w:p w14:paraId="33B38B32">
            <w:pPr>
              <w:spacing w:line="360" w:lineRule="exact"/>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体检相关配套服务</w:t>
            </w:r>
            <w:r>
              <w:rPr>
                <w:rFonts w:hint="eastAsia" w:ascii="宋体" w:hAnsi="宋体" w:cs="宋体"/>
                <w:color w:val="auto"/>
                <w:kern w:val="0"/>
                <w:sz w:val="21"/>
                <w:szCs w:val="21"/>
                <w:highlight w:val="none"/>
                <w:lang w:val="en-US" w:eastAsia="zh-CN"/>
              </w:rPr>
              <w:t>分</w:t>
            </w:r>
          </w:p>
          <w:p w14:paraId="6E901FE3">
            <w:pPr>
              <w:spacing w:line="36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（满分</w:t>
            </w:r>
            <w:r>
              <w:rPr>
                <w:rFonts w:hint="eastAsia" w:ascii="宋体" w:hAnsi="宋体" w:cs="宋体"/>
                <w:color w:val="auto"/>
                <w:kern w:val="0"/>
                <w:sz w:val="21"/>
                <w:szCs w:val="21"/>
                <w:highlight w:val="none"/>
                <w:lang w:val="en-US" w:eastAsia="zh-CN"/>
              </w:rPr>
              <w:t>15</w:t>
            </w:r>
            <w:r>
              <w:rPr>
                <w:rFonts w:hint="eastAsia" w:ascii="宋体" w:hAnsi="宋体" w:eastAsia="宋体" w:cs="宋体"/>
                <w:color w:val="auto"/>
                <w:kern w:val="0"/>
                <w:sz w:val="21"/>
                <w:szCs w:val="21"/>
                <w:highlight w:val="none"/>
              </w:rPr>
              <w:t>分）</w:t>
            </w:r>
          </w:p>
        </w:tc>
        <w:tc>
          <w:tcPr>
            <w:tcW w:w="6329" w:type="dxa"/>
            <w:noWrap/>
            <w:vAlign w:val="center"/>
          </w:tcPr>
          <w:p w14:paraId="1640DE14">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分）：体检相关配套服务简单，无针对性，满足项目要求。 </w:t>
            </w:r>
          </w:p>
          <w:p w14:paraId="63A2C191">
            <w:pPr>
              <w:spacing w:line="360" w:lineRule="exact"/>
              <w:ind w:firstLine="420" w:firstLineChars="200"/>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二档（</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分）：满足一档的基础上，体检相关配套服务较详细，能提供团体或个人的健康分析管理数据，有针对体检结果的处理。</w:t>
            </w:r>
            <w:r>
              <w:rPr>
                <w:rFonts w:hint="eastAsia" w:ascii="宋体" w:hAnsi="宋体" w:cs="宋体"/>
                <w:color w:val="auto"/>
                <w:sz w:val="21"/>
                <w:szCs w:val="21"/>
                <w:highlight w:val="none"/>
                <w:lang w:val="en-US" w:eastAsia="zh-CN"/>
              </w:rPr>
              <w:t>赠送妇检材料、建档服务、抽血服务。</w:t>
            </w:r>
          </w:p>
          <w:p w14:paraId="5F92886D">
            <w:pPr>
              <w:spacing w:line="360" w:lineRule="exact"/>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三</w:t>
            </w:r>
            <w:r>
              <w:rPr>
                <w:rFonts w:hint="eastAsia" w:ascii="宋体" w:hAnsi="宋体" w:eastAsia="宋体" w:cs="宋体"/>
                <w:b w:val="0"/>
                <w:bCs w:val="0"/>
                <w:color w:val="auto"/>
                <w:kern w:val="2"/>
                <w:sz w:val="21"/>
                <w:szCs w:val="21"/>
                <w:highlight w:val="none"/>
                <w:lang w:val="en-US" w:eastAsia="zh-CN" w:bidi="ar-SA"/>
              </w:rPr>
              <w:t>档（</w:t>
            </w:r>
            <w:r>
              <w:rPr>
                <w:rFonts w:hint="eastAsia" w:ascii="宋体" w:hAnsi="宋体" w:cs="宋体"/>
                <w:b w:val="0"/>
                <w:bCs w:val="0"/>
                <w:color w:val="auto"/>
                <w:kern w:val="2"/>
                <w:sz w:val="21"/>
                <w:szCs w:val="21"/>
                <w:highlight w:val="none"/>
                <w:lang w:val="en-US" w:eastAsia="zh-CN" w:bidi="ar-SA"/>
              </w:rPr>
              <w:t>11</w:t>
            </w:r>
            <w:r>
              <w:rPr>
                <w:rFonts w:hint="eastAsia" w:ascii="宋体" w:hAnsi="宋体" w:eastAsia="宋体" w:cs="宋体"/>
                <w:b w:val="0"/>
                <w:bCs w:val="0"/>
                <w:color w:val="auto"/>
                <w:kern w:val="2"/>
                <w:sz w:val="21"/>
                <w:szCs w:val="21"/>
                <w:highlight w:val="none"/>
                <w:lang w:val="en-US" w:eastAsia="zh-CN" w:bidi="ar-SA"/>
              </w:rPr>
              <w:t>分）：</w:t>
            </w:r>
            <w:r>
              <w:rPr>
                <w:rFonts w:hint="eastAsia" w:ascii="宋体" w:hAnsi="宋体" w:cs="宋体"/>
                <w:color w:val="auto"/>
                <w:sz w:val="21"/>
                <w:szCs w:val="21"/>
                <w:highlight w:val="none"/>
                <w:lang w:val="en-US" w:eastAsia="zh-CN"/>
              </w:rPr>
              <w:t>在满足二档的基础上，免费提供试管使用以及免费口腔科检查。</w:t>
            </w:r>
          </w:p>
          <w:p w14:paraId="78469654">
            <w:pPr>
              <w:spacing w:line="36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档（</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rPr>
              <w:t>分）：满足</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档的基础上，有个人隐私资料的保密措施，有体检人员健康总体评价，如发现阳性可优先安排复查，并为个人重大疾病提供就医绿色通道服务；检后体检中心能开设心理门诊、功能医学门诊等健康指导和咨询；免费统一开展MDT多学科门诊专家联合上门义诊、咨询、健康讲座服务；检后阳性健康监控跟踪。</w:t>
            </w:r>
            <w:r>
              <w:rPr>
                <w:rFonts w:hint="eastAsia" w:ascii="宋体" w:hAnsi="宋体" w:cs="宋体"/>
                <w:color w:val="auto"/>
                <w:sz w:val="21"/>
                <w:szCs w:val="21"/>
                <w:highlight w:val="none"/>
                <w:lang w:val="en-US" w:eastAsia="zh-CN"/>
              </w:rPr>
              <w:t>并免费提供</w:t>
            </w:r>
            <w:r>
              <w:rPr>
                <w:rFonts w:hint="eastAsia" w:ascii="宋体" w:hAnsi="宋体" w:eastAsia="宋体" w:cs="宋体"/>
                <w:i w:val="0"/>
                <w:iCs w:val="0"/>
                <w:color w:val="auto"/>
                <w:kern w:val="0"/>
                <w:sz w:val="21"/>
                <w:szCs w:val="21"/>
                <w:highlight w:val="none"/>
                <w:u w:val="none"/>
                <w:lang w:val="en-US" w:eastAsia="zh-CN" w:bidi="ar"/>
              </w:rPr>
              <w:t>自助早餐（酸奶/豆浆、糕点、粗粮、小米粥、水果）</w:t>
            </w:r>
            <w:r>
              <w:rPr>
                <w:rFonts w:hint="eastAsia" w:ascii="宋体" w:hAnsi="宋体" w:cs="宋体"/>
                <w:i w:val="0"/>
                <w:iCs w:val="0"/>
                <w:color w:val="auto"/>
                <w:kern w:val="0"/>
                <w:sz w:val="21"/>
                <w:szCs w:val="21"/>
                <w:highlight w:val="none"/>
                <w:u w:val="none"/>
                <w:lang w:val="en-US" w:eastAsia="zh-CN" w:bidi="ar"/>
              </w:rPr>
              <w:t>。</w:t>
            </w:r>
          </w:p>
        </w:tc>
      </w:tr>
      <w:tr w14:paraId="58C9C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0" w:hRule="atLeast"/>
          <w:jc w:val="center"/>
        </w:trPr>
        <w:tc>
          <w:tcPr>
            <w:tcW w:w="1276" w:type="dxa"/>
            <w:vMerge w:val="continue"/>
            <w:noWrap/>
            <w:vAlign w:val="center"/>
          </w:tcPr>
          <w:p w14:paraId="2B96EF0B">
            <w:pPr>
              <w:spacing w:line="360" w:lineRule="exact"/>
              <w:jc w:val="center"/>
              <w:rPr>
                <w:rFonts w:hint="eastAsia" w:ascii="宋体" w:hAnsi="宋体" w:eastAsia="宋体" w:cs="宋体"/>
                <w:color w:val="auto"/>
                <w:sz w:val="21"/>
                <w:szCs w:val="21"/>
                <w:highlight w:val="none"/>
              </w:rPr>
            </w:pPr>
          </w:p>
        </w:tc>
        <w:tc>
          <w:tcPr>
            <w:tcW w:w="1711" w:type="dxa"/>
            <w:noWrap/>
            <w:vAlign w:val="center"/>
          </w:tcPr>
          <w:p w14:paraId="0CCC12ED">
            <w:pPr>
              <w:spacing w:line="360" w:lineRule="exact"/>
              <w:jc w:val="center"/>
              <w:rPr>
                <w:rFonts w:hint="default"/>
                <w:color w:val="auto"/>
                <w:highlight w:val="none"/>
                <w:lang w:val="en-US" w:eastAsia="zh-CN"/>
              </w:rPr>
            </w:pPr>
            <w:r>
              <w:rPr>
                <w:rFonts w:hint="eastAsia" w:ascii="宋体" w:hAnsi="宋体" w:cs="宋体"/>
                <w:color w:val="auto"/>
                <w:kern w:val="0"/>
                <w:sz w:val="21"/>
                <w:szCs w:val="21"/>
                <w:highlight w:val="none"/>
                <w:lang w:val="en-US" w:eastAsia="zh-CN"/>
              </w:rPr>
              <w:t>应急预案分（满分10分）</w:t>
            </w:r>
          </w:p>
        </w:tc>
        <w:tc>
          <w:tcPr>
            <w:tcW w:w="6329" w:type="dxa"/>
            <w:noWrap/>
            <w:vAlign w:val="center"/>
          </w:tcPr>
          <w:p w14:paraId="1BF18858">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分）：提供基本应急预案，涵盖常见突发事件（如突发疾病、设备故障等），但内容简单，缺乏针对教职工体检场景的具体措施。</w:t>
            </w:r>
          </w:p>
          <w:p w14:paraId="3CC21116">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分）：预案内容较为完整，针对教职工体检特点（如人群特征、体检流程等）制定应对措施，明确应急响应流程和职责分工。</w:t>
            </w:r>
          </w:p>
          <w:p w14:paraId="579DA613">
            <w:pPr>
              <w:spacing w:line="360" w:lineRule="exact"/>
              <w:ind w:firstLine="420" w:firstLineChars="200"/>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三档（10分）：</w:t>
            </w:r>
            <w:r>
              <w:rPr>
                <w:rFonts w:hint="eastAsia" w:ascii="宋体" w:hAnsi="宋体" w:eastAsia="宋体" w:cs="宋体"/>
                <w:color w:val="auto"/>
                <w:sz w:val="21"/>
                <w:szCs w:val="21"/>
                <w:highlight w:val="none"/>
              </w:rPr>
              <w:t>预案全面覆盖各类可能突发事件（如医疗急救、疫情防控、自然灾害、信息安全等），结合高校教职工体检场景细化应对方案，措施具体且针对性强。</w:t>
            </w:r>
          </w:p>
        </w:tc>
      </w:tr>
      <w:tr w14:paraId="20041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0" w:hRule="atLeast"/>
          <w:jc w:val="center"/>
        </w:trPr>
        <w:tc>
          <w:tcPr>
            <w:tcW w:w="1276" w:type="dxa"/>
            <w:vMerge w:val="continue"/>
            <w:noWrap/>
            <w:vAlign w:val="center"/>
          </w:tcPr>
          <w:p w14:paraId="16772EEE">
            <w:pPr>
              <w:spacing w:line="360" w:lineRule="exact"/>
              <w:jc w:val="center"/>
              <w:rPr>
                <w:rFonts w:hint="eastAsia" w:ascii="宋体" w:hAnsi="宋体" w:eastAsia="宋体" w:cs="宋体"/>
                <w:color w:val="auto"/>
                <w:sz w:val="21"/>
                <w:szCs w:val="21"/>
                <w:highlight w:val="none"/>
              </w:rPr>
            </w:pPr>
          </w:p>
        </w:tc>
        <w:tc>
          <w:tcPr>
            <w:tcW w:w="1711" w:type="dxa"/>
            <w:noWrap/>
            <w:vAlign w:val="center"/>
          </w:tcPr>
          <w:p w14:paraId="29B2B89D">
            <w:pPr>
              <w:spacing w:line="360" w:lineRule="exact"/>
              <w:jc w:val="center"/>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服务承诺分（满分12分）</w:t>
            </w:r>
          </w:p>
        </w:tc>
        <w:tc>
          <w:tcPr>
            <w:tcW w:w="6329" w:type="dxa"/>
            <w:noWrap/>
            <w:vAlign w:val="center"/>
          </w:tcPr>
          <w:p w14:paraId="1FE58C0C">
            <w:pPr>
              <w:spacing w:line="360" w:lineRule="exact"/>
              <w:ind w:firstLine="420" w:firstLineChars="200"/>
              <w:rPr>
                <w:color w:val="auto"/>
                <w:highlight w:val="none"/>
              </w:rPr>
            </w:pPr>
            <w:r>
              <w:rPr>
                <w:rFonts w:hint="eastAsia"/>
                <w:color w:val="auto"/>
                <w:highlight w:val="none"/>
                <w:lang w:val="en-US" w:eastAsia="zh-CN"/>
              </w:rPr>
              <w:t xml:space="preserve">根据承诺内容的全面性、可实现性、体检结果的出具及送达等方面进行评价。  </w:t>
            </w:r>
          </w:p>
          <w:p w14:paraId="547A61A3">
            <w:pPr>
              <w:spacing w:line="360" w:lineRule="exact"/>
              <w:ind w:firstLine="420" w:firstLineChars="200"/>
              <w:rPr>
                <w:rFonts w:hint="eastAsia"/>
                <w:color w:val="auto"/>
                <w:highlight w:val="none"/>
                <w:lang w:val="en-US" w:eastAsia="zh-CN"/>
              </w:rPr>
            </w:pPr>
            <w:r>
              <w:rPr>
                <w:rFonts w:hint="eastAsia"/>
                <w:color w:val="auto"/>
                <w:highlight w:val="none"/>
                <w:lang w:val="en-US" w:eastAsia="zh-CN"/>
              </w:rPr>
              <w:t>一档（4分）：提供服务承诺文件，对项目团队的固定性，响应速度、积极配合程度、出报告的时效性、服务质量、工作纪律等方面作出承诺，且能在15日内出具及送达体检结果的。</w:t>
            </w:r>
          </w:p>
          <w:p w14:paraId="523305B2">
            <w:pPr>
              <w:spacing w:line="360" w:lineRule="exact"/>
              <w:ind w:firstLine="420" w:firstLineChars="200"/>
              <w:rPr>
                <w:rFonts w:hint="eastAsia"/>
                <w:color w:val="auto"/>
                <w:highlight w:val="none"/>
                <w:lang w:val="en-US" w:eastAsia="zh-CN"/>
              </w:rPr>
            </w:pPr>
            <w:r>
              <w:rPr>
                <w:rFonts w:hint="eastAsia"/>
                <w:color w:val="auto"/>
                <w:highlight w:val="none"/>
                <w:lang w:val="en-US" w:eastAsia="zh-CN"/>
              </w:rPr>
              <w:t>二档（8分）：提供服务承诺文件，对项目团队的固定性，响应速度、积极配合程度、出报告的时效性、服务质量、工作纪律等方面作出承诺，且能在12日内出具及送达体检结果的；</w:t>
            </w:r>
          </w:p>
          <w:p w14:paraId="0270AFAA">
            <w:pPr>
              <w:spacing w:line="360" w:lineRule="exact"/>
              <w:ind w:firstLine="420" w:firstLineChars="200"/>
              <w:rPr>
                <w:color w:val="auto"/>
                <w:highlight w:val="none"/>
              </w:rPr>
            </w:pPr>
            <w:r>
              <w:rPr>
                <w:rFonts w:hint="eastAsia"/>
                <w:color w:val="auto"/>
                <w:highlight w:val="none"/>
                <w:lang w:val="en-US" w:eastAsia="zh-CN"/>
              </w:rPr>
              <w:t>三档（12 分）：提供服务承诺文件，对项目团队的固定性，响应速度、积极配合程度、出报告的时效性、服务质量、工作纪律等方面作出承诺，且能在8日内出具及送达体检结果的；</w:t>
            </w:r>
          </w:p>
        </w:tc>
      </w:tr>
      <w:tr w14:paraId="017E4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0" w:hRule="atLeast"/>
          <w:jc w:val="center"/>
        </w:trPr>
        <w:tc>
          <w:tcPr>
            <w:tcW w:w="1276" w:type="dxa"/>
            <w:noWrap/>
            <w:vAlign w:val="center"/>
          </w:tcPr>
          <w:p w14:paraId="56CD0A98">
            <w:pPr>
              <w:spacing w:line="360" w:lineRule="exact"/>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信誉业绩</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满分</w:t>
            </w:r>
            <w:r>
              <w:rPr>
                <w:rFonts w:hint="eastAsia" w:ascii="宋体" w:hAnsi="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lang w:eastAsia="zh-CN"/>
              </w:rPr>
              <w:t>）</w:t>
            </w:r>
          </w:p>
        </w:tc>
        <w:tc>
          <w:tcPr>
            <w:tcW w:w="1711" w:type="dxa"/>
            <w:noWrap/>
            <w:vAlign w:val="center"/>
          </w:tcPr>
          <w:p w14:paraId="756E3F8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业绩分</w:t>
            </w:r>
          </w:p>
          <w:p w14:paraId="2ADC8F5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329" w:type="dxa"/>
            <w:noWrap/>
            <w:vAlign w:val="center"/>
          </w:tcPr>
          <w:p w14:paraId="03EC88F7">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磋商供应商自202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年1月1日至今能反映承检实力的同类项目业绩，每提供一个得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分，满分</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分。（以合同签订日期为准；需在响应文件中提供有效的</w:t>
            </w:r>
            <w:r>
              <w:rPr>
                <w:rFonts w:hint="eastAsia" w:ascii="宋体" w:hAnsi="宋体" w:cs="宋体"/>
                <w:color w:val="auto"/>
                <w:sz w:val="21"/>
                <w:szCs w:val="21"/>
                <w:highlight w:val="none"/>
                <w:lang w:val="en-US" w:eastAsia="zh-CN"/>
              </w:rPr>
              <w:t>中标通知书或</w:t>
            </w:r>
            <w:r>
              <w:rPr>
                <w:rFonts w:hint="eastAsia" w:ascii="宋体" w:hAnsi="宋体" w:eastAsia="宋体" w:cs="宋体"/>
                <w:color w:val="auto"/>
                <w:sz w:val="21"/>
                <w:szCs w:val="21"/>
                <w:highlight w:val="none"/>
              </w:rPr>
              <w:t>合同扫描件等证明材料并加盖单位公章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CA公章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，否则不得分）</w:t>
            </w:r>
          </w:p>
        </w:tc>
      </w:tr>
    </w:tbl>
    <w:p w14:paraId="71D74ADC">
      <w:pPr>
        <w:rPr>
          <w:rFonts w:hAnsi="宋体"/>
          <w:color w:val="auto"/>
          <w:szCs w:val="21"/>
          <w:highlight w:val="none"/>
        </w:rPr>
      </w:pPr>
    </w:p>
    <w:p w14:paraId="74757764">
      <w:pPr>
        <w:pStyle w:val="74"/>
        <w:keepNext w:val="0"/>
        <w:keepLines w:val="0"/>
        <w:pageBreakBefore w:val="0"/>
        <w:kinsoku/>
        <w:wordWrap/>
        <w:overflowPunct/>
        <w:topLinePunct w:val="0"/>
        <w:autoSpaceDE/>
        <w:autoSpaceDN/>
        <w:bidi w:val="0"/>
        <w:adjustRightInd/>
        <w:snapToGrid/>
        <w:spacing w:line="340" w:lineRule="exact"/>
        <w:ind w:firstLine="0" w:firstLineChars="0"/>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 xml:space="preserve"> 三、推荐成交候选供应商原则</w:t>
      </w:r>
    </w:p>
    <w:p w14:paraId="7D936D1B">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（1）磋商小组根据综合得分由高到低排列次序，若得分相同时，以评审报价由低到高顺序排列；若得分相同且评审报价相同的，以磋商报价由低到高顺序排列；若仍相同时，则按</w:t>
      </w:r>
      <w:r>
        <w:rPr>
          <w:rFonts w:hint="eastAsia" w:ascii="宋体" w:hAnsi="宋体" w:eastAsia="宋体" w:cs="宋体"/>
          <w:color w:val="auto"/>
          <w:sz w:val="21"/>
          <w:szCs w:val="21"/>
          <w:highlight w:val="none"/>
          <w:lang w:eastAsia="zh-CN"/>
        </w:rPr>
        <w:t>技术</w:t>
      </w:r>
      <w:r>
        <w:rPr>
          <w:rFonts w:hint="eastAsia" w:ascii="宋体" w:hAnsi="宋体" w:eastAsia="宋体" w:cs="宋体"/>
          <w:color w:val="auto"/>
          <w:sz w:val="21"/>
          <w:szCs w:val="21"/>
          <w:highlight w:val="none"/>
        </w:rPr>
        <w:t>分由高到低的原则排列并推荐成交候选供应商。若仍相同时，则由磋商小组集体讨论确定。</w:t>
      </w:r>
    </w:p>
    <w:p w14:paraId="5B5731D5">
      <w:pPr>
        <w:tabs>
          <w:tab w:val="left" w:pos="1140"/>
        </w:tabs>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采购代理机构在评审结束后2个工作日内将评审报告送采购人确认。采购人应当在收到评审报告后5个工作日内，从评审报告提出的成交候选供应商中，按照排序由高到低的原则确定成交供应商。本项目确定一名成交供应商。</w:t>
      </w:r>
    </w:p>
    <w:p w14:paraId="3E7631A1">
      <w:pPr>
        <w:tabs>
          <w:tab w:val="left" w:pos="1140"/>
        </w:tabs>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排名第一的成交候选供应商放弃成交、因不可抗力提出不能履行合同，或因失信行为被取消成交候选人资格的，采购人可以确定排名第二的成交候选供应商为成交供应商。排名第二的成交候选供应商因前述规定的同样原因不能签订合同的，采购人可以确定排名第三的成交候选人为成交供应商。以此类推。</w:t>
      </w:r>
    </w:p>
    <w:p w14:paraId="0D135720">
      <w:pPr>
        <w:pStyle w:val="14"/>
        <w:keepNext w:val="0"/>
        <w:keepLines w:val="0"/>
        <w:pageBreakBefore w:val="0"/>
        <w:tabs>
          <w:tab w:val="left" w:pos="4214"/>
        </w:tabs>
        <w:kinsoku/>
        <w:wordWrap/>
        <w:overflowPunct/>
        <w:topLinePunct w:val="0"/>
        <w:autoSpaceDE/>
        <w:autoSpaceDN/>
        <w:bidi w:val="0"/>
        <w:adjustRightInd/>
        <w:spacing w:line="360" w:lineRule="auto"/>
        <w:ind w:left="0" w:leftChars="0" w:right="0" w:firstLine="422" w:firstLineChars="200"/>
        <w:textAlignment w:val="auto"/>
        <w:outlineLvl w:val="9"/>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lang w:val="en-US" w:eastAsia="zh-CN"/>
        </w:rPr>
        <w:t xml:space="preserve">四、根据政府采购异常低价问题的通知（财库〔2026〕2号）规定，进行政府采购异常低价审查： </w:t>
      </w:r>
    </w:p>
    <w:p w14:paraId="0AAEFE2B">
      <w:pPr>
        <w:keepNext w:val="0"/>
        <w:keepLines w:val="0"/>
        <w:pageBreakBefore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（一）政府采购评审中出现下列情形之一的，评审委员会应当启动异常低价投标(响应)审查程序: </w:t>
      </w:r>
    </w:p>
    <w:p w14:paraId="57539EA7">
      <w:pPr>
        <w:keepNext w:val="0"/>
        <w:keepLines w:val="0"/>
        <w:pageBreakBefore w:val="0"/>
        <w:kinsoku/>
        <w:wordWrap/>
        <w:overflowPunct/>
        <w:topLinePunct w:val="0"/>
        <w:autoSpaceDE/>
        <w:autoSpaceDN/>
        <w:bidi w:val="0"/>
        <w:adjustRightInd/>
        <w:spacing w:line="360" w:lineRule="auto"/>
        <w:ind w:left="0" w:leftChars="0" w:right="0"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 xml:space="preserve">（1）响应报价低于全部通过符合性审查的磋商供应商响应报价平均值50%的，即响应报价＜全部通过符合性审查的磋商供应商响应报价平均值×50%； </w:t>
      </w:r>
    </w:p>
    <w:p w14:paraId="1A63C63B">
      <w:pPr>
        <w:keepNext w:val="0"/>
        <w:keepLines w:val="0"/>
        <w:pageBreakBefore w:val="0"/>
        <w:kinsoku/>
        <w:wordWrap/>
        <w:overflowPunct/>
        <w:topLinePunct w:val="0"/>
        <w:autoSpaceDE/>
        <w:autoSpaceDN/>
        <w:bidi w:val="0"/>
        <w:adjustRightInd/>
        <w:spacing w:line="360" w:lineRule="auto"/>
        <w:ind w:left="0" w:leftChars="0" w:right="0"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 xml:space="preserve">（2）响应报价低于通过符合性审查且报价次低磋商供应商响应报价 50%的，即响应报价＜通过符合性审查且报价次的磋商供应商响应报价×50%； </w:t>
      </w:r>
    </w:p>
    <w:p w14:paraId="1030B0AB">
      <w:pPr>
        <w:keepNext w:val="0"/>
        <w:keepLines w:val="0"/>
        <w:pageBreakBefore w:val="0"/>
        <w:kinsoku/>
        <w:wordWrap/>
        <w:overflowPunct/>
        <w:topLinePunct w:val="0"/>
        <w:autoSpaceDE/>
        <w:autoSpaceDN/>
        <w:bidi w:val="0"/>
        <w:adjustRightInd/>
        <w:spacing w:line="360" w:lineRule="auto"/>
        <w:ind w:left="0" w:leftChars="0" w:right="0"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 xml:space="preserve">（3）响应报价低于采购项目最高限价45%的，即响应报价＜采购项目最高限价×45%。 </w:t>
      </w:r>
    </w:p>
    <w:p w14:paraId="13553463">
      <w:pPr>
        <w:keepNext w:val="0"/>
        <w:keepLines w:val="0"/>
        <w:pageBreakBefore w:val="0"/>
        <w:kinsoku/>
        <w:wordWrap/>
        <w:overflowPunct/>
        <w:topLinePunct w:val="0"/>
        <w:autoSpaceDE/>
        <w:autoSpaceDN/>
        <w:bidi w:val="0"/>
        <w:adjustRightInd/>
        <w:spacing w:line="360" w:lineRule="auto"/>
        <w:ind w:left="0" w:leftChars="0" w:right="0"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 xml:space="preserve">（4）评审委员会基于专业判断，认为供应商报价过低，有可能影响产品质量或者不能诚信履约的其他情形。 </w:t>
      </w:r>
    </w:p>
    <w:p w14:paraId="34449CCB">
      <w:pPr>
        <w:keepNext w:val="0"/>
        <w:keepLines w:val="0"/>
        <w:pageBreakBefore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（二）评标委员会启动异常低价投标（响应）审查后，属于前述第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 </w:t>
      </w:r>
    </w:p>
    <w:p w14:paraId="592F110D">
      <w:pPr>
        <w:keepNext w:val="0"/>
        <w:keepLines w:val="0"/>
        <w:pageBreakBefore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 </w:t>
      </w:r>
    </w:p>
    <w:p w14:paraId="21484034">
      <w:pPr>
        <w:keepNext w:val="0"/>
        <w:keepLines w:val="0"/>
        <w:pageBreakBefore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 </w:t>
      </w:r>
    </w:p>
    <w:p w14:paraId="37154A8E">
      <w:pPr>
        <w:spacing w:line="360" w:lineRule="auto"/>
        <w:ind w:left="0" w:leftChars="0" w:firstLine="422" w:firstLineChars="200"/>
        <w:rPr>
          <w:rFonts w:hint="eastAsia" w:ascii="宋体" w:hAnsi="宋体" w:cs="宋体"/>
          <w:b/>
          <w:bCs/>
          <w:color w:val="auto"/>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异常低价投标（响应）审查的启动原因、审查意见和审查结果应当在评审报告中记录，并随供应商提供的相关书面说明及证明材料，以及评标委员会有关互联网浏览、查询历史一并归档。</w:t>
      </w:r>
    </w:p>
    <w:p w14:paraId="40814582">
      <w:pPr>
        <w:rPr>
          <w:color w:val="auto"/>
          <w:sz w:val="32"/>
          <w:szCs w:val="32"/>
          <w:highlight w:val="none"/>
        </w:rPr>
      </w:pPr>
      <w:r>
        <w:rPr>
          <w:rFonts w:hint="eastAsia"/>
          <w:color w:val="auto"/>
          <w:sz w:val="32"/>
          <w:szCs w:val="32"/>
          <w:highlight w:val="none"/>
        </w:rPr>
        <w:br w:type="page"/>
      </w:r>
    </w:p>
    <w:p w14:paraId="31B07DB0">
      <w:pPr>
        <w:pStyle w:val="2"/>
        <w:spacing w:line="240" w:lineRule="auto"/>
        <w:jc w:val="center"/>
        <w:rPr>
          <w:color w:val="auto"/>
          <w:sz w:val="32"/>
          <w:szCs w:val="32"/>
          <w:highlight w:val="none"/>
        </w:rPr>
      </w:pPr>
      <w:r>
        <w:rPr>
          <w:rFonts w:hint="eastAsia"/>
          <w:color w:val="auto"/>
          <w:sz w:val="32"/>
          <w:szCs w:val="32"/>
          <w:highlight w:val="none"/>
        </w:rPr>
        <w:t>第五章、</w:t>
      </w:r>
      <w:bookmarkEnd w:id="71"/>
      <w:r>
        <w:rPr>
          <w:color w:val="auto"/>
          <w:sz w:val="32"/>
          <w:szCs w:val="32"/>
          <w:highlight w:val="none"/>
        </w:rPr>
        <w:t>采购合同（合同主要条款及格式）</w:t>
      </w:r>
    </w:p>
    <w:p w14:paraId="4C9DD77D">
      <w:pPr>
        <w:rPr>
          <w:rFonts w:hAnsi="宋体"/>
          <w:color w:val="auto"/>
          <w:szCs w:val="21"/>
          <w:highlight w:val="none"/>
        </w:rPr>
      </w:pPr>
      <w:bookmarkStart w:id="73" w:name="_Toc8759"/>
      <w:bookmarkStart w:id="74" w:name="_Toc456863728"/>
    </w:p>
    <w:p w14:paraId="561EA0ED">
      <w:pPr>
        <w:spacing w:line="360" w:lineRule="auto"/>
        <w:ind w:right="800"/>
        <w:rPr>
          <w:rFonts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bCs/>
          <w:color w:val="auto"/>
          <w:szCs w:val="21"/>
          <w:highlight w:val="none"/>
        </w:rPr>
        <w:t>合同编号：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796EE875">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E82336C">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项目编号：</w:t>
      </w:r>
      <w:r>
        <w:rPr>
          <w:rFonts w:ascii="宋体" w:hAnsi="宋体" w:cs="宋体"/>
          <w:color w:val="auto"/>
          <w:szCs w:val="21"/>
          <w:highlight w:val="none"/>
          <w:u w:val="single"/>
        </w:rPr>
        <w:t xml:space="preserve">                          </w:t>
      </w:r>
    </w:p>
    <w:p w14:paraId="31F89EFF">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4470E8B4">
      <w:pPr>
        <w:spacing w:line="360" w:lineRule="auto"/>
        <w:ind w:firstLine="420" w:firstLineChars="200"/>
        <w:rPr>
          <w:rFonts w:hint="eastAsia" w:ascii="宋体" w:hAnsi="宋体" w:cs="宋体"/>
          <w:color w:val="auto"/>
          <w:szCs w:val="21"/>
          <w:highlight w:val="none"/>
        </w:rPr>
      </w:pPr>
    </w:p>
    <w:p w14:paraId="4D5B6C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磋商文件规定条款和乙方响应文件及其承诺，甲乙双方签订本合同。</w:t>
      </w:r>
    </w:p>
    <w:p w14:paraId="7D912360">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14:paraId="19892F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27"/>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607F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09B6FD4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0E278D7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09DEC3B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579499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9B2F4D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5858A8F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  价</w:t>
            </w:r>
          </w:p>
          <w:p w14:paraId="7BC6526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0AB623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总 </w:t>
            </w:r>
            <w:r>
              <w:rPr>
                <w:rFonts w:ascii="宋体" w:hAnsi="宋体" w:cs="宋体"/>
                <w:color w:val="auto"/>
                <w:szCs w:val="21"/>
                <w:highlight w:val="none"/>
              </w:rPr>
              <w:t xml:space="preserve"> </w:t>
            </w:r>
            <w:r>
              <w:rPr>
                <w:rFonts w:hint="eastAsia" w:ascii="宋体" w:hAnsi="宋体" w:cs="宋体"/>
                <w:color w:val="auto"/>
                <w:szCs w:val="21"/>
                <w:highlight w:val="none"/>
              </w:rPr>
              <w:t>价</w:t>
            </w:r>
          </w:p>
          <w:p w14:paraId="0B77653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r>
      <w:tr w14:paraId="4742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6D64E9F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详见报价表</w:t>
            </w:r>
          </w:p>
        </w:tc>
      </w:tr>
      <w:tr w14:paraId="0582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048486F3">
            <w:pPr>
              <w:spacing w:line="360" w:lineRule="auto"/>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bl>
    <w:p w14:paraId="14A8CD9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合计金额包括但不限于满足本次竞标全部采购需求所应提供的服务，以及伴随的货物和工程（如有）的价格；包含竞标服务、货物、工程的成本、运输（含保险）、安装（如有）、调试、检验、技术服务、培训、税费等所有费用。如磋商文件对其另有规定的，从其规定。</w:t>
      </w:r>
    </w:p>
    <w:p w14:paraId="4F743C0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38FB38F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14:paraId="2F12509F">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1A07ECE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13A6E6A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4497275">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第四条　交付和验收</w:t>
      </w:r>
    </w:p>
    <w:p w14:paraId="12A9F7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起至</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69760BD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2、乙方应按响应文件的承诺向甲方提供相应的服务，并提供所服务内容的相关技术资料。</w:t>
      </w:r>
    </w:p>
    <w:p w14:paraId="0591FF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3、乙方提供不符合响应文件和本合同规定的服务成果，甲方有权拒绝接受。</w:t>
      </w:r>
    </w:p>
    <w:p w14:paraId="40BFCA6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3F3E64EB">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5、甲乙双方应按照《</w:t>
      </w:r>
      <w:r>
        <w:rPr>
          <w:rFonts w:ascii="宋体" w:hAnsi="宋体" w:cs="宋体"/>
          <w:color w:val="auto"/>
          <w:szCs w:val="21"/>
          <w:highlight w:val="none"/>
        </w:rPr>
        <w:t>广西壮族自治区政府采购项目履约验收管理办法</w:t>
      </w:r>
      <w:r>
        <w:rPr>
          <w:rFonts w:hint="eastAsia" w:ascii="宋体" w:hAnsi="宋体" w:cs="宋体"/>
          <w:color w:val="auto"/>
          <w:szCs w:val="21"/>
          <w:highlight w:val="none"/>
        </w:rPr>
        <w:t>》、双方合同、响应文件验收。</w:t>
      </w:r>
    </w:p>
    <w:p w14:paraId="28815C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6、甲方在初步验收或者最终验收过程中如发现乙方提供的服务成果不满足响应文件及本合同规定的，可暂缓向乙方付款，直到乙方及时完善并提交相应的服务成果且经甲方验收合格后，方可办理付款。</w:t>
      </w:r>
    </w:p>
    <w:p w14:paraId="67D6DE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7、甲方验收时以书面形式提出异议的，乙方应自收到甲方书面异议后五个工作日内及时予以解决，否则甲方有权不出具服务验收合格单。</w:t>
      </w:r>
    </w:p>
    <w:p w14:paraId="7F4759E0">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14:paraId="6DB2488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1、乙方应按照国家有关法律法规和本合同所附的《售后服务承诺》要求为甲方提供相应的售后服务。</w:t>
      </w:r>
    </w:p>
    <w:p w14:paraId="4A088C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16CFFE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5145269D">
      <w:pPr>
        <w:snapToGrid w:val="0"/>
        <w:spacing w:line="360" w:lineRule="auto"/>
        <w:ind w:firstLine="422" w:firstLineChars="200"/>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4C87AC0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1、采购文件中各体检项目的人数为暂估数，具体以实际参加各项目体检的人数为准。</w:t>
      </w:r>
    </w:p>
    <w:p w14:paraId="1CAB67F4">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2、本次报价按单价包干形式执行，总价以实际体检人次乘以中标单价据实核算。</w:t>
      </w:r>
    </w:p>
    <w:p w14:paraId="463718A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结算凭据与审核要求：体检服务结束后，供应商须向采购人提供详细结算清单。结算清单内容需至少包含：人员姓名明细、已体检人数及金额、弃检项目金额、实际结算金额。该清单须经采购人核对确认后，方可作为最终结算付款的依据。无问题后三个月内一次性付清。成交供应商需同时开具正式发票。</w:t>
      </w:r>
    </w:p>
    <w:p w14:paraId="3FCC4DD6">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第七条　履约保证金</w:t>
      </w:r>
    </w:p>
    <w:p w14:paraId="6AEB88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本项目免收履约保证金</w:t>
      </w:r>
      <w:r>
        <w:rPr>
          <w:rFonts w:hint="eastAsia" w:ascii="宋体" w:hAnsi="宋体" w:cs="宋体"/>
          <w:color w:val="auto"/>
          <w:szCs w:val="21"/>
          <w:highlight w:val="none"/>
        </w:rPr>
        <w:t>。</w:t>
      </w:r>
    </w:p>
    <w:p w14:paraId="33861101">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7AFB84C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318A55D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28CEC704">
      <w:pPr>
        <w:snapToGrid w:val="0"/>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color w:val="auto"/>
          <w:szCs w:val="21"/>
          <w:highlight w:val="none"/>
        </w:rPr>
        <w:t xml:space="preserve">                                  </w:t>
      </w:r>
    </w:p>
    <w:p w14:paraId="66D1E7E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2、乙方提供的服务如侵犯了第三方合法权益而引发的任何纠纷或者诉讼，均由乙方负责交涉并承担全部责任。</w:t>
      </w:r>
    </w:p>
    <w:p w14:paraId="552FBDBB">
      <w:pPr>
        <w:snapToGrid w:val="0"/>
        <w:spacing w:line="360" w:lineRule="auto"/>
        <w:ind w:firstLine="420" w:firstLineChars="200"/>
        <w:rPr>
          <w:rFonts w:hint="eastAsia" w:ascii="宋体" w:hAnsi="宋体" w:cs="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、甲方延期付款的，每天向乙方偿付延期款额3‰滞纳金，但滞纳金累计不得超过延期款额5%。</w:t>
      </w:r>
    </w:p>
    <w:p w14:paraId="5800077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257298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20F07D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2D708E9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06771ECC">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51F5C50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70FCBA9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2、因履行本合同引起的或者与本合同有关的争议，甲乙双方应首先通过友好协商解决，如果协商不能解决，可向甲方所在地有管辖权的人民法院提起诉讼。</w:t>
      </w:r>
    </w:p>
    <w:p w14:paraId="2222B3F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49B3D344">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63D0D4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6DA407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2、合同执行中涉及采购资金和采购内容修改或者补充的，须经财政部门审批，并签书面补充协议报财政部门备案，方可作为主合同不可分割的一部分。</w:t>
      </w:r>
    </w:p>
    <w:p w14:paraId="033509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6983F754">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2AAD28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03DA44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1024600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14:paraId="66A874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成交通知书</w:t>
      </w:r>
      <w:r>
        <w:rPr>
          <w:rFonts w:hint="eastAsia" w:ascii="宋体" w:hAnsi="宋体" w:cs="宋体"/>
          <w:color w:val="auto"/>
          <w:szCs w:val="21"/>
          <w:highlight w:val="none"/>
        </w:rPr>
        <w:t>；</w:t>
      </w:r>
    </w:p>
    <w:p w14:paraId="3F9315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2、竞标报价表；</w:t>
      </w:r>
    </w:p>
    <w:p w14:paraId="560F65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3、商务条款偏离表和技术需求偏离表；</w:t>
      </w:r>
    </w:p>
    <w:p w14:paraId="2FA40E9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、服务方案；</w:t>
      </w:r>
    </w:p>
    <w:p w14:paraId="299202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5、响应文件中的其他相关文件。</w:t>
      </w:r>
    </w:p>
    <w:p w14:paraId="02D4C00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51715117">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本合同一式四份，具有同等法律效力，财政部门（政府采购监管部门）、采购代理机构各一份，甲乙双方各一份（可根据需要另增加）。</w:t>
      </w:r>
    </w:p>
    <w:p w14:paraId="5C22B2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本合同甲乙双方签字盖章后生效，自签订之日起七个工作日内，甲方应当将合同副本报同级财政部门备案。</w:t>
      </w:r>
    </w:p>
    <w:p w14:paraId="63857B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27"/>
        <w:tblpPr w:leftFromText="180" w:rightFromText="180" w:vertAnchor="text" w:horzAnchor="margin"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2703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27A7AC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14:paraId="2740AC96">
            <w:pPr>
              <w:snapToGrid w:val="0"/>
              <w:spacing w:line="360" w:lineRule="auto"/>
              <w:rPr>
                <w:rFonts w:hint="eastAsia" w:ascii="宋体" w:hAnsi="宋体" w:cs="宋体"/>
                <w:color w:val="auto"/>
                <w:szCs w:val="21"/>
                <w:highlight w:val="none"/>
              </w:rPr>
            </w:pPr>
          </w:p>
          <w:p w14:paraId="2A9A593F">
            <w:pPr>
              <w:snapToGrid w:val="0"/>
              <w:spacing w:line="360" w:lineRule="auto"/>
              <w:rPr>
                <w:rFonts w:hint="eastAsia" w:ascii="宋体" w:hAnsi="宋体" w:cs="宋体"/>
                <w:color w:val="auto"/>
                <w:szCs w:val="21"/>
                <w:highlight w:val="none"/>
              </w:rPr>
            </w:pPr>
          </w:p>
          <w:p w14:paraId="0649CA1F">
            <w:pPr>
              <w:snapToGrid w:val="0"/>
              <w:spacing w:line="360" w:lineRule="auto"/>
              <w:ind w:firstLine="945" w:firstLineChars="450"/>
              <w:jc w:val="right"/>
              <w:rPr>
                <w:rFonts w:hint="eastAsia" w:ascii="宋体" w:hAnsi="宋体" w:cs="宋体"/>
                <w:color w:val="auto"/>
                <w:szCs w:val="21"/>
                <w:highlight w:val="none"/>
              </w:rPr>
            </w:pPr>
          </w:p>
          <w:p w14:paraId="50567D1C">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245CF4A">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633A110F">
            <w:pPr>
              <w:snapToGrid w:val="0"/>
              <w:spacing w:line="360" w:lineRule="auto"/>
              <w:rPr>
                <w:rFonts w:hint="eastAsia" w:ascii="宋体" w:hAnsi="宋体" w:cs="宋体"/>
                <w:color w:val="auto"/>
                <w:szCs w:val="21"/>
                <w:highlight w:val="none"/>
              </w:rPr>
            </w:pPr>
          </w:p>
          <w:p w14:paraId="0CB3A785">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0AC51CC8">
            <w:pPr>
              <w:snapToGrid w:val="0"/>
              <w:spacing w:line="360" w:lineRule="auto"/>
              <w:jc w:val="right"/>
              <w:rPr>
                <w:rFonts w:hint="eastAsia" w:ascii="宋体" w:hAnsi="宋体" w:cs="宋体"/>
                <w:color w:val="auto"/>
                <w:szCs w:val="21"/>
                <w:highlight w:val="none"/>
              </w:rPr>
            </w:pPr>
          </w:p>
          <w:p w14:paraId="3613DC20">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6B81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5BEEC1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w:t>
            </w:r>
            <w:r>
              <w:rPr>
                <w:rFonts w:ascii="宋体" w:hAnsi="宋体" w:cs="宋体"/>
                <w:color w:val="auto"/>
                <w:szCs w:val="21"/>
                <w:highlight w:val="none"/>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0CC13E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4CAB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FA0E0A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4BAB7A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0EC7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D14E86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9BD2D3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10E8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964A3C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107DEF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4C5D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983D51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2333C8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6CFD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1D4744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3ED973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1DD1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7A6A3B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ED27B6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436D7255">
      <w:pPr>
        <w:rPr>
          <w:rFonts w:hAnsi="宋体"/>
          <w:color w:val="auto"/>
          <w:szCs w:val="21"/>
          <w:highlight w:val="none"/>
        </w:rPr>
      </w:pPr>
      <w:r>
        <w:rPr>
          <w:rFonts w:hint="eastAsia" w:hAnsi="宋体"/>
          <w:color w:val="auto"/>
          <w:szCs w:val="21"/>
          <w:highlight w:val="none"/>
        </w:rPr>
        <w:br w:type="page"/>
      </w:r>
    </w:p>
    <w:bookmarkEnd w:id="73"/>
    <w:p w14:paraId="7B4C6733">
      <w:pPr>
        <w:pStyle w:val="2"/>
        <w:numPr>
          <w:ilvl w:val="0"/>
          <w:numId w:val="7"/>
        </w:numPr>
        <w:spacing w:line="0" w:lineRule="atLeast"/>
        <w:jc w:val="center"/>
        <w:rPr>
          <w:color w:val="auto"/>
          <w:sz w:val="32"/>
          <w:szCs w:val="32"/>
          <w:highlight w:val="none"/>
        </w:rPr>
      </w:pPr>
      <w:r>
        <w:rPr>
          <w:rFonts w:hint="eastAsia"/>
          <w:color w:val="auto"/>
          <w:sz w:val="32"/>
          <w:szCs w:val="32"/>
          <w:highlight w:val="none"/>
        </w:rPr>
        <w:t>响应文件格式</w:t>
      </w:r>
      <w:bookmarkEnd w:id="74"/>
    </w:p>
    <w:p w14:paraId="7FFAADE4">
      <w:pPr>
        <w:rPr>
          <w:color w:val="auto"/>
          <w:highlight w:val="none"/>
        </w:rPr>
      </w:pPr>
    </w:p>
    <w:p w14:paraId="203322F3">
      <w:pPr>
        <w:pStyle w:val="14"/>
        <w:outlineLvl w:val="1"/>
        <w:rPr>
          <w:rFonts w:hAnsi="宋体" w:cs="宋体"/>
          <w:color w:val="auto"/>
          <w:highlight w:val="none"/>
        </w:rPr>
      </w:pPr>
      <w:bookmarkStart w:id="75" w:name="_Toc6050"/>
      <w:bookmarkStart w:id="76" w:name="_Toc18351"/>
      <w:bookmarkStart w:id="77" w:name="_Toc497927069"/>
      <w:bookmarkStart w:id="78" w:name="_Toc21496"/>
      <w:r>
        <w:rPr>
          <w:rFonts w:hint="eastAsia" w:hAnsi="宋体" w:cs="宋体"/>
          <w:b/>
          <w:color w:val="auto"/>
          <w:sz w:val="32"/>
          <w:highlight w:val="none"/>
        </w:rPr>
        <w:t>一、响应文件</w:t>
      </w:r>
      <w:bookmarkEnd w:id="75"/>
      <w:bookmarkEnd w:id="76"/>
      <w:bookmarkEnd w:id="77"/>
      <w:bookmarkEnd w:id="78"/>
      <w:r>
        <w:rPr>
          <w:rFonts w:hint="eastAsia" w:hAnsi="宋体" w:cs="宋体"/>
          <w:b/>
          <w:color w:val="auto"/>
          <w:sz w:val="32"/>
          <w:highlight w:val="none"/>
        </w:rPr>
        <w:t>封面</w:t>
      </w:r>
    </w:p>
    <w:p w14:paraId="41A35383">
      <w:pPr>
        <w:snapToGrid w:val="0"/>
        <w:spacing w:before="120" w:beforeLines="50" w:after="50"/>
        <w:jc w:val="center"/>
        <w:rPr>
          <w:rFonts w:ascii="宋体" w:hAnsi="宋体" w:cs="宋体"/>
          <w:b/>
          <w:color w:val="auto"/>
          <w:sz w:val="36"/>
          <w:szCs w:val="36"/>
          <w:highlight w:val="none"/>
        </w:rPr>
      </w:pPr>
    </w:p>
    <w:p w14:paraId="0CFA1B40">
      <w:pPr>
        <w:pStyle w:val="10"/>
        <w:rPr>
          <w:color w:val="auto"/>
          <w:highlight w:val="none"/>
        </w:rPr>
      </w:pPr>
    </w:p>
    <w:p w14:paraId="24693DA4">
      <w:pPr>
        <w:spacing w:line="500" w:lineRule="exact"/>
        <w:jc w:val="center"/>
        <w:rPr>
          <w:rFonts w:ascii="宋体" w:hAnsi="宋体" w:cs="宋体"/>
          <w:color w:val="auto"/>
          <w:sz w:val="28"/>
          <w:szCs w:val="28"/>
          <w:highlight w:val="none"/>
          <w:shd w:val="clear" w:color="auto" w:fill="auto"/>
        </w:rPr>
      </w:pPr>
      <w:r>
        <w:rPr>
          <w:rFonts w:hint="eastAsia" w:ascii="宋体" w:hAnsi="宋体" w:cs="宋体"/>
          <w:color w:val="auto"/>
          <w:sz w:val="28"/>
          <w:szCs w:val="28"/>
          <w:highlight w:val="none"/>
          <w:u w:val="single"/>
          <w:shd w:val="clear" w:color="auto" w:fill="auto"/>
        </w:rPr>
        <w:t xml:space="preserve">                     </w:t>
      </w:r>
      <w:r>
        <w:rPr>
          <w:rFonts w:hint="eastAsia" w:ascii="宋体" w:hAnsi="宋体" w:cs="宋体"/>
          <w:color w:val="auto"/>
          <w:sz w:val="28"/>
          <w:szCs w:val="28"/>
          <w:highlight w:val="none"/>
          <w:shd w:val="clear" w:color="auto" w:fill="auto"/>
        </w:rPr>
        <w:t>（项目名称）</w:t>
      </w:r>
    </w:p>
    <w:p w14:paraId="78F87528">
      <w:pPr>
        <w:spacing w:before="312" w:beforeLines="100" w:line="500" w:lineRule="exact"/>
        <w:rPr>
          <w:rFonts w:ascii="宋体" w:hAnsi="宋体" w:cs="宋体"/>
          <w:color w:val="auto"/>
          <w:sz w:val="52"/>
          <w:szCs w:val="52"/>
          <w:highlight w:val="none"/>
          <w:shd w:val="clear" w:color="auto" w:fill="auto"/>
        </w:rPr>
      </w:pPr>
    </w:p>
    <w:p w14:paraId="4F52268B">
      <w:pPr>
        <w:spacing w:before="312" w:beforeLines="100" w:line="500" w:lineRule="exact"/>
        <w:jc w:val="center"/>
        <w:rPr>
          <w:rFonts w:ascii="宋体" w:hAnsi="宋体" w:cs="宋体"/>
          <w:color w:val="auto"/>
          <w:sz w:val="52"/>
          <w:szCs w:val="52"/>
          <w:highlight w:val="none"/>
          <w:shd w:val="clear" w:color="auto" w:fill="auto"/>
        </w:rPr>
      </w:pPr>
    </w:p>
    <w:p w14:paraId="3773D7E9">
      <w:pPr>
        <w:spacing w:before="312" w:beforeLines="100" w:line="500" w:lineRule="exact"/>
        <w:jc w:val="center"/>
        <w:rPr>
          <w:rFonts w:ascii="宋体" w:hAnsi="宋体" w:cs="宋体"/>
          <w:color w:val="auto"/>
          <w:sz w:val="52"/>
          <w:szCs w:val="52"/>
          <w:highlight w:val="none"/>
          <w:shd w:val="clear" w:color="auto" w:fill="auto"/>
        </w:rPr>
      </w:pPr>
      <w:r>
        <w:rPr>
          <w:rFonts w:hint="eastAsia" w:ascii="宋体" w:hAnsi="宋体" w:cs="宋体"/>
          <w:color w:val="auto"/>
          <w:sz w:val="52"/>
          <w:szCs w:val="52"/>
          <w:highlight w:val="none"/>
          <w:shd w:val="clear" w:color="auto" w:fill="auto"/>
        </w:rPr>
        <w:t>响  应  文  件</w:t>
      </w:r>
    </w:p>
    <w:p w14:paraId="795200D7">
      <w:pPr>
        <w:spacing w:line="500" w:lineRule="exact"/>
        <w:rPr>
          <w:rFonts w:ascii="宋体" w:hAnsi="宋体" w:cs="宋体"/>
          <w:color w:val="auto"/>
          <w:sz w:val="32"/>
          <w:szCs w:val="32"/>
          <w:highlight w:val="none"/>
          <w:shd w:val="clear" w:color="auto" w:fill="auto"/>
        </w:rPr>
      </w:pPr>
    </w:p>
    <w:p w14:paraId="4929A03B">
      <w:pPr>
        <w:spacing w:line="500" w:lineRule="exact"/>
        <w:jc w:val="center"/>
        <w:rPr>
          <w:rFonts w:ascii="宋体" w:hAnsi="宋体" w:cs="宋体"/>
          <w:color w:val="auto"/>
          <w:sz w:val="32"/>
          <w:szCs w:val="32"/>
          <w:highlight w:val="none"/>
          <w:shd w:val="clear" w:color="auto" w:fill="auto"/>
        </w:rPr>
      </w:pPr>
    </w:p>
    <w:p w14:paraId="5A3C8178">
      <w:pPr>
        <w:spacing w:line="500" w:lineRule="exact"/>
        <w:ind w:firstLine="2380" w:firstLineChars="850"/>
        <w:rPr>
          <w:rFonts w:ascii="宋体" w:hAnsi="宋体" w:cs="宋体"/>
          <w:color w:val="auto"/>
          <w:sz w:val="28"/>
          <w:szCs w:val="28"/>
          <w:highlight w:val="none"/>
          <w:u w:val="single"/>
          <w:shd w:val="clear" w:color="auto" w:fill="auto"/>
        </w:rPr>
      </w:pPr>
      <w:r>
        <w:rPr>
          <w:rFonts w:hint="eastAsia" w:ascii="宋体" w:hAnsi="宋体" w:cs="宋体"/>
          <w:color w:val="auto"/>
          <w:sz w:val="28"/>
          <w:szCs w:val="28"/>
          <w:highlight w:val="none"/>
          <w:shd w:val="clear" w:color="auto" w:fill="auto"/>
        </w:rPr>
        <w:t>项目编号：</w:t>
      </w:r>
      <w:r>
        <w:rPr>
          <w:rFonts w:hint="eastAsia" w:ascii="宋体" w:hAnsi="宋体" w:cs="宋体"/>
          <w:color w:val="auto"/>
          <w:sz w:val="28"/>
          <w:szCs w:val="28"/>
          <w:highlight w:val="none"/>
          <w:u w:val="single"/>
          <w:shd w:val="clear" w:color="auto" w:fill="auto"/>
        </w:rPr>
        <w:t xml:space="preserve">                   </w:t>
      </w:r>
    </w:p>
    <w:p w14:paraId="6AE6B2BC">
      <w:pPr>
        <w:spacing w:line="500" w:lineRule="exact"/>
        <w:jc w:val="center"/>
        <w:rPr>
          <w:rFonts w:ascii="宋体" w:hAnsi="宋体" w:cs="宋体"/>
          <w:color w:val="auto"/>
          <w:sz w:val="32"/>
          <w:szCs w:val="32"/>
          <w:highlight w:val="none"/>
          <w:shd w:val="clear" w:color="auto" w:fill="auto"/>
        </w:rPr>
      </w:pPr>
    </w:p>
    <w:p w14:paraId="0AE1A7C0">
      <w:pPr>
        <w:spacing w:line="500" w:lineRule="exact"/>
        <w:jc w:val="center"/>
        <w:rPr>
          <w:rFonts w:ascii="宋体" w:hAnsi="宋体" w:cs="宋体"/>
          <w:color w:val="auto"/>
          <w:sz w:val="32"/>
          <w:szCs w:val="32"/>
          <w:highlight w:val="none"/>
          <w:shd w:val="clear" w:color="auto" w:fill="auto"/>
        </w:rPr>
      </w:pPr>
    </w:p>
    <w:p w14:paraId="3E7764FC">
      <w:pPr>
        <w:spacing w:line="500" w:lineRule="exact"/>
        <w:jc w:val="center"/>
        <w:rPr>
          <w:rFonts w:ascii="宋体" w:hAnsi="宋体" w:cs="宋体"/>
          <w:color w:val="auto"/>
          <w:sz w:val="32"/>
          <w:szCs w:val="32"/>
          <w:highlight w:val="none"/>
          <w:shd w:val="clear" w:color="auto" w:fill="auto"/>
        </w:rPr>
      </w:pPr>
    </w:p>
    <w:p w14:paraId="62EA70BC">
      <w:pPr>
        <w:spacing w:line="500" w:lineRule="exact"/>
        <w:jc w:val="center"/>
        <w:rPr>
          <w:rFonts w:ascii="宋体" w:hAnsi="宋体" w:cs="宋体"/>
          <w:color w:val="auto"/>
          <w:kern w:val="0"/>
          <w:sz w:val="16"/>
          <w:szCs w:val="16"/>
          <w:highlight w:val="none"/>
          <w:shd w:val="clear" w:color="auto" w:fill="auto"/>
        </w:rPr>
      </w:pPr>
      <w:r>
        <w:rPr>
          <w:rFonts w:hint="eastAsia" w:ascii="宋体" w:hAnsi="宋体" w:cs="宋体"/>
          <w:color w:val="auto"/>
          <w:sz w:val="32"/>
          <w:szCs w:val="32"/>
          <w:highlight w:val="none"/>
          <w:shd w:val="clear" w:color="auto" w:fill="auto"/>
        </w:rPr>
        <w:t>（正本/副本）</w:t>
      </w:r>
    </w:p>
    <w:p w14:paraId="61211405">
      <w:pPr>
        <w:spacing w:line="500" w:lineRule="exact"/>
        <w:rPr>
          <w:rFonts w:ascii="宋体" w:hAnsi="宋体" w:cs="宋体"/>
          <w:color w:val="auto"/>
          <w:kern w:val="0"/>
          <w:sz w:val="16"/>
          <w:szCs w:val="16"/>
          <w:highlight w:val="none"/>
          <w:shd w:val="clear" w:color="auto" w:fill="auto"/>
        </w:rPr>
      </w:pPr>
    </w:p>
    <w:p w14:paraId="7DA39959">
      <w:pPr>
        <w:spacing w:line="500" w:lineRule="exact"/>
        <w:rPr>
          <w:rFonts w:ascii="宋体" w:hAnsi="宋体" w:cs="宋体"/>
          <w:color w:val="auto"/>
          <w:kern w:val="0"/>
          <w:sz w:val="16"/>
          <w:szCs w:val="16"/>
          <w:highlight w:val="none"/>
          <w:shd w:val="clear" w:color="auto" w:fill="auto"/>
        </w:rPr>
      </w:pPr>
    </w:p>
    <w:p w14:paraId="64F5299D">
      <w:pPr>
        <w:spacing w:line="500" w:lineRule="exact"/>
        <w:rPr>
          <w:rFonts w:ascii="宋体" w:hAnsi="宋体" w:cs="宋体"/>
          <w:color w:val="auto"/>
          <w:kern w:val="0"/>
          <w:sz w:val="16"/>
          <w:szCs w:val="16"/>
          <w:highlight w:val="none"/>
          <w:shd w:val="clear" w:color="auto" w:fill="auto"/>
        </w:rPr>
      </w:pPr>
    </w:p>
    <w:p w14:paraId="1329FBE2">
      <w:pPr>
        <w:pStyle w:val="11"/>
        <w:keepNext w:val="0"/>
        <w:keepLines w:val="0"/>
        <w:pageBreakBefore w:val="0"/>
        <w:widowControl w:val="0"/>
        <w:kinsoku/>
        <w:wordWrap/>
        <w:overflowPunct/>
        <w:topLinePunct w:val="0"/>
        <w:autoSpaceDE/>
        <w:autoSpaceDN/>
        <w:bidi w:val="0"/>
        <w:adjustRightInd/>
        <w:snapToGrid/>
        <w:spacing w:line="480" w:lineRule="auto"/>
        <w:ind w:left="464" w:leftChars="221" w:firstLine="0" w:firstLineChars="0"/>
        <w:textAlignment w:val="auto"/>
        <w:rPr>
          <w:rFonts w:hint="eastAsia" w:ascii="宋体" w:hAnsi="宋体" w:eastAsia="宋体" w:cs="宋体"/>
          <w:bCs/>
          <w:color w:val="auto"/>
          <w:sz w:val="24"/>
          <w:szCs w:val="24"/>
          <w:highlight w:val="none"/>
        </w:rPr>
      </w:pPr>
      <w:bookmarkStart w:id="79" w:name="_Toc4932_WPSOffice_Level2"/>
      <w:bookmarkStart w:id="80" w:name="_Toc20319_WPSOffice_Level2"/>
      <w:r>
        <w:rPr>
          <w:rFonts w:hint="eastAsia" w:ascii="宋体" w:hAnsi="宋体" w:eastAsia="宋体" w:cs="宋体"/>
          <w:bCs/>
          <w:color w:val="auto"/>
          <w:sz w:val="24"/>
          <w:szCs w:val="24"/>
          <w:highlight w:val="none"/>
          <w:lang w:eastAsia="zh-CN"/>
        </w:rPr>
        <w:t>磋商供应商</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公章</w:t>
      </w:r>
      <w:r>
        <w:rPr>
          <w:rFonts w:hint="eastAsia" w:ascii="宋体" w:hAnsi="宋体" w:eastAsia="宋体" w:cs="宋体"/>
          <w:bCs/>
          <w:color w:val="auto"/>
          <w:sz w:val="24"/>
          <w:szCs w:val="24"/>
          <w:highlight w:val="none"/>
          <w:lang w:val="en-US" w:eastAsia="zh-CN"/>
        </w:rPr>
        <w:t>(CA签章)</w:t>
      </w:r>
      <w:r>
        <w:rPr>
          <w:rFonts w:hint="eastAsia" w:ascii="宋体" w:hAnsi="宋体" w:eastAsia="宋体" w:cs="宋体"/>
          <w:bCs/>
          <w:color w:val="auto"/>
          <w:sz w:val="24"/>
          <w:szCs w:val="24"/>
          <w:highlight w:val="none"/>
        </w:rPr>
        <w:t>、自然人除外</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bookmarkEnd w:id="79"/>
      <w:bookmarkEnd w:id="80"/>
      <w:r>
        <w:rPr>
          <w:rFonts w:hint="eastAsia" w:ascii="宋体" w:hAnsi="宋体" w:eastAsia="宋体" w:cs="宋体"/>
          <w:bCs/>
          <w:color w:val="auto"/>
          <w:sz w:val="24"/>
          <w:szCs w:val="24"/>
          <w:highlight w:val="none"/>
          <w:u w:val="single"/>
        </w:rPr>
        <w:t xml:space="preserve">       </w:t>
      </w:r>
    </w:p>
    <w:p w14:paraId="58E41D8D">
      <w:pPr>
        <w:pStyle w:val="11"/>
        <w:keepNext w:val="0"/>
        <w:keepLines w:val="0"/>
        <w:pageBreakBefore w:val="0"/>
        <w:widowControl w:val="0"/>
        <w:kinsoku/>
        <w:wordWrap/>
        <w:overflowPunct/>
        <w:topLinePunct w:val="0"/>
        <w:autoSpaceDE/>
        <w:autoSpaceDN/>
        <w:bidi w:val="0"/>
        <w:adjustRightInd/>
        <w:snapToGrid/>
        <w:spacing w:line="480" w:lineRule="auto"/>
        <w:ind w:left="464" w:leftChars="221" w:firstLine="0" w:firstLineChars="0"/>
        <w:textAlignment w:val="auto"/>
        <w:rPr>
          <w:rFonts w:hint="eastAsia" w:ascii="宋体" w:hAnsi="宋体" w:eastAsia="宋体" w:cs="宋体"/>
          <w:color w:val="auto"/>
          <w:sz w:val="24"/>
          <w:szCs w:val="24"/>
          <w:highlight w:val="none"/>
          <w:u w:val="single"/>
        </w:rPr>
      </w:pPr>
      <w:bookmarkStart w:id="81" w:name="_Toc9622_WPSOffice_Level2"/>
      <w:bookmarkStart w:id="82" w:name="_Toc32056_WPSOffice_Level2"/>
      <w:r>
        <w:rPr>
          <w:rFonts w:hint="eastAsia" w:ascii="宋体" w:hAnsi="宋体" w:eastAsia="宋体" w:cs="宋体"/>
          <w:color w:val="auto"/>
          <w:sz w:val="24"/>
          <w:szCs w:val="24"/>
          <w:highlight w:val="none"/>
        </w:rPr>
        <w:t>法定代表人负责人或委托代理人[签字或个人CA签章]：</w:t>
      </w:r>
      <w:r>
        <w:rPr>
          <w:rFonts w:hint="eastAsia" w:ascii="宋体" w:hAnsi="宋体" w:eastAsia="宋体" w:cs="宋体"/>
          <w:color w:val="auto"/>
          <w:sz w:val="24"/>
          <w:szCs w:val="24"/>
          <w:highlight w:val="none"/>
          <w:u w:val="single"/>
        </w:rPr>
        <w:t xml:space="preserve">              </w:t>
      </w:r>
    </w:p>
    <w:p w14:paraId="386E8D8E">
      <w:pPr>
        <w:pStyle w:val="11"/>
        <w:keepNext w:val="0"/>
        <w:keepLines w:val="0"/>
        <w:pageBreakBefore w:val="0"/>
        <w:widowControl w:val="0"/>
        <w:kinsoku/>
        <w:wordWrap/>
        <w:overflowPunct/>
        <w:topLinePunct w:val="0"/>
        <w:autoSpaceDE/>
        <w:autoSpaceDN/>
        <w:bidi w:val="0"/>
        <w:adjustRightInd/>
        <w:snapToGrid/>
        <w:spacing w:line="480" w:lineRule="auto"/>
        <w:ind w:left="464" w:leftChars="221" w:firstLine="0" w:firstLineChars="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bookmarkEnd w:id="81"/>
      <w:bookmarkEnd w:id="82"/>
      <w:r>
        <w:rPr>
          <w:rFonts w:hint="eastAsia" w:ascii="宋体" w:hAnsi="宋体" w:eastAsia="宋体" w:cs="宋体"/>
          <w:bCs/>
          <w:color w:val="auto"/>
          <w:sz w:val="24"/>
          <w:szCs w:val="24"/>
          <w:highlight w:val="none"/>
          <w:u w:val="single"/>
        </w:rPr>
        <w:t xml:space="preserve">                  </w:t>
      </w:r>
    </w:p>
    <w:p w14:paraId="3CAF960F">
      <w:pPr>
        <w:spacing w:line="500" w:lineRule="exact"/>
        <w:ind w:firstLine="2004" w:firstLineChars="716"/>
        <w:rPr>
          <w:rFonts w:ascii="宋体" w:hAnsi="宋体" w:cs="宋体"/>
          <w:color w:val="auto"/>
          <w:kern w:val="0"/>
          <w:sz w:val="28"/>
          <w:szCs w:val="28"/>
          <w:highlight w:val="none"/>
          <w:shd w:val="clear" w:color="auto" w:fill="auto"/>
        </w:rPr>
      </w:pPr>
    </w:p>
    <w:p w14:paraId="1D25C00F">
      <w:pPr>
        <w:spacing w:line="500" w:lineRule="exact"/>
        <w:ind w:firstLine="3966" w:firstLineChars="716"/>
        <w:rPr>
          <w:rFonts w:ascii="宋体" w:hAnsi="宋体" w:cs="宋体"/>
          <w:color w:val="auto"/>
          <w:w w:val="198"/>
          <w:kern w:val="0"/>
          <w:sz w:val="28"/>
          <w:szCs w:val="28"/>
          <w:highlight w:val="none"/>
          <w:u w:val="single"/>
          <w:shd w:val="clear" w:color="auto" w:fill="auto"/>
        </w:rPr>
      </w:pPr>
    </w:p>
    <w:p w14:paraId="220B36EF">
      <w:pPr>
        <w:pStyle w:val="18"/>
        <w:ind w:firstLine="3324" w:firstLineChars="600"/>
        <w:rPr>
          <w:rFonts w:hAnsi="宋体" w:cs="宋体"/>
          <w:bCs/>
          <w:color w:val="auto"/>
          <w:sz w:val="24"/>
          <w:highlight w:val="none"/>
        </w:rPr>
      </w:pPr>
      <w:r>
        <w:rPr>
          <w:rFonts w:hint="eastAsia" w:ascii="宋体" w:hAnsi="宋体" w:cs="宋体"/>
          <w:color w:val="auto"/>
          <w:w w:val="198"/>
          <w:kern w:val="0"/>
          <w:sz w:val="28"/>
          <w:szCs w:val="28"/>
          <w:highlight w:val="none"/>
          <w:u w:val="single"/>
          <w:shd w:val="clear" w:color="auto" w:fill="auto"/>
        </w:rPr>
        <w:t xml:space="preserve">    </w:t>
      </w:r>
      <w:r>
        <w:rPr>
          <w:rFonts w:hint="eastAsia" w:ascii="宋体" w:hAnsi="宋体" w:cs="宋体"/>
          <w:color w:val="auto"/>
          <w:kern w:val="0"/>
          <w:sz w:val="28"/>
          <w:szCs w:val="28"/>
          <w:highlight w:val="none"/>
          <w:u w:val="single"/>
          <w:shd w:val="clear" w:color="auto" w:fill="auto"/>
        </w:rPr>
        <w:tab/>
      </w:r>
      <w:r>
        <w:rPr>
          <w:rFonts w:hint="eastAsia" w:ascii="宋体" w:hAnsi="宋体" w:cs="宋体"/>
          <w:color w:val="auto"/>
          <w:w w:val="99"/>
          <w:kern w:val="0"/>
          <w:sz w:val="28"/>
          <w:szCs w:val="28"/>
          <w:highlight w:val="none"/>
          <w:shd w:val="clear" w:color="auto" w:fill="auto"/>
        </w:rPr>
        <w:t>年</w:t>
      </w:r>
      <w:r>
        <w:rPr>
          <w:rFonts w:hint="eastAsia" w:ascii="宋体" w:hAnsi="宋体" w:cs="宋体"/>
          <w:color w:val="auto"/>
          <w:w w:val="198"/>
          <w:kern w:val="0"/>
          <w:sz w:val="28"/>
          <w:szCs w:val="28"/>
          <w:highlight w:val="none"/>
          <w:u w:val="single"/>
          <w:shd w:val="clear" w:color="auto" w:fill="auto"/>
        </w:rPr>
        <w:t xml:space="preserve"> </w:t>
      </w:r>
      <w:r>
        <w:rPr>
          <w:rFonts w:hint="eastAsia" w:ascii="宋体" w:hAnsi="宋体" w:cs="宋体"/>
          <w:color w:val="auto"/>
          <w:kern w:val="0"/>
          <w:sz w:val="28"/>
          <w:szCs w:val="28"/>
          <w:highlight w:val="none"/>
          <w:u w:val="single"/>
          <w:shd w:val="clear" w:color="auto" w:fill="auto"/>
        </w:rPr>
        <w:tab/>
      </w:r>
      <w:r>
        <w:rPr>
          <w:rFonts w:hint="eastAsia" w:ascii="宋体" w:hAnsi="宋体" w:cs="宋体"/>
          <w:color w:val="auto"/>
          <w:w w:val="99"/>
          <w:kern w:val="0"/>
          <w:sz w:val="28"/>
          <w:szCs w:val="28"/>
          <w:highlight w:val="none"/>
          <w:shd w:val="clear" w:color="auto" w:fill="auto"/>
        </w:rPr>
        <w:t>月</w:t>
      </w:r>
      <w:r>
        <w:rPr>
          <w:rFonts w:hint="eastAsia" w:ascii="宋体" w:hAnsi="宋体" w:cs="宋体"/>
          <w:color w:val="auto"/>
          <w:w w:val="198"/>
          <w:kern w:val="0"/>
          <w:sz w:val="28"/>
          <w:szCs w:val="28"/>
          <w:highlight w:val="none"/>
          <w:u w:val="single"/>
          <w:shd w:val="clear" w:color="auto" w:fill="auto"/>
        </w:rPr>
        <w:t xml:space="preserve"> </w:t>
      </w:r>
      <w:r>
        <w:rPr>
          <w:rFonts w:hint="eastAsia" w:ascii="宋体" w:hAnsi="宋体" w:cs="宋体"/>
          <w:color w:val="auto"/>
          <w:kern w:val="0"/>
          <w:sz w:val="28"/>
          <w:szCs w:val="28"/>
          <w:highlight w:val="none"/>
          <w:u w:val="single"/>
          <w:shd w:val="clear" w:color="auto" w:fill="auto"/>
        </w:rPr>
        <w:tab/>
      </w:r>
      <w:r>
        <w:rPr>
          <w:rFonts w:hint="eastAsia" w:ascii="宋体" w:hAnsi="宋体" w:cs="宋体"/>
          <w:color w:val="auto"/>
          <w:w w:val="99"/>
          <w:kern w:val="0"/>
          <w:sz w:val="28"/>
          <w:szCs w:val="28"/>
          <w:highlight w:val="none"/>
          <w:shd w:val="clear" w:color="auto" w:fill="auto"/>
        </w:rPr>
        <w:t>日</w:t>
      </w:r>
    </w:p>
    <w:p w14:paraId="7B28D706">
      <w:pPr>
        <w:pStyle w:val="18"/>
        <w:rPr>
          <w:rFonts w:hAnsi="宋体" w:cs="宋体"/>
          <w:bCs/>
          <w:color w:val="auto"/>
          <w:sz w:val="24"/>
          <w:highlight w:val="none"/>
        </w:rPr>
      </w:pPr>
    </w:p>
    <w:p w14:paraId="397BCC73">
      <w:pPr>
        <w:pStyle w:val="18"/>
        <w:rPr>
          <w:rFonts w:hAnsi="宋体" w:cs="宋体"/>
          <w:bCs/>
          <w:color w:val="auto"/>
          <w:sz w:val="24"/>
          <w:highlight w:val="none"/>
        </w:rPr>
      </w:pPr>
    </w:p>
    <w:p w14:paraId="007B8883">
      <w:pPr>
        <w:pStyle w:val="18"/>
        <w:rPr>
          <w:rFonts w:hAnsi="宋体" w:cs="宋体"/>
          <w:bCs/>
          <w:color w:val="auto"/>
          <w:sz w:val="24"/>
          <w:highlight w:val="none"/>
        </w:rPr>
      </w:pPr>
    </w:p>
    <w:p w14:paraId="183B454D">
      <w:pPr>
        <w:pStyle w:val="11"/>
        <w:ind w:left="544" w:hanging="544" w:hangingChars="200"/>
        <w:rPr>
          <w:rFonts w:hAnsi="宋体" w:cs="宋体"/>
          <w:bCs/>
          <w:color w:val="auto"/>
          <w:sz w:val="28"/>
          <w:szCs w:val="28"/>
          <w:highlight w:val="none"/>
        </w:rPr>
      </w:pPr>
    </w:p>
    <w:p w14:paraId="5F191B91">
      <w:pPr>
        <w:pStyle w:val="14"/>
        <w:outlineLvl w:val="1"/>
        <w:rPr>
          <w:rFonts w:hint="eastAsia" w:ascii="宋体" w:hAnsi="宋体" w:eastAsia="宋体" w:cs="宋体"/>
          <w:b/>
          <w:color w:val="auto"/>
          <w:sz w:val="32"/>
          <w:highlight w:val="none"/>
        </w:rPr>
      </w:pPr>
      <w:bookmarkStart w:id="83" w:name="_Toc19430"/>
      <w:bookmarkStart w:id="84" w:name="_Toc21615"/>
      <w:bookmarkStart w:id="85" w:name="_Toc497927070"/>
      <w:r>
        <w:rPr>
          <w:rFonts w:hint="eastAsia" w:ascii="宋体" w:hAnsi="宋体" w:eastAsia="宋体" w:cs="宋体"/>
          <w:b/>
          <w:color w:val="auto"/>
          <w:sz w:val="32"/>
          <w:highlight w:val="none"/>
          <w:lang w:eastAsia="zh-CN"/>
        </w:rPr>
        <w:t>二、</w:t>
      </w:r>
      <w:r>
        <w:rPr>
          <w:rFonts w:hint="eastAsia" w:ascii="宋体" w:hAnsi="宋体" w:eastAsia="宋体" w:cs="宋体"/>
          <w:b/>
          <w:color w:val="auto"/>
          <w:sz w:val="32"/>
          <w:highlight w:val="none"/>
        </w:rPr>
        <w:t>响应文件组成</w:t>
      </w:r>
      <w:bookmarkEnd w:id="83"/>
      <w:bookmarkEnd w:id="84"/>
      <w:bookmarkEnd w:id="85"/>
    </w:p>
    <w:p w14:paraId="1363E66B">
      <w:pPr>
        <w:pStyle w:val="10"/>
        <w:rPr>
          <w:rFonts w:ascii="宋体" w:hAnsi="宋体" w:cs="宋体"/>
          <w:color w:val="auto"/>
          <w:highlight w:val="none"/>
        </w:rPr>
      </w:pPr>
    </w:p>
    <w:p w14:paraId="61BF6897">
      <w:pPr>
        <w:pStyle w:val="10"/>
        <w:rPr>
          <w:rFonts w:ascii="宋体" w:hAnsi="宋体" w:cs="宋体"/>
          <w:color w:val="auto"/>
          <w:highlight w:val="none"/>
        </w:rPr>
      </w:pPr>
    </w:p>
    <w:p w14:paraId="43053136">
      <w:pPr>
        <w:spacing w:line="400" w:lineRule="exact"/>
        <w:rPr>
          <w:rFonts w:ascii="宋体" w:hAnsi="宋体" w:cs="宋体"/>
          <w:b/>
          <w:bCs/>
          <w:color w:val="auto"/>
          <w:sz w:val="28"/>
          <w:szCs w:val="28"/>
          <w:highlight w:val="none"/>
        </w:rPr>
      </w:pPr>
    </w:p>
    <w:p w14:paraId="5F5C337D">
      <w:pPr>
        <w:pStyle w:val="10"/>
        <w:rPr>
          <w:rFonts w:ascii="宋体" w:hAnsi="宋体" w:cs="宋体"/>
          <w:bCs/>
          <w:color w:val="auto"/>
          <w:sz w:val="28"/>
          <w:szCs w:val="28"/>
          <w:highlight w:val="none"/>
        </w:rPr>
      </w:pPr>
    </w:p>
    <w:p w14:paraId="53D9821A">
      <w:pPr>
        <w:numPr>
          <w:ilvl w:val="0"/>
          <w:numId w:val="8"/>
        </w:numPr>
        <w:spacing w:line="400" w:lineRule="exact"/>
        <w:ind w:firstLine="568" w:firstLineChars="202"/>
        <w:rPr>
          <w:rFonts w:ascii="宋体" w:hAnsi="宋体" w:cs="宋体"/>
          <w:b/>
          <w:bCs/>
          <w:color w:val="auto"/>
          <w:sz w:val="28"/>
          <w:szCs w:val="28"/>
          <w:highlight w:val="none"/>
        </w:rPr>
      </w:pPr>
      <w:r>
        <w:rPr>
          <w:rFonts w:hint="eastAsia" w:ascii="宋体" w:hAnsi="宋体" w:cs="宋体"/>
          <w:b/>
          <w:bCs/>
          <w:color w:val="auto"/>
          <w:sz w:val="28"/>
          <w:szCs w:val="28"/>
          <w:highlight w:val="none"/>
        </w:rPr>
        <w:t>资格性响应证明材料</w:t>
      </w:r>
    </w:p>
    <w:p w14:paraId="18BB0E8C">
      <w:pPr>
        <w:pStyle w:val="10"/>
        <w:rPr>
          <w:rFonts w:ascii="宋体" w:hAnsi="宋体" w:cs="宋体"/>
          <w:bCs/>
          <w:color w:val="auto"/>
          <w:sz w:val="28"/>
          <w:szCs w:val="28"/>
          <w:highlight w:val="none"/>
        </w:rPr>
      </w:pPr>
    </w:p>
    <w:p w14:paraId="3B4C8530">
      <w:pPr>
        <w:pStyle w:val="10"/>
        <w:rPr>
          <w:rFonts w:ascii="宋体" w:hAnsi="宋体" w:cs="宋体"/>
          <w:bCs/>
          <w:color w:val="auto"/>
          <w:sz w:val="28"/>
          <w:szCs w:val="28"/>
          <w:highlight w:val="none"/>
        </w:rPr>
      </w:pPr>
    </w:p>
    <w:p w14:paraId="185B83C7">
      <w:pPr>
        <w:numPr>
          <w:ilvl w:val="0"/>
          <w:numId w:val="8"/>
        </w:numPr>
        <w:spacing w:line="400" w:lineRule="exact"/>
        <w:ind w:firstLine="568" w:firstLineChars="202"/>
        <w:rPr>
          <w:rFonts w:ascii="宋体" w:hAnsi="宋体" w:cs="宋体"/>
          <w:b/>
          <w:bCs/>
          <w:color w:val="auto"/>
          <w:sz w:val="28"/>
          <w:szCs w:val="28"/>
          <w:highlight w:val="none"/>
        </w:rPr>
      </w:pPr>
      <w:r>
        <w:rPr>
          <w:rFonts w:hint="eastAsia" w:ascii="宋体" w:hAnsi="宋体" w:cs="宋体"/>
          <w:b/>
          <w:bCs/>
          <w:color w:val="auto"/>
          <w:sz w:val="28"/>
          <w:szCs w:val="28"/>
          <w:highlight w:val="none"/>
        </w:rPr>
        <w:t>符合性响应证明材料</w:t>
      </w:r>
    </w:p>
    <w:p w14:paraId="2B668A12">
      <w:pPr>
        <w:pStyle w:val="10"/>
        <w:rPr>
          <w:rFonts w:ascii="宋体" w:hAnsi="宋体" w:cs="宋体"/>
          <w:bCs/>
          <w:color w:val="auto"/>
          <w:sz w:val="28"/>
          <w:szCs w:val="28"/>
          <w:highlight w:val="none"/>
        </w:rPr>
      </w:pPr>
    </w:p>
    <w:p w14:paraId="1D931389">
      <w:pPr>
        <w:pStyle w:val="10"/>
        <w:rPr>
          <w:rFonts w:ascii="宋体" w:hAnsi="宋体" w:cs="宋体"/>
          <w:bCs/>
          <w:color w:val="auto"/>
          <w:sz w:val="28"/>
          <w:szCs w:val="28"/>
          <w:highlight w:val="none"/>
        </w:rPr>
      </w:pPr>
    </w:p>
    <w:p w14:paraId="7FA99A72">
      <w:pPr>
        <w:numPr>
          <w:ilvl w:val="0"/>
          <w:numId w:val="8"/>
        </w:numPr>
        <w:spacing w:line="400" w:lineRule="exact"/>
        <w:ind w:firstLine="568" w:firstLineChars="202"/>
        <w:rPr>
          <w:rFonts w:ascii="宋体" w:hAnsi="宋体" w:cs="宋体"/>
          <w:b/>
          <w:bCs/>
          <w:color w:val="auto"/>
          <w:sz w:val="28"/>
          <w:szCs w:val="28"/>
          <w:highlight w:val="none"/>
        </w:rPr>
      </w:pPr>
      <w:r>
        <w:rPr>
          <w:rFonts w:hint="eastAsia" w:ascii="宋体" w:hAnsi="宋体" w:cs="宋体"/>
          <w:b/>
          <w:bCs/>
          <w:color w:val="auto"/>
          <w:sz w:val="28"/>
          <w:szCs w:val="28"/>
          <w:highlight w:val="none"/>
        </w:rPr>
        <w:t>其他有效证明材料</w:t>
      </w:r>
    </w:p>
    <w:p w14:paraId="4AB19C27">
      <w:pPr>
        <w:tabs>
          <w:tab w:val="left" w:pos="5040"/>
        </w:tabs>
        <w:spacing w:line="400" w:lineRule="exact"/>
        <w:rPr>
          <w:rFonts w:ascii="宋体" w:hAnsi="宋体" w:cs="宋体"/>
          <w:color w:val="auto"/>
          <w:szCs w:val="21"/>
          <w:highlight w:val="none"/>
        </w:rPr>
      </w:pPr>
    </w:p>
    <w:p w14:paraId="7D924B21">
      <w:pPr>
        <w:pStyle w:val="10"/>
        <w:ind w:left="0"/>
        <w:rPr>
          <w:rFonts w:ascii="宋体" w:hAnsi="宋体" w:cs="宋体"/>
          <w:color w:val="auto"/>
          <w:szCs w:val="21"/>
          <w:highlight w:val="none"/>
        </w:rPr>
      </w:pPr>
    </w:p>
    <w:p w14:paraId="30D43858">
      <w:pPr>
        <w:rPr>
          <w:rFonts w:ascii="宋体" w:hAnsi="宋体" w:cs="宋体"/>
          <w:color w:val="auto"/>
          <w:sz w:val="32"/>
          <w:szCs w:val="32"/>
          <w:highlight w:val="none"/>
        </w:rPr>
      </w:pPr>
      <w:bookmarkStart w:id="86" w:name="_Toc7185"/>
      <w:bookmarkStart w:id="87" w:name="_Toc497927071"/>
      <w:bookmarkStart w:id="88" w:name="_Toc11067"/>
      <w:r>
        <w:rPr>
          <w:rFonts w:hint="eastAsia" w:ascii="宋体" w:hAnsi="宋体" w:cs="宋体"/>
          <w:color w:val="auto"/>
          <w:sz w:val="32"/>
          <w:szCs w:val="32"/>
          <w:highlight w:val="none"/>
        </w:rPr>
        <w:br w:type="page"/>
      </w:r>
    </w:p>
    <w:p w14:paraId="566C8DDA">
      <w:pPr>
        <w:pStyle w:val="3"/>
        <w:jc w:val="center"/>
        <w:rPr>
          <w:rFonts w:hint="eastAsia" w:ascii="宋体" w:hAnsi="宋体" w:cs="宋体"/>
          <w:color w:val="auto"/>
          <w:sz w:val="32"/>
          <w:szCs w:val="32"/>
          <w:highlight w:val="none"/>
        </w:rPr>
        <w:sectPr>
          <w:pgSz w:w="11906" w:h="16838"/>
          <w:pgMar w:top="1276" w:right="1276" w:bottom="1276" w:left="1276" w:header="850" w:footer="992" w:gutter="0"/>
          <w:cols w:space="720" w:num="1"/>
          <w:docGrid w:linePitch="312" w:charSpace="0"/>
        </w:sectPr>
      </w:pPr>
    </w:p>
    <w:p w14:paraId="3D7ADD25">
      <w:pPr>
        <w:tabs>
          <w:tab w:val="left" w:pos="1305"/>
        </w:tabs>
        <w:spacing w:line="360" w:lineRule="auto"/>
        <w:ind w:firstLine="643" w:firstLineChars="200"/>
        <w:outlineLvl w:val="2"/>
        <w:rPr>
          <w:rFonts w:hint="eastAsia" w:ascii="宋体" w:hAnsi="宋体" w:cs="宋体"/>
          <w:color w:val="auto"/>
          <w:kern w:val="0"/>
          <w:szCs w:val="21"/>
          <w:highlight w:val="none"/>
        </w:rPr>
      </w:pPr>
      <w:r>
        <w:rPr>
          <w:rFonts w:hint="eastAsia" w:ascii="宋体" w:hAnsi="宋体" w:cs="宋体"/>
          <w:b/>
          <w:color w:val="auto"/>
          <w:kern w:val="0"/>
          <w:sz w:val="32"/>
          <w:szCs w:val="32"/>
          <w:highlight w:val="none"/>
        </w:rPr>
        <w:t>（一）资格性响应证明材料目录</w:t>
      </w:r>
    </w:p>
    <w:p w14:paraId="66DE1433">
      <w:pPr>
        <w:tabs>
          <w:tab w:val="left" w:pos="1305"/>
        </w:tabs>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1.响应函</w:t>
      </w:r>
      <w:r>
        <w:rPr>
          <w:rFonts w:hint="eastAsia" w:ascii="宋体" w:hAnsi="宋体" w:cs="宋体"/>
          <w:b/>
          <w:color w:val="auto"/>
          <w:kern w:val="0"/>
          <w:szCs w:val="21"/>
          <w:highlight w:val="none"/>
        </w:rPr>
        <w:t xml:space="preserve">（必须提供） </w:t>
      </w:r>
    </w:p>
    <w:p w14:paraId="4ED3E274">
      <w:pPr>
        <w:tabs>
          <w:tab w:val="left" w:pos="1305"/>
        </w:tabs>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2.供应商相应的法定代表人身份证正反两面复印件</w:t>
      </w:r>
      <w:r>
        <w:rPr>
          <w:rFonts w:hint="eastAsia" w:ascii="宋体" w:hAnsi="宋体" w:cs="宋体"/>
          <w:b/>
          <w:color w:val="auto"/>
          <w:kern w:val="0"/>
          <w:szCs w:val="21"/>
          <w:highlight w:val="none"/>
        </w:rPr>
        <w:t xml:space="preserve">（必须提供） </w:t>
      </w:r>
    </w:p>
    <w:p w14:paraId="69114591">
      <w:pPr>
        <w:spacing w:line="400" w:lineRule="exact"/>
        <w:ind w:firstLine="411" w:firstLineChars="196"/>
        <w:rPr>
          <w:rFonts w:ascii="宋体" w:hAnsi="宋体" w:cs="宋体"/>
          <w:color w:val="auto"/>
          <w:szCs w:val="21"/>
          <w:highlight w:val="none"/>
        </w:rPr>
      </w:pPr>
      <w:r>
        <w:rPr>
          <w:rFonts w:hint="eastAsia" w:ascii="宋体" w:hAnsi="宋体" w:cs="宋体"/>
          <w:color w:val="auto"/>
          <w:kern w:val="0"/>
          <w:szCs w:val="21"/>
          <w:highlight w:val="none"/>
        </w:rPr>
        <w:t>3.</w:t>
      </w:r>
      <w:r>
        <w:rPr>
          <w:rFonts w:hint="eastAsia" w:ascii="宋体" w:hAnsi="宋体" w:cs="宋体"/>
          <w:color w:val="auto"/>
          <w:szCs w:val="21"/>
          <w:highlight w:val="none"/>
        </w:rPr>
        <w:t>供应商的授权委托书原件、委托代理人</w:t>
      </w:r>
      <w:r>
        <w:rPr>
          <w:rFonts w:hint="eastAsia" w:ascii="宋体" w:hAnsi="宋体" w:cs="宋体"/>
          <w:color w:val="auto"/>
          <w:highlight w:val="none"/>
        </w:rPr>
        <w:t>身份证正反面</w:t>
      </w:r>
      <w:r>
        <w:rPr>
          <w:rFonts w:hint="eastAsia" w:ascii="宋体" w:hAnsi="宋体" w:cs="宋体"/>
          <w:color w:val="auto"/>
          <w:szCs w:val="21"/>
          <w:highlight w:val="none"/>
        </w:rPr>
        <w:t>复印件以及由县级以上（含县级）社会养老保险经办机构出具的供应商为委托代理人交纳的开标截止时间前三个月内任意一个月养老保险证明扫描件，除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为以下四种情形的：</w:t>
      </w:r>
    </w:p>
    <w:p w14:paraId="4DD0166A">
      <w:pPr>
        <w:spacing w:line="40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①如供应商为截标时间前60日以内成立的公司，可以提供供应商与委托代理人签订的劳动合同扫描件代替</w:t>
      </w:r>
      <w:r>
        <w:rPr>
          <w:rFonts w:hint="eastAsia"/>
          <w:color w:val="auto"/>
          <w:highlight w:val="none"/>
        </w:rPr>
        <w:t>养老保险</w:t>
      </w:r>
      <w:r>
        <w:rPr>
          <w:rFonts w:hint="eastAsia" w:ascii="宋体" w:hAnsi="宋体" w:cs="宋体"/>
          <w:color w:val="auto"/>
          <w:szCs w:val="21"/>
          <w:highlight w:val="none"/>
        </w:rPr>
        <w:t>证明扫描件；</w:t>
      </w:r>
    </w:p>
    <w:p w14:paraId="35A48F55">
      <w:pPr>
        <w:spacing w:line="40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②如供应商为事业单位，可以提供事业单位机构编制管理证扫描件或事业单位机构为其发放工资的工资条扫描件代替</w:t>
      </w:r>
      <w:r>
        <w:rPr>
          <w:rFonts w:hint="eastAsia"/>
          <w:color w:val="auto"/>
          <w:highlight w:val="none"/>
        </w:rPr>
        <w:t>养老保险</w:t>
      </w:r>
      <w:r>
        <w:rPr>
          <w:rFonts w:hint="eastAsia" w:ascii="宋体" w:hAnsi="宋体" w:cs="宋体"/>
          <w:color w:val="auto"/>
          <w:szCs w:val="21"/>
          <w:highlight w:val="none"/>
        </w:rPr>
        <w:t>证明扫描件；</w:t>
      </w:r>
    </w:p>
    <w:p w14:paraId="284E9AB7">
      <w:pPr>
        <w:spacing w:line="400" w:lineRule="exact"/>
        <w:ind w:firstLine="411" w:firstLineChars="196"/>
        <w:rPr>
          <w:rFonts w:hint="eastAsia" w:ascii="宋体" w:hAnsi="宋体" w:cs="宋体"/>
          <w:color w:val="auto"/>
          <w:szCs w:val="21"/>
          <w:highlight w:val="none"/>
        </w:rPr>
      </w:pPr>
      <w:r>
        <w:rPr>
          <w:rFonts w:hint="eastAsia" w:ascii="宋体" w:hAnsi="宋体" w:cs="宋体"/>
          <w:color w:val="auto"/>
          <w:szCs w:val="21"/>
          <w:highlight w:val="none"/>
        </w:rPr>
        <w:t>③如委托代理人为免缴纳养老保险人员，提供免缴纳养老保险的证明材料扫描件及供应商与委托代理人签订的劳动合同扫描件代替养老保险证明扫描件。</w:t>
      </w:r>
    </w:p>
    <w:p w14:paraId="5197E1F8">
      <w:pPr>
        <w:spacing w:line="400" w:lineRule="exact"/>
        <w:ind w:firstLine="411" w:firstLineChars="196"/>
        <w:rPr>
          <w:rFonts w:hint="eastAsia" w:ascii="宋体" w:hAnsi="宋体" w:cs="宋体"/>
          <w:color w:val="auto"/>
          <w:szCs w:val="21"/>
          <w:highlight w:val="none"/>
        </w:rPr>
      </w:pPr>
      <w:r>
        <w:rPr>
          <w:rFonts w:hint="eastAsia" w:ascii="宋体" w:hAnsi="宋体" w:cs="宋体"/>
          <w:color w:val="auto"/>
          <w:szCs w:val="21"/>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0EE9F921">
      <w:pPr>
        <w:spacing w:line="400" w:lineRule="exact"/>
        <w:ind w:firstLine="413" w:firstLineChars="196"/>
        <w:rPr>
          <w:rFonts w:hint="eastAsia" w:ascii="宋体" w:hAnsi="宋体" w:cs="宋体"/>
          <w:b/>
          <w:color w:val="auto"/>
          <w:kern w:val="0"/>
          <w:szCs w:val="21"/>
          <w:highlight w:val="none"/>
        </w:rPr>
      </w:pPr>
      <w:r>
        <w:rPr>
          <w:rFonts w:hint="eastAsia" w:ascii="宋体" w:hAnsi="宋体" w:cs="宋体"/>
          <w:b/>
          <w:bCs/>
          <w:color w:val="auto"/>
          <w:szCs w:val="21"/>
          <w:highlight w:val="none"/>
        </w:rPr>
        <w:t>【属自然人的应提供由县级以上（含县级）社会养老保险经办机构出具的自然人本人及委托代理人所交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color w:val="auto"/>
          <w:szCs w:val="21"/>
          <w:highlight w:val="none"/>
        </w:rPr>
        <w:t>】</w:t>
      </w:r>
      <w:r>
        <w:rPr>
          <w:rFonts w:hint="eastAsia" w:ascii="宋体" w:hAnsi="宋体" w:cs="宋体"/>
          <w:b/>
          <w:color w:val="auto"/>
          <w:szCs w:val="21"/>
          <w:highlight w:val="none"/>
        </w:rPr>
        <w:t>（委托代理时必须提供）</w:t>
      </w:r>
      <w:r>
        <w:rPr>
          <w:rFonts w:hint="eastAsia" w:ascii="宋体" w:hAnsi="宋体" w:cs="宋体"/>
          <w:b/>
          <w:color w:val="auto"/>
          <w:kern w:val="0"/>
          <w:szCs w:val="21"/>
          <w:highlight w:val="none"/>
        </w:rPr>
        <w:t xml:space="preserve"> </w:t>
      </w:r>
    </w:p>
    <w:p w14:paraId="21CA2B83">
      <w:pPr>
        <w:spacing w:line="360" w:lineRule="auto"/>
        <w:ind w:firstLine="411" w:firstLineChars="196"/>
        <w:rPr>
          <w:rFonts w:hint="eastAsia" w:ascii="宋体" w:hAnsi="宋体"/>
          <w:color w:val="auto"/>
          <w:kern w:val="0"/>
          <w:highlight w:val="none"/>
        </w:rPr>
      </w:pPr>
      <w:r>
        <w:rPr>
          <w:rFonts w:hint="eastAsia" w:ascii="宋体" w:hAnsi="宋体" w:cs="宋体"/>
          <w:color w:val="auto"/>
          <w:szCs w:val="21"/>
          <w:highlight w:val="none"/>
        </w:rPr>
        <w:t>4.</w:t>
      </w:r>
      <w:r>
        <w:rPr>
          <w:rFonts w:hint="eastAsia" w:ascii="宋体" w:hAnsi="宋体"/>
          <w:color w:val="auto"/>
          <w:kern w:val="0"/>
          <w:highlight w:val="none"/>
        </w:rPr>
        <w:t>供应商的法人或者其他组织营业执照等证明文件复印件</w:t>
      </w:r>
      <w:r>
        <w:rPr>
          <w:rFonts w:hint="eastAsia" w:ascii="宋体" w:hAnsi="宋体"/>
          <w:b/>
          <w:color w:val="auto"/>
          <w:kern w:val="0"/>
          <w:highlight w:val="none"/>
        </w:rPr>
        <w:t>（必须提供，自然人除外）</w:t>
      </w:r>
      <w:r>
        <w:rPr>
          <w:rFonts w:hint="eastAsia" w:ascii="宋体" w:hAnsi="宋体"/>
          <w:color w:val="auto"/>
          <w:kern w:val="0"/>
          <w:highlight w:val="none"/>
        </w:rPr>
        <w:t>；</w:t>
      </w:r>
    </w:p>
    <w:p w14:paraId="6EE7D749">
      <w:pPr>
        <w:spacing w:line="360" w:lineRule="auto"/>
        <w:ind w:firstLine="411" w:firstLineChars="196"/>
        <w:rPr>
          <w:rFonts w:hint="eastAsia" w:ascii="宋体" w:hAnsi="宋体" w:cs="宋体"/>
          <w:b/>
          <w:color w:val="auto"/>
          <w:szCs w:val="21"/>
          <w:highlight w:val="none"/>
        </w:rPr>
      </w:pPr>
      <w:r>
        <w:rPr>
          <w:rFonts w:hint="eastAsia" w:ascii="宋体" w:hAnsi="宋体"/>
          <w:color w:val="auto"/>
          <w:kern w:val="0"/>
          <w:highlight w:val="none"/>
        </w:rPr>
        <w:t>注：①法人包括企业法人、机关法人、事业单位法人和社会团体法人；其他组织主要包括合伙企业、非企业专业服务机构、个体工商户、农村承包经营户。②如供应商为独立法人的，应提供市场监督管理部门（或行政审批部门）登记注册的有效“企业法人营业执照”或“营业执照”；如供应商为企业法人的分支机构的，除应提供营业执照复印件外，还应提供其所属的法人授权其参加本项目磋商活动的证明材料原件的扫描件；供应商为事业单位，应提供有效的“事业单位法人证书”；供应商为非企业专业服务机构的，应提供执业许可证等证明文件；供应商为个体工商户，应提供有效的“个体工商户营业执照”。③供应商为分公司参与磋商的，必须取得总公司授权，并于响应文件中提供相应总公司法人授权书原件。</w:t>
      </w:r>
      <w:r>
        <w:rPr>
          <w:rFonts w:hint="eastAsia" w:ascii="宋体" w:hAnsi="宋体" w:cs="宋体"/>
          <w:b/>
          <w:color w:val="auto"/>
          <w:szCs w:val="21"/>
          <w:highlight w:val="none"/>
        </w:rPr>
        <w:t xml:space="preserve"> </w:t>
      </w:r>
    </w:p>
    <w:p w14:paraId="73A7E788">
      <w:pPr>
        <w:tabs>
          <w:tab w:val="left" w:pos="1305"/>
        </w:tabs>
        <w:spacing w:line="360" w:lineRule="auto"/>
        <w:ind w:firstLine="480"/>
        <w:rPr>
          <w:rFonts w:hint="eastAsia" w:ascii="宋体" w:hAnsi="宋体" w:cs="宋体"/>
          <w:b/>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.供应商20</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年以来任意一个月依法缴纳税收的相关材料复印件</w:t>
      </w:r>
      <w:r>
        <w:rPr>
          <w:rFonts w:hint="eastAsia" w:ascii="宋体" w:hAnsi="宋体" w:cs="宋体"/>
          <w:b/>
          <w:color w:val="auto"/>
          <w:szCs w:val="21"/>
          <w:highlight w:val="none"/>
        </w:rPr>
        <w:t>（必须提供）</w:t>
      </w:r>
    </w:p>
    <w:p w14:paraId="6606A015">
      <w:pPr>
        <w:tabs>
          <w:tab w:val="left" w:pos="1305"/>
        </w:tabs>
        <w:spacing w:line="360" w:lineRule="auto"/>
        <w:ind w:firstLine="480"/>
        <w:rPr>
          <w:rFonts w:hint="eastAsia" w:ascii="宋体" w:hAnsi="宋体" w:cs="宋体"/>
          <w:b/>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.供应商参加政府采购活动前3年内在经营活动中没有重大违法记录及有关信用信息的书面声明</w:t>
      </w:r>
      <w:r>
        <w:rPr>
          <w:rFonts w:hint="eastAsia" w:ascii="宋体" w:hAnsi="宋体" w:cs="宋体"/>
          <w:b/>
          <w:color w:val="auto"/>
          <w:kern w:val="0"/>
          <w:szCs w:val="21"/>
          <w:highlight w:val="none"/>
        </w:rPr>
        <w:t xml:space="preserve">（必须提供） </w:t>
      </w:r>
    </w:p>
    <w:p w14:paraId="25E8BB68">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s="宋体"/>
          <w:b/>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.供应商参加本项目无围标串标行为的承诺函</w:t>
      </w:r>
      <w:r>
        <w:rPr>
          <w:rFonts w:hint="eastAsia" w:ascii="宋体" w:hAnsi="宋体" w:cs="宋体"/>
          <w:b/>
          <w:color w:val="auto"/>
          <w:kern w:val="0"/>
          <w:szCs w:val="21"/>
          <w:highlight w:val="none"/>
        </w:rPr>
        <w:t>（必须提供）</w:t>
      </w:r>
    </w:p>
    <w:p w14:paraId="699937B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color w:val="auto"/>
          <w:highlight w:val="none"/>
          <w:lang w:val="en-US" w:eastAsia="zh-CN"/>
        </w:rPr>
      </w:pPr>
      <w:r>
        <w:rPr>
          <w:rFonts w:hint="eastAsia"/>
          <w:color w:val="auto"/>
          <w:highlight w:val="none"/>
          <w:lang w:val="en-US" w:eastAsia="zh-CN"/>
        </w:rPr>
        <w:t>8.</w:t>
      </w:r>
      <w:r>
        <w:rPr>
          <w:rFonts w:hint="eastAsia" w:ascii="宋体" w:hAnsi="宋体" w:cs="宋体"/>
          <w:color w:val="auto"/>
          <w:szCs w:val="21"/>
          <w:highlight w:val="none"/>
        </w:rPr>
        <w:t>供应商</w:t>
      </w:r>
      <w:r>
        <w:rPr>
          <w:rFonts w:hint="eastAsia" w:ascii="宋体" w:hAnsi="宋体" w:cs="宋体"/>
          <w:color w:val="auto"/>
          <w:szCs w:val="21"/>
          <w:highlight w:val="none"/>
          <w:lang w:eastAsia="zh-CN"/>
        </w:rPr>
        <w:t>满足本项目的特定资格要求必须提供的资料（</w:t>
      </w:r>
      <w:r>
        <w:rPr>
          <w:rFonts w:hint="eastAsia" w:ascii="宋体" w:hAnsi="宋体" w:cs="Arial"/>
          <w:color w:val="auto"/>
          <w:szCs w:val="21"/>
          <w:highlight w:val="none"/>
        </w:rPr>
        <w:t>国家卫生行政部门批准备案的《医疗机构执业许可证》</w:t>
      </w:r>
      <w:r>
        <w:rPr>
          <w:rFonts w:hint="eastAsia" w:ascii="宋体" w:hAnsi="宋体" w:cs="宋体"/>
          <w:color w:val="auto"/>
          <w:szCs w:val="21"/>
          <w:highlight w:val="none"/>
          <w:lang w:eastAsia="zh-CN"/>
        </w:rPr>
        <w:t>）</w:t>
      </w:r>
      <w:r>
        <w:rPr>
          <w:rFonts w:hint="eastAsia"/>
          <w:b/>
          <w:bCs/>
          <w:color w:val="auto"/>
          <w:highlight w:val="none"/>
          <w:lang w:eastAsia="zh-CN"/>
        </w:rPr>
        <w:t>（必须提供）</w:t>
      </w:r>
      <w:r>
        <w:rPr>
          <w:rFonts w:hint="eastAsia"/>
          <w:b/>
          <w:bCs/>
          <w:color w:val="auto"/>
          <w:highlight w:val="none"/>
          <w:lang w:val="en-US" w:eastAsia="zh-CN"/>
        </w:rPr>
        <w:t>。</w:t>
      </w:r>
    </w:p>
    <w:p w14:paraId="4E17C7D0">
      <w:pPr>
        <w:tabs>
          <w:tab w:val="left" w:pos="1305"/>
        </w:tabs>
        <w:spacing w:line="360" w:lineRule="auto"/>
        <w:ind w:firstLine="562" w:firstLineChars="200"/>
        <w:rPr>
          <w:rFonts w:ascii="宋体" w:hAnsi="宋体"/>
          <w:b/>
          <w:color w:val="auto"/>
          <w:kern w:val="0"/>
          <w:sz w:val="28"/>
          <w:szCs w:val="28"/>
          <w:highlight w:val="none"/>
        </w:rPr>
      </w:pPr>
    </w:p>
    <w:p w14:paraId="4CC2CDD4">
      <w:pP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br w:type="page"/>
      </w:r>
      <w:r>
        <w:rPr>
          <w:rFonts w:hint="eastAsia" w:ascii="宋体" w:hAnsi="宋体" w:cs="宋体"/>
          <w:b/>
          <w:color w:val="auto"/>
          <w:kern w:val="0"/>
          <w:sz w:val="28"/>
          <w:szCs w:val="28"/>
          <w:highlight w:val="none"/>
        </w:rPr>
        <w:t>1. 响应函（必须提供）</w:t>
      </w:r>
    </w:p>
    <w:p w14:paraId="5406A5E4">
      <w:pPr>
        <w:spacing w:line="440" w:lineRule="atLeast"/>
        <w:rPr>
          <w:rFonts w:hint="eastAsia" w:ascii="宋体" w:hAnsi="宋体" w:cs="宋体"/>
          <w:b/>
          <w:color w:val="auto"/>
          <w:kern w:val="0"/>
          <w:sz w:val="24"/>
          <w:highlight w:val="none"/>
        </w:rPr>
      </w:pPr>
      <w:r>
        <w:rPr>
          <w:rFonts w:hint="eastAsia" w:ascii="宋体" w:hAnsi="宋体" w:cs="宋体"/>
          <w:b/>
          <w:color w:val="auto"/>
          <w:kern w:val="0"/>
          <w:sz w:val="24"/>
          <w:highlight w:val="none"/>
        </w:rPr>
        <w:t>附件：</w:t>
      </w:r>
    </w:p>
    <w:p w14:paraId="3A7FEED7">
      <w:pPr>
        <w:pStyle w:val="14"/>
        <w:ind w:firstLine="803" w:firstLineChars="250"/>
        <w:jc w:val="center"/>
        <w:rPr>
          <w:rFonts w:hint="eastAsia" w:hAnsi="宋体" w:cs="宋体"/>
          <w:b/>
          <w:color w:val="auto"/>
          <w:kern w:val="0"/>
          <w:sz w:val="32"/>
          <w:highlight w:val="none"/>
        </w:rPr>
      </w:pPr>
      <w:r>
        <w:rPr>
          <w:rFonts w:hint="eastAsia" w:hAnsi="宋体" w:cs="宋体"/>
          <w:b/>
          <w:color w:val="auto"/>
          <w:kern w:val="0"/>
          <w:sz w:val="32"/>
          <w:highlight w:val="none"/>
        </w:rPr>
        <w:t>响 应 函 （格 式）</w:t>
      </w:r>
    </w:p>
    <w:p w14:paraId="4121346A">
      <w:pPr>
        <w:spacing w:line="400" w:lineRule="exact"/>
        <w:rPr>
          <w:rFonts w:hint="eastAsia" w:ascii="宋体" w:hAnsi="宋体" w:cs="宋体"/>
          <w:color w:val="auto"/>
          <w:kern w:val="0"/>
          <w:highlight w:val="none"/>
        </w:rPr>
      </w:pPr>
      <w:r>
        <w:rPr>
          <w:rFonts w:hint="eastAsia" w:ascii="宋体" w:hAnsi="宋体" w:cs="宋体"/>
          <w:color w:val="auto"/>
          <w:kern w:val="0"/>
          <w:szCs w:val="21"/>
          <w:highlight w:val="none"/>
        </w:rPr>
        <w:t>致：</w:t>
      </w:r>
      <w:r>
        <w:rPr>
          <w:rFonts w:hint="eastAsia" w:ascii="宋体" w:hAnsi="宋体" w:cs="宋体"/>
          <w:color w:val="auto"/>
          <w:kern w:val="0"/>
          <w:szCs w:val="21"/>
          <w:highlight w:val="none"/>
          <w:u w:val="single"/>
        </w:rPr>
        <w:t xml:space="preserve">江西银信工程造价咨询有限公司 </w:t>
      </w:r>
    </w:p>
    <w:p w14:paraId="69AAF071">
      <w:pPr>
        <w:spacing w:line="400" w:lineRule="exact"/>
        <w:rPr>
          <w:rFonts w:hint="eastAsia" w:ascii="宋体" w:hAnsi="宋体" w:cs="宋体"/>
          <w:color w:val="auto"/>
          <w:kern w:val="0"/>
          <w:szCs w:val="21"/>
          <w:highlight w:val="none"/>
        </w:rPr>
      </w:pPr>
    </w:p>
    <w:p w14:paraId="2C55F586">
      <w:pPr>
        <w:pStyle w:val="14"/>
        <w:spacing w:line="3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我</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（姓名）系</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（供应商名称）的法定代表人（负责人），现授权委托本单位在职职工</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（姓 名）以我公司名义参加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 xml:space="preserve">（项目名称及项目编号）        </w:t>
      </w:r>
      <w:r>
        <w:rPr>
          <w:rFonts w:hint="eastAsia" w:ascii="宋体" w:hAnsi="宋体" w:eastAsia="宋体" w:cs="宋体"/>
          <w:color w:val="auto"/>
          <w:sz w:val="21"/>
          <w:szCs w:val="21"/>
          <w:highlight w:val="none"/>
        </w:rPr>
        <w:t>项目的磋商活动，并代表我方全权办理针对上述项目的磋商、签约等具体事务和签署相关文件。</w:t>
      </w:r>
    </w:p>
    <w:p w14:paraId="20C8A2C5">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据此函，签字代表宣布同意如下：</w:t>
      </w:r>
    </w:p>
    <w:p w14:paraId="6D52C730">
      <w:pPr>
        <w:pStyle w:val="14"/>
        <w:spacing w:line="320" w:lineRule="exact"/>
        <w:ind w:firstLine="420"/>
        <w:rPr>
          <w:rFonts w:hint="eastAsia" w:ascii="宋体" w:hAnsi="宋体" w:eastAsia="宋体" w:cs="宋体"/>
          <w:color w:val="auto"/>
          <w:kern w:val="0"/>
          <w:highlight w:val="none"/>
        </w:rPr>
      </w:pPr>
      <w:r>
        <w:rPr>
          <w:rFonts w:hint="eastAsia" w:hAnsi="宋体" w:cs="宋体"/>
          <w:color w:val="auto"/>
          <w:kern w:val="0"/>
          <w:highlight w:val="none"/>
        </w:rPr>
        <w:t>1</w:t>
      </w:r>
      <w:r>
        <w:rPr>
          <w:rFonts w:hint="eastAsia" w:ascii="宋体" w:hAnsi="宋体" w:eastAsia="宋体" w:cs="宋体"/>
          <w:color w:val="auto"/>
          <w:kern w:val="0"/>
          <w:highlight w:val="none"/>
        </w:rPr>
        <w:t>.按磋商文件采购需求和磋商报价表：</w:t>
      </w:r>
      <w:r>
        <w:rPr>
          <w:rFonts w:hint="eastAsia" w:hAnsi="宋体" w:cs="宋体"/>
          <w:color w:val="auto"/>
          <w:highlight w:val="none"/>
        </w:rPr>
        <w:t>磋商总报价（大写）人民币</w:t>
      </w:r>
      <w:r>
        <w:rPr>
          <w:rFonts w:hint="eastAsia" w:hAnsi="宋体" w:cs="宋体"/>
          <w:color w:val="auto"/>
          <w:highlight w:val="none"/>
          <w:u w:val="single"/>
          <w:lang w:val="en-US" w:eastAsia="zh-CN"/>
        </w:rPr>
        <w:t xml:space="preserve">                </w:t>
      </w:r>
      <w:r>
        <w:rPr>
          <w:rFonts w:hint="eastAsia" w:hAnsi="宋体" w:cs="宋体"/>
          <w:color w:val="auto"/>
          <w:highlight w:val="none"/>
        </w:rPr>
        <w:t>元(￥</w:t>
      </w:r>
      <w:r>
        <w:rPr>
          <w:rFonts w:hint="eastAsia" w:hAnsi="宋体" w:cs="宋体"/>
          <w:color w:val="auto"/>
          <w:highlight w:val="none"/>
          <w:u w:val="single"/>
          <w:lang w:val="en-US" w:eastAsia="zh-CN"/>
        </w:rPr>
        <w:t xml:space="preserve">               </w:t>
      </w:r>
      <w:r>
        <w:rPr>
          <w:rFonts w:hint="eastAsia" w:hAnsi="宋体" w:cs="宋体"/>
          <w:color w:val="auto"/>
          <w:highlight w:val="none"/>
        </w:rPr>
        <w:t>)</w:t>
      </w:r>
      <w:r>
        <w:rPr>
          <w:rFonts w:hint="eastAsia" w:ascii="宋体" w:hAnsi="宋体" w:eastAsia="宋体" w:cs="宋体"/>
          <w:color w:val="auto"/>
          <w:kern w:val="0"/>
          <w:highlight w:val="none"/>
        </w:rPr>
        <w:t>。</w:t>
      </w:r>
    </w:p>
    <w:p w14:paraId="59908249">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2.我方承诺已具备磋商文件规定的供应商资格条件。</w:t>
      </w:r>
    </w:p>
    <w:p w14:paraId="68E1D0CD">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 xml:space="preserve">3.我方已详细审核磋商文件，包括修改文件（如有的话）和有关附件，将自行承担因对全部磋商文件理解不正确或误解而产生的相应后果。 </w:t>
      </w:r>
    </w:p>
    <w:p w14:paraId="2CCF9B24">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4.响应文件有效期为</w:t>
      </w:r>
      <w:r>
        <w:rPr>
          <w:rFonts w:hint="eastAsia" w:hAnsi="宋体" w:cs="宋体"/>
          <w:color w:val="auto"/>
          <w:kern w:val="0"/>
          <w:szCs w:val="21"/>
          <w:highlight w:val="none"/>
        </w:rPr>
        <w:t>自响应文件提交截止时间之日起90天。</w:t>
      </w:r>
      <w:r>
        <w:rPr>
          <w:rFonts w:hint="eastAsia" w:hAnsi="宋体" w:cs="宋体"/>
          <w:color w:val="auto"/>
          <w:kern w:val="0"/>
          <w:highlight w:val="none"/>
        </w:rPr>
        <w:t xml:space="preserve"> </w:t>
      </w:r>
    </w:p>
    <w:p w14:paraId="13D465C9">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5.如我方成交：</w:t>
      </w:r>
    </w:p>
    <w:p w14:paraId="24A74BA6">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（1）我方承诺在收到成交通知书后，在成交通知书规定的期限内与采购人签订合同。</w:t>
      </w:r>
    </w:p>
    <w:p w14:paraId="014742EE">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（2）我方承诺按照磋商文件规定提交履约担保。</w:t>
      </w:r>
    </w:p>
    <w:p w14:paraId="06DCC673">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（3）我方承诺本响应文件至本项目合同履行完毕止均保持有效，按磋商文件及政府采购法律、法规的规定履行合同责任和义务。</w:t>
      </w:r>
    </w:p>
    <w:p w14:paraId="2FB10AC2">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与本响应有关的正式通讯</w:t>
      </w:r>
      <w:r>
        <w:rPr>
          <w:rFonts w:hint="eastAsia" w:hAnsi="宋体" w:cs="宋体"/>
          <w:color w:val="auto"/>
          <w:kern w:val="0"/>
          <w:highlight w:val="none"/>
          <w:lang w:eastAsia="zh-CN"/>
        </w:rPr>
        <w:t>信息</w:t>
      </w:r>
      <w:r>
        <w:rPr>
          <w:rFonts w:hint="eastAsia" w:hAnsi="宋体" w:cs="宋体"/>
          <w:color w:val="auto"/>
          <w:kern w:val="0"/>
          <w:highlight w:val="none"/>
        </w:rPr>
        <w:t>为：</w:t>
      </w:r>
    </w:p>
    <w:p w14:paraId="6C49EE1C">
      <w:pPr>
        <w:pStyle w:val="14"/>
        <w:spacing w:line="320" w:lineRule="exact"/>
        <w:ind w:firstLine="420"/>
        <w:rPr>
          <w:rFonts w:hint="eastAsia" w:hAnsi="宋体" w:cs="宋体"/>
          <w:color w:val="auto"/>
          <w:kern w:val="0"/>
          <w:highlight w:val="none"/>
          <w:u w:val="single"/>
        </w:rPr>
      </w:pPr>
      <w:r>
        <w:rPr>
          <w:rFonts w:hint="eastAsia" w:hAnsi="宋体" w:cs="宋体"/>
          <w:color w:val="auto"/>
          <w:kern w:val="0"/>
          <w:highlight w:val="none"/>
        </w:rPr>
        <w:t>地址：</w:t>
      </w:r>
      <w:r>
        <w:rPr>
          <w:rFonts w:hint="eastAsia" w:hAnsi="宋体" w:cs="宋体"/>
          <w:color w:val="auto"/>
          <w:kern w:val="0"/>
          <w:highlight w:val="none"/>
          <w:u w:val="single"/>
        </w:rPr>
        <w:t xml:space="preserve">            </w:t>
      </w:r>
      <w:r>
        <w:rPr>
          <w:rFonts w:hint="eastAsia" w:hAnsi="宋体" w:cs="宋体"/>
          <w:color w:val="auto"/>
          <w:kern w:val="0"/>
          <w:highlight w:val="none"/>
        </w:rPr>
        <w:t>邮编：</w:t>
      </w:r>
      <w:r>
        <w:rPr>
          <w:rFonts w:hint="eastAsia" w:hAnsi="宋体" w:cs="宋体"/>
          <w:color w:val="auto"/>
          <w:kern w:val="0"/>
          <w:highlight w:val="none"/>
          <w:u w:val="single"/>
        </w:rPr>
        <w:t xml:space="preserve">              </w:t>
      </w:r>
      <w:r>
        <w:rPr>
          <w:rFonts w:hint="eastAsia" w:hAnsi="宋体" w:cs="宋体"/>
          <w:color w:val="auto"/>
          <w:kern w:val="0"/>
          <w:highlight w:val="none"/>
        </w:rPr>
        <w:t>邮箱：</w:t>
      </w:r>
      <w:r>
        <w:rPr>
          <w:rFonts w:hint="eastAsia" w:hAnsi="宋体" w:cs="宋体"/>
          <w:color w:val="auto"/>
          <w:kern w:val="0"/>
          <w:highlight w:val="none"/>
          <w:u w:val="single"/>
        </w:rPr>
        <w:t xml:space="preserve">                   </w:t>
      </w:r>
    </w:p>
    <w:p w14:paraId="52CB7166">
      <w:pPr>
        <w:pStyle w:val="14"/>
        <w:spacing w:line="320" w:lineRule="exact"/>
        <w:ind w:firstLine="420"/>
        <w:rPr>
          <w:rFonts w:hint="eastAsia" w:hAnsi="宋体" w:cs="宋体"/>
          <w:color w:val="auto"/>
          <w:kern w:val="0"/>
          <w:highlight w:val="none"/>
          <w:u w:val="single"/>
        </w:rPr>
      </w:pPr>
      <w:r>
        <w:rPr>
          <w:rFonts w:hint="eastAsia" w:hAnsi="宋体" w:cs="宋体"/>
          <w:color w:val="auto"/>
          <w:kern w:val="0"/>
          <w:highlight w:val="none"/>
        </w:rPr>
        <w:t>办公电话：</w:t>
      </w:r>
      <w:r>
        <w:rPr>
          <w:rFonts w:hint="eastAsia" w:hAnsi="宋体" w:cs="宋体"/>
          <w:color w:val="auto"/>
          <w:kern w:val="0"/>
          <w:highlight w:val="none"/>
          <w:u w:val="single"/>
        </w:rPr>
        <w:t xml:space="preserve">                  </w:t>
      </w:r>
      <w:r>
        <w:rPr>
          <w:rFonts w:hint="eastAsia" w:hAnsi="宋体" w:cs="宋体"/>
          <w:color w:val="auto"/>
          <w:kern w:val="0"/>
          <w:highlight w:val="none"/>
        </w:rPr>
        <w:t>传真：</w:t>
      </w:r>
      <w:r>
        <w:rPr>
          <w:rFonts w:hint="eastAsia" w:hAnsi="宋体" w:cs="宋体"/>
          <w:color w:val="auto"/>
          <w:kern w:val="0"/>
          <w:highlight w:val="none"/>
          <w:u w:val="single"/>
        </w:rPr>
        <w:t xml:space="preserve">               </w:t>
      </w:r>
    </w:p>
    <w:p w14:paraId="2121DA8B">
      <w:pPr>
        <w:pStyle w:val="14"/>
        <w:spacing w:line="320" w:lineRule="exact"/>
        <w:ind w:firstLine="420"/>
        <w:rPr>
          <w:rFonts w:hint="eastAsia" w:hAnsi="宋体" w:cs="宋体"/>
          <w:color w:val="auto"/>
          <w:kern w:val="0"/>
          <w:highlight w:val="none"/>
          <w:u w:val="single"/>
        </w:rPr>
      </w:pPr>
      <w:r>
        <w:rPr>
          <w:rFonts w:hint="eastAsia" w:hAnsi="宋体" w:cs="宋体"/>
          <w:color w:val="auto"/>
          <w:kern w:val="0"/>
          <w:highlight w:val="none"/>
        </w:rPr>
        <w:t>委托代理人联系电话：</w:t>
      </w:r>
      <w:r>
        <w:rPr>
          <w:rFonts w:hint="eastAsia" w:hAnsi="宋体" w:cs="宋体"/>
          <w:color w:val="auto"/>
          <w:kern w:val="0"/>
          <w:highlight w:val="none"/>
          <w:u w:val="single"/>
        </w:rPr>
        <w:t xml:space="preserve">                        </w:t>
      </w:r>
    </w:p>
    <w:p w14:paraId="4CA03C3C">
      <w:pPr>
        <w:pStyle w:val="14"/>
        <w:spacing w:line="320" w:lineRule="exact"/>
        <w:ind w:firstLine="420"/>
        <w:rPr>
          <w:rFonts w:hint="eastAsia" w:hAnsi="宋体" w:cs="宋体"/>
          <w:color w:val="auto"/>
          <w:kern w:val="0"/>
          <w:highlight w:val="none"/>
          <w:u w:val="single"/>
        </w:rPr>
      </w:pPr>
      <w:r>
        <w:rPr>
          <w:rFonts w:hint="eastAsia" w:hAnsi="宋体" w:cs="宋体"/>
          <w:color w:val="auto"/>
          <w:kern w:val="0"/>
          <w:highlight w:val="none"/>
        </w:rPr>
        <w:t>开户名称：</w:t>
      </w:r>
      <w:r>
        <w:rPr>
          <w:rFonts w:hint="eastAsia" w:hAnsi="宋体" w:cs="宋体"/>
          <w:color w:val="auto"/>
          <w:kern w:val="0"/>
          <w:highlight w:val="none"/>
          <w:u w:val="single"/>
        </w:rPr>
        <w:t xml:space="preserve">                         </w:t>
      </w:r>
    </w:p>
    <w:p w14:paraId="41371F3D">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开户银行：</w:t>
      </w:r>
      <w:r>
        <w:rPr>
          <w:rFonts w:hint="eastAsia" w:hAnsi="宋体" w:cs="宋体"/>
          <w:color w:val="auto"/>
          <w:kern w:val="0"/>
          <w:highlight w:val="none"/>
          <w:u w:val="single"/>
        </w:rPr>
        <w:t xml:space="preserve">                               　       </w:t>
      </w:r>
    </w:p>
    <w:p w14:paraId="6961A2AB">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账号：</w:t>
      </w:r>
      <w:r>
        <w:rPr>
          <w:rFonts w:hint="eastAsia" w:hAnsi="宋体" w:cs="宋体"/>
          <w:color w:val="auto"/>
          <w:kern w:val="0"/>
          <w:highlight w:val="none"/>
          <w:u w:val="single"/>
        </w:rPr>
        <w:t xml:space="preserve">                                   　　　   </w:t>
      </w:r>
    </w:p>
    <w:p w14:paraId="78B22D70">
      <w:pPr>
        <w:pStyle w:val="14"/>
        <w:spacing w:line="340" w:lineRule="exact"/>
        <w:ind w:firstLine="420"/>
        <w:rPr>
          <w:rFonts w:hint="eastAsia" w:hAnsi="宋体" w:cs="宋体"/>
          <w:color w:val="auto"/>
          <w:kern w:val="0"/>
          <w:highlight w:val="none"/>
        </w:rPr>
      </w:pPr>
    </w:p>
    <w:p w14:paraId="21271613">
      <w:pPr>
        <w:pStyle w:val="14"/>
        <w:spacing w:line="340" w:lineRule="exact"/>
        <w:ind w:firstLine="420"/>
        <w:rPr>
          <w:rFonts w:hint="eastAsia" w:hAnsi="宋体" w:cs="宋体"/>
          <w:color w:val="auto"/>
          <w:highlight w:val="none"/>
        </w:rPr>
      </w:pPr>
      <w:r>
        <w:rPr>
          <w:rFonts w:hint="eastAsia" w:hAnsi="宋体" w:cs="宋体"/>
          <w:color w:val="auto"/>
          <w:highlight w:val="none"/>
        </w:rPr>
        <w:t>供应商[公章(CA签章)、自然人除外]：</w:t>
      </w:r>
      <w:r>
        <w:rPr>
          <w:rFonts w:hint="eastAsia" w:hAnsi="宋体" w:cs="宋体"/>
          <w:color w:val="auto"/>
          <w:highlight w:val="none"/>
          <w:u w:val="single"/>
        </w:rPr>
        <w:t xml:space="preserve">                      </w:t>
      </w:r>
    </w:p>
    <w:p w14:paraId="7136E71D">
      <w:pPr>
        <w:pStyle w:val="14"/>
        <w:spacing w:line="340" w:lineRule="exact"/>
        <w:ind w:firstLine="420"/>
        <w:rPr>
          <w:rFonts w:hint="eastAsia" w:hAnsi="宋体" w:cs="宋体"/>
          <w:color w:val="auto"/>
          <w:highlight w:val="none"/>
          <w:u w:val="single"/>
        </w:rPr>
      </w:pPr>
      <w:r>
        <w:rPr>
          <w:rFonts w:hint="eastAsia" w:ascii="宋体" w:hAnsi="宋体" w:cs="宋体"/>
          <w:color w:val="auto"/>
          <w:highlight w:val="none"/>
        </w:rPr>
        <w:t>法定代表人负责人或委托代理人[签字或个人CA签章]</w:t>
      </w:r>
      <w:r>
        <w:rPr>
          <w:rFonts w:hint="eastAsia" w:hAnsi="宋体" w:cs="宋体"/>
          <w:color w:val="auto"/>
          <w:highlight w:val="none"/>
        </w:rPr>
        <w:t>：</w:t>
      </w:r>
      <w:r>
        <w:rPr>
          <w:rFonts w:hint="eastAsia" w:hAnsi="宋体" w:cs="宋体"/>
          <w:color w:val="auto"/>
          <w:highlight w:val="none"/>
          <w:u w:val="single"/>
        </w:rPr>
        <w:t xml:space="preserve">       </w:t>
      </w:r>
    </w:p>
    <w:p w14:paraId="1DC5DF1E">
      <w:pPr>
        <w:pStyle w:val="14"/>
        <w:spacing w:line="340" w:lineRule="exact"/>
        <w:ind w:firstLine="420"/>
        <w:rPr>
          <w:rFonts w:hint="eastAsia" w:hAnsi="宋体" w:cs="宋体"/>
          <w:color w:val="auto"/>
          <w:highlight w:val="none"/>
          <w:u w:val="single"/>
        </w:rPr>
      </w:pPr>
      <w:r>
        <w:rPr>
          <w:rFonts w:hint="eastAsia" w:hAnsi="宋体" w:cs="宋体"/>
          <w:bCs/>
          <w:color w:val="auto"/>
          <w:highlight w:val="none"/>
        </w:rPr>
        <w:t>响应</w:t>
      </w:r>
      <w:r>
        <w:rPr>
          <w:rFonts w:hint="eastAsia" w:hAnsi="宋体" w:cs="宋体"/>
          <w:color w:val="auto"/>
          <w:highlight w:val="none"/>
        </w:rPr>
        <w:t>日期：</w:t>
      </w:r>
      <w:r>
        <w:rPr>
          <w:rFonts w:hint="eastAsia" w:hAnsi="宋体" w:cs="宋体"/>
          <w:color w:val="auto"/>
          <w:highlight w:val="none"/>
          <w:u w:val="single"/>
        </w:rPr>
        <w:t xml:space="preserve">                               </w:t>
      </w:r>
    </w:p>
    <w:p w14:paraId="3AA80CA1">
      <w:pPr>
        <w:pStyle w:val="14"/>
        <w:spacing w:line="340" w:lineRule="exact"/>
        <w:ind w:firstLine="420" w:firstLineChars="200"/>
        <w:rPr>
          <w:rFonts w:hint="eastAsia" w:hAnsi="宋体" w:cs="宋体"/>
          <w:bCs/>
          <w:color w:val="auto"/>
          <w:kern w:val="0"/>
          <w:highlight w:val="none"/>
        </w:rPr>
      </w:pPr>
    </w:p>
    <w:p w14:paraId="38408C81">
      <w:pPr>
        <w:pStyle w:val="14"/>
        <w:spacing w:line="340" w:lineRule="exact"/>
        <w:ind w:left="840" w:leftChars="200" w:hanging="420" w:hangingChars="200"/>
        <w:rPr>
          <w:rFonts w:hint="eastAsia" w:hAnsi="宋体" w:cs="宋体"/>
          <w:bCs/>
          <w:color w:val="auto"/>
          <w:highlight w:val="none"/>
        </w:rPr>
      </w:pPr>
      <w:r>
        <w:rPr>
          <w:rFonts w:hint="eastAsia" w:hAnsi="宋体" w:cs="宋体"/>
          <w:bCs/>
          <w:color w:val="auto"/>
          <w:highlight w:val="none"/>
        </w:rPr>
        <w:t>注：1.未按照本响应函（格式）要求填报的应函将被视为非实质性响应竞争性磋商文件要求，从而导致该响应被拒绝。</w:t>
      </w:r>
    </w:p>
    <w:p w14:paraId="024903BB">
      <w:pPr>
        <w:pStyle w:val="14"/>
        <w:spacing w:line="340" w:lineRule="exact"/>
        <w:ind w:left="840" w:leftChars="400"/>
        <w:rPr>
          <w:rFonts w:hint="eastAsia" w:hAnsi="宋体" w:cs="宋体"/>
          <w:bCs/>
          <w:color w:val="auto"/>
          <w:highlight w:val="none"/>
        </w:rPr>
      </w:pPr>
      <w:r>
        <w:rPr>
          <w:rFonts w:hint="eastAsia" w:hAnsi="宋体" w:cs="宋体"/>
          <w:bCs/>
          <w:color w:val="auto"/>
          <w:szCs w:val="21"/>
          <w:highlight w:val="none"/>
        </w:rPr>
        <w:t>2.供应商必须按</w:t>
      </w:r>
      <w:r>
        <w:rPr>
          <w:rFonts w:hint="eastAsia" w:hAnsi="宋体" w:cs="宋体"/>
          <w:bCs/>
          <w:color w:val="auto"/>
          <w:highlight w:val="none"/>
        </w:rPr>
        <w:t>本响应函（格式）</w:t>
      </w:r>
      <w:r>
        <w:rPr>
          <w:rFonts w:hint="eastAsia" w:hAnsi="宋体" w:cs="宋体"/>
          <w:bCs/>
          <w:color w:val="auto"/>
          <w:szCs w:val="21"/>
          <w:highlight w:val="none"/>
        </w:rPr>
        <w:t>要求注明清楚联系方式（包括地址、邮编、邮箱、电话等），从而确保成交结果等相关信息能及时通知到位。</w:t>
      </w:r>
    </w:p>
    <w:p w14:paraId="4CE1A3D1">
      <w:pPr>
        <w:pStyle w:val="14"/>
        <w:spacing w:line="340" w:lineRule="exact"/>
        <w:ind w:left="840" w:leftChars="400"/>
        <w:rPr>
          <w:rFonts w:hint="eastAsia" w:hAnsi="宋体" w:cs="宋体"/>
          <w:bCs/>
          <w:color w:val="auto"/>
          <w:szCs w:val="21"/>
          <w:highlight w:val="none"/>
        </w:rPr>
      </w:pPr>
    </w:p>
    <w:p w14:paraId="1426414A">
      <w:pPr>
        <w:pStyle w:val="14"/>
        <w:spacing w:line="340" w:lineRule="exact"/>
        <w:ind w:left="840" w:leftChars="400"/>
        <w:rPr>
          <w:rFonts w:hint="eastAsia" w:hAnsi="宋体" w:cs="宋体"/>
          <w:bCs/>
          <w:color w:val="auto"/>
          <w:szCs w:val="21"/>
          <w:highlight w:val="none"/>
        </w:rPr>
      </w:pPr>
    </w:p>
    <w:p w14:paraId="67CC2EFC">
      <w:pPr>
        <w:pStyle w:val="14"/>
        <w:spacing w:line="340" w:lineRule="exact"/>
        <w:ind w:left="840" w:leftChars="400"/>
        <w:rPr>
          <w:rFonts w:hint="eastAsia" w:hAnsi="宋体" w:cs="宋体"/>
          <w:bCs/>
          <w:color w:val="auto"/>
          <w:szCs w:val="21"/>
          <w:highlight w:val="none"/>
        </w:rPr>
      </w:pPr>
    </w:p>
    <w:p w14:paraId="0652A1A6">
      <w:pPr>
        <w:tabs>
          <w:tab w:val="left" w:pos="1305"/>
        </w:tabs>
        <w:spacing w:line="380" w:lineRule="exact"/>
        <w:rPr>
          <w:rFonts w:hint="eastAsia" w:ascii="宋体" w:hAnsi="宋体" w:cs="宋体"/>
          <w:b/>
          <w:color w:val="auto"/>
          <w:sz w:val="28"/>
          <w:szCs w:val="28"/>
          <w:highlight w:val="none"/>
        </w:rPr>
      </w:pPr>
      <w:r>
        <w:rPr>
          <w:rFonts w:hint="eastAsia" w:ascii="宋体" w:hAnsi="宋体" w:cs="宋体"/>
          <w:b/>
          <w:color w:val="auto"/>
          <w:sz w:val="28"/>
          <w:szCs w:val="28"/>
          <w:highlight w:val="none"/>
        </w:rPr>
        <w:t>2. 供应商相应的法定代表人身份证正反两面复印件（必须提供）</w:t>
      </w:r>
    </w:p>
    <w:p w14:paraId="26894E1E">
      <w:pPr>
        <w:tabs>
          <w:tab w:val="left" w:pos="1305"/>
        </w:tabs>
        <w:spacing w:line="380" w:lineRule="exact"/>
        <w:rPr>
          <w:rFonts w:hint="eastAsia" w:ascii="宋体" w:hAnsi="宋体" w:cs="宋体"/>
          <w:color w:val="auto"/>
          <w:kern w:val="0"/>
          <w:szCs w:val="21"/>
          <w:highlight w:val="none"/>
        </w:rPr>
      </w:pPr>
    </w:p>
    <w:p w14:paraId="0D77E845">
      <w:pPr>
        <w:tabs>
          <w:tab w:val="left" w:pos="1305"/>
        </w:tabs>
        <w:spacing w:line="380" w:lineRule="exact"/>
        <w:rPr>
          <w:rFonts w:hint="eastAsia" w:ascii="宋体" w:hAnsi="宋体" w:cs="宋体"/>
          <w:color w:val="auto"/>
          <w:kern w:val="0"/>
          <w:szCs w:val="21"/>
          <w:highlight w:val="none"/>
        </w:rPr>
      </w:pPr>
    </w:p>
    <w:p w14:paraId="5E17F19C">
      <w:pPr>
        <w:pStyle w:val="14"/>
        <w:spacing w:line="300" w:lineRule="exact"/>
        <w:rPr>
          <w:rFonts w:hint="eastAsia" w:hAnsi="宋体" w:cs="宋体"/>
          <w:b/>
          <w:color w:val="auto"/>
          <w:kern w:val="0"/>
          <w:sz w:val="28"/>
          <w:szCs w:val="28"/>
          <w:highlight w:val="none"/>
        </w:rPr>
      </w:pPr>
    </w:p>
    <w:p w14:paraId="7C60AE73">
      <w:pPr>
        <w:spacing w:line="400" w:lineRule="exact"/>
        <w:rPr>
          <w:rFonts w:hint="eastAsia" w:ascii="Times New Roman" w:hAnsi="宋体" w:eastAsia="宋体" w:cs="宋体"/>
          <w:b/>
          <w:color w:val="auto"/>
          <w:sz w:val="28"/>
          <w:szCs w:val="28"/>
          <w:highlight w:val="none"/>
        </w:rPr>
      </w:pPr>
      <w:r>
        <w:rPr>
          <w:rFonts w:hint="eastAsia" w:hAnsi="宋体" w:cs="宋体"/>
          <w:b/>
          <w:color w:val="auto"/>
          <w:sz w:val="28"/>
          <w:szCs w:val="28"/>
          <w:highlight w:val="none"/>
        </w:rPr>
        <w:t>3. 供应商的授权委托书原件、委托代理人身份证正反面复印件</w:t>
      </w:r>
      <w:r>
        <w:rPr>
          <w:rFonts w:hint="eastAsia" w:ascii="Times New Roman" w:hAnsi="宋体" w:eastAsia="宋体" w:cs="宋体"/>
          <w:b/>
          <w:color w:val="auto"/>
          <w:sz w:val="28"/>
          <w:szCs w:val="28"/>
          <w:highlight w:val="none"/>
        </w:rPr>
        <w:t>以及由县级以上（含县级）社会养老保险经办机构出具的供应商为委托代理人交纳的开标截止时间前三个月内任意一个月养老保险证明扫描件，除</w:t>
      </w:r>
      <w:r>
        <w:rPr>
          <w:rFonts w:hint="eastAsia" w:ascii="Times New Roman" w:hAnsi="宋体" w:eastAsia="宋体" w:cs="宋体"/>
          <w:b/>
          <w:color w:val="auto"/>
          <w:sz w:val="28"/>
          <w:szCs w:val="28"/>
          <w:highlight w:val="none"/>
          <w:lang w:eastAsia="zh-CN"/>
        </w:rPr>
        <w:t>供应商</w:t>
      </w:r>
      <w:r>
        <w:rPr>
          <w:rFonts w:hint="eastAsia" w:ascii="Times New Roman" w:hAnsi="宋体" w:eastAsia="宋体" w:cs="宋体"/>
          <w:b/>
          <w:color w:val="auto"/>
          <w:sz w:val="28"/>
          <w:szCs w:val="28"/>
          <w:highlight w:val="none"/>
        </w:rPr>
        <w:t>为以下四种情形的：</w:t>
      </w:r>
    </w:p>
    <w:p w14:paraId="4854044B">
      <w:pPr>
        <w:spacing w:line="400" w:lineRule="exact"/>
        <w:ind w:firstLine="551" w:firstLineChars="196"/>
        <w:rPr>
          <w:rFonts w:hint="eastAsia" w:ascii="Times New Roman" w:hAnsi="宋体" w:eastAsia="宋体" w:cs="宋体"/>
          <w:b/>
          <w:color w:val="auto"/>
          <w:sz w:val="28"/>
          <w:szCs w:val="28"/>
          <w:highlight w:val="none"/>
        </w:rPr>
      </w:pPr>
      <w:r>
        <w:rPr>
          <w:rFonts w:hint="eastAsia" w:ascii="Times New Roman" w:hAnsi="宋体" w:eastAsia="宋体" w:cs="宋体"/>
          <w:b/>
          <w:color w:val="auto"/>
          <w:sz w:val="28"/>
          <w:szCs w:val="28"/>
          <w:highlight w:val="none"/>
        </w:rPr>
        <w:t>①如供应商为截标时间前60日以内成立的公司，可以提供供应商与委托代理人签订的劳动合同扫描件代替养老保险证明扫描件；</w:t>
      </w:r>
    </w:p>
    <w:p w14:paraId="351A8D3A">
      <w:pPr>
        <w:spacing w:line="400" w:lineRule="exact"/>
        <w:ind w:firstLine="551" w:firstLineChars="196"/>
        <w:rPr>
          <w:rFonts w:hint="eastAsia" w:ascii="Times New Roman" w:hAnsi="宋体" w:eastAsia="宋体" w:cs="宋体"/>
          <w:b/>
          <w:color w:val="auto"/>
          <w:sz w:val="28"/>
          <w:szCs w:val="28"/>
          <w:highlight w:val="none"/>
        </w:rPr>
      </w:pPr>
      <w:r>
        <w:rPr>
          <w:rFonts w:hint="eastAsia" w:ascii="Times New Roman" w:hAnsi="宋体" w:eastAsia="宋体" w:cs="宋体"/>
          <w:b/>
          <w:color w:val="auto"/>
          <w:sz w:val="28"/>
          <w:szCs w:val="28"/>
          <w:highlight w:val="none"/>
        </w:rPr>
        <w:t>②如供应商为事业单位，可以提供事业单位机构编制管理证扫描件或事业单位机构为其发放工资的工资条扫描件代替养老保险证明扫描件；</w:t>
      </w:r>
    </w:p>
    <w:p w14:paraId="775E380A">
      <w:pPr>
        <w:spacing w:line="400" w:lineRule="exact"/>
        <w:ind w:firstLine="551" w:firstLineChars="196"/>
        <w:rPr>
          <w:rFonts w:hint="eastAsia" w:ascii="Times New Roman" w:hAnsi="宋体" w:eastAsia="宋体" w:cs="宋体"/>
          <w:b/>
          <w:color w:val="auto"/>
          <w:sz w:val="28"/>
          <w:szCs w:val="28"/>
          <w:highlight w:val="none"/>
        </w:rPr>
      </w:pPr>
      <w:r>
        <w:rPr>
          <w:rFonts w:hint="eastAsia" w:ascii="Times New Roman" w:hAnsi="宋体" w:eastAsia="宋体" w:cs="宋体"/>
          <w:b/>
          <w:color w:val="auto"/>
          <w:sz w:val="28"/>
          <w:szCs w:val="28"/>
          <w:highlight w:val="none"/>
        </w:rPr>
        <w:t>③如委托代理人为免缴纳养老保险人员，提供免缴纳养老保险的证明材料扫描件及供应商与委托代理人签订的劳动合同扫描件代替养老保险证明扫描件。</w:t>
      </w:r>
    </w:p>
    <w:p w14:paraId="0EA07C92">
      <w:pPr>
        <w:spacing w:line="400" w:lineRule="exact"/>
        <w:ind w:firstLine="551" w:firstLineChars="196"/>
        <w:rPr>
          <w:rFonts w:hint="eastAsia" w:ascii="Times New Roman" w:hAnsi="宋体" w:eastAsia="宋体" w:cs="宋体"/>
          <w:b/>
          <w:color w:val="auto"/>
          <w:sz w:val="28"/>
          <w:szCs w:val="28"/>
          <w:highlight w:val="none"/>
        </w:rPr>
      </w:pPr>
      <w:r>
        <w:rPr>
          <w:rFonts w:hint="eastAsia" w:ascii="Times New Roman" w:hAnsi="宋体" w:eastAsia="宋体" w:cs="宋体"/>
          <w:b/>
          <w:color w:val="auto"/>
          <w:sz w:val="28"/>
          <w:szCs w:val="28"/>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1CF1542D">
      <w:pPr>
        <w:pStyle w:val="14"/>
        <w:spacing w:line="300" w:lineRule="exact"/>
        <w:rPr>
          <w:rFonts w:hint="eastAsia" w:hAnsi="宋体" w:cs="宋体"/>
          <w:b/>
          <w:color w:val="auto"/>
          <w:kern w:val="0"/>
          <w:sz w:val="28"/>
          <w:szCs w:val="28"/>
          <w:highlight w:val="none"/>
        </w:rPr>
      </w:pPr>
      <w:r>
        <w:rPr>
          <w:rFonts w:hint="eastAsia" w:ascii="宋体" w:hAnsi="宋体" w:cs="宋体"/>
          <w:b/>
          <w:bCs/>
          <w:color w:val="auto"/>
          <w:szCs w:val="21"/>
          <w:highlight w:val="none"/>
        </w:rPr>
        <w:t>【属自然人的应提供由县级以上（含县级）社会养老保险经办机构出具的自然人本人及委托代理人所交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color w:val="auto"/>
          <w:szCs w:val="21"/>
          <w:highlight w:val="none"/>
        </w:rPr>
        <w:t>】</w:t>
      </w:r>
      <w:r>
        <w:rPr>
          <w:rFonts w:hint="eastAsia" w:ascii="宋体" w:hAnsi="宋体" w:cs="宋体"/>
          <w:b/>
          <w:color w:val="auto"/>
          <w:szCs w:val="21"/>
          <w:highlight w:val="none"/>
        </w:rPr>
        <w:t>（委托代理时必须提供）</w:t>
      </w:r>
    </w:p>
    <w:p w14:paraId="29E5DB96">
      <w:pPr>
        <w:pStyle w:val="14"/>
        <w:spacing w:line="400" w:lineRule="exact"/>
        <w:ind w:left="420" w:leftChars="200" w:firstLine="157" w:firstLineChars="49"/>
        <w:rPr>
          <w:rFonts w:hint="eastAsia" w:hAnsi="宋体" w:cs="宋体"/>
          <w:b/>
          <w:color w:val="auto"/>
          <w:sz w:val="32"/>
          <w:szCs w:val="32"/>
          <w:highlight w:val="none"/>
        </w:rPr>
      </w:pPr>
      <w:r>
        <w:rPr>
          <w:rFonts w:hint="eastAsia" w:hAnsi="宋体" w:cs="宋体"/>
          <w:b/>
          <w:color w:val="auto"/>
          <w:sz w:val="32"/>
          <w:szCs w:val="32"/>
          <w:highlight w:val="none"/>
        </w:rPr>
        <w:t>附件：</w:t>
      </w:r>
    </w:p>
    <w:p w14:paraId="04B71639">
      <w:pPr>
        <w:pStyle w:val="14"/>
        <w:ind w:firstLine="482" w:firstLineChars="200"/>
        <w:rPr>
          <w:rFonts w:hint="eastAsia" w:hAnsi="宋体" w:cs="宋体"/>
          <w:b/>
          <w:color w:val="auto"/>
          <w:sz w:val="24"/>
          <w:szCs w:val="24"/>
          <w:highlight w:val="none"/>
        </w:rPr>
      </w:pPr>
    </w:p>
    <w:p w14:paraId="56708BBE">
      <w:pPr>
        <w:pStyle w:val="14"/>
        <w:jc w:val="center"/>
        <w:rPr>
          <w:rFonts w:hint="eastAsia" w:hAnsi="宋体" w:cs="宋体"/>
          <w:b/>
          <w:color w:val="auto"/>
          <w:sz w:val="32"/>
          <w:highlight w:val="none"/>
        </w:rPr>
      </w:pPr>
      <w:r>
        <w:rPr>
          <w:rFonts w:hint="eastAsia" w:hAnsi="宋体" w:cs="宋体"/>
          <w:b/>
          <w:color w:val="auto"/>
          <w:sz w:val="32"/>
          <w:highlight w:val="none"/>
        </w:rPr>
        <w:t xml:space="preserve">  授权委托书（格式一）</w:t>
      </w:r>
    </w:p>
    <w:p w14:paraId="55D1FFC2">
      <w:pPr>
        <w:snapToGrid w:val="0"/>
        <w:spacing w:line="400" w:lineRule="exact"/>
        <w:rPr>
          <w:rFonts w:hint="eastAsia" w:ascii="宋体" w:hAnsi="宋体" w:cs="宋体"/>
          <w:color w:val="auto"/>
          <w:highlight w:val="none"/>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rPr>
        <w:t>江西银信工程造价咨询有限公司</w:t>
      </w:r>
    </w:p>
    <w:p w14:paraId="6C9F4FF9">
      <w:pPr>
        <w:snapToGrid w:val="0"/>
        <w:spacing w:line="400" w:lineRule="exact"/>
        <w:rPr>
          <w:rFonts w:hint="eastAsia" w:ascii="宋体" w:hAnsi="宋体" w:cs="宋体"/>
          <w:color w:val="auto"/>
          <w:szCs w:val="21"/>
          <w:highlight w:val="none"/>
          <w:u w:val="single"/>
        </w:rPr>
      </w:pPr>
    </w:p>
    <w:p w14:paraId="062D3846">
      <w:pPr>
        <w:pStyle w:val="14"/>
        <w:spacing w:line="400" w:lineRule="exact"/>
        <w:ind w:firstLine="525" w:firstLineChars="250"/>
        <w:rPr>
          <w:rFonts w:hint="eastAsia" w:hAnsi="宋体" w:cs="宋体"/>
          <w:color w:val="auto"/>
          <w:highlight w:val="none"/>
        </w:rPr>
      </w:pPr>
      <w:r>
        <w:rPr>
          <w:rFonts w:hint="eastAsia" w:hAnsi="宋体" w:cs="宋体"/>
          <w:color w:val="auto"/>
          <w:kern w:val="0"/>
          <w:highlight w:val="none"/>
        </w:rPr>
        <w:t>我</w:t>
      </w:r>
      <w:r>
        <w:rPr>
          <w:rFonts w:hint="eastAsia" w:hAnsi="宋体" w:cs="宋体"/>
          <w:color w:val="auto"/>
          <w:kern w:val="0"/>
          <w:highlight w:val="none"/>
          <w:u w:val="single"/>
        </w:rPr>
        <w:t xml:space="preserve">              </w:t>
      </w:r>
      <w:r>
        <w:rPr>
          <w:rFonts w:hint="eastAsia" w:hAnsi="宋体" w:cs="宋体"/>
          <w:color w:val="auto"/>
          <w:kern w:val="0"/>
          <w:highlight w:val="none"/>
        </w:rPr>
        <w:t>（姓名）系</w:t>
      </w:r>
      <w:r>
        <w:rPr>
          <w:rFonts w:hint="eastAsia" w:hAnsi="宋体" w:cs="宋体"/>
          <w:color w:val="auto"/>
          <w:kern w:val="0"/>
          <w:highlight w:val="none"/>
          <w:u w:val="single"/>
        </w:rPr>
        <w:t xml:space="preserve">                              </w:t>
      </w:r>
      <w:r>
        <w:rPr>
          <w:rFonts w:hint="eastAsia" w:hAnsi="宋体" w:cs="宋体"/>
          <w:color w:val="auto"/>
          <w:kern w:val="0"/>
          <w:highlight w:val="none"/>
        </w:rPr>
        <w:t>（供应商名称）的法定代表人（负责人），现授权委托本单位在职职工</w:t>
      </w:r>
      <w:r>
        <w:rPr>
          <w:rFonts w:hint="eastAsia" w:hAnsi="宋体" w:cs="宋体"/>
          <w:color w:val="auto"/>
          <w:kern w:val="0"/>
          <w:highlight w:val="none"/>
          <w:u w:val="single"/>
        </w:rPr>
        <w:t xml:space="preserve">            </w:t>
      </w:r>
      <w:r>
        <w:rPr>
          <w:rFonts w:hint="eastAsia" w:hAnsi="宋体" w:cs="宋体"/>
          <w:color w:val="auto"/>
          <w:kern w:val="0"/>
          <w:highlight w:val="none"/>
        </w:rPr>
        <w:t>（姓名）以我公司名义参加</w:t>
      </w:r>
      <w:r>
        <w:rPr>
          <w:rFonts w:hint="eastAsia" w:hAnsi="宋体" w:cs="宋体"/>
          <w:color w:val="auto"/>
          <w:kern w:val="0"/>
          <w:highlight w:val="none"/>
          <w:u w:val="single"/>
        </w:rPr>
        <w:t xml:space="preserve">      </w:t>
      </w:r>
      <w:r>
        <w:rPr>
          <w:rFonts w:hint="eastAsia" w:hAnsi="宋体" w:cs="宋体"/>
          <w:color w:val="auto"/>
          <w:highlight w:val="none"/>
          <w:u w:val="single"/>
        </w:rPr>
        <w:t xml:space="preserve">（项目名称及项目编号）        </w:t>
      </w:r>
      <w:r>
        <w:rPr>
          <w:rFonts w:hint="eastAsia" w:hAnsi="宋体" w:cs="宋体"/>
          <w:color w:val="auto"/>
          <w:highlight w:val="none"/>
        </w:rPr>
        <w:t>项目的磋商活动，并代表我方全权办理针对上述项目的磋商、签约等具体事务和签署相关文件。</w:t>
      </w:r>
    </w:p>
    <w:p w14:paraId="0D24758A">
      <w:pPr>
        <w:pStyle w:val="14"/>
        <w:spacing w:line="400" w:lineRule="exact"/>
        <w:ind w:firstLine="420" w:firstLineChars="200"/>
        <w:rPr>
          <w:rFonts w:hint="eastAsia" w:hAnsi="宋体" w:cs="宋体"/>
          <w:color w:val="auto"/>
          <w:highlight w:val="none"/>
        </w:rPr>
      </w:pPr>
      <w:r>
        <w:rPr>
          <w:rFonts w:hint="eastAsia" w:hAnsi="宋体" w:cs="宋体"/>
          <w:color w:val="auto"/>
          <w:highlight w:val="none"/>
        </w:rPr>
        <w:t>我方对被授权人的签字事项负全部责任。</w:t>
      </w:r>
    </w:p>
    <w:p w14:paraId="72D5870E">
      <w:pPr>
        <w:pStyle w:val="14"/>
        <w:spacing w:line="400" w:lineRule="exact"/>
        <w:ind w:firstLine="420" w:firstLineChars="200"/>
        <w:rPr>
          <w:rFonts w:hint="eastAsia" w:hAnsi="宋体" w:cs="宋体"/>
          <w:color w:val="auto"/>
          <w:highlight w:val="none"/>
          <w:u w:val="single"/>
        </w:rPr>
      </w:pPr>
      <w:r>
        <w:rPr>
          <w:rFonts w:hint="eastAsia" w:hAnsi="宋体" w:cs="宋体"/>
          <w:color w:val="auto"/>
          <w:highlight w:val="none"/>
        </w:rPr>
        <w:t>授权委托代理期限：从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 xml:space="preserve">月 </w:t>
      </w:r>
      <w:r>
        <w:rPr>
          <w:rFonts w:hint="eastAsia" w:hAnsi="宋体" w:cs="宋体"/>
          <w:color w:val="auto"/>
          <w:highlight w:val="none"/>
          <w:u w:val="single"/>
        </w:rPr>
        <w:t xml:space="preserve">    </w:t>
      </w:r>
      <w:r>
        <w:rPr>
          <w:rFonts w:hint="eastAsia" w:hAnsi="宋体" w:cs="宋体"/>
          <w:color w:val="auto"/>
          <w:highlight w:val="none"/>
        </w:rPr>
        <w:t xml:space="preserve"> 日起至</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 xml:space="preserve">月 </w:t>
      </w:r>
      <w:r>
        <w:rPr>
          <w:rFonts w:hint="eastAsia" w:hAnsi="宋体" w:cs="宋体"/>
          <w:color w:val="auto"/>
          <w:highlight w:val="none"/>
          <w:u w:val="single"/>
        </w:rPr>
        <w:t xml:space="preserve">     </w:t>
      </w:r>
      <w:r>
        <w:rPr>
          <w:rFonts w:hint="eastAsia" w:hAnsi="宋体" w:cs="宋体"/>
          <w:color w:val="auto"/>
          <w:highlight w:val="none"/>
        </w:rPr>
        <w:t>日止。</w:t>
      </w:r>
    </w:p>
    <w:p w14:paraId="3C898D61">
      <w:pPr>
        <w:pStyle w:val="14"/>
        <w:spacing w:line="400" w:lineRule="exact"/>
        <w:rPr>
          <w:rFonts w:hint="eastAsia" w:hAnsi="宋体" w:cs="宋体"/>
          <w:color w:val="auto"/>
          <w:highlight w:val="none"/>
          <w:u w:val="single"/>
        </w:rPr>
      </w:pPr>
      <w:r>
        <w:rPr>
          <w:rFonts w:hint="eastAsia" w:hAnsi="宋体" w:cs="宋体"/>
          <w:color w:val="auto"/>
          <w:highlight w:val="none"/>
        </w:rPr>
        <w:t xml:space="preserve">                                                                                             </w:t>
      </w:r>
    </w:p>
    <w:p w14:paraId="53151312">
      <w:pPr>
        <w:spacing w:line="400" w:lineRule="exact"/>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 xml:space="preserve">代理人无转委托权,特此委托。 </w:t>
      </w:r>
    </w:p>
    <w:p w14:paraId="2CFCF425">
      <w:pPr>
        <w:rPr>
          <w:rFonts w:hint="eastAsia" w:ascii="宋体" w:hAnsi="宋体" w:cs="宋体"/>
          <w:color w:val="auto"/>
          <w:highlight w:val="none"/>
        </w:rPr>
      </w:pPr>
    </w:p>
    <w:p w14:paraId="389E789F">
      <w:pPr>
        <w:snapToGrid w:val="0"/>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我已在下面签字，以资证明。</w:t>
      </w:r>
    </w:p>
    <w:p w14:paraId="4302A8B1">
      <w:pPr>
        <w:pStyle w:val="66"/>
        <w:ind w:firstLine="480"/>
        <w:rPr>
          <w:rFonts w:hint="eastAsia" w:ascii="宋体" w:hAnsi="宋体" w:eastAsia="宋体" w:cs="宋体"/>
          <w:color w:val="auto"/>
          <w:highlight w:val="none"/>
        </w:rPr>
      </w:pPr>
    </w:p>
    <w:p w14:paraId="038F31AE">
      <w:pPr>
        <w:pStyle w:val="66"/>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供应商[公章(CA签章)、自然人除外]：                                   </w:t>
      </w:r>
    </w:p>
    <w:p w14:paraId="3D940F31">
      <w:pPr>
        <w:pStyle w:val="66"/>
        <w:ind w:firstLine="480"/>
        <w:rPr>
          <w:rFonts w:hint="eastAsia" w:ascii="宋体" w:hAnsi="宋体" w:eastAsia="宋体" w:cs="宋体"/>
          <w:color w:val="auto"/>
          <w:sz w:val="21"/>
          <w:szCs w:val="21"/>
          <w:highlight w:val="none"/>
        </w:rPr>
      </w:pPr>
    </w:p>
    <w:p w14:paraId="400FB113">
      <w:pPr>
        <w:snapToGrid w:val="0"/>
        <w:spacing w:line="400" w:lineRule="exact"/>
        <w:ind w:firstLine="420"/>
        <w:rPr>
          <w:rFonts w:hint="eastAsia" w:ascii="宋体" w:hAnsi="宋体" w:cs="宋体"/>
          <w:color w:val="auto"/>
          <w:highlight w:val="none"/>
        </w:rPr>
      </w:pPr>
      <w:r>
        <w:rPr>
          <w:rFonts w:hint="eastAsia" w:ascii="宋体" w:hAnsi="宋体" w:eastAsia="宋体" w:cs="宋体"/>
          <w:color w:val="auto"/>
          <w:sz w:val="21"/>
          <w:szCs w:val="21"/>
          <w:highlight w:val="none"/>
        </w:rPr>
        <w:t>法定代表人（负责人）签字</w:t>
      </w:r>
      <w:r>
        <w:rPr>
          <w:rFonts w:hint="eastAsia" w:ascii="宋体" w:hAnsi="宋体" w:eastAsia="宋体" w:cs="宋体"/>
          <w:bCs/>
          <w:color w:val="auto"/>
          <w:sz w:val="21"/>
          <w:szCs w:val="21"/>
          <w:highlight w:val="none"/>
        </w:rPr>
        <w:t>（或个人CA证书签章）</w:t>
      </w:r>
      <w:r>
        <w:rPr>
          <w:rFonts w:hint="eastAsia" w:ascii="宋体" w:hAnsi="宋体" w:eastAsia="宋体" w:cs="宋体"/>
          <w:color w:val="auto"/>
          <w:sz w:val="21"/>
          <w:szCs w:val="21"/>
          <w:highlight w:val="none"/>
        </w:rPr>
        <w:t>：</w:t>
      </w:r>
      <w:r>
        <w:rPr>
          <w:rFonts w:hint="eastAsia" w:ascii="宋体" w:hAnsi="宋体" w:cs="宋体"/>
          <w:color w:val="auto"/>
          <w:highlight w:val="none"/>
        </w:rPr>
        <w:t xml:space="preserve">                       　     </w:t>
      </w:r>
    </w:p>
    <w:p w14:paraId="10FFEA8D">
      <w:pPr>
        <w:pStyle w:val="14"/>
        <w:spacing w:line="400" w:lineRule="exact"/>
        <w:ind w:firstLine="525" w:firstLineChars="250"/>
        <w:rPr>
          <w:rFonts w:hint="eastAsia" w:hAnsi="宋体" w:cs="宋体"/>
          <w:b/>
          <w:color w:val="auto"/>
          <w:sz w:val="24"/>
          <w:szCs w:val="24"/>
          <w:highlight w:val="none"/>
        </w:rPr>
      </w:pPr>
      <w:r>
        <w:rPr>
          <w:rFonts w:hint="eastAsia" w:hAnsi="宋体" w:cs="宋体"/>
          <w:bCs/>
          <w:color w:val="auto"/>
          <w:highlight w:val="none"/>
        </w:rPr>
        <w:t>响应</w:t>
      </w:r>
      <w:r>
        <w:rPr>
          <w:rFonts w:hint="eastAsia" w:hAnsi="宋体" w:cs="宋体"/>
          <w:color w:val="auto"/>
          <w:highlight w:val="none"/>
        </w:rPr>
        <w:t>日期：</w:t>
      </w:r>
      <w:r>
        <w:rPr>
          <w:rFonts w:hint="eastAsia" w:hAnsi="宋体" w:cs="宋体"/>
          <w:color w:val="auto"/>
          <w:highlight w:val="none"/>
          <w:u w:val="single"/>
        </w:rPr>
        <w:t xml:space="preserve">                              </w:t>
      </w:r>
    </w:p>
    <w:p w14:paraId="4B25E1DC">
      <w:pPr>
        <w:pStyle w:val="14"/>
        <w:spacing w:line="400" w:lineRule="exact"/>
        <w:ind w:firstLine="602" w:firstLineChars="250"/>
        <w:rPr>
          <w:rFonts w:hint="eastAsia" w:hAnsi="宋体" w:cs="宋体"/>
          <w:b/>
          <w:color w:val="auto"/>
          <w:sz w:val="24"/>
          <w:szCs w:val="24"/>
          <w:highlight w:val="none"/>
        </w:rPr>
      </w:pPr>
      <w:r>
        <w:rPr>
          <w:rFonts w:hint="eastAsia" w:hAnsi="宋体" w:cs="宋体"/>
          <w:b/>
          <w:color w:val="auto"/>
          <w:sz w:val="24"/>
          <w:szCs w:val="24"/>
          <w:highlight w:val="none"/>
        </w:rPr>
        <w:t>附：委托代理人身份证正反面复印件以及由县级以上（含县级）社会养老保险经办机构出具的供应商为委托代理人交纳的开标截止时间前三个月内任意一个月养老保险证明扫描件（委托代理时必须提供）。</w:t>
      </w:r>
    </w:p>
    <w:p w14:paraId="2B667225">
      <w:pPr>
        <w:rPr>
          <w:rFonts w:hint="eastAsia" w:ascii="宋体" w:hAnsi="宋体" w:cs="宋体"/>
          <w:color w:val="auto"/>
          <w:highlight w:val="none"/>
        </w:rPr>
      </w:pPr>
    </w:p>
    <w:p w14:paraId="7F4553A1">
      <w:pPr>
        <w:pStyle w:val="14"/>
        <w:jc w:val="center"/>
        <w:rPr>
          <w:rFonts w:hint="eastAsia" w:hAnsi="宋体" w:cs="宋体"/>
          <w:b/>
          <w:color w:val="auto"/>
          <w:sz w:val="32"/>
          <w:highlight w:val="none"/>
        </w:rPr>
      </w:pPr>
      <w:r>
        <w:rPr>
          <w:rFonts w:hint="eastAsia" w:hAnsi="宋体" w:cs="宋体"/>
          <w:b/>
          <w:color w:val="auto"/>
          <w:sz w:val="32"/>
          <w:highlight w:val="none"/>
        </w:rPr>
        <w:br w:type="page"/>
      </w:r>
      <w:r>
        <w:rPr>
          <w:rFonts w:hint="eastAsia" w:hAnsi="宋体" w:cs="宋体"/>
          <w:b/>
          <w:color w:val="auto"/>
          <w:sz w:val="32"/>
          <w:highlight w:val="none"/>
        </w:rPr>
        <w:t>授权委托书（格式二）</w:t>
      </w:r>
    </w:p>
    <w:p w14:paraId="27E6867A">
      <w:pPr>
        <w:snapToGrid w:val="0"/>
        <w:spacing w:line="400" w:lineRule="exact"/>
        <w:rPr>
          <w:rFonts w:hint="eastAsia" w:ascii="宋体" w:hAnsi="宋体" w:cs="宋体"/>
          <w:color w:val="auto"/>
          <w:highlight w:val="none"/>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rPr>
        <w:t>江西银信工程造价咨询有限公司</w:t>
      </w:r>
    </w:p>
    <w:p w14:paraId="034DF3F9">
      <w:pPr>
        <w:rPr>
          <w:rFonts w:hint="eastAsia" w:ascii="宋体" w:hAnsi="宋体" w:cs="宋体"/>
          <w:color w:val="auto"/>
          <w:highlight w:val="none"/>
        </w:rPr>
      </w:pPr>
    </w:p>
    <w:p w14:paraId="62FECAE1">
      <w:pPr>
        <w:pStyle w:val="14"/>
        <w:spacing w:line="340" w:lineRule="exact"/>
        <w:ind w:firstLine="420" w:firstLineChars="200"/>
        <w:rPr>
          <w:rFonts w:hint="eastAsia" w:hAnsi="宋体" w:cs="宋体"/>
          <w:color w:val="auto"/>
          <w:highlight w:val="none"/>
        </w:rPr>
      </w:pPr>
      <w:r>
        <w:rPr>
          <w:rFonts w:hint="eastAsia" w:hAnsi="宋体" w:cs="宋体"/>
          <w:color w:val="auto"/>
          <w:kern w:val="0"/>
          <w:highlight w:val="none"/>
        </w:rPr>
        <w:t>我</w:t>
      </w:r>
      <w:r>
        <w:rPr>
          <w:rFonts w:hint="eastAsia" w:hAnsi="宋体" w:cs="宋体"/>
          <w:color w:val="auto"/>
          <w:kern w:val="0"/>
          <w:highlight w:val="none"/>
          <w:u w:val="single"/>
        </w:rPr>
        <w:t xml:space="preserve">              </w:t>
      </w:r>
      <w:r>
        <w:rPr>
          <w:rFonts w:hint="eastAsia" w:hAnsi="宋体" w:cs="宋体"/>
          <w:color w:val="auto"/>
          <w:kern w:val="0"/>
          <w:highlight w:val="none"/>
        </w:rPr>
        <w:t>（姓名）系自然人，现授权委托</w:t>
      </w:r>
      <w:r>
        <w:rPr>
          <w:rFonts w:hint="eastAsia" w:hAnsi="宋体" w:cs="宋体"/>
          <w:color w:val="auto"/>
          <w:kern w:val="0"/>
          <w:highlight w:val="none"/>
          <w:u w:val="single"/>
        </w:rPr>
        <w:t xml:space="preserve">            </w:t>
      </w:r>
      <w:r>
        <w:rPr>
          <w:rFonts w:hint="eastAsia" w:hAnsi="宋体" w:cs="宋体"/>
          <w:color w:val="auto"/>
          <w:kern w:val="0"/>
          <w:highlight w:val="none"/>
        </w:rPr>
        <w:t>（姓 名）以本人名义参加</w:t>
      </w:r>
      <w:r>
        <w:rPr>
          <w:rFonts w:hint="eastAsia" w:hAnsi="宋体" w:cs="宋体"/>
          <w:color w:val="auto"/>
          <w:kern w:val="0"/>
          <w:highlight w:val="none"/>
          <w:u w:val="single"/>
        </w:rPr>
        <w:t xml:space="preserve">      </w:t>
      </w:r>
      <w:r>
        <w:rPr>
          <w:rFonts w:hint="eastAsia" w:hAnsi="宋体" w:cs="宋体"/>
          <w:color w:val="auto"/>
          <w:highlight w:val="none"/>
          <w:u w:val="single"/>
        </w:rPr>
        <w:t xml:space="preserve">（项目名称及项目编号）        </w:t>
      </w:r>
      <w:r>
        <w:rPr>
          <w:rFonts w:hint="eastAsia" w:hAnsi="宋体" w:cs="宋体"/>
          <w:color w:val="auto"/>
          <w:highlight w:val="none"/>
        </w:rPr>
        <w:t>项目的磋商活动，并代表本人全权办理针对上述项目的磋商、签约等具体事务和签署相关文件。</w:t>
      </w:r>
    </w:p>
    <w:p w14:paraId="54CA80A2">
      <w:pPr>
        <w:pStyle w:val="14"/>
        <w:spacing w:line="340" w:lineRule="exact"/>
        <w:ind w:firstLine="420" w:firstLineChars="200"/>
        <w:rPr>
          <w:rFonts w:hint="eastAsia" w:hAnsi="宋体" w:cs="宋体"/>
          <w:color w:val="auto"/>
          <w:highlight w:val="none"/>
        </w:rPr>
      </w:pPr>
      <w:r>
        <w:rPr>
          <w:rFonts w:hint="eastAsia" w:hAnsi="宋体" w:cs="宋体"/>
          <w:color w:val="auto"/>
          <w:highlight w:val="none"/>
        </w:rPr>
        <w:t>本人对被授权人的签字事项负全部责任。</w:t>
      </w:r>
    </w:p>
    <w:p w14:paraId="3E6401E5">
      <w:pPr>
        <w:pStyle w:val="14"/>
        <w:spacing w:line="340" w:lineRule="exact"/>
        <w:ind w:firstLine="420" w:firstLineChars="200"/>
        <w:rPr>
          <w:rFonts w:hint="eastAsia" w:hAnsi="宋体" w:cs="宋体"/>
          <w:color w:val="auto"/>
          <w:highlight w:val="none"/>
          <w:u w:val="single"/>
        </w:rPr>
      </w:pPr>
      <w:r>
        <w:rPr>
          <w:rFonts w:hint="eastAsia" w:hAnsi="宋体" w:cs="宋体"/>
          <w:color w:val="auto"/>
          <w:highlight w:val="none"/>
        </w:rPr>
        <w:t>授权委托代理期限：从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 xml:space="preserve">月 </w:t>
      </w:r>
      <w:r>
        <w:rPr>
          <w:rFonts w:hint="eastAsia" w:hAnsi="宋体" w:cs="宋体"/>
          <w:color w:val="auto"/>
          <w:highlight w:val="none"/>
          <w:u w:val="single"/>
        </w:rPr>
        <w:t xml:space="preserve">    </w:t>
      </w:r>
      <w:r>
        <w:rPr>
          <w:rFonts w:hint="eastAsia" w:hAnsi="宋体" w:cs="宋体"/>
          <w:color w:val="auto"/>
          <w:highlight w:val="none"/>
        </w:rPr>
        <w:t xml:space="preserve"> 日起至</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 xml:space="preserve">月 </w:t>
      </w:r>
      <w:r>
        <w:rPr>
          <w:rFonts w:hint="eastAsia" w:hAnsi="宋体" w:cs="宋体"/>
          <w:color w:val="auto"/>
          <w:highlight w:val="none"/>
          <w:u w:val="single"/>
        </w:rPr>
        <w:t xml:space="preserve">     </w:t>
      </w:r>
      <w:r>
        <w:rPr>
          <w:rFonts w:hint="eastAsia" w:hAnsi="宋体" w:cs="宋体"/>
          <w:color w:val="auto"/>
          <w:highlight w:val="none"/>
        </w:rPr>
        <w:t>日止。</w:t>
      </w:r>
    </w:p>
    <w:p w14:paraId="5338D2AA">
      <w:pPr>
        <w:pStyle w:val="14"/>
        <w:spacing w:line="340" w:lineRule="exact"/>
        <w:rPr>
          <w:rFonts w:hint="eastAsia" w:hAnsi="宋体" w:cs="宋体"/>
          <w:color w:val="auto"/>
          <w:highlight w:val="none"/>
          <w:u w:val="single"/>
        </w:rPr>
      </w:pPr>
      <w:r>
        <w:rPr>
          <w:rFonts w:hint="eastAsia" w:hAnsi="宋体" w:cs="宋体"/>
          <w:color w:val="auto"/>
          <w:highlight w:val="none"/>
        </w:rPr>
        <w:t xml:space="preserve">                                                                                             </w:t>
      </w:r>
    </w:p>
    <w:p w14:paraId="2C7C3E73">
      <w:pPr>
        <w:spacing w:line="340" w:lineRule="exact"/>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 xml:space="preserve">代理人无转委托权,特此委托。 </w:t>
      </w:r>
    </w:p>
    <w:p w14:paraId="7476C427">
      <w:pPr>
        <w:rPr>
          <w:rFonts w:hint="eastAsia" w:ascii="宋体" w:hAnsi="宋体" w:cs="宋体"/>
          <w:color w:val="auto"/>
          <w:highlight w:val="none"/>
        </w:rPr>
      </w:pPr>
    </w:p>
    <w:p w14:paraId="00E93E4C">
      <w:pPr>
        <w:snapToGrid w:val="0"/>
        <w:spacing w:line="3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我已在下面签字，以资证明。</w:t>
      </w:r>
    </w:p>
    <w:p w14:paraId="3746F62D">
      <w:pPr>
        <w:rPr>
          <w:rFonts w:hint="eastAsia" w:ascii="宋体" w:hAnsi="宋体" w:cs="宋体"/>
          <w:color w:val="auto"/>
          <w:highlight w:val="none"/>
        </w:rPr>
      </w:pPr>
    </w:p>
    <w:p w14:paraId="5AE9FD71">
      <w:pPr>
        <w:snapToGrid w:val="0"/>
        <w:spacing w:line="48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自然人签字</w:t>
      </w:r>
      <w:r>
        <w:rPr>
          <w:rFonts w:hint="eastAsia" w:hAnsi="宋体" w:cs="宋体"/>
          <w:bCs/>
          <w:color w:val="auto"/>
          <w:szCs w:val="21"/>
          <w:highlight w:val="none"/>
        </w:rPr>
        <w:t>（或个人</w:t>
      </w:r>
      <w:r>
        <w:rPr>
          <w:rFonts w:hAnsi="宋体" w:cs="宋体"/>
          <w:bCs/>
          <w:color w:val="auto"/>
          <w:szCs w:val="21"/>
          <w:highlight w:val="none"/>
        </w:rPr>
        <w:t>CA</w:t>
      </w:r>
      <w:r>
        <w:rPr>
          <w:rFonts w:hint="eastAsia" w:hAnsi="宋体" w:cs="宋体"/>
          <w:bCs/>
          <w:color w:val="auto"/>
          <w:szCs w:val="21"/>
          <w:highlight w:val="none"/>
        </w:rPr>
        <w:t>证书签章）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3A186209">
      <w:pPr>
        <w:snapToGrid w:val="0"/>
        <w:spacing w:line="480" w:lineRule="auto"/>
        <w:ind w:left="0" w:leftChars="0" w:firstLine="420" w:firstLineChars="200"/>
        <w:jc w:val="both"/>
        <w:rPr>
          <w:rFonts w:hint="eastAsia" w:ascii="宋体" w:hAnsi="宋体" w:cs="宋体"/>
          <w:color w:val="auto"/>
          <w:szCs w:val="21"/>
          <w:highlight w:val="none"/>
        </w:rPr>
      </w:pPr>
      <w:r>
        <w:rPr>
          <w:rFonts w:hint="eastAsia" w:hAnsi="宋体" w:cs="宋体"/>
          <w:bCs/>
          <w:color w:val="auto"/>
          <w:highlight w:val="none"/>
        </w:rPr>
        <w:t>响应</w:t>
      </w:r>
      <w:r>
        <w:rPr>
          <w:rFonts w:hint="eastAsia" w:hAnsi="宋体" w:cs="宋体"/>
          <w:color w:val="auto"/>
          <w:highlight w:val="none"/>
        </w:rPr>
        <w:t>日期：</w:t>
      </w:r>
      <w:r>
        <w:rPr>
          <w:rFonts w:hint="eastAsia" w:hAnsi="宋体" w:cs="宋体"/>
          <w:color w:val="auto"/>
          <w:highlight w:val="none"/>
          <w:u w:val="single"/>
        </w:rPr>
        <w:t xml:space="preserve">                              </w:t>
      </w:r>
    </w:p>
    <w:p w14:paraId="41DFF6A3">
      <w:pPr>
        <w:rPr>
          <w:rFonts w:hint="eastAsia" w:ascii="宋体" w:hAnsi="宋体" w:cs="宋体"/>
          <w:color w:val="auto"/>
          <w:highlight w:val="none"/>
        </w:rPr>
      </w:pPr>
    </w:p>
    <w:p w14:paraId="71D7E573">
      <w:pPr>
        <w:pStyle w:val="14"/>
        <w:spacing w:line="400" w:lineRule="exact"/>
        <w:ind w:firstLine="602" w:firstLineChars="250"/>
        <w:rPr>
          <w:rFonts w:hint="eastAsia" w:hAnsi="宋体" w:cs="宋体"/>
          <w:b/>
          <w:color w:val="auto"/>
          <w:sz w:val="24"/>
          <w:szCs w:val="24"/>
          <w:highlight w:val="none"/>
        </w:rPr>
      </w:pPr>
      <w:r>
        <w:rPr>
          <w:rFonts w:hint="eastAsia" w:hAnsi="宋体" w:cs="宋体"/>
          <w:b/>
          <w:color w:val="auto"/>
          <w:sz w:val="24"/>
          <w:szCs w:val="24"/>
          <w:highlight w:val="none"/>
        </w:rPr>
        <w:t>附：委托代理人身份证正反面复印件以及由县级以上（含县级）社会养老保险经办机构出具的</w:t>
      </w:r>
      <w:r>
        <w:rPr>
          <w:rFonts w:hint="eastAsia" w:hAnsi="宋体" w:cs="宋体"/>
          <w:b/>
          <w:color w:val="auto"/>
          <w:sz w:val="24"/>
          <w:szCs w:val="24"/>
          <w:highlight w:val="none"/>
          <w:lang w:eastAsia="zh-CN"/>
        </w:rPr>
        <w:t>自然人为其</w:t>
      </w:r>
      <w:r>
        <w:rPr>
          <w:rFonts w:hint="eastAsia" w:hAnsi="宋体" w:cs="宋体"/>
          <w:b/>
          <w:color w:val="auto"/>
          <w:sz w:val="24"/>
          <w:szCs w:val="24"/>
          <w:highlight w:val="none"/>
        </w:rPr>
        <w:t>交纳的开标截止时间前三个月内任意一个月养老保险证明扫描件（委托代理时必须提供）。</w:t>
      </w:r>
    </w:p>
    <w:p w14:paraId="29CE3124">
      <w:pPr>
        <w:rPr>
          <w:rFonts w:hint="eastAsia" w:ascii="宋体" w:hAnsi="宋体" w:cs="宋体"/>
          <w:color w:val="auto"/>
          <w:kern w:val="0"/>
          <w:highlight w:val="none"/>
        </w:rPr>
      </w:pPr>
    </w:p>
    <w:p w14:paraId="7248656F">
      <w:pPr>
        <w:pStyle w:val="14"/>
        <w:rPr>
          <w:rFonts w:hint="eastAsia" w:hAnsi="宋体" w:cs="宋体"/>
          <w:b/>
          <w:color w:val="auto"/>
          <w:kern w:val="0"/>
          <w:sz w:val="32"/>
          <w:szCs w:val="32"/>
          <w:highlight w:val="none"/>
        </w:rPr>
      </w:pPr>
    </w:p>
    <w:p w14:paraId="6AF34025">
      <w:pPr>
        <w:pStyle w:val="14"/>
        <w:rPr>
          <w:rFonts w:hint="eastAsia" w:hAnsi="宋体" w:cs="宋体"/>
          <w:b/>
          <w:color w:val="auto"/>
          <w:kern w:val="0"/>
          <w:sz w:val="32"/>
          <w:szCs w:val="32"/>
          <w:highlight w:val="none"/>
        </w:rPr>
      </w:pPr>
    </w:p>
    <w:p w14:paraId="6E97BD2D">
      <w:pPr>
        <w:pStyle w:val="14"/>
        <w:rPr>
          <w:rFonts w:hint="eastAsia" w:hAnsi="宋体" w:cs="宋体"/>
          <w:b/>
          <w:color w:val="auto"/>
          <w:sz w:val="32"/>
          <w:szCs w:val="32"/>
          <w:highlight w:val="none"/>
        </w:rPr>
      </w:pPr>
      <w:r>
        <w:rPr>
          <w:rFonts w:hint="eastAsia" w:hAnsi="宋体" w:cs="宋体"/>
          <w:b/>
          <w:color w:val="auto"/>
          <w:sz w:val="32"/>
          <w:szCs w:val="32"/>
          <w:highlight w:val="none"/>
        </w:rPr>
        <w:t>4. 供应商的法人或者其他组织营业执照等证明文件复印件（必须提供，自然人除外）</w:t>
      </w:r>
    </w:p>
    <w:p w14:paraId="6EA37CF9">
      <w:pPr>
        <w:pStyle w:val="14"/>
        <w:rPr>
          <w:rFonts w:hint="eastAsia" w:hAnsi="宋体"/>
          <w:b/>
          <w:color w:val="auto"/>
          <w:szCs w:val="21"/>
          <w:highlight w:val="none"/>
        </w:rPr>
      </w:pPr>
      <w:r>
        <w:rPr>
          <w:color w:val="auto"/>
          <w:highlight w:val="none"/>
        </w:rPr>
        <w:t xml:space="preserve"> </w:t>
      </w:r>
      <w:r>
        <w:rPr>
          <w:rFonts w:hint="eastAsia" w:hAnsi="宋体"/>
          <w:b/>
          <w:color w:val="auto"/>
          <w:highlight w:val="none"/>
        </w:rPr>
        <w:t>注：</w:t>
      </w:r>
      <w:r>
        <w:rPr>
          <w:rFonts w:hint="eastAsia" w:hAnsi="宋体" w:cs="宋体"/>
          <w:b/>
          <w:color w:val="auto"/>
          <w:highlight w:val="none"/>
        </w:rPr>
        <w:t>①</w:t>
      </w:r>
      <w:r>
        <w:rPr>
          <w:rFonts w:hint="eastAsia" w:hAnsi="宋体"/>
          <w:b/>
          <w:color w:val="auto"/>
          <w:highlight w:val="none"/>
        </w:rPr>
        <w:t>法人包括企业法人、机关法人、事业单位法人和社会团体法人；其他组织主要包括合伙企业、非企业专业服务机构、个体工商户、农村承包经营户。</w:t>
      </w:r>
      <w:r>
        <w:rPr>
          <w:rFonts w:hint="eastAsia" w:hAnsi="宋体" w:cs="宋体"/>
          <w:b/>
          <w:color w:val="auto"/>
          <w:highlight w:val="none"/>
        </w:rPr>
        <w:t>②</w:t>
      </w:r>
      <w:r>
        <w:rPr>
          <w:rFonts w:hint="eastAsia" w:hAnsi="宋体"/>
          <w:b/>
          <w:color w:val="auto"/>
          <w:highlight w:val="none"/>
        </w:rPr>
        <w:t>如供应商为独立法人的，应提供市场监督管理部门（或行政审批部门）登记注册的有效</w:t>
      </w:r>
      <w:r>
        <w:rPr>
          <w:rFonts w:hAnsi="宋体"/>
          <w:b/>
          <w:color w:val="auto"/>
          <w:highlight w:val="none"/>
        </w:rPr>
        <w:t>“</w:t>
      </w:r>
      <w:r>
        <w:rPr>
          <w:rFonts w:hint="eastAsia" w:hAnsi="宋体"/>
          <w:b/>
          <w:color w:val="auto"/>
          <w:highlight w:val="none"/>
        </w:rPr>
        <w:t>企业法人营业执照</w:t>
      </w:r>
      <w:r>
        <w:rPr>
          <w:rFonts w:hAnsi="宋体"/>
          <w:b/>
          <w:color w:val="auto"/>
          <w:highlight w:val="none"/>
        </w:rPr>
        <w:t>”</w:t>
      </w:r>
      <w:r>
        <w:rPr>
          <w:rFonts w:hint="eastAsia" w:hAnsi="宋体"/>
          <w:b/>
          <w:color w:val="auto"/>
          <w:highlight w:val="none"/>
        </w:rPr>
        <w:t>或</w:t>
      </w:r>
      <w:r>
        <w:rPr>
          <w:rFonts w:hAnsi="宋体"/>
          <w:b/>
          <w:color w:val="auto"/>
          <w:highlight w:val="none"/>
        </w:rPr>
        <w:t>“</w:t>
      </w:r>
      <w:r>
        <w:rPr>
          <w:rFonts w:hint="eastAsia" w:hAnsi="宋体"/>
          <w:b/>
          <w:color w:val="auto"/>
          <w:highlight w:val="none"/>
        </w:rPr>
        <w:t>营业执照</w:t>
      </w:r>
      <w:r>
        <w:rPr>
          <w:rFonts w:hAnsi="宋体"/>
          <w:b/>
          <w:color w:val="auto"/>
          <w:highlight w:val="none"/>
        </w:rPr>
        <w:t>”</w:t>
      </w:r>
      <w:r>
        <w:rPr>
          <w:rFonts w:hint="eastAsia" w:hAnsi="宋体"/>
          <w:b/>
          <w:color w:val="auto"/>
          <w:highlight w:val="none"/>
        </w:rPr>
        <w:t>；如供应商为企业法人的分支机构的，除应提供营业执照复印件外，还应提供其所属的法人授权其参加本项目磋商活动的证明材料原件的扫描件；供应商为事业单位，应提供有效的</w:t>
      </w:r>
      <w:r>
        <w:rPr>
          <w:rFonts w:hAnsi="宋体"/>
          <w:b/>
          <w:color w:val="auto"/>
          <w:highlight w:val="none"/>
        </w:rPr>
        <w:t>“</w:t>
      </w:r>
      <w:r>
        <w:rPr>
          <w:rFonts w:hint="eastAsia" w:hAnsi="宋体"/>
          <w:b/>
          <w:color w:val="auto"/>
          <w:highlight w:val="none"/>
        </w:rPr>
        <w:t>事业单位法人证书</w:t>
      </w:r>
      <w:r>
        <w:rPr>
          <w:rFonts w:hAnsi="宋体"/>
          <w:b/>
          <w:color w:val="auto"/>
          <w:highlight w:val="none"/>
        </w:rPr>
        <w:t>”</w:t>
      </w:r>
      <w:r>
        <w:rPr>
          <w:rFonts w:hint="eastAsia" w:hAnsi="宋体"/>
          <w:b/>
          <w:color w:val="auto"/>
          <w:highlight w:val="none"/>
        </w:rPr>
        <w:t>；供应商为非企业专业服务机构的，应提供执业许可证等证明文件；供应商为个体工商户，应提供有效的</w:t>
      </w:r>
      <w:r>
        <w:rPr>
          <w:rFonts w:hAnsi="宋体"/>
          <w:b/>
          <w:color w:val="auto"/>
          <w:highlight w:val="none"/>
        </w:rPr>
        <w:t>“</w:t>
      </w:r>
      <w:r>
        <w:rPr>
          <w:rFonts w:hint="eastAsia" w:hAnsi="宋体"/>
          <w:b/>
          <w:color w:val="auto"/>
          <w:highlight w:val="none"/>
        </w:rPr>
        <w:t>个体工商户营业执照</w:t>
      </w:r>
      <w:r>
        <w:rPr>
          <w:rFonts w:hAnsi="宋体"/>
          <w:b/>
          <w:color w:val="auto"/>
          <w:highlight w:val="none"/>
        </w:rPr>
        <w:t>”</w:t>
      </w:r>
      <w:r>
        <w:rPr>
          <w:rFonts w:hint="eastAsia" w:hAnsi="宋体"/>
          <w:b/>
          <w:color w:val="auto"/>
          <w:highlight w:val="none"/>
        </w:rPr>
        <w:t>。</w:t>
      </w:r>
      <w:r>
        <w:rPr>
          <w:rFonts w:hint="eastAsia" w:hAnsi="宋体" w:cs="宋体"/>
          <w:b/>
          <w:color w:val="auto"/>
          <w:highlight w:val="none"/>
        </w:rPr>
        <w:t>③</w:t>
      </w:r>
      <w:r>
        <w:rPr>
          <w:rFonts w:hint="eastAsia" w:hAnsi="宋体"/>
          <w:b/>
          <w:color w:val="auto"/>
          <w:highlight w:val="none"/>
        </w:rPr>
        <w:t>供应商为分公司参与磋商的，必须取得总公司授权，并于响应文件中提供相应总公司法人授权书原件。</w:t>
      </w:r>
    </w:p>
    <w:p w14:paraId="2406F66D">
      <w:pPr>
        <w:pStyle w:val="14"/>
        <w:spacing w:line="400" w:lineRule="exact"/>
        <w:rPr>
          <w:rFonts w:hint="eastAsia" w:hAnsi="宋体" w:cs="宋体"/>
          <w:b/>
          <w:color w:val="auto"/>
          <w:kern w:val="0"/>
          <w:sz w:val="32"/>
          <w:szCs w:val="32"/>
          <w:highlight w:val="none"/>
        </w:rPr>
      </w:pPr>
    </w:p>
    <w:p w14:paraId="7395C548">
      <w:pPr>
        <w:pStyle w:val="14"/>
        <w:spacing w:line="340" w:lineRule="exact"/>
        <w:rPr>
          <w:rFonts w:hint="eastAsia" w:hAnsi="宋体" w:cs="宋体"/>
          <w:b/>
          <w:color w:val="auto"/>
          <w:kern w:val="0"/>
          <w:sz w:val="32"/>
          <w:szCs w:val="32"/>
          <w:highlight w:val="none"/>
        </w:rPr>
      </w:pPr>
    </w:p>
    <w:p w14:paraId="259F2CF5">
      <w:pPr>
        <w:pStyle w:val="14"/>
        <w:spacing w:line="340" w:lineRule="exact"/>
        <w:rPr>
          <w:rFonts w:hint="eastAsia" w:ascii="宋体" w:hAnsi="宋体" w:cs="宋体"/>
          <w:b/>
          <w:color w:val="auto"/>
          <w:sz w:val="28"/>
          <w:szCs w:val="28"/>
          <w:highlight w:val="none"/>
        </w:rPr>
      </w:pPr>
      <w:r>
        <w:rPr>
          <w:rFonts w:hint="eastAsia" w:hAnsi="宋体" w:cs="宋体"/>
          <w:b/>
          <w:color w:val="auto"/>
          <w:kern w:val="0"/>
          <w:sz w:val="32"/>
          <w:szCs w:val="32"/>
          <w:highlight w:val="none"/>
        </w:rPr>
        <w:br w:type="page"/>
      </w:r>
      <w:r>
        <w:rPr>
          <w:rFonts w:hint="eastAsia" w:ascii="宋体" w:hAnsi="宋体" w:eastAsia="宋体" w:cs="宋体"/>
          <w:b/>
          <w:color w:val="auto"/>
          <w:sz w:val="32"/>
          <w:szCs w:val="32"/>
          <w:highlight w:val="none"/>
          <w:lang w:val="en-US" w:eastAsia="zh-CN"/>
        </w:rPr>
        <w:t>5.</w:t>
      </w:r>
      <w:r>
        <w:rPr>
          <w:rFonts w:hint="eastAsia" w:ascii="宋体" w:hAnsi="宋体" w:cs="宋体"/>
          <w:b/>
          <w:color w:val="auto"/>
          <w:sz w:val="28"/>
          <w:szCs w:val="28"/>
          <w:highlight w:val="none"/>
        </w:rPr>
        <w:t>供应商202</w:t>
      </w:r>
      <w:r>
        <w:rPr>
          <w:rFonts w:hint="eastAsia" w:hAnsi="宋体" w:cs="宋体"/>
          <w:b/>
          <w:color w:val="auto"/>
          <w:sz w:val="28"/>
          <w:szCs w:val="28"/>
          <w:highlight w:val="none"/>
          <w:lang w:val="en-US" w:eastAsia="zh-CN"/>
        </w:rPr>
        <w:t>6</w:t>
      </w:r>
      <w:r>
        <w:rPr>
          <w:rFonts w:hint="eastAsia" w:ascii="宋体" w:hAnsi="宋体" w:cs="宋体"/>
          <w:b/>
          <w:color w:val="auto"/>
          <w:sz w:val="28"/>
          <w:szCs w:val="28"/>
          <w:highlight w:val="none"/>
        </w:rPr>
        <w:t>年以来任意一个月依法缴纳税收的相关材料复印件（必须提供）</w:t>
      </w:r>
    </w:p>
    <w:p w14:paraId="447608DA">
      <w:pPr>
        <w:pStyle w:val="10"/>
        <w:rPr>
          <w:rFonts w:hint="eastAsia"/>
          <w:color w:val="auto"/>
          <w:highlight w:val="none"/>
          <w:lang w:val="en-US" w:eastAsia="zh-CN"/>
        </w:rPr>
      </w:pPr>
      <w:r>
        <w:rPr>
          <w:rFonts w:hint="eastAsia"/>
          <w:color w:val="auto"/>
          <w:highlight w:val="none"/>
          <w:lang w:val="en-US" w:eastAsia="zh-CN"/>
        </w:rPr>
        <w:t xml:space="preserve"> </w:t>
      </w:r>
    </w:p>
    <w:p w14:paraId="54CFA4C3">
      <w:pPr>
        <w:pStyle w:val="14"/>
        <w:spacing w:line="340" w:lineRule="exact"/>
        <w:rPr>
          <w:rFonts w:hint="eastAsia" w:hAnsi="宋体" w:cs="宋体"/>
          <w:b/>
          <w:color w:val="auto"/>
          <w:kern w:val="0"/>
          <w:sz w:val="28"/>
          <w:szCs w:val="28"/>
          <w:highlight w:val="none"/>
        </w:rPr>
      </w:pPr>
    </w:p>
    <w:p w14:paraId="5B5E6B42">
      <w:pPr>
        <w:pStyle w:val="14"/>
        <w:spacing w:line="340" w:lineRule="exact"/>
        <w:rPr>
          <w:rFonts w:hint="eastAsia" w:hAnsi="宋体" w:cs="宋体"/>
          <w:b/>
          <w:color w:val="auto"/>
          <w:kern w:val="0"/>
          <w:sz w:val="28"/>
          <w:szCs w:val="28"/>
          <w:highlight w:val="none"/>
        </w:rPr>
      </w:pPr>
      <w:r>
        <w:rPr>
          <w:rFonts w:hint="eastAsia" w:hAnsi="宋体" w:cs="宋体"/>
          <w:b/>
          <w:color w:val="auto"/>
          <w:kern w:val="0"/>
          <w:sz w:val="28"/>
          <w:szCs w:val="28"/>
          <w:highlight w:val="none"/>
          <w:lang w:val="en-US" w:eastAsia="zh-CN"/>
        </w:rPr>
        <w:t>6</w:t>
      </w:r>
      <w:r>
        <w:rPr>
          <w:rFonts w:hint="eastAsia" w:hAnsi="宋体" w:cs="宋体"/>
          <w:b/>
          <w:color w:val="auto"/>
          <w:kern w:val="0"/>
          <w:sz w:val="28"/>
          <w:szCs w:val="28"/>
          <w:highlight w:val="none"/>
        </w:rPr>
        <w:t>.供应商参加政府采购活动前3年内在经营活动中没有重大违法记录及有关信用信息的书面声明（必须提供）</w:t>
      </w:r>
    </w:p>
    <w:p w14:paraId="5D3A06CD">
      <w:pPr>
        <w:pStyle w:val="14"/>
        <w:spacing w:line="400" w:lineRule="exact"/>
        <w:ind w:left="420" w:leftChars="200" w:firstLine="157" w:firstLineChars="49"/>
        <w:rPr>
          <w:rFonts w:hint="eastAsia" w:hAnsi="宋体" w:cs="宋体"/>
          <w:b/>
          <w:color w:val="auto"/>
          <w:kern w:val="0"/>
          <w:sz w:val="32"/>
          <w:szCs w:val="32"/>
          <w:highlight w:val="none"/>
        </w:rPr>
      </w:pPr>
    </w:p>
    <w:p w14:paraId="6ECA8A5A">
      <w:pPr>
        <w:pStyle w:val="14"/>
        <w:spacing w:line="400" w:lineRule="exact"/>
        <w:ind w:left="420" w:leftChars="200" w:firstLine="157" w:firstLineChars="49"/>
        <w:rPr>
          <w:rFonts w:hint="eastAsia" w:hAnsi="宋体" w:cs="宋体"/>
          <w:b/>
          <w:color w:val="auto"/>
          <w:kern w:val="0"/>
          <w:sz w:val="32"/>
          <w:szCs w:val="32"/>
          <w:highlight w:val="none"/>
        </w:rPr>
      </w:pPr>
    </w:p>
    <w:p w14:paraId="23C9A24D">
      <w:pPr>
        <w:pStyle w:val="14"/>
        <w:spacing w:line="400" w:lineRule="exact"/>
        <w:ind w:left="420" w:leftChars="200" w:firstLine="157" w:firstLineChars="49"/>
        <w:rPr>
          <w:rFonts w:hint="eastAsia" w:hAnsi="宋体" w:cs="宋体"/>
          <w:b/>
          <w:color w:val="auto"/>
          <w:kern w:val="0"/>
          <w:sz w:val="32"/>
          <w:szCs w:val="32"/>
          <w:highlight w:val="none"/>
        </w:rPr>
      </w:pPr>
    </w:p>
    <w:p w14:paraId="11CA5AAA">
      <w:pPr>
        <w:pStyle w:val="14"/>
        <w:spacing w:line="400" w:lineRule="exact"/>
        <w:ind w:left="420" w:leftChars="200" w:firstLine="157" w:firstLineChars="49"/>
        <w:rPr>
          <w:rFonts w:hint="eastAsia" w:hAnsi="宋体" w:cs="宋体"/>
          <w:b/>
          <w:color w:val="auto"/>
          <w:kern w:val="0"/>
          <w:sz w:val="32"/>
          <w:szCs w:val="32"/>
          <w:highlight w:val="none"/>
        </w:rPr>
      </w:pPr>
      <w:r>
        <w:rPr>
          <w:rFonts w:hint="eastAsia" w:hAnsi="宋体" w:cs="宋体"/>
          <w:b/>
          <w:color w:val="auto"/>
          <w:kern w:val="0"/>
          <w:sz w:val="32"/>
          <w:szCs w:val="32"/>
          <w:highlight w:val="none"/>
        </w:rPr>
        <w:t>附件：</w:t>
      </w:r>
    </w:p>
    <w:p w14:paraId="609E73C9">
      <w:pPr>
        <w:pStyle w:val="14"/>
        <w:spacing w:line="400" w:lineRule="exact"/>
        <w:jc w:val="center"/>
        <w:rPr>
          <w:rFonts w:hint="eastAsia" w:hAnsi="宋体" w:cs="宋体"/>
          <w:b/>
          <w:color w:val="auto"/>
          <w:kern w:val="0"/>
          <w:sz w:val="32"/>
          <w:szCs w:val="32"/>
          <w:highlight w:val="none"/>
        </w:rPr>
      </w:pPr>
      <w:r>
        <w:rPr>
          <w:rFonts w:hint="eastAsia" w:hAnsi="宋体" w:cs="宋体"/>
          <w:b/>
          <w:color w:val="auto"/>
          <w:kern w:val="0"/>
          <w:sz w:val="32"/>
          <w:szCs w:val="32"/>
          <w:highlight w:val="none"/>
        </w:rPr>
        <w:t>声   明（格式）</w:t>
      </w:r>
    </w:p>
    <w:p w14:paraId="32D73DB1">
      <w:pPr>
        <w:snapToGrid w:val="0"/>
        <w:spacing w:line="400" w:lineRule="exact"/>
        <w:rPr>
          <w:rFonts w:hint="eastAsia" w:ascii="宋体" w:hAnsi="宋体" w:cs="宋体"/>
          <w:color w:val="auto"/>
          <w:kern w:val="0"/>
          <w:highlight w:val="none"/>
        </w:rPr>
      </w:pPr>
      <w:r>
        <w:rPr>
          <w:rFonts w:hint="eastAsia" w:ascii="宋体" w:hAnsi="宋体" w:cs="宋体"/>
          <w:b/>
          <w:color w:val="auto"/>
          <w:kern w:val="0"/>
          <w:szCs w:val="21"/>
          <w:highlight w:val="none"/>
        </w:rPr>
        <w:t>致</w:t>
      </w:r>
      <w:r>
        <w:rPr>
          <w:rFonts w:hint="eastAsia" w:ascii="宋体" w:hAnsi="宋体" w:cs="宋体"/>
          <w:color w:val="auto"/>
          <w:kern w:val="0"/>
          <w:szCs w:val="21"/>
          <w:highlight w:val="none"/>
        </w:rPr>
        <w:t>：</w:t>
      </w:r>
      <w:r>
        <w:rPr>
          <w:rFonts w:hint="eastAsia" w:ascii="宋体" w:hAnsi="宋体" w:cs="宋体"/>
          <w:color w:val="auto"/>
          <w:kern w:val="0"/>
          <w:highlight w:val="none"/>
          <w:u w:val="single"/>
        </w:rPr>
        <w:t>江西银信工程造价咨询有限公司</w:t>
      </w:r>
    </w:p>
    <w:p w14:paraId="29002F53">
      <w:pPr>
        <w:rPr>
          <w:rFonts w:hint="eastAsia" w:ascii="宋体" w:hAnsi="宋体" w:cs="宋体"/>
          <w:color w:val="auto"/>
          <w:kern w:val="0"/>
          <w:highlight w:val="none"/>
        </w:rPr>
      </w:pPr>
    </w:p>
    <w:p w14:paraId="290DD3BD">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hAnsi="宋体" w:cs="宋体"/>
          <w:color w:val="auto"/>
          <w:highlight w:val="none"/>
        </w:rPr>
        <w:t>重大税收违法失信主体</w:t>
      </w:r>
      <w:r>
        <w:rPr>
          <w:rFonts w:hint="eastAsia" w:hAnsi="宋体" w:cs="宋体"/>
          <w:color w:val="auto"/>
          <w:kern w:val="0"/>
          <w:highlight w:val="none"/>
        </w:rPr>
        <w:t>、政府采购严重违法失信行为记录名单，完全符合《中华人民共和国政府采购法》第二十二条规定的供应商资格条件，我方对此声明负全部法律责任。</w:t>
      </w:r>
    </w:p>
    <w:p w14:paraId="02BA0B28">
      <w:pPr>
        <w:pStyle w:val="14"/>
        <w:spacing w:line="400" w:lineRule="exact"/>
        <w:ind w:firstLine="420" w:firstLineChars="200"/>
        <w:rPr>
          <w:rFonts w:hint="eastAsia" w:hAnsi="宋体" w:cs="宋体"/>
          <w:color w:val="auto"/>
          <w:kern w:val="0"/>
          <w:highlight w:val="none"/>
        </w:rPr>
      </w:pPr>
    </w:p>
    <w:p w14:paraId="6CACF16B">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71791095">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0591238F">
      <w:pPr>
        <w:pStyle w:val="14"/>
        <w:spacing w:line="400" w:lineRule="exact"/>
        <w:rPr>
          <w:rFonts w:hint="eastAsia" w:hAnsi="宋体" w:cs="宋体"/>
          <w:color w:val="auto"/>
          <w:szCs w:val="21"/>
          <w:highlight w:val="none"/>
        </w:rPr>
      </w:pPr>
      <w:r>
        <w:rPr>
          <w:rFonts w:hint="eastAsia" w:hAnsi="宋体" w:cs="宋体"/>
          <w:color w:val="auto"/>
          <w:highlight w:val="none"/>
          <w:lang w:eastAsia="zh-CN"/>
        </w:rPr>
        <w:t>响应</w:t>
      </w:r>
      <w:r>
        <w:rPr>
          <w:rFonts w:hint="eastAsia" w:hAnsi="宋体" w:cs="宋体"/>
          <w:color w:val="auto"/>
          <w:highlight w:val="none"/>
        </w:rPr>
        <w:t>日期：</w:t>
      </w:r>
      <w:r>
        <w:rPr>
          <w:rFonts w:hint="eastAsia" w:hAnsi="宋体" w:cs="宋体"/>
          <w:color w:val="auto"/>
          <w:highlight w:val="none"/>
          <w:u w:val="single"/>
        </w:rPr>
        <w:t xml:space="preserve">                         </w:t>
      </w:r>
    </w:p>
    <w:p w14:paraId="49560FBD">
      <w:pPr>
        <w:pStyle w:val="14"/>
        <w:spacing w:line="400" w:lineRule="exact"/>
        <w:ind w:left="420" w:leftChars="200" w:firstLine="3780" w:firstLineChars="1800"/>
        <w:rPr>
          <w:rFonts w:hint="eastAsia" w:hAnsi="宋体" w:cs="宋体"/>
          <w:color w:val="auto"/>
          <w:szCs w:val="21"/>
          <w:highlight w:val="none"/>
        </w:rPr>
      </w:pPr>
    </w:p>
    <w:p w14:paraId="6ED3A19D">
      <w:pPr>
        <w:pStyle w:val="9"/>
        <w:rPr>
          <w:rFonts w:hint="eastAsia" w:ascii="宋体" w:hAnsi="宋体" w:cs="宋体"/>
          <w:color w:val="auto"/>
          <w:highlight w:val="none"/>
        </w:rPr>
      </w:pPr>
      <w:r>
        <w:rPr>
          <w:rFonts w:hint="eastAsia" w:ascii="宋体" w:hAnsi="宋体" w:cs="宋体"/>
          <w:b/>
          <w:color w:val="auto"/>
          <w:szCs w:val="21"/>
          <w:highlight w:val="none"/>
        </w:rPr>
        <w:t>注：供应商参加政府采购活动前3年内在经营活动中没有重大违法记录及有关信用信息的书面声明须由法定代表人(负责人、自然人)或相应的委托代理人签字并加盖供应商</w:t>
      </w:r>
      <w:r>
        <w:rPr>
          <w:rFonts w:hint="eastAsia" w:ascii="宋体" w:hAnsi="宋体" w:cs="宋体"/>
          <w:b/>
          <w:color w:val="auto"/>
          <w:szCs w:val="21"/>
          <w:highlight w:val="none"/>
          <w:lang w:eastAsia="zh-CN"/>
        </w:rPr>
        <w:t>公章</w:t>
      </w:r>
      <w:r>
        <w:rPr>
          <w:rFonts w:hint="eastAsia" w:ascii="宋体" w:hAnsi="宋体" w:cs="宋体"/>
          <w:b/>
          <w:color w:val="auto"/>
          <w:szCs w:val="21"/>
          <w:highlight w:val="none"/>
        </w:rPr>
        <w:t>。</w:t>
      </w:r>
    </w:p>
    <w:p w14:paraId="68B893D3">
      <w:pPr>
        <w:pStyle w:val="14"/>
        <w:spacing w:line="340" w:lineRule="exact"/>
        <w:rPr>
          <w:rFonts w:hint="eastAsia" w:hAnsi="宋体" w:cs="宋体"/>
          <w:b/>
          <w:color w:val="auto"/>
          <w:szCs w:val="21"/>
          <w:highlight w:val="none"/>
        </w:rPr>
      </w:pPr>
    </w:p>
    <w:p w14:paraId="519D6D82">
      <w:pPr>
        <w:pStyle w:val="14"/>
        <w:spacing w:line="340" w:lineRule="exact"/>
        <w:rPr>
          <w:rFonts w:hint="eastAsia" w:hAnsi="宋体" w:cs="宋体"/>
          <w:b/>
          <w:color w:val="auto"/>
          <w:kern w:val="0"/>
          <w:sz w:val="28"/>
          <w:szCs w:val="28"/>
          <w:highlight w:val="none"/>
        </w:rPr>
      </w:pPr>
    </w:p>
    <w:p w14:paraId="2A7A5F35">
      <w:pPr>
        <w:pStyle w:val="14"/>
        <w:spacing w:line="340" w:lineRule="exact"/>
        <w:rPr>
          <w:rFonts w:hint="eastAsia" w:hAnsi="宋体" w:cs="宋体"/>
          <w:b/>
          <w:color w:val="auto"/>
          <w:kern w:val="0"/>
          <w:sz w:val="28"/>
          <w:szCs w:val="28"/>
          <w:highlight w:val="none"/>
          <w:lang w:val="en-US" w:eastAsia="zh-CN"/>
        </w:rPr>
      </w:pPr>
      <w:r>
        <w:rPr>
          <w:rFonts w:hint="eastAsia" w:hAnsi="宋体" w:cs="宋体"/>
          <w:b/>
          <w:color w:val="auto"/>
          <w:kern w:val="0"/>
          <w:sz w:val="28"/>
          <w:szCs w:val="28"/>
          <w:highlight w:val="none"/>
          <w:lang w:val="en-US" w:eastAsia="zh-CN"/>
        </w:rPr>
        <w:br w:type="textWrapping"/>
      </w:r>
    </w:p>
    <w:p w14:paraId="0999E0C9">
      <w:pPr>
        <w:pStyle w:val="14"/>
        <w:spacing w:line="340" w:lineRule="exact"/>
        <w:rPr>
          <w:rFonts w:hint="eastAsia" w:hAnsi="宋体" w:cs="宋体"/>
          <w:b/>
          <w:color w:val="auto"/>
          <w:kern w:val="0"/>
          <w:sz w:val="28"/>
          <w:szCs w:val="28"/>
          <w:highlight w:val="none"/>
        </w:rPr>
      </w:pPr>
      <w:r>
        <w:rPr>
          <w:rFonts w:hint="eastAsia" w:hAnsi="宋体" w:cs="宋体"/>
          <w:b/>
          <w:color w:val="auto"/>
          <w:kern w:val="0"/>
          <w:sz w:val="28"/>
          <w:szCs w:val="28"/>
          <w:highlight w:val="none"/>
          <w:lang w:val="en-US" w:eastAsia="zh-CN"/>
        </w:rPr>
        <w:br w:type="page"/>
      </w:r>
      <w:r>
        <w:rPr>
          <w:rFonts w:hint="eastAsia" w:hAnsi="宋体" w:cs="宋体"/>
          <w:b/>
          <w:color w:val="auto"/>
          <w:kern w:val="0"/>
          <w:sz w:val="28"/>
          <w:szCs w:val="28"/>
          <w:highlight w:val="none"/>
          <w:lang w:val="en-US" w:eastAsia="zh-CN"/>
        </w:rPr>
        <w:t>7</w:t>
      </w:r>
      <w:r>
        <w:rPr>
          <w:rFonts w:hint="eastAsia" w:hAnsi="宋体" w:cs="宋体"/>
          <w:b/>
          <w:color w:val="auto"/>
          <w:kern w:val="0"/>
          <w:sz w:val="28"/>
          <w:szCs w:val="28"/>
          <w:highlight w:val="none"/>
        </w:rPr>
        <w:t>.供应商参加本项目无围标串标行为的承诺函（必须提供）</w:t>
      </w:r>
    </w:p>
    <w:p w14:paraId="5BB4ED77">
      <w:pPr>
        <w:pStyle w:val="14"/>
        <w:spacing w:line="400" w:lineRule="exact"/>
        <w:rPr>
          <w:rFonts w:hint="eastAsia" w:hAnsi="宋体" w:cs="宋体"/>
          <w:b/>
          <w:color w:val="auto"/>
          <w:kern w:val="0"/>
          <w:sz w:val="32"/>
          <w:szCs w:val="32"/>
          <w:highlight w:val="none"/>
        </w:rPr>
      </w:pPr>
    </w:p>
    <w:p w14:paraId="3A05A2F6">
      <w:pPr>
        <w:pStyle w:val="14"/>
        <w:spacing w:line="400" w:lineRule="exact"/>
        <w:rPr>
          <w:rFonts w:hint="eastAsia" w:hAnsi="宋体" w:cs="宋体"/>
          <w:b/>
          <w:color w:val="auto"/>
          <w:kern w:val="0"/>
          <w:sz w:val="32"/>
          <w:szCs w:val="32"/>
          <w:highlight w:val="none"/>
        </w:rPr>
      </w:pPr>
      <w:r>
        <w:rPr>
          <w:rFonts w:hint="eastAsia" w:hAnsi="宋体" w:cs="宋体"/>
          <w:b/>
          <w:color w:val="auto"/>
          <w:kern w:val="0"/>
          <w:sz w:val="32"/>
          <w:szCs w:val="32"/>
          <w:highlight w:val="none"/>
        </w:rPr>
        <w:t>附件：</w:t>
      </w:r>
    </w:p>
    <w:p w14:paraId="5D184575">
      <w:pPr>
        <w:pStyle w:val="14"/>
        <w:spacing w:line="400" w:lineRule="exact"/>
        <w:jc w:val="center"/>
        <w:rPr>
          <w:rFonts w:hint="eastAsia" w:hAnsi="宋体" w:cs="宋体"/>
          <w:b/>
          <w:color w:val="auto"/>
          <w:kern w:val="0"/>
          <w:sz w:val="32"/>
          <w:szCs w:val="32"/>
          <w:highlight w:val="none"/>
        </w:rPr>
      </w:pPr>
    </w:p>
    <w:p w14:paraId="4598FF4C">
      <w:pPr>
        <w:pStyle w:val="14"/>
        <w:spacing w:line="400" w:lineRule="exact"/>
        <w:jc w:val="center"/>
        <w:rPr>
          <w:rFonts w:hint="eastAsia" w:hAnsi="宋体" w:cs="宋体"/>
          <w:b/>
          <w:color w:val="auto"/>
          <w:kern w:val="0"/>
          <w:sz w:val="32"/>
          <w:szCs w:val="32"/>
          <w:highlight w:val="none"/>
        </w:rPr>
      </w:pPr>
      <w:r>
        <w:rPr>
          <w:rFonts w:hint="eastAsia" w:hAnsi="宋体" w:cs="宋体"/>
          <w:b/>
          <w:color w:val="auto"/>
          <w:kern w:val="0"/>
          <w:sz w:val="32"/>
          <w:szCs w:val="32"/>
          <w:highlight w:val="none"/>
        </w:rPr>
        <w:t>供应商参加本项目无围标串标行为的承诺函（格式）</w:t>
      </w:r>
    </w:p>
    <w:p w14:paraId="2EC6C89D">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一、我（公司）承诺无下列相互串通的情形：</w:t>
      </w:r>
    </w:p>
    <w:p w14:paraId="4E8E87C9">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1.不同供应商的响应文件由同一单位或者个人编制；</w:t>
      </w:r>
    </w:p>
    <w:p w14:paraId="7AC9506D">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2.不同供应商委托同一单位或者个人办理磋商事宜；</w:t>
      </w:r>
    </w:p>
    <w:p w14:paraId="72C8E59B">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3.不同的供应商的响应文件载明的项目管理员为同一个人；</w:t>
      </w:r>
    </w:p>
    <w:p w14:paraId="69F76127">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4.不同供应商的响应文件异常一致或磋商报价呈规律性差异；</w:t>
      </w:r>
    </w:p>
    <w:p w14:paraId="5250C1E4">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5.不同供应商的响应文件相互混装。</w:t>
      </w:r>
    </w:p>
    <w:p w14:paraId="243C1BEF">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二、我（公司）承诺无下列恶意串通的情形：</w:t>
      </w:r>
    </w:p>
    <w:p w14:paraId="2CEE0FB8">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1.供应商直接或者间接从采购人或者采购代理机构处获得其他供应商的相关信息并修改其响应文件或者响应文件；</w:t>
      </w:r>
    </w:p>
    <w:p w14:paraId="1B99E1B3">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2.供应商按照采购人或者采购代理机构的授意撤换、修改响应文件或者响应文件；</w:t>
      </w:r>
    </w:p>
    <w:p w14:paraId="0190D4AB">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3.供应商之间协商报价、技术方案等响应文件或者响应文件的实质性内容；</w:t>
      </w:r>
    </w:p>
    <w:p w14:paraId="0E9FEA21">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4.属于同一集团、协会、商会等组织成员的供应商按照该组织要求协同参加政府采购活动；</w:t>
      </w:r>
    </w:p>
    <w:p w14:paraId="194D122F">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5.供应商之间事先约定一致抬高或者压低磋商报价,或者在采购项目中事先约定轮流以高价位或者低价位成交，或者事先约定由某一特定供应商成交，然后再参加采购；</w:t>
      </w:r>
    </w:p>
    <w:p w14:paraId="30365FB7">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6.供应商之间商定部分供应商放弃参加政府采购活动或者放弃成交；</w:t>
      </w:r>
    </w:p>
    <w:p w14:paraId="4DEE8AC6">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7.供应商与采购人或者采购代理机构之间、供应商相互之间，为谋求特定供应商成交或者排斥其他供应商的其他串通行为。</w:t>
      </w:r>
    </w:p>
    <w:p w14:paraId="3583074B">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以上情形一经核查属实，我方愿意承担一切后果，并不再寻求任何旨在减轻或免除法律责任的辩解。</w:t>
      </w:r>
    </w:p>
    <w:p w14:paraId="233F2E74">
      <w:pPr>
        <w:rPr>
          <w:rFonts w:hint="eastAsia" w:ascii="宋体" w:hAnsi="宋体" w:cs="宋体"/>
          <w:color w:val="auto"/>
          <w:highlight w:val="none"/>
        </w:rPr>
      </w:pPr>
    </w:p>
    <w:p w14:paraId="243CA7AA">
      <w:pPr>
        <w:rPr>
          <w:rFonts w:hint="eastAsia" w:ascii="宋体" w:hAnsi="宋体" w:cs="宋体"/>
          <w:color w:val="auto"/>
          <w:highlight w:val="none"/>
        </w:rPr>
      </w:pPr>
    </w:p>
    <w:p w14:paraId="4385300F">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609531C3">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4CC4156E">
      <w:pPr>
        <w:pStyle w:val="14"/>
        <w:spacing w:line="400" w:lineRule="exact"/>
        <w:jc w:val="both"/>
        <w:rPr>
          <w:rFonts w:hint="eastAsia" w:hAnsi="宋体" w:cs="宋体"/>
          <w:b/>
          <w:color w:val="auto"/>
          <w:szCs w:val="21"/>
          <w:highlight w:val="none"/>
        </w:rPr>
      </w:pPr>
      <w:r>
        <w:rPr>
          <w:rFonts w:hint="eastAsia" w:ascii="宋体" w:hAnsi="宋体" w:eastAsia="宋体" w:cs="宋体"/>
          <w:color w:val="auto"/>
          <w:kern w:val="2"/>
          <w:sz w:val="21"/>
          <w:szCs w:val="24"/>
          <w:highlight w:val="none"/>
          <w:lang w:val="en-US" w:eastAsia="zh-CN" w:bidi="ar-SA"/>
        </w:rPr>
        <w:t>响应日期</w:t>
      </w:r>
      <w:r>
        <w:rPr>
          <w:rFonts w:hint="eastAsia" w:hAnsi="宋体" w:cs="宋体"/>
          <w:color w:val="auto"/>
          <w:highlight w:val="none"/>
        </w:rPr>
        <w:t>：</w:t>
      </w:r>
      <w:r>
        <w:rPr>
          <w:rFonts w:hint="eastAsia" w:hAnsi="宋体" w:cs="宋体"/>
          <w:color w:val="auto"/>
          <w:highlight w:val="none"/>
          <w:u w:val="single"/>
        </w:rPr>
        <w:t xml:space="preserve">                        </w:t>
      </w:r>
    </w:p>
    <w:p w14:paraId="4A9F44A5">
      <w:pPr>
        <w:pStyle w:val="9"/>
        <w:rPr>
          <w:rFonts w:hint="eastAsia" w:ascii="宋体" w:hAnsi="宋体" w:cs="宋体"/>
          <w:b/>
          <w:color w:val="auto"/>
          <w:highlight w:val="none"/>
        </w:rPr>
      </w:pPr>
      <w:r>
        <w:rPr>
          <w:rFonts w:hint="eastAsia" w:ascii="宋体" w:hAnsi="宋体" w:cs="宋体"/>
          <w:b/>
          <w:color w:val="auto"/>
          <w:szCs w:val="21"/>
          <w:highlight w:val="none"/>
        </w:rPr>
        <w:t>注：供应商参加本项目无围标串标行为的承诺函须</w:t>
      </w:r>
      <w:r>
        <w:rPr>
          <w:rFonts w:hint="eastAsia" w:ascii="宋体" w:hAnsi="宋体" w:cs="宋体"/>
          <w:b/>
          <w:color w:val="auto"/>
          <w:highlight w:val="none"/>
        </w:rPr>
        <w:t>由</w:t>
      </w:r>
      <w:r>
        <w:rPr>
          <w:rFonts w:hint="eastAsia" w:ascii="宋体" w:hAnsi="宋体" w:cs="宋体"/>
          <w:b/>
          <w:color w:val="auto"/>
          <w:szCs w:val="21"/>
          <w:highlight w:val="none"/>
        </w:rPr>
        <w:t>法定代表人(负责人、自然人)或相应的委托代理人签字并加盖供应商</w:t>
      </w:r>
      <w:r>
        <w:rPr>
          <w:rFonts w:hint="eastAsia" w:ascii="宋体" w:hAnsi="宋体" w:cs="宋体"/>
          <w:b/>
          <w:color w:val="auto"/>
          <w:szCs w:val="21"/>
          <w:highlight w:val="none"/>
          <w:lang w:eastAsia="zh-CN"/>
        </w:rPr>
        <w:t>公章</w:t>
      </w:r>
      <w:r>
        <w:rPr>
          <w:rFonts w:hint="eastAsia" w:ascii="宋体" w:hAnsi="宋体" w:cs="宋体"/>
          <w:b/>
          <w:color w:val="auto"/>
          <w:szCs w:val="21"/>
          <w:highlight w:val="none"/>
        </w:rPr>
        <w:t>。</w:t>
      </w:r>
    </w:p>
    <w:p w14:paraId="0A4D98CD">
      <w:pPr>
        <w:pStyle w:val="14"/>
        <w:spacing w:line="340" w:lineRule="exact"/>
        <w:rPr>
          <w:rFonts w:hint="eastAsia" w:hAnsi="宋体" w:cs="宋体"/>
          <w:b/>
          <w:color w:val="auto"/>
          <w:szCs w:val="21"/>
          <w:highlight w:val="none"/>
        </w:rPr>
      </w:pPr>
    </w:p>
    <w:p w14:paraId="176D84AF">
      <w:pPr>
        <w:pStyle w:val="14"/>
        <w:spacing w:line="400" w:lineRule="exact"/>
        <w:ind w:left="420" w:leftChars="200" w:firstLine="3780" w:firstLineChars="1800"/>
        <w:rPr>
          <w:rFonts w:hint="eastAsia" w:hAnsi="宋体" w:cs="宋体"/>
          <w:color w:val="auto"/>
          <w:kern w:val="0"/>
          <w:szCs w:val="21"/>
          <w:highlight w:val="none"/>
        </w:rPr>
      </w:pPr>
    </w:p>
    <w:p w14:paraId="42DBC5B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8.供应商满足本项目的特定资格要求必须提供的资料（国家卫生行政部门批准备案的《医疗机构执业许可证》）（必须提供）。</w:t>
      </w:r>
    </w:p>
    <w:p w14:paraId="051D44BB">
      <w:pPr>
        <w:pStyle w:val="14"/>
        <w:spacing w:line="400" w:lineRule="exact"/>
        <w:ind w:left="420" w:leftChars="200" w:firstLine="3780" w:firstLineChars="1800"/>
        <w:rPr>
          <w:rFonts w:hint="eastAsia" w:hAnsi="宋体" w:cs="宋体"/>
          <w:color w:val="auto"/>
          <w:kern w:val="0"/>
          <w:szCs w:val="21"/>
          <w:highlight w:val="none"/>
        </w:rPr>
      </w:pPr>
    </w:p>
    <w:p w14:paraId="7D05915F">
      <w:pPr>
        <w:outlineLvl w:val="2"/>
        <w:rPr>
          <w:rFonts w:ascii="宋体" w:hAnsi="宋体"/>
          <w:b/>
          <w:color w:val="auto"/>
          <w:kern w:val="0"/>
          <w:sz w:val="32"/>
          <w:szCs w:val="32"/>
          <w:highlight w:val="none"/>
        </w:rPr>
      </w:pPr>
      <w:r>
        <w:rPr>
          <w:rFonts w:hint="eastAsia" w:ascii="宋体" w:hAnsi="宋体"/>
          <w:b/>
          <w:color w:val="auto"/>
          <w:kern w:val="0"/>
          <w:sz w:val="32"/>
          <w:szCs w:val="32"/>
          <w:highlight w:val="none"/>
        </w:rPr>
        <w:br w:type="page"/>
      </w:r>
      <w:r>
        <w:rPr>
          <w:rFonts w:hint="eastAsia" w:ascii="宋体" w:hAnsi="宋体"/>
          <w:b/>
          <w:color w:val="auto"/>
          <w:kern w:val="0"/>
          <w:sz w:val="32"/>
          <w:szCs w:val="32"/>
          <w:highlight w:val="none"/>
        </w:rPr>
        <w:t>（二）符合性响应证明材料目录</w:t>
      </w:r>
    </w:p>
    <w:p w14:paraId="7CFF2D88">
      <w:pPr>
        <w:tabs>
          <w:tab w:val="left" w:pos="1305"/>
        </w:tabs>
        <w:spacing w:line="440" w:lineRule="exact"/>
        <w:ind w:firstLine="420" w:firstLineChars="200"/>
        <w:rPr>
          <w:rFonts w:ascii="宋体" w:hAnsi="宋体"/>
          <w:color w:val="auto"/>
          <w:kern w:val="0"/>
          <w:szCs w:val="21"/>
          <w:highlight w:val="none"/>
        </w:rPr>
      </w:pPr>
    </w:p>
    <w:p w14:paraId="4C390A94">
      <w:pPr>
        <w:tabs>
          <w:tab w:val="left" w:pos="1305"/>
        </w:tabs>
        <w:spacing w:line="520" w:lineRule="exact"/>
        <w:ind w:firstLine="720" w:firstLineChars="3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1.磋商报价表（必须提供）；</w:t>
      </w:r>
    </w:p>
    <w:p w14:paraId="05D4DBF6">
      <w:pPr>
        <w:tabs>
          <w:tab w:val="left" w:pos="1305"/>
        </w:tabs>
        <w:spacing w:line="520" w:lineRule="exact"/>
        <w:ind w:firstLine="720" w:firstLineChars="3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2.采购需求的响应表（格式见附件）（必须提供）；</w:t>
      </w:r>
    </w:p>
    <w:p w14:paraId="71466F2C">
      <w:pPr>
        <w:tabs>
          <w:tab w:val="left" w:pos="1305"/>
        </w:tabs>
        <w:spacing w:line="520" w:lineRule="exact"/>
        <w:ind w:firstLine="720" w:firstLineChars="3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3.“采购需求”需提供的有效证明文件（按其要求提供）；</w:t>
      </w:r>
    </w:p>
    <w:p w14:paraId="7CB67225">
      <w:pPr>
        <w:tabs>
          <w:tab w:val="left" w:pos="1305"/>
        </w:tabs>
        <w:spacing w:line="520" w:lineRule="exact"/>
        <w:ind w:firstLine="720" w:firstLineChars="3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4.针对本项目的服务方案（针对本项目的服务要求提供详细的服务方案及承诺、时间安排、投入项目负责人及工作人员、投入本项目的设备、配套服务、体检环境等）（必须提供）；</w:t>
      </w:r>
    </w:p>
    <w:p w14:paraId="11218410">
      <w:pPr>
        <w:tabs>
          <w:tab w:val="left" w:pos="1305"/>
        </w:tabs>
        <w:spacing w:line="520" w:lineRule="exact"/>
        <w:ind w:firstLine="720" w:firstLineChars="3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5.服务承诺书（由供应商根据本项目采购需求、评标办法及供应商自身的处理能力自行编写）（格式见附件）（必须提供）；</w:t>
      </w:r>
    </w:p>
    <w:p w14:paraId="3FD50164">
      <w:pPr>
        <w:tabs>
          <w:tab w:val="left" w:pos="1305"/>
        </w:tabs>
        <w:spacing w:line="520" w:lineRule="exact"/>
        <w:ind w:firstLine="720" w:firstLineChars="3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6.项目实施人员一览表（如有，请提供）。</w:t>
      </w:r>
    </w:p>
    <w:p w14:paraId="06BB8C44">
      <w:pPr>
        <w:tabs>
          <w:tab w:val="left" w:pos="1305"/>
        </w:tabs>
        <w:spacing w:line="520" w:lineRule="exact"/>
        <w:ind w:firstLine="723" w:firstLineChars="300"/>
        <w:rPr>
          <w:rFonts w:hint="eastAsia" w:ascii="宋体" w:hAnsi="宋体" w:cs="宋体"/>
          <w:b/>
          <w:bCs w:val="0"/>
          <w:color w:val="auto"/>
          <w:kern w:val="0"/>
          <w:sz w:val="24"/>
          <w:highlight w:val="none"/>
        </w:rPr>
      </w:pPr>
    </w:p>
    <w:p w14:paraId="403EA0A7">
      <w:pPr>
        <w:tabs>
          <w:tab w:val="left" w:pos="1305"/>
        </w:tabs>
        <w:spacing w:line="520" w:lineRule="exact"/>
        <w:rPr>
          <w:rFonts w:hint="eastAsia" w:ascii="宋体" w:hAnsi="宋体" w:cs="宋体"/>
          <w:color w:val="auto"/>
          <w:kern w:val="0"/>
          <w:sz w:val="24"/>
          <w:highlight w:val="none"/>
        </w:rPr>
      </w:pPr>
    </w:p>
    <w:p w14:paraId="02FF4588">
      <w:pPr>
        <w:pStyle w:val="14"/>
        <w:spacing w:line="320" w:lineRule="exact"/>
        <w:rPr>
          <w:rFonts w:hint="eastAsia" w:hAnsi="宋体"/>
          <w:b/>
          <w:color w:val="auto"/>
          <w:kern w:val="0"/>
          <w:sz w:val="28"/>
          <w:szCs w:val="28"/>
          <w:highlight w:val="none"/>
        </w:rPr>
      </w:pPr>
    </w:p>
    <w:p w14:paraId="2F54EB6D">
      <w:pPr>
        <w:pStyle w:val="14"/>
        <w:spacing w:line="320" w:lineRule="exact"/>
        <w:rPr>
          <w:rFonts w:hint="eastAsia" w:hAnsi="宋体"/>
          <w:b/>
          <w:color w:val="auto"/>
          <w:kern w:val="0"/>
          <w:sz w:val="28"/>
          <w:szCs w:val="28"/>
          <w:highlight w:val="none"/>
        </w:rPr>
      </w:pPr>
    </w:p>
    <w:p w14:paraId="23ED9B2E">
      <w:pPr>
        <w:pStyle w:val="14"/>
        <w:spacing w:line="320" w:lineRule="exact"/>
        <w:rPr>
          <w:rFonts w:hint="eastAsia" w:hAnsi="宋体"/>
          <w:b/>
          <w:color w:val="auto"/>
          <w:kern w:val="0"/>
          <w:sz w:val="28"/>
          <w:szCs w:val="28"/>
          <w:highlight w:val="none"/>
        </w:rPr>
      </w:pPr>
    </w:p>
    <w:p w14:paraId="597A1108">
      <w:pPr>
        <w:pStyle w:val="14"/>
        <w:spacing w:line="320" w:lineRule="exact"/>
        <w:rPr>
          <w:rFonts w:hint="eastAsia" w:hAnsi="宋体"/>
          <w:b/>
          <w:color w:val="auto"/>
          <w:kern w:val="0"/>
          <w:sz w:val="28"/>
          <w:szCs w:val="28"/>
          <w:highlight w:val="none"/>
        </w:rPr>
      </w:pPr>
    </w:p>
    <w:p w14:paraId="4B8C36EC">
      <w:pPr>
        <w:pStyle w:val="14"/>
        <w:spacing w:line="320" w:lineRule="exact"/>
        <w:rPr>
          <w:rFonts w:hint="eastAsia" w:hAnsi="宋体"/>
          <w:b/>
          <w:color w:val="auto"/>
          <w:kern w:val="0"/>
          <w:sz w:val="28"/>
          <w:szCs w:val="28"/>
          <w:highlight w:val="none"/>
        </w:rPr>
      </w:pPr>
    </w:p>
    <w:p w14:paraId="550F00D6">
      <w:pPr>
        <w:pStyle w:val="14"/>
        <w:spacing w:line="320" w:lineRule="exact"/>
        <w:rPr>
          <w:rFonts w:hint="eastAsia" w:hAnsi="宋体"/>
          <w:b/>
          <w:color w:val="auto"/>
          <w:kern w:val="0"/>
          <w:sz w:val="28"/>
          <w:szCs w:val="28"/>
          <w:highlight w:val="none"/>
        </w:rPr>
      </w:pPr>
    </w:p>
    <w:p w14:paraId="67D5FE36">
      <w:pPr>
        <w:pStyle w:val="14"/>
        <w:spacing w:line="320" w:lineRule="exact"/>
        <w:rPr>
          <w:rFonts w:hint="eastAsia" w:hAnsi="宋体"/>
          <w:b/>
          <w:color w:val="auto"/>
          <w:kern w:val="0"/>
          <w:sz w:val="28"/>
          <w:szCs w:val="28"/>
          <w:highlight w:val="none"/>
        </w:rPr>
      </w:pPr>
    </w:p>
    <w:p w14:paraId="5DDEB0A2">
      <w:pPr>
        <w:pStyle w:val="14"/>
        <w:spacing w:line="320" w:lineRule="exact"/>
        <w:rPr>
          <w:rFonts w:hint="eastAsia" w:hAnsi="宋体"/>
          <w:b/>
          <w:color w:val="auto"/>
          <w:kern w:val="0"/>
          <w:sz w:val="28"/>
          <w:szCs w:val="28"/>
          <w:highlight w:val="none"/>
        </w:rPr>
      </w:pPr>
    </w:p>
    <w:p w14:paraId="6068BAB1">
      <w:pPr>
        <w:pStyle w:val="14"/>
        <w:spacing w:line="320" w:lineRule="exact"/>
        <w:rPr>
          <w:rFonts w:hint="eastAsia" w:hAnsi="宋体"/>
          <w:b/>
          <w:color w:val="auto"/>
          <w:kern w:val="0"/>
          <w:sz w:val="28"/>
          <w:szCs w:val="28"/>
          <w:highlight w:val="none"/>
        </w:rPr>
      </w:pPr>
    </w:p>
    <w:p w14:paraId="3E578F20">
      <w:pPr>
        <w:pStyle w:val="14"/>
        <w:spacing w:line="320" w:lineRule="exact"/>
        <w:rPr>
          <w:rFonts w:hint="eastAsia" w:hAnsi="宋体"/>
          <w:b/>
          <w:color w:val="auto"/>
          <w:kern w:val="0"/>
          <w:sz w:val="28"/>
          <w:szCs w:val="28"/>
          <w:highlight w:val="none"/>
        </w:rPr>
      </w:pPr>
    </w:p>
    <w:p w14:paraId="2B26E99D">
      <w:pPr>
        <w:pStyle w:val="14"/>
        <w:spacing w:line="320" w:lineRule="exact"/>
        <w:rPr>
          <w:rFonts w:hint="eastAsia" w:hAnsi="宋体"/>
          <w:b/>
          <w:color w:val="auto"/>
          <w:kern w:val="0"/>
          <w:sz w:val="28"/>
          <w:szCs w:val="28"/>
          <w:highlight w:val="none"/>
        </w:rPr>
      </w:pPr>
    </w:p>
    <w:p w14:paraId="73E3FA6E">
      <w:pPr>
        <w:pStyle w:val="14"/>
        <w:spacing w:line="320" w:lineRule="exact"/>
        <w:rPr>
          <w:rFonts w:hint="eastAsia" w:hAnsi="宋体"/>
          <w:b/>
          <w:color w:val="auto"/>
          <w:kern w:val="0"/>
          <w:sz w:val="28"/>
          <w:szCs w:val="28"/>
          <w:highlight w:val="none"/>
        </w:rPr>
      </w:pPr>
    </w:p>
    <w:p w14:paraId="573E52BF">
      <w:pPr>
        <w:pStyle w:val="14"/>
        <w:spacing w:line="320" w:lineRule="exact"/>
        <w:rPr>
          <w:rFonts w:hint="eastAsia" w:hAnsi="宋体"/>
          <w:b/>
          <w:color w:val="auto"/>
          <w:kern w:val="0"/>
          <w:sz w:val="28"/>
          <w:szCs w:val="28"/>
          <w:highlight w:val="none"/>
        </w:rPr>
      </w:pPr>
    </w:p>
    <w:p w14:paraId="0E7A7FE7">
      <w:pPr>
        <w:pStyle w:val="14"/>
        <w:spacing w:line="320" w:lineRule="exact"/>
        <w:rPr>
          <w:rFonts w:hint="eastAsia" w:hAnsi="宋体"/>
          <w:b/>
          <w:color w:val="auto"/>
          <w:kern w:val="0"/>
          <w:sz w:val="28"/>
          <w:szCs w:val="28"/>
          <w:highlight w:val="none"/>
        </w:rPr>
      </w:pPr>
    </w:p>
    <w:p w14:paraId="274BEDBA">
      <w:pPr>
        <w:pStyle w:val="14"/>
        <w:spacing w:line="320" w:lineRule="exact"/>
        <w:rPr>
          <w:rFonts w:hint="eastAsia" w:hAnsi="宋体"/>
          <w:b/>
          <w:color w:val="auto"/>
          <w:kern w:val="0"/>
          <w:sz w:val="28"/>
          <w:szCs w:val="28"/>
          <w:highlight w:val="none"/>
        </w:rPr>
      </w:pPr>
    </w:p>
    <w:p w14:paraId="7C4C93DD">
      <w:pPr>
        <w:pStyle w:val="14"/>
        <w:spacing w:line="320" w:lineRule="exact"/>
        <w:rPr>
          <w:rFonts w:hint="eastAsia" w:hAnsi="宋体"/>
          <w:b/>
          <w:color w:val="auto"/>
          <w:kern w:val="0"/>
          <w:sz w:val="28"/>
          <w:szCs w:val="28"/>
          <w:highlight w:val="none"/>
        </w:rPr>
      </w:pPr>
    </w:p>
    <w:p w14:paraId="364B7B00">
      <w:pPr>
        <w:pStyle w:val="14"/>
        <w:spacing w:line="320" w:lineRule="exact"/>
        <w:rPr>
          <w:rFonts w:hint="eastAsia" w:hAnsi="宋体"/>
          <w:b/>
          <w:color w:val="auto"/>
          <w:kern w:val="0"/>
          <w:sz w:val="28"/>
          <w:szCs w:val="28"/>
          <w:highlight w:val="none"/>
        </w:rPr>
      </w:pPr>
    </w:p>
    <w:p w14:paraId="79015909">
      <w:pPr>
        <w:pStyle w:val="14"/>
        <w:spacing w:line="320" w:lineRule="exact"/>
        <w:rPr>
          <w:rFonts w:hint="eastAsia" w:hAnsi="宋体"/>
          <w:b/>
          <w:color w:val="auto"/>
          <w:kern w:val="0"/>
          <w:sz w:val="28"/>
          <w:szCs w:val="28"/>
          <w:highlight w:val="none"/>
        </w:rPr>
      </w:pPr>
    </w:p>
    <w:p w14:paraId="3F19AA7D">
      <w:pPr>
        <w:pStyle w:val="14"/>
        <w:spacing w:line="320" w:lineRule="exact"/>
        <w:rPr>
          <w:rFonts w:hint="eastAsia" w:hAnsi="宋体"/>
          <w:b/>
          <w:color w:val="auto"/>
          <w:kern w:val="0"/>
          <w:sz w:val="28"/>
          <w:szCs w:val="28"/>
          <w:highlight w:val="none"/>
        </w:rPr>
      </w:pPr>
    </w:p>
    <w:p w14:paraId="1651A733">
      <w:pPr>
        <w:pStyle w:val="14"/>
        <w:spacing w:line="320" w:lineRule="exact"/>
        <w:rPr>
          <w:rFonts w:hint="eastAsia" w:hAnsi="宋体"/>
          <w:b/>
          <w:color w:val="auto"/>
          <w:kern w:val="0"/>
          <w:sz w:val="28"/>
          <w:szCs w:val="28"/>
          <w:highlight w:val="none"/>
        </w:rPr>
      </w:pPr>
    </w:p>
    <w:p w14:paraId="43A8BB70">
      <w:pPr>
        <w:pStyle w:val="14"/>
        <w:spacing w:line="320" w:lineRule="exact"/>
        <w:rPr>
          <w:rFonts w:hint="eastAsia" w:hAnsi="宋体"/>
          <w:b/>
          <w:color w:val="auto"/>
          <w:kern w:val="0"/>
          <w:sz w:val="28"/>
          <w:szCs w:val="28"/>
          <w:highlight w:val="none"/>
        </w:rPr>
      </w:pPr>
    </w:p>
    <w:p w14:paraId="18550D5F">
      <w:pPr>
        <w:pStyle w:val="14"/>
        <w:spacing w:line="320" w:lineRule="exact"/>
        <w:rPr>
          <w:rFonts w:hint="eastAsia" w:hAnsi="宋体"/>
          <w:b/>
          <w:color w:val="auto"/>
          <w:kern w:val="0"/>
          <w:sz w:val="28"/>
          <w:szCs w:val="28"/>
          <w:highlight w:val="none"/>
        </w:rPr>
      </w:pPr>
    </w:p>
    <w:p w14:paraId="5F708596">
      <w:pPr>
        <w:rPr>
          <w:rFonts w:hint="eastAsia" w:hAnsi="宋体" w:cs="宋体"/>
          <w:b/>
          <w:color w:val="auto"/>
          <w:kern w:val="0"/>
          <w:sz w:val="30"/>
          <w:szCs w:val="30"/>
          <w:highlight w:val="none"/>
        </w:rPr>
      </w:pPr>
      <w:r>
        <w:rPr>
          <w:rFonts w:hint="eastAsia" w:hAnsi="宋体" w:cs="宋体"/>
          <w:b/>
          <w:color w:val="auto"/>
          <w:kern w:val="0"/>
          <w:sz w:val="28"/>
          <w:szCs w:val="28"/>
          <w:highlight w:val="none"/>
        </w:rPr>
        <w:t>1.磋商报价表（必须提供）</w:t>
      </w:r>
    </w:p>
    <w:p w14:paraId="330B5172">
      <w:pPr>
        <w:pStyle w:val="14"/>
        <w:spacing w:line="300" w:lineRule="exact"/>
        <w:jc w:val="left"/>
        <w:rPr>
          <w:rFonts w:hint="eastAsia" w:hAnsi="宋体" w:cs="宋体"/>
          <w:b/>
          <w:color w:val="auto"/>
          <w:kern w:val="0"/>
          <w:sz w:val="30"/>
          <w:szCs w:val="30"/>
          <w:highlight w:val="none"/>
        </w:rPr>
      </w:pPr>
      <w:r>
        <w:rPr>
          <w:rFonts w:hint="eastAsia" w:hAnsi="宋体" w:cs="宋体"/>
          <w:b/>
          <w:color w:val="auto"/>
          <w:kern w:val="0"/>
          <w:sz w:val="30"/>
          <w:szCs w:val="30"/>
          <w:highlight w:val="none"/>
        </w:rPr>
        <w:t xml:space="preserve">附件：                                      </w:t>
      </w:r>
    </w:p>
    <w:p w14:paraId="24705246">
      <w:pPr>
        <w:pStyle w:val="14"/>
        <w:spacing w:line="360" w:lineRule="auto"/>
        <w:ind w:left="420"/>
        <w:jc w:val="center"/>
        <w:rPr>
          <w:rFonts w:hint="eastAsia" w:hAnsi="宋体" w:cs="宋体"/>
          <w:b/>
          <w:color w:val="auto"/>
          <w:kern w:val="0"/>
          <w:sz w:val="32"/>
          <w:highlight w:val="none"/>
        </w:rPr>
      </w:pPr>
      <w:r>
        <w:rPr>
          <w:rFonts w:hint="eastAsia" w:hAnsi="宋体" w:cs="宋体"/>
          <w:b/>
          <w:color w:val="auto"/>
          <w:kern w:val="0"/>
          <w:sz w:val="32"/>
          <w:highlight w:val="none"/>
        </w:rPr>
        <w:t>磋商报价表（格式）</w:t>
      </w:r>
    </w:p>
    <w:tbl>
      <w:tblPr>
        <w:tblStyle w:val="27"/>
        <w:tblW w:w="9607" w:type="dxa"/>
        <w:jc w:val="right"/>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2910"/>
        <w:gridCol w:w="915"/>
        <w:gridCol w:w="682"/>
        <w:gridCol w:w="1125"/>
        <w:gridCol w:w="1995"/>
      </w:tblGrid>
      <w:tr w14:paraId="12B480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0" w:hRule="atLeast"/>
          <w:jc w:val="right"/>
        </w:trPr>
        <w:tc>
          <w:tcPr>
            <w:tcW w:w="1980" w:type="dxa"/>
            <w:tcBorders>
              <w:top w:val="single" w:color="auto" w:sz="4" w:space="0"/>
              <w:left w:val="single" w:color="auto" w:sz="4" w:space="0"/>
              <w:bottom w:val="single" w:color="auto" w:sz="4" w:space="0"/>
              <w:right w:val="single" w:color="auto" w:sz="4" w:space="0"/>
            </w:tcBorders>
            <w:noWrap w:val="0"/>
            <w:vAlign w:val="center"/>
          </w:tcPr>
          <w:p w14:paraId="2CCE1BF9">
            <w:pPr>
              <w:spacing w:line="32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项目名称</w:t>
            </w:r>
          </w:p>
        </w:tc>
        <w:tc>
          <w:tcPr>
            <w:tcW w:w="2910" w:type="dxa"/>
            <w:tcBorders>
              <w:top w:val="single" w:color="auto" w:sz="4" w:space="0"/>
              <w:left w:val="single" w:color="auto" w:sz="4" w:space="0"/>
              <w:bottom w:val="single" w:color="auto" w:sz="4" w:space="0"/>
              <w:right w:val="single" w:color="auto" w:sz="4" w:space="0"/>
            </w:tcBorders>
            <w:noWrap w:val="0"/>
            <w:vAlign w:val="center"/>
          </w:tcPr>
          <w:p w14:paraId="65D34F39">
            <w:pPr>
              <w:spacing w:line="32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标的名称</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34156C4F">
            <w:pPr>
              <w:spacing w:line="300" w:lineRule="exact"/>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数量①</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5D9EEC59">
            <w:pPr>
              <w:spacing w:line="300" w:lineRule="exact"/>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单位</w:t>
            </w:r>
          </w:p>
        </w:tc>
        <w:tc>
          <w:tcPr>
            <w:tcW w:w="1125" w:type="dxa"/>
            <w:tcBorders>
              <w:top w:val="single" w:color="auto" w:sz="4" w:space="0"/>
              <w:left w:val="nil"/>
              <w:bottom w:val="single" w:color="auto" w:sz="4" w:space="0"/>
              <w:right w:val="single" w:color="auto" w:sz="4" w:space="0"/>
            </w:tcBorders>
            <w:noWrap w:val="0"/>
            <w:vAlign w:val="center"/>
          </w:tcPr>
          <w:p w14:paraId="089C77D4">
            <w:pPr>
              <w:spacing w:line="3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单价②</w:t>
            </w:r>
          </w:p>
        </w:tc>
        <w:tc>
          <w:tcPr>
            <w:tcW w:w="1995" w:type="dxa"/>
            <w:tcBorders>
              <w:top w:val="single" w:color="auto" w:sz="4" w:space="0"/>
              <w:left w:val="nil"/>
              <w:bottom w:val="single" w:color="auto" w:sz="4" w:space="0"/>
              <w:right w:val="single" w:color="auto" w:sz="4" w:space="0"/>
            </w:tcBorders>
            <w:noWrap w:val="0"/>
            <w:vAlign w:val="center"/>
          </w:tcPr>
          <w:p w14:paraId="02698C59">
            <w:pPr>
              <w:spacing w:line="34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lang w:eastAsia="zh-CN"/>
              </w:rPr>
              <w:t>合计金</w:t>
            </w:r>
            <w:r>
              <w:rPr>
                <w:rFonts w:hint="eastAsia" w:ascii="宋体" w:hAnsi="宋体" w:cs="宋体"/>
                <w:b/>
                <w:color w:val="auto"/>
                <w:sz w:val="21"/>
                <w:szCs w:val="21"/>
                <w:highlight w:val="none"/>
              </w:rPr>
              <w:t>额（元）</w:t>
            </w:r>
          </w:p>
          <w:p w14:paraId="5A1214AD">
            <w:pPr>
              <w:spacing w:line="34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③=①×②</w:t>
            </w:r>
          </w:p>
        </w:tc>
      </w:tr>
      <w:tr w14:paraId="68DE1C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6" w:hRule="atLeast"/>
          <w:jc w:val="right"/>
        </w:trPr>
        <w:tc>
          <w:tcPr>
            <w:tcW w:w="1980" w:type="dxa"/>
            <w:vMerge w:val="restart"/>
            <w:tcBorders>
              <w:top w:val="single" w:color="auto" w:sz="4" w:space="0"/>
              <w:left w:val="single" w:color="auto" w:sz="4" w:space="0"/>
              <w:right w:val="single" w:color="auto" w:sz="4" w:space="0"/>
            </w:tcBorders>
            <w:noWrap w:val="0"/>
            <w:vAlign w:val="center"/>
          </w:tcPr>
          <w:p w14:paraId="0D9FA7FB">
            <w:pPr>
              <w:spacing w:line="320" w:lineRule="exact"/>
              <w:jc w:val="center"/>
              <w:rPr>
                <w:rFonts w:hint="eastAsia" w:ascii="宋体" w:hAnsi="宋体" w:cs="宋体"/>
                <w:color w:val="auto"/>
                <w:sz w:val="21"/>
                <w:szCs w:val="21"/>
                <w:highlight w:val="none"/>
                <w:lang w:eastAsia="zh-CN"/>
              </w:rPr>
            </w:pPr>
            <w:r>
              <w:rPr>
                <w:rFonts w:hint="eastAsia" w:ascii="宋体" w:hAnsi="宋体" w:cs="宋体"/>
                <w:color w:val="auto"/>
                <w:kern w:val="0"/>
                <w:szCs w:val="21"/>
                <w:highlight w:val="none"/>
                <w:lang w:eastAsia="zh-CN"/>
              </w:rPr>
              <w:t>桂林师范学院2026年-2027年教职工体检服务</w:t>
            </w:r>
          </w:p>
        </w:tc>
        <w:tc>
          <w:tcPr>
            <w:tcW w:w="2910" w:type="dxa"/>
            <w:tcBorders>
              <w:top w:val="single" w:color="auto" w:sz="4" w:space="0"/>
              <w:left w:val="single" w:color="auto" w:sz="4" w:space="0"/>
              <w:right w:val="single" w:color="auto" w:sz="4" w:space="0"/>
            </w:tcBorders>
            <w:noWrap w:val="0"/>
            <w:vAlign w:val="center"/>
          </w:tcPr>
          <w:p w14:paraId="4ECE7903">
            <w:pPr>
              <w:spacing w:line="320" w:lineRule="exact"/>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退休</w:t>
            </w:r>
            <w:r>
              <w:rPr>
                <w:rFonts w:hint="eastAsia" w:ascii="宋体" w:hAnsi="宋体" w:cs="宋体"/>
                <w:b/>
                <w:bCs/>
                <w:color w:val="auto"/>
                <w:kern w:val="0"/>
                <w:sz w:val="21"/>
                <w:szCs w:val="21"/>
                <w:highlight w:val="none"/>
                <w:lang w:eastAsia="zh-CN"/>
              </w:rPr>
              <w:t>教职工（男）</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4C009584">
            <w:pPr>
              <w:spacing w:line="320" w:lineRule="exact"/>
              <w:jc w:val="center"/>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184</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66B150AE">
            <w:pPr>
              <w:spacing w:line="320" w:lineRule="exact"/>
              <w:jc w:val="center"/>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32C80C96">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5BB3AD7D">
            <w:pPr>
              <w:spacing w:line="320" w:lineRule="exact"/>
              <w:jc w:val="center"/>
              <w:rPr>
                <w:rFonts w:hint="eastAsia" w:ascii="宋体" w:hAnsi="宋体" w:cs="宋体"/>
                <w:color w:val="auto"/>
                <w:sz w:val="21"/>
                <w:szCs w:val="21"/>
                <w:highlight w:val="none"/>
              </w:rPr>
            </w:pPr>
          </w:p>
        </w:tc>
      </w:tr>
      <w:tr w14:paraId="559D2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right"/>
        </w:trPr>
        <w:tc>
          <w:tcPr>
            <w:tcW w:w="1980" w:type="dxa"/>
            <w:vMerge w:val="continue"/>
            <w:tcBorders>
              <w:left w:val="single" w:color="auto" w:sz="4" w:space="0"/>
              <w:right w:val="single" w:color="auto" w:sz="4" w:space="0"/>
            </w:tcBorders>
            <w:noWrap w:val="0"/>
            <w:vAlign w:val="center"/>
          </w:tcPr>
          <w:p w14:paraId="4CBA8748">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03AD2E01">
            <w:pPr>
              <w:spacing w:line="320" w:lineRule="exact"/>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退休</w:t>
            </w:r>
            <w:r>
              <w:rPr>
                <w:rFonts w:hint="eastAsia" w:ascii="宋体" w:hAnsi="宋体" w:cs="宋体"/>
                <w:b/>
                <w:bCs/>
                <w:color w:val="auto"/>
                <w:kern w:val="0"/>
                <w:sz w:val="21"/>
                <w:szCs w:val="21"/>
                <w:highlight w:val="none"/>
                <w:lang w:eastAsia="zh-CN"/>
              </w:rPr>
              <w:t>教职工（女）</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353863E6">
            <w:pPr>
              <w:spacing w:line="320" w:lineRule="exact"/>
              <w:jc w:val="center"/>
              <w:rPr>
                <w:rFonts w:hint="default"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179</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1F9E77DD">
            <w:pPr>
              <w:spacing w:line="32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2F0AAF2A">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08B0C212">
            <w:pPr>
              <w:spacing w:line="320" w:lineRule="exact"/>
              <w:jc w:val="center"/>
              <w:rPr>
                <w:rFonts w:hint="eastAsia" w:ascii="宋体" w:hAnsi="宋体" w:cs="宋体"/>
                <w:color w:val="auto"/>
                <w:sz w:val="21"/>
                <w:szCs w:val="21"/>
                <w:highlight w:val="none"/>
              </w:rPr>
            </w:pPr>
          </w:p>
        </w:tc>
      </w:tr>
      <w:tr w14:paraId="16A8F3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1" w:hRule="atLeast"/>
          <w:jc w:val="right"/>
        </w:trPr>
        <w:tc>
          <w:tcPr>
            <w:tcW w:w="1980" w:type="dxa"/>
            <w:vMerge w:val="continue"/>
            <w:tcBorders>
              <w:left w:val="single" w:color="auto" w:sz="4" w:space="0"/>
              <w:right w:val="single" w:color="auto" w:sz="4" w:space="0"/>
            </w:tcBorders>
            <w:noWrap w:val="0"/>
            <w:vAlign w:val="center"/>
          </w:tcPr>
          <w:p w14:paraId="29BF9C9A">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4513A387">
            <w:pPr>
              <w:spacing w:line="320" w:lineRule="exact"/>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在职45岁以上教职工（男）</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2A492F4B">
            <w:pPr>
              <w:spacing w:line="320" w:lineRule="exact"/>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147</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6DED2D13">
            <w:pPr>
              <w:spacing w:line="320" w:lineRule="exact"/>
              <w:jc w:val="center"/>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48E0F003">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0DEF7972">
            <w:pPr>
              <w:spacing w:line="320" w:lineRule="exact"/>
              <w:jc w:val="center"/>
              <w:rPr>
                <w:rFonts w:hint="eastAsia" w:ascii="宋体" w:hAnsi="宋体" w:cs="宋体"/>
                <w:color w:val="auto"/>
                <w:sz w:val="21"/>
                <w:szCs w:val="21"/>
                <w:highlight w:val="none"/>
              </w:rPr>
            </w:pPr>
          </w:p>
        </w:tc>
      </w:tr>
      <w:tr w14:paraId="1FAA8C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01" w:hRule="atLeast"/>
          <w:jc w:val="right"/>
        </w:trPr>
        <w:tc>
          <w:tcPr>
            <w:tcW w:w="1980" w:type="dxa"/>
            <w:vMerge w:val="continue"/>
            <w:tcBorders>
              <w:left w:val="single" w:color="auto" w:sz="4" w:space="0"/>
              <w:right w:val="single" w:color="auto" w:sz="4" w:space="0"/>
            </w:tcBorders>
            <w:noWrap w:val="0"/>
            <w:vAlign w:val="center"/>
          </w:tcPr>
          <w:p w14:paraId="736413A2">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7DD7C29E">
            <w:pPr>
              <w:spacing w:line="320" w:lineRule="exact"/>
              <w:jc w:val="center"/>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在职45岁以上教职工（女）</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38188A08">
            <w:pPr>
              <w:spacing w:line="320" w:lineRule="exact"/>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177</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65FF3217">
            <w:pPr>
              <w:spacing w:line="320" w:lineRule="exact"/>
              <w:jc w:val="center"/>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29747B65">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24816ABB">
            <w:pPr>
              <w:spacing w:line="320" w:lineRule="exact"/>
              <w:jc w:val="center"/>
              <w:rPr>
                <w:rFonts w:hint="eastAsia" w:ascii="宋体" w:hAnsi="宋体" w:cs="宋体"/>
                <w:color w:val="auto"/>
                <w:sz w:val="21"/>
                <w:szCs w:val="21"/>
                <w:highlight w:val="none"/>
              </w:rPr>
            </w:pPr>
          </w:p>
        </w:tc>
      </w:tr>
      <w:tr w14:paraId="02BD1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1" w:hRule="atLeast"/>
          <w:jc w:val="right"/>
        </w:trPr>
        <w:tc>
          <w:tcPr>
            <w:tcW w:w="1980" w:type="dxa"/>
            <w:vMerge w:val="continue"/>
            <w:tcBorders>
              <w:left w:val="single" w:color="auto" w:sz="4" w:space="0"/>
              <w:right w:val="single" w:color="auto" w:sz="4" w:space="0"/>
            </w:tcBorders>
            <w:noWrap w:val="0"/>
            <w:vAlign w:val="center"/>
          </w:tcPr>
          <w:p w14:paraId="11C27179">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584EFA22">
            <w:pPr>
              <w:spacing w:line="320" w:lineRule="exact"/>
              <w:jc w:val="center"/>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在职45岁以下教职工（男）</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0FA07E40">
            <w:pPr>
              <w:spacing w:line="320" w:lineRule="exact"/>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149</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28D65D07">
            <w:pPr>
              <w:spacing w:line="320" w:lineRule="exact"/>
              <w:jc w:val="center"/>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0236CFD1">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5E84C832">
            <w:pPr>
              <w:spacing w:line="320" w:lineRule="exact"/>
              <w:jc w:val="center"/>
              <w:rPr>
                <w:rFonts w:hint="eastAsia" w:ascii="宋体" w:hAnsi="宋体" w:cs="宋体"/>
                <w:color w:val="auto"/>
                <w:sz w:val="21"/>
                <w:szCs w:val="21"/>
                <w:highlight w:val="none"/>
              </w:rPr>
            </w:pPr>
          </w:p>
        </w:tc>
      </w:tr>
      <w:tr w14:paraId="5E4C0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1" w:hRule="atLeast"/>
          <w:jc w:val="right"/>
        </w:trPr>
        <w:tc>
          <w:tcPr>
            <w:tcW w:w="1980" w:type="dxa"/>
            <w:vMerge w:val="continue"/>
            <w:tcBorders>
              <w:left w:val="single" w:color="auto" w:sz="4" w:space="0"/>
              <w:right w:val="single" w:color="auto" w:sz="4" w:space="0"/>
            </w:tcBorders>
            <w:noWrap w:val="0"/>
            <w:vAlign w:val="center"/>
          </w:tcPr>
          <w:p w14:paraId="0F89084D">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5605A1D5">
            <w:pPr>
              <w:spacing w:line="320" w:lineRule="exact"/>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在职45岁以下教职工（女）</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1C6634ED">
            <w:pPr>
              <w:spacing w:line="320" w:lineRule="exact"/>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239</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36AD8D49">
            <w:pPr>
              <w:spacing w:line="320" w:lineRule="exact"/>
              <w:jc w:val="center"/>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02F2D189">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4C6CE481">
            <w:pPr>
              <w:spacing w:line="320" w:lineRule="exact"/>
              <w:jc w:val="center"/>
              <w:rPr>
                <w:rFonts w:hint="eastAsia" w:ascii="宋体" w:hAnsi="宋体" w:cs="宋体"/>
                <w:color w:val="auto"/>
                <w:sz w:val="21"/>
                <w:szCs w:val="21"/>
                <w:highlight w:val="none"/>
              </w:rPr>
            </w:pPr>
          </w:p>
        </w:tc>
      </w:tr>
      <w:tr w14:paraId="059DAC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1" w:hRule="atLeast"/>
          <w:jc w:val="right"/>
        </w:trPr>
        <w:tc>
          <w:tcPr>
            <w:tcW w:w="1980" w:type="dxa"/>
            <w:vMerge w:val="continue"/>
            <w:tcBorders>
              <w:left w:val="single" w:color="auto" w:sz="4" w:space="0"/>
              <w:right w:val="single" w:color="auto" w:sz="4" w:space="0"/>
            </w:tcBorders>
            <w:noWrap w:val="0"/>
            <w:vAlign w:val="center"/>
          </w:tcPr>
          <w:p w14:paraId="6BBF24C2">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2A0ADF29">
            <w:pPr>
              <w:spacing w:line="320" w:lineRule="exact"/>
              <w:jc w:val="center"/>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在职45岁以上教职工（女）（未婚）</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6DB5045E">
            <w:pPr>
              <w:spacing w:line="320" w:lineRule="exact"/>
              <w:jc w:val="center"/>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7</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22B5BF09">
            <w:pPr>
              <w:spacing w:line="320" w:lineRule="exact"/>
              <w:jc w:val="center"/>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3F7D3351">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27A217FC">
            <w:pPr>
              <w:spacing w:line="320" w:lineRule="exact"/>
              <w:jc w:val="center"/>
              <w:rPr>
                <w:rFonts w:hint="eastAsia" w:ascii="宋体" w:hAnsi="宋体" w:cs="宋体"/>
                <w:color w:val="auto"/>
                <w:sz w:val="21"/>
                <w:szCs w:val="21"/>
                <w:highlight w:val="none"/>
              </w:rPr>
            </w:pPr>
          </w:p>
        </w:tc>
      </w:tr>
      <w:tr w14:paraId="69B007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1" w:hRule="atLeast"/>
          <w:jc w:val="right"/>
        </w:trPr>
        <w:tc>
          <w:tcPr>
            <w:tcW w:w="1980" w:type="dxa"/>
            <w:vMerge w:val="continue"/>
            <w:tcBorders>
              <w:left w:val="single" w:color="auto" w:sz="4" w:space="0"/>
              <w:right w:val="single" w:color="auto" w:sz="4" w:space="0"/>
            </w:tcBorders>
            <w:noWrap w:val="0"/>
            <w:vAlign w:val="center"/>
          </w:tcPr>
          <w:p w14:paraId="5B168FC0">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7BC56F8D">
            <w:pPr>
              <w:spacing w:line="320" w:lineRule="exact"/>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在职45岁以下教职工（女）（未婚）</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62BC75C7">
            <w:pPr>
              <w:spacing w:line="320" w:lineRule="exact"/>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49</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2BFD40DD">
            <w:pPr>
              <w:spacing w:line="320" w:lineRule="exact"/>
              <w:jc w:val="center"/>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4369CF99">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7D84E03A">
            <w:pPr>
              <w:spacing w:line="320" w:lineRule="exact"/>
              <w:jc w:val="center"/>
              <w:rPr>
                <w:rFonts w:hint="eastAsia" w:ascii="宋体" w:hAnsi="宋体" w:cs="宋体"/>
                <w:color w:val="auto"/>
                <w:sz w:val="21"/>
                <w:szCs w:val="21"/>
                <w:highlight w:val="none"/>
              </w:rPr>
            </w:pPr>
          </w:p>
        </w:tc>
      </w:tr>
      <w:tr w14:paraId="009F6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6" w:hRule="atLeast"/>
          <w:jc w:val="right"/>
        </w:trPr>
        <w:tc>
          <w:tcPr>
            <w:tcW w:w="1980" w:type="dxa"/>
            <w:vMerge w:val="continue"/>
            <w:tcBorders>
              <w:left w:val="single" w:color="auto" w:sz="4" w:space="0"/>
              <w:right w:val="single" w:color="auto" w:sz="4" w:space="0"/>
            </w:tcBorders>
            <w:noWrap w:val="0"/>
            <w:vAlign w:val="center"/>
          </w:tcPr>
          <w:p w14:paraId="11EBD73D">
            <w:pPr>
              <w:spacing w:line="320" w:lineRule="exact"/>
              <w:jc w:val="center"/>
              <w:rPr>
                <w:rFonts w:hint="eastAsia" w:ascii="宋体" w:hAnsi="宋体" w:cs="宋体"/>
                <w:color w:val="auto"/>
                <w:sz w:val="21"/>
                <w:szCs w:val="21"/>
                <w:highlight w:val="none"/>
                <w:lang w:eastAsia="zh-CN"/>
              </w:rPr>
            </w:pPr>
          </w:p>
        </w:tc>
        <w:tc>
          <w:tcPr>
            <w:tcW w:w="5632" w:type="dxa"/>
            <w:gridSpan w:val="4"/>
            <w:tcBorders>
              <w:top w:val="single" w:color="auto" w:sz="4" w:space="0"/>
              <w:left w:val="single" w:color="auto" w:sz="4" w:space="0"/>
              <w:right w:val="single" w:color="auto" w:sz="4" w:space="0"/>
            </w:tcBorders>
            <w:noWrap w:val="0"/>
            <w:vAlign w:val="center"/>
          </w:tcPr>
          <w:p w14:paraId="6E56DA29">
            <w:pPr>
              <w:spacing w:line="320" w:lineRule="exact"/>
              <w:jc w:val="center"/>
              <w:rPr>
                <w:rFonts w:hint="eastAsia" w:ascii="宋体" w:hAnsi="宋体" w:cs="宋体"/>
                <w:color w:val="auto"/>
                <w:sz w:val="21"/>
                <w:szCs w:val="21"/>
                <w:highlight w:val="none"/>
              </w:rPr>
            </w:pPr>
            <w:r>
              <w:rPr>
                <w:rFonts w:hint="eastAsia" w:ascii="宋体" w:hAnsi="宋体" w:cs="宋体"/>
                <w:b/>
                <w:bCs/>
                <w:color w:val="auto"/>
                <w:kern w:val="0"/>
                <w:sz w:val="21"/>
                <w:szCs w:val="21"/>
                <w:highlight w:val="none"/>
                <w:lang w:eastAsia="zh-CN"/>
              </w:rPr>
              <w:t>合计</w:t>
            </w:r>
          </w:p>
        </w:tc>
        <w:tc>
          <w:tcPr>
            <w:tcW w:w="1995" w:type="dxa"/>
            <w:tcBorders>
              <w:top w:val="nil"/>
              <w:left w:val="nil"/>
              <w:bottom w:val="single" w:color="auto" w:sz="4" w:space="0"/>
              <w:right w:val="single" w:color="auto" w:sz="4" w:space="0"/>
            </w:tcBorders>
            <w:noWrap w:val="0"/>
            <w:vAlign w:val="center"/>
          </w:tcPr>
          <w:p w14:paraId="3281FF9B">
            <w:pPr>
              <w:spacing w:line="320" w:lineRule="exact"/>
              <w:jc w:val="center"/>
              <w:rPr>
                <w:rFonts w:hint="eastAsia" w:ascii="宋体" w:hAnsi="宋体" w:cs="宋体"/>
                <w:color w:val="auto"/>
                <w:sz w:val="21"/>
                <w:szCs w:val="21"/>
                <w:highlight w:val="none"/>
              </w:rPr>
            </w:pPr>
          </w:p>
        </w:tc>
      </w:tr>
      <w:tr w14:paraId="6C4D86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0" w:hRule="atLeast"/>
          <w:jc w:val="right"/>
        </w:trPr>
        <w:tc>
          <w:tcPr>
            <w:tcW w:w="9607" w:type="dxa"/>
            <w:gridSpan w:val="6"/>
            <w:tcBorders>
              <w:top w:val="single" w:color="auto" w:sz="4" w:space="0"/>
              <w:left w:val="single" w:color="auto" w:sz="4" w:space="0"/>
              <w:bottom w:val="single" w:color="auto" w:sz="4" w:space="0"/>
              <w:right w:val="single" w:color="auto" w:sz="4" w:space="0"/>
            </w:tcBorders>
            <w:noWrap w:val="0"/>
            <w:vAlign w:val="center"/>
          </w:tcPr>
          <w:p w14:paraId="2B327758">
            <w:pPr>
              <w:spacing w:line="360" w:lineRule="exact"/>
              <w:rPr>
                <w:rFonts w:hint="eastAsia" w:ascii="宋体" w:hAnsi="宋体" w:cs="宋体"/>
                <w:bCs/>
                <w:color w:val="auto"/>
                <w:sz w:val="21"/>
                <w:szCs w:val="21"/>
                <w:highlight w:val="none"/>
              </w:rPr>
            </w:pPr>
            <w:r>
              <w:rPr>
                <w:rFonts w:hint="eastAsia" w:ascii="宋体" w:hAnsi="宋体" w:cs="宋体"/>
                <w:bCs/>
                <w:color w:val="auto"/>
                <w:sz w:val="21"/>
                <w:szCs w:val="21"/>
                <w:highlight w:val="none"/>
              </w:rPr>
              <w:t>服务期限及</w:t>
            </w:r>
            <w:r>
              <w:rPr>
                <w:rFonts w:hint="eastAsia" w:ascii="宋体" w:hAnsi="宋体" w:cs="宋体"/>
                <w:bCs/>
                <w:color w:val="auto"/>
                <w:kern w:val="0"/>
                <w:sz w:val="21"/>
                <w:szCs w:val="21"/>
                <w:highlight w:val="none"/>
              </w:rPr>
              <w:t>服务地点</w:t>
            </w:r>
            <w:r>
              <w:rPr>
                <w:rFonts w:hint="eastAsia" w:ascii="宋体" w:hAnsi="宋体" w:cs="宋体"/>
                <w:bCs/>
                <w:color w:val="auto"/>
                <w:sz w:val="21"/>
                <w:szCs w:val="21"/>
                <w:highlight w:val="none"/>
              </w:rPr>
              <w:t>：</w:t>
            </w:r>
          </w:p>
          <w:p w14:paraId="1871D044">
            <w:pPr>
              <w:spacing w:line="360" w:lineRule="exact"/>
              <w:rPr>
                <w:rFonts w:hint="eastAsia" w:ascii="宋体" w:hAnsi="宋体" w:eastAsia="宋体" w:cs="宋体"/>
                <w:bCs/>
                <w:color w:val="auto"/>
                <w:kern w:val="0"/>
                <w:sz w:val="21"/>
                <w:szCs w:val="21"/>
                <w:highlight w:val="none"/>
                <w:lang w:eastAsia="zh-CN"/>
              </w:rPr>
            </w:pPr>
            <w:r>
              <w:rPr>
                <w:rFonts w:hint="eastAsia" w:ascii="宋体" w:hAnsi="宋体" w:cs="宋体"/>
                <w:bCs/>
                <w:color w:val="auto"/>
                <w:kern w:val="0"/>
                <w:sz w:val="21"/>
                <w:szCs w:val="21"/>
                <w:highlight w:val="none"/>
              </w:rPr>
              <w:t>1.服务期限：自签订合同之日起2年内完成（以采购人具体时间为准）</w:t>
            </w:r>
            <w:r>
              <w:rPr>
                <w:rFonts w:hint="eastAsia" w:ascii="宋体" w:hAnsi="宋体" w:cs="宋体"/>
                <w:color w:val="auto"/>
                <w:sz w:val="21"/>
                <w:szCs w:val="21"/>
                <w:highlight w:val="none"/>
                <w:lang w:eastAsia="zh-CN"/>
              </w:rPr>
              <w:t>。</w:t>
            </w:r>
          </w:p>
          <w:p w14:paraId="19F47B8C">
            <w:pPr>
              <w:spacing w:line="360" w:lineRule="exact"/>
              <w:rPr>
                <w:rFonts w:hint="eastAsia" w:ascii="宋体" w:hAnsi="宋体" w:cs="宋体"/>
                <w:color w:val="auto"/>
                <w:kern w:val="0"/>
                <w:sz w:val="21"/>
                <w:szCs w:val="21"/>
                <w:highlight w:val="none"/>
              </w:rPr>
            </w:pPr>
            <w:r>
              <w:rPr>
                <w:rFonts w:hint="eastAsia" w:ascii="宋体" w:hAnsi="宋体" w:cs="宋体"/>
                <w:bCs/>
                <w:color w:val="auto"/>
                <w:kern w:val="0"/>
                <w:sz w:val="21"/>
                <w:szCs w:val="21"/>
                <w:highlight w:val="none"/>
              </w:rPr>
              <w:t>2.服务地点：广西桂林市采购人指定地点。 </w:t>
            </w:r>
          </w:p>
        </w:tc>
      </w:tr>
      <w:tr w14:paraId="04A6CA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right"/>
        </w:trPr>
        <w:tc>
          <w:tcPr>
            <w:tcW w:w="9607" w:type="dxa"/>
            <w:gridSpan w:val="6"/>
            <w:tcBorders>
              <w:top w:val="single" w:color="auto" w:sz="4" w:space="0"/>
              <w:left w:val="single" w:color="auto" w:sz="4" w:space="0"/>
              <w:bottom w:val="single" w:color="auto" w:sz="4" w:space="0"/>
              <w:right w:val="single" w:color="auto" w:sz="4" w:space="0"/>
            </w:tcBorders>
            <w:noWrap w:val="0"/>
            <w:vAlign w:val="center"/>
          </w:tcPr>
          <w:p w14:paraId="44161960">
            <w:pPr>
              <w:spacing w:line="28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说明：</w:t>
            </w:r>
          </w:p>
          <w:p w14:paraId="47450525">
            <w:pPr>
              <w:spacing w:line="36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服务的价格：本次报价为按要求完成服务的全部价格，包含体检、化验、材料（如设备、体检表格、消耗性材料等）、医疗垃圾管理及处置、体检结果分析、人员费用、开票、消毒品、受检人员的营养早餐费、应急处置等，完成合同所需的一切本身和不可或缺的所有开支、政策性文件规定的合同包含的所有风险、责任等各项全部费用的总和；</w:t>
            </w:r>
          </w:p>
          <w:p w14:paraId="61321973">
            <w:pPr>
              <w:spacing w:line="36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（2）必要的保险费用和各项税金；</w:t>
            </w:r>
          </w:p>
          <w:p w14:paraId="0C85CE80">
            <w:pPr>
              <w:spacing w:line="36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（3）本次报价按单价包干的形式，以体检总人数乘以所报单价计算总价。</w:t>
            </w:r>
          </w:p>
          <w:p w14:paraId="0918157E">
            <w:pPr>
              <w:spacing w:line="360" w:lineRule="exact"/>
              <w:rPr>
                <w:rFonts w:hint="eastAsia" w:ascii="宋体" w:hAnsi="宋体" w:eastAsia="宋体" w:cs="宋体"/>
                <w:color w:val="auto"/>
                <w:kern w:val="0"/>
                <w:sz w:val="21"/>
                <w:szCs w:val="21"/>
                <w:highlight w:val="none"/>
                <w:lang w:eastAsia="zh-CN"/>
              </w:rPr>
            </w:pPr>
            <w:r>
              <w:rPr>
                <w:rFonts w:hint="eastAsia" w:ascii="宋体" w:hAnsi="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4</w:t>
            </w:r>
            <w:r>
              <w:rPr>
                <w:rFonts w:hint="eastAsia" w:ascii="宋体" w:hAnsi="宋体" w:cs="宋体"/>
                <w:b/>
                <w:bCs/>
                <w:color w:val="auto"/>
                <w:kern w:val="0"/>
                <w:sz w:val="21"/>
                <w:szCs w:val="21"/>
                <w:highlight w:val="none"/>
                <w:lang w:eastAsia="zh-CN"/>
              </w:rPr>
              <w:t>）供应商竞争性磋商报价表，应根据“服务需求”报价清单附上详细报价表。</w:t>
            </w:r>
          </w:p>
        </w:tc>
      </w:tr>
    </w:tbl>
    <w:p w14:paraId="27D2B220">
      <w:pPr>
        <w:pStyle w:val="14"/>
        <w:spacing w:line="300" w:lineRule="exact"/>
        <w:ind w:firstLine="551" w:firstLineChars="196"/>
        <w:rPr>
          <w:rFonts w:hint="eastAsia" w:hAnsi="宋体" w:cs="宋体"/>
          <w:b/>
          <w:color w:val="auto"/>
          <w:kern w:val="0"/>
          <w:sz w:val="28"/>
          <w:szCs w:val="28"/>
          <w:highlight w:val="none"/>
        </w:rPr>
      </w:pPr>
    </w:p>
    <w:p w14:paraId="4CBBAFBD">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CB416FA">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42DA0139">
      <w:pPr>
        <w:pStyle w:val="14"/>
        <w:spacing w:line="400" w:lineRule="exact"/>
        <w:jc w:val="both"/>
        <w:rPr>
          <w:rFonts w:hint="eastAsia" w:hAnsi="宋体" w:cs="宋体"/>
          <w:color w:val="auto"/>
          <w:highlight w:val="none"/>
          <w:u w:val="single"/>
        </w:rPr>
      </w:pPr>
      <w:r>
        <w:rPr>
          <w:rFonts w:hint="eastAsia" w:hAnsi="宋体" w:cs="宋体"/>
          <w:color w:val="auto"/>
          <w:highlight w:val="none"/>
          <w:lang w:eastAsia="zh-CN"/>
        </w:rPr>
        <w:t>响应</w:t>
      </w:r>
      <w:r>
        <w:rPr>
          <w:rFonts w:hint="eastAsia" w:hAnsi="宋体" w:cs="宋体"/>
          <w:color w:val="auto"/>
          <w:highlight w:val="none"/>
        </w:rPr>
        <w:t>日期：</w:t>
      </w:r>
      <w:r>
        <w:rPr>
          <w:rFonts w:hint="eastAsia" w:hAnsi="宋体" w:cs="宋体"/>
          <w:color w:val="auto"/>
          <w:highlight w:val="none"/>
          <w:u w:val="single"/>
        </w:rPr>
        <w:t xml:space="preserve">                         </w:t>
      </w:r>
    </w:p>
    <w:p w14:paraId="07BA58E0">
      <w:pPr>
        <w:tabs>
          <w:tab w:val="left" w:pos="1305"/>
        </w:tabs>
        <w:spacing w:line="340" w:lineRule="exact"/>
        <w:ind w:firstLine="205" w:firstLineChars="98"/>
        <w:rPr>
          <w:rFonts w:hint="eastAsia" w:ascii="宋体" w:hAnsi="宋体" w:cs="宋体"/>
          <w:bCs/>
          <w:color w:val="auto"/>
          <w:kern w:val="0"/>
          <w:szCs w:val="21"/>
          <w:highlight w:val="none"/>
        </w:rPr>
      </w:pPr>
    </w:p>
    <w:p w14:paraId="3558F19A">
      <w:pPr>
        <w:tabs>
          <w:tab w:val="left" w:pos="1305"/>
        </w:tabs>
        <w:spacing w:line="390" w:lineRule="exact"/>
        <w:rPr>
          <w:rFonts w:hint="eastAsia" w:ascii="宋体" w:hAnsi="宋体" w:cs="宋体"/>
          <w:b/>
          <w:color w:val="auto"/>
          <w:kern w:val="0"/>
          <w:szCs w:val="21"/>
          <w:highlight w:val="none"/>
        </w:rPr>
      </w:pPr>
      <w:r>
        <w:rPr>
          <w:rFonts w:hint="eastAsia" w:ascii="宋体" w:hAnsi="宋体" w:cs="宋体"/>
          <w:b/>
          <w:color w:val="auto"/>
          <w:kern w:val="0"/>
          <w:szCs w:val="21"/>
          <w:highlight w:val="none"/>
        </w:rPr>
        <w:t>注：</w:t>
      </w:r>
    </w:p>
    <w:p w14:paraId="67B06192">
      <w:pPr>
        <w:tabs>
          <w:tab w:val="left" w:pos="1305"/>
        </w:tabs>
        <w:spacing w:line="39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1. 供应商必须就“采购需求”中的所有内容作完整唯一报价，响应文件只允许有一个报价方案，有选择的或有条件的报价将不予接受。</w:t>
      </w:r>
    </w:p>
    <w:p w14:paraId="2DB1BAFA">
      <w:pPr>
        <w:tabs>
          <w:tab w:val="left" w:pos="1305"/>
        </w:tabs>
        <w:spacing w:line="39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2. 供应商应如实填写磋商报价表的各项内容，否则，响应无效。</w:t>
      </w:r>
    </w:p>
    <w:p w14:paraId="350E4576">
      <w:pPr>
        <w:rPr>
          <w:rFonts w:hint="eastAsia" w:hAnsi="宋体" w:cs="宋体"/>
          <w:b/>
          <w:bCs/>
          <w:color w:val="auto"/>
          <w:sz w:val="32"/>
          <w:szCs w:val="32"/>
          <w:highlight w:val="none"/>
        </w:rPr>
      </w:pPr>
      <w:r>
        <w:rPr>
          <w:rFonts w:hint="eastAsia" w:hAnsi="宋体" w:cs="宋体"/>
          <w:b/>
          <w:bCs/>
          <w:color w:val="auto"/>
          <w:sz w:val="32"/>
          <w:szCs w:val="32"/>
          <w:highlight w:val="none"/>
        </w:rPr>
        <w:br w:type="page"/>
      </w:r>
    </w:p>
    <w:p w14:paraId="08CBB7AB">
      <w:pPr>
        <w:pStyle w:val="14"/>
        <w:spacing w:line="400" w:lineRule="exact"/>
        <w:rPr>
          <w:rFonts w:hint="eastAsia" w:hAnsi="宋体" w:cs="宋体"/>
          <w:b/>
          <w:bCs/>
          <w:color w:val="auto"/>
          <w:sz w:val="32"/>
          <w:szCs w:val="32"/>
          <w:highlight w:val="none"/>
        </w:rPr>
        <w:sectPr>
          <w:headerReference r:id="rId8" w:type="default"/>
          <w:footerReference r:id="rId9" w:type="default"/>
          <w:pgSz w:w="11906" w:h="16838"/>
          <w:pgMar w:top="1440" w:right="1287" w:bottom="1440" w:left="1179" w:header="851" w:footer="992" w:gutter="0"/>
          <w:cols w:space="0" w:num="1"/>
          <w:docGrid w:type="lines" w:linePitch="312" w:charSpace="0"/>
        </w:sectPr>
      </w:pPr>
    </w:p>
    <w:p w14:paraId="6D34AF68">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w:t>
      </w:r>
    </w:p>
    <w:tbl>
      <w:tblPr>
        <w:tblStyle w:val="27"/>
        <w:tblW w:w="8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5917"/>
        <w:gridCol w:w="1050"/>
        <w:gridCol w:w="1064"/>
      </w:tblGrid>
      <w:tr w14:paraId="0EAD1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8880" w:type="dxa"/>
            <w:gridSpan w:val="4"/>
            <w:tcBorders>
              <w:top w:val="single" w:color="000000" w:sz="4" w:space="0"/>
              <w:left w:val="single" w:color="000000" w:sz="4" w:space="0"/>
              <w:bottom w:val="single" w:color="000000" w:sz="4" w:space="0"/>
              <w:right w:val="single" w:color="000000" w:sz="4" w:space="0"/>
            </w:tcBorders>
            <w:noWrap w:val="0"/>
            <w:vAlign w:val="center"/>
          </w:tcPr>
          <w:p w14:paraId="6869C0B1">
            <w:pPr>
              <w:keepNext w:val="0"/>
              <w:keepLines w:val="0"/>
              <w:widowControl/>
              <w:suppressLineNumbers w:val="0"/>
              <w:jc w:val="center"/>
              <w:textAlignment w:val="center"/>
              <w:rPr>
                <w:rFonts w:hint="eastAsia" w:ascii="宋体" w:hAnsi="宋体" w:eastAsia="宋体" w:cs="宋体"/>
                <w:b/>
                <w:bCs/>
                <w:i w:val="0"/>
                <w:iCs w:val="0"/>
                <w:color w:val="auto"/>
                <w:sz w:val="26"/>
                <w:szCs w:val="26"/>
                <w:highlight w:val="none"/>
                <w:u w:val="none"/>
              </w:rPr>
            </w:pPr>
            <w:r>
              <w:rPr>
                <w:rFonts w:hint="eastAsia" w:ascii="宋体" w:hAnsi="宋体" w:eastAsia="宋体" w:cs="宋体"/>
                <w:b/>
                <w:bCs/>
                <w:i w:val="0"/>
                <w:iCs w:val="0"/>
                <w:color w:val="auto"/>
                <w:kern w:val="0"/>
                <w:sz w:val="26"/>
                <w:szCs w:val="26"/>
                <w:highlight w:val="none"/>
                <w:u w:val="none"/>
                <w:lang w:val="en-US" w:eastAsia="zh-CN" w:bidi="ar"/>
              </w:rPr>
              <w:t>桂林师范学院2026年（离退）教职工体检项目报价表</w:t>
            </w:r>
          </w:p>
        </w:tc>
      </w:tr>
      <w:tr w14:paraId="7B7A4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1FD119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编号</w:t>
            </w: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12A5191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体检项目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672D8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70AB7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女</w:t>
            </w:r>
          </w:p>
        </w:tc>
      </w:tr>
      <w:tr w14:paraId="33963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BDD4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E3CA4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尿常规</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2C1BBC">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261F73">
            <w:pPr>
              <w:jc w:val="center"/>
              <w:rPr>
                <w:rFonts w:hint="eastAsia" w:ascii="宋体" w:hAnsi="宋体" w:eastAsia="宋体" w:cs="宋体"/>
                <w:i w:val="0"/>
                <w:iCs w:val="0"/>
                <w:color w:val="auto"/>
                <w:sz w:val="18"/>
                <w:szCs w:val="18"/>
                <w:highlight w:val="none"/>
                <w:u w:val="none"/>
              </w:rPr>
            </w:pPr>
          </w:p>
        </w:tc>
      </w:tr>
      <w:tr w14:paraId="2AB93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DAB57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531E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血常规</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105281">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FC45A">
            <w:pPr>
              <w:jc w:val="center"/>
              <w:rPr>
                <w:rFonts w:hint="eastAsia" w:ascii="宋体" w:hAnsi="宋体" w:eastAsia="宋体" w:cs="宋体"/>
                <w:i w:val="0"/>
                <w:iCs w:val="0"/>
                <w:color w:val="auto"/>
                <w:sz w:val="18"/>
                <w:szCs w:val="18"/>
                <w:highlight w:val="none"/>
                <w:u w:val="none"/>
              </w:rPr>
            </w:pPr>
          </w:p>
        </w:tc>
      </w:tr>
      <w:tr w14:paraId="47D4E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1469A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F8F5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肝功二组（总蛋白、总胆红素、直接胆红素、天门冬氨酸转移酶、丙氨酸氨基转移酶、白蛋白、球蛋白、间接胆红素、白蛋白/球蛋白比值)</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3F7B90">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F41465">
            <w:pPr>
              <w:jc w:val="center"/>
              <w:rPr>
                <w:rFonts w:hint="eastAsia" w:ascii="宋体" w:hAnsi="宋体" w:eastAsia="宋体" w:cs="宋体"/>
                <w:i w:val="0"/>
                <w:iCs w:val="0"/>
                <w:color w:val="auto"/>
                <w:sz w:val="18"/>
                <w:szCs w:val="18"/>
                <w:highlight w:val="none"/>
                <w:u w:val="none"/>
              </w:rPr>
            </w:pPr>
          </w:p>
        </w:tc>
      </w:tr>
      <w:tr w14:paraId="13A5C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A92DD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00C03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肾功三组（尿素氮、肌酐、尿酸）</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B91FD6">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D084CE">
            <w:pPr>
              <w:jc w:val="center"/>
              <w:rPr>
                <w:rFonts w:hint="eastAsia" w:ascii="宋体" w:hAnsi="宋体" w:eastAsia="宋体" w:cs="宋体"/>
                <w:i w:val="0"/>
                <w:iCs w:val="0"/>
                <w:color w:val="auto"/>
                <w:sz w:val="18"/>
                <w:szCs w:val="18"/>
                <w:highlight w:val="none"/>
                <w:u w:val="none"/>
              </w:rPr>
            </w:pPr>
          </w:p>
        </w:tc>
      </w:tr>
      <w:tr w14:paraId="6F0F1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68C6BF5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7BF8665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血糖</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FCBDA5">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A8163C0">
            <w:pPr>
              <w:jc w:val="center"/>
              <w:rPr>
                <w:rFonts w:hint="eastAsia" w:ascii="宋体" w:hAnsi="宋体" w:eastAsia="宋体" w:cs="宋体"/>
                <w:i w:val="0"/>
                <w:iCs w:val="0"/>
                <w:color w:val="auto"/>
                <w:sz w:val="18"/>
                <w:szCs w:val="18"/>
                <w:highlight w:val="none"/>
                <w:u w:val="none"/>
              </w:rPr>
            </w:pPr>
          </w:p>
        </w:tc>
      </w:tr>
      <w:tr w14:paraId="39E30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CC9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548E9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血脂一组（胆固醇、高密度胆固醇、低密度胆固醇、甘油三酯）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C7EF6A">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E948B0">
            <w:pPr>
              <w:jc w:val="center"/>
              <w:rPr>
                <w:rFonts w:hint="eastAsia" w:ascii="宋体" w:hAnsi="宋体" w:eastAsia="宋体" w:cs="宋体"/>
                <w:i w:val="0"/>
                <w:iCs w:val="0"/>
                <w:color w:val="auto"/>
                <w:sz w:val="18"/>
                <w:szCs w:val="18"/>
                <w:highlight w:val="none"/>
                <w:u w:val="none"/>
              </w:rPr>
            </w:pPr>
          </w:p>
        </w:tc>
      </w:tr>
      <w:tr w14:paraId="610C7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0E33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9160D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同型半胱氨酸     </w:t>
            </w:r>
            <w:r>
              <w:rPr>
                <w:rStyle w:val="73"/>
                <w:color w:val="auto"/>
                <w:sz w:val="18"/>
                <w:szCs w:val="18"/>
                <w:highlight w:val="none"/>
                <w:lang w:val="en-US" w:eastAsia="zh-CN" w:bidi="ar"/>
              </w:rPr>
              <w:t>40岁以上，或高血压人群</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EE9A4D">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B34083">
            <w:pPr>
              <w:jc w:val="center"/>
              <w:rPr>
                <w:rFonts w:hint="eastAsia" w:ascii="宋体" w:hAnsi="宋体" w:eastAsia="宋体" w:cs="宋体"/>
                <w:i w:val="0"/>
                <w:iCs w:val="0"/>
                <w:color w:val="auto"/>
                <w:sz w:val="18"/>
                <w:szCs w:val="18"/>
                <w:highlight w:val="none"/>
                <w:u w:val="none"/>
              </w:rPr>
            </w:pPr>
          </w:p>
        </w:tc>
      </w:tr>
      <w:tr w14:paraId="28AD3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D20BA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3528D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糖化血红蛋白（了解近8-12周血糖水平）</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54377">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1C24B73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4971E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648A0C5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0E5BA97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维生素D组合</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2CEB1CA">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E4E3E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72BE6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12D636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5EBD470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血沉</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88BA92D">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25AA7C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4CC95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5D6C72B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0A37923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肿瘤标志物二项（CEA+AFP）</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89ED47E">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1436E70A">
            <w:pPr>
              <w:jc w:val="center"/>
              <w:rPr>
                <w:rFonts w:hint="eastAsia" w:ascii="宋体" w:hAnsi="宋体" w:eastAsia="宋体" w:cs="宋体"/>
                <w:i w:val="0"/>
                <w:iCs w:val="0"/>
                <w:color w:val="auto"/>
                <w:sz w:val="18"/>
                <w:szCs w:val="18"/>
                <w:highlight w:val="none"/>
                <w:u w:val="none"/>
              </w:rPr>
            </w:pPr>
          </w:p>
        </w:tc>
      </w:tr>
      <w:tr w14:paraId="55D1A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563F1DB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3C9B4DC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彩色B超-腹部（肝、胆、胰、脾）  （不含片）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2B473DD">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688758B">
            <w:pPr>
              <w:jc w:val="center"/>
              <w:rPr>
                <w:rFonts w:hint="eastAsia" w:ascii="宋体" w:hAnsi="宋体" w:eastAsia="宋体" w:cs="宋体"/>
                <w:i w:val="0"/>
                <w:iCs w:val="0"/>
                <w:color w:val="auto"/>
                <w:sz w:val="18"/>
                <w:szCs w:val="18"/>
                <w:highlight w:val="none"/>
                <w:u w:val="none"/>
              </w:rPr>
            </w:pPr>
          </w:p>
        </w:tc>
      </w:tr>
      <w:tr w14:paraId="64F02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2A4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1451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彩色B超-男泌尿系（肾、膀胱、输尿管、前列腺）   （不含片）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4088958">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63CBA86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5CD20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9071F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740F8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彩色B超-女泌尿系（肾、膀胱、输尿管）   （不含片）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F82FB5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6CC8AE42">
            <w:pPr>
              <w:jc w:val="center"/>
              <w:rPr>
                <w:rFonts w:hint="eastAsia" w:ascii="宋体" w:hAnsi="宋体" w:eastAsia="宋体" w:cs="宋体"/>
                <w:i w:val="0"/>
                <w:iCs w:val="0"/>
                <w:color w:val="auto"/>
                <w:sz w:val="18"/>
                <w:szCs w:val="18"/>
                <w:highlight w:val="none"/>
                <w:u w:val="none"/>
              </w:rPr>
            </w:pPr>
          </w:p>
        </w:tc>
      </w:tr>
      <w:tr w14:paraId="064AB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1E06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64F94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彩色B超-子宫及附件    （不含片）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263490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106CFD04">
            <w:pPr>
              <w:jc w:val="center"/>
              <w:rPr>
                <w:rFonts w:hint="eastAsia" w:ascii="宋体" w:hAnsi="宋体" w:eastAsia="宋体" w:cs="宋体"/>
                <w:i w:val="0"/>
                <w:iCs w:val="0"/>
                <w:color w:val="auto"/>
                <w:sz w:val="18"/>
                <w:szCs w:val="18"/>
                <w:highlight w:val="none"/>
                <w:u w:val="none"/>
              </w:rPr>
            </w:pPr>
          </w:p>
        </w:tc>
      </w:tr>
      <w:tr w14:paraId="691E7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50F4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B2FC7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彩色B超-乳腺（双侧，含引流区淋巴结）    （不含片）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1144FD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11D3FCAE">
            <w:pPr>
              <w:jc w:val="center"/>
              <w:rPr>
                <w:rFonts w:hint="eastAsia" w:ascii="宋体" w:hAnsi="宋体" w:eastAsia="宋体" w:cs="宋体"/>
                <w:i w:val="0"/>
                <w:iCs w:val="0"/>
                <w:color w:val="auto"/>
                <w:sz w:val="18"/>
                <w:szCs w:val="18"/>
                <w:highlight w:val="none"/>
                <w:u w:val="none"/>
              </w:rPr>
            </w:pPr>
          </w:p>
        </w:tc>
      </w:tr>
      <w:tr w14:paraId="2CC16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8C8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F2AB8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彩色B超-甲状腺及颈部淋巴结    （不含片）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3E70DCE">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01285E04">
            <w:pPr>
              <w:jc w:val="center"/>
              <w:rPr>
                <w:rFonts w:hint="eastAsia" w:ascii="宋体" w:hAnsi="宋体" w:eastAsia="宋体" w:cs="宋体"/>
                <w:i w:val="0"/>
                <w:iCs w:val="0"/>
                <w:color w:val="auto"/>
                <w:sz w:val="18"/>
                <w:szCs w:val="18"/>
                <w:highlight w:val="none"/>
                <w:u w:val="none"/>
              </w:rPr>
            </w:pPr>
          </w:p>
        </w:tc>
      </w:tr>
      <w:tr w14:paraId="2C7FB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9F405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8DDC0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彩色B超-血管（双侧颈动脉）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6ACC5F">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B2E3C">
            <w:pPr>
              <w:jc w:val="center"/>
              <w:rPr>
                <w:rFonts w:hint="eastAsia" w:ascii="宋体" w:hAnsi="宋体" w:eastAsia="宋体" w:cs="宋体"/>
                <w:i w:val="0"/>
                <w:iCs w:val="0"/>
                <w:color w:val="auto"/>
                <w:sz w:val="18"/>
                <w:szCs w:val="18"/>
                <w:highlight w:val="none"/>
                <w:u w:val="none"/>
              </w:rPr>
            </w:pPr>
          </w:p>
        </w:tc>
      </w:tr>
      <w:tr w14:paraId="2BBFA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DC420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94CA8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动脉硬化检测及血管病检测     </w:t>
            </w:r>
            <w:r>
              <w:rPr>
                <w:rStyle w:val="73"/>
                <w:color w:val="auto"/>
                <w:sz w:val="18"/>
                <w:szCs w:val="18"/>
                <w:highlight w:val="none"/>
                <w:lang w:val="en-US" w:eastAsia="zh-CN" w:bidi="ar"/>
              </w:rPr>
              <w:t xml:space="preserve"> 40岁以上</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070EB">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BA4439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3B48E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582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BFC36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心电图</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EAD716">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E672FC">
            <w:pPr>
              <w:jc w:val="center"/>
              <w:rPr>
                <w:rFonts w:hint="eastAsia" w:ascii="宋体" w:hAnsi="宋体" w:eastAsia="宋体" w:cs="宋体"/>
                <w:i w:val="0"/>
                <w:iCs w:val="0"/>
                <w:color w:val="auto"/>
                <w:sz w:val="18"/>
                <w:szCs w:val="18"/>
                <w:highlight w:val="none"/>
                <w:u w:val="none"/>
              </w:rPr>
            </w:pPr>
          </w:p>
        </w:tc>
      </w:tr>
      <w:tr w14:paraId="7F31B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8F9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78105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X线（胸部正位）（不含片）  </w:t>
            </w:r>
            <w:r>
              <w:rPr>
                <w:rStyle w:val="73"/>
                <w:color w:val="auto"/>
                <w:sz w:val="18"/>
                <w:szCs w:val="18"/>
                <w:highlight w:val="none"/>
                <w:lang w:val="en-US" w:eastAsia="zh-CN" w:bidi="ar"/>
              </w:rPr>
              <w:t>怀孕/备孕/哺乳禁做</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A95CB95">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016AC0D1">
            <w:pPr>
              <w:jc w:val="center"/>
              <w:rPr>
                <w:rFonts w:hint="eastAsia" w:ascii="宋体" w:hAnsi="宋体" w:eastAsia="宋体" w:cs="宋体"/>
                <w:i w:val="0"/>
                <w:iCs w:val="0"/>
                <w:color w:val="auto"/>
                <w:sz w:val="18"/>
                <w:szCs w:val="18"/>
                <w:highlight w:val="none"/>
                <w:u w:val="none"/>
              </w:rPr>
            </w:pPr>
          </w:p>
        </w:tc>
      </w:tr>
      <w:tr w14:paraId="7D985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228C8B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6DB9BDA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内科/耳鼻喉-头颈外科/身高·体重·血压   </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FBD18F7">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0132E03B">
            <w:pPr>
              <w:jc w:val="center"/>
              <w:rPr>
                <w:rFonts w:hint="eastAsia" w:ascii="宋体" w:hAnsi="宋体" w:eastAsia="宋体" w:cs="宋体"/>
                <w:i w:val="0"/>
                <w:iCs w:val="0"/>
                <w:color w:val="auto"/>
                <w:sz w:val="18"/>
                <w:szCs w:val="18"/>
                <w:highlight w:val="none"/>
                <w:u w:val="none"/>
              </w:rPr>
            </w:pPr>
          </w:p>
        </w:tc>
      </w:tr>
      <w:tr w14:paraId="079AA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2AADF3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135" w:type="dxa"/>
            <w:tcBorders>
              <w:top w:val="single" w:color="000000" w:sz="4" w:space="0"/>
              <w:left w:val="single" w:color="000000" w:sz="4" w:space="0"/>
              <w:bottom w:val="single" w:color="000000" w:sz="4" w:space="0"/>
              <w:right w:val="single" w:color="000000" w:sz="4" w:space="0"/>
            </w:tcBorders>
            <w:noWrap w:val="0"/>
            <w:vAlign w:val="center"/>
          </w:tcPr>
          <w:p w14:paraId="10C519E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抽血费</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A7422FD">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23370B1">
            <w:pPr>
              <w:jc w:val="center"/>
              <w:rPr>
                <w:rFonts w:hint="eastAsia" w:ascii="宋体" w:hAnsi="宋体" w:eastAsia="宋体" w:cs="宋体"/>
                <w:i w:val="0"/>
                <w:iCs w:val="0"/>
                <w:color w:val="auto"/>
                <w:sz w:val="18"/>
                <w:szCs w:val="18"/>
                <w:highlight w:val="none"/>
                <w:u w:val="none"/>
              </w:rPr>
            </w:pPr>
          </w:p>
        </w:tc>
      </w:tr>
      <w:tr w14:paraId="6C7B1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A378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AC55F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试管</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EA8A47F">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0C38CA97">
            <w:pPr>
              <w:jc w:val="center"/>
              <w:rPr>
                <w:rFonts w:hint="eastAsia" w:ascii="宋体" w:hAnsi="宋体" w:eastAsia="宋体" w:cs="宋体"/>
                <w:i w:val="0"/>
                <w:iCs w:val="0"/>
                <w:color w:val="auto"/>
                <w:sz w:val="18"/>
                <w:szCs w:val="18"/>
                <w:highlight w:val="none"/>
                <w:u w:val="none"/>
              </w:rPr>
            </w:pPr>
          </w:p>
        </w:tc>
      </w:tr>
      <w:tr w14:paraId="2E6CF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654AC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1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3C06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自助营养早餐</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793706E">
            <w:pPr>
              <w:jc w:val="center"/>
              <w:rPr>
                <w:rFonts w:hint="eastAsia" w:ascii="宋体" w:hAnsi="宋体" w:eastAsia="宋体" w:cs="宋体"/>
                <w:i w:val="0"/>
                <w:iCs w:val="0"/>
                <w:color w:val="auto"/>
                <w:sz w:val="18"/>
                <w:szCs w:val="18"/>
                <w:highlight w:val="none"/>
                <w:u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69A2E759">
            <w:pPr>
              <w:jc w:val="center"/>
              <w:rPr>
                <w:rFonts w:hint="eastAsia" w:ascii="宋体" w:hAnsi="宋体" w:eastAsia="宋体" w:cs="宋体"/>
                <w:i w:val="0"/>
                <w:iCs w:val="0"/>
                <w:color w:val="auto"/>
                <w:sz w:val="18"/>
                <w:szCs w:val="18"/>
                <w:highlight w:val="none"/>
                <w:u w:val="none"/>
              </w:rPr>
            </w:pPr>
          </w:p>
        </w:tc>
      </w:tr>
      <w:tr w14:paraId="28728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noWrap/>
            <w:vAlign w:val="center"/>
          </w:tcPr>
          <w:p w14:paraId="02853C53">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说明：</w:t>
            </w:r>
          </w:p>
        </w:tc>
        <w:tc>
          <w:tcPr>
            <w:tcW w:w="0" w:type="auto"/>
            <w:tcBorders>
              <w:top w:val="nil"/>
              <w:left w:val="nil"/>
              <w:bottom w:val="nil"/>
              <w:right w:val="nil"/>
            </w:tcBorders>
            <w:noWrap/>
            <w:vAlign w:val="center"/>
          </w:tcPr>
          <w:p w14:paraId="3F61B0BD">
            <w:pPr>
              <w:jc w:val="left"/>
              <w:rPr>
                <w:rFonts w:hint="eastAsia" w:ascii="宋体" w:hAnsi="宋体" w:eastAsia="宋体" w:cs="宋体"/>
                <w:b/>
                <w:bCs/>
                <w:i w:val="0"/>
                <w:iCs w:val="0"/>
                <w:color w:val="auto"/>
                <w:sz w:val="21"/>
                <w:szCs w:val="21"/>
                <w:highlight w:val="none"/>
                <w:u w:val="none"/>
              </w:rPr>
            </w:pPr>
          </w:p>
        </w:tc>
        <w:tc>
          <w:tcPr>
            <w:tcW w:w="1080" w:type="dxa"/>
            <w:tcBorders>
              <w:top w:val="nil"/>
              <w:left w:val="nil"/>
              <w:bottom w:val="nil"/>
              <w:right w:val="nil"/>
            </w:tcBorders>
            <w:noWrap w:val="0"/>
            <w:vAlign w:val="center"/>
          </w:tcPr>
          <w:p w14:paraId="32B81466">
            <w:pPr>
              <w:jc w:val="center"/>
              <w:rPr>
                <w:rFonts w:hint="eastAsia" w:ascii="宋体" w:hAnsi="宋体" w:eastAsia="宋体" w:cs="宋体"/>
                <w:b/>
                <w:bCs/>
                <w:i w:val="0"/>
                <w:iCs w:val="0"/>
                <w:color w:val="auto"/>
                <w:sz w:val="21"/>
                <w:szCs w:val="21"/>
                <w:highlight w:val="none"/>
                <w:u w:val="none"/>
              </w:rPr>
            </w:pPr>
          </w:p>
        </w:tc>
        <w:tc>
          <w:tcPr>
            <w:tcW w:w="0" w:type="auto"/>
            <w:tcBorders>
              <w:top w:val="nil"/>
              <w:left w:val="nil"/>
              <w:bottom w:val="nil"/>
              <w:right w:val="nil"/>
            </w:tcBorders>
            <w:noWrap/>
            <w:vAlign w:val="center"/>
          </w:tcPr>
          <w:p w14:paraId="1ADC29F6">
            <w:pPr>
              <w:jc w:val="center"/>
              <w:rPr>
                <w:rFonts w:hint="eastAsia" w:ascii="宋体" w:hAnsi="宋体" w:eastAsia="宋体" w:cs="宋体"/>
                <w:b/>
                <w:bCs/>
                <w:i w:val="0"/>
                <w:iCs w:val="0"/>
                <w:color w:val="auto"/>
                <w:sz w:val="21"/>
                <w:szCs w:val="21"/>
                <w:highlight w:val="none"/>
                <w:u w:val="none"/>
              </w:rPr>
            </w:pPr>
          </w:p>
        </w:tc>
      </w:tr>
      <w:tr w14:paraId="0698F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80" w:type="dxa"/>
            <w:gridSpan w:val="4"/>
            <w:tcBorders>
              <w:top w:val="nil"/>
              <w:left w:val="nil"/>
              <w:bottom w:val="nil"/>
              <w:right w:val="nil"/>
            </w:tcBorders>
            <w:noWrap w:val="0"/>
            <w:vAlign w:val="center"/>
          </w:tcPr>
          <w:p w14:paraId="16772C9E">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1.计划体检人数为</w:t>
            </w:r>
            <w:r>
              <w:rPr>
                <w:rFonts w:hint="default" w:ascii="宋体" w:hAnsi="宋体" w:eastAsia="宋体" w:cs="宋体"/>
                <w:b/>
                <w:bCs/>
                <w:i w:val="0"/>
                <w:iCs w:val="0"/>
                <w:color w:val="auto"/>
                <w:kern w:val="0"/>
                <w:sz w:val="21"/>
                <w:szCs w:val="21"/>
                <w:highlight w:val="none"/>
                <w:u w:val="none"/>
                <w:lang w:val="en-US" w:eastAsia="zh-CN" w:bidi="ar"/>
              </w:rPr>
              <w:t>男184，女179，合计363</w:t>
            </w:r>
            <w:r>
              <w:rPr>
                <w:rFonts w:hint="eastAsia" w:ascii="宋体" w:hAnsi="宋体" w:eastAsia="宋体" w:cs="宋体"/>
                <w:b/>
                <w:bCs/>
                <w:i w:val="0"/>
                <w:iCs w:val="0"/>
                <w:color w:val="auto"/>
                <w:kern w:val="0"/>
                <w:sz w:val="21"/>
                <w:szCs w:val="21"/>
                <w:highlight w:val="none"/>
                <w:u w:val="none"/>
                <w:lang w:val="en-US" w:eastAsia="zh-CN" w:bidi="ar"/>
              </w:rPr>
              <w:t>人，实际人数以参加体检人数为准。</w:t>
            </w:r>
          </w:p>
        </w:tc>
      </w:tr>
    </w:tbl>
    <w:p w14:paraId="327F8D83">
      <w:pPr>
        <w:rPr>
          <w:rFonts w:hint="eastAsia" w:ascii="仿宋" w:hAnsi="仿宋" w:eastAsia="仿宋" w:cs="仿宋"/>
          <w:color w:val="auto"/>
          <w:highlight w:val="none"/>
        </w:rPr>
      </w:pPr>
    </w:p>
    <w:p w14:paraId="60F955C1">
      <w:pPr>
        <w:rPr>
          <w:rFonts w:hint="eastAsia" w:ascii="仿宋" w:hAnsi="仿宋" w:eastAsia="仿宋" w:cs="仿宋"/>
          <w:color w:val="auto"/>
          <w:highlight w:val="none"/>
        </w:rPr>
      </w:pPr>
    </w:p>
    <w:p w14:paraId="0B97716D">
      <w:pPr>
        <w:rPr>
          <w:rFonts w:hint="eastAsia" w:ascii="仿宋" w:hAnsi="仿宋" w:eastAsia="仿宋" w:cs="仿宋"/>
          <w:color w:val="auto"/>
          <w:highlight w:val="none"/>
        </w:rPr>
      </w:pPr>
    </w:p>
    <w:p w14:paraId="402CBA18">
      <w:pPr>
        <w:rPr>
          <w:rFonts w:hint="eastAsia" w:ascii="仿宋" w:hAnsi="仿宋" w:eastAsia="仿宋" w:cs="仿宋"/>
          <w:color w:val="auto"/>
          <w:highlight w:val="none"/>
        </w:rPr>
      </w:pPr>
    </w:p>
    <w:p w14:paraId="5B1A0540">
      <w:pPr>
        <w:rPr>
          <w:rFonts w:hint="eastAsia" w:ascii="仿宋" w:hAnsi="仿宋" w:eastAsia="仿宋" w:cs="仿宋"/>
          <w:color w:val="auto"/>
          <w:highlight w:val="none"/>
        </w:rPr>
      </w:pPr>
    </w:p>
    <w:p w14:paraId="0ED03170">
      <w:pPr>
        <w:rPr>
          <w:rFonts w:hint="eastAsia" w:ascii="仿宋" w:hAnsi="仿宋" w:eastAsia="仿宋" w:cs="仿宋"/>
          <w:color w:val="auto"/>
          <w:highlight w:val="none"/>
        </w:rPr>
      </w:pPr>
    </w:p>
    <w:p w14:paraId="7969B739">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11FA5798">
      <w:pP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附件</w:t>
      </w:r>
      <w:r>
        <w:rPr>
          <w:rFonts w:hint="eastAsia" w:ascii="仿宋" w:hAnsi="仿宋" w:eastAsia="仿宋" w:cs="仿宋"/>
          <w:color w:val="auto"/>
          <w:sz w:val="28"/>
          <w:szCs w:val="28"/>
          <w:highlight w:val="none"/>
          <w:lang w:val="en-US" w:eastAsia="zh-CN"/>
        </w:rPr>
        <w:t>2：</w:t>
      </w:r>
    </w:p>
    <w:p w14:paraId="3FD49632">
      <w:pPr>
        <w:rPr>
          <w:rFonts w:hint="eastAsia" w:ascii="仿宋" w:hAnsi="仿宋" w:eastAsia="仿宋" w:cs="仿宋"/>
          <w:color w:val="auto"/>
          <w:highlight w:val="none"/>
        </w:rPr>
      </w:pPr>
    </w:p>
    <w:tbl>
      <w:tblPr>
        <w:tblStyle w:val="27"/>
        <w:tblW w:w="96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0"/>
        <w:gridCol w:w="2361"/>
        <w:gridCol w:w="2880"/>
        <w:gridCol w:w="615"/>
        <w:gridCol w:w="630"/>
        <w:gridCol w:w="675"/>
        <w:gridCol w:w="600"/>
        <w:gridCol w:w="585"/>
        <w:gridCol w:w="735"/>
      </w:tblGrid>
      <w:tr w14:paraId="3E0E0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9651" w:type="dxa"/>
            <w:gridSpan w:val="9"/>
            <w:tcBorders>
              <w:top w:val="nil"/>
              <w:left w:val="nil"/>
              <w:bottom w:val="nil"/>
              <w:right w:val="nil"/>
            </w:tcBorders>
            <w:noWrap w:val="0"/>
            <w:vAlign w:val="center"/>
          </w:tcPr>
          <w:p w14:paraId="020C2152">
            <w:pPr>
              <w:keepNext w:val="0"/>
              <w:keepLines w:val="0"/>
              <w:widowControl/>
              <w:suppressLineNumbers w:val="0"/>
              <w:jc w:val="center"/>
              <w:textAlignment w:val="center"/>
              <w:rPr>
                <w:rFonts w:hint="eastAsia" w:ascii="宋体" w:hAnsi="宋体" w:eastAsia="宋体" w:cs="宋体"/>
                <w:b/>
                <w:bCs/>
                <w:i w:val="0"/>
                <w:iCs w:val="0"/>
                <w:color w:val="auto"/>
                <w:sz w:val="32"/>
                <w:szCs w:val="32"/>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drawing>
                <wp:anchor distT="0" distB="0" distL="114300" distR="114300" simplePos="0" relativeHeight="251667456" behindDoc="0" locked="0" layoutInCell="1" allowOverlap="1">
                  <wp:simplePos x="0" y="0"/>
                  <wp:positionH relativeFrom="column">
                    <wp:posOffset>2867025</wp:posOffset>
                  </wp:positionH>
                  <wp:positionV relativeFrom="paragraph">
                    <wp:posOffset>0</wp:posOffset>
                  </wp:positionV>
                  <wp:extent cx="0" cy="504825"/>
                  <wp:effectExtent l="0" t="0" r="0" b="0"/>
                  <wp:wrapNone/>
                  <wp:docPr id="5" name="图片_1"/>
                  <wp:cNvGraphicFramePr/>
                  <a:graphic xmlns:a="http://schemas.openxmlformats.org/drawingml/2006/main">
                    <a:graphicData uri="http://schemas.openxmlformats.org/drawingml/2006/picture">
                      <pic:pic xmlns:pic="http://schemas.openxmlformats.org/drawingml/2006/picture">
                        <pic:nvPicPr>
                          <pic:cNvPr id="5" name="图片_1"/>
                          <pic:cNvPicPr/>
                        </pic:nvPicPr>
                        <pic:blipFill>
                          <a:blip r:embed="rId12"/>
                          <a:stretch>
                            <a:fillRect/>
                          </a:stretch>
                        </pic:blipFill>
                        <pic:spPr>
                          <a:xfrm>
                            <a:off x="0" y="0"/>
                            <a:ext cx="0" cy="504825"/>
                          </a:xfrm>
                          <a:prstGeom prst="rect">
                            <a:avLst/>
                          </a:prstGeom>
                          <a:noFill/>
                          <a:ln>
                            <a:noFill/>
                          </a:ln>
                        </pic:spPr>
                      </pic:pic>
                    </a:graphicData>
                  </a:graphic>
                </wp:anchor>
              </w:drawing>
            </w:r>
            <w:r>
              <w:rPr>
                <w:rFonts w:hint="eastAsia" w:ascii="宋体" w:hAnsi="宋体" w:eastAsia="宋体" w:cs="宋体"/>
                <w:b/>
                <w:bCs/>
                <w:i w:val="0"/>
                <w:iCs w:val="0"/>
                <w:color w:val="auto"/>
                <w:kern w:val="0"/>
                <w:sz w:val="28"/>
                <w:szCs w:val="28"/>
                <w:highlight w:val="none"/>
                <w:u w:val="none"/>
                <w:lang w:val="en-US" w:eastAsia="zh-CN" w:bidi="ar"/>
              </w:rPr>
              <w:t>桂林师范学院2026年（在职）教职工体检项目报价表</w:t>
            </w:r>
          </w:p>
        </w:tc>
      </w:tr>
      <w:tr w14:paraId="5A012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center"/>
          </w:tcPr>
          <w:p w14:paraId="54E06BCC">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编号</w:t>
            </w:r>
          </w:p>
        </w:tc>
        <w:tc>
          <w:tcPr>
            <w:tcW w:w="2361" w:type="dxa"/>
            <w:vMerge w:val="restart"/>
            <w:tcBorders>
              <w:top w:val="single" w:color="000000" w:sz="4" w:space="0"/>
              <w:left w:val="single" w:color="000000" w:sz="4" w:space="0"/>
              <w:bottom w:val="single" w:color="000000" w:sz="4" w:space="0"/>
              <w:right w:val="single" w:color="000000" w:sz="4" w:space="0"/>
            </w:tcBorders>
            <w:noWrap w:val="0"/>
            <w:vAlign w:val="center"/>
          </w:tcPr>
          <w:p w14:paraId="33B65BB7">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体检项目</w:t>
            </w:r>
          </w:p>
        </w:tc>
        <w:tc>
          <w:tcPr>
            <w:tcW w:w="2880" w:type="dxa"/>
            <w:vMerge w:val="restart"/>
            <w:tcBorders>
              <w:top w:val="single" w:color="000000" w:sz="4" w:space="0"/>
              <w:left w:val="single" w:color="000000" w:sz="4" w:space="0"/>
              <w:bottom w:val="single" w:color="000000" w:sz="4" w:space="0"/>
              <w:right w:val="single" w:color="000000" w:sz="4" w:space="0"/>
            </w:tcBorders>
            <w:noWrap w:val="0"/>
            <w:vAlign w:val="center"/>
          </w:tcPr>
          <w:p w14:paraId="0560CB4B">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项目意义</w:t>
            </w:r>
          </w:p>
        </w:tc>
        <w:tc>
          <w:tcPr>
            <w:tcW w:w="615" w:type="dxa"/>
            <w:vMerge w:val="restart"/>
            <w:tcBorders>
              <w:top w:val="single" w:color="000000" w:sz="4" w:space="0"/>
              <w:left w:val="single" w:color="000000" w:sz="4" w:space="0"/>
              <w:bottom w:val="single" w:color="000000" w:sz="4" w:space="0"/>
              <w:right w:val="single" w:color="000000" w:sz="4" w:space="0"/>
            </w:tcBorders>
            <w:noWrap w:val="0"/>
            <w:vAlign w:val="center"/>
          </w:tcPr>
          <w:p w14:paraId="0809BF0B">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男（45岁以上）</w:t>
            </w:r>
          </w:p>
        </w:tc>
        <w:tc>
          <w:tcPr>
            <w:tcW w:w="6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E19CA8C">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女（45岁以上）</w:t>
            </w:r>
          </w:p>
        </w:tc>
        <w:tc>
          <w:tcPr>
            <w:tcW w:w="675" w:type="dxa"/>
            <w:vMerge w:val="restart"/>
            <w:tcBorders>
              <w:top w:val="single" w:color="000000" w:sz="4" w:space="0"/>
              <w:left w:val="single" w:color="000000" w:sz="4" w:space="0"/>
              <w:bottom w:val="single" w:color="000000" w:sz="4" w:space="0"/>
              <w:right w:val="single" w:color="000000" w:sz="4" w:space="0"/>
            </w:tcBorders>
            <w:noWrap w:val="0"/>
            <w:vAlign w:val="center"/>
          </w:tcPr>
          <w:p w14:paraId="6F8E21FE">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女（45岁以上未婚）</w:t>
            </w:r>
          </w:p>
        </w:tc>
        <w:tc>
          <w:tcPr>
            <w:tcW w:w="6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B9FD348">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男（45岁以下）</w:t>
            </w:r>
          </w:p>
        </w:tc>
        <w:tc>
          <w:tcPr>
            <w:tcW w:w="585" w:type="dxa"/>
            <w:vMerge w:val="restart"/>
            <w:tcBorders>
              <w:top w:val="single" w:color="000000" w:sz="4" w:space="0"/>
              <w:left w:val="single" w:color="000000" w:sz="4" w:space="0"/>
              <w:bottom w:val="single" w:color="000000" w:sz="4" w:space="0"/>
              <w:right w:val="single" w:color="000000" w:sz="4" w:space="0"/>
            </w:tcBorders>
            <w:noWrap w:val="0"/>
            <w:vAlign w:val="center"/>
          </w:tcPr>
          <w:p w14:paraId="4398AA0C">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女（45岁以下）</w:t>
            </w:r>
          </w:p>
        </w:tc>
        <w:tc>
          <w:tcPr>
            <w:tcW w:w="735" w:type="dxa"/>
            <w:vMerge w:val="restart"/>
            <w:tcBorders>
              <w:top w:val="single" w:color="000000" w:sz="4" w:space="0"/>
              <w:left w:val="single" w:color="000000" w:sz="4" w:space="0"/>
              <w:bottom w:val="single" w:color="000000" w:sz="4" w:space="0"/>
              <w:right w:val="single" w:color="000000" w:sz="4" w:space="0"/>
            </w:tcBorders>
            <w:noWrap w:val="0"/>
            <w:vAlign w:val="center"/>
          </w:tcPr>
          <w:p w14:paraId="79ED6246">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女（45岁以下未婚）</w:t>
            </w:r>
          </w:p>
        </w:tc>
      </w:tr>
      <w:tr w14:paraId="730BC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F3EF53">
            <w:pPr>
              <w:jc w:val="center"/>
              <w:rPr>
                <w:rFonts w:hint="eastAsia" w:ascii="宋体" w:hAnsi="宋体" w:eastAsia="宋体" w:cs="宋体"/>
                <w:b/>
                <w:bCs/>
                <w:i w:val="0"/>
                <w:iCs w:val="0"/>
                <w:color w:val="auto"/>
                <w:sz w:val="18"/>
                <w:szCs w:val="18"/>
                <w:highlight w:val="none"/>
                <w:u w:val="none"/>
              </w:rPr>
            </w:pPr>
          </w:p>
        </w:tc>
        <w:tc>
          <w:tcPr>
            <w:tcW w:w="23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B16B02">
            <w:pPr>
              <w:jc w:val="center"/>
              <w:rPr>
                <w:rFonts w:hint="eastAsia" w:ascii="宋体" w:hAnsi="宋体" w:eastAsia="宋体" w:cs="宋体"/>
                <w:b/>
                <w:bCs/>
                <w:i w:val="0"/>
                <w:iCs w:val="0"/>
                <w:color w:val="auto"/>
                <w:sz w:val="18"/>
                <w:szCs w:val="18"/>
                <w:highlight w:val="none"/>
                <w:u w:val="none"/>
              </w:rPr>
            </w:pPr>
          </w:p>
        </w:tc>
        <w:tc>
          <w:tcPr>
            <w:tcW w:w="28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4F049E">
            <w:pPr>
              <w:jc w:val="center"/>
              <w:rPr>
                <w:rFonts w:hint="eastAsia" w:ascii="宋体" w:hAnsi="宋体" w:eastAsia="宋体" w:cs="宋体"/>
                <w:b/>
                <w:bCs/>
                <w:i w:val="0"/>
                <w:iCs w:val="0"/>
                <w:color w:val="auto"/>
                <w:sz w:val="18"/>
                <w:szCs w:val="18"/>
                <w:highlight w:val="none"/>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B32484">
            <w:pPr>
              <w:jc w:val="center"/>
              <w:rPr>
                <w:rFonts w:hint="eastAsia" w:ascii="宋体" w:hAnsi="宋体" w:eastAsia="宋体" w:cs="宋体"/>
                <w:b/>
                <w:bCs/>
                <w:i w:val="0"/>
                <w:iCs w:val="0"/>
                <w:color w:val="auto"/>
                <w:sz w:val="18"/>
                <w:szCs w:val="18"/>
                <w:highlight w:val="none"/>
                <w:u w:val="none"/>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ADD63D">
            <w:pPr>
              <w:jc w:val="center"/>
              <w:rPr>
                <w:rFonts w:hint="eastAsia" w:ascii="宋体" w:hAnsi="宋体" w:eastAsia="宋体" w:cs="宋体"/>
                <w:b/>
                <w:bCs/>
                <w:i w:val="0"/>
                <w:iCs w:val="0"/>
                <w:color w:val="auto"/>
                <w:sz w:val="18"/>
                <w:szCs w:val="18"/>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93BB94">
            <w:pPr>
              <w:jc w:val="center"/>
              <w:rPr>
                <w:rFonts w:hint="eastAsia" w:ascii="宋体" w:hAnsi="宋体" w:eastAsia="宋体" w:cs="宋体"/>
                <w:b/>
                <w:bCs/>
                <w:i w:val="0"/>
                <w:iCs w:val="0"/>
                <w:color w:val="auto"/>
                <w:sz w:val="18"/>
                <w:szCs w:val="18"/>
                <w:highlight w:val="none"/>
                <w:u w:val="none"/>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C42D14">
            <w:pPr>
              <w:jc w:val="center"/>
              <w:rPr>
                <w:rFonts w:hint="eastAsia" w:ascii="宋体" w:hAnsi="宋体" w:eastAsia="宋体" w:cs="宋体"/>
                <w:b/>
                <w:bCs/>
                <w:i w:val="0"/>
                <w:iCs w:val="0"/>
                <w:color w:val="auto"/>
                <w:sz w:val="18"/>
                <w:szCs w:val="18"/>
                <w:highlight w:val="none"/>
                <w:u w:val="none"/>
              </w:rPr>
            </w:pPr>
          </w:p>
        </w:tc>
        <w:tc>
          <w:tcPr>
            <w:tcW w:w="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4FE33B">
            <w:pPr>
              <w:jc w:val="center"/>
              <w:rPr>
                <w:rFonts w:hint="eastAsia" w:ascii="宋体" w:hAnsi="宋体" w:eastAsia="宋体" w:cs="宋体"/>
                <w:b/>
                <w:bCs/>
                <w:i w:val="0"/>
                <w:iCs w:val="0"/>
                <w:color w:val="auto"/>
                <w:sz w:val="18"/>
                <w:szCs w:val="18"/>
                <w:highlight w:val="none"/>
                <w:u w:val="none"/>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F276C9">
            <w:pPr>
              <w:jc w:val="center"/>
              <w:rPr>
                <w:rFonts w:hint="eastAsia" w:ascii="宋体" w:hAnsi="宋体" w:eastAsia="宋体" w:cs="宋体"/>
                <w:b/>
                <w:bCs/>
                <w:i w:val="0"/>
                <w:iCs w:val="0"/>
                <w:color w:val="auto"/>
                <w:sz w:val="18"/>
                <w:szCs w:val="18"/>
                <w:highlight w:val="none"/>
                <w:u w:val="none"/>
              </w:rPr>
            </w:pPr>
          </w:p>
        </w:tc>
      </w:tr>
      <w:tr w14:paraId="6FB07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center"/>
          </w:tcPr>
          <w:p w14:paraId="2F26C5E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检验项目</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7BF853E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尿常规（了解泌尿系统情况）</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61D51DB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检查尿比重、酸碱度、尿三胆、亚硝酸盐、尿蛋白、尿糖等，筛查泌尿道疾病（炎症、结石、感染等）、糖尿病、胆道阻塞等。</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06A3075D">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07B68E5">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E26BD02">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3220AA1">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3BD1FE8">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E280171">
            <w:pPr>
              <w:jc w:val="center"/>
              <w:rPr>
                <w:rFonts w:hint="eastAsia" w:ascii="宋体" w:hAnsi="宋体" w:eastAsia="宋体" w:cs="宋体"/>
                <w:i w:val="0"/>
                <w:iCs w:val="0"/>
                <w:color w:val="auto"/>
                <w:sz w:val="18"/>
                <w:szCs w:val="18"/>
                <w:highlight w:val="none"/>
                <w:u w:val="none"/>
              </w:rPr>
            </w:pPr>
          </w:p>
        </w:tc>
      </w:tr>
      <w:tr w14:paraId="2BF53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03C37A">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24D34BD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尿微量白蛋白/尿肌酐组合</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7DC0394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早期发现肾脏病变，尤其是对糖尿病肾病的早期诊断。</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5AEEEBAE">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65D6CEA">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FE0B72E">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F7FE22D">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0C48DF7">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05CDFF9">
            <w:pPr>
              <w:jc w:val="center"/>
              <w:rPr>
                <w:rFonts w:hint="eastAsia" w:ascii="宋体" w:hAnsi="宋体" w:eastAsia="宋体" w:cs="宋体"/>
                <w:i w:val="0"/>
                <w:iCs w:val="0"/>
                <w:color w:val="auto"/>
                <w:sz w:val="18"/>
                <w:szCs w:val="18"/>
                <w:highlight w:val="none"/>
                <w:u w:val="none"/>
              </w:rPr>
            </w:pPr>
          </w:p>
        </w:tc>
      </w:tr>
      <w:tr w14:paraId="1ADE3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849EA7">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3EEB411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血常规（了解有无贫血及感染情况）</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3CD1547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评估红细胞、血红蛋白、白细胞计数及其分类、血小板计数等，筛查血液系统疾病。 </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3028142A">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39EC0ED5">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284573E">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E17662B">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769ED41">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000299B6">
            <w:pPr>
              <w:jc w:val="center"/>
              <w:rPr>
                <w:rFonts w:hint="eastAsia" w:ascii="宋体" w:hAnsi="宋体" w:eastAsia="宋体" w:cs="宋体"/>
                <w:i w:val="0"/>
                <w:iCs w:val="0"/>
                <w:color w:val="auto"/>
                <w:sz w:val="18"/>
                <w:szCs w:val="18"/>
                <w:highlight w:val="none"/>
                <w:u w:val="none"/>
              </w:rPr>
            </w:pPr>
          </w:p>
        </w:tc>
      </w:tr>
      <w:tr w14:paraId="7A950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62761D">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235872B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肝功十项（谷丙转氨酶、谷草转氨酶、AST/ALT比值、总蛋白、白蛋白、球蛋白、白蛋白/球蛋白、碱性磷酸酶、γ-谷氨酰转肽酶、总胆红素、直接胆红素、间接胆红素)</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079A615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评估肝脏功能，筛查肝胆疾病。</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5216279">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38C4D0BE">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506240A">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846CE05">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7AD18F0">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B105897">
            <w:pPr>
              <w:jc w:val="center"/>
              <w:rPr>
                <w:rFonts w:hint="eastAsia" w:ascii="宋体" w:hAnsi="宋体" w:eastAsia="宋体" w:cs="宋体"/>
                <w:i w:val="0"/>
                <w:iCs w:val="0"/>
                <w:color w:val="auto"/>
                <w:sz w:val="18"/>
                <w:szCs w:val="18"/>
                <w:highlight w:val="none"/>
                <w:u w:val="none"/>
              </w:rPr>
            </w:pPr>
          </w:p>
        </w:tc>
      </w:tr>
      <w:tr w14:paraId="57D9B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054E53">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478F0B9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肾功能一组（6项)</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36430E9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评估肾脏功能，筛查肾脏、痛风疾病、糖尿病肾病早期筛查。</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790BB93D">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DB6BC83">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D1B6C98">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0847E46">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DA9AE68">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31751BE">
            <w:pPr>
              <w:jc w:val="center"/>
              <w:rPr>
                <w:rFonts w:hint="eastAsia" w:ascii="宋体" w:hAnsi="宋体" w:eastAsia="宋体" w:cs="宋体"/>
                <w:i w:val="0"/>
                <w:iCs w:val="0"/>
                <w:color w:val="auto"/>
                <w:sz w:val="18"/>
                <w:szCs w:val="18"/>
                <w:highlight w:val="none"/>
                <w:u w:val="none"/>
              </w:rPr>
            </w:pPr>
          </w:p>
        </w:tc>
      </w:tr>
      <w:tr w14:paraId="4CC43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0DEDE7">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09437C9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空腹血糖（了解有无糖尿病）</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2D007AA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早期发现糖尿病、糖尿病前期。评价糖尿病治疗效果。</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65968B99">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A59FBE9">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1EABB45">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40CAAE2">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FED5F5E">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6911759">
            <w:pPr>
              <w:jc w:val="center"/>
              <w:rPr>
                <w:rFonts w:hint="eastAsia" w:ascii="宋体" w:hAnsi="宋体" w:eastAsia="宋体" w:cs="宋体"/>
                <w:i w:val="0"/>
                <w:iCs w:val="0"/>
                <w:color w:val="auto"/>
                <w:sz w:val="18"/>
                <w:szCs w:val="18"/>
                <w:highlight w:val="none"/>
                <w:u w:val="none"/>
              </w:rPr>
            </w:pPr>
          </w:p>
        </w:tc>
      </w:tr>
      <w:tr w14:paraId="1B20D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D291F5">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3905EDC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糖化血红蛋白（了解8-12周血糖水平）</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0DE7032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评价近3个月的平均血糖水平，早期发现糖尿病和糖尿病前期人群，判断糖尿病人治疗效果。</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354E215B">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09B1F9D">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76EE975">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4EACD7D">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5694C6D">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6CD8129E">
            <w:pPr>
              <w:jc w:val="center"/>
              <w:rPr>
                <w:rFonts w:hint="eastAsia" w:ascii="宋体" w:hAnsi="宋体" w:eastAsia="宋体" w:cs="宋体"/>
                <w:i w:val="0"/>
                <w:iCs w:val="0"/>
                <w:color w:val="auto"/>
                <w:sz w:val="18"/>
                <w:szCs w:val="18"/>
                <w:highlight w:val="none"/>
                <w:u w:val="none"/>
              </w:rPr>
            </w:pPr>
          </w:p>
        </w:tc>
      </w:tr>
      <w:tr w14:paraId="44A5E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C156B">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1002539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血脂一组(胆固醇、甘油三酯、高密度胆固醇、低密度胆固醇）</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2554DC8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评估血脂有无异常，辅助评估糖尿病、肾病、肥胖、高脂血症、冠心病、高血压病、动脉粥样硬化及肝炎、肝硬化等。</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3B5D00D">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207DBB6">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39BBD29">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E00D3BA">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9CD4E94">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016E642F">
            <w:pPr>
              <w:jc w:val="center"/>
              <w:rPr>
                <w:rFonts w:hint="eastAsia" w:ascii="宋体" w:hAnsi="宋体" w:eastAsia="宋体" w:cs="宋体"/>
                <w:i w:val="0"/>
                <w:iCs w:val="0"/>
                <w:color w:val="auto"/>
                <w:sz w:val="18"/>
                <w:szCs w:val="18"/>
                <w:highlight w:val="none"/>
                <w:u w:val="none"/>
              </w:rPr>
            </w:pPr>
          </w:p>
        </w:tc>
      </w:tr>
      <w:tr w14:paraId="3D433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FB2E18">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76472F2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同型半胱氨酸 (评估心脑血管疾病 )</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514107E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辅助评估心血管疾病及中风的风险，以及日常生活方式健康与饮食均衡与否等。</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20AD0005">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62F8F29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3AAD41A">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B877F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95B89D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7A0CF1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604FE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6879C4">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250C4F2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心肌酶组合</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1AAB9BF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是心脏受损的指标，针对急性心肌梗塞诊断指标。</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79080F21">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347A6DDF">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1F8659C">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E461E6C">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FBB6B86">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DB44354">
            <w:pPr>
              <w:jc w:val="center"/>
              <w:rPr>
                <w:rFonts w:hint="eastAsia" w:ascii="宋体" w:hAnsi="宋体" w:eastAsia="宋体" w:cs="宋体"/>
                <w:i w:val="0"/>
                <w:iCs w:val="0"/>
                <w:color w:val="auto"/>
                <w:sz w:val="18"/>
                <w:szCs w:val="18"/>
                <w:highlight w:val="none"/>
                <w:u w:val="none"/>
              </w:rPr>
            </w:pPr>
          </w:p>
        </w:tc>
      </w:tr>
      <w:tr w14:paraId="29280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7A8A18">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6C36029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甲功二组</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5B103F8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游离甲状腺原氨、*游离甲状腺素、促甲状腺激素，筛查甲状腺功能有无亢进或减低                     </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F19E802">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09AFFA3">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367BF9A">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16360F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B30EF8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897F96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24DD2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4B12F5">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6919DAB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甲功六项</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315FB40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游离甲状腺原氨、*游离甲状腺素、促甲状腺激素、甲状腺球蛋白抗体、抗甲状腺过氧化酶抗体、促甲状腺素受体抗体          </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57CC0A2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E1443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A6F3A16">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D5725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4E83D3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9953E13">
            <w:pPr>
              <w:jc w:val="center"/>
              <w:rPr>
                <w:rFonts w:hint="eastAsia" w:ascii="宋体" w:hAnsi="宋体" w:eastAsia="宋体" w:cs="宋体"/>
                <w:i w:val="0"/>
                <w:iCs w:val="0"/>
                <w:color w:val="auto"/>
                <w:sz w:val="18"/>
                <w:szCs w:val="18"/>
                <w:highlight w:val="none"/>
                <w:u w:val="none"/>
              </w:rPr>
            </w:pPr>
          </w:p>
        </w:tc>
      </w:tr>
      <w:tr w14:paraId="4782E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4AD682">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2DFC7A7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AFP（甲胎蛋白）定量</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72C6AB9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主要为肝癌的肿瘤标志物</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4921A2E">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7A64798">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D6BC169">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C503AC3">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DCF098E">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0824174C">
            <w:pPr>
              <w:jc w:val="center"/>
              <w:rPr>
                <w:rFonts w:hint="eastAsia" w:ascii="宋体" w:hAnsi="宋体" w:eastAsia="宋体" w:cs="宋体"/>
                <w:i w:val="0"/>
                <w:iCs w:val="0"/>
                <w:color w:val="auto"/>
                <w:sz w:val="18"/>
                <w:szCs w:val="18"/>
                <w:highlight w:val="none"/>
                <w:u w:val="none"/>
              </w:rPr>
            </w:pPr>
          </w:p>
        </w:tc>
      </w:tr>
      <w:tr w14:paraId="58265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A23031">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70F2FDD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CEA（癌胚抗原）定量</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16FD7BE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主要为消化道肿瘤标志物</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1155C586">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0D85B2D">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12B27B2">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DEC4A27">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98A97EA">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0E2EFD5">
            <w:pPr>
              <w:jc w:val="center"/>
              <w:rPr>
                <w:rFonts w:hint="eastAsia" w:ascii="宋体" w:hAnsi="宋体" w:eastAsia="宋体" w:cs="宋体"/>
                <w:i w:val="0"/>
                <w:iCs w:val="0"/>
                <w:color w:val="auto"/>
                <w:sz w:val="18"/>
                <w:szCs w:val="18"/>
                <w:highlight w:val="none"/>
                <w:u w:val="none"/>
              </w:rPr>
            </w:pPr>
          </w:p>
        </w:tc>
      </w:tr>
      <w:tr w14:paraId="5B9BC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1DC245">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0D8E8E6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TPSA</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66F2BB4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前列腺癌筛查</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1D3F56DF">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6D4483E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3BC1FD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DDABB3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8B679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48E9B60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59B99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3B51DEB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心电图</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23CA9A0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心电图（了解有无心肌缺血、心律失常）</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5E098E3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判断和评估心律失常、心肌肥厚、心肌缺血、心肌梗塞等。</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002810A3">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6FA01BA">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BF76FEE">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86FC703">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75510CE">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515EF3B">
            <w:pPr>
              <w:jc w:val="center"/>
              <w:rPr>
                <w:rFonts w:hint="eastAsia" w:ascii="宋体" w:hAnsi="宋体" w:eastAsia="宋体" w:cs="宋体"/>
                <w:i w:val="0"/>
                <w:iCs w:val="0"/>
                <w:color w:val="auto"/>
                <w:sz w:val="18"/>
                <w:szCs w:val="18"/>
                <w:highlight w:val="none"/>
                <w:u w:val="none"/>
              </w:rPr>
            </w:pPr>
          </w:p>
        </w:tc>
      </w:tr>
      <w:tr w14:paraId="21F7E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center"/>
          </w:tcPr>
          <w:p w14:paraId="3C7AC4F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B超-基础</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67BAB4C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彩色B超（肝、胆、胰、脾）（不含片）</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4F6040F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检查肝、胆、胰、脾形态及结构，筛查病变。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163FD1E1">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6AE35D83">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0107B27">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8495CC7">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5D64A72">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BC577D6">
            <w:pPr>
              <w:jc w:val="center"/>
              <w:rPr>
                <w:rFonts w:hint="eastAsia" w:ascii="宋体" w:hAnsi="宋体" w:eastAsia="宋体" w:cs="宋体"/>
                <w:i w:val="0"/>
                <w:iCs w:val="0"/>
                <w:color w:val="auto"/>
                <w:sz w:val="18"/>
                <w:szCs w:val="18"/>
                <w:highlight w:val="none"/>
                <w:u w:val="none"/>
              </w:rPr>
            </w:pPr>
          </w:p>
        </w:tc>
      </w:tr>
      <w:tr w14:paraId="2AF54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10E198">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6C96600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彩色B超（双肾、膀胱、输尿管、前列腺）男性    （不含片）</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1EF854B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检查男性膀胱、前列腺形态及结构，筛查病变。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5A0AFBA3">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B2124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6FBABF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D387101">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CC89B7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128F4F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5AD90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F3A1F7">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1C8C046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彩色B超（子宫附件）女性 （不含片）</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327B3AA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检查女性盆腔子宫和附件形态及结构，筛查病变。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2B43E3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35C27C5">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DC1E014">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B389A4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7A26EE5">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6F255001">
            <w:pPr>
              <w:jc w:val="center"/>
              <w:rPr>
                <w:rFonts w:hint="eastAsia" w:ascii="宋体" w:hAnsi="宋体" w:eastAsia="宋体" w:cs="宋体"/>
                <w:i w:val="0"/>
                <w:iCs w:val="0"/>
                <w:color w:val="auto"/>
                <w:sz w:val="18"/>
                <w:szCs w:val="18"/>
                <w:highlight w:val="none"/>
                <w:u w:val="none"/>
              </w:rPr>
            </w:pPr>
          </w:p>
        </w:tc>
      </w:tr>
      <w:tr w14:paraId="1E0E4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ECE53E">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227FCA0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彩色B超（双肾、膀胱、输尿管）女性 （不含片）</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112DE3B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检查女性双肾、膀胱、输尿管形态及结构，筛查病变。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71E4C6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CB81695">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9E0611B">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FFF5E6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6146220">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894F466">
            <w:pPr>
              <w:jc w:val="center"/>
              <w:rPr>
                <w:rFonts w:hint="eastAsia" w:ascii="宋体" w:hAnsi="宋体" w:eastAsia="宋体" w:cs="宋体"/>
                <w:i w:val="0"/>
                <w:iCs w:val="0"/>
                <w:color w:val="auto"/>
                <w:sz w:val="18"/>
                <w:szCs w:val="18"/>
                <w:highlight w:val="none"/>
                <w:u w:val="none"/>
              </w:rPr>
            </w:pPr>
          </w:p>
        </w:tc>
      </w:tr>
      <w:tr w14:paraId="32F6B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center"/>
          </w:tcPr>
          <w:p w14:paraId="3C6982A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B超-专项</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6C04E32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乳腺彩超</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65562FE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检查乳腺形态及结构，筛查病变。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171DB9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C399018">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F152DD1">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B574A5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8A8EB6C">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0953C43A">
            <w:pPr>
              <w:jc w:val="center"/>
              <w:rPr>
                <w:rFonts w:hint="eastAsia" w:ascii="宋体" w:hAnsi="宋体" w:eastAsia="宋体" w:cs="宋体"/>
                <w:i w:val="0"/>
                <w:iCs w:val="0"/>
                <w:color w:val="auto"/>
                <w:sz w:val="18"/>
                <w:szCs w:val="18"/>
                <w:highlight w:val="none"/>
                <w:u w:val="none"/>
              </w:rPr>
            </w:pPr>
          </w:p>
        </w:tc>
      </w:tr>
      <w:tr w14:paraId="2F5A3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D2EC45">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691107E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甲状腺彩超 （检查甲状腺有无结节等）（不含片）</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6A31A53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检查甲状腺形态及结构和颈部淋巴结情况，筛查病变。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0095471E">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02CE6FB">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AF54BF1">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B1A547F">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D61324D">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672B59B8">
            <w:pPr>
              <w:jc w:val="center"/>
              <w:rPr>
                <w:rFonts w:hint="eastAsia" w:ascii="宋体" w:hAnsi="宋体" w:eastAsia="宋体" w:cs="宋体"/>
                <w:i w:val="0"/>
                <w:iCs w:val="0"/>
                <w:color w:val="auto"/>
                <w:sz w:val="18"/>
                <w:szCs w:val="18"/>
                <w:highlight w:val="none"/>
                <w:u w:val="none"/>
              </w:rPr>
            </w:pPr>
          </w:p>
        </w:tc>
      </w:tr>
      <w:tr w14:paraId="3EF3C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C53C4C">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3CFA6A8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颈动脉彩超（了解动脉有无斑块、增厚、狭窄等）（不含片）  </w:t>
            </w:r>
            <w:r>
              <w:rPr>
                <w:rFonts w:hint="eastAsia" w:ascii="宋体" w:hAnsi="宋体" w:eastAsia="宋体" w:cs="宋体"/>
                <w:b/>
                <w:bCs/>
                <w:i w:val="0"/>
                <w:iCs w:val="0"/>
                <w:color w:val="auto"/>
                <w:kern w:val="0"/>
                <w:sz w:val="18"/>
                <w:szCs w:val="18"/>
                <w:highlight w:val="none"/>
                <w:u w:val="none"/>
                <w:lang w:val="en-US" w:eastAsia="zh-CN" w:bidi="ar"/>
              </w:rPr>
              <w:t xml:space="preserve">  </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5807F2E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检查颈动脉结构、弹性、内膜厚度，有无斑块，管腔有无狭窄，预警和评估血管疾病如高血压病、糖尿病、冠心病、脑卒中等。 </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8FF0F63">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E2304C1">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5E0903E">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A8C0C1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43E524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509FA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61DCC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94385A">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53103E7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心脏彩超</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5FC79C4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检查动态心腔内结构、搏动和血液流动，评价心脏功能，如心肌收缩力、心脏负荷、心肌耗氧、冠脉供血域值及心肌顺应性等。</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222385D">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26FAC01">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6C77485">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1A49E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B7DE70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970672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26771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4A7C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专项检查</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46B27B1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碳13呼气试验   18岁以下、怀孕均可做</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0186712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检测幽门螺杆菌感染的金标准，消化性溃疡、慢性活动性胃炎、胃癌等消化系统疾病病因检测和筛查。 </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33F35829">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6AE002B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487597C">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2EFE182">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A58F5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4419E995">
            <w:pPr>
              <w:jc w:val="center"/>
              <w:rPr>
                <w:rFonts w:hint="eastAsia" w:ascii="宋体" w:hAnsi="宋体" w:eastAsia="宋体" w:cs="宋体"/>
                <w:i w:val="0"/>
                <w:iCs w:val="0"/>
                <w:color w:val="auto"/>
                <w:sz w:val="18"/>
                <w:szCs w:val="18"/>
                <w:highlight w:val="none"/>
                <w:u w:val="none"/>
              </w:rPr>
            </w:pPr>
          </w:p>
        </w:tc>
      </w:tr>
      <w:tr w14:paraId="00C7B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058133">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6D37831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眼底照相    </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68D7B2D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了解眼底血管渗出等病变及全身性疾病眼底改变。</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34B1B83">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C89F0E3">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8DE1EB6">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B9A47D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B5F8D6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7AD330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0E50D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417F2D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妇检</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1842ADE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妇检（含妇科一般检查、白带常规、宫颈液基TCT）  </w:t>
            </w:r>
            <w:r>
              <w:rPr>
                <w:rFonts w:hint="eastAsia" w:ascii="宋体" w:hAnsi="宋体" w:eastAsia="宋体" w:cs="宋体"/>
                <w:b/>
                <w:bCs/>
                <w:i w:val="0"/>
                <w:iCs w:val="0"/>
                <w:color w:val="auto"/>
                <w:kern w:val="0"/>
                <w:sz w:val="18"/>
                <w:szCs w:val="18"/>
                <w:highlight w:val="none"/>
                <w:u w:val="none"/>
                <w:lang w:val="en-US" w:eastAsia="zh-CN" w:bidi="ar"/>
              </w:rPr>
              <w:t xml:space="preserve">  女，已婚</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5F47F73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妇科一般情况及阴道炎症检查；早早期发现宫颈癌。</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F958BE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91012D4">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0876E7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5A33AA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3CB2BBA">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4FD69C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r>
      <w:tr w14:paraId="176CE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5D96414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影像项目</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035A9D6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X线（胸部正位）（不含片）  哺乳、怀孕禁做</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6C88BCB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筛查肺部和纵隔肿瘤，以及气管、支气管、肺部疾患。评估心脏形状大小。</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76E60199">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61460D6">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D487909">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C7FF366">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CFB3A72">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E84B729">
            <w:pPr>
              <w:jc w:val="center"/>
              <w:rPr>
                <w:rFonts w:hint="eastAsia" w:ascii="宋体" w:hAnsi="宋体" w:eastAsia="宋体" w:cs="宋体"/>
                <w:i w:val="0"/>
                <w:iCs w:val="0"/>
                <w:color w:val="auto"/>
                <w:sz w:val="18"/>
                <w:szCs w:val="18"/>
                <w:highlight w:val="none"/>
                <w:u w:val="none"/>
              </w:rPr>
            </w:pPr>
          </w:p>
        </w:tc>
      </w:tr>
      <w:tr w14:paraId="0DD8D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0A06067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一般检查</w:t>
            </w: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3E8C11C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诊疗费（内科、耳鼻喉、身高体重血压、眼科一般检查）</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3097DB2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内科：通过视、触、叩、听，了解心、肝、脾、胃、肺、肾等重要脏器的健康状况；身高体重血压：检查身高、体重、血压、心率，评估心脑血管疾病危险因素，辅助判断危险程度；健康评估证据和健康计划依据。</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6A6B3973">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6E55E89B">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DE2BD60">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CD1BF80">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1CA3961">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6B7FF26B">
            <w:pPr>
              <w:jc w:val="center"/>
              <w:rPr>
                <w:rFonts w:hint="eastAsia" w:ascii="宋体" w:hAnsi="宋体" w:eastAsia="宋体" w:cs="宋体"/>
                <w:i w:val="0"/>
                <w:iCs w:val="0"/>
                <w:color w:val="auto"/>
                <w:sz w:val="18"/>
                <w:szCs w:val="18"/>
                <w:highlight w:val="none"/>
                <w:u w:val="none"/>
              </w:rPr>
            </w:pPr>
          </w:p>
        </w:tc>
      </w:tr>
      <w:tr w14:paraId="505AA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3A84B6A0">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61B99E6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抽血费</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06E7A98D">
            <w:pPr>
              <w:jc w:val="left"/>
              <w:rPr>
                <w:rFonts w:hint="eastAsia" w:ascii="宋体" w:hAnsi="宋体" w:eastAsia="宋体" w:cs="宋体"/>
                <w:i w:val="0"/>
                <w:iCs w:val="0"/>
                <w:color w:val="auto"/>
                <w:sz w:val="18"/>
                <w:szCs w:val="18"/>
                <w:highlight w:val="none"/>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D08BD0C">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6E2256E">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66DCA47">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605338B">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E7BBD85">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04D3133B">
            <w:pPr>
              <w:jc w:val="center"/>
              <w:rPr>
                <w:rFonts w:hint="eastAsia" w:ascii="宋体" w:hAnsi="宋体" w:eastAsia="宋体" w:cs="宋体"/>
                <w:i w:val="0"/>
                <w:iCs w:val="0"/>
                <w:color w:val="auto"/>
                <w:sz w:val="18"/>
                <w:szCs w:val="18"/>
                <w:highlight w:val="none"/>
                <w:u w:val="none"/>
              </w:rPr>
            </w:pPr>
          </w:p>
        </w:tc>
      </w:tr>
      <w:tr w14:paraId="5F8E4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39D013CE">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7D60E47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试管</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7BB9FB1A">
            <w:pPr>
              <w:jc w:val="left"/>
              <w:rPr>
                <w:rFonts w:hint="eastAsia" w:ascii="宋体" w:hAnsi="宋体" w:eastAsia="宋体" w:cs="宋体"/>
                <w:i w:val="0"/>
                <w:iCs w:val="0"/>
                <w:color w:val="auto"/>
                <w:sz w:val="18"/>
                <w:szCs w:val="18"/>
                <w:highlight w:val="none"/>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7F82A0B8">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6EA3819B">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6AE7457">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18D064D">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248CE54">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440A8B80">
            <w:pPr>
              <w:jc w:val="center"/>
              <w:rPr>
                <w:rFonts w:hint="eastAsia" w:ascii="宋体" w:hAnsi="宋体" w:eastAsia="宋体" w:cs="宋体"/>
                <w:i w:val="0"/>
                <w:iCs w:val="0"/>
                <w:color w:val="auto"/>
                <w:sz w:val="18"/>
                <w:szCs w:val="18"/>
                <w:highlight w:val="none"/>
                <w:u w:val="none"/>
              </w:rPr>
            </w:pPr>
          </w:p>
        </w:tc>
      </w:tr>
      <w:tr w14:paraId="4E9B2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70" w:type="dxa"/>
            <w:tcBorders>
              <w:top w:val="single" w:color="000000" w:sz="4" w:space="0"/>
              <w:left w:val="single" w:color="000000" w:sz="4" w:space="0"/>
              <w:bottom w:val="single" w:color="000000" w:sz="4" w:space="0"/>
              <w:right w:val="single" w:color="000000" w:sz="4" w:space="0"/>
            </w:tcBorders>
            <w:noWrap w:val="0"/>
            <w:vAlign w:val="center"/>
          </w:tcPr>
          <w:p w14:paraId="00258640">
            <w:pPr>
              <w:jc w:val="center"/>
              <w:rPr>
                <w:rFonts w:hint="eastAsia" w:ascii="宋体" w:hAnsi="宋体" w:eastAsia="宋体" w:cs="宋体"/>
                <w:i w:val="0"/>
                <w:iCs w:val="0"/>
                <w:color w:val="auto"/>
                <w:sz w:val="18"/>
                <w:szCs w:val="18"/>
                <w:highlight w:val="none"/>
                <w:u w:val="none"/>
              </w:rPr>
            </w:pPr>
          </w:p>
        </w:tc>
        <w:tc>
          <w:tcPr>
            <w:tcW w:w="2361" w:type="dxa"/>
            <w:tcBorders>
              <w:top w:val="single" w:color="000000" w:sz="4" w:space="0"/>
              <w:left w:val="single" w:color="000000" w:sz="4" w:space="0"/>
              <w:bottom w:val="single" w:color="000000" w:sz="4" w:space="0"/>
              <w:right w:val="single" w:color="000000" w:sz="4" w:space="0"/>
            </w:tcBorders>
            <w:noWrap w:val="0"/>
            <w:vAlign w:val="center"/>
          </w:tcPr>
          <w:p w14:paraId="4B1EB8F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自助早餐</w:t>
            </w:r>
          </w:p>
        </w:tc>
        <w:tc>
          <w:tcPr>
            <w:tcW w:w="2880" w:type="dxa"/>
            <w:tcBorders>
              <w:top w:val="single" w:color="000000" w:sz="4" w:space="0"/>
              <w:left w:val="single" w:color="000000" w:sz="4" w:space="0"/>
              <w:bottom w:val="single" w:color="000000" w:sz="4" w:space="0"/>
              <w:right w:val="single" w:color="000000" w:sz="4" w:space="0"/>
            </w:tcBorders>
            <w:noWrap w:val="0"/>
            <w:vAlign w:val="center"/>
          </w:tcPr>
          <w:p w14:paraId="4BC1E56A">
            <w:pPr>
              <w:jc w:val="left"/>
              <w:rPr>
                <w:rFonts w:hint="eastAsia" w:ascii="宋体" w:hAnsi="宋体" w:eastAsia="宋体" w:cs="宋体"/>
                <w:i w:val="0"/>
                <w:iCs w:val="0"/>
                <w:color w:val="auto"/>
                <w:sz w:val="18"/>
                <w:szCs w:val="18"/>
                <w:highlight w:val="none"/>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4EF4189D">
            <w:pPr>
              <w:jc w:val="center"/>
              <w:rPr>
                <w:rFonts w:hint="eastAsia" w:ascii="宋体" w:hAnsi="宋体" w:eastAsia="宋体" w:cs="宋体"/>
                <w:i w:val="0"/>
                <w:iCs w:val="0"/>
                <w:color w:val="auto"/>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3EEDE20">
            <w:pPr>
              <w:jc w:val="center"/>
              <w:rPr>
                <w:rFonts w:hint="eastAsia" w:ascii="宋体" w:hAnsi="宋体" w:eastAsia="宋体" w:cs="宋体"/>
                <w:i w:val="0"/>
                <w:iCs w:val="0"/>
                <w:color w:val="auto"/>
                <w:sz w:val="18"/>
                <w:szCs w:val="18"/>
                <w:highlight w:val="none"/>
                <w:u w:val="none"/>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9AB7D90">
            <w:pPr>
              <w:jc w:val="center"/>
              <w:rPr>
                <w:rFonts w:hint="eastAsia" w:ascii="宋体" w:hAnsi="宋体" w:eastAsia="宋体" w:cs="宋体"/>
                <w:i w:val="0"/>
                <w:iCs w:val="0"/>
                <w:color w:val="auto"/>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6346766">
            <w:pPr>
              <w:jc w:val="center"/>
              <w:rPr>
                <w:rFonts w:hint="eastAsia" w:ascii="宋体" w:hAnsi="宋体" w:eastAsia="宋体" w:cs="宋体"/>
                <w:i w:val="0"/>
                <w:iCs w:val="0"/>
                <w:color w:val="auto"/>
                <w:sz w:val="18"/>
                <w:szCs w:val="18"/>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04889ED">
            <w:pPr>
              <w:jc w:val="center"/>
              <w:rPr>
                <w:rFonts w:hint="eastAsia" w:ascii="宋体" w:hAnsi="宋体" w:eastAsia="宋体" w:cs="宋体"/>
                <w:i w:val="0"/>
                <w:iCs w:val="0"/>
                <w:color w:val="auto"/>
                <w:sz w:val="18"/>
                <w:szCs w:val="18"/>
                <w:highlight w:val="none"/>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00797A13">
            <w:pPr>
              <w:jc w:val="center"/>
              <w:rPr>
                <w:rFonts w:hint="eastAsia" w:ascii="宋体" w:hAnsi="宋体" w:eastAsia="宋体" w:cs="宋体"/>
                <w:i w:val="0"/>
                <w:iCs w:val="0"/>
                <w:color w:val="auto"/>
                <w:sz w:val="18"/>
                <w:szCs w:val="18"/>
                <w:highlight w:val="none"/>
                <w:u w:val="none"/>
              </w:rPr>
            </w:pPr>
          </w:p>
        </w:tc>
      </w:tr>
      <w:tr w14:paraId="01698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9651" w:type="dxa"/>
            <w:gridSpan w:val="9"/>
            <w:tcBorders>
              <w:top w:val="single" w:color="000000" w:sz="4" w:space="0"/>
              <w:left w:val="single" w:color="000000" w:sz="4" w:space="0"/>
              <w:bottom w:val="single" w:color="000000" w:sz="4" w:space="0"/>
              <w:right w:val="single" w:color="000000" w:sz="4" w:space="0"/>
            </w:tcBorders>
            <w:noWrap w:val="0"/>
            <w:vAlign w:val="center"/>
          </w:tcPr>
          <w:p w14:paraId="315EBB7F">
            <w:pP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说明：</w:t>
            </w:r>
          </w:p>
          <w:p w14:paraId="2D36463B">
            <w:pPr>
              <w:jc w:val="left"/>
              <w:rPr>
                <w:rFonts w:hint="eastAsia" w:ascii="宋体" w:hAnsi="宋体" w:eastAsia="宋体" w:cs="宋体"/>
                <w:i w:val="0"/>
                <w:iCs w:val="0"/>
                <w:color w:val="auto"/>
                <w:sz w:val="22"/>
                <w:szCs w:val="22"/>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1.计划体检人数为男45岁以上：147人；男45岁以下：149人；女45岁以上：177人；女45岁以上未婚：7人；女45岁以下：239人；女45岁以下未婚：49人；在职教职工合计：768人，实际人数以参加体检人数为准。</w:t>
            </w:r>
          </w:p>
        </w:tc>
      </w:tr>
    </w:tbl>
    <w:p w14:paraId="2DB63D72">
      <w:pPr>
        <w:pStyle w:val="14"/>
        <w:spacing w:line="400" w:lineRule="exact"/>
        <w:rPr>
          <w:rFonts w:hint="eastAsia" w:hAnsi="宋体" w:cs="宋体"/>
          <w:b/>
          <w:bCs/>
          <w:color w:val="auto"/>
          <w:sz w:val="32"/>
          <w:szCs w:val="32"/>
          <w:highlight w:val="none"/>
        </w:rPr>
        <w:sectPr>
          <w:pgSz w:w="11906" w:h="16838"/>
          <w:pgMar w:top="1440" w:right="1287" w:bottom="1440" w:left="1179" w:header="851" w:footer="992" w:gutter="0"/>
          <w:cols w:space="0" w:num="1"/>
          <w:docGrid w:type="lines" w:linePitch="312" w:charSpace="0"/>
        </w:sectPr>
      </w:pPr>
    </w:p>
    <w:p w14:paraId="25692C99">
      <w:pPr>
        <w:pStyle w:val="14"/>
        <w:spacing w:line="400" w:lineRule="exact"/>
        <w:rPr>
          <w:rFonts w:hint="eastAsia" w:hAnsi="宋体" w:eastAsia="宋体" w:cs="宋体"/>
          <w:b/>
          <w:bCs/>
          <w:color w:val="auto"/>
          <w:sz w:val="32"/>
          <w:szCs w:val="32"/>
          <w:highlight w:val="none"/>
          <w:lang w:eastAsia="zh-CN"/>
        </w:rPr>
      </w:pPr>
      <w:r>
        <w:rPr>
          <w:rFonts w:hint="eastAsia" w:hAnsi="宋体" w:cs="宋体"/>
          <w:b/>
          <w:bCs/>
          <w:color w:val="auto"/>
          <w:sz w:val="32"/>
          <w:szCs w:val="32"/>
          <w:highlight w:val="none"/>
        </w:rPr>
        <w:t>2. 采购需求的响应</w:t>
      </w:r>
      <w:r>
        <w:rPr>
          <w:rFonts w:hint="eastAsia" w:ascii="宋体" w:hAnsi="宋体" w:eastAsia="宋体" w:cs="宋体"/>
          <w:b/>
          <w:bCs/>
          <w:color w:val="auto"/>
          <w:sz w:val="32"/>
          <w:szCs w:val="32"/>
          <w:highlight w:val="none"/>
          <w:lang w:eastAsia="zh-CN"/>
        </w:rPr>
        <w:t>表</w:t>
      </w:r>
      <w:r>
        <w:rPr>
          <w:rFonts w:hint="eastAsia" w:ascii="宋体" w:hAnsi="宋体" w:eastAsia="宋体" w:cs="宋体"/>
          <w:b/>
          <w:bCs/>
          <w:color w:val="auto"/>
          <w:sz w:val="32"/>
          <w:szCs w:val="32"/>
          <w:highlight w:val="none"/>
        </w:rPr>
        <w:t>（必须提供）</w:t>
      </w:r>
    </w:p>
    <w:p w14:paraId="65882312">
      <w:pPr>
        <w:spacing w:line="400" w:lineRule="exact"/>
        <w:rPr>
          <w:rFonts w:hint="eastAsia" w:ascii="宋体" w:hAnsi="Courier New"/>
          <w:b/>
          <w:color w:val="auto"/>
          <w:kern w:val="0"/>
          <w:sz w:val="28"/>
          <w:szCs w:val="28"/>
          <w:highlight w:val="none"/>
        </w:rPr>
      </w:pPr>
      <w:r>
        <w:rPr>
          <w:rFonts w:hint="eastAsia" w:ascii="宋体" w:hAnsi="Courier New"/>
          <w:b/>
          <w:color w:val="auto"/>
          <w:kern w:val="0"/>
          <w:sz w:val="28"/>
          <w:szCs w:val="28"/>
          <w:highlight w:val="none"/>
        </w:rPr>
        <w:t>附件：</w:t>
      </w:r>
    </w:p>
    <w:p w14:paraId="11253F67">
      <w:pPr>
        <w:spacing w:line="400" w:lineRule="exact"/>
        <w:jc w:val="center"/>
        <w:rPr>
          <w:rFonts w:ascii="宋体" w:hAnsi="Courier New"/>
          <w:b/>
          <w:color w:val="auto"/>
          <w:kern w:val="0"/>
          <w:sz w:val="28"/>
          <w:szCs w:val="28"/>
          <w:highlight w:val="none"/>
        </w:rPr>
      </w:pPr>
      <w:r>
        <w:rPr>
          <w:rFonts w:hint="eastAsia" w:hAnsi="宋体" w:cs="宋体"/>
          <w:b/>
          <w:bCs/>
          <w:color w:val="auto"/>
          <w:sz w:val="32"/>
          <w:szCs w:val="32"/>
          <w:highlight w:val="none"/>
        </w:rPr>
        <w:t>采购需求的响应</w:t>
      </w:r>
      <w:r>
        <w:rPr>
          <w:rFonts w:hint="eastAsia" w:ascii="宋体" w:hAnsi="宋体" w:eastAsia="宋体" w:cs="宋体"/>
          <w:b/>
          <w:bCs/>
          <w:color w:val="auto"/>
          <w:sz w:val="32"/>
          <w:szCs w:val="32"/>
          <w:highlight w:val="none"/>
          <w:lang w:eastAsia="zh-CN"/>
        </w:rPr>
        <w:t>表</w:t>
      </w:r>
      <w:r>
        <w:rPr>
          <w:rFonts w:hint="eastAsia" w:ascii="宋体" w:hAnsi="宋体" w:cs="宋体"/>
          <w:b/>
          <w:bCs/>
          <w:color w:val="auto"/>
          <w:sz w:val="32"/>
          <w:highlight w:val="none"/>
        </w:rPr>
        <w:t>（格式）</w:t>
      </w:r>
    </w:p>
    <w:p w14:paraId="762D8FE6">
      <w:pPr>
        <w:spacing w:line="400" w:lineRule="exact"/>
        <w:rPr>
          <w:rFonts w:ascii="宋体" w:hAnsi="Courier New"/>
          <w:b/>
          <w:color w:val="auto"/>
          <w:kern w:val="0"/>
          <w:sz w:val="28"/>
          <w:szCs w:val="28"/>
          <w:highlight w:val="none"/>
        </w:rPr>
      </w:pPr>
    </w:p>
    <w:tbl>
      <w:tblPr>
        <w:tblStyle w:val="27"/>
        <w:tblW w:w="92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5"/>
        <w:gridCol w:w="1608"/>
        <w:gridCol w:w="43"/>
        <w:gridCol w:w="2685"/>
        <w:gridCol w:w="2116"/>
        <w:gridCol w:w="1980"/>
      </w:tblGrid>
      <w:tr w14:paraId="6E35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12" w:type="dxa"/>
            <w:gridSpan w:val="2"/>
            <w:noWrap w:val="0"/>
            <w:vAlign w:val="center"/>
          </w:tcPr>
          <w:p w14:paraId="05D4DAB1">
            <w:pPr>
              <w:pStyle w:val="14"/>
              <w:spacing w:line="400" w:lineRule="exact"/>
              <w:jc w:val="center"/>
              <w:rPr>
                <w:rFonts w:hint="eastAsia" w:hAnsi="宋体" w:cs="宋体"/>
                <w:color w:val="auto"/>
                <w:highlight w:val="none"/>
              </w:rPr>
            </w:pPr>
            <w:r>
              <w:rPr>
                <w:rFonts w:hint="eastAsia" w:hAnsi="宋体" w:cs="宋体"/>
                <w:color w:val="auto"/>
                <w:highlight w:val="none"/>
              </w:rPr>
              <w:t>项号</w:t>
            </w:r>
          </w:p>
        </w:tc>
        <w:tc>
          <w:tcPr>
            <w:tcW w:w="1651" w:type="dxa"/>
            <w:gridSpan w:val="2"/>
            <w:noWrap w:val="0"/>
            <w:vAlign w:val="center"/>
          </w:tcPr>
          <w:p w14:paraId="6F868498">
            <w:pPr>
              <w:pStyle w:val="14"/>
              <w:spacing w:line="400" w:lineRule="exact"/>
              <w:jc w:val="center"/>
              <w:rPr>
                <w:rFonts w:hint="eastAsia" w:hAnsi="宋体" w:eastAsia="宋体" w:cs="宋体"/>
                <w:color w:val="auto"/>
                <w:highlight w:val="none"/>
                <w:lang w:eastAsia="zh-CN"/>
              </w:rPr>
            </w:pPr>
            <w:r>
              <w:rPr>
                <w:rFonts w:hint="eastAsia" w:hAnsi="宋体" w:cs="宋体"/>
                <w:color w:val="auto"/>
                <w:highlight w:val="none"/>
                <w:lang w:eastAsia="zh-CN"/>
              </w:rPr>
              <w:t>类别</w:t>
            </w:r>
          </w:p>
        </w:tc>
        <w:tc>
          <w:tcPr>
            <w:tcW w:w="2685" w:type="dxa"/>
            <w:noWrap w:val="0"/>
            <w:vAlign w:val="center"/>
          </w:tcPr>
          <w:p w14:paraId="3814F926">
            <w:pPr>
              <w:pStyle w:val="14"/>
              <w:spacing w:line="300" w:lineRule="exact"/>
              <w:jc w:val="center"/>
              <w:rPr>
                <w:rFonts w:hint="eastAsia" w:hAnsi="宋体" w:cs="宋体"/>
                <w:color w:val="auto"/>
                <w:highlight w:val="none"/>
              </w:rPr>
            </w:pPr>
            <w:bookmarkStart w:id="89" w:name="_Toc254970559"/>
            <w:bookmarkStart w:id="90" w:name="_Toc254970700"/>
            <w:r>
              <w:rPr>
                <w:rFonts w:hint="eastAsia" w:hAnsi="宋体" w:cs="宋体"/>
                <w:color w:val="auto"/>
                <w:highlight w:val="none"/>
              </w:rPr>
              <w:t>采购需求</w:t>
            </w:r>
            <w:bookmarkEnd w:id="89"/>
            <w:bookmarkEnd w:id="90"/>
          </w:p>
        </w:tc>
        <w:tc>
          <w:tcPr>
            <w:tcW w:w="2116" w:type="dxa"/>
            <w:noWrap w:val="0"/>
            <w:vAlign w:val="center"/>
          </w:tcPr>
          <w:p w14:paraId="2EE1152B">
            <w:pPr>
              <w:pStyle w:val="14"/>
              <w:spacing w:line="300" w:lineRule="exact"/>
              <w:jc w:val="center"/>
              <w:rPr>
                <w:rFonts w:hint="eastAsia" w:hAnsi="宋体" w:cs="宋体"/>
                <w:color w:val="auto"/>
                <w:highlight w:val="none"/>
              </w:rPr>
            </w:pPr>
            <w:r>
              <w:rPr>
                <w:rFonts w:hint="eastAsia" w:hAnsi="宋体" w:cs="宋体"/>
                <w:color w:val="auto"/>
                <w:szCs w:val="21"/>
                <w:highlight w:val="none"/>
              </w:rPr>
              <w:t>响应文件的响应情况</w:t>
            </w:r>
          </w:p>
        </w:tc>
        <w:tc>
          <w:tcPr>
            <w:tcW w:w="1980" w:type="dxa"/>
            <w:noWrap w:val="0"/>
            <w:vAlign w:val="center"/>
          </w:tcPr>
          <w:p w14:paraId="034A43AF">
            <w:pPr>
              <w:pStyle w:val="14"/>
              <w:spacing w:line="400" w:lineRule="exact"/>
              <w:jc w:val="center"/>
              <w:rPr>
                <w:rFonts w:hint="eastAsia" w:hAnsi="宋体" w:cs="宋体"/>
                <w:color w:val="auto"/>
                <w:highlight w:val="none"/>
              </w:rPr>
            </w:pPr>
            <w:r>
              <w:rPr>
                <w:rFonts w:hint="eastAsia" w:hAnsi="宋体" w:cs="宋体"/>
                <w:color w:val="auto"/>
                <w:highlight w:val="none"/>
              </w:rPr>
              <w:t>偏离情况说明</w:t>
            </w:r>
          </w:p>
        </w:tc>
      </w:tr>
      <w:tr w14:paraId="7C4E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4" w:type="dxa"/>
            <w:gridSpan w:val="7"/>
            <w:noWrap w:val="0"/>
            <w:vAlign w:val="center"/>
          </w:tcPr>
          <w:p w14:paraId="41785031">
            <w:pPr>
              <w:pStyle w:val="14"/>
              <w:tabs>
                <w:tab w:val="left" w:pos="1149"/>
              </w:tabs>
              <w:spacing w:line="600" w:lineRule="exact"/>
              <w:jc w:val="left"/>
              <w:rPr>
                <w:rFonts w:hint="eastAsia" w:hAnsi="宋体" w:eastAsia="宋体" w:cs="宋体"/>
                <w:color w:val="auto"/>
                <w:highlight w:val="none"/>
                <w:lang w:eastAsia="zh-CN"/>
              </w:rPr>
            </w:pPr>
            <w:r>
              <w:rPr>
                <w:rFonts w:hint="eastAsia" w:hAnsi="宋体" w:cs="宋体"/>
                <w:color w:val="auto"/>
                <w:highlight w:val="none"/>
                <w:lang w:eastAsia="zh-CN"/>
              </w:rPr>
              <w:t>服务要求</w:t>
            </w:r>
            <w:r>
              <w:rPr>
                <w:rFonts w:hint="eastAsia" w:hAnsi="宋体" w:cs="宋体"/>
                <w:color w:val="auto"/>
                <w:highlight w:val="none"/>
              </w:rPr>
              <w:t>响应情况：</w:t>
            </w:r>
          </w:p>
        </w:tc>
      </w:tr>
      <w:tr w14:paraId="16B9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gridSpan w:val="2"/>
            <w:noWrap w:val="0"/>
            <w:vAlign w:val="center"/>
          </w:tcPr>
          <w:p w14:paraId="72B89B42">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51" w:type="dxa"/>
            <w:gridSpan w:val="2"/>
            <w:noWrap w:val="0"/>
            <w:vAlign w:val="center"/>
          </w:tcPr>
          <w:p w14:paraId="71BF1BB9">
            <w:pPr>
              <w:jc w:val="center"/>
              <w:rPr>
                <w:rFonts w:hint="eastAsia" w:ascii="宋体" w:hAnsi="宋体" w:cs="宋体"/>
                <w:color w:val="auto"/>
                <w:szCs w:val="21"/>
                <w:highlight w:val="none"/>
              </w:rPr>
            </w:pPr>
            <w:r>
              <w:rPr>
                <w:rFonts w:hint="eastAsia" w:ascii="宋体" w:hAnsi="宋体" w:cs="宋体"/>
                <w:color w:val="auto"/>
                <w:szCs w:val="21"/>
                <w:highlight w:val="none"/>
              </w:rPr>
              <w:t>服务要求</w:t>
            </w:r>
          </w:p>
        </w:tc>
        <w:tc>
          <w:tcPr>
            <w:tcW w:w="2685" w:type="dxa"/>
            <w:noWrap w:val="0"/>
            <w:vAlign w:val="center"/>
          </w:tcPr>
          <w:p w14:paraId="1171D108">
            <w:pPr>
              <w:pStyle w:val="14"/>
              <w:spacing w:line="600" w:lineRule="exact"/>
              <w:jc w:val="center"/>
              <w:rPr>
                <w:rFonts w:hint="eastAsia" w:hAnsi="宋体" w:cs="宋体"/>
                <w:color w:val="auto"/>
                <w:highlight w:val="none"/>
              </w:rPr>
            </w:pPr>
          </w:p>
        </w:tc>
        <w:tc>
          <w:tcPr>
            <w:tcW w:w="2116" w:type="dxa"/>
            <w:noWrap w:val="0"/>
            <w:vAlign w:val="top"/>
          </w:tcPr>
          <w:p w14:paraId="495C4136">
            <w:pPr>
              <w:pStyle w:val="14"/>
              <w:spacing w:line="600" w:lineRule="exact"/>
              <w:jc w:val="center"/>
              <w:rPr>
                <w:rFonts w:hint="eastAsia" w:hAnsi="宋体" w:cs="宋体"/>
                <w:color w:val="auto"/>
                <w:highlight w:val="none"/>
              </w:rPr>
            </w:pPr>
          </w:p>
        </w:tc>
        <w:tc>
          <w:tcPr>
            <w:tcW w:w="1980" w:type="dxa"/>
            <w:noWrap w:val="0"/>
            <w:vAlign w:val="center"/>
          </w:tcPr>
          <w:p w14:paraId="13897341">
            <w:pPr>
              <w:pStyle w:val="14"/>
              <w:spacing w:line="600" w:lineRule="exact"/>
              <w:jc w:val="center"/>
              <w:rPr>
                <w:rFonts w:hint="eastAsia" w:hAnsi="宋体" w:cs="宋体"/>
                <w:color w:val="auto"/>
                <w:highlight w:val="none"/>
              </w:rPr>
            </w:pPr>
          </w:p>
        </w:tc>
      </w:tr>
      <w:tr w14:paraId="4937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gridSpan w:val="2"/>
            <w:noWrap w:val="0"/>
            <w:vAlign w:val="center"/>
          </w:tcPr>
          <w:p w14:paraId="602B3581">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651" w:type="dxa"/>
            <w:gridSpan w:val="2"/>
            <w:noWrap w:val="0"/>
            <w:vAlign w:val="center"/>
          </w:tcPr>
          <w:p w14:paraId="5F24AEC7">
            <w:pPr>
              <w:jc w:val="center"/>
              <w:rPr>
                <w:rFonts w:hint="eastAsia" w:ascii="宋体" w:hAnsi="宋体" w:cs="宋体"/>
                <w:color w:val="auto"/>
                <w:szCs w:val="21"/>
                <w:highlight w:val="none"/>
              </w:rPr>
            </w:pPr>
          </w:p>
        </w:tc>
        <w:tc>
          <w:tcPr>
            <w:tcW w:w="2685" w:type="dxa"/>
            <w:noWrap w:val="0"/>
            <w:vAlign w:val="top"/>
          </w:tcPr>
          <w:p w14:paraId="2B578500">
            <w:pPr>
              <w:pStyle w:val="14"/>
              <w:spacing w:line="600" w:lineRule="exact"/>
              <w:rPr>
                <w:rFonts w:hint="eastAsia" w:hAnsi="宋体" w:cs="宋体"/>
                <w:color w:val="auto"/>
                <w:highlight w:val="none"/>
              </w:rPr>
            </w:pPr>
          </w:p>
        </w:tc>
        <w:tc>
          <w:tcPr>
            <w:tcW w:w="2116" w:type="dxa"/>
            <w:noWrap w:val="0"/>
            <w:vAlign w:val="top"/>
          </w:tcPr>
          <w:p w14:paraId="34B6A32D">
            <w:pPr>
              <w:pStyle w:val="14"/>
              <w:spacing w:line="600" w:lineRule="exact"/>
              <w:rPr>
                <w:rFonts w:hint="eastAsia" w:hAnsi="宋体" w:cs="宋体"/>
                <w:color w:val="auto"/>
                <w:highlight w:val="none"/>
              </w:rPr>
            </w:pPr>
          </w:p>
        </w:tc>
        <w:tc>
          <w:tcPr>
            <w:tcW w:w="1980" w:type="dxa"/>
            <w:noWrap w:val="0"/>
            <w:vAlign w:val="top"/>
          </w:tcPr>
          <w:p w14:paraId="69C09926">
            <w:pPr>
              <w:pStyle w:val="14"/>
              <w:spacing w:line="600" w:lineRule="exact"/>
              <w:rPr>
                <w:rFonts w:hint="eastAsia" w:hAnsi="宋体" w:cs="宋体"/>
                <w:color w:val="auto"/>
                <w:highlight w:val="none"/>
              </w:rPr>
            </w:pPr>
          </w:p>
        </w:tc>
      </w:tr>
      <w:tr w14:paraId="19A2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9244" w:type="dxa"/>
            <w:gridSpan w:val="7"/>
            <w:noWrap w:val="0"/>
            <w:vAlign w:val="top"/>
          </w:tcPr>
          <w:p w14:paraId="6E7AAE59">
            <w:pPr>
              <w:pStyle w:val="14"/>
              <w:spacing w:line="360" w:lineRule="exact"/>
              <w:rPr>
                <w:rFonts w:hint="eastAsia" w:hAnsi="宋体" w:cs="宋体"/>
                <w:color w:val="auto"/>
                <w:highlight w:val="none"/>
              </w:rPr>
            </w:pPr>
            <w:r>
              <w:rPr>
                <w:rFonts w:hint="eastAsia" w:hAnsi="宋体" w:cs="宋体"/>
                <w:color w:val="auto"/>
                <w:highlight w:val="none"/>
              </w:rPr>
              <w:t>商务要求响应情况：</w:t>
            </w:r>
          </w:p>
        </w:tc>
      </w:tr>
      <w:tr w14:paraId="2367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97" w:type="dxa"/>
            <w:noWrap w:val="0"/>
            <w:vAlign w:val="center"/>
          </w:tcPr>
          <w:p w14:paraId="4C0A7046">
            <w:pPr>
              <w:pStyle w:val="14"/>
              <w:spacing w:line="360" w:lineRule="exact"/>
              <w:jc w:val="center"/>
              <w:rPr>
                <w:rFonts w:hint="eastAsia" w:hAnsi="宋体" w:cs="宋体"/>
                <w:color w:val="auto"/>
                <w:highlight w:val="none"/>
              </w:rPr>
            </w:pPr>
            <w:r>
              <w:rPr>
                <w:rFonts w:hint="eastAsia" w:hAnsi="宋体" w:cs="宋体"/>
                <w:color w:val="auto"/>
                <w:highlight w:val="none"/>
              </w:rPr>
              <w:t>1</w:t>
            </w:r>
          </w:p>
        </w:tc>
        <w:tc>
          <w:tcPr>
            <w:tcW w:w="1623" w:type="dxa"/>
            <w:gridSpan w:val="2"/>
            <w:noWrap w:val="0"/>
            <w:vAlign w:val="center"/>
          </w:tcPr>
          <w:p w14:paraId="68A18E1C">
            <w:pPr>
              <w:pStyle w:val="14"/>
              <w:spacing w:line="360" w:lineRule="exact"/>
              <w:jc w:val="center"/>
              <w:rPr>
                <w:rFonts w:hint="eastAsia" w:hAnsi="宋体" w:cs="宋体"/>
                <w:color w:val="auto"/>
                <w:highlight w:val="none"/>
              </w:rPr>
            </w:pPr>
            <w:r>
              <w:rPr>
                <w:rFonts w:hint="eastAsia" w:hAnsi="宋体" w:cs="宋体"/>
                <w:color w:val="auto"/>
                <w:highlight w:val="none"/>
              </w:rPr>
              <w:t>服务期限或者服务时间</w:t>
            </w:r>
          </w:p>
        </w:tc>
        <w:tc>
          <w:tcPr>
            <w:tcW w:w="2728" w:type="dxa"/>
            <w:gridSpan w:val="2"/>
            <w:noWrap w:val="0"/>
            <w:vAlign w:val="top"/>
          </w:tcPr>
          <w:p w14:paraId="32FA9F5E">
            <w:pPr>
              <w:pStyle w:val="14"/>
              <w:spacing w:line="360" w:lineRule="exact"/>
              <w:rPr>
                <w:rFonts w:hint="eastAsia" w:hAnsi="宋体" w:cs="宋体"/>
                <w:color w:val="auto"/>
                <w:highlight w:val="none"/>
              </w:rPr>
            </w:pPr>
          </w:p>
        </w:tc>
        <w:tc>
          <w:tcPr>
            <w:tcW w:w="2116" w:type="dxa"/>
            <w:noWrap w:val="0"/>
            <w:vAlign w:val="top"/>
          </w:tcPr>
          <w:p w14:paraId="72C18429">
            <w:pPr>
              <w:pStyle w:val="14"/>
              <w:spacing w:line="360" w:lineRule="exact"/>
              <w:rPr>
                <w:rFonts w:hint="eastAsia" w:hAnsi="宋体" w:cs="宋体"/>
                <w:color w:val="auto"/>
                <w:highlight w:val="none"/>
              </w:rPr>
            </w:pPr>
          </w:p>
        </w:tc>
        <w:tc>
          <w:tcPr>
            <w:tcW w:w="1980" w:type="dxa"/>
            <w:noWrap w:val="0"/>
            <w:vAlign w:val="top"/>
          </w:tcPr>
          <w:p w14:paraId="0F32D04D">
            <w:pPr>
              <w:pStyle w:val="14"/>
              <w:spacing w:line="360" w:lineRule="exact"/>
              <w:rPr>
                <w:rFonts w:hint="eastAsia" w:hAnsi="宋体" w:cs="宋体"/>
                <w:color w:val="auto"/>
                <w:highlight w:val="none"/>
              </w:rPr>
            </w:pPr>
          </w:p>
        </w:tc>
      </w:tr>
      <w:tr w14:paraId="30A4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97" w:type="dxa"/>
            <w:noWrap w:val="0"/>
            <w:vAlign w:val="center"/>
          </w:tcPr>
          <w:p w14:paraId="75DDF488">
            <w:pPr>
              <w:pStyle w:val="14"/>
              <w:spacing w:line="360" w:lineRule="exact"/>
              <w:jc w:val="center"/>
              <w:rPr>
                <w:rFonts w:hint="eastAsia" w:hAnsi="宋体" w:cs="宋体"/>
                <w:color w:val="auto"/>
                <w:highlight w:val="none"/>
              </w:rPr>
            </w:pPr>
            <w:r>
              <w:rPr>
                <w:rFonts w:hint="eastAsia" w:hAnsi="宋体" w:cs="宋体"/>
                <w:color w:val="auto"/>
                <w:highlight w:val="none"/>
              </w:rPr>
              <w:t>2</w:t>
            </w:r>
          </w:p>
        </w:tc>
        <w:tc>
          <w:tcPr>
            <w:tcW w:w="1623" w:type="dxa"/>
            <w:gridSpan w:val="2"/>
            <w:noWrap w:val="0"/>
            <w:vAlign w:val="center"/>
          </w:tcPr>
          <w:p w14:paraId="68E207D9">
            <w:pPr>
              <w:pStyle w:val="14"/>
              <w:spacing w:line="360" w:lineRule="exact"/>
              <w:jc w:val="center"/>
              <w:rPr>
                <w:rFonts w:hint="eastAsia" w:hAnsi="宋体" w:cs="宋体"/>
                <w:color w:val="auto"/>
                <w:highlight w:val="none"/>
              </w:rPr>
            </w:pPr>
            <w:r>
              <w:rPr>
                <w:rFonts w:hint="eastAsia" w:hAnsi="宋体" w:cs="宋体"/>
                <w:color w:val="auto"/>
                <w:highlight w:val="none"/>
              </w:rPr>
              <w:t>付款方式</w:t>
            </w:r>
          </w:p>
        </w:tc>
        <w:tc>
          <w:tcPr>
            <w:tcW w:w="2728" w:type="dxa"/>
            <w:gridSpan w:val="2"/>
            <w:noWrap w:val="0"/>
            <w:vAlign w:val="top"/>
          </w:tcPr>
          <w:p w14:paraId="439FE65F">
            <w:pPr>
              <w:pStyle w:val="14"/>
              <w:spacing w:line="360" w:lineRule="exact"/>
              <w:rPr>
                <w:rFonts w:hint="eastAsia" w:hAnsi="宋体" w:cs="宋体"/>
                <w:color w:val="auto"/>
                <w:highlight w:val="none"/>
              </w:rPr>
            </w:pPr>
          </w:p>
        </w:tc>
        <w:tc>
          <w:tcPr>
            <w:tcW w:w="2116" w:type="dxa"/>
            <w:noWrap w:val="0"/>
            <w:vAlign w:val="top"/>
          </w:tcPr>
          <w:p w14:paraId="2B799CF5">
            <w:pPr>
              <w:pStyle w:val="14"/>
              <w:spacing w:line="360" w:lineRule="exact"/>
              <w:rPr>
                <w:rFonts w:hint="eastAsia" w:hAnsi="宋体" w:cs="宋体"/>
                <w:color w:val="auto"/>
                <w:highlight w:val="none"/>
              </w:rPr>
            </w:pPr>
          </w:p>
        </w:tc>
        <w:tc>
          <w:tcPr>
            <w:tcW w:w="1980" w:type="dxa"/>
            <w:noWrap w:val="0"/>
            <w:vAlign w:val="top"/>
          </w:tcPr>
          <w:p w14:paraId="10DF95D9">
            <w:pPr>
              <w:pStyle w:val="14"/>
              <w:spacing w:line="360" w:lineRule="exact"/>
              <w:rPr>
                <w:rFonts w:hint="eastAsia" w:hAnsi="宋体" w:cs="宋体"/>
                <w:color w:val="auto"/>
                <w:highlight w:val="none"/>
              </w:rPr>
            </w:pPr>
          </w:p>
        </w:tc>
      </w:tr>
      <w:tr w14:paraId="66FD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7" w:type="dxa"/>
            <w:noWrap w:val="0"/>
            <w:vAlign w:val="center"/>
          </w:tcPr>
          <w:p w14:paraId="14D1445C">
            <w:pPr>
              <w:pStyle w:val="14"/>
              <w:spacing w:line="360" w:lineRule="exact"/>
              <w:jc w:val="center"/>
              <w:rPr>
                <w:rFonts w:hint="eastAsia" w:ascii="宋体" w:hAnsi="宋体" w:eastAsia="宋体" w:cs="宋体"/>
                <w:color w:val="auto"/>
                <w:kern w:val="2"/>
                <w:sz w:val="21"/>
                <w:szCs w:val="20"/>
                <w:highlight w:val="none"/>
                <w:lang w:val="en-US" w:eastAsia="zh-CN" w:bidi="ar-SA"/>
              </w:rPr>
            </w:pPr>
            <w:r>
              <w:rPr>
                <w:rFonts w:hint="eastAsia" w:hAnsi="宋体" w:cs="宋体"/>
                <w:color w:val="auto"/>
                <w:highlight w:val="none"/>
              </w:rPr>
              <w:t>3</w:t>
            </w:r>
          </w:p>
        </w:tc>
        <w:tc>
          <w:tcPr>
            <w:tcW w:w="1623" w:type="dxa"/>
            <w:gridSpan w:val="2"/>
            <w:noWrap w:val="0"/>
            <w:vAlign w:val="center"/>
          </w:tcPr>
          <w:p w14:paraId="14CA2B71">
            <w:pPr>
              <w:pStyle w:val="14"/>
              <w:spacing w:line="360" w:lineRule="exact"/>
              <w:jc w:val="center"/>
              <w:rPr>
                <w:rFonts w:hint="eastAsia" w:hAnsi="宋体" w:eastAsia="宋体" w:cs="宋体"/>
                <w:color w:val="auto"/>
                <w:highlight w:val="none"/>
                <w:lang w:eastAsia="zh-CN"/>
              </w:rPr>
            </w:pPr>
            <w:r>
              <w:rPr>
                <w:rFonts w:hint="eastAsia" w:hAnsi="宋体" w:eastAsia="宋体" w:cs="宋体"/>
                <w:color w:val="auto"/>
                <w:highlight w:val="none"/>
                <w:lang w:eastAsia="zh-CN"/>
              </w:rPr>
              <w:t>其他要求</w:t>
            </w:r>
          </w:p>
        </w:tc>
        <w:tc>
          <w:tcPr>
            <w:tcW w:w="2728" w:type="dxa"/>
            <w:gridSpan w:val="2"/>
            <w:noWrap w:val="0"/>
            <w:vAlign w:val="top"/>
          </w:tcPr>
          <w:p w14:paraId="669BE859">
            <w:pPr>
              <w:pStyle w:val="14"/>
              <w:spacing w:line="360" w:lineRule="exact"/>
              <w:rPr>
                <w:rFonts w:hint="eastAsia" w:hAnsi="宋体" w:cs="宋体"/>
                <w:color w:val="auto"/>
                <w:highlight w:val="none"/>
              </w:rPr>
            </w:pPr>
          </w:p>
        </w:tc>
        <w:tc>
          <w:tcPr>
            <w:tcW w:w="2116" w:type="dxa"/>
            <w:noWrap w:val="0"/>
            <w:vAlign w:val="top"/>
          </w:tcPr>
          <w:p w14:paraId="217DBD79">
            <w:pPr>
              <w:pStyle w:val="14"/>
              <w:spacing w:line="360" w:lineRule="exact"/>
              <w:rPr>
                <w:rFonts w:hint="eastAsia" w:hAnsi="宋体" w:cs="宋体"/>
                <w:color w:val="auto"/>
                <w:highlight w:val="none"/>
              </w:rPr>
            </w:pPr>
          </w:p>
        </w:tc>
        <w:tc>
          <w:tcPr>
            <w:tcW w:w="1980" w:type="dxa"/>
            <w:noWrap w:val="0"/>
            <w:vAlign w:val="top"/>
          </w:tcPr>
          <w:p w14:paraId="6D6167CD">
            <w:pPr>
              <w:pStyle w:val="14"/>
              <w:spacing w:line="360" w:lineRule="exact"/>
              <w:rPr>
                <w:rFonts w:hint="eastAsia" w:hAnsi="宋体" w:cs="宋体"/>
                <w:color w:val="auto"/>
                <w:highlight w:val="none"/>
              </w:rPr>
            </w:pPr>
          </w:p>
        </w:tc>
      </w:tr>
      <w:tr w14:paraId="16C5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797" w:type="dxa"/>
            <w:noWrap w:val="0"/>
            <w:vAlign w:val="center"/>
          </w:tcPr>
          <w:p w14:paraId="5BC757FA">
            <w:pPr>
              <w:pStyle w:val="14"/>
              <w:spacing w:line="360" w:lineRule="exact"/>
              <w:jc w:val="center"/>
              <w:rPr>
                <w:rFonts w:hAnsi="宋体" w:cs="宋体"/>
                <w:color w:val="auto"/>
                <w:highlight w:val="none"/>
              </w:rPr>
            </w:pPr>
            <w:r>
              <w:rPr>
                <w:rFonts w:hint="eastAsia" w:hAnsi="宋体" w:cs="宋体"/>
                <w:color w:val="auto"/>
                <w:highlight w:val="none"/>
              </w:rPr>
              <w:t>....</w:t>
            </w:r>
          </w:p>
        </w:tc>
        <w:tc>
          <w:tcPr>
            <w:tcW w:w="1623" w:type="dxa"/>
            <w:gridSpan w:val="2"/>
            <w:noWrap w:val="0"/>
            <w:vAlign w:val="center"/>
          </w:tcPr>
          <w:p w14:paraId="493E656C">
            <w:pPr>
              <w:pStyle w:val="14"/>
              <w:spacing w:line="360" w:lineRule="exact"/>
              <w:jc w:val="center"/>
              <w:rPr>
                <w:rFonts w:hint="eastAsia" w:hAnsi="宋体" w:cs="宋体"/>
                <w:color w:val="auto"/>
                <w:szCs w:val="21"/>
                <w:highlight w:val="none"/>
              </w:rPr>
            </w:pPr>
          </w:p>
        </w:tc>
        <w:tc>
          <w:tcPr>
            <w:tcW w:w="2728" w:type="dxa"/>
            <w:gridSpan w:val="2"/>
            <w:noWrap w:val="0"/>
            <w:vAlign w:val="top"/>
          </w:tcPr>
          <w:p w14:paraId="65FE77E1">
            <w:pPr>
              <w:pStyle w:val="14"/>
              <w:spacing w:line="360" w:lineRule="exact"/>
              <w:rPr>
                <w:rFonts w:hint="eastAsia" w:hAnsi="宋体" w:cs="宋体"/>
                <w:color w:val="auto"/>
                <w:highlight w:val="none"/>
              </w:rPr>
            </w:pPr>
          </w:p>
        </w:tc>
        <w:tc>
          <w:tcPr>
            <w:tcW w:w="2116" w:type="dxa"/>
            <w:noWrap w:val="0"/>
            <w:vAlign w:val="top"/>
          </w:tcPr>
          <w:p w14:paraId="30D84D92">
            <w:pPr>
              <w:pStyle w:val="14"/>
              <w:spacing w:line="360" w:lineRule="exact"/>
              <w:rPr>
                <w:rFonts w:hint="eastAsia" w:hAnsi="宋体" w:cs="宋体"/>
                <w:color w:val="auto"/>
                <w:highlight w:val="none"/>
              </w:rPr>
            </w:pPr>
          </w:p>
        </w:tc>
        <w:tc>
          <w:tcPr>
            <w:tcW w:w="1980" w:type="dxa"/>
            <w:noWrap w:val="0"/>
            <w:vAlign w:val="top"/>
          </w:tcPr>
          <w:p w14:paraId="6F68091D">
            <w:pPr>
              <w:pStyle w:val="14"/>
              <w:spacing w:line="360" w:lineRule="exact"/>
              <w:rPr>
                <w:rFonts w:hint="eastAsia" w:hAnsi="宋体" w:cs="宋体"/>
                <w:color w:val="auto"/>
                <w:highlight w:val="none"/>
              </w:rPr>
            </w:pPr>
          </w:p>
        </w:tc>
      </w:tr>
    </w:tbl>
    <w:p w14:paraId="4F9B2666">
      <w:pPr>
        <w:spacing w:line="400" w:lineRule="exact"/>
        <w:rPr>
          <w:rFonts w:ascii="宋体" w:hAnsi="Courier New"/>
          <w:b/>
          <w:color w:val="auto"/>
          <w:kern w:val="0"/>
          <w:sz w:val="28"/>
          <w:szCs w:val="28"/>
          <w:highlight w:val="none"/>
        </w:rPr>
      </w:pPr>
    </w:p>
    <w:p w14:paraId="0E390930">
      <w:pPr>
        <w:spacing w:line="400" w:lineRule="exact"/>
        <w:rPr>
          <w:rFonts w:ascii="宋体" w:hAnsi="Courier New"/>
          <w:b/>
          <w:color w:val="auto"/>
          <w:kern w:val="0"/>
          <w:sz w:val="28"/>
          <w:szCs w:val="28"/>
          <w:highlight w:val="none"/>
        </w:rPr>
      </w:pPr>
    </w:p>
    <w:p w14:paraId="2556B14D">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3A045C30">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5B85F319">
      <w:pPr>
        <w:pStyle w:val="14"/>
        <w:rPr>
          <w:rFonts w:hint="eastAsia" w:hAnsi="宋体"/>
          <w:color w:val="auto"/>
          <w:highlight w:val="none"/>
          <w:u w:val="single"/>
        </w:rPr>
      </w:pPr>
      <w:r>
        <w:rPr>
          <w:rFonts w:hint="eastAsia" w:hAnsi="宋体" w:cs="宋体"/>
          <w:color w:val="auto"/>
          <w:highlight w:val="none"/>
          <w:lang w:eastAsia="zh-CN"/>
        </w:rPr>
        <w:t>响应</w:t>
      </w:r>
      <w:r>
        <w:rPr>
          <w:rFonts w:hint="eastAsia" w:hAnsi="宋体" w:cs="宋体"/>
          <w:color w:val="auto"/>
          <w:highlight w:val="none"/>
        </w:rPr>
        <w:t>日期：</w:t>
      </w:r>
      <w:r>
        <w:rPr>
          <w:rFonts w:hint="eastAsia" w:hAnsi="宋体" w:cs="宋体"/>
          <w:color w:val="auto"/>
          <w:highlight w:val="none"/>
          <w:u w:val="single"/>
        </w:rPr>
        <w:t xml:space="preserve">                         </w:t>
      </w:r>
    </w:p>
    <w:p w14:paraId="64F5673F">
      <w:pPr>
        <w:pStyle w:val="14"/>
        <w:jc w:val="left"/>
        <w:rPr>
          <w:rFonts w:hint="eastAsia" w:hAnsi="宋体" w:cs="宋体"/>
          <w:b/>
          <w:color w:val="auto"/>
          <w:szCs w:val="21"/>
          <w:highlight w:val="none"/>
        </w:rPr>
      </w:pPr>
    </w:p>
    <w:p w14:paraId="130A9F7D">
      <w:pPr>
        <w:pStyle w:val="14"/>
        <w:jc w:val="left"/>
        <w:rPr>
          <w:rFonts w:hint="eastAsia" w:hAnsi="宋体" w:cs="宋体"/>
          <w:b/>
          <w:color w:val="auto"/>
          <w:szCs w:val="21"/>
          <w:highlight w:val="none"/>
        </w:rPr>
      </w:pPr>
      <w:r>
        <w:rPr>
          <w:rFonts w:hint="eastAsia" w:hAnsi="宋体" w:cs="宋体"/>
          <w:b/>
          <w:color w:val="auto"/>
          <w:szCs w:val="21"/>
          <w:highlight w:val="none"/>
        </w:rPr>
        <w:t>注：“对应采购需求的响应承诺”须由法定代表人(负责人、自然人)或相应的委托代理人签字并加盖供应商公章。</w:t>
      </w:r>
    </w:p>
    <w:p w14:paraId="4D096CFA">
      <w:pPr>
        <w:pStyle w:val="14"/>
        <w:ind w:firstLine="4200" w:firstLineChars="2000"/>
        <w:rPr>
          <w:rFonts w:hint="eastAsia" w:hAnsi="宋体"/>
          <w:color w:val="auto"/>
          <w:highlight w:val="none"/>
          <w:u w:val="single"/>
        </w:rPr>
      </w:pPr>
    </w:p>
    <w:p w14:paraId="11CC4959">
      <w:pPr>
        <w:rPr>
          <w:rFonts w:hint="eastAsia" w:hAnsi="宋体"/>
          <w:color w:val="auto"/>
          <w:highlight w:val="none"/>
          <w:u w:val="single"/>
        </w:rPr>
      </w:pPr>
    </w:p>
    <w:p w14:paraId="0D01A6F5">
      <w:pPr>
        <w:spacing w:line="400" w:lineRule="exact"/>
        <w:ind w:firstLine="1"/>
        <w:rPr>
          <w:rFonts w:hint="eastAsia" w:ascii="宋体" w:hAnsi="Courier New"/>
          <w:b/>
          <w:color w:val="auto"/>
          <w:kern w:val="0"/>
          <w:sz w:val="28"/>
          <w:szCs w:val="28"/>
          <w:highlight w:val="none"/>
        </w:rPr>
      </w:pPr>
    </w:p>
    <w:p w14:paraId="78136111">
      <w:pPr>
        <w:rPr>
          <w:rFonts w:hint="eastAsia" w:hAnsi="宋体"/>
          <w:color w:val="auto"/>
          <w:highlight w:val="none"/>
          <w:u w:val="single"/>
        </w:rPr>
      </w:pPr>
    </w:p>
    <w:p w14:paraId="2EB48319">
      <w:pPr>
        <w:tabs>
          <w:tab w:val="left" w:pos="1305"/>
        </w:tabs>
        <w:spacing w:line="520" w:lineRule="exact"/>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3.“采购需求”需提供的有效证明文件（按其要求提供）；</w:t>
      </w:r>
    </w:p>
    <w:p w14:paraId="63D6DE1F">
      <w:pPr>
        <w:pStyle w:val="14"/>
        <w:rPr>
          <w:b/>
          <w:color w:val="auto"/>
          <w:kern w:val="0"/>
          <w:sz w:val="32"/>
          <w:highlight w:val="none"/>
        </w:rPr>
      </w:pPr>
      <w:r>
        <w:rPr>
          <w:rFonts w:hint="eastAsia" w:ascii="宋体" w:hAnsi="Courier New"/>
          <w:b/>
          <w:color w:val="auto"/>
          <w:kern w:val="0"/>
          <w:sz w:val="28"/>
          <w:szCs w:val="28"/>
          <w:highlight w:val="none"/>
          <w:lang w:val="en-US" w:eastAsia="zh-CN"/>
        </w:rPr>
        <w:br w:type="page"/>
      </w:r>
      <w:r>
        <w:rPr>
          <w:rFonts w:hint="eastAsia"/>
          <w:b/>
          <w:color w:val="auto"/>
          <w:kern w:val="0"/>
          <w:sz w:val="32"/>
          <w:highlight w:val="none"/>
          <w:lang w:val="en-US" w:eastAsia="zh-CN"/>
        </w:rPr>
        <w:t>4</w:t>
      </w:r>
      <w:r>
        <w:rPr>
          <w:rFonts w:hint="eastAsia"/>
          <w:b/>
          <w:color w:val="auto"/>
          <w:kern w:val="0"/>
          <w:sz w:val="32"/>
          <w:highlight w:val="none"/>
        </w:rPr>
        <w:t xml:space="preserve">. </w:t>
      </w:r>
      <w:r>
        <w:rPr>
          <w:rFonts w:hint="eastAsia"/>
          <w:b/>
          <w:color w:val="auto"/>
          <w:kern w:val="0"/>
          <w:sz w:val="32"/>
          <w:highlight w:val="none"/>
          <w:lang w:val="en-US" w:eastAsia="zh-CN"/>
        </w:rPr>
        <w:t>针对本项目的服务方案（针对本项目的服务要求提供详细的服务方案及承诺、时间安排、投入项目负责人及工作人员、投入本项目的设备、配套服务、体检环境等）（必须提供）</w:t>
      </w:r>
    </w:p>
    <w:p w14:paraId="5D62F565">
      <w:pPr>
        <w:spacing w:line="400" w:lineRule="exact"/>
        <w:rPr>
          <w:b/>
          <w:color w:val="auto"/>
          <w:kern w:val="0"/>
          <w:sz w:val="30"/>
          <w:szCs w:val="30"/>
          <w:highlight w:val="none"/>
        </w:rPr>
      </w:pPr>
      <w:r>
        <w:rPr>
          <w:rFonts w:hint="eastAsia"/>
          <w:b/>
          <w:color w:val="auto"/>
          <w:kern w:val="0"/>
          <w:sz w:val="30"/>
          <w:szCs w:val="30"/>
          <w:highlight w:val="none"/>
        </w:rPr>
        <w:t>附件：</w:t>
      </w:r>
    </w:p>
    <w:p w14:paraId="6C1EB90D">
      <w:pPr>
        <w:pStyle w:val="14"/>
        <w:ind w:firstLine="472" w:firstLineChars="147"/>
        <w:jc w:val="center"/>
        <w:rPr>
          <w:rFonts w:hAnsi="宋体"/>
          <w:b/>
          <w:bCs/>
          <w:color w:val="auto"/>
          <w:kern w:val="0"/>
          <w:sz w:val="32"/>
          <w:highlight w:val="none"/>
        </w:rPr>
      </w:pPr>
      <w:r>
        <w:rPr>
          <w:rFonts w:hint="eastAsia"/>
          <w:b/>
          <w:color w:val="auto"/>
          <w:kern w:val="0"/>
          <w:sz w:val="32"/>
          <w:highlight w:val="none"/>
          <w:lang w:val="en-US" w:eastAsia="zh-CN"/>
        </w:rPr>
        <w:t>服务方案</w:t>
      </w:r>
      <w:r>
        <w:rPr>
          <w:rFonts w:hint="eastAsia" w:hAnsi="宋体"/>
          <w:b/>
          <w:bCs/>
          <w:color w:val="auto"/>
          <w:kern w:val="0"/>
          <w:sz w:val="32"/>
          <w:highlight w:val="none"/>
        </w:rPr>
        <w:t>（格式）</w:t>
      </w:r>
    </w:p>
    <w:p w14:paraId="2A2230AF">
      <w:pPr>
        <w:snapToGrid w:val="0"/>
        <w:spacing w:line="400" w:lineRule="exact"/>
        <w:jc w:val="left"/>
        <w:outlineLvl w:val="9"/>
        <w:rPr>
          <w:rFonts w:hint="eastAsia" w:ascii="宋体" w:hAnsi="宋体" w:cs="宋体"/>
          <w:color w:val="auto"/>
          <w:sz w:val="30"/>
          <w:szCs w:val="30"/>
          <w:highlight w:val="none"/>
        </w:rPr>
      </w:pPr>
      <w:r>
        <w:rPr>
          <w:rFonts w:hint="eastAsia" w:ascii="Times New Roman" w:hAnsi="宋体" w:eastAsia="宋体" w:cs="宋体"/>
          <w:color w:val="auto"/>
          <w:sz w:val="30"/>
          <w:szCs w:val="30"/>
          <w:highlight w:val="none"/>
        </w:rPr>
        <w:t>【</w:t>
      </w:r>
      <w:r>
        <w:rPr>
          <w:rFonts w:hint="eastAsia" w:ascii="Times New Roman" w:hAnsi="宋体" w:eastAsia="宋体" w:cs="宋体"/>
          <w:color w:val="auto"/>
          <w:sz w:val="30"/>
          <w:szCs w:val="30"/>
          <w:highlight w:val="none"/>
          <w:lang w:val="en-US" w:eastAsia="zh-CN"/>
        </w:rPr>
        <w:t>包含但不限于服务方案及承诺、时间安排、投入项目负责人及工作人员、投入本项目的设备、配套服务、体检环境等</w:t>
      </w:r>
      <w:r>
        <w:rPr>
          <w:rFonts w:hint="eastAsia" w:ascii="Times New Roman" w:hAnsi="宋体" w:eastAsia="宋体" w:cs="宋体"/>
          <w:color w:val="auto"/>
          <w:sz w:val="30"/>
          <w:szCs w:val="30"/>
          <w:highlight w:val="none"/>
        </w:rPr>
        <w:t>】</w:t>
      </w:r>
    </w:p>
    <w:p w14:paraId="4D8A3B2F">
      <w:pPr>
        <w:snapToGrid w:val="0"/>
        <w:spacing w:line="400" w:lineRule="exact"/>
        <w:ind w:firstLine="3150" w:firstLineChars="1500"/>
        <w:rPr>
          <w:rFonts w:hint="eastAsia" w:ascii="宋体" w:hAnsi="宋体" w:cs="宋体"/>
          <w:color w:val="auto"/>
          <w:szCs w:val="21"/>
          <w:highlight w:val="none"/>
        </w:rPr>
      </w:pPr>
    </w:p>
    <w:p w14:paraId="04C12C06">
      <w:pPr>
        <w:snapToGrid w:val="0"/>
        <w:spacing w:line="400" w:lineRule="exact"/>
        <w:ind w:firstLine="3150" w:firstLineChars="1500"/>
        <w:rPr>
          <w:rFonts w:hint="eastAsia" w:ascii="宋体" w:hAnsi="宋体" w:cs="宋体"/>
          <w:color w:val="auto"/>
          <w:szCs w:val="21"/>
          <w:highlight w:val="none"/>
        </w:rPr>
      </w:pPr>
    </w:p>
    <w:p w14:paraId="3C2260AC">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E5D1B78">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74538DEA">
      <w:pPr>
        <w:spacing w:line="400" w:lineRule="exact"/>
        <w:ind w:firstLine="1"/>
        <w:rPr>
          <w:rFonts w:hint="eastAsia" w:ascii="宋体" w:hAnsi="宋体" w:eastAsia="宋体" w:cs="宋体"/>
          <w:b/>
          <w:bCs/>
          <w:color w:val="auto"/>
          <w:kern w:val="2"/>
          <w:sz w:val="32"/>
          <w:szCs w:val="32"/>
          <w:highlight w:val="none"/>
          <w:lang w:val="en-US" w:eastAsia="zh-CN" w:bidi="ar-SA"/>
        </w:rPr>
      </w:pPr>
      <w:r>
        <w:rPr>
          <w:rFonts w:hint="eastAsia" w:hAnsi="宋体" w:cs="宋体"/>
          <w:color w:val="auto"/>
          <w:highlight w:val="none"/>
          <w:lang w:eastAsia="zh-CN"/>
        </w:rPr>
        <w:t>响应</w:t>
      </w:r>
      <w:r>
        <w:rPr>
          <w:rFonts w:hint="eastAsia" w:hAnsi="宋体" w:cs="宋体"/>
          <w:color w:val="auto"/>
          <w:highlight w:val="none"/>
        </w:rPr>
        <w:t>日期：</w:t>
      </w:r>
      <w:r>
        <w:rPr>
          <w:rFonts w:hint="eastAsia" w:hAnsi="宋体" w:cs="宋体"/>
          <w:color w:val="auto"/>
          <w:highlight w:val="none"/>
          <w:u w:val="single"/>
        </w:rPr>
        <w:t xml:space="preserve">                         </w:t>
      </w:r>
      <w:r>
        <w:rPr>
          <w:rFonts w:hint="eastAsia" w:ascii="宋体" w:hAnsi="宋体" w:eastAsia="宋体" w:cs="宋体"/>
          <w:b/>
          <w:bCs/>
          <w:color w:val="auto"/>
          <w:kern w:val="2"/>
          <w:sz w:val="32"/>
          <w:szCs w:val="32"/>
          <w:highlight w:val="none"/>
          <w:lang w:val="en-US" w:eastAsia="zh-CN" w:bidi="ar-SA"/>
        </w:rPr>
        <w:br w:type="textWrapping"/>
      </w:r>
      <w:r>
        <w:rPr>
          <w:rFonts w:hint="eastAsia" w:ascii="宋体" w:hAnsi="宋体" w:eastAsia="宋体" w:cs="宋体"/>
          <w:b/>
          <w:bCs/>
          <w:color w:val="auto"/>
          <w:kern w:val="2"/>
          <w:sz w:val="32"/>
          <w:szCs w:val="32"/>
          <w:highlight w:val="none"/>
          <w:lang w:val="en-US" w:eastAsia="zh-CN" w:bidi="ar-SA"/>
        </w:rPr>
        <w:br w:type="textWrapping"/>
      </w:r>
      <w:r>
        <w:rPr>
          <w:rFonts w:hint="eastAsia" w:ascii="宋体" w:hAnsi="宋体" w:eastAsia="宋体" w:cs="宋体"/>
          <w:b/>
          <w:bCs/>
          <w:color w:val="auto"/>
          <w:kern w:val="2"/>
          <w:sz w:val="32"/>
          <w:szCs w:val="32"/>
          <w:highlight w:val="none"/>
          <w:lang w:val="en-US" w:eastAsia="zh-CN" w:bidi="ar-SA"/>
        </w:rPr>
        <w:br w:type="textWrapping"/>
      </w:r>
      <w:r>
        <w:rPr>
          <w:rFonts w:hint="eastAsia" w:ascii="宋体" w:hAnsi="宋体" w:eastAsia="宋体" w:cs="宋体"/>
          <w:b/>
          <w:bCs/>
          <w:color w:val="auto"/>
          <w:kern w:val="2"/>
          <w:sz w:val="32"/>
          <w:szCs w:val="32"/>
          <w:highlight w:val="none"/>
          <w:lang w:val="en-US" w:eastAsia="zh-CN" w:bidi="ar-SA"/>
        </w:rPr>
        <w:br w:type="textWrapping"/>
      </w:r>
      <w:r>
        <w:rPr>
          <w:rFonts w:hint="eastAsia" w:ascii="宋体" w:hAnsi="宋体" w:eastAsia="宋体" w:cs="宋体"/>
          <w:b/>
          <w:bCs/>
          <w:color w:val="auto"/>
          <w:kern w:val="2"/>
          <w:sz w:val="32"/>
          <w:szCs w:val="32"/>
          <w:highlight w:val="none"/>
          <w:lang w:val="en-US" w:eastAsia="zh-CN" w:bidi="ar-SA"/>
        </w:rPr>
        <w:br w:type="textWrapping"/>
      </w:r>
      <w:r>
        <w:rPr>
          <w:rFonts w:hint="eastAsia" w:ascii="宋体" w:hAnsi="宋体" w:eastAsia="宋体" w:cs="宋体"/>
          <w:b/>
          <w:bCs/>
          <w:color w:val="auto"/>
          <w:kern w:val="2"/>
          <w:sz w:val="32"/>
          <w:szCs w:val="32"/>
          <w:highlight w:val="none"/>
          <w:lang w:val="en-US" w:eastAsia="zh-CN" w:bidi="ar-SA"/>
        </w:rPr>
        <w:br w:type="textWrapping"/>
      </w:r>
      <w:r>
        <w:rPr>
          <w:rFonts w:hint="eastAsia" w:ascii="宋体" w:hAnsi="宋体" w:eastAsia="宋体" w:cs="宋体"/>
          <w:b/>
          <w:bCs/>
          <w:color w:val="auto"/>
          <w:kern w:val="2"/>
          <w:sz w:val="32"/>
          <w:szCs w:val="32"/>
          <w:highlight w:val="none"/>
          <w:lang w:val="en-US" w:eastAsia="zh-CN" w:bidi="ar-SA"/>
        </w:rPr>
        <w:t>5.服务承诺书（由供应商根据本项目采购需求、评标办法及供应商自身的处理能力自行编写）（格式见附件）（必须提供）</w:t>
      </w:r>
      <w:r>
        <w:rPr>
          <w:rFonts w:hint="eastAsia" w:ascii="宋体" w:hAnsi="宋体" w:eastAsia="宋体" w:cs="宋体"/>
          <w:b/>
          <w:bCs/>
          <w:color w:val="auto"/>
          <w:kern w:val="2"/>
          <w:sz w:val="32"/>
          <w:szCs w:val="32"/>
          <w:highlight w:val="none"/>
          <w:lang w:val="en-US" w:eastAsia="zh-CN" w:bidi="ar-SA"/>
        </w:rPr>
        <w:br w:type="textWrapping"/>
      </w:r>
    </w:p>
    <w:p w14:paraId="5C9AF5DA">
      <w:pPr>
        <w:ind w:firstLine="472" w:firstLineChars="147"/>
        <w:jc w:val="center"/>
        <w:rPr>
          <w:rFonts w:hint="eastAsia" w:ascii="宋体" w:hAnsi="宋体" w:eastAsia="宋体" w:cs="宋体"/>
          <w:b/>
          <w:bCs/>
          <w:color w:val="auto"/>
          <w:sz w:val="32"/>
          <w:szCs w:val="32"/>
          <w:highlight w:val="none"/>
        </w:rPr>
      </w:pPr>
    </w:p>
    <w:p w14:paraId="5DEDCE1C">
      <w:pPr>
        <w:ind w:firstLine="472" w:firstLineChars="147"/>
        <w:jc w:val="center"/>
        <w:rPr>
          <w:rFonts w:hint="eastAsia" w:ascii="宋体" w:hAnsi="宋体" w:eastAsia="宋体" w:cs="宋体"/>
          <w:b/>
          <w:bCs/>
          <w:color w:val="auto"/>
          <w:sz w:val="32"/>
          <w:highlight w:val="none"/>
        </w:rPr>
      </w:pPr>
      <w:r>
        <w:rPr>
          <w:rFonts w:hint="eastAsia" w:ascii="宋体" w:hAnsi="宋体" w:eastAsia="宋体" w:cs="宋体"/>
          <w:b/>
          <w:bCs/>
          <w:color w:val="auto"/>
          <w:sz w:val="32"/>
          <w:szCs w:val="32"/>
          <w:highlight w:val="none"/>
        </w:rPr>
        <w:t>服务承诺书</w:t>
      </w:r>
      <w:r>
        <w:rPr>
          <w:rFonts w:hint="eastAsia" w:ascii="宋体" w:hAnsi="宋体" w:eastAsia="宋体" w:cs="宋体"/>
          <w:b/>
          <w:bCs/>
          <w:color w:val="auto"/>
          <w:sz w:val="32"/>
          <w:highlight w:val="none"/>
        </w:rPr>
        <w:t>（格式）</w:t>
      </w:r>
    </w:p>
    <w:p w14:paraId="0239B39B">
      <w:pPr>
        <w:snapToGrid w:val="0"/>
        <w:spacing w:line="400" w:lineRule="exact"/>
        <w:ind w:firstLine="3150" w:firstLineChars="1500"/>
        <w:rPr>
          <w:rFonts w:hint="eastAsia" w:ascii="宋体" w:hAnsi="宋体" w:cs="宋体"/>
          <w:color w:val="auto"/>
          <w:szCs w:val="21"/>
          <w:highlight w:val="none"/>
        </w:rPr>
      </w:pPr>
    </w:p>
    <w:p w14:paraId="6738B61F">
      <w:pPr>
        <w:snapToGrid w:val="0"/>
        <w:spacing w:line="400" w:lineRule="exact"/>
        <w:ind w:firstLine="3150" w:firstLineChars="1500"/>
        <w:rPr>
          <w:rFonts w:hint="eastAsia" w:ascii="宋体" w:hAnsi="宋体" w:cs="宋体"/>
          <w:color w:val="auto"/>
          <w:szCs w:val="21"/>
          <w:highlight w:val="none"/>
        </w:rPr>
      </w:pPr>
    </w:p>
    <w:p w14:paraId="217E02DB">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45D1228D">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1B53A7C6">
      <w:pPr>
        <w:spacing w:line="400" w:lineRule="exact"/>
        <w:ind w:firstLine="1"/>
        <w:rPr>
          <w:rFonts w:hint="eastAsia" w:ascii="宋体" w:hAnsi="宋体" w:eastAsia="宋体" w:cs="宋体"/>
          <w:b/>
          <w:bCs/>
          <w:color w:val="auto"/>
          <w:kern w:val="2"/>
          <w:sz w:val="32"/>
          <w:szCs w:val="32"/>
          <w:highlight w:val="none"/>
          <w:lang w:val="en-US" w:eastAsia="zh-CN" w:bidi="ar-SA"/>
        </w:rPr>
      </w:pPr>
      <w:r>
        <w:rPr>
          <w:rFonts w:hint="eastAsia" w:hAnsi="宋体" w:cs="宋体"/>
          <w:color w:val="auto"/>
          <w:highlight w:val="none"/>
          <w:lang w:eastAsia="zh-CN"/>
        </w:rPr>
        <w:t>响应</w:t>
      </w:r>
      <w:r>
        <w:rPr>
          <w:rFonts w:hint="eastAsia" w:hAnsi="宋体" w:cs="宋体"/>
          <w:color w:val="auto"/>
          <w:highlight w:val="none"/>
        </w:rPr>
        <w:t>日期：</w:t>
      </w:r>
      <w:r>
        <w:rPr>
          <w:rFonts w:hint="eastAsia" w:hAnsi="宋体" w:cs="宋体"/>
          <w:color w:val="auto"/>
          <w:highlight w:val="none"/>
          <w:u w:val="single"/>
        </w:rPr>
        <w:t xml:space="preserve">                         </w:t>
      </w:r>
      <w:r>
        <w:rPr>
          <w:rFonts w:hint="eastAsia" w:ascii="宋体" w:hAnsi="宋体" w:eastAsia="宋体" w:cs="宋体"/>
          <w:b/>
          <w:bCs/>
          <w:color w:val="auto"/>
          <w:kern w:val="2"/>
          <w:sz w:val="32"/>
          <w:szCs w:val="32"/>
          <w:highlight w:val="none"/>
          <w:lang w:val="en-US" w:eastAsia="zh-CN" w:bidi="ar-SA"/>
        </w:rPr>
        <w:br w:type="textWrapping"/>
      </w:r>
    </w:p>
    <w:p w14:paraId="4F602817">
      <w:pPr>
        <w:spacing w:line="400" w:lineRule="exact"/>
        <w:ind w:firstLine="1"/>
        <w:rPr>
          <w:rFonts w:hint="eastAsia" w:hAnsi="宋体"/>
          <w:color w:val="auto"/>
          <w:highlight w:val="none"/>
          <w:u w:val="single"/>
        </w:rPr>
      </w:pPr>
      <w:r>
        <w:rPr>
          <w:rFonts w:hint="eastAsia" w:ascii="宋体" w:hAnsi="宋体" w:eastAsia="宋体" w:cs="宋体"/>
          <w:b/>
          <w:bCs/>
          <w:color w:val="auto"/>
          <w:kern w:val="2"/>
          <w:sz w:val="32"/>
          <w:szCs w:val="32"/>
          <w:highlight w:val="none"/>
          <w:lang w:val="en-US" w:eastAsia="zh-CN" w:bidi="ar-SA"/>
        </w:rPr>
        <w:br w:type="page"/>
      </w:r>
      <w:r>
        <w:rPr>
          <w:rFonts w:hint="eastAsia" w:ascii="宋体" w:hAnsi="宋体" w:eastAsia="宋体" w:cs="宋体"/>
          <w:b/>
          <w:bCs/>
          <w:color w:val="auto"/>
          <w:kern w:val="2"/>
          <w:sz w:val="32"/>
          <w:szCs w:val="32"/>
          <w:highlight w:val="none"/>
          <w:lang w:val="en-US" w:eastAsia="zh-CN" w:bidi="ar-SA"/>
        </w:rPr>
        <w:t>6.项目实施人员一览表（如有，请提供）（如有，请提供）。</w:t>
      </w:r>
    </w:p>
    <w:p w14:paraId="4CD72F39">
      <w:pPr>
        <w:pStyle w:val="14"/>
        <w:spacing w:line="340" w:lineRule="exact"/>
        <w:ind w:left="28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121C2D17">
      <w:pPr>
        <w:jc w:val="center"/>
        <w:rPr>
          <w:rFonts w:hint="eastAsia" w:ascii="宋体" w:hAnsi="宋体" w:eastAsia="宋体" w:cs="宋体"/>
          <w:b/>
          <w:bCs/>
          <w:color w:val="auto"/>
          <w:sz w:val="32"/>
          <w:szCs w:val="32"/>
          <w:highlight w:val="none"/>
        </w:rPr>
      </w:pP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4"/>
          <w:szCs w:val="24"/>
          <w:highlight w:val="none"/>
        </w:rPr>
        <w:t xml:space="preserve"> </w:t>
      </w:r>
      <w:r>
        <w:rPr>
          <w:rFonts w:hint="eastAsia" w:ascii="宋体" w:hAnsi="宋体" w:eastAsia="宋体" w:cs="宋体"/>
          <w:b/>
          <w:bCs/>
          <w:color w:val="auto"/>
          <w:sz w:val="32"/>
          <w:szCs w:val="32"/>
          <w:highlight w:val="none"/>
        </w:rPr>
        <w:t xml:space="preserve">项目实施人员一览表（格式）    </w:t>
      </w:r>
    </w:p>
    <w:tbl>
      <w:tblPr>
        <w:tblStyle w:val="2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69DA8D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center"/>
          </w:tcPr>
          <w:p w14:paraId="4D00119E">
            <w:pPr>
              <w:snapToGrid w:val="0"/>
              <w:spacing w:before="120" w:beforeLines="50" w:after="50"/>
              <w:jc w:val="center"/>
              <w:rPr>
                <w:color w:val="auto"/>
                <w:szCs w:val="21"/>
                <w:highlight w:val="none"/>
              </w:rPr>
            </w:pPr>
            <w:r>
              <w:rPr>
                <w:color w:val="auto"/>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993D390">
            <w:pPr>
              <w:snapToGrid w:val="0"/>
              <w:spacing w:before="120" w:beforeLines="50" w:after="50"/>
              <w:jc w:val="center"/>
              <w:rPr>
                <w:color w:val="auto"/>
                <w:szCs w:val="21"/>
                <w:highlight w:val="none"/>
              </w:rPr>
            </w:pPr>
            <w:r>
              <w:rPr>
                <w:color w:val="auto"/>
                <w:szCs w:val="21"/>
                <w:highlight w:val="none"/>
              </w:rPr>
              <w:t>职务</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42077DE">
            <w:pPr>
              <w:snapToGrid w:val="0"/>
              <w:spacing w:before="120" w:beforeLines="50" w:after="50"/>
              <w:jc w:val="center"/>
              <w:rPr>
                <w:color w:val="auto"/>
                <w:szCs w:val="21"/>
                <w:highlight w:val="none"/>
              </w:rPr>
            </w:pPr>
            <w:r>
              <w:rPr>
                <w:color w:val="auto"/>
                <w:szCs w:val="21"/>
                <w:highlight w:val="none"/>
              </w:rPr>
              <w:t>分配岗位</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F16D39F">
            <w:pPr>
              <w:snapToGrid w:val="0"/>
              <w:spacing w:before="120" w:beforeLines="50" w:after="50"/>
              <w:jc w:val="center"/>
              <w:rPr>
                <w:color w:val="auto"/>
                <w:szCs w:val="21"/>
                <w:highlight w:val="none"/>
              </w:rPr>
            </w:pPr>
            <w:r>
              <w:rPr>
                <w:color w:val="auto"/>
                <w:szCs w:val="21"/>
                <w:highlight w:val="none"/>
              </w:rPr>
              <w:t>持证情况</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215BE77">
            <w:pPr>
              <w:snapToGrid w:val="0"/>
              <w:spacing w:before="120" w:beforeLines="50" w:after="50"/>
              <w:jc w:val="center"/>
              <w:rPr>
                <w:color w:val="auto"/>
                <w:szCs w:val="21"/>
                <w:highlight w:val="none"/>
              </w:rPr>
            </w:pPr>
            <w:r>
              <w:rPr>
                <w:color w:val="auto"/>
                <w:szCs w:val="21"/>
                <w:highlight w:val="none"/>
              </w:rPr>
              <w:t>年龄</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934ECB7">
            <w:pPr>
              <w:snapToGrid w:val="0"/>
              <w:spacing w:before="120" w:beforeLines="50" w:after="50"/>
              <w:jc w:val="center"/>
              <w:rPr>
                <w:bCs/>
                <w:color w:val="auto"/>
                <w:szCs w:val="21"/>
                <w:highlight w:val="none"/>
              </w:rPr>
            </w:pPr>
            <w:r>
              <w:rPr>
                <w:bCs/>
                <w:color w:val="auto"/>
                <w:szCs w:val="21"/>
                <w:highlight w:val="none"/>
              </w:rPr>
              <w:t>劳动合同编号</w:t>
            </w:r>
          </w:p>
        </w:tc>
      </w:tr>
      <w:tr w14:paraId="5BF2EA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25556315">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3E64C669">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F485A65">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0B155D59">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CFEA46A">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7E241BF">
            <w:pPr>
              <w:snapToGrid w:val="0"/>
              <w:spacing w:before="120" w:beforeLines="50" w:after="50"/>
              <w:rPr>
                <w:color w:val="auto"/>
                <w:szCs w:val="21"/>
                <w:highlight w:val="none"/>
              </w:rPr>
            </w:pPr>
          </w:p>
        </w:tc>
      </w:tr>
      <w:tr w14:paraId="3313B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1312869E">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F7B01E3">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9C16130">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0B48C6A7">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2E44757">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239C5A9">
            <w:pPr>
              <w:snapToGrid w:val="0"/>
              <w:spacing w:before="120" w:beforeLines="50" w:after="50"/>
              <w:rPr>
                <w:color w:val="auto"/>
                <w:szCs w:val="21"/>
                <w:highlight w:val="none"/>
              </w:rPr>
            </w:pPr>
          </w:p>
        </w:tc>
      </w:tr>
    </w:tbl>
    <w:p w14:paraId="09265898">
      <w:pPr>
        <w:spacing w:line="400" w:lineRule="exact"/>
        <w:rPr>
          <w:rFonts w:hint="eastAsia" w:ascii="宋体" w:hAnsi="宋体" w:eastAsia="宋体" w:cs="宋体"/>
          <w:color w:val="auto"/>
          <w:szCs w:val="21"/>
          <w:highlight w:val="none"/>
        </w:rPr>
      </w:pPr>
    </w:p>
    <w:p w14:paraId="573BFE2F">
      <w:pPr>
        <w:spacing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注：1.在填写时，如本表格不适合</w:t>
      </w:r>
      <w:r>
        <w:rPr>
          <w:rFonts w:hint="eastAsia" w:ascii="宋体" w:hAnsi="宋体" w:eastAsia="宋体" w:cs="宋体"/>
          <w:b/>
          <w:color w:val="auto"/>
          <w:szCs w:val="21"/>
          <w:highlight w:val="none"/>
          <w:lang w:eastAsia="zh-CN"/>
        </w:rPr>
        <w:t>供应商</w:t>
      </w:r>
      <w:r>
        <w:rPr>
          <w:rFonts w:hint="eastAsia" w:ascii="宋体" w:hAnsi="宋体" w:eastAsia="宋体" w:cs="宋体"/>
          <w:b/>
          <w:color w:val="auto"/>
          <w:szCs w:val="21"/>
          <w:highlight w:val="none"/>
        </w:rPr>
        <w:t>的实际情况，可根据本表格式自行制表填写。</w:t>
      </w:r>
    </w:p>
    <w:p w14:paraId="09403706">
      <w:pPr>
        <w:spacing w:line="400" w:lineRule="exact"/>
        <w:rPr>
          <w:rFonts w:hint="eastAsia" w:ascii="宋体" w:hAnsi="宋体" w:eastAsia="宋体" w:cs="宋体"/>
          <w:color w:val="auto"/>
          <w:szCs w:val="21"/>
          <w:highlight w:val="none"/>
        </w:rPr>
      </w:pPr>
    </w:p>
    <w:p w14:paraId="5809E50C">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C91BE66">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729CD206">
      <w:pPr>
        <w:pStyle w:val="10"/>
        <w:ind w:left="0" w:leftChars="0" w:firstLine="0" w:firstLineChars="0"/>
        <w:rPr>
          <w:rFonts w:hint="eastAsia" w:hAnsi="宋体"/>
          <w:color w:val="auto"/>
          <w:highlight w:val="none"/>
          <w:u w:val="single"/>
        </w:rPr>
      </w:pPr>
      <w:r>
        <w:rPr>
          <w:rFonts w:hint="eastAsia" w:hAnsi="宋体" w:cs="宋体"/>
          <w:color w:val="auto"/>
          <w:highlight w:val="none"/>
          <w:lang w:eastAsia="zh-CN"/>
        </w:rPr>
        <w:t>响应</w:t>
      </w:r>
      <w:r>
        <w:rPr>
          <w:rFonts w:hint="eastAsia" w:hAnsi="宋体" w:cs="宋体"/>
          <w:color w:val="auto"/>
          <w:highlight w:val="none"/>
        </w:rPr>
        <w:t>日期：</w:t>
      </w:r>
      <w:r>
        <w:rPr>
          <w:rFonts w:hint="eastAsia" w:hAnsi="宋体" w:cs="宋体"/>
          <w:color w:val="auto"/>
          <w:highlight w:val="none"/>
          <w:u w:val="single"/>
        </w:rPr>
        <w:t xml:space="preserve">                         </w:t>
      </w:r>
      <w:r>
        <w:rPr>
          <w:rFonts w:hint="eastAsia" w:hAnsi="宋体"/>
          <w:color w:val="auto"/>
          <w:highlight w:val="none"/>
          <w:u w:val="single"/>
        </w:rPr>
        <w:br w:type="page"/>
      </w:r>
    </w:p>
    <w:p w14:paraId="0D54EF5E">
      <w:pPr>
        <w:rPr>
          <w:rFonts w:hint="eastAsia" w:hAnsi="宋体"/>
          <w:color w:val="auto"/>
          <w:highlight w:val="none"/>
          <w:u w:val="single"/>
        </w:rPr>
      </w:pPr>
    </w:p>
    <w:p w14:paraId="6AD5F964">
      <w:pPr>
        <w:spacing w:line="400" w:lineRule="exact"/>
        <w:jc w:val="center"/>
        <w:outlineLvl w:val="2"/>
        <w:rPr>
          <w:rFonts w:ascii="宋体" w:hAnsi="宋体"/>
          <w:b/>
          <w:color w:val="auto"/>
          <w:kern w:val="0"/>
          <w:sz w:val="32"/>
          <w:szCs w:val="32"/>
          <w:highlight w:val="none"/>
        </w:rPr>
      </w:pPr>
      <w:r>
        <w:rPr>
          <w:rFonts w:hint="eastAsia" w:ascii="宋体" w:hAnsi="宋体"/>
          <w:b/>
          <w:color w:val="auto"/>
          <w:kern w:val="0"/>
          <w:sz w:val="32"/>
          <w:szCs w:val="32"/>
          <w:highlight w:val="none"/>
        </w:rPr>
        <w:t>（三）其它有效证明材料目录</w:t>
      </w:r>
    </w:p>
    <w:p w14:paraId="311A9CDC">
      <w:pPr>
        <w:spacing w:line="400" w:lineRule="exact"/>
        <w:jc w:val="center"/>
        <w:rPr>
          <w:rFonts w:ascii="宋体" w:hAnsi="宋体"/>
          <w:b/>
          <w:color w:val="auto"/>
          <w:kern w:val="0"/>
          <w:sz w:val="32"/>
          <w:szCs w:val="32"/>
          <w:highlight w:val="none"/>
        </w:rPr>
      </w:pPr>
    </w:p>
    <w:p w14:paraId="75C50965">
      <w:pPr>
        <w:numPr>
          <w:ilvl w:val="0"/>
          <w:numId w:val="0"/>
        </w:numPr>
        <w:tabs>
          <w:tab w:val="left" w:pos="1305"/>
        </w:tabs>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自</w:t>
      </w:r>
      <w:r>
        <w:rPr>
          <w:rFonts w:hint="eastAsia" w:ascii="宋体" w:hAnsi="宋体" w:eastAsia="宋体" w:cs="宋体"/>
          <w:color w:val="auto"/>
          <w:kern w:val="0"/>
          <w:szCs w:val="21"/>
          <w:highlight w:val="none"/>
          <w:lang w:val="en-US" w:eastAsia="zh-CN"/>
        </w:rPr>
        <w:t>202</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en-US" w:eastAsia="zh-CN"/>
        </w:rPr>
        <w:t>年1月1日以来</w:t>
      </w:r>
      <w:r>
        <w:rPr>
          <w:rFonts w:hint="eastAsia" w:ascii="宋体" w:hAnsi="宋体" w:eastAsia="宋体" w:cs="宋体"/>
          <w:color w:val="auto"/>
          <w:highlight w:val="none"/>
          <w:lang w:eastAsia="zh-CN"/>
        </w:rPr>
        <w:t>同类业绩</w:t>
      </w:r>
      <w:r>
        <w:rPr>
          <w:rFonts w:hint="eastAsia" w:ascii="宋体" w:hAnsi="宋体" w:eastAsia="宋体" w:cs="宋体"/>
          <w:color w:val="auto"/>
          <w:highlight w:val="none"/>
        </w:rPr>
        <w:t>的相关证明材料</w:t>
      </w:r>
      <w:r>
        <w:rPr>
          <w:rFonts w:hint="eastAsia" w:ascii="宋体" w:hAnsi="宋体" w:eastAsia="宋体" w:cs="宋体"/>
          <w:color w:val="auto"/>
          <w:szCs w:val="21"/>
          <w:highlight w:val="none"/>
        </w:rPr>
        <w:t>（以中标、成交通知书或签订的采购合同</w:t>
      </w:r>
      <w:r>
        <w:rPr>
          <w:rFonts w:hint="eastAsia" w:ascii="宋体" w:hAnsi="宋体" w:cs="宋体"/>
          <w:color w:val="auto"/>
          <w:szCs w:val="21"/>
          <w:highlight w:val="none"/>
        </w:rPr>
        <w:t>扫描件</w:t>
      </w:r>
      <w:r>
        <w:rPr>
          <w:rFonts w:hint="eastAsia" w:ascii="宋体" w:hAnsi="宋体" w:eastAsia="宋体" w:cs="宋体"/>
          <w:color w:val="auto"/>
          <w:szCs w:val="21"/>
          <w:highlight w:val="none"/>
        </w:rPr>
        <w:t>为准，并能清晰反映所</w:t>
      </w:r>
      <w:r>
        <w:rPr>
          <w:rFonts w:hint="eastAsia" w:ascii="宋体" w:hAnsi="宋体" w:eastAsia="宋体" w:cs="宋体"/>
          <w:color w:val="auto"/>
          <w:szCs w:val="21"/>
          <w:highlight w:val="none"/>
          <w:lang w:val="en-US" w:eastAsia="zh-CN"/>
        </w:rPr>
        <w:t>提供</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服务类型</w:t>
      </w:r>
      <w:r>
        <w:rPr>
          <w:rFonts w:hint="eastAsia" w:ascii="宋体" w:hAnsi="宋体" w:eastAsia="宋体" w:cs="宋体"/>
          <w:color w:val="auto"/>
          <w:szCs w:val="21"/>
          <w:highlight w:val="none"/>
        </w:rPr>
        <w:t>、种类、金额</w:t>
      </w:r>
      <w:r>
        <w:rPr>
          <w:rFonts w:hint="eastAsia" w:ascii="宋体" w:hAnsi="宋体" w:eastAsia="宋体" w:cs="宋体"/>
          <w:color w:val="auto"/>
          <w:highlight w:val="none"/>
        </w:rPr>
        <w:t>）</w:t>
      </w:r>
      <w:r>
        <w:rPr>
          <w:rFonts w:hint="eastAsia" w:ascii="宋体" w:hAnsi="宋体" w:eastAsia="宋体" w:cs="宋体"/>
          <w:b/>
          <w:color w:val="auto"/>
          <w:highlight w:val="none"/>
        </w:rPr>
        <w:t>（如有，请提供）</w:t>
      </w:r>
      <w:r>
        <w:rPr>
          <w:rFonts w:hint="eastAsia" w:ascii="宋体" w:hAnsi="宋体" w:eastAsia="宋体" w:cs="宋体"/>
          <w:b/>
          <w:bCs/>
          <w:color w:val="auto"/>
          <w:szCs w:val="21"/>
          <w:highlight w:val="none"/>
          <w:lang w:val="en-US" w:eastAsia="zh-CN"/>
        </w:rPr>
        <w:t>；</w:t>
      </w:r>
    </w:p>
    <w:p w14:paraId="2616A941">
      <w:pPr>
        <w:tabs>
          <w:tab w:val="left" w:pos="1305"/>
        </w:tabs>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相关获奖证书、认证证书等</w:t>
      </w:r>
      <w:r>
        <w:rPr>
          <w:rFonts w:hint="eastAsia" w:ascii="宋体" w:hAnsi="宋体" w:cs="宋体"/>
          <w:color w:val="auto"/>
          <w:szCs w:val="21"/>
          <w:highlight w:val="none"/>
        </w:rPr>
        <w:t>扫描件</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16286E09">
      <w:pPr>
        <w:tabs>
          <w:tab w:val="left" w:pos="1305"/>
        </w:tabs>
        <w:spacing w:line="42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.其他有效证明文件的复印件【如供应商为中小微型企业的，格式见附件，供应商对出具的声明函真实性负责，成交结果将同时公告企业《中小企业声明函》，接受社会监督）】</w:t>
      </w:r>
      <w:r>
        <w:rPr>
          <w:rFonts w:hint="eastAsia" w:ascii="宋体" w:hAnsi="宋体" w:cs="宋体"/>
          <w:b/>
          <w:bCs/>
          <w:color w:val="auto"/>
          <w:kern w:val="0"/>
          <w:szCs w:val="21"/>
          <w:highlight w:val="none"/>
        </w:rPr>
        <w:t>（如有，请提供）</w:t>
      </w:r>
      <w:r>
        <w:rPr>
          <w:rFonts w:hint="eastAsia" w:ascii="宋体" w:hAnsi="宋体" w:cs="宋体"/>
          <w:color w:val="auto"/>
          <w:kern w:val="0"/>
          <w:szCs w:val="21"/>
          <w:highlight w:val="none"/>
        </w:rPr>
        <w:t>；</w:t>
      </w:r>
    </w:p>
    <w:p w14:paraId="1E9AD627">
      <w:pPr>
        <w:tabs>
          <w:tab w:val="left" w:pos="1305"/>
        </w:tabs>
        <w:spacing w:line="42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.监狱企业的证明文件[供应商如为监狱企业的，应当提供由省级以上监狱管理局、戒毒管理局（含新疆生产建设兵团）出具的属于监狱企业的证明文件, 否则不予享受优惠政策] </w:t>
      </w:r>
      <w:r>
        <w:rPr>
          <w:rFonts w:hint="eastAsia" w:ascii="宋体" w:hAnsi="宋体" w:cs="宋体"/>
          <w:b/>
          <w:bCs/>
          <w:color w:val="auto"/>
          <w:kern w:val="0"/>
          <w:szCs w:val="21"/>
          <w:highlight w:val="none"/>
        </w:rPr>
        <w:t>（如有，请提供）</w:t>
      </w:r>
      <w:r>
        <w:rPr>
          <w:rFonts w:hint="eastAsia" w:ascii="宋体" w:hAnsi="宋体" w:cs="宋体"/>
          <w:color w:val="auto"/>
          <w:kern w:val="0"/>
          <w:szCs w:val="21"/>
          <w:highlight w:val="none"/>
        </w:rPr>
        <w:t>；</w:t>
      </w:r>
    </w:p>
    <w:p w14:paraId="23141E62">
      <w:pPr>
        <w:tabs>
          <w:tab w:val="left" w:pos="1305"/>
        </w:tabs>
        <w:spacing w:line="42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.符合条件的残疾人福利性单位在参加政府采购活动时，应当提供《残疾人福利性单位声明函》，并对声明的真实性负责</w:t>
      </w:r>
      <w:r>
        <w:rPr>
          <w:rFonts w:hint="eastAsia" w:ascii="宋体" w:hAnsi="宋体" w:cs="宋体"/>
          <w:b/>
          <w:bCs/>
          <w:color w:val="auto"/>
          <w:kern w:val="0"/>
          <w:szCs w:val="21"/>
          <w:highlight w:val="none"/>
        </w:rPr>
        <w:t>（如有，请提供）</w:t>
      </w:r>
      <w:r>
        <w:rPr>
          <w:rFonts w:hint="eastAsia" w:ascii="宋体" w:hAnsi="宋体" w:cs="宋体"/>
          <w:color w:val="auto"/>
          <w:kern w:val="0"/>
          <w:szCs w:val="21"/>
          <w:highlight w:val="none"/>
        </w:rPr>
        <w:t>；</w:t>
      </w:r>
    </w:p>
    <w:p w14:paraId="27C0A956">
      <w:pPr>
        <w:tabs>
          <w:tab w:val="left" w:pos="1305"/>
        </w:tabs>
        <w:spacing w:line="42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.供应商可结合本项目的评审办法视自身情况自行提交相关证明材料</w:t>
      </w:r>
      <w:r>
        <w:rPr>
          <w:rFonts w:hint="eastAsia" w:ascii="宋体" w:hAnsi="宋体" w:cs="宋体"/>
          <w:b/>
          <w:color w:val="auto"/>
          <w:kern w:val="0"/>
          <w:szCs w:val="21"/>
          <w:highlight w:val="none"/>
        </w:rPr>
        <w:t>（如有，请提供）</w:t>
      </w:r>
    </w:p>
    <w:p w14:paraId="7D65655B">
      <w:pPr>
        <w:tabs>
          <w:tab w:val="left" w:pos="1305"/>
        </w:tabs>
        <w:spacing w:line="400" w:lineRule="exact"/>
        <w:ind w:firstLine="420" w:firstLineChars="200"/>
        <w:rPr>
          <w:rFonts w:ascii="宋体" w:hAnsi="宋体"/>
          <w:color w:val="auto"/>
          <w:kern w:val="0"/>
          <w:szCs w:val="21"/>
          <w:highlight w:val="none"/>
        </w:rPr>
      </w:pPr>
    </w:p>
    <w:p w14:paraId="7060346D">
      <w:pPr>
        <w:tabs>
          <w:tab w:val="left" w:pos="1305"/>
        </w:tabs>
        <w:spacing w:line="440" w:lineRule="exact"/>
        <w:ind w:firstLine="420" w:firstLineChars="200"/>
        <w:rPr>
          <w:rFonts w:ascii="宋体" w:hAnsi="宋体"/>
          <w:color w:val="auto"/>
          <w:kern w:val="0"/>
          <w:szCs w:val="21"/>
          <w:highlight w:val="none"/>
        </w:rPr>
      </w:pPr>
    </w:p>
    <w:p w14:paraId="24289F16">
      <w:pPr>
        <w:tabs>
          <w:tab w:val="left" w:pos="1305"/>
        </w:tabs>
        <w:spacing w:line="400" w:lineRule="exact"/>
        <w:ind w:firstLine="422" w:firstLineChars="200"/>
        <w:rPr>
          <w:rFonts w:ascii="宋体" w:hAnsi="宋体"/>
          <w:b/>
          <w:color w:val="auto"/>
          <w:kern w:val="0"/>
          <w:szCs w:val="21"/>
          <w:highlight w:val="none"/>
        </w:rPr>
      </w:pPr>
    </w:p>
    <w:p w14:paraId="560E05E6">
      <w:pPr>
        <w:pStyle w:val="14"/>
        <w:rPr>
          <w:rFonts w:hAnsi="宋体"/>
          <w:b/>
          <w:bCs/>
          <w:color w:val="auto"/>
          <w:kern w:val="0"/>
          <w:sz w:val="32"/>
          <w:szCs w:val="32"/>
          <w:highlight w:val="none"/>
        </w:rPr>
      </w:pPr>
    </w:p>
    <w:p w14:paraId="40F74E02">
      <w:pPr>
        <w:pStyle w:val="14"/>
        <w:rPr>
          <w:rFonts w:hAnsi="宋体"/>
          <w:b/>
          <w:bCs/>
          <w:color w:val="auto"/>
          <w:kern w:val="0"/>
          <w:sz w:val="32"/>
          <w:szCs w:val="32"/>
          <w:highlight w:val="none"/>
        </w:rPr>
      </w:pPr>
    </w:p>
    <w:p w14:paraId="43606C9C">
      <w:pPr>
        <w:pStyle w:val="14"/>
        <w:rPr>
          <w:rFonts w:hAnsi="宋体"/>
          <w:b/>
          <w:bCs/>
          <w:color w:val="auto"/>
          <w:kern w:val="0"/>
          <w:sz w:val="32"/>
          <w:szCs w:val="32"/>
          <w:highlight w:val="none"/>
        </w:rPr>
      </w:pPr>
    </w:p>
    <w:p w14:paraId="36F51F29">
      <w:pPr>
        <w:pStyle w:val="14"/>
        <w:rPr>
          <w:rFonts w:hAnsi="宋体"/>
          <w:b/>
          <w:bCs/>
          <w:color w:val="auto"/>
          <w:kern w:val="0"/>
          <w:sz w:val="32"/>
          <w:szCs w:val="32"/>
          <w:highlight w:val="none"/>
        </w:rPr>
      </w:pPr>
    </w:p>
    <w:p w14:paraId="3B0F2D97">
      <w:pPr>
        <w:pStyle w:val="14"/>
        <w:rPr>
          <w:rFonts w:hAnsi="宋体"/>
          <w:b/>
          <w:bCs/>
          <w:color w:val="auto"/>
          <w:kern w:val="0"/>
          <w:sz w:val="32"/>
          <w:szCs w:val="32"/>
          <w:highlight w:val="none"/>
        </w:rPr>
      </w:pPr>
    </w:p>
    <w:p w14:paraId="72AA9617">
      <w:pPr>
        <w:pStyle w:val="14"/>
        <w:spacing w:line="340" w:lineRule="exact"/>
        <w:rPr>
          <w:rFonts w:hAnsi="宋体"/>
          <w:b/>
          <w:bCs/>
          <w:color w:val="auto"/>
          <w:kern w:val="0"/>
          <w:sz w:val="32"/>
          <w:szCs w:val="32"/>
          <w:highlight w:val="none"/>
        </w:rPr>
      </w:pPr>
    </w:p>
    <w:p w14:paraId="07313794">
      <w:pPr>
        <w:pStyle w:val="14"/>
        <w:spacing w:line="340" w:lineRule="exact"/>
        <w:rPr>
          <w:rFonts w:hAnsi="宋体"/>
          <w:b/>
          <w:bCs/>
          <w:color w:val="auto"/>
          <w:kern w:val="0"/>
          <w:sz w:val="32"/>
          <w:szCs w:val="32"/>
          <w:highlight w:val="none"/>
        </w:rPr>
      </w:pPr>
    </w:p>
    <w:p w14:paraId="6A7281DA">
      <w:pPr>
        <w:pStyle w:val="14"/>
        <w:spacing w:line="400" w:lineRule="exact"/>
        <w:ind w:left="420"/>
        <w:jc w:val="center"/>
        <w:rPr>
          <w:rFonts w:hint="eastAsia" w:hAnsi="宋体" w:cs="宋体"/>
          <w:color w:val="auto"/>
          <w:highlight w:val="none"/>
          <w:u w:val="single"/>
        </w:rPr>
      </w:pPr>
      <w:r>
        <w:rPr>
          <w:rFonts w:hint="eastAsia" w:hAnsi="宋体"/>
          <w:b/>
          <w:color w:val="auto"/>
          <w:kern w:val="0"/>
          <w:sz w:val="32"/>
          <w:highlight w:val="none"/>
        </w:rPr>
        <w:br w:type="page"/>
      </w:r>
    </w:p>
    <w:p w14:paraId="3E00324D">
      <w:pPr>
        <w:pStyle w:val="14"/>
        <w:spacing w:line="400" w:lineRule="exact"/>
        <w:rPr>
          <w:rFonts w:hint="eastAsia" w:hAnsi="宋体" w:cs="宋体"/>
          <w:b/>
          <w:bCs/>
          <w:color w:val="auto"/>
          <w:kern w:val="0"/>
          <w:sz w:val="32"/>
          <w:szCs w:val="32"/>
          <w:highlight w:val="none"/>
        </w:rPr>
      </w:pPr>
      <w:r>
        <w:rPr>
          <w:rFonts w:hint="eastAsia" w:hAnsi="宋体" w:cs="宋体"/>
          <w:b/>
          <w:bCs/>
          <w:color w:val="auto"/>
          <w:kern w:val="0"/>
          <w:sz w:val="32"/>
          <w:szCs w:val="32"/>
          <w:highlight w:val="none"/>
          <w:lang w:val="en-US" w:eastAsia="zh-CN"/>
        </w:rPr>
        <w:t>1</w:t>
      </w:r>
      <w:r>
        <w:rPr>
          <w:rFonts w:hint="eastAsia" w:hAnsi="宋体" w:cs="宋体"/>
          <w:b/>
          <w:bCs/>
          <w:color w:val="auto"/>
          <w:kern w:val="0"/>
          <w:sz w:val="32"/>
          <w:szCs w:val="32"/>
          <w:highlight w:val="none"/>
        </w:rPr>
        <w:t>.</w:t>
      </w:r>
      <w:r>
        <w:rPr>
          <w:rFonts w:hint="eastAsia" w:hAnsi="宋体" w:cs="宋体"/>
          <w:b/>
          <w:bCs/>
          <w:color w:val="auto"/>
          <w:kern w:val="0"/>
          <w:sz w:val="32"/>
          <w:szCs w:val="32"/>
          <w:highlight w:val="none"/>
          <w:lang w:eastAsia="zh-CN"/>
        </w:rPr>
        <w:t>供应商</w:t>
      </w:r>
      <w:r>
        <w:rPr>
          <w:rFonts w:hint="eastAsia" w:hAnsi="宋体" w:cs="宋体"/>
          <w:b/>
          <w:bCs/>
          <w:color w:val="auto"/>
          <w:kern w:val="0"/>
          <w:sz w:val="32"/>
          <w:szCs w:val="32"/>
          <w:highlight w:val="none"/>
        </w:rPr>
        <w:t>自</w:t>
      </w:r>
      <w:r>
        <w:rPr>
          <w:rFonts w:hint="eastAsia" w:hAnsi="宋体" w:cs="宋体"/>
          <w:b/>
          <w:bCs/>
          <w:color w:val="auto"/>
          <w:kern w:val="0"/>
          <w:sz w:val="32"/>
          <w:szCs w:val="32"/>
          <w:highlight w:val="none"/>
          <w:lang w:val="en-US" w:eastAsia="zh-CN"/>
        </w:rPr>
        <w:t>2023年1月1日以来</w:t>
      </w:r>
      <w:r>
        <w:rPr>
          <w:rFonts w:hint="eastAsia" w:hAnsi="宋体" w:cs="宋体"/>
          <w:b/>
          <w:bCs/>
          <w:color w:val="auto"/>
          <w:kern w:val="0"/>
          <w:sz w:val="32"/>
          <w:szCs w:val="32"/>
          <w:highlight w:val="none"/>
          <w:lang w:eastAsia="zh-CN"/>
        </w:rPr>
        <w:t>同类业绩</w:t>
      </w:r>
      <w:r>
        <w:rPr>
          <w:rFonts w:hint="eastAsia" w:hAnsi="宋体" w:cs="宋体"/>
          <w:b/>
          <w:bCs/>
          <w:color w:val="auto"/>
          <w:kern w:val="0"/>
          <w:sz w:val="32"/>
          <w:szCs w:val="32"/>
          <w:highlight w:val="none"/>
        </w:rPr>
        <w:t>的相关证明材料（以中标、成交通知书或签订的采购合同扫描件为准，并能清晰反映所</w:t>
      </w:r>
      <w:r>
        <w:rPr>
          <w:rFonts w:hint="eastAsia" w:hAnsi="宋体" w:cs="宋体"/>
          <w:b/>
          <w:bCs/>
          <w:color w:val="auto"/>
          <w:kern w:val="0"/>
          <w:sz w:val="32"/>
          <w:szCs w:val="32"/>
          <w:highlight w:val="none"/>
          <w:lang w:val="en-US" w:eastAsia="zh-CN"/>
        </w:rPr>
        <w:t>提供</w:t>
      </w:r>
      <w:r>
        <w:rPr>
          <w:rFonts w:hint="eastAsia" w:hAnsi="宋体" w:cs="宋体"/>
          <w:b/>
          <w:bCs/>
          <w:color w:val="auto"/>
          <w:kern w:val="0"/>
          <w:sz w:val="32"/>
          <w:szCs w:val="32"/>
          <w:highlight w:val="none"/>
        </w:rPr>
        <w:t>的</w:t>
      </w:r>
      <w:r>
        <w:rPr>
          <w:rFonts w:hint="eastAsia" w:hAnsi="宋体" w:cs="宋体"/>
          <w:b/>
          <w:bCs/>
          <w:color w:val="auto"/>
          <w:kern w:val="0"/>
          <w:sz w:val="32"/>
          <w:szCs w:val="32"/>
          <w:highlight w:val="none"/>
          <w:lang w:val="en-US" w:eastAsia="zh-CN"/>
        </w:rPr>
        <w:t>服务类型</w:t>
      </w:r>
      <w:r>
        <w:rPr>
          <w:rFonts w:hint="eastAsia" w:hAnsi="宋体" w:cs="宋体"/>
          <w:b/>
          <w:bCs/>
          <w:color w:val="auto"/>
          <w:kern w:val="0"/>
          <w:sz w:val="32"/>
          <w:szCs w:val="32"/>
          <w:highlight w:val="none"/>
        </w:rPr>
        <w:t>、种类、金额）（如有，请提供）</w:t>
      </w:r>
    </w:p>
    <w:p w14:paraId="3EC8F77B">
      <w:pPr>
        <w:pStyle w:val="14"/>
        <w:spacing w:line="400" w:lineRule="exact"/>
        <w:rPr>
          <w:rFonts w:hint="eastAsia" w:hAnsi="宋体" w:cs="宋体"/>
          <w:b/>
          <w:bCs/>
          <w:color w:val="auto"/>
          <w:kern w:val="0"/>
          <w:sz w:val="32"/>
          <w:szCs w:val="32"/>
          <w:highlight w:val="none"/>
        </w:rPr>
      </w:pPr>
    </w:p>
    <w:p w14:paraId="01BD0E43">
      <w:pPr>
        <w:pStyle w:val="14"/>
        <w:spacing w:line="400" w:lineRule="exact"/>
        <w:rPr>
          <w:rFonts w:hint="eastAsia" w:hAnsi="宋体" w:cs="宋体"/>
          <w:b/>
          <w:bCs/>
          <w:color w:val="auto"/>
          <w:kern w:val="0"/>
          <w:sz w:val="32"/>
          <w:szCs w:val="32"/>
          <w:highlight w:val="none"/>
        </w:rPr>
      </w:pPr>
    </w:p>
    <w:p w14:paraId="42B6A796">
      <w:pPr>
        <w:pStyle w:val="14"/>
        <w:spacing w:line="400" w:lineRule="exact"/>
        <w:rPr>
          <w:rFonts w:hint="eastAsia" w:hAnsi="宋体" w:cs="宋体"/>
          <w:b/>
          <w:bCs/>
          <w:color w:val="auto"/>
          <w:kern w:val="0"/>
          <w:sz w:val="32"/>
          <w:szCs w:val="32"/>
          <w:highlight w:val="none"/>
        </w:rPr>
      </w:pPr>
      <w:r>
        <w:rPr>
          <w:rFonts w:hint="eastAsia" w:hAnsi="宋体" w:cs="宋体"/>
          <w:b/>
          <w:bCs/>
          <w:color w:val="auto"/>
          <w:kern w:val="0"/>
          <w:sz w:val="32"/>
          <w:szCs w:val="32"/>
          <w:highlight w:val="none"/>
          <w:lang w:val="en-US" w:eastAsia="zh-CN"/>
        </w:rPr>
        <w:t>2.</w:t>
      </w:r>
      <w:r>
        <w:rPr>
          <w:rFonts w:hint="eastAsia" w:hAnsi="宋体" w:cs="宋体"/>
          <w:b/>
          <w:bCs/>
          <w:color w:val="auto"/>
          <w:kern w:val="0"/>
          <w:sz w:val="32"/>
          <w:szCs w:val="32"/>
          <w:highlight w:val="none"/>
          <w:lang w:eastAsia="zh-CN"/>
        </w:rPr>
        <w:t>供应商</w:t>
      </w:r>
      <w:r>
        <w:rPr>
          <w:rFonts w:hint="eastAsia" w:hAnsi="宋体" w:cs="宋体"/>
          <w:b/>
          <w:bCs/>
          <w:color w:val="auto"/>
          <w:kern w:val="0"/>
          <w:sz w:val="32"/>
          <w:szCs w:val="32"/>
          <w:highlight w:val="none"/>
        </w:rPr>
        <w:t>相关获奖证书、认证证书等扫描件（如有，请提供）；</w:t>
      </w:r>
    </w:p>
    <w:p w14:paraId="4235805D">
      <w:pPr>
        <w:rPr>
          <w:rFonts w:hint="eastAsia"/>
          <w:color w:val="auto"/>
          <w:highlight w:val="none"/>
        </w:rPr>
      </w:pPr>
    </w:p>
    <w:p w14:paraId="055667A3">
      <w:pPr>
        <w:tabs>
          <w:tab w:val="left" w:pos="1305"/>
        </w:tabs>
        <w:spacing w:line="390" w:lineRule="exact"/>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br w:type="page"/>
      </w:r>
      <w:r>
        <w:rPr>
          <w:rFonts w:hint="eastAsia" w:ascii="宋体" w:hAnsi="宋体" w:cs="宋体"/>
          <w:b/>
          <w:bCs/>
          <w:color w:val="auto"/>
          <w:kern w:val="0"/>
          <w:sz w:val="32"/>
          <w:szCs w:val="32"/>
          <w:highlight w:val="none"/>
          <w:lang w:val="en-US" w:eastAsia="zh-CN"/>
        </w:rPr>
        <w:t>3</w:t>
      </w:r>
      <w:r>
        <w:rPr>
          <w:rFonts w:hint="eastAsia" w:ascii="宋体" w:hAnsi="宋体" w:cs="宋体"/>
          <w:b/>
          <w:bCs/>
          <w:color w:val="auto"/>
          <w:kern w:val="0"/>
          <w:sz w:val="32"/>
          <w:szCs w:val="32"/>
          <w:highlight w:val="none"/>
        </w:rPr>
        <w:t>.其他有效证明文件的复印件【如供应商为中小微型企业的，格式见附件，供应商对出具的声明函真实性负责，成交结果将同时公告企业《中小企业声明函》，接受社会监督）】（如有，请提供）；</w:t>
      </w:r>
    </w:p>
    <w:p w14:paraId="6A6BF2EC">
      <w:pPr>
        <w:widowControl/>
        <w:jc w:val="center"/>
        <w:rPr>
          <w:rFonts w:hint="eastAsia" w:ascii="宋体" w:hAnsi="宋体" w:cs="宋体"/>
          <w:b/>
          <w:bCs/>
          <w:color w:val="auto"/>
          <w:kern w:val="0"/>
          <w:sz w:val="24"/>
          <w:highlight w:val="none"/>
          <w:lang w:bidi="ar"/>
        </w:rPr>
      </w:pPr>
    </w:p>
    <w:p w14:paraId="59611D7E">
      <w:pPr>
        <w:widowControl/>
        <w:jc w:val="center"/>
        <w:rPr>
          <w:rFonts w:hint="eastAsia" w:ascii="宋体" w:hAnsi="宋体" w:cs="宋体"/>
          <w:color w:val="auto"/>
          <w:sz w:val="24"/>
          <w:highlight w:val="none"/>
        </w:rPr>
      </w:pPr>
      <w:r>
        <w:rPr>
          <w:rFonts w:hint="eastAsia" w:ascii="宋体" w:hAnsi="宋体" w:cs="宋体"/>
          <w:b/>
          <w:bCs/>
          <w:color w:val="auto"/>
          <w:kern w:val="0"/>
          <w:sz w:val="24"/>
          <w:highlight w:val="none"/>
          <w:lang w:bidi="ar"/>
        </w:rPr>
        <w:t>中小企业声明函（工程、服务）</w:t>
      </w:r>
    </w:p>
    <w:p w14:paraId="3C13C8AE">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本公司（联合体）郑重声明，根据《政府采购促进中小企业发展管理办法》（财库﹝2020﹞46 号）的规定，本公司（联合体）参加</w:t>
      </w:r>
      <w:r>
        <w:rPr>
          <w:rFonts w:hint="eastAsia" w:ascii="宋体" w:hAnsi="宋体" w:cs="宋体"/>
          <w:color w:val="auto"/>
          <w:sz w:val="24"/>
          <w:highlight w:val="none"/>
          <w:u w:val="single"/>
        </w:rPr>
        <w:t>（单位名称）</w:t>
      </w:r>
      <w:r>
        <w:rPr>
          <w:rFonts w:hint="eastAsia" w:ascii="宋体" w:hAnsi="宋体" w:cs="宋体"/>
          <w:color w:val="auto"/>
          <w:kern w:val="0"/>
          <w:sz w:val="24"/>
          <w:highlight w:val="none"/>
          <w:lang w:bidi="ar"/>
        </w:rPr>
        <w:t>的</w:t>
      </w:r>
      <w:r>
        <w:rPr>
          <w:rFonts w:hint="eastAsia" w:ascii="宋体" w:hAnsi="宋体" w:cs="宋体"/>
          <w:color w:val="auto"/>
          <w:sz w:val="24"/>
          <w:highlight w:val="none"/>
          <w:u w:val="single"/>
        </w:rPr>
        <w:t>（项目名称）</w:t>
      </w:r>
      <w:r>
        <w:rPr>
          <w:rFonts w:hint="eastAsia" w:ascii="宋体" w:hAnsi="宋体" w:cs="宋体"/>
          <w:color w:val="auto"/>
          <w:kern w:val="0"/>
          <w:sz w:val="24"/>
          <w:highlight w:val="none"/>
          <w:lang w:bidi="ar"/>
        </w:rPr>
        <w:t>采购活动，工程的施工单位全部为符合政策要求的中小企业（或者：服务全部由符合政策要求的中小企业承接）。相关企业（含联合体中的中小企业、签订分包意向协议的中小企业）的具体情况如下：</w:t>
      </w:r>
    </w:p>
    <w:p w14:paraId="14EF75F1">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1. </w:t>
      </w:r>
      <w:r>
        <w:rPr>
          <w:rFonts w:hint="eastAsia" w:ascii="宋体" w:hAnsi="宋体" w:cs="宋体"/>
          <w:color w:val="auto"/>
          <w:sz w:val="24"/>
          <w:highlight w:val="none"/>
          <w:u w:val="single"/>
        </w:rPr>
        <w:t xml:space="preserve">（标的名称） </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；承建（承接）企业为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万元</w:t>
      </w:r>
      <w:r>
        <w:rPr>
          <w:rFonts w:hint="eastAsia" w:ascii="宋体" w:hAnsi="宋体" w:cs="宋体"/>
          <w:color w:val="auto"/>
          <w:sz w:val="24"/>
          <w:highlight w:val="none"/>
          <w:vertAlign w:val="superscript"/>
        </w:rPr>
        <w:t>1</w:t>
      </w:r>
      <w:r>
        <w:rPr>
          <w:rFonts w:hint="eastAsia" w:ascii="宋体" w:hAnsi="宋体" w:cs="宋体"/>
          <w:color w:val="auto"/>
          <w:sz w:val="24"/>
          <w:highlight w:val="none"/>
        </w:rPr>
        <w:t>，属于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 xml:space="preserve">； </w:t>
      </w:r>
    </w:p>
    <w:p w14:paraId="13A23F66">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2. </w:t>
      </w:r>
      <w:r>
        <w:rPr>
          <w:rFonts w:hint="eastAsia" w:ascii="宋体" w:hAnsi="宋体" w:cs="宋体"/>
          <w:color w:val="auto"/>
          <w:sz w:val="24"/>
          <w:highlight w:val="none"/>
          <w:u w:val="single"/>
        </w:rPr>
        <w:t xml:space="preserve">（标的名称） </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；承建（承接）企业为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万元</w:t>
      </w:r>
      <w:r>
        <w:rPr>
          <w:rFonts w:hint="eastAsia" w:ascii="宋体" w:hAnsi="宋体" w:cs="宋体"/>
          <w:color w:val="auto"/>
          <w:sz w:val="24"/>
          <w:highlight w:val="none"/>
          <w:vertAlign w:val="superscript"/>
        </w:rPr>
        <w:t>1</w:t>
      </w:r>
      <w:r>
        <w:rPr>
          <w:rFonts w:hint="eastAsia" w:ascii="宋体" w:hAnsi="宋体" w:cs="宋体"/>
          <w:color w:val="auto"/>
          <w:sz w:val="24"/>
          <w:highlight w:val="none"/>
        </w:rPr>
        <w:t>，属于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 xml:space="preserve">；； </w:t>
      </w:r>
    </w:p>
    <w:p w14:paraId="39D3D656">
      <w:pPr>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p>
    <w:p w14:paraId="295F46B4">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以上企业，不属于大企业的分支机构，不存在控股股东为大企业的情形，也不存在与大企业的负责人为同一人的情形。</w:t>
      </w:r>
    </w:p>
    <w:p w14:paraId="40196D25">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 xml:space="preserve">本企业对上述声明内容的真实性负责。如有虚假，将依法承担相应责任。 </w:t>
      </w:r>
    </w:p>
    <w:p w14:paraId="07A571B7">
      <w:pPr>
        <w:widowControl/>
        <w:spacing w:line="360" w:lineRule="auto"/>
        <w:jc w:val="center"/>
        <w:rPr>
          <w:rFonts w:hint="eastAsia" w:ascii="宋体" w:hAnsi="宋体" w:cs="宋体"/>
          <w:color w:val="auto"/>
          <w:kern w:val="0"/>
          <w:sz w:val="24"/>
          <w:highlight w:val="none"/>
          <w:lang w:bidi="ar"/>
        </w:rPr>
      </w:pPr>
    </w:p>
    <w:p w14:paraId="0C2DFA3B">
      <w:pPr>
        <w:widowControl/>
        <w:spacing w:line="360" w:lineRule="auto"/>
        <w:jc w:val="center"/>
        <w:rPr>
          <w:rFonts w:hint="eastAsia" w:ascii="宋体" w:hAnsi="宋体" w:cs="宋体"/>
          <w:color w:val="auto"/>
          <w:sz w:val="24"/>
          <w:highlight w:val="none"/>
        </w:rPr>
      </w:pPr>
      <w:r>
        <w:rPr>
          <w:rFonts w:hint="eastAsia" w:ascii="宋体" w:hAnsi="宋体" w:cs="宋体"/>
          <w:color w:val="auto"/>
          <w:kern w:val="0"/>
          <w:sz w:val="24"/>
          <w:highlight w:val="none"/>
          <w:lang w:bidi="ar"/>
        </w:rPr>
        <w:t xml:space="preserve">企业名称（CA签章）： </w:t>
      </w:r>
    </w:p>
    <w:p w14:paraId="3D42C9F2">
      <w:pPr>
        <w:widowControl/>
        <w:spacing w:line="360" w:lineRule="auto"/>
        <w:jc w:val="center"/>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日 期：</w:t>
      </w:r>
    </w:p>
    <w:p w14:paraId="75DAD1C9">
      <w:pPr>
        <w:widowControl/>
        <w:spacing w:line="360" w:lineRule="auto"/>
        <w:rPr>
          <w:rFonts w:hint="eastAsia" w:ascii="宋体" w:hAnsi="宋体" w:cs="宋体"/>
          <w:color w:val="auto"/>
          <w:sz w:val="24"/>
          <w:highlight w:val="none"/>
          <w:u w:val="single"/>
        </w:rPr>
      </w:pPr>
      <w:r>
        <w:rPr>
          <w:rFonts w:hint="eastAsia" w:ascii="宋体" w:hAnsi="宋体" w:cs="宋体"/>
          <w:color w:val="auto"/>
          <w:kern w:val="0"/>
          <w:sz w:val="24"/>
          <w:highlight w:val="none"/>
          <w:u w:val="single"/>
          <w:lang w:bidi="ar"/>
        </w:rPr>
        <w:t xml:space="preserve">                                   </w:t>
      </w:r>
    </w:p>
    <w:p w14:paraId="0075B39A">
      <w:pPr>
        <w:widowControl/>
        <w:jc w:val="left"/>
        <w:rPr>
          <w:color w:val="auto"/>
          <w:highlight w:val="none"/>
        </w:rPr>
      </w:pPr>
      <w:r>
        <w:rPr>
          <w:color w:val="auto"/>
          <w:kern w:val="0"/>
          <w:sz w:val="11"/>
          <w:szCs w:val="11"/>
          <w:highlight w:val="none"/>
          <w:lang w:bidi="ar"/>
        </w:rPr>
        <w:t xml:space="preserve">1 </w:t>
      </w:r>
      <w:r>
        <w:rPr>
          <w:rFonts w:hint="eastAsia" w:ascii="宋体" w:hAnsi="宋体" w:cs="宋体"/>
          <w:color w:val="auto"/>
          <w:kern w:val="0"/>
          <w:sz w:val="18"/>
          <w:szCs w:val="18"/>
          <w:highlight w:val="none"/>
          <w:lang w:bidi="ar"/>
        </w:rPr>
        <w:t>从业人员、营业收入、资产总额填报上一年度数据，无上一年度数据的新成立企业可不填报。</w:t>
      </w:r>
    </w:p>
    <w:p w14:paraId="6CD19A74">
      <w:pPr>
        <w:tabs>
          <w:tab w:val="left" w:pos="1305"/>
        </w:tabs>
        <w:spacing w:line="390" w:lineRule="exact"/>
        <w:ind w:firstLine="643" w:firstLineChars="200"/>
        <w:rPr>
          <w:rFonts w:hint="eastAsia" w:ascii="宋体" w:hAnsi="宋体" w:cs="宋体"/>
          <w:b/>
          <w:bCs/>
          <w:color w:val="auto"/>
          <w:kern w:val="0"/>
          <w:sz w:val="32"/>
          <w:szCs w:val="32"/>
          <w:highlight w:val="none"/>
        </w:rPr>
      </w:pPr>
    </w:p>
    <w:p w14:paraId="7EA24182">
      <w:pPr>
        <w:spacing w:line="288" w:lineRule="auto"/>
        <w:ind w:firstLine="643" w:firstLineChars="200"/>
        <w:rPr>
          <w:rFonts w:hint="eastAsia" w:ascii="宋体" w:hAnsi="宋体" w:cs="宋体"/>
          <w:b/>
          <w:bCs/>
          <w:color w:val="auto"/>
          <w:highlight w:val="none"/>
        </w:rPr>
      </w:pPr>
      <w:r>
        <w:rPr>
          <w:rFonts w:hint="eastAsia" w:ascii="宋体" w:hAnsi="宋体" w:cs="宋体"/>
          <w:b/>
          <w:bCs/>
          <w:color w:val="auto"/>
          <w:kern w:val="0"/>
          <w:sz w:val="32"/>
          <w:szCs w:val="32"/>
          <w:highlight w:val="none"/>
        </w:rPr>
        <w:br w:type="page"/>
      </w:r>
      <w:r>
        <w:rPr>
          <w:rFonts w:hint="eastAsia" w:ascii="宋体" w:hAnsi="宋体" w:cs="宋体"/>
          <w:b/>
          <w:bCs/>
          <w:color w:val="auto"/>
          <w:sz w:val="30"/>
          <w:szCs w:val="30"/>
          <w:highlight w:val="none"/>
        </w:rPr>
        <w:t>附表</w:t>
      </w:r>
    </w:p>
    <w:p w14:paraId="78046F31">
      <w:pPr>
        <w:widowControl/>
        <w:spacing w:before="156" w:beforeLines="50" w:after="156" w:afterLines="50" w:line="288" w:lineRule="auto"/>
        <w:jc w:val="center"/>
        <w:rPr>
          <w:rFonts w:hint="eastAsia" w:ascii="宋体" w:hAnsi="宋体" w:cs="宋体"/>
          <w:b/>
          <w:bCs/>
          <w:color w:val="auto"/>
          <w:kern w:val="0"/>
          <w:sz w:val="30"/>
          <w:szCs w:val="30"/>
          <w:highlight w:val="none"/>
        </w:rPr>
      </w:pPr>
      <w:bookmarkStart w:id="91" w:name="_Toc28361_WPSOffice_Level2"/>
      <w:r>
        <w:rPr>
          <w:rFonts w:hint="eastAsia" w:ascii="宋体" w:hAnsi="宋体" w:cs="宋体"/>
          <w:b/>
          <w:bCs/>
          <w:color w:val="auto"/>
          <w:kern w:val="0"/>
          <w:sz w:val="30"/>
          <w:szCs w:val="30"/>
          <w:highlight w:val="none"/>
        </w:rPr>
        <w:t>统计上大中小微型企业划分标准</w:t>
      </w:r>
      <w:bookmarkEnd w:id="91"/>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9"/>
        <w:gridCol w:w="1450"/>
        <w:gridCol w:w="980"/>
        <w:gridCol w:w="1027"/>
        <w:gridCol w:w="1701"/>
        <w:gridCol w:w="1426"/>
        <w:gridCol w:w="992"/>
      </w:tblGrid>
      <w:tr w14:paraId="386F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tblHeader/>
        </w:trPr>
        <w:tc>
          <w:tcPr>
            <w:tcW w:w="1859" w:type="dxa"/>
            <w:shd w:val="clear" w:color="auto" w:fill="8DB3E2"/>
            <w:noWrap w:val="0"/>
            <w:vAlign w:val="center"/>
          </w:tcPr>
          <w:p w14:paraId="2B6AE3BB">
            <w:pPr>
              <w:widowControl/>
              <w:spacing w:line="288" w:lineRule="auto"/>
              <w:jc w:val="center"/>
              <w:rPr>
                <w:rFonts w:hint="eastAsia"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450" w:type="dxa"/>
            <w:shd w:val="clear" w:color="auto" w:fill="8DB3E2"/>
            <w:noWrap w:val="0"/>
            <w:vAlign w:val="center"/>
          </w:tcPr>
          <w:p w14:paraId="261EBDEF">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980" w:type="dxa"/>
            <w:shd w:val="clear" w:color="auto" w:fill="8DB3E2"/>
            <w:noWrap w:val="0"/>
            <w:vAlign w:val="center"/>
          </w:tcPr>
          <w:p w14:paraId="4FBB64B4">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计量</w:t>
            </w:r>
          </w:p>
          <w:p w14:paraId="6797E815">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027" w:type="dxa"/>
            <w:shd w:val="clear" w:color="auto" w:fill="8DB3E2"/>
            <w:noWrap w:val="0"/>
            <w:vAlign w:val="center"/>
          </w:tcPr>
          <w:p w14:paraId="5FF89BF8">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shd w:val="clear" w:color="auto" w:fill="8DB3E2"/>
            <w:noWrap w:val="0"/>
            <w:vAlign w:val="center"/>
          </w:tcPr>
          <w:p w14:paraId="29486DE8">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shd w:val="clear" w:color="auto" w:fill="8DB3E2"/>
            <w:noWrap w:val="0"/>
            <w:vAlign w:val="center"/>
          </w:tcPr>
          <w:p w14:paraId="590E087B">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shd w:val="clear" w:color="auto" w:fill="8DB3E2"/>
            <w:noWrap w:val="0"/>
            <w:vAlign w:val="center"/>
          </w:tcPr>
          <w:p w14:paraId="76A62932">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7D37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noWrap w:val="0"/>
            <w:vAlign w:val="center"/>
          </w:tcPr>
          <w:p w14:paraId="490B7875">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450" w:type="dxa"/>
            <w:noWrap w:val="0"/>
            <w:vAlign w:val="center"/>
          </w:tcPr>
          <w:p w14:paraId="29A9245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784F974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6424F69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1241413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14:paraId="431E91C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2" w:type="dxa"/>
            <w:noWrap w:val="0"/>
            <w:vAlign w:val="center"/>
          </w:tcPr>
          <w:p w14:paraId="42C2DDB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4F8F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3E2A5B65">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450" w:type="dxa"/>
            <w:noWrap w:val="0"/>
            <w:vAlign w:val="center"/>
          </w:tcPr>
          <w:p w14:paraId="15ED217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573E21B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7FE6AB5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06EC5E5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492BF89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698654C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FE5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6F2D8D04">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387D4D4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08F4FD8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259064B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24F51AA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noWrap w:val="0"/>
            <w:vAlign w:val="center"/>
          </w:tcPr>
          <w:p w14:paraId="44D0C17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2" w:type="dxa"/>
            <w:noWrap w:val="0"/>
            <w:vAlign w:val="center"/>
          </w:tcPr>
          <w:p w14:paraId="51CC5DE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2C81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5905D04C">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450" w:type="dxa"/>
            <w:noWrap w:val="0"/>
            <w:vAlign w:val="center"/>
          </w:tcPr>
          <w:p w14:paraId="5F60234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44393A6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3B6B176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noWrap w:val="0"/>
            <w:vAlign w:val="center"/>
          </w:tcPr>
          <w:p w14:paraId="567F13F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noWrap w:val="0"/>
            <w:vAlign w:val="center"/>
          </w:tcPr>
          <w:p w14:paraId="3B98E8C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2" w:type="dxa"/>
            <w:noWrap w:val="0"/>
            <w:vAlign w:val="center"/>
          </w:tcPr>
          <w:p w14:paraId="2022CA4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CD6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4BB9FE6C">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056AA75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80" w:type="dxa"/>
            <w:noWrap w:val="0"/>
            <w:vAlign w:val="center"/>
          </w:tcPr>
          <w:p w14:paraId="7FCECBB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5A939D9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noWrap w:val="0"/>
            <w:vAlign w:val="center"/>
          </w:tcPr>
          <w:p w14:paraId="75A1350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noWrap w:val="0"/>
            <w:vAlign w:val="center"/>
          </w:tcPr>
          <w:p w14:paraId="4B95371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2" w:type="dxa"/>
            <w:noWrap w:val="0"/>
            <w:vAlign w:val="center"/>
          </w:tcPr>
          <w:p w14:paraId="42A4844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59EA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1CDB2CE7">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450" w:type="dxa"/>
            <w:noWrap w:val="0"/>
            <w:vAlign w:val="center"/>
          </w:tcPr>
          <w:p w14:paraId="20FB429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3C38F1A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06CC716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42C57AA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noWrap w:val="0"/>
            <w:vAlign w:val="center"/>
          </w:tcPr>
          <w:p w14:paraId="768B2A8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2" w:type="dxa"/>
            <w:noWrap w:val="0"/>
            <w:vAlign w:val="center"/>
          </w:tcPr>
          <w:p w14:paraId="2D50C0A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2F60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30656D06">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6F73433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57356C5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2083463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5F2BEA4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noWrap w:val="0"/>
            <w:vAlign w:val="center"/>
          </w:tcPr>
          <w:p w14:paraId="27C77B0C">
            <w:pPr>
              <w:widowControl/>
              <w:spacing w:line="288" w:lineRule="auto"/>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noWrap w:val="0"/>
            <w:vAlign w:val="center"/>
          </w:tcPr>
          <w:p w14:paraId="1BE9926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7AD1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18B304F4">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450" w:type="dxa"/>
            <w:noWrap w:val="0"/>
            <w:vAlign w:val="center"/>
          </w:tcPr>
          <w:p w14:paraId="681352A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663B445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7C90FC8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3441752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noWrap w:val="0"/>
            <w:vAlign w:val="center"/>
          </w:tcPr>
          <w:p w14:paraId="0B6952E7">
            <w:pPr>
              <w:widowControl/>
              <w:spacing w:line="288" w:lineRule="auto"/>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noWrap w:val="0"/>
            <w:vAlign w:val="center"/>
          </w:tcPr>
          <w:p w14:paraId="6AB5413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820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59E8456A">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45CDC76E">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6C99C65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1F341DD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26EDE23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14:paraId="41B85893">
            <w:pPr>
              <w:widowControl/>
              <w:spacing w:line="288" w:lineRule="auto"/>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2" w:type="dxa"/>
            <w:noWrap w:val="0"/>
            <w:vAlign w:val="center"/>
          </w:tcPr>
          <w:p w14:paraId="20CF8C4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ABA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55A3F22C">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450" w:type="dxa"/>
            <w:noWrap w:val="0"/>
            <w:vAlign w:val="center"/>
          </w:tcPr>
          <w:p w14:paraId="67EAEB2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084F1D8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3B4F966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4D90F73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5898B17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1D185C4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AA4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7455D242">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0A7956F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7AA13C9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6B9EBC1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4F28195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noWrap w:val="0"/>
            <w:vAlign w:val="center"/>
          </w:tcPr>
          <w:p w14:paraId="24122C5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2" w:type="dxa"/>
            <w:noWrap w:val="0"/>
            <w:vAlign w:val="center"/>
          </w:tcPr>
          <w:p w14:paraId="3FBACB3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51A8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040549C7">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450" w:type="dxa"/>
            <w:noWrap w:val="0"/>
            <w:vAlign w:val="center"/>
          </w:tcPr>
          <w:p w14:paraId="684C5C0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523F07C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2F3DCD4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75288BA7">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noWrap w:val="0"/>
            <w:vAlign w:val="center"/>
          </w:tcPr>
          <w:p w14:paraId="7E838D5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2" w:type="dxa"/>
            <w:noWrap w:val="0"/>
            <w:vAlign w:val="center"/>
          </w:tcPr>
          <w:p w14:paraId="7F000A9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7E6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207D83E5">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0BFDAB8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732E5C0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6DD3F97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0F1C6FF8">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noWrap w:val="0"/>
            <w:vAlign w:val="center"/>
          </w:tcPr>
          <w:p w14:paraId="47E709FE">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60D2AB0E">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929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5A596505">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450" w:type="dxa"/>
            <w:noWrap w:val="0"/>
            <w:vAlign w:val="center"/>
          </w:tcPr>
          <w:p w14:paraId="2128F9F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29B2937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497D30A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0789DEE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0C9667B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1188B17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3CA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22B081D6">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3EE45F2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1EF285D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463A94D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400021A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noWrap w:val="0"/>
            <w:vAlign w:val="center"/>
          </w:tcPr>
          <w:p w14:paraId="49610F7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50BA468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80E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1FD29285">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450" w:type="dxa"/>
            <w:noWrap w:val="0"/>
            <w:vAlign w:val="center"/>
          </w:tcPr>
          <w:p w14:paraId="0921D5F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34E907FE">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5EBF9EB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617D38F0">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22E4670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0F78657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0CB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2BE44E8E">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76B6741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09CDBAE8">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3AC3032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50B5CD1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3158E808">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6C86246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1B1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27C0A2B4">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450" w:type="dxa"/>
            <w:noWrap w:val="0"/>
            <w:vAlign w:val="center"/>
          </w:tcPr>
          <w:p w14:paraId="717659F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1ECDAE2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6705FAF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606A1369">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7A11306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40658B8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412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330C28E3">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2B86CC0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5D0B9D8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7EC0457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3DF5763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3ACE823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3D857FA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396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5F3087CA">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450" w:type="dxa"/>
            <w:noWrap w:val="0"/>
            <w:vAlign w:val="center"/>
          </w:tcPr>
          <w:p w14:paraId="041E312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6334889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5305250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noWrap w:val="0"/>
            <w:vAlign w:val="center"/>
          </w:tcPr>
          <w:p w14:paraId="5503AD2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noWrap w:val="0"/>
            <w:vAlign w:val="center"/>
          </w:tcPr>
          <w:p w14:paraId="5DD62FC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14043D9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005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073E9FBC">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0A389F2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797EEBF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6A0F46D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noWrap w:val="0"/>
            <w:vAlign w:val="center"/>
          </w:tcPr>
          <w:p w14:paraId="1DECF19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6" w:type="dxa"/>
            <w:noWrap w:val="0"/>
            <w:vAlign w:val="center"/>
          </w:tcPr>
          <w:p w14:paraId="58DA5CC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4E01783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9E2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restart"/>
            <w:noWrap w:val="0"/>
            <w:vAlign w:val="center"/>
          </w:tcPr>
          <w:p w14:paraId="2E6D59C9">
            <w:pPr>
              <w:widowControl/>
              <w:spacing w:line="288" w:lineRule="auto"/>
              <w:jc w:val="left"/>
              <w:rPr>
                <w:rFonts w:hint="eastAsia"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450" w:type="dxa"/>
            <w:noWrap w:val="0"/>
            <w:vAlign w:val="center"/>
          </w:tcPr>
          <w:p w14:paraId="37323B8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3E894238">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58CD4F6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123EB492">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2A3876A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13F6C2B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5D2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continue"/>
            <w:noWrap w:val="0"/>
            <w:vAlign w:val="center"/>
          </w:tcPr>
          <w:p w14:paraId="079DDC6D">
            <w:pPr>
              <w:widowControl/>
              <w:spacing w:line="288" w:lineRule="auto"/>
              <w:jc w:val="left"/>
              <w:rPr>
                <w:rFonts w:hint="eastAsia" w:ascii="宋体" w:hAnsi="宋体" w:cs="宋体"/>
                <w:color w:val="auto"/>
                <w:spacing w:val="-12"/>
                <w:kern w:val="0"/>
                <w:sz w:val="18"/>
                <w:szCs w:val="18"/>
                <w:highlight w:val="none"/>
              </w:rPr>
            </w:pPr>
          </w:p>
        </w:tc>
        <w:tc>
          <w:tcPr>
            <w:tcW w:w="1450" w:type="dxa"/>
            <w:noWrap w:val="0"/>
            <w:vAlign w:val="center"/>
          </w:tcPr>
          <w:p w14:paraId="638E3B0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56AD10F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27DE62E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6FDE77F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noWrap w:val="0"/>
            <w:vAlign w:val="center"/>
          </w:tcPr>
          <w:p w14:paraId="4CF3294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2" w:type="dxa"/>
            <w:noWrap w:val="0"/>
            <w:vAlign w:val="center"/>
          </w:tcPr>
          <w:p w14:paraId="0D7EDFCE">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CFA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restart"/>
            <w:noWrap w:val="0"/>
            <w:vAlign w:val="center"/>
          </w:tcPr>
          <w:p w14:paraId="1EEEAE76">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450" w:type="dxa"/>
            <w:noWrap w:val="0"/>
            <w:vAlign w:val="center"/>
          </w:tcPr>
          <w:p w14:paraId="7B4D82F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35E985F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4497C13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noWrap w:val="0"/>
            <w:vAlign w:val="center"/>
          </w:tcPr>
          <w:p w14:paraId="54D31B5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6" w:type="dxa"/>
            <w:noWrap w:val="0"/>
            <w:vAlign w:val="center"/>
          </w:tcPr>
          <w:p w14:paraId="503D576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033416D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25B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continue"/>
            <w:noWrap w:val="0"/>
            <w:vAlign w:val="center"/>
          </w:tcPr>
          <w:p w14:paraId="54C7AF41">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242F250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80" w:type="dxa"/>
            <w:noWrap w:val="0"/>
            <w:vAlign w:val="center"/>
          </w:tcPr>
          <w:p w14:paraId="506671D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7A0CE94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noWrap w:val="0"/>
            <w:vAlign w:val="center"/>
          </w:tcPr>
          <w:p w14:paraId="28E11B3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noWrap w:val="0"/>
            <w:vAlign w:val="center"/>
          </w:tcPr>
          <w:p w14:paraId="4B74C56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2" w:type="dxa"/>
            <w:noWrap w:val="0"/>
            <w:vAlign w:val="center"/>
          </w:tcPr>
          <w:p w14:paraId="2F6234C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501C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restart"/>
            <w:noWrap w:val="0"/>
            <w:vAlign w:val="center"/>
          </w:tcPr>
          <w:p w14:paraId="398169CA">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450" w:type="dxa"/>
            <w:noWrap w:val="0"/>
            <w:vAlign w:val="center"/>
          </w:tcPr>
          <w:p w14:paraId="02B0AD0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72EB52D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784BFE9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5FA0971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173A856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2" w:type="dxa"/>
            <w:noWrap w:val="0"/>
            <w:vAlign w:val="center"/>
          </w:tcPr>
          <w:p w14:paraId="17FE0F9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20BC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continue"/>
            <w:noWrap w:val="0"/>
            <w:vAlign w:val="center"/>
          </w:tcPr>
          <w:p w14:paraId="1B2D2896">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21D4CDB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374D691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0619DE9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noWrap w:val="0"/>
            <w:vAlign w:val="center"/>
          </w:tcPr>
          <w:p w14:paraId="5325169C">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6" w:type="dxa"/>
            <w:noWrap w:val="0"/>
            <w:vAlign w:val="center"/>
          </w:tcPr>
          <w:p w14:paraId="029FD87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2" w:type="dxa"/>
            <w:noWrap w:val="0"/>
            <w:vAlign w:val="center"/>
          </w:tcPr>
          <w:p w14:paraId="1DFFA2A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0DF7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restart"/>
            <w:noWrap w:val="0"/>
            <w:vAlign w:val="center"/>
          </w:tcPr>
          <w:p w14:paraId="290781EE">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450" w:type="dxa"/>
            <w:noWrap w:val="0"/>
            <w:vAlign w:val="center"/>
          </w:tcPr>
          <w:p w14:paraId="2ACDC7A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0F723E3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434F963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155BD0E0">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16339EF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7480C5E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E19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continue"/>
            <w:noWrap w:val="0"/>
            <w:vAlign w:val="center"/>
          </w:tcPr>
          <w:p w14:paraId="79873CA9">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748EDF1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80" w:type="dxa"/>
            <w:noWrap w:val="0"/>
            <w:vAlign w:val="center"/>
          </w:tcPr>
          <w:p w14:paraId="6EB529BE">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2BEF527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noWrap w:val="0"/>
            <w:vAlign w:val="center"/>
          </w:tcPr>
          <w:p w14:paraId="330BBA9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6" w:type="dxa"/>
            <w:noWrap w:val="0"/>
            <w:vAlign w:val="center"/>
          </w:tcPr>
          <w:p w14:paraId="05FAD68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2" w:type="dxa"/>
            <w:noWrap w:val="0"/>
            <w:vAlign w:val="center"/>
          </w:tcPr>
          <w:p w14:paraId="5136ACD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7D7F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noWrap w:val="0"/>
            <w:vAlign w:val="center"/>
          </w:tcPr>
          <w:p w14:paraId="7402D36D">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450" w:type="dxa"/>
            <w:noWrap w:val="0"/>
            <w:vAlign w:val="center"/>
          </w:tcPr>
          <w:p w14:paraId="76C157B8">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4EDAC0A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3E83C2D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65FDB4A8">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6A2C616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0B625A4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5F4E24B8">
      <w:pPr>
        <w:widowControl/>
        <w:spacing w:line="288" w:lineRule="auto"/>
        <w:rPr>
          <w:rFonts w:hint="eastAsia" w:ascii="宋体" w:hAnsi="宋体" w:cs="宋体"/>
          <w:color w:val="auto"/>
          <w:spacing w:val="8"/>
          <w:kern w:val="0"/>
          <w:sz w:val="24"/>
          <w:highlight w:val="none"/>
        </w:rPr>
      </w:pPr>
    </w:p>
    <w:p w14:paraId="0E0E2F7D">
      <w:pPr>
        <w:widowControl/>
        <w:spacing w:line="288" w:lineRule="auto"/>
        <w:rPr>
          <w:rFonts w:hint="eastAsia" w:ascii="宋体" w:hAnsi="宋体" w:cs="宋体"/>
          <w:color w:val="auto"/>
          <w:spacing w:val="8"/>
          <w:kern w:val="0"/>
          <w:sz w:val="24"/>
          <w:highlight w:val="none"/>
        </w:rPr>
      </w:pPr>
      <w:r>
        <w:rPr>
          <w:rFonts w:hint="eastAsia" w:ascii="宋体" w:hAnsi="宋体" w:cs="宋体"/>
          <w:color w:val="auto"/>
          <w:spacing w:val="8"/>
          <w:kern w:val="0"/>
          <w:sz w:val="24"/>
          <w:highlight w:val="none"/>
        </w:rPr>
        <w:t>说明：</w:t>
      </w:r>
    </w:p>
    <w:p w14:paraId="6B9218BE">
      <w:pPr>
        <w:pStyle w:val="14"/>
        <w:adjustRightInd w:val="0"/>
        <w:spacing w:line="288" w:lineRule="auto"/>
        <w:ind w:firstLine="512" w:firstLineChars="200"/>
        <w:contextualSpacing/>
        <w:rPr>
          <w:rFonts w:hint="eastAsia" w:hAnsi="宋体" w:cs="宋体"/>
          <w:color w:val="auto"/>
          <w:spacing w:val="8"/>
          <w:sz w:val="24"/>
          <w:szCs w:val="24"/>
          <w:highlight w:val="none"/>
        </w:rPr>
      </w:pPr>
      <w:r>
        <w:rPr>
          <w:rFonts w:hint="eastAsia" w:hAnsi="宋体" w:cs="宋体"/>
          <w:color w:val="auto"/>
          <w:spacing w:val="8"/>
          <w:sz w:val="24"/>
          <w:szCs w:val="24"/>
          <w:highlight w:val="none"/>
        </w:rPr>
        <w:t>1.大型、中型和小型企业须同时满足所列指标的下限，否则下划一档；微型企业只须满足所列指标中的一项即可。</w:t>
      </w:r>
    </w:p>
    <w:p w14:paraId="5F653CDE">
      <w:pPr>
        <w:pStyle w:val="14"/>
        <w:adjustRightInd w:val="0"/>
        <w:spacing w:line="288" w:lineRule="auto"/>
        <w:ind w:firstLine="512" w:firstLineChars="200"/>
        <w:contextualSpacing/>
        <w:rPr>
          <w:rFonts w:hint="eastAsia" w:hAnsi="宋体" w:cs="宋体"/>
          <w:color w:val="auto"/>
          <w:spacing w:val="8"/>
          <w:sz w:val="24"/>
          <w:szCs w:val="24"/>
          <w:highlight w:val="none"/>
        </w:rPr>
      </w:pPr>
      <w:r>
        <w:rPr>
          <w:rFonts w:hint="eastAsia" w:hAnsi="宋体" w:cs="宋体"/>
          <w:color w:val="auto"/>
          <w:spacing w:val="8"/>
          <w:sz w:val="24"/>
          <w:szCs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8BF2C85">
      <w:pPr>
        <w:pStyle w:val="14"/>
        <w:adjustRightInd w:val="0"/>
        <w:spacing w:line="288" w:lineRule="auto"/>
        <w:ind w:firstLine="512" w:firstLineChars="200"/>
        <w:contextualSpacing/>
        <w:rPr>
          <w:rFonts w:hint="eastAsia" w:hAnsi="宋体" w:cs="宋体"/>
          <w:bCs/>
          <w:color w:val="auto"/>
          <w:highlight w:val="none"/>
        </w:rPr>
      </w:pPr>
      <w:r>
        <w:rPr>
          <w:rFonts w:hint="eastAsia" w:hAnsi="宋体" w:cs="宋体"/>
          <w:color w:val="auto"/>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53F1AC5">
      <w:pPr>
        <w:tabs>
          <w:tab w:val="left" w:pos="1305"/>
        </w:tabs>
        <w:spacing w:line="390" w:lineRule="exact"/>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br w:type="page"/>
      </w:r>
      <w:r>
        <w:rPr>
          <w:rFonts w:hint="eastAsia" w:ascii="宋体" w:hAnsi="宋体" w:cs="宋体"/>
          <w:b/>
          <w:bCs/>
          <w:color w:val="auto"/>
          <w:kern w:val="0"/>
          <w:sz w:val="32"/>
          <w:szCs w:val="32"/>
          <w:highlight w:val="none"/>
          <w:lang w:val="en-US" w:eastAsia="zh-CN"/>
        </w:rPr>
        <w:t>4</w:t>
      </w:r>
      <w:r>
        <w:rPr>
          <w:rFonts w:hint="eastAsia" w:ascii="宋体" w:hAnsi="宋体" w:cs="宋体"/>
          <w:b/>
          <w:bCs/>
          <w:color w:val="auto"/>
          <w:kern w:val="0"/>
          <w:sz w:val="32"/>
          <w:szCs w:val="32"/>
          <w:highlight w:val="none"/>
        </w:rPr>
        <w:t>.监狱企业的证明文件[供应商如为监狱企业的，应当提供由省级以上监狱管理局、戒毒管理局（含新疆生产建设兵团）出具的属于监狱企业的证明文件, 否则不予享受优惠政策] （如有，请提供）；</w:t>
      </w:r>
    </w:p>
    <w:p w14:paraId="72AAF382">
      <w:pPr>
        <w:tabs>
          <w:tab w:val="left" w:pos="1305"/>
        </w:tabs>
        <w:spacing w:line="390" w:lineRule="exact"/>
        <w:ind w:firstLine="643" w:firstLineChars="200"/>
        <w:rPr>
          <w:rFonts w:hint="eastAsia" w:ascii="宋体" w:hAnsi="宋体" w:cs="宋体"/>
          <w:b/>
          <w:bCs/>
          <w:color w:val="auto"/>
          <w:kern w:val="0"/>
          <w:sz w:val="32"/>
          <w:szCs w:val="32"/>
          <w:highlight w:val="none"/>
        </w:rPr>
      </w:pPr>
    </w:p>
    <w:p w14:paraId="058DBA47">
      <w:pPr>
        <w:tabs>
          <w:tab w:val="left" w:pos="1305"/>
        </w:tabs>
        <w:spacing w:line="390" w:lineRule="exact"/>
        <w:ind w:firstLine="643" w:firstLineChars="200"/>
        <w:rPr>
          <w:rFonts w:hint="eastAsia" w:ascii="宋体" w:hAnsi="宋体" w:cs="宋体"/>
          <w:b/>
          <w:bCs/>
          <w:color w:val="auto"/>
          <w:kern w:val="0"/>
          <w:sz w:val="32"/>
          <w:szCs w:val="32"/>
          <w:highlight w:val="none"/>
        </w:rPr>
      </w:pPr>
    </w:p>
    <w:p w14:paraId="1E450402">
      <w:pPr>
        <w:tabs>
          <w:tab w:val="left" w:pos="1305"/>
        </w:tabs>
        <w:spacing w:line="390" w:lineRule="exact"/>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lang w:val="en-US" w:eastAsia="zh-CN"/>
        </w:rPr>
        <w:t>5</w:t>
      </w:r>
      <w:r>
        <w:rPr>
          <w:rFonts w:hint="eastAsia" w:ascii="宋体" w:hAnsi="宋体" w:cs="宋体"/>
          <w:b/>
          <w:bCs/>
          <w:color w:val="auto"/>
          <w:kern w:val="0"/>
          <w:sz w:val="32"/>
          <w:szCs w:val="32"/>
          <w:highlight w:val="none"/>
        </w:rPr>
        <w:t>.符合条件的残疾人福利性单位在参加政府采购活动时，应当提供《残疾人福利性单位声明函》，并对声明的真实性负责（如有，请提供）；</w:t>
      </w:r>
    </w:p>
    <w:p w14:paraId="43F16A14">
      <w:pPr>
        <w:spacing w:line="380" w:lineRule="exact"/>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附件：</w:t>
      </w:r>
    </w:p>
    <w:p w14:paraId="6AFA6B08">
      <w:pPr>
        <w:spacing w:line="380" w:lineRule="exact"/>
        <w:jc w:val="center"/>
        <w:rPr>
          <w:rFonts w:hint="eastAsia" w:ascii="宋体" w:hAnsi="宋体" w:cs="宋体"/>
          <w:b/>
          <w:color w:val="auto"/>
          <w:spacing w:val="6"/>
          <w:sz w:val="28"/>
          <w:szCs w:val="28"/>
          <w:highlight w:val="none"/>
        </w:rPr>
      </w:pPr>
      <w:r>
        <w:rPr>
          <w:rFonts w:hint="eastAsia" w:ascii="宋体" w:hAnsi="宋体" w:cs="宋体"/>
          <w:b/>
          <w:color w:val="auto"/>
          <w:spacing w:val="6"/>
          <w:sz w:val="28"/>
          <w:szCs w:val="28"/>
          <w:highlight w:val="none"/>
        </w:rPr>
        <w:t>残疾人福利性单位声明函（格式）</w:t>
      </w:r>
    </w:p>
    <w:p w14:paraId="683B619B">
      <w:pPr>
        <w:tabs>
          <w:tab w:val="left" w:pos="1305"/>
        </w:tabs>
        <w:spacing w:line="380" w:lineRule="exact"/>
        <w:rPr>
          <w:rFonts w:hint="eastAsia" w:ascii="宋体" w:hAnsi="宋体" w:cs="宋体"/>
          <w:b/>
          <w:bCs/>
          <w:color w:val="auto"/>
          <w:sz w:val="32"/>
          <w:szCs w:val="32"/>
          <w:highlight w:val="none"/>
        </w:rPr>
      </w:pPr>
    </w:p>
    <w:p w14:paraId="34A6E743">
      <w:pPr>
        <w:pStyle w:val="24"/>
        <w:spacing w:before="0" w:beforeAutospacing="0" w:after="0" w:afterAutospacing="0" w:line="360" w:lineRule="auto"/>
        <w:ind w:firstLine="480" w:firstLineChars="200"/>
        <w:rPr>
          <w:rFonts w:hint="eastAsia"/>
          <w:color w:val="auto"/>
          <w:highlight w:val="none"/>
        </w:rPr>
      </w:pPr>
      <w:r>
        <w:rPr>
          <w:rFonts w:hint="eastAsia"/>
          <w:color w:val="auto"/>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DA92CB0">
      <w:pPr>
        <w:pStyle w:val="24"/>
        <w:spacing w:before="0" w:beforeAutospacing="0" w:after="0" w:afterAutospacing="0" w:line="360" w:lineRule="auto"/>
        <w:ind w:firstLine="480" w:firstLineChars="200"/>
        <w:rPr>
          <w:rFonts w:hint="eastAsia"/>
          <w:color w:val="auto"/>
          <w:highlight w:val="none"/>
        </w:rPr>
      </w:pPr>
      <w:r>
        <w:rPr>
          <w:rFonts w:hint="eastAsia"/>
          <w:color w:val="auto"/>
          <w:highlight w:val="none"/>
        </w:rPr>
        <w:t>本单位对上述声明的真实性负责。如有虚假，将依法承担相应责任。</w:t>
      </w:r>
    </w:p>
    <w:p w14:paraId="412B2B48">
      <w:pPr>
        <w:pStyle w:val="24"/>
        <w:spacing w:before="0" w:beforeAutospacing="0" w:after="0" w:afterAutospacing="0" w:line="360" w:lineRule="auto"/>
        <w:ind w:firstLine="480" w:firstLineChars="200"/>
        <w:rPr>
          <w:rFonts w:hint="eastAsia"/>
          <w:color w:val="auto"/>
          <w:highlight w:val="none"/>
        </w:rPr>
      </w:pPr>
    </w:p>
    <w:p w14:paraId="13214DD1">
      <w:pPr>
        <w:pStyle w:val="24"/>
        <w:spacing w:before="0" w:beforeAutospacing="0" w:after="0" w:afterAutospacing="0" w:line="360" w:lineRule="auto"/>
        <w:ind w:firstLine="480" w:firstLineChars="200"/>
        <w:rPr>
          <w:rFonts w:hint="eastAsia"/>
          <w:color w:val="auto"/>
          <w:highlight w:val="none"/>
        </w:rPr>
      </w:pPr>
      <w:r>
        <w:rPr>
          <w:rFonts w:hint="eastAsia"/>
          <w:color w:val="auto"/>
          <w:highlight w:val="none"/>
        </w:rPr>
        <w:t>供应商（CA签章）：</w:t>
      </w:r>
    </w:p>
    <w:p w14:paraId="7E109DDD">
      <w:pPr>
        <w:pStyle w:val="24"/>
        <w:spacing w:before="0" w:beforeAutospacing="0" w:after="0" w:afterAutospacing="0" w:line="360" w:lineRule="auto"/>
        <w:ind w:firstLine="480" w:firstLineChars="200"/>
        <w:rPr>
          <w:rFonts w:hint="eastAsia"/>
          <w:color w:val="auto"/>
          <w:highlight w:val="none"/>
        </w:rPr>
      </w:pPr>
      <w:r>
        <w:rPr>
          <w:rFonts w:hint="eastAsia"/>
          <w:color w:val="auto"/>
          <w:highlight w:val="none"/>
        </w:rPr>
        <w:t>日  期：</w:t>
      </w:r>
    </w:p>
    <w:p w14:paraId="78B78B5D">
      <w:pPr>
        <w:tabs>
          <w:tab w:val="left" w:pos="4860"/>
        </w:tabs>
        <w:spacing w:line="588" w:lineRule="exact"/>
        <w:ind w:right="1560" w:firstLine="643" w:firstLineChars="200"/>
        <w:jc w:val="center"/>
        <w:rPr>
          <w:rFonts w:hint="eastAsia" w:ascii="宋体" w:hAnsi="宋体" w:cs="宋体"/>
          <w:b/>
          <w:bCs/>
          <w:color w:val="auto"/>
          <w:kern w:val="0"/>
          <w:sz w:val="32"/>
          <w:szCs w:val="32"/>
          <w:highlight w:val="none"/>
        </w:rPr>
      </w:pPr>
    </w:p>
    <w:p w14:paraId="76CE55C0">
      <w:pPr>
        <w:rPr>
          <w:rFonts w:ascii="宋体" w:hAnsi="宋体" w:cs="宋体"/>
          <w:b/>
          <w:bCs/>
          <w:color w:val="auto"/>
          <w:sz w:val="32"/>
          <w:szCs w:val="32"/>
          <w:highlight w:val="none"/>
        </w:rPr>
      </w:pPr>
      <w:r>
        <w:rPr>
          <w:rFonts w:hint="eastAsia" w:ascii="宋体" w:hAnsi="宋体" w:cs="宋体"/>
          <w:b/>
          <w:bCs/>
          <w:color w:val="auto"/>
          <w:kern w:val="0"/>
          <w:sz w:val="32"/>
          <w:szCs w:val="32"/>
          <w:highlight w:val="none"/>
          <w:lang w:val="en-US" w:eastAsia="zh-CN"/>
        </w:rPr>
        <w:t>6</w:t>
      </w:r>
      <w:r>
        <w:rPr>
          <w:rFonts w:hint="eastAsia" w:ascii="宋体" w:hAnsi="宋体" w:cs="宋体"/>
          <w:b/>
          <w:bCs/>
          <w:color w:val="auto"/>
          <w:kern w:val="0"/>
          <w:sz w:val="32"/>
          <w:szCs w:val="32"/>
          <w:highlight w:val="none"/>
        </w:rPr>
        <w:t>.供应商可结合本项目的评审办法视自身情况自行提交相关证明材料（如有，请提供）</w:t>
      </w:r>
      <w:bookmarkEnd w:id="86"/>
      <w:bookmarkEnd w:id="87"/>
      <w:bookmarkEnd w:id="88"/>
    </w:p>
    <w:sectPr>
      <w:pgSz w:w="11906" w:h="16838"/>
      <w:pgMar w:top="1440" w:right="1287" w:bottom="1440" w:left="117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E0002A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5ADBD">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5A1AC">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AB5A1AC">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0312D">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1CA99">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C41CA99">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BA807">
    <w:pPr>
      <w:pStyle w:val="1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B1B2C">
                          <w:pPr>
                            <w:pStyle w:val="17"/>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0A7B1B2C">
                    <w:pPr>
                      <w:pStyle w:val="17"/>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DC4B0">
    <w:pPr>
      <w:pStyle w:val="17"/>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877D7">
                          <w:pPr>
                            <w:pStyle w:val="17"/>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64877D7">
                    <w:pPr>
                      <w:pStyle w:val="17"/>
                    </w:pPr>
                    <w:r>
                      <w:fldChar w:fldCharType="begin"/>
                    </w:r>
                    <w:r>
                      <w:instrText xml:space="preserve"> PAGE  \* MERGEFORMAT </w:instrText>
                    </w:r>
                    <w:r>
                      <w:fldChar w:fldCharType="separate"/>
                    </w:r>
                    <w:r>
                      <w:t>55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6F43D">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E0B1E">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D77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3A340"/>
    <w:multiLevelType w:val="singleLevel"/>
    <w:tmpl w:val="8453A340"/>
    <w:lvl w:ilvl="0" w:tentative="0">
      <w:start w:val="1"/>
      <w:numFmt w:val="decimal"/>
      <w:pStyle w:val="7"/>
      <w:lvlText w:val="%1."/>
      <w:lvlJc w:val="left"/>
      <w:pPr>
        <w:tabs>
          <w:tab w:val="left" w:pos="360"/>
        </w:tabs>
        <w:ind w:left="360" w:hanging="360"/>
      </w:pPr>
    </w:lvl>
  </w:abstractNum>
  <w:abstractNum w:abstractNumId="1">
    <w:nsid w:val="A7E123CB"/>
    <w:multiLevelType w:val="singleLevel"/>
    <w:tmpl w:val="A7E123CB"/>
    <w:lvl w:ilvl="0" w:tentative="0">
      <w:start w:val="31"/>
      <w:numFmt w:val="decimal"/>
      <w:suff w:val="space"/>
      <w:lvlText w:val="%1."/>
      <w:lvlJc w:val="left"/>
    </w:lvl>
  </w:abstractNum>
  <w:abstractNum w:abstractNumId="2">
    <w:nsid w:val="BB4CF58C"/>
    <w:multiLevelType w:val="singleLevel"/>
    <w:tmpl w:val="BB4CF58C"/>
    <w:lvl w:ilvl="0" w:tentative="0">
      <w:start w:val="2"/>
      <w:numFmt w:val="decimal"/>
      <w:suff w:val="nothing"/>
      <w:lvlText w:val="（%1）"/>
      <w:lvlJc w:val="left"/>
    </w:lvl>
  </w:abstractNum>
  <w:abstractNum w:abstractNumId="3">
    <w:nsid w:val="D9A881F0"/>
    <w:multiLevelType w:val="singleLevel"/>
    <w:tmpl w:val="D9A881F0"/>
    <w:lvl w:ilvl="0" w:tentative="0">
      <w:start w:val="1"/>
      <w:numFmt w:val="chineseCounting"/>
      <w:suff w:val="space"/>
      <w:lvlText w:val="第%1章"/>
      <w:lvlJc w:val="left"/>
      <w:rPr>
        <w:rFonts w:hint="eastAsia"/>
      </w:rPr>
    </w:lvl>
  </w:abstractNum>
  <w:abstractNum w:abstractNumId="4">
    <w:nsid w:val="1459A74A"/>
    <w:multiLevelType w:val="singleLevel"/>
    <w:tmpl w:val="1459A74A"/>
    <w:lvl w:ilvl="0" w:tentative="0">
      <w:start w:val="5"/>
      <w:numFmt w:val="decimal"/>
      <w:suff w:val="nothing"/>
      <w:lvlText w:val="%1、"/>
      <w:lvlJc w:val="left"/>
    </w:lvl>
  </w:abstractNum>
  <w:abstractNum w:abstractNumId="5">
    <w:nsid w:val="1FD97BE0"/>
    <w:multiLevelType w:val="singleLevel"/>
    <w:tmpl w:val="1FD97BE0"/>
    <w:lvl w:ilvl="0" w:tentative="0">
      <w:start w:val="1"/>
      <w:numFmt w:val="chineseCounting"/>
      <w:suff w:val="nothing"/>
      <w:lvlText w:val="（%1）"/>
      <w:lvlJc w:val="left"/>
      <w:rPr>
        <w:rFonts w:hint="eastAsia"/>
      </w:rPr>
    </w:lvl>
  </w:abstractNum>
  <w:abstractNum w:abstractNumId="6">
    <w:nsid w:val="2EBEB4BA"/>
    <w:multiLevelType w:val="singleLevel"/>
    <w:tmpl w:val="2EBEB4BA"/>
    <w:lvl w:ilvl="0" w:tentative="0">
      <w:start w:val="26"/>
      <w:numFmt w:val="decimal"/>
      <w:suff w:val="space"/>
      <w:lvlText w:val="%1."/>
      <w:lvlJc w:val="left"/>
    </w:lvl>
  </w:abstractNum>
  <w:abstractNum w:abstractNumId="7">
    <w:nsid w:val="4AA83007"/>
    <w:multiLevelType w:val="singleLevel"/>
    <w:tmpl w:val="4AA83007"/>
    <w:lvl w:ilvl="0" w:tentative="0">
      <w:start w:val="6"/>
      <w:numFmt w:val="chineseCounting"/>
      <w:suff w:val="nothing"/>
      <w:lvlText w:val="第%1章、"/>
      <w:lvlJc w:val="left"/>
      <w:rPr>
        <w:rFonts w:hint="eastAsia"/>
      </w:rPr>
    </w:lvl>
  </w:abstractNum>
  <w:num w:numId="1">
    <w:abstractNumId w:val="0"/>
  </w:num>
  <w:num w:numId="2">
    <w:abstractNumId w:val="3"/>
  </w:num>
  <w:num w:numId="3">
    <w:abstractNumId w:val="4"/>
  </w:num>
  <w:num w:numId="4">
    <w:abstractNumId w:val="2"/>
  </w:num>
  <w:num w:numId="5">
    <w:abstractNumId w:val="6"/>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0NzE0Mzk2OTk4Y2I3NzQyYmFlYjNhZDNlNmIwYmQifQ=="/>
  </w:docVars>
  <w:rsids>
    <w:rsidRoot w:val="007E2507"/>
    <w:rsid w:val="0004492F"/>
    <w:rsid w:val="00071EB2"/>
    <w:rsid w:val="00073D2F"/>
    <w:rsid w:val="007D028F"/>
    <w:rsid w:val="007E2507"/>
    <w:rsid w:val="007E5448"/>
    <w:rsid w:val="008864B7"/>
    <w:rsid w:val="008B0EC9"/>
    <w:rsid w:val="00900BA0"/>
    <w:rsid w:val="00AE6AE3"/>
    <w:rsid w:val="00BD446A"/>
    <w:rsid w:val="00D47109"/>
    <w:rsid w:val="00E454DD"/>
    <w:rsid w:val="00F00AAD"/>
    <w:rsid w:val="00F82AB5"/>
    <w:rsid w:val="011F0DD3"/>
    <w:rsid w:val="01227645"/>
    <w:rsid w:val="01B033BD"/>
    <w:rsid w:val="01FC2CF3"/>
    <w:rsid w:val="01FE1994"/>
    <w:rsid w:val="02184253"/>
    <w:rsid w:val="02541EA3"/>
    <w:rsid w:val="02A1188A"/>
    <w:rsid w:val="02BF3B85"/>
    <w:rsid w:val="0301493F"/>
    <w:rsid w:val="030644BD"/>
    <w:rsid w:val="0308179D"/>
    <w:rsid w:val="032E0A9B"/>
    <w:rsid w:val="035B0E70"/>
    <w:rsid w:val="03A476CB"/>
    <w:rsid w:val="03CC067E"/>
    <w:rsid w:val="0469493D"/>
    <w:rsid w:val="04B9023F"/>
    <w:rsid w:val="04FE4606"/>
    <w:rsid w:val="054767A6"/>
    <w:rsid w:val="0599094F"/>
    <w:rsid w:val="05B76D8E"/>
    <w:rsid w:val="05DE76AE"/>
    <w:rsid w:val="05E16192"/>
    <w:rsid w:val="05E3330D"/>
    <w:rsid w:val="06682DBA"/>
    <w:rsid w:val="068527DD"/>
    <w:rsid w:val="070623DA"/>
    <w:rsid w:val="070F1D57"/>
    <w:rsid w:val="0735436B"/>
    <w:rsid w:val="07A24DE3"/>
    <w:rsid w:val="07CC1007"/>
    <w:rsid w:val="07E130FC"/>
    <w:rsid w:val="07E969F9"/>
    <w:rsid w:val="083E3668"/>
    <w:rsid w:val="088C6599"/>
    <w:rsid w:val="089C709B"/>
    <w:rsid w:val="08BA08B8"/>
    <w:rsid w:val="08F1667E"/>
    <w:rsid w:val="09046DDB"/>
    <w:rsid w:val="091E2A8B"/>
    <w:rsid w:val="0935391B"/>
    <w:rsid w:val="09855261"/>
    <w:rsid w:val="09AB3227"/>
    <w:rsid w:val="09CD564A"/>
    <w:rsid w:val="09D75800"/>
    <w:rsid w:val="0A6C6762"/>
    <w:rsid w:val="0B280AEC"/>
    <w:rsid w:val="0B7844E6"/>
    <w:rsid w:val="0BC6167A"/>
    <w:rsid w:val="0BD80F6F"/>
    <w:rsid w:val="0BE11DED"/>
    <w:rsid w:val="0C812711"/>
    <w:rsid w:val="0C94013B"/>
    <w:rsid w:val="0C985976"/>
    <w:rsid w:val="0DB46E8B"/>
    <w:rsid w:val="0DC31646"/>
    <w:rsid w:val="0DEE6678"/>
    <w:rsid w:val="0E1E6C49"/>
    <w:rsid w:val="0E424C33"/>
    <w:rsid w:val="0E4765B4"/>
    <w:rsid w:val="0EA63214"/>
    <w:rsid w:val="0EC70935"/>
    <w:rsid w:val="0F36055B"/>
    <w:rsid w:val="0FEA1908"/>
    <w:rsid w:val="0FEB3DCC"/>
    <w:rsid w:val="100808A5"/>
    <w:rsid w:val="10433964"/>
    <w:rsid w:val="10587CB9"/>
    <w:rsid w:val="10631ED6"/>
    <w:rsid w:val="10644B7C"/>
    <w:rsid w:val="10A342B4"/>
    <w:rsid w:val="10BC4E5A"/>
    <w:rsid w:val="113961F2"/>
    <w:rsid w:val="11CC52DD"/>
    <w:rsid w:val="11DB7A01"/>
    <w:rsid w:val="11E572EB"/>
    <w:rsid w:val="11E64631"/>
    <w:rsid w:val="11FD78A5"/>
    <w:rsid w:val="12124F7D"/>
    <w:rsid w:val="1276772D"/>
    <w:rsid w:val="134025BA"/>
    <w:rsid w:val="13634EC9"/>
    <w:rsid w:val="13B22933"/>
    <w:rsid w:val="13FD3FBE"/>
    <w:rsid w:val="14907DD3"/>
    <w:rsid w:val="149A7CAA"/>
    <w:rsid w:val="14C57F87"/>
    <w:rsid w:val="14EE5E51"/>
    <w:rsid w:val="15243AFB"/>
    <w:rsid w:val="159A46DC"/>
    <w:rsid w:val="15BE76CA"/>
    <w:rsid w:val="167A0B9B"/>
    <w:rsid w:val="16E60BED"/>
    <w:rsid w:val="1704241F"/>
    <w:rsid w:val="17163D83"/>
    <w:rsid w:val="17370CDC"/>
    <w:rsid w:val="173A68BE"/>
    <w:rsid w:val="174515EC"/>
    <w:rsid w:val="1747278B"/>
    <w:rsid w:val="1758631B"/>
    <w:rsid w:val="17FF1953"/>
    <w:rsid w:val="18184B7D"/>
    <w:rsid w:val="1820018F"/>
    <w:rsid w:val="182A2E37"/>
    <w:rsid w:val="183613F6"/>
    <w:rsid w:val="18AC2063"/>
    <w:rsid w:val="18EE4898"/>
    <w:rsid w:val="19377390"/>
    <w:rsid w:val="19752E23"/>
    <w:rsid w:val="1977796D"/>
    <w:rsid w:val="19A603A4"/>
    <w:rsid w:val="19A60F8E"/>
    <w:rsid w:val="1A342938"/>
    <w:rsid w:val="1A3D33D8"/>
    <w:rsid w:val="1AB40602"/>
    <w:rsid w:val="1ABE48B4"/>
    <w:rsid w:val="1AE75857"/>
    <w:rsid w:val="1AF021C8"/>
    <w:rsid w:val="1B2615CA"/>
    <w:rsid w:val="1B751B62"/>
    <w:rsid w:val="1B8405CE"/>
    <w:rsid w:val="1BD27865"/>
    <w:rsid w:val="1BDA5393"/>
    <w:rsid w:val="1BED0EED"/>
    <w:rsid w:val="1BED7A6C"/>
    <w:rsid w:val="1BEF0D7D"/>
    <w:rsid w:val="1C2F46A0"/>
    <w:rsid w:val="1CEC3222"/>
    <w:rsid w:val="1D1D779A"/>
    <w:rsid w:val="1DA7060F"/>
    <w:rsid w:val="1DB51D8F"/>
    <w:rsid w:val="1E035164"/>
    <w:rsid w:val="1EAD67F4"/>
    <w:rsid w:val="1EC5758C"/>
    <w:rsid w:val="1ED21E8F"/>
    <w:rsid w:val="1F1620F4"/>
    <w:rsid w:val="1F287B41"/>
    <w:rsid w:val="1F4D21D4"/>
    <w:rsid w:val="1F7F7F4D"/>
    <w:rsid w:val="1FAD7C28"/>
    <w:rsid w:val="1FCD76DC"/>
    <w:rsid w:val="2028299A"/>
    <w:rsid w:val="204A786A"/>
    <w:rsid w:val="205D6792"/>
    <w:rsid w:val="206C2881"/>
    <w:rsid w:val="20C873CA"/>
    <w:rsid w:val="20E27877"/>
    <w:rsid w:val="20F17A0D"/>
    <w:rsid w:val="21094FF1"/>
    <w:rsid w:val="21B01ADA"/>
    <w:rsid w:val="21EB5ABA"/>
    <w:rsid w:val="21FC3824"/>
    <w:rsid w:val="22EE6C3A"/>
    <w:rsid w:val="23200B58"/>
    <w:rsid w:val="23692ACD"/>
    <w:rsid w:val="23C230A6"/>
    <w:rsid w:val="243C25FD"/>
    <w:rsid w:val="246B39DF"/>
    <w:rsid w:val="24CB2196"/>
    <w:rsid w:val="24F70FAE"/>
    <w:rsid w:val="25231B01"/>
    <w:rsid w:val="259F4BF2"/>
    <w:rsid w:val="261E5E86"/>
    <w:rsid w:val="263E150E"/>
    <w:rsid w:val="2653660B"/>
    <w:rsid w:val="265D4778"/>
    <w:rsid w:val="26AA2F51"/>
    <w:rsid w:val="26DD6E32"/>
    <w:rsid w:val="270F5326"/>
    <w:rsid w:val="271559C8"/>
    <w:rsid w:val="2750298F"/>
    <w:rsid w:val="279535E9"/>
    <w:rsid w:val="27C1572E"/>
    <w:rsid w:val="27D36082"/>
    <w:rsid w:val="28106819"/>
    <w:rsid w:val="28603155"/>
    <w:rsid w:val="286D60E4"/>
    <w:rsid w:val="289E34DF"/>
    <w:rsid w:val="290A1968"/>
    <w:rsid w:val="291323F0"/>
    <w:rsid w:val="291E28FD"/>
    <w:rsid w:val="296202A6"/>
    <w:rsid w:val="29A9398B"/>
    <w:rsid w:val="2A0E2B3C"/>
    <w:rsid w:val="2A336F15"/>
    <w:rsid w:val="2A4A5C40"/>
    <w:rsid w:val="2A557658"/>
    <w:rsid w:val="2A77613D"/>
    <w:rsid w:val="2A9C4F26"/>
    <w:rsid w:val="2AA23A8A"/>
    <w:rsid w:val="2AC21ED6"/>
    <w:rsid w:val="2AD84181"/>
    <w:rsid w:val="2B4E0DE2"/>
    <w:rsid w:val="2B5130FC"/>
    <w:rsid w:val="2B6C4B58"/>
    <w:rsid w:val="2B8C5746"/>
    <w:rsid w:val="2C352ECF"/>
    <w:rsid w:val="2C5A3BDE"/>
    <w:rsid w:val="2C822277"/>
    <w:rsid w:val="2CFE5CF0"/>
    <w:rsid w:val="2D3607B2"/>
    <w:rsid w:val="2D5E40B4"/>
    <w:rsid w:val="2D8C12CC"/>
    <w:rsid w:val="2D9E5227"/>
    <w:rsid w:val="2E59565E"/>
    <w:rsid w:val="2E6A17D8"/>
    <w:rsid w:val="2EBE7B8D"/>
    <w:rsid w:val="2EBF75F4"/>
    <w:rsid w:val="2EC94DEF"/>
    <w:rsid w:val="2ECD0614"/>
    <w:rsid w:val="2F09091D"/>
    <w:rsid w:val="2F0E2995"/>
    <w:rsid w:val="2F484E12"/>
    <w:rsid w:val="2F8A2279"/>
    <w:rsid w:val="2F9B1590"/>
    <w:rsid w:val="2FAE6D31"/>
    <w:rsid w:val="2FC35B62"/>
    <w:rsid w:val="2FD931E9"/>
    <w:rsid w:val="302B2B56"/>
    <w:rsid w:val="309D2676"/>
    <w:rsid w:val="30CD24C2"/>
    <w:rsid w:val="311D0C69"/>
    <w:rsid w:val="312C72E1"/>
    <w:rsid w:val="31307C12"/>
    <w:rsid w:val="31322F68"/>
    <w:rsid w:val="313E0255"/>
    <w:rsid w:val="317F00E4"/>
    <w:rsid w:val="31F820BC"/>
    <w:rsid w:val="32315A12"/>
    <w:rsid w:val="326B1E18"/>
    <w:rsid w:val="32AE12F9"/>
    <w:rsid w:val="32E20E5D"/>
    <w:rsid w:val="331D4EC5"/>
    <w:rsid w:val="332D071E"/>
    <w:rsid w:val="33365E7B"/>
    <w:rsid w:val="336A66E8"/>
    <w:rsid w:val="33741824"/>
    <w:rsid w:val="33DE1308"/>
    <w:rsid w:val="33E12B91"/>
    <w:rsid w:val="340A0FBF"/>
    <w:rsid w:val="34175713"/>
    <w:rsid w:val="343B5C9A"/>
    <w:rsid w:val="344E68D8"/>
    <w:rsid w:val="34C71AEB"/>
    <w:rsid w:val="34C71DBF"/>
    <w:rsid w:val="355D60D0"/>
    <w:rsid w:val="356A6C2A"/>
    <w:rsid w:val="357219E1"/>
    <w:rsid w:val="35A45CCE"/>
    <w:rsid w:val="35AC5D6B"/>
    <w:rsid w:val="35E54229"/>
    <w:rsid w:val="362B531C"/>
    <w:rsid w:val="36AE1698"/>
    <w:rsid w:val="36E643E0"/>
    <w:rsid w:val="36FF65AB"/>
    <w:rsid w:val="371F26AF"/>
    <w:rsid w:val="3720739F"/>
    <w:rsid w:val="37407DB5"/>
    <w:rsid w:val="374B67FE"/>
    <w:rsid w:val="38997178"/>
    <w:rsid w:val="389A123B"/>
    <w:rsid w:val="38F52D31"/>
    <w:rsid w:val="391E58FD"/>
    <w:rsid w:val="393D19AC"/>
    <w:rsid w:val="39517025"/>
    <w:rsid w:val="3979137E"/>
    <w:rsid w:val="39E732DA"/>
    <w:rsid w:val="3A2609A1"/>
    <w:rsid w:val="3A3F029F"/>
    <w:rsid w:val="3A473C76"/>
    <w:rsid w:val="3A5600A7"/>
    <w:rsid w:val="3A751B00"/>
    <w:rsid w:val="3A7F161B"/>
    <w:rsid w:val="3B4224AE"/>
    <w:rsid w:val="3BBD01F7"/>
    <w:rsid w:val="3BC11E30"/>
    <w:rsid w:val="3BCD1CFA"/>
    <w:rsid w:val="3BEC375F"/>
    <w:rsid w:val="3BF35673"/>
    <w:rsid w:val="3C0435A9"/>
    <w:rsid w:val="3C0B5326"/>
    <w:rsid w:val="3C49576C"/>
    <w:rsid w:val="3CEB26BD"/>
    <w:rsid w:val="3D324B31"/>
    <w:rsid w:val="3D9F2685"/>
    <w:rsid w:val="3DB63476"/>
    <w:rsid w:val="3DE6100E"/>
    <w:rsid w:val="3E3E0C6F"/>
    <w:rsid w:val="3E462F06"/>
    <w:rsid w:val="3E7569E0"/>
    <w:rsid w:val="3E982CFB"/>
    <w:rsid w:val="3ECF521F"/>
    <w:rsid w:val="3ED93029"/>
    <w:rsid w:val="3ED9712F"/>
    <w:rsid w:val="3F52067E"/>
    <w:rsid w:val="3FA5154E"/>
    <w:rsid w:val="402B44FE"/>
    <w:rsid w:val="40390A97"/>
    <w:rsid w:val="404D3B85"/>
    <w:rsid w:val="408519A7"/>
    <w:rsid w:val="40972368"/>
    <w:rsid w:val="40A8642C"/>
    <w:rsid w:val="40CD77AD"/>
    <w:rsid w:val="40D32354"/>
    <w:rsid w:val="40E1250F"/>
    <w:rsid w:val="41002DFE"/>
    <w:rsid w:val="4108286F"/>
    <w:rsid w:val="411879D8"/>
    <w:rsid w:val="412236CB"/>
    <w:rsid w:val="413D6245"/>
    <w:rsid w:val="41433703"/>
    <w:rsid w:val="41C94F89"/>
    <w:rsid w:val="42155D8D"/>
    <w:rsid w:val="425047B5"/>
    <w:rsid w:val="42993525"/>
    <w:rsid w:val="43696BBC"/>
    <w:rsid w:val="43920249"/>
    <w:rsid w:val="43956CA3"/>
    <w:rsid w:val="43D45F57"/>
    <w:rsid w:val="44664C8F"/>
    <w:rsid w:val="448E39FE"/>
    <w:rsid w:val="44CA14A7"/>
    <w:rsid w:val="45124F88"/>
    <w:rsid w:val="45547F74"/>
    <w:rsid w:val="45564C51"/>
    <w:rsid w:val="459E04E1"/>
    <w:rsid w:val="45C21EA6"/>
    <w:rsid w:val="45E001CB"/>
    <w:rsid w:val="462F09B4"/>
    <w:rsid w:val="46541D46"/>
    <w:rsid w:val="467654C8"/>
    <w:rsid w:val="46813586"/>
    <w:rsid w:val="46A34467"/>
    <w:rsid w:val="46D07859"/>
    <w:rsid w:val="46DF1D29"/>
    <w:rsid w:val="4717463D"/>
    <w:rsid w:val="478F28C0"/>
    <w:rsid w:val="47A068BD"/>
    <w:rsid w:val="47BD2E90"/>
    <w:rsid w:val="47CB7671"/>
    <w:rsid w:val="483A7C44"/>
    <w:rsid w:val="48733940"/>
    <w:rsid w:val="488F3BC0"/>
    <w:rsid w:val="48CC4983"/>
    <w:rsid w:val="494473B1"/>
    <w:rsid w:val="494B75FA"/>
    <w:rsid w:val="497601F8"/>
    <w:rsid w:val="49A53B66"/>
    <w:rsid w:val="49EF09A7"/>
    <w:rsid w:val="4A4B739C"/>
    <w:rsid w:val="4A973EE5"/>
    <w:rsid w:val="4AAD79C0"/>
    <w:rsid w:val="4AB01605"/>
    <w:rsid w:val="4ACC22CA"/>
    <w:rsid w:val="4AD3317D"/>
    <w:rsid w:val="4B123F3D"/>
    <w:rsid w:val="4B2936BD"/>
    <w:rsid w:val="4B445432"/>
    <w:rsid w:val="4B696B34"/>
    <w:rsid w:val="4B720C1E"/>
    <w:rsid w:val="4BC624D3"/>
    <w:rsid w:val="4BCA52E4"/>
    <w:rsid w:val="4BFE4AE2"/>
    <w:rsid w:val="4C0849EF"/>
    <w:rsid w:val="4C0B351F"/>
    <w:rsid w:val="4C4F66CE"/>
    <w:rsid w:val="4CA676AD"/>
    <w:rsid w:val="4CD02344"/>
    <w:rsid w:val="4CF742EB"/>
    <w:rsid w:val="4DA3063D"/>
    <w:rsid w:val="4DB641B2"/>
    <w:rsid w:val="4DF77448"/>
    <w:rsid w:val="4E4B22B0"/>
    <w:rsid w:val="4E5E1AB9"/>
    <w:rsid w:val="4F2C72D1"/>
    <w:rsid w:val="4FCD042A"/>
    <w:rsid w:val="4FF246B4"/>
    <w:rsid w:val="502A0A6A"/>
    <w:rsid w:val="5035757A"/>
    <w:rsid w:val="506A5BE0"/>
    <w:rsid w:val="50D270F9"/>
    <w:rsid w:val="50DD5EF7"/>
    <w:rsid w:val="50F85132"/>
    <w:rsid w:val="511128C3"/>
    <w:rsid w:val="511336A8"/>
    <w:rsid w:val="512F66CD"/>
    <w:rsid w:val="51651C95"/>
    <w:rsid w:val="51FB30D1"/>
    <w:rsid w:val="52003E73"/>
    <w:rsid w:val="522F3BF3"/>
    <w:rsid w:val="52513FF5"/>
    <w:rsid w:val="52515672"/>
    <w:rsid w:val="52AC0527"/>
    <w:rsid w:val="52E50BE0"/>
    <w:rsid w:val="52F507AC"/>
    <w:rsid w:val="52F6336C"/>
    <w:rsid w:val="530D517E"/>
    <w:rsid w:val="532A19A9"/>
    <w:rsid w:val="53661D4E"/>
    <w:rsid w:val="53703260"/>
    <w:rsid w:val="53BB3BB3"/>
    <w:rsid w:val="53CE4770"/>
    <w:rsid w:val="53E37110"/>
    <w:rsid w:val="53F02939"/>
    <w:rsid w:val="540D2A20"/>
    <w:rsid w:val="5440422B"/>
    <w:rsid w:val="545842B1"/>
    <w:rsid w:val="54881FF1"/>
    <w:rsid w:val="54BA7E52"/>
    <w:rsid w:val="550A17D8"/>
    <w:rsid w:val="5567778F"/>
    <w:rsid w:val="556F3D31"/>
    <w:rsid w:val="55D1292B"/>
    <w:rsid w:val="55FB33B9"/>
    <w:rsid w:val="560427CE"/>
    <w:rsid w:val="56450ADC"/>
    <w:rsid w:val="56765D0B"/>
    <w:rsid w:val="56A75405"/>
    <w:rsid w:val="57821573"/>
    <w:rsid w:val="57A1601B"/>
    <w:rsid w:val="57C660D8"/>
    <w:rsid w:val="57D12A81"/>
    <w:rsid w:val="57F87954"/>
    <w:rsid w:val="582A0F87"/>
    <w:rsid w:val="583848AE"/>
    <w:rsid w:val="589B7E1A"/>
    <w:rsid w:val="591170A5"/>
    <w:rsid w:val="592B7F18"/>
    <w:rsid w:val="59331764"/>
    <w:rsid w:val="5989292E"/>
    <w:rsid w:val="59E7658C"/>
    <w:rsid w:val="5A047607"/>
    <w:rsid w:val="5A0A0C13"/>
    <w:rsid w:val="5A497160"/>
    <w:rsid w:val="5A6A1D13"/>
    <w:rsid w:val="5BBA592A"/>
    <w:rsid w:val="5C032C36"/>
    <w:rsid w:val="5C2048FB"/>
    <w:rsid w:val="5CB1676C"/>
    <w:rsid w:val="5CE53A34"/>
    <w:rsid w:val="5D0C4D90"/>
    <w:rsid w:val="5DBB01F3"/>
    <w:rsid w:val="5DD45079"/>
    <w:rsid w:val="5DD966A6"/>
    <w:rsid w:val="5E580D60"/>
    <w:rsid w:val="5E703529"/>
    <w:rsid w:val="5E847906"/>
    <w:rsid w:val="5E863211"/>
    <w:rsid w:val="5EDA7690"/>
    <w:rsid w:val="5EF14B23"/>
    <w:rsid w:val="5EFD5F0A"/>
    <w:rsid w:val="5F3A499E"/>
    <w:rsid w:val="5F507B06"/>
    <w:rsid w:val="5FB412F8"/>
    <w:rsid w:val="60562FFC"/>
    <w:rsid w:val="605729A7"/>
    <w:rsid w:val="6162348C"/>
    <w:rsid w:val="61A30C68"/>
    <w:rsid w:val="61AC071D"/>
    <w:rsid w:val="61E15B84"/>
    <w:rsid w:val="62636459"/>
    <w:rsid w:val="62E231EE"/>
    <w:rsid w:val="62E334F4"/>
    <w:rsid w:val="632F5936"/>
    <w:rsid w:val="63A04A7F"/>
    <w:rsid w:val="63BC057E"/>
    <w:rsid w:val="63D71BDA"/>
    <w:rsid w:val="64167B15"/>
    <w:rsid w:val="64356534"/>
    <w:rsid w:val="649B3316"/>
    <w:rsid w:val="64AF4CC1"/>
    <w:rsid w:val="64AF672F"/>
    <w:rsid w:val="64B40E79"/>
    <w:rsid w:val="64CB37C9"/>
    <w:rsid w:val="64FB5DC0"/>
    <w:rsid w:val="654862E7"/>
    <w:rsid w:val="657918AD"/>
    <w:rsid w:val="659A5EF9"/>
    <w:rsid w:val="65AE71B5"/>
    <w:rsid w:val="65CD7FB3"/>
    <w:rsid w:val="66CE4191"/>
    <w:rsid w:val="66FC6826"/>
    <w:rsid w:val="67393B65"/>
    <w:rsid w:val="67432223"/>
    <w:rsid w:val="67710A82"/>
    <w:rsid w:val="67FE00DC"/>
    <w:rsid w:val="68354839"/>
    <w:rsid w:val="685911E3"/>
    <w:rsid w:val="68B511E0"/>
    <w:rsid w:val="68BB795E"/>
    <w:rsid w:val="68DD3316"/>
    <w:rsid w:val="696366F2"/>
    <w:rsid w:val="696C46AE"/>
    <w:rsid w:val="69C615E3"/>
    <w:rsid w:val="69E23F34"/>
    <w:rsid w:val="69E42B26"/>
    <w:rsid w:val="69E74CF3"/>
    <w:rsid w:val="6A2C4696"/>
    <w:rsid w:val="6A42514C"/>
    <w:rsid w:val="6A971908"/>
    <w:rsid w:val="6B113703"/>
    <w:rsid w:val="6B2131AC"/>
    <w:rsid w:val="6B240093"/>
    <w:rsid w:val="6B4E36CC"/>
    <w:rsid w:val="6B9D5403"/>
    <w:rsid w:val="6BC56001"/>
    <w:rsid w:val="6BE37096"/>
    <w:rsid w:val="6C133326"/>
    <w:rsid w:val="6C5B26C7"/>
    <w:rsid w:val="6C9012DA"/>
    <w:rsid w:val="6C9433F3"/>
    <w:rsid w:val="6CB0040B"/>
    <w:rsid w:val="6CC84973"/>
    <w:rsid w:val="6CDB6F71"/>
    <w:rsid w:val="6CF27CD3"/>
    <w:rsid w:val="6CF46FA2"/>
    <w:rsid w:val="6D8F366B"/>
    <w:rsid w:val="6DCD3997"/>
    <w:rsid w:val="6DD1666C"/>
    <w:rsid w:val="6DE6402D"/>
    <w:rsid w:val="6EB977C7"/>
    <w:rsid w:val="6EBC2FC3"/>
    <w:rsid w:val="6EE006B0"/>
    <w:rsid w:val="6EED1AF7"/>
    <w:rsid w:val="6F182A8B"/>
    <w:rsid w:val="6F5C402E"/>
    <w:rsid w:val="6FCD0230"/>
    <w:rsid w:val="70336FC7"/>
    <w:rsid w:val="70574B24"/>
    <w:rsid w:val="70617294"/>
    <w:rsid w:val="70B06CFF"/>
    <w:rsid w:val="71127252"/>
    <w:rsid w:val="7140379C"/>
    <w:rsid w:val="71610AF0"/>
    <w:rsid w:val="718A141A"/>
    <w:rsid w:val="718A23AC"/>
    <w:rsid w:val="71996AB4"/>
    <w:rsid w:val="71F40996"/>
    <w:rsid w:val="721615D2"/>
    <w:rsid w:val="721B6B00"/>
    <w:rsid w:val="738C0561"/>
    <w:rsid w:val="73D94A68"/>
    <w:rsid w:val="73F1125F"/>
    <w:rsid w:val="73F42892"/>
    <w:rsid w:val="73F8644F"/>
    <w:rsid w:val="740B26E1"/>
    <w:rsid w:val="742A0137"/>
    <w:rsid w:val="743B50B2"/>
    <w:rsid w:val="746F0832"/>
    <w:rsid w:val="747775D7"/>
    <w:rsid w:val="74804B76"/>
    <w:rsid w:val="7486604F"/>
    <w:rsid w:val="748E7E0C"/>
    <w:rsid w:val="74CA18A9"/>
    <w:rsid w:val="752F1197"/>
    <w:rsid w:val="754458AC"/>
    <w:rsid w:val="754B14FD"/>
    <w:rsid w:val="75701F7C"/>
    <w:rsid w:val="75726E38"/>
    <w:rsid w:val="75D020A8"/>
    <w:rsid w:val="76511F1A"/>
    <w:rsid w:val="76B75A0D"/>
    <w:rsid w:val="76D14391"/>
    <w:rsid w:val="76F37C23"/>
    <w:rsid w:val="77291F17"/>
    <w:rsid w:val="7734388B"/>
    <w:rsid w:val="77406F0D"/>
    <w:rsid w:val="77912FE2"/>
    <w:rsid w:val="77F94EBB"/>
    <w:rsid w:val="78252301"/>
    <w:rsid w:val="78364450"/>
    <w:rsid w:val="784E246A"/>
    <w:rsid w:val="78647D54"/>
    <w:rsid w:val="78662C37"/>
    <w:rsid w:val="79B120CF"/>
    <w:rsid w:val="79F97F0E"/>
    <w:rsid w:val="7A176835"/>
    <w:rsid w:val="7A570AF5"/>
    <w:rsid w:val="7A7F5C26"/>
    <w:rsid w:val="7A897413"/>
    <w:rsid w:val="7AC500CE"/>
    <w:rsid w:val="7B0C78F9"/>
    <w:rsid w:val="7B171696"/>
    <w:rsid w:val="7B251FE6"/>
    <w:rsid w:val="7C466D39"/>
    <w:rsid w:val="7CA5649A"/>
    <w:rsid w:val="7CED4822"/>
    <w:rsid w:val="7D036B44"/>
    <w:rsid w:val="7D971253"/>
    <w:rsid w:val="7D9D2509"/>
    <w:rsid w:val="7DC5311D"/>
    <w:rsid w:val="7DF61A90"/>
    <w:rsid w:val="7E41160B"/>
    <w:rsid w:val="7E435BD1"/>
    <w:rsid w:val="7F3E4F42"/>
    <w:rsid w:val="7F627193"/>
    <w:rsid w:val="7F996B69"/>
    <w:rsid w:val="7FFD7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iPriority="99"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qFormat/>
    <w:uiPriority w:val="0"/>
    <w:pPr>
      <w:keepNext/>
      <w:keepLines/>
      <w:spacing w:before="60" w:after="60" w:line="413" w:lineRule="auto"/>
      <w:outlineLvl w:val="1"/>
    </w:pPr>
    <w:rPr>
      <w:rFonts w:ascii="Arial" w:hAnsi="Arial" w:eastAsia="黑体"/>
      <w:b/>
    </w:rPr>
  </w:style>
  <w:style w:type="paragraph" w:styleId="4">
    <w:name w:val="heading 3"/>
    <w:basedOn w:val="1"/>
    <w:next w:val="1"/>
    <w:link w:val="64"/>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6">
    <w:name w:val="index 8"/>
    <w:basedOn w:val="1"/>
    <w:next w:val="1"/>
    <w:autoRedefine/>
    <w:qFormat/>
    <w:uiPriority w:val="0"/>
    <w:pPr>
      <w:ind w:left="2940"/>
    </w:pPr>
  </w:style>
  <w:style w:type="paragraph" w:styleId="7">
    <w:name w:val="List Number"/>
    <w:basedOn w:val="1"/>
    <w:autoRedefine/>
    <w:qFormat/>
    <w:uiPriority w:val="0"/>
    <w:pPr>
      <w:numPr>
        <w:ilvl w:val="0"/>
        <w:numId w:val="1"/>
      </w:numPr>
    </w:pPr>
  </w:style>
  <w:style w:type="paragraph" w:styleId="8">
    <w:name w:val="Normal Indent"/>
    <w:basedOn w:val="1"/>
    <w:autoRedefine/>
    <w:qFormat/>
    <w:uiPriority w:val="0"/>
    <w:pPr>
      <w:ind w:firstLine="420"/>
    </w:pPr>
    <w:rPr>
      <w:szCs w:val="20"/>
    </w:rPr>
  </w:style>
  <w:style w:type="paragraph" w:styleId="9">
    <w:name w:val="annotation text"/>
    <w:basedOn w:val="1"/>
    <w:autoRedefine/>
    <w:qFormat/>
    <w:uiPriority w:val="0"/>
    <w:pPr>
      <w:jc w:val="left"/>
    </w:pPr>
  </w:style>
  <w:style w:type="paragraph" w:styleId="10">
    <w:name w:val="Body Text"/>
    <w:basedOn w:val="1"/>
    <w:next w:val="1"/>
    <w:autoRedefine/>
    <w:qFormat/>
    <w:uiPriority w:val="1"/>
    <w:pPr>
      <w:ind w:left="395"/>
    </w:pPr>
    <w:rPr>
      <w:sz w:val="24"/>
    </w:rPr>
  </w:style>
  <w:style w:type="paragraph" w:styleId="11">
    <w:name w:val="Body Text Indent"/>
    <w:basedOn w:val="1"/>
    <w:autoRedefine/>
    <w:qFormat/>
    <w:uiPriority w:val="99"/>
    <w:pPr>
      <w:spacing w:line="200" w:lineRule="exact"/>
      <w:ind w:firstLine="301"/>
    </w:pPr>
    <w:rPr>
      <w:rFonts w:ascii="宋体" w:hAnsi="Courier New"/>
      <w:spacing w:val="-4"/>
      <w:kern w:val="0"/>
      <w:sz w:val="18"/>
      <w:szCs w:val="18"/>
    </w:rPr>
  </w:style>
  <w:style w:type="paragraph" w:styleId="12">
    <w:name w:val="Block Text"/>
    <w:basedOn w:val="1"/>
    <w:autoRedefine/>
    <w:qFormat/>
    <w:uiPriority w:val="0"/>
    <w:pPr>
      <w:autoSpaceDE w:val="0"/>
      <w:autoSpaceDN w:val="0"/>
      <w:spacing w:line="500" w:lineRule="exact"/>
      <w:ind w:left="391" w:right="246"/>
    </w:pPr>
    <w:rPr>
      <w:rFonts w:ascii="仿宋_GB2312" w:eastAsia="仿宋_GB2312" w:cs="仿宋_GB2312"/>
      <w:sz w:val="24"/>
    </w:rPr>
  </w:style>
  <w:style w:type="paragraph" w:styleId="13">
    <w:name w:val="toc 3"/>
    <w:basedOn w:val="1"/>
    <w:next w:val="1"/>
    <w:autoRedefine/>
    <w:qFormat/>
    <w:uiPriority w:val="39"/>
    <w:pPr>
      <w:ind w:left="840" w:leftChars="400"/>
    </w:pPr>
  </w:style>
  <w:style w:type="paragraph" w:styleId="14">
    <w:name w:val="Plain Text"/>
    <w:basedOn w:val="1"/>
    <w:next w:val="6"/>
    <w:autoRedefine/>
    <w:qFormat/>
    <w:uiPriority w:val="0"/>
    <w:rPr>
      <w:rFonts w:ascii="宋体" w:hAnsi="Courier New"/>
      <w:szCs w:val="20"/>
    </w:rPr>
  </w:style>
  <w:style w:type="paragraph" w:styleId="15">
    <w:name w:val="Date"/>
    <w:basedOn w:val="1"/>
    <w:next w:val="1"/>
    <w:autoRedefine/>
    <w:qFormat/>
    <w:uiPriority w:val="0"/>
    <w:rPr>
      <w:szCs w:val="20"/>
    </w:rPr>
  </w:style>
  <w:style w:type="paragraph" w:styleId="16">
    <w:name w:val="Body Text Indent 2"/>
    <w:basedOn w:val="1"/>
    <w:autoRedefine/>
    <w:unhideWhenUsed/>
    <w:qFormat/>
    <w:uiPriority w:val="0"/>
    <w:pPr>
      <w:spacing w:after="120" w:line="480" w:lineRule="auto"/>
      <w:ind w:left="420" w:leftChars="200"/>
    </w:pPr>
    <w:rPr>
      <w:szCs w:val="20"/>
    </w:rPr>
  </w:style>
  <w:style w:type="paragraph" w:styleId="17">
    <w:name w:val="footer"/>
    <w:basedOn w:val="1"/>
    <w:autoRedefine/>
    <w:qFormat/>
    <w:uiPriority w:val="0"/>
    <w:pPr>
      <w:tabs>
        <w:tab w:val="center" w:pos="4153"/>
        <w:tab w:val="right" w:pos="8306"/>
      </w:tabs>
      <w:snapToGrid w:val="0"/>
      <w:jc w:val="left"/>
    </w:pPr>
    <w:rPr>
      <w:sz w:val="18"/>
      <w:szCs w:val="18"/>
    </w:rPr>
  </w:style>
  <w:style w:type="paragraph" w:styleId="18">
    <w:name w:val="envelope return"/>
    <w:basedOn w:val="1"/>
    <w:autoRedefine/>
    <w:qFormat/>
    <w:uiPriority w:val="0"/>
    <w:pPr>
      <w:snapToGrid w:val="0"/>
    </w:pPr>
    <w:rPr>
      <w:rFonts w:ascii="Arial" w:hAnsi="Arial"/>
    </w:rPr>
  </w:style>
  <w:style w:type="paragraph" w:styleId="1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style>
  <w:style w:type="paragraph" w:styleId="21">
    <w:name w:val="toc 2"/>
    <w:basedOn w:val="1"/>
    <w:next w:val="1"/>
    <w:autoRedefine/>
    <w:qFormat/>
    <w:uiPriority w:val="39"/>
    <w:pPr>
      <w:ind w:left="420" w:leftChars="200"/>
    </w:pPr>
  </w:style>
  <w:style w:type="paragraph" w:styleId="22">
    <w:name w:val="Message Header"/>
    <w:basedOn w:val="1"/>
    <w:autoRedefine/>
    <w:unhideWhenUsed/>
    <w:qFormat/>
    <w:uiPriority w:val="99"/>
    <w:pPr>
      <w:pBdr>
        <w:top w:val="none" w:color="auto" w:sz="0" w:space="1"/>
        <w:left w:val="none" w:color="auto" w:sz="0" w:space="1"/>
        <w:bottom w:val="none" w:color="auto" w:sz="0" w:space="1"/>
        <w:right w:val="none" w:color="auto" w:sz="0" w:space="1"/>
      </w:pBdr>
      <w:ind w:left="1080" w:leftChars="500" w:hanging="1080" w:hangingChars="500"/>
    </w:pPr>
    <w:rPr>
      <w:rFonts w:ascii="Cambria" w:hAnsi="Cambria"/>
    </w:rPr>
  </w:style>
  <w:style w:type="paragraph" w:styleId="23">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4">
    <w:name w:val="Normal (Web)"/>
    <w:basedOn w:val="1"/>
    <w:autoRedefine/>
    <w:qFormat/>
    <w:uiPriority w:val="99"/>
    <w:pPr>
      <w:spacing w:line="360" w:lineRule="auto"/>
    </w:pPr>
    <w:rPr>
      <w:rFonts w:eastAsia="仿宋_GB2312"/>
      <w:sz w:val="24"/>
    </w:rPr>
  </w:style>
  <w:style w:type="paragraph" w:styleId="25">
    <w:name w:val="Title"/>
    <w:basedOn w:val="1"/>
    <w:next w:val="1"/>
    <w:link w:val="52"/>
    <w:autoRedefine/>
    <w:qFormat/>
    <w:uiPriority w:val="0"/>
    <w:pPr>
      <w:spacing w:before="240" w:after="60"/>
      <w:jc w:val="center"/>
      <w:outlineLvl w:val="0"/>
    </w:pPr>
    <w:rPr>
      <w:rFonts w:ascii="Calibri Light" w:hAnsi="Calibri Light"/>
      <w:b/>
      <w:bCs/>
      <w:sz w:val="32"/>
      <w:szCs w:val="32"/>
    </w:rPr>
  </w:style>
  <w:style w:type="paragraph" w:styleId="26">
    <w:name w:val="Body Text First Indent 2"/>
    <w:basedOn w:val="11"/>
    <w:autoRedefine/>
    <w:unhideWhenUsed/>
    <w:qFormat/>
    <w:uiPriority w:val="99"/>
    <w:pPr>
      <w:ind w:firstLine="420" w:firstLineChars="200"/>
    </w:pPr>
  </w:style>
  <w:style w:type="table" w:styleId="28">
    <w:name w:val="Table Grid"/>
    <w:basedOn w:val="2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autoRedefine/>
    <w:qFormat/>
    <w:uiPriority w:val="22"/>
    <w:rPr>
      <w:b/>
      <w:bCs/>
    </w:rPr>
  </w:style>
  <w:style w:type="character" w:styleId="31">
    <w:name w:val="page number"/>
    <w:basedOn w:val="29"/>
    <w:autoRedefine/>
    <w:qFormat/>
    <w:uiPriority w:val="0"/>
  </w:style>
  <w:style w:type="character" w:styleId="32">
    <w:name w:val="FollowedHyperlink"/>
    <w:basedOn w:val="29"/>
    <w:qFormat/>
    <w:uiPriority w:val="0"/>
    <w:rPr>
      <w:color w:val="333333"/>
      <w:u w:val="none"/>
    </w:rPr>
  </w:style>
  <w:style w:type="character" w:styleId="33">
    <w:name w:val="HTML Definition"/>
    <w:basedOn w:val="29"/>
    <w:qFormat/>
    <w:uiPriority w:val="0"/>
  </w:style>
  <w:style w:type="character" w:styleId="34">
    <w:name w:val="HTML Typewriter"/>
    <w:basedOn w:val="29"/>
    <w:qFormat/>
    <w:uiPriority w:val="0"/>
    <w:rPr>
      <w:rFonts w:hint="default" w:ascii="monospace" w:hAnsi="monospace" w:eastAsia="monospace" w:cs="monospace"/>
      <w:sz w:val="20"/>
    </w:rPr>
  </w:style>
  <w:style w:type="character" w:styleId="35">
    <w:name w:val="HTML Acronym"/>
    <w:basedOn w:val="29"/>
    <w:qFormat/>
    <w:uiPriority w:val="0"/>
  </w:style>
  <w:style w:type="character" w:styleId="36">
    <w:name w:val="HTML Variable"/>
    <w:basedOn w:val="29"/>
    <w:qFormat/>
    <w:uiPriority w:val="0"/>
  </w:style>
  <w:style w:type="character" w:styleId="37">
    <w:name w:val="Hyperlink"/>
    <w:basedOn w:val="29"/>
    <w:autoRedefine/>
    <w:unhideWhenUsed/>
    <w:qFormat/>
    <w:uiPriority w:val="99"/>
    <w:rPr>
      <w:color w:val="0563C1" w:themeColor="hyperlink"/>
      <w:u w:val="single"/>
      <w14:textFill>
        <w14:solidFill>
          <w14:schemeClr w14:val="hlink"/>
        </w14:solidFill>
      </w14:textFill>
    </w:rPr>
  </w:style>
  <w:style w:type="character" w:styleId="38">
    <w:name w:val="HTML Code"/>
    <w:basedOn w:val="29"/>
    <w:qFormat/>
    <w:uiPriority w:val="0"/>
    <w:rPr>
      <w:rFonts w:ascii="monospace" w:hAnsi="monospace" w:eastAsia="monospace" w:cs="monospace"/>
      <w:sz w:val="20"/>
    </w:rPr>
  </w:style>
  <w:style w:type="character" w:styleId="39">
    <w:name w:val="annotation reference"/>
    <w:basedOn w:val="29"/>
    <w:autoRedefine/>
    <w:qFormat/>
    <w:uiPriority w:val="0"/>
    <w:rPr>
      <w:sz w:val="21"/>
      <w:szCs w:val="21"/>
    </w:rPr>
  </w:style>
  <w:style w:type="character" w:styleId="40">
    <w:name w:val="HTML Cite"/>
    <w:basedOn w:val="29"/>
    <w:qFormat/>
    <w:uiPriority w:val="0"/>
  </w:style>
  <w:style w:type="character" w:styleId="41">
    <w:name w:val="HTML Keyboard"/>
    <w:basedOn w:val="29"/>
    <w:qFormat/>
    <w:uiPriority w:val="0"/>
    <w:rPr>
      <w:rFonts w:hint="default" w:ascii="monospace" w:hAnsi="monospace" w:eastAsia="monospace" w:cs="monospace"/>
      <w:sz w:val="20"/>
    </w:rPr>
  </w:style>
  <w:style w:type="character" w:styleId="42">
    <w:name w:val="HTML Sample"/>
    <w:basedOn w:val="29"/>
    <w:autoRedefine/>
    <w:unhideWhenUsed/>
    <w:qFormat/>
    <w:uiPriority w:val="99"/>
    <w:rPr>
      <w:rFonts w:ascii="宋体" w:hAnsi="宋体" w:eastAsia="宋体" w:cs="宋体"/>
    </w:rPr>
  </w:style>
  <w:style w:type="paragraph" w:customStyle="1" w:styleId="43">
    <w:name w:val="BodyText"/>
    <w:basedOn w:val="1"/>
    <w:autoRedefine/>
    <w:qFormat/>
    <w:uiPriority w:val="0"/>
    <w:pPr>
      <w:spacing w:after="120"/>
      <w:textAlignment w:val="baseline"/>
    </w:pPr>
  </w:style>
  <w:style w:type="paragraph" w:customStyle="1" w:styleId="44">
    <w:name w:val="正文-公1"/>
    <w:basedOn w:val="1"/>
    <w:autoRedefine/>
    <w:qFormat/>
    <w:uiPriority w:val="0"/>
    <w:pPr>
      <w:ind w:firstLine="200" w:firstLineChars="200"/>
      <w:jc w:val="left"/>
    </w:pPr>
    <w:rPr>
      <w:rFonts w:ascii="Calibri" w:hAnsi="Calibri"/>
      <w:szCs w:val="21"/>
    </w:rPr>
  </w:style>
  <w:style w:type="paragraph" w:customStyle="1" w:styleId="45">
    <w:name w:val="表格文字"/>
    <w:basedOn w:val="1"/>
    <w:autoRedefine/>
    <w:qFormat/>
    <w:uiPriority w:val="0"/>
    <w:pPr>
      <w:jc w:val="left"/>
    </w:pPr>
    <w:rPr>
      <w:rFonts w:ascii="Calibri" w:hAnsi="Calibri"/>
      <w:bCs/>
      <w:spacing w:val="10"/>
      <w:kern w:val="0"/>
      <w:sz w:val="24"/>
    </w:rPr>
  </w:style>
  <w:style w:type="paragraph" w:customStyle="1" w:styleId="46">
    <w:name w:val="正文首行缩进 21"/>
    <w:basedOn w:val="47"/>
    <w:autoRedefine/>
    <w:qFormat/>
    <w:uiPriority w:val="0"/>
    <w:pPr>
      <w:ind w:firstLine="420" w:firstLineChars="200"/>
    </w:pPr>
  </w:style>
  <w:style w:type="paragraph" w:customStyle="1" w:styleId="47">
    <w:name w:val="正文文本缩进1"/>
    <w:basedOn w:val="1"/>
    <w:next w:val="11"/>
    <w:autoRedefine/>
    <w:qFormat/>
    <w:uiPriority w:val="0"/>
    <w:pPr>
      <w:spacing w:after="120"/>
      <w:ind w:left="420" w:leftChars="200"/>
    </w:pPr>
  </w:style>
  <w:style w:type="paragraph" w:customStyle="1" w:styleId="48">
    <w:name w:val="Default"/>
    <w:basedOn w:val="25"/>
    <w:autoRedefine/>
    <w:qFormat/>
    <w:uiPriority w:val="0"/>
    <w:pPr>
      <w:autoSpaceDE w:val="0"/>
      <w:autoSpaceDN w:val="0"/>
    </w:pPr>
    <w:rPr>
      <w:rFonts w:ascii="Calibri" w:hAnsi="Calibri" w:eastAsia="Calibri"/>
      <w:color w:val="000000"/>
      <w:sz w:val="24"/>
    </w:rPr>
  </w:style>
  <w:style w:type="paragraph" w:customStyle="1" w:styleId="49">
    <w:name w:val="TOC 71"/>
    <w:next w:val="1"/>
    <w:autoRedefine/>
    <w:qFormat/>
    <w:uiPriority w:val="99"/>
    <w:pPr>
      <w:wordWrap w:val="0"/>
      <w:ind w:left="2550"/>
      <w:jc w:val="both"/>
    </w:pPr>
    <w:rPr>
      <w:rFonts w:ascii="Times New Roman" w:hAnsi="Times New Roman" w:eastAsia="宋体" w:cs="Times New Roman"/>
      <w:sz w:val="21"/>
      <w:szCs w:val="22"/>
      <w:lang w:val="en-US" w:eastAsia="zh-CN" w:bidi="ar-SA"/>
    </w:rPr>
  </w:style>
  <w:style w:type="paragraph" w:customStyle="1" w:styleId="50">
    <w:name w:val="_Style 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Table Paragraph"/>
    <w:basedOn w:val="1"/>
    <w:autoRedefine/>
    <w:qFormat/>
    <w:uiPriority w:val="1"/>
  </w:style>
  <w:style w:type="character" w:customStyle="1" w:styleId="52">
    <w:name w:val="标题 字符"/>
    <w:link w:val="25"/>
    <w:autoRedefine/>
    <w:qFormat/>
    <w:uiPriority w:val="0"/>
    <w:rPr>
      <w:rFonts w:ascii="Calibri Light" w:hAnsi="Calibri Light" w:eastAsia="宋体" w:cs="Times New Roman"/>
      <w:b/>
      <w:bCs/>
      <w:sz w:val="32"/>
      <w:szCs w:val="32"/>
    </w:rPr>
  </w:style>
  <w:style w:type="paragraph" w:customStyle="1" w:styleId="53">
    <w:name w:val="列出段落1"/>
    <w:basedOn w:val="1"/>
    <w:autoRedefine/>
    <w:qFormat/>
    <w:uiPriority w:val="99"/>
    <w:pPr>
      <w:ind w:firstLine="420" w:firstLineChars="200"/>
    </w:pPr>
  </w:style>
  <w:style w:type="character" w:customStyle="1" w:styleId="54">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55">
    <w:name w:val="HtmlNormal"/>
    <w:basedOn w:val="1"/>
    <w:autoRedefine/>
    <w:qFormat/>
    <w:uiPriority w:val="0"/>
    <w:pPr>
      <w:spacing w:before="100" w:beforeAutospacing="1" w:after="100" w:afterAutospacing="1"/>
      <w:jc w:val="left"/>
    </w:pPr>
    <w:rPr>
      <w:rFonts w:ascii="宋体" w:hAnsi="宋体"/>
      <w:kern w:val="0"/>
      <w:sz w:val="24"/>
    </w:rPr>
  </w:style>
  <w:style w:type="paragraph" w:customStyle="1" w:styleId="56">
    <w:name w:val="PlainText"/>
    <w:basedOn w:val="1"/>
    <w:autoRedefine/>
    <w:qFormat/>
    <w:uiPriority w:val="0"/>
    <w:rPr>
      <w:rFonts w:ascii="宋体" w:hAnsi="Courier New"/>
      <w:szCs w:val="20"/>
    </w:rPr>
  </w:style>
  <w:style w:type="paragraph" w:customStyle="1" w:styleId="57">
    <w:name w:val="无间隔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首行缩进"/>
    <w:basedOn w:val="1"/>
    <w:autoRedefine/>
    <w:qFormat/>
    <w:uiPriority w:val="0"/>
    <w:pPr>
      <w:ind w:firstLine="480" w:firstLineChars="200"/>
    </w:pPr>
  </w:style>
  <w:style w:type="character" w:customStyle="1" w:styleId="59">
    <w:name w:val="bookmark-item"/>
    <w:basedOn w:val="29"/>
    <w:autoRedefine/>
    <w:qFormat/>
    <w:uiPriority w:val="0"/>
  </w:style>
  <w:style w:type="paragraph" w:customStyle="1" w:styleId="60">
    <w:name w:val="列表段落1"/>
    <w:basedOn w:val="1"/>
    <w:autoRedefine/>
    <w:qFormat/>
    <w:uiPriority w:val="99"/>
    <w:pPr>
      <w:ind w:firstLine="420" w:firstLineChars="200"/>
    </w:pPr>
  </w:style>
  <w:style w:type="paragraph" w:customStyle="1" w:styleId="61">
    <w:name w:val="正文文字 6"/>
    <w:next w:val="1"/>
    <w:autoRedefine/>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62">
    <w:name w:val="纯文本1"/>
    <w:basedOn w:val="1"/>
    <w:autoRedefine/>
    <w:qFormat/>
    <w:uiPriority w:val="0"/>
    <w:rPr>
      <w:rFonts w:ascii="宋体" w:hAnsi="Courier New"/>
      <w:szCs w:val="20"/>
    </w:rPr>
  </w:style>
  <w:style w:type="paragraph" w:customStyle="1" w:styleId="63">
    <w:name w:val="WPSOffice手动目录 1"/>
    <w:autoRedefine/>
    <w:qFormat/>
    <w:uiPriority w:val="0"/>
    <w:rPr>
      <w:rFonts w:ascii="Times New Roman" w:hAnsi="Times New Roman" w:eastAsia="宋体" w:cs="Times New Roman"/>
      <w:lang w:val="en-US" w:eastAsia="zh-CN" w:bidi="ar-SA"/>
    </w:rPr>
  </w:style>
  <w:style w:type="character" w:customStyle="1" w:styleId="64">
    <w:name w:val="标题 3 字符"/>
    <w:link w:val="4"/>
    <w:autoRedefine/>
    <w:qFormat/>
    <w:uiPriority w:val="0"/>
    <w:rPr>
      <w:b/>
      <w:bCs/>
      <w:sz w:val="32"/>
      <w:szCs w:val="32"/>
    </w:rPr>
  </w:style>
  <w:style w:type="paragraph" w:customStyle="1" w:styleId="65">
    <w:name w:val="a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正文"/>
    <w:basedOn w:val="1"/>
    <w:autoRedefine/>
    <w:qFormat/>
    <w:uiPriority w:val="0"/>
    <w:pPr>
      <w:widowControl/>
      <w:ind w:firstLine="200" w:firstLineChars="200"/>
      <w:jc w:val="left"/>
    </w:pPr>
    <w:rPr>
      <w:rFonts w:ascii="仿宋_GB2312" w:hAnsi="Calibri" w:eastAsia="仿宋_GB2312"/>
      <w:kern w:val="0"/>
      <w:sz w:val="24"/>
      <w:szCs w:val="28"/>
    </w:rPr>
  </w:style>
  <w:style w:type="paragraph" w:customStyle="1" w:styleId="67">
    <w:name w:val="样式 首行缩进:  2 字符"/>
    <w:autoRedefine/>
    <w:qFormat/>
    <w:uiPriority w:val="0"/>
    <w:pPr>
      <w:widowControl w:val="0"/>
      <w:ind w:firstLine="560"/>
      <w:jc w:val="both"/>
    </w:pPr>
    <w:rPr>
      <w:rFonts w:ascii="Calibri" w:hAnsi="Calibri" w:eastAsia="仿宋_GB2312" w:cs="宋体"/>
      <w:kern w:val="2"/>
      <w:sz w:val="24"/>
      <w:lang w:val="en-US" w:eastAsia="zh-CN" w:bidi="ar-SA"/>
    </w:rPr>
  </w:style>
  <w:style w:type="paragraph" w:customStyle="1" w:styleId="68">
    <w:name w:val="Table Text"/>
    <w:basedOn w:val="1"/>
    <w:autoRedefine/>
    <w:semiHidden/>
    <w:qFormat/>
    <w:uiPriority w:val="0"/>
    <w:rPr>
      <w:rFonts w:ascii="宋体" w:hAnsi="宋体" w:cs="宋体"/>
      <w:sz w:val="20"/>
      <w:szCs w:val="20"/>
      <w:lang w:eastAsia="en-US"/>
    </w:rPr>
  </w:style>
  <w:style w:type="table" w:customStyle="1" w:styleId="69">
    <w:name w:val="Table Normal"/>
    <w:autoRedefine/>
    <w:semiHidden/>
    <w:unhideWhenUsed/>
    <w:qFormat/>
    <w:uiPriority w:val="0"/>
    <w:tblPr>
      <w:tblCellMar>
        <w:top w:w="0" w:type="dxa"/>
        <w:left w:w="0" w:type="dxa"/>
        <w:bottom w:w="0" w:type="dxa"/>
        <w:right w:w="0" w:type="dxa"/>
      </w:tblCellMar>
    </w:tblPr>
  </w:style>
  <w:style w:type="paragraph" w:customStyle="1" w:styleId="70">
    <w:name w:val="181"/>
    <w:basedOn w:val="1"/>
    <w:next w:val="1"/>
    <w:autoRedefine/>
    <w:qFormat/>
    <w:uiPriority w:val="0"/>
    <w:pPr>
      <w:spacing w:before="360" w:after="360"/>
      <w:ind w:left="950" w:right="950"/>
      <w:jc w:val="center"/>
      <w:textAlignment w:val="baseline"/>
    </w:pPr>
    <w:rPr>
      <w:rFonts w:ascii="Calibri" w:hAnsi="Calibri"/>
      <w:i/>
    </w:rPr>
  </w:style>
  <w:style w:type="character" w:customStyle="1" w:styleId="71">
    <w:name w:val="fontstyle01"/>
    <w:autoRedefine/>
    <w:qFormat/>
    <w:uiPriority w:val="0"/>
    <w:rPr>
      <w:rFonts w:hint="eastAsia" w:ascii="宋体" w:hAnsi="宋体" w:eastAsia="宋体"/>
      <w:color w:val="000000"/>
      <w:sz w:val="22"/>
      <w:szCs w:val="22"/>
    </w:rPr>
  </w:style>
  <w:style w:type="paragraph" w:customStyle="1" w:styleId="72">
    <w:name w:val="目录 21"/>
    <w:next w:val="1"/>
    <w:qFormat/>
    <w:uiPriority w:val="0"/>
    <w:pPr>
      <w:widowControl w:val="0"/>
      <w:spacing w:before="100" w:beforeAutospacing="1" w:after="100" w:afterAutospacing="1"/>
      <w:ind w:left="420" w:leftChars="200"/>
      <w:jc w:val="both"/>
    </w:pPr>
    <w:rPr>
      <w:rFonts w:ascii="Times New Roman" w:hAnsi="Times New Roman" w:eastAsia="宋体" w:cs="Times New Roman"/>
      <w:kern w:val="2"/>
      <w:sz w:val="21"/>
      <w:szCs w:val="24"/>
      <w:lang w:val="en-US" w:eastAsia="zh-CN" w:bidi="ar-SA"/>
    </w:rPr>
  </w:style>
  <w:style w:type="character" w:customStyle="1" w:styleId="73">
    <w:name w:val="font61"/>
    <w:basedOn w:val="29"/>
    <w:qFormat/>
    <w:uiPriority w:val="0"/>
    <w:rPr>
      <w:rFonts w:hint="eastAsia" w:ascii="宋体" w:hAnsi="宋体" w:eastAsia="宋体" w:cs="宋体"/>
      <w:b/>
      <w:bCs/>
      <w:color w:val="000000"/>
      <w:sz w:val="20"/>
      <w:szCs w:val="20"/>
      <w:u w:val="none"/>
    </w:rPr>
  </w:style>
  <w:style w:type="paragraph" w:styleId="74">
    <w:name w:val="List Paragraph"/>
    <w:basedOn w:val="1"/>
    <w:qFormat/>
    <w:uiPriority w:val="34"/>
    <w:pPr>
      <w:autoSpaceDE w:val="0"/>
      <w:autoSpaceDN w:val="0"/>
      <w:ind w:left="569" w:firstLine="419"/>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73</Pages>
  <Words>20482</Words>
  <Characters>22297</Characters>
  <Lines>299</Lines>
  <Paragraphs>84</Paragraphs>
  <TotalTime>21</TotalTime>
  <ScaleCrop>false</ScaleCrop>
  <LinksUpToDate>false</LinksUpToDate>
  <CharactersWithSpaces>24961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2023-12-20T13:57:00Z</dcterms:created>
  <dc:creator>Administrator</dc:creator>
  <cp:lastModifiedBy>爱傻呆</cp:lastModifiedBy>
  <cp:lastPrinted>2023-08-03T00:23:00Z</cp:lastPrinted>
  <dcterms:modified xsi:type="dcterms:W3CDTF">2026-07-29T14:16:40Z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4C19A8F3996D4BE18606AB16CC32BA56_13</vt:lpwstr>
  </property>
  <property fmtid="{D5CDD505-2E9C-101B-9397-08002B2CF9AE}" pid="4" name="KSOTemplateDocerSaveRecord">
    <vt:lpwstr>eyJoZGlkIjoiYjE5ODRkZWU5ZjhjNzYxZmExNTJkNDhjZDE4MTE1ZDQiLCJ1c2VySWQiOiI2MTAyNzgzODkifQ==</vt:lpwstr>
  </property>
</Properties>
</file>