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2FC82">
      <w:pPr>
        <w:jc w:val="center"/>
        <w:rPr>
          <w:rFonts w:ascii="黑体" w:hAnsi="黑体" w:eastAsia="黑体"/>
          <w:spacing w:val="30"/>
          <w:kern w:val="52"/>
          <w:sz w:val="64"/>
          <w:szCs w:val="64"/>
        </w:rPr>
      </w:pPr>
      <w:bookmarkStart w:id="0" w:name="_Toc223363221"/>
      <w:r>
        <w:rPr>
          <w:rFonts w:hint="eastAsia" w:ascii="黑体" w:hAnsi="黑体" w:eastAsia="黑体"/>
          <w:spacing w:val="30"/>
          <w:kern w:val="52"/>
          <w:sz w:val="64"/>
          <w:szCs w:val="64"/>
        </w:rPr>
        <w:t>广西翔正项目管理有限公司</w:t>
      </w:r>
    </w:p>
    <w:p w14:paraId="070C4C36">
      <w:pPr>
        <w:jc w:val="center"/>
        <w:rPr>
          <w:rFonts w:ascii="黑体" w:hAnsi="黑体" w:eastAsia="黑体" w:cs="方正小标宋简体"/>
          <w:b/>
          <w:kern w:val="0"/>
          <w:sz w:val="44"/>
          <w:szCs w:val="44"/>
        </w:rPr>
      </w:pPr>
      <w:r>
        <w:rPr>
          <w:rFonts w:ascii="黑体" w:hAnsi="黑体" w:eastAsia="黑体"/>
          <w:b/>
          <w:spacing w:val="-18"/>
          <w:kern w:val="0"/>
          <w:sz w:val="64"/>
          <w:szCs w:val="64"/>
        </w:rPr>
        <mc:AlternateContent>
          <mc:Choice Requires="wps">
            <w:drawing>
              <wp:anchor distT="0" distB="0" distL="114300" distR="114300" simplePos="0" relativeHeight="251662336" behindDoc="0" locked="0" layoutInCell="1" allowOverlap="1">
                <wp:simplePos x="0" y="0"/>
                <wp:positionH relativeFrom="column">
                  <wp:posOffset>114300</wp:posOffset>
                </wp:positionH>
                <wp:positionV relativeFrom="paragraph">
                  <wp:posOffset>99060</wp:posOffset>
                </wp:positionV>
                <wp:extent cx="5486400" cy="0"/>
                <wp:effectExtent l="0" t="6350" r="0" b="6350"/>
                <wp:wrapNone/>
                <wp:docPr id="5" name="直接连接符 5"/>
                <wp:cNvGraphicFramePr/>
                <a:graphic xmlns:a="http://schemas.openxmlformats.org/drawingml/2006/main">
                  <a:graphicData uri="http://schemas.microsoft.com/office/word/2010/wordprocessingShape">
                    <wps:wsp>
                      <wps:cNvCnPr/>
                      <wps:spPr>
                        <a:xfrm>
                          <a:off x="0" y="0"/>
                          <a:ext cx="5486400" cy="0"/>
                        </a:xfrm>
                        <a:prstGeom prst="line">
                          <a:avLst/>
                        </a:prstGeom>
                        <a:ln w="1270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9pt;margin-top:7.8pt;height:0pt;width:432pt;z-index:251662336;mso-width-relative:page;mso-height-relative:page;" filled="f" stroked="t" coordsize="21600,21600" o:gfxdata="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K9rBQzUAAAACAEAAA8AAAAAAAAAAQAgAAAAIgAAAGRycy9kb3ducmV2LnhtbFBLAQIUABQAAAAI&#10;AIdO4kCpxQbe8QEAAOcDAAAOAAAAAAAAAAEAIAAAACMBAABkcnMvZTJvRG9jLnhtbFBLBQYAAAAA&#10;BgAGAFkBAACGBQAAAAA=&#10;">
                <v:fill on="f" focussize="0,0"/>
                <v:stroke weight="1pt" color="#000000" joinstyle="round"/>
                <v:imagedata o:title=""/>
                <o:lock v:ext="edit" aspectratio="f"/>
              </v:line>
            </w:pict>
          </mc:Fallback>
        </mc:AlternateContent>
      </w:r>
    </w:p>
    <w:p w14:paraId="1D203B85">
      <w:pPr>
        <w:snapToGrid w:val="0"/>
        <w:spacing w:before="156" w:beforeLines="50" w:line="360" w:lineRule="auto"/>
        <w:jc w:val="center"/>
        <w:rPr>
          <w:rFonts w:ascii="黑体" w:hAnsi="黑体" w:eastAsia="黑体"/>
          <w:sz w:val="84"/>
          <w:szCs w:val="84"/>
        </w:rPr>
      </w:pPr>
      <w:r>
        <w:rPr>
          <w:rFonts w:hint="eastAsia" w:ascii="黑体" w:hAnsi="黑体" w:eastAsia="黑体"/>
          <w:sz w:val="84"/>
          <w:szCs w:val="84"/>
        </w:rPr>
        <w:t>竞争性磋商文件</w:t>
      </w:r>
    </w:p>
    <w:p w14:paraId="5C188450">
      <w:pPr>
        <w:snapToGrid w:val="0"/>
        <w:spacing w:line="360" w:lineRule="auto"/>
        <w:rPr>
          <w:rFonts w:ascii="仿宋_GB2312" w:hAnsi="宋体" w:eastAsia="仿宋_GB2312"/>
          <w:b/>
          <w:sz w:val="48"/>
          <w:szCs w:val="48"/>
        </w:rPr>
      </w:pPr>
    </w:p>
    <w:p w14:paraId="5DEF3BC7">
      <w:pPr>
        <w:spacing w:line="360" w:lineRule="auto"/>
        <w:ind w:firstLine="602" w:firstLineChars="200"/>
        <w:rPr>
          <w:rFonts w:hint="eastAsia" w:ascii="宋体" w:hAnsi="宋体" w:cs="宋体"/>
          <w:b/>
          <w:bCs/>
          <w:sz w:val="30"/>
          <w:szCs w:val="30"/>
        </w:rPr>
      </w:pPr>
    </w:p>
    <w:p w14:paraId="631CBA01">
      <w:pPr>
        <w:spacing w:line="360" w:lineRule="auto"/>
        <w:ind w:firstLine="602" w:firstLineChars="200"/>
        <w:rPr>
          <w:rFonts w:hint="eastAsia" w:ascii="宋体" w:hAnsi="宋体" w:cs="宋体"/>
          <w:b/>
          <w:bCs/>
          <w:sz w:val="30"/>
          <w:szCs w:val="30"/>
        </w:rPr>
      </w:pPr>
    </w:p>
    <w:p w14:paraId="4470E13F">
      <w:pPr>
        <w:spacing w:line="360" w:lineRule="auto"/>
        <w:ind w:firstLine="602" w:firstLineChars="200"/>
        <w:rPr>
          <w:rFonts w:hint="eastAsia" w:ascii="宋体" w:hAnsi="宋体" w:cs="宋体"/>
          <w:b/>
          <w:bCs/>
          <w:sz w:val="30"/>
          <w:szCs w:val="30"/>
        </w:rPr>
      </w:pPr>
    </w:p>
    <w:p w14:paraId="6031552D">
      <w:pPr>
        <w:spacing w:line="360" w:lineRule="auto"/>
        <w:ind w:firstLine="602" w:firstLineChars="200"/>
        <w:rPr>
          <w:rFonts w:ascii="宋体" w:hAnsi="宋体" w:cs="宋体"/>
          <w:b/>
          <w:bCs/>
          <w:color w:val="auto"/>
          <w:sz w:val="30"/>
          <w:szCs w:val="30"/>
        </w:rPr>
      </w:pPr>
      <w:r>
        <w:rPr>
          <w:rFonts w:hint="eastAsia" w:ascii="宋体" w:hAnsi="宋体" w:cs="宋体"/>
          <w:b/>
          <w:bCs/>
          <w:sz w:val="30"/>
          <w:szCs w:val="30"/>
        </w:rPr>
        <w:t>项</w:t>
      </w:r>
      <w:r>
        <w:rPr>
          <w:rFonts w:hint="eastAsia" w:ascii="宋体" w:hAnsi="宋体" w:cs="宋体"/>
          <w:b/>
          <w:bCs/>
          <w:color w:val="auto"/>
          <w:sz w:val="30"/>
          <w:szCs w:val="30"/>
        </w:rPr>
        <w:t>目名称：自然资源生态修复技术课程建设项目</w:t>
      </w:r>
    </w:p>
    <w:p w14:paraId="0C790D24">
      <w:pPr>
        <w:spacing w:line="360" w:lineRule="auto"/>
        <w:ind w:firstLine="602" w:firstLineChars="200"/>
        <w:jc w:val="left"/>
        <w:rPr>
          <w:rFonts w:hint="eastAsia" w:ascii="宋体" w:hAnsi="宋体" w:eastAsia="宋体" w:cs="宋体"/>
          <w:b/>
          <w:bCs/>
          <w:color w:val="auto"/>
          <w:sz w:val="30"/>
          <w:szCs w:val="30"/>
          <w:lang w:eastAsia="zh-CN"/>
        </w:rPr>
      </w:pPr>
      <w:r>
        <w:rPr>
          <w:rFonts w:hint="eastAsia" w:ascii="宋体" w:hAnsi="宋体" w:cs="宋体"/>
          <w:b/>
          <w:bCs/>
          <w:color w:val="auto"/>
          <w:sz w:val="30"/>
          <w:szCs w:val="30"/>
        </w:rPr>
        <w:t>项目编号：</w:t>
      </w:r>
      <w:r>
        <w:rPr>
          <w:rFonts w:hint="eastAsia" w:ascii="宋体" w:hAnsi="宋体" w:cs="宋体"/>
          <w:b/>
          <w:bCs/>
          <w:color w:val="auto"/>
          <w:sz w:val="30"/>
          <w:szCs w:val="30"/>
          <w:lang w:eastAsia="zh-CN"/>
        </w:rPr>
        <w:t>GXZC2026-C3-002292-GXXZ</w:t>
      </w:r>
    </w:p>
    <w:p w14:paraId="4B503DA3">
      <w:pPr>
        <w:spacing w:line="360" w:lineRule="auto"/>
        <w:jc w:val="center"/>
        <w:rPr>
          <w:rFonts w:ascii="宋体" w:hAnsi="宋体" w:cs="宋体"/>
          <w:b/>
          <w:bCs/>
          <w:color w:val="auto"/>
          <w:sz w:val="30"/>
          <w:szCs w:val="30"/>
        </w:rPr>
      </w:pPr>
    </w:p>
    <w:p w14:paraId="7E24FDBF">
      <w:pPr>
        <w:spacing w:line="360" w:lineRule="auto"/>
        <w:jc w:val="center"/>
        <w:rPr>
          <w:rFonts w:ascii="宋体" w:hAnsi="宋体" w:cs="宋体"/>
          <w:b/>
          <w:bCs/>
          <w:color w:val="auto"/>
          <w:sz w:val="30"/>
          <w:szCs w:val="30"/>
        </w:rPr>
      </w:pPr>
    </w:p>
    <w:p w14:paraId="59A7CE5F">
      <w:pPr>
        <w:spacing w:line="360" w:lineRule="auto"/>
        <w:jc w:val="center"/>
        <w:rPr>
          <w:rFonts w:ascii="宋体" w:hAnsi="宋体" w:cs="宋体"/>
          <w:b/>
          <w:bCs/>
          <w:color w:val="auto"/>
          <w:sz w:val="30"/>
          <w:szCs w:val="30"/>
        </w:rPr>
      </w:pPr>
    </w:p>
    <w:p w14:paraId="56AF4CA4">
      <w:pPr>
        <w:spacing w:line="360" w:lineRule="auto"/>
        <w:jc w:val="center"/>
        <w:rPr>
          <w:rFonts w:hint="eastAsia" w:ascii="宋体" w:hAnsi="宋体" w:cs="宋体"/>
          <w:b/>
          <w:bCs/>
          <w:color w:val="auto"/>
          <w:sz w:val="30"/>
          <w:szCs w:val="30"/>
        </w:rPr>
      </w:pPr>
    </w:p>
    <w:p w14:paraId="375F0CE8">
      <w:pPr>
        <w:spacing w:line="360" w:lineRule="auto"/>
        <w:jc w:val="center"/>
        <w:rPr>
          <w:rFonts w:hint="eastAsia" w:ascii="宋体" w:hAnsi="宋体" w:cs="宋体"/>
          <w:b/>
          <w:bCs/>
          <w:color w:val="auto"/>
          <w:sz w:val="30"/>
          <w:szCs w:val="30"/>
        </w:rPr>
      </w:pPr>
    </w:p>
    <w:p w14:paraId="2DBDAE7A">
      <w:pPr>
        <w:spacing w:line="360" w:lineRule="auto"/>
        <w:jc w:val="center"/>
        <w:rPr>
          <w:rFonts w:ascii="宋体" w:hAnsi="宋体" w:cs="宋体"/>
          <w:b/>
          <w:bCs/>
          <w:color w:val="auto"/>
          <w:sz w:val="30"/>
          <w:szCs w:val="30"/>
        </w:rPr>
      </w:pPr>
      <w:r>
        <w:rPr>
          <w:rFonts w:hint="eastAsia" w:ascii="宋体" w:hAnsi="宋体" w:cs="宋体"/>
          <w:b/>
          <w:bCs/>
          <w:color w:val="auto"/>
          <w:sz w:val="30"/>
          <w:szCs w:val="30"/>
        </w:rPr>
        <w:t xml:space="preserve"> 采购单位：广西自然资源职业技术学院</w:t>
      </w:r>
    </w:p>
    <w:p w14:paraId="3219EBE2">
      <w:pPr>
        <w:spacing w:line="360" w:lineRule="auto"/>
        <w:jc w:val="center"/>
        <w:rPr>
          <w:rFonts w:ascii="宋体" w:hAnsi="宋体" w:cs="宋体"/>
          <w:b/>
          <w:bCs/>
          <w:color w:val="auto"/>
          <w:sz w:val="30"/>
          <w:szCs w:val="30"/>
        </w:rPr>
      </w:pPr>
      <w:r>
        <w:rPr>
          <w:rFonts w:hint="eastAsia" w:ascii="宋体" w:hAnsi="宋体" w:cs="宋体"/>
          <w:b/>
          <w:bCs/>
          <w:color w:val="auto"/>
          <w:sz w:val="30"/>
          <w:szCs w:val="30"/>
        </w:rPr>
        <w:t>采购代理机构：广西翔正项目管理有限公司</w:t>
      </w:r>
    </w:p>
    <w:p w14:paraId="45161A52">
      <w:pPr>
        <w:spacing w:line="360" w:lineRule="auto"/>
        <w:jc w:val="center"/>
        <w:rPr>
          <w:rFonts w:ascii="宋体" w:hAnsi="宋体" w:cs="宋体"/>
          <w:b/>
          <w:bCs/>
          <w:color w:val="auto"/>
          <w:sz w:val="30"/>
          <w:szCs w:val="30"/>
        </w:rPr>
      </w:pPr>
    </w:p>
    <w:p w14:paraId="08C0D7D4">
      <w:pPr>
        <w:spacing w:line="360" w:lineRule="auto"/>
        <w:jc w:val="center"/>
        <w:rPr>
          <w:rFonts w:ascii="宋体" w:hAnsi="宋体" w:cs="宋体"/>
          <w:b/>
          <w:bCs/>
          <w:color w:val="auto"/>
          <w:sz w:val="30"/>
          <w:szCs w:val="30"/>
        </w:rPr>
        <w:sectPr>
          <w:headerReference r:id="rId3" w:type="default"/>
          <w:footerReference r:id="rId4" w:type="even"/>
          <w:pgSz w:w="11906" w:h="16838"/>
          <w:pgMar w:top="1418" w:right="1418" w:bottom="1418" w:left="1418" w:header="720" w:footer="720" w:gutter="0"/>
          <w:pgNumType w:start="0"/>
          <w:cols w:space="720" w:num="1"/>
          <w:titlePg/>
          <w:docGrid w:type="lines" w:linePitch="312" w:charSpace="0"/>
        </w:sectPr>
      </w:pPr>
      <w:r>
        <w:rPr>
          <w:rFonts w:hint="eastAsia" w:ascii="宋体" w:hAnsi="宋体" w:cs="宋体"/>
          <w:b/>
          <w:bCs/>
          <w:color w:val="auto"/>
          <w:sz w:val="30"/>
          <w:szCs w:val="30"/>
        </w:rPr>
        <w:t>2026年</w:t>
      </w:r>
      <w:r>
        <w:rPr>
          <w:rFonts w:hint="eastAsia" w:ascii="宋体" w:hAnsi="宋体" w:cs="宋体"/>
          <w:b/>
          <w:bCs/>
          <w:color w:val="auto"/>
          <w:sz w:val="30"/>
          <w:szCs w:val="30"/>
          <w:lang w:val="en-US" w:eastAsia="zh-CN"/>
        </w:rPr>
        <w:t>7</w:t>
      </w:r>
      <w:r>
        <w:rPr>
          <w:rFonts w:hint="eastAsia" w:ascii="宋体" w:hAnsi="宋体" w:cs="宋体"/>
          <w:b/>
          <w:bCs/>
          <w:color w:val="auto"/>
          <w:sz w:val="30"/>
          <w:szCs w:val="30"/>
        </w:rPr>
        <w:t>月</w:t>
      </w:r>
      <w:r>
        <w:rPr>
          <w:rFonts w:hint="eastAsia" w:ascii="宋体" w:hAnsi="宋体" w:cs="宋体"/>
          <w:b/>
          <w:bCs/>
          <w:color w:val="auto"/>
          <w:sz w:val="30"/>
          <w:szCs w:val="30"/>
          <w:lang w:val="en-US" w:eastAsia="zh-CN"/>
        </w:rPr>
        <w:t>16</w:t>
      </w:r>
      <w:r>
        <w:rPr>
          <w:rFonts w:hint="eastAsia" w:ascii="宋体" w:hAnsi="宋体" w:cs="宋体"/>
          <w:b/>
          <w:bCs/>
          <w:color w:val="auto"/>
          <w:sz w:val="30"/>
          <w:szCs w:val="30"/>
        </w:rPr>
        <w:t>日</w:t>
      </w:r>
    </w:p>
    <w:p w14:paraId="34C16C85">
      <w:pPr>
        <w:spacing w:line="360" w:lineRule="auto"/>
        <w:jc w:val="center"/>
        <w:rPr>
          <w:rFonts w:ascii="宋体" w:hAnsi="宋体" w:cs="宋体"/>
          <w:b/>
          <w:bCs/>
          <w:kern w:val="0"/>
          <w:sz w:val="32"/>
          <w:szCs w:val="32"/>
        </w:rPr>
      </w:pPr>
    </w:p>
    <w:p w14:paraId="2426F26D">
      <w:pPr>
        <w:spacing w:line="360" w:lineRule="auto"/>
        <w:jc w:val="center"/>
        <w:rPr>
          <w:rFonts w:ascii="宋体" w:hAnsi="宋体"/>
          <w:b/>
          <w:sz w:val="44"/>
          <w:szCs w:val="44"/>
        </w:rPr>
      </w:pPr>
      <w:r>
        <w:rPr>
          <w:rFonts w:hint="eastAsia" w:ascii="宋体" w:hAnsi="宋体"/>
          <w:b/>
          <w:sz w:val="44"/>
          <w:szCs w:val="44"/>
        </w:rPr>
        <w:t>目  录</w:t>
      </w:r>
    </w:p>
    <w:p w14:paraId="0D42634B">
      <w:pPr>
        <w:spacing w:line="400" w:lineRule="exact"/>
        <w:jc w:val="center"/>
        <w:rPr>
          <w:rFonts w:ascii="宋体" w:hAnsi="宋体"/>
          <w:b/>
          <w:sz w:val="28"/>
          <w:szCs w:val="28"/>
        </w:rPr>
      </w:pPr>
    </w:p>
    <w:p w14:paraId="409D3580">
      <w:pPr>
        <w:pStyle w:val="19"/>
        <w:tabs>
          <w:tab w:val="right" w:leader="dot" w:pos="8869"/>
        </w:tabs>
        <w:rPr>
          <w:rFonts w:ascii="宋体" w:hAnsi="宋体"/>
          <w:sz w:val="28"/>
          <w:szCs w:val="28"/>
        </w:rPr>
      </w:pPr>
      <w:r>
        <w:rPr>
          <w:rStyle w:val="32"/>
          <w:rFonts w:hint="eastAsia"/>
          <w:b/>
          <w:color w:val="auto"/>
        </w:rPr>
        <w:fldChar w:fldCharType="begin"/>
      </w:r>
      <w:r>
        <w:rPr>
          <w:rStyle w:val="32"/>
          <w:rFonts w:hint="eastAsia" w:ascii="宋体" w:hAnsi="宋体"/>
          <w:b/>
          <w:color w:val="auto"/>
          <w:sz w:val="28"/>
          <w:szCs w:val="28"/>
        </w:rPr>
        <w:instrText xml:space="preserve"> TOC \o "1-3" \h \z \u </w:instrText>
      </w:r>
      <w:r>
        <w:rPr>
          <w:rStyle w:val="32"/>
          <w:rFonts w:hint="eastAsia"/>
          <w:b/>
          <w:color w:val="auto"/>
        </w:rPr>
        <w:fldChar w:fldCharType="separate"/>
      </w:r>
      <w:r>
        <w:fldChar w:fldCharType="begin"/>
      </w:r>
      <w:r>
        <w:instrText xml:space="preserve"> HYPERLINK \l "_Toc223363220" </w:instrText>
      </w:r>
      <w:r>
        <w:fldChar w:fldCharType="separate"/>
      </w:r>
      <w:r>
        <w:rPr>
          <w:rStyle w:val="32"/>
          <w:rFonts w:ascii="宋体" w:hAnsi="宋体"/>
          <w:color w:val="auto"/>
          <w:sz w:val="28"/>
          <w:szCs w:val="28"/>
        </w:rPr>
        <w:t>第一章 竞争性磋商公告</w:t>
      </w:r>
      <w:r>
        <w:rPr>
          <w:rFonts w:ascii="宋体" w:hAnsi="宋体"/>
          <w:sz w:val="28"/>
          <w:szCs w:val="28"/>
        </w:rPr>
        <w:tab/>
      </w:r>
      <w:r>
        <w:rPr>
          <w:rFonts w:ascii="宋体" w:hAnsi="宋体"/>
          <w:sz w:val="28"/>
          <w:szCs w:val="28"/>
        </w:rPr>
        <w:fldChar w:fldCharType="begin"/>
      </w:r>
      <w:r>
        <w:rPr>
          <w:rFonts w:ascii="宋体" w:hAnsi="宋体"/>
          <w:sz w:val="28"/>
          <w:szCs w:val="28"/>
        </w:rPr>
        <w:instrText xml:space="preserve"> PAGEREF _Toc223363220 \h </w:instrText>
      </w:r>
      <w:r>
        <w:rPr>
          <w:rFonts w:ascii="宋体" w:hAnsi="宋体"/>
          <w:sz w:val="28"/>
          <w:szCs w:val="28"/>
        </w:rPr>
        <w:fldChar w:fldCharType="separate"/>
      </w:r>
      <w:r>
        <w:rPr>
          <w:rFonts w:ascii="宋体" w:hAnsi="宋体"/>
          <w:sz w:val="28"/>
          <w:szCs w:val="28"/>
        </w:rPr>
        <w:t>2</w:t>
      </w:r>
      <w:r>
        <w:rPr>
          <w:rFonts w:ascii="宋体" w:hAnsi="宋体"/>
          <w:sz w:val="28"/>
          <w:szCs w:val="28"/>
        </w:rPr>
        <w:fldChar w:fldCharType="end"/>
      </w:r>
      <w:r>
        <w:rPr>
          <w:rFonts w:ascii="宋体" w:hAnsi="宋体"/>
          <w:sz w:val="28"/>
          <w:szCs w:val="28"/>
        </w:rPr>
        <w:fldChar w:fldCharType="end"/>
      </w:r>
    </w:p>
    <w:p w14:paraId="3BEB895D">
      <w:pPr>
        <w:pStyle w:val="19"/>
        <w:tabs>
          <w:tab w:val="right" w:leader="dot" w:pos="8869"/>
        </w:tabs>
        <w:rPr>
          <w:rFonts w:ascii="宋体" w:hAnsi="宋体"/>
          <w:sz w:val="28"/>
          <w:szCs w:val="28"/>
        </w:rPr>
      </w:pPr>
      <w:r>
        <w:fldChar w:fldCharType="begin"/>
      </w:r>
      <w:r>
        <w:instrText xml:space="preserve"> HYPERLINK \l "_Toc223363221" </w:instrText>
      </w:r>
      <w:r>
        <w:fldChar w:fldCharType="separate"/>
      </w:r>
      <w:r>
        <w:rPr>
          <w:rStyle w:val="32"/>
          <w:rFonts w:ascii="宋体" w:hAnsi="宋体"/>
          <w:color w:val="auto"/>
          <w:sz w:val="28"/>
          <w:szCs w:val="28"/>
        </w:rPr>
        <w:t>第二章 采购需求</w:t>
      </w:r>
      <w:r>
        <w:rPr>
          <w:rFonts w:ascii="宋体" w:hAnsi="宋体"/>
          <w:sz w:val="28"/>
          <w:szCs w:val="28"/>
        </w:rPr>
        <w:tab/>
      </w:r>
      <w:r>
        <w:rPr>
          <w:rFonts w:ascii="宋体" w:hAnsi="宋体"/>
          <w:sz w:val="28"/>
          <w:szCs w:val="28"/>
        </w:rPr>
        <w:t>6</w:t>
      </w:r>
      <w:r>
        <w:rPr>
          <w:rFonts w:ascii="宋体" w:hAnsi="宋体"/>
          <w:sz w:val="28"/>
          <w:szCs w:val="28"/>
        </w:rPr>
        <w:fldChar w:fldCharType="end"/>
      </w:r>
    </w:p>
    <w:p w14:paraId="451E44A1">
      <w:pPr>
        <w:pStyle w:val="19"/>
        <w:tabs>
          <w:tab w:val="right" w:leader="dot" w:pos="8869"/>
        </w:tabs>
        <w:rPr>
          <w:rFonts w:ascii="宋体" w:hAnsi="宋体"/>
          <w:sz w:val="28"/>
          <w:szCs w:val="28"/>
        </w:rPr>
      </w:pPr>
      <w:r>
        <w:fldChar w:fldCharType="begin"/>
      </w:r>
      <w:r>
        <w:instrText xml:space="preserve"> HYPERLINK \l "_Toc223363222" </w:instrText>
      </w:r>
      <w:r>
        <w:fldChar w:fldCharType="separate"/>
      </w:r>
      <w:r>
        <w:rPr>
          <w:rStyle w:val="32"/>
          <w:rFonts w:ascii="宋体" w:hAnsi="宋体"/>
          <w:color w:val="auto"/>
          <w:sz w:val="28"/>
          <w:szCs w:val="28"/>
        </w:rPr>
        <w:t>第三章 供应商须知</w:t>
      </w:r>
      <w:r>
        <w:rPr>
          <w:rFonts w:ascii="宋体" w:hAnsi="宋体"/>
          <w:sz w:val="28"/>
          <w:szCs w:val="28"/>
        </w:rPr>
        <w:tab/>
      </w:r>
      <w:r>
        <w:rPr>
          <w:rFonts w:ascii="宋体" w:hAnsi="宋体"/>
          <w:sz w:val="28"/>
          <w:szCs w:val="28"/>
        </w:rPr>
        <w:fldChar w:fldCharType="begin"/>
      </w:r>
      <w:r>
        <w:rPr>
          <w:rFonts w:ascii="宋体" w:hAnsi="宋体"/>
          <w:sz w:val="28"/>
          <w:szCs w:val="28"/>
        </w:rPr>
        <w:instrText xml:space="preserve"> PAGEREF _Toc223363222 \h </w:instrText>
      </w:r>
      <w:r>
        <w:rPr>
          <w:rFonts w:ascii="宋体" w:hAnsi="宋体"/>
          <w:sz w:val="28"/>
          <w:szCs w:val="28"/>
        </w:rPr>
        <w:fldChar w:fldCharType="separate"/>
      </w:r>
      <w:r>
        <w:rPr>
          <w:rFonts w:ascii="宋体" w:hAnsi="宋体"/>
          <w:sz w:val="28"/>
          <w:szCs w:val="28"/>
        </w:rPr>
        <w:t>27</w:t>
      </w:r>
      <w:r>
        <w:rPr>
          <w:rFonts w:ascii="宋体" w:hAnsi="宋体"/>
          <w:sz w:val="28"/>
          <w:szCs w:val="28"/>
        </w:rPr>
        <w:fldChar w:fldCharType="end"/>
      </w:r>
      <w:r>
        <w:rPr>
          <w:rFonts w:ascii="宋体" w:hAnsi="宋体"/>
          <w:sz w:val="28"/>
          <w:szCs w:val="28"/>
        </w:rPr>
        <w:fldChar w:fldCharType="end"/>
      </w:r>
    </w:p>
    <w:p w14:paraId="04855B08">
      <w:pPr>
        <w:pStyle w:val="19"/>
        <w:tabs>
          <w:tab w:val="right" w:leader="dot" w:pos="8869"/>
        </w:tabs>
        <w:rPr>
          <w:rFonts w:ascii="宋体" w:hAnsi="宋体"/>
          <w:sz w:val="28"/>
          <w:szCs w:val="28"/>
        </w:rPr>
      </w:pPr>
      <w:r>
        <w:fldChar w:fldCharType="begin"/>
      </w:r>
      <w:r>
        <w:instrText xml:space="preserve"> HYPERLINK \l "_Toc223363223" </w:instrText>
      </w:r>
      <w:r>
        <w:fldChar w:fldCharType="separate"/>
      </w:r>
      <w:r>
        <w:rPr>
          <w:rStyle w:val="32"/>
          <w:rFonts w:ascii="宋体" w:hAnsi="宋体"/>
          <w:color w:val="auto"/>
          <w:sz w:val="28"/>
          <w:szCs w:val="28"/>
        </w:rPr>
        <w:t>第四章 评审程序、评审方法和评审标准</w:t>
      </w:r>
      <w:r>
        <w:rPr>
          <w:rFonts w:ascii="宋体" w:hAnsi="宋体"/>
          <w:sz w:val="28"/>
          <w:szCs w:val="28"/>
        </w:rPr>
        <w:tab/>
      </w:r>
      <w:r>
        <w:rPr>
          <w:rFonts w:ascii="宋体" w:hAnsi="宋体"/>
          <w:sz w:val="28"/>
          <w:szCs w:val="28"/>
        </w:rPr>
        <w:fldChar w:fldCharType="begin"/>
      </w:r>
      <w:r>
        <w:rPr>
          <w:rFonts w:ascii="宋体" w:hAnsi="宋体"/>
          <w:sz w:val="28"/>
          <w:szCs w:val="28"/>
        </w:rPr>
        <w:instrText xml:space="preserve"> PAGEREF _Toc223363223 \h </w:instrText>
      </w:r>
      <w:r>
        <w:rPr>
          <w:rFonts w:ascii="宋体" w:hAnsi="宋体"/>
          <w:sz w:val="28"/>
          <w:szCs w:val="28"/>
        </w:rPr>
        <w:fldChar w:fldCharType="separate"/>
      </w:r>
      <w:r>
        <w:rPr>
          <w:rFonts w:ascii="宋体" w:hAnsi="宋体"/>
          <w:sz w:val="28"/>
          <w:szCs w:val="28"/>
        </w:rPr>
        <w:t>42</w:t>
      </w:r>
      <w:r>
        <w:rPr>
          <w:rFonts w:ascii="宋体" w:hAnsi="宋体"/>
          <w:sz w:val="28"/>
          <w:szCs w:val="28"/>
        </w:rPr>
        <w:fldChar w:fldCharType="end"/>
      </w:r>
      <w:r>
        <w:rPr>
          <w:rFonts w:ascii="宋体" w:hAnsi="宋体"/>
          <w:sz w:val="28"/>
          <w:szCs w:val="28"/>
        </w:rPr>
        <w:fldChar w:fldCharType="end"/>
      </w:r>
    </w:p>
    <w:p w14:paraId="3B8DFB17">
      <w:pPr>
        <w:pStyle w:val="19"/>
        <w:tabs>
          <w:tab w:val="right" w:leader="dot" w:pos="8869"/>
        </w:tabs>
        <w:rPr>
          <w:rFonts w:ascii="宋体" w:hAnsi="宋体"/>
          <w:sz w:val="28"/>
          <w:szCs w:val="28"/>
        </w:rPr>
      </w:pPr>
      <w:r>
        <w:fldChar w:fldCharType="begin"/>
      </w:r>
      <w:r>
        <w:instrText xml:space="preserve"> HYPERLINK \l "_Toc223363225" </w:instrText>
      </w:r>
      <w:r>
        <w:fldChar w:fldCharType="separate"/>
      </w:r>
      <w:r>
        <w:rPr>
          <w:rStyle w:val="32"/>
          <w:rFonts w:ascii="宋体" w:hAnsi="宋体"/>
          <w:color w:val="auto"/>
          <w:sz w:val="28"/>
          <w:szCs w:val="28"/>
        </w:rPr>
        <w:t>第五章 响应文件格式</w:t>
      </w:r>
      <w:r>
        <w:rPr>
          <w:rFonts w:ascii="宋体" w:hAnsi="宋体"/>
          <w:sz w:val="28"/>
          <w:szCs w:val="28"/>
        </w:rPr>
        <w:tab/>
      </w:r>
      <w:r>
        <w:rPr>
          <w:rFonts w:ascii="宋体" w:hAnsi="宋体"/>
          <w:sz w:val="28"/>
          <w:szCs w:val="28"/>
        </w:rPr>
        <w:fldChar w:fldCharType="begin"/>
      </w:r>
      <w:r>
        <w:rPr>
          <w:rFonts w:ascii="宋体" w:hAnsi="宋体"/>
          <w:sz w:val="28"/>
          <w:szCs w:val="28"/>
        </w:rPr>
        <w:instrText xml:space="preserve"> PAGEREF _Toc223363225 \h </w:instrText>
      </w:r>
      <w:r>
        <w:rPr>
          <w:rFonts w:ascii="宋体" w:hAnsi="宋体"/>
          <w:sz w:val="28"/>
          <w:szCs w:val="28"/>
        </w:rPr>
        <w:fldChar w:fldCharType="separate"/>
      </w:r>
      <w:r>
        <w:rPr>
          <w:rFonts w:ascii="宋体" w:hAnsi="宋体"/>
          <w:sz w:val="28"/>
          <w:szCs w:val="28"/>
        </w:rPr>
        <w:t>51</w:t>
      </w:r>
      <w:r>
        <w:rPr>
          <w:rFonts w:ascii="宋体" w:hAnsi="宋体"/>
          <w:sz w:val="28"/>
          <w:szCs w:val="28"/>
        </w:rPr>
        <w:fldChar w:fldCharType="end"/>
      </w:r>
      <w:r>
        <w:rPr>
          <w:rFonts w:ascii="宋体" w:hAnsi="宋体"/>
          <w:sz w:val="28"/>
          <w:szCs w:val="28"/>
        </w:rPr>
        <w:fldChar w:fldCharType="end"/>
      </w:r>
    </w:p>
    <w:p w14:paraId="378BAA04">
      <w:pPr>
        <w:pStyle w:val="19"/>
        <w:tabs>
          <w:tab w:val="right" w:leader="dot" w:pos="8869"/>
        </w:tabs>
        <w:rPr>
          <w:rFonts w:ascii="宋体" w:hAnsi="宋体"/>
          <w:sz w:val="28"/>
          <w:szCs w:val="28"/>
        </w:rPr>
      </w:pPr>
      <w:r>
        <w:fldChar w:fldCharType="begin"/>
      </w:r>
      <w:r>
        <w:instrText xml:space="preserve"> HYPERLINK \l "_Toc223363232" </w:instrText>
      </w:r>
      <w:r>
        <w:fldChar w:fldCharType="separate"/>
      </w:r>
      <w:r>
        <w:rPr>
          <w:rStyle w:val="32"/>
          <w:rFonts w:ascii="宋体" w:hAnsi="宋体"/>
          <w:color w:val="auto"/>
          <w:sz w:val="28"/>
          <w:szCs w:val="28"/>
        </w:rPr>
        <w:t>第六章 合同文本</w:t>
      </w:r>
      <w:r>
        <w:rPr>
          <w:rFonts w:ascii="宋体" w:hAnsi="宋体"/>
          <w:sz w:val="28"/>
          <w:szCs w:val="28"/>
        </w:rPr>
        <w:tab/>
      </w:r>
      <w:r>
        <w:rPr>
          <w:rFonts w:ascii="宋体" w:hAnsi="宋体"/>
          <w:sz w:val="28"/>
          <w:szCs w:val="28"/>
        </w:rPr>
        <w:fldChar w:fldCharType="begin"/>
      </w:r>
      <w:r>
        <w:rPr>
          <w:rFonts w:ascii="宋体" w:hAnsi="宋体"/>
          <w:sz w:val="28"/>
          <w:szCs w:val="28"/>
        </w:rPr>
        <w:instrText xml:space="preserve"> PAGEREF _Toc223363232 \h </w:instrText>
      </w:r>
      <w:r>
        <w:rPr>
          <w:rFonts w:ascii="宋体" w:hAnsi="宋体"/>
          <w:sz w:val="28"/>
          <w:szCs w:val="28"/>
        </w:rPr>
        <w:fldChar w:fldCharType="separate"/>
      </w:r>
      <w:r>
        <w:rPr>
          <w:rFonts w:ascii="宋体" w:hAnsi="宋体"/>
          <w:sz w:val="28"/>
          <w:szCs w:val="28"/>
        </w:rPr>
        <w:t>82</w:t>
      </w:r>
      <w:r>
        <w:rPr>
          <w:rFonts w:ascii="宋体" w:hAnsi="宋体"/>
          <w:sz w:val="28"/>
          <w:szCs w:val="28"/>
        </w:rPr>
        <w:fldChar w:fldCharType="end"/>
      </w:r>
      <w:r>
        <w:rPr>
          <w:rFonts w:ascii="宋体" w:hAnsi="宋体"/>
          <w:sz w:val="28"/>
          <w:szCs w:val="28"/>
        </w:rPr>
        <w:fldChar w:fldCharType="end"/>
      </w:r>
    </w:p>
    <w:p w14:paraId="1101A840">
      <w:pPr>
        <w:pStyle w:val="19"/>
        <w:tabs>
          <w:tab w:val="right" w:leader="dot" w:pos="8869"/>
        </w:tabs>
        <w:rPr>
          <w:rFonts w:ascii="宋体" w:hAnsi="宋体"/>
          <w:sz w:val="28"/>
          <w:szCs w:val="28"/>
        </w:rPr>
      </w:pPr>
      <w:r>
        <w:fldChar w:fldCharType="begin"/>
      </w:r>
      <w:r>
        <w:instrText xml:space="preserve"> HYPERLINK \l "_Toc223363233" </w:instrText>
      </w:r>
      <w:r>
        <w:fldChar w:fldCharType="separate"/>
      </w:r>
      <w:r>
        <w:rPr>
          <w:rStyle w:val="32"/>
          <w:rFonts w:ascii="宋体" w:hAnsi="宋体" w:cs="仿宋_GB2312"/>
          <w:color w:val="auto"/>
          <w:sz w:val="28"/>
          <w:szCs w:val="28"/>
        </w:rPr>
        <w:t>第七章 质疑、投诉材料格式</w:t>
      </w:r>
      <w:r>
        <w:rPr>
          <w:rFonts w:ascii="宋体" w:hAnsi="宋体"/>
          <w:sz w:val="28"/>
          <w:szCs w:val="28"/>
        </w:rPr>
        <w:tab/>
      </w:r>
      <w:r>
        <w:rPr>
          <w:rFonts w:ascii="宋体" w:hAnsi="宋体"/>
          <w:sz w:val="28"/>
          <w:szCs w:val="28"/>
        </w:rPr>
        <w:fldChar w:fldCharType="begin"/>
      </w:r>
      <w:r>
        <w:rPr>
          <w:rFonts w:ascii="宋体" w:hAnsi="宋体"/>
          <w:sz w:val="28"/>
          <w:szCs w:val="28"/>
        </w:rPr>
        <w:instrText xml:space="preserve"> PAGEREF _Toc223363233 \h </w:instrText>
      </w:r>
      <w:r>
        <w:rPr>
          <w:rFonts w:ascii="宋体" w:hAnsi="宋体"/>
          <w:sz w:val="28"/>
          <w:szCs w:val="28"/>
        </w:rPr>
        <w:fldChar w:fldCharType="separate"/>
      </w:r>
      <w:r>
        <w:rPr>
          <w:rFonts w:ascii="宋体" w:hAnsi="宋体"/>
          <w:sz w:val="28"/>
          <w:szCs w:val="28"/>
        </w:rPr>
        <w:t>90</w:t>
      </w:r>
      <w:r>
        <w:rPr>
          <w:rFonts w:ascii="宋体" w:hAnsi="宋体"/>
          <w:sz w:val="28"/>
          <w:szCs w:val="28"/>
        </w:rPr>
        <w:fldChar w:fldCharType="end"/>
      </w:r>
      <w:r>
        <w:rPr>
          <w:rFonts w:ascii="宋体" w:hAnsi="宋体"/>
          <w:sz w:val="28"/>
          <w:szCs w:val="28"/>
        </w:rPr>
        <w:fldChar w:fldCharType="end"/>
      </w:r>
    </w:p>
    <w:p w14:paraId="2906C37A">
      <w:pPr>
        <w:pStyle w:val="19"/>
        <w:tabs>
          <w:tab w:val="right" w:leader="dot" w:pos="8869"/>
        </w:tabs>
        <w:rPr>
          <w:rStyle w:val="32"/>
          <w:rFonts w:ascii="宋体" w:hAnsi="宋体"/>
          <w:b/>
          <w:color w:val="auto"/>
          <w:sz w:val="24"/>
        </w:rPr>
      </w:pPr>
      <w:r>
        <w:rPr>
          <w:rFonts w:hint="eastAsia" w:ascii="宋体" w:hAnsi="宋体"/>
          <w:sz w:val="28"/>
          <w:szCs w:val="28"/>
        </w:rPr>
        <w:fldChar w:fldCharType="end"/>
      </w:r>
    </w:p>
    <w:p w14:paraId="3F0EE90E">
      <w:pPr>
        <w:pStyle w:val="19"/>
        <w:tabs>
          <w:tab w:val="right" w:leader="dot" w:pos="8869"/>
        </w:tabs>
        <w:snapToGrid w:val="0"/>
        <w:spacing w:line="500" w:lineRule="atLeast"/>
        <w:rPr>
          <w:rStyle w:val="32"/>
          <w:rFonts w:ascii="宋体" w:hAnsi="宋体"/>
          <w:b/>
          <w:color w:val="auto"/>
          <w:sz w:val="24"/>
        </w:rPr>
      </w:pPr>
    </w:p>
    <w:p w14:paraId="25DE1BC9">
      <w:pPr>
        <w:spacing w:line="400" w:lineRule="exact"/>
        <w:jc w:val="left"/>
        <w:rPr>
          <w:rFonts w:ascii="宋体" w:hAnsi="宋体"/>
          <w:b/>
          <w:sz w:val="32"/>
          <w:szCs w:val="32"/>
        </w:rPr>
      </w:pPr>
    </w:p>
    <w:p w14:paraId="2A9D7EAD">
      <w:pPr>
        <w:spacing w:line="400" w:lineRule="exact"/>
        <w:jc w:val="center"/>
        <w:rPr>
          <w:rFonts w:ascii="宋体" w:hAnsi="宋体"/>
          <w:b/>
          <w:sz w:val="32"/>
          <w:szCs w:val="32"/>
        </w:rPr>
      </w:pPr>
    </w:p>
    <w:p w14:paraId="53564C2F">
      <w:pPr>
        <w:spacing w:line="400" w:lineRule="exact"/>
        <w:jc w:val="center"/>
        <w:rPr>
          <w:rFonts w:ascii="宋体" w:hAnsi="宋体"/>
          <w:b/>
          <w:sz w:val="32"/>
          <w:szCs w:val="32"/>
        </w:rPr>
      </w:pPr>
    </w:p>
    <w:p w14:paraId="68A81D9E">
      <w:pPr>
        <w:spacing w:line="400" w:lineRule="exact"/>
        <w:jc w:val="center"/>
        <w:rPr>
          <w:rFonts w:ascii="宋体" w:hAnsi="宋体"/>
          <w:b/>
          <w:sz w:val="32"/>
          <w:szCs w:val="32"/>
        </w:rPr>
      </w:pPr>
    </w:p>
    <w:p w14:paraId="0C22F060">
      <w:pPr>
        <w:spacing w:line="400" w:lineRule="exact"/>
        <w:jc w:val="center"/>
        <w:rPr>
          <w:rFonts w:ascii="宋体" w:hAnsi="宋体"/>
          <w:b/>
          <w:sz w:val="32"/>
          <w:szCs w:val="32"/>
        </w:rPr>
      </w:pPr>
    </w:p>
    <w:p w14:paraId="78B3479C">
      <w:pPr>
        <w:spacing w:line="400" w:lineRule="exact"/>
        <w:rPr>
          <w:rFonts w:ascii="宋体" w:hAnsi="宋体"/>
          <w:b/>
          <w:sz w:val="32"/>
          <w:szCs w:val="32"/>
        </w:rPr>
        <w:sectPr>
          <w:headerReference r:id="rId6" w:type="first"/>
          <w:footerReference r:id="rId8" w:type="first"/>
          <w:headerReference r:id="rId5" w:type="default"/>
          <w:footerReference r:id="rId7" w:type="default"/>
          <w:pgSz w:w="11906" w:h="16838"/>
          <w:pgMar w:top="1440" w:right="1440" w:bottom="1440" w:left="1587" w:header="851" w:footer="992" w:gutter="0"/>
          <w:pgNumType w:start="1"/>
          <w:cols w:space="720" w:num="1"/>
          <w:titlePg/>
          <w:docGrid w:type="lines" w:linePitch="312" w:charSpace="0"/>
        </w:sectPr>
      </w:pPr>
    </w:p>
    <w:p w14:paraId="70CAEBE0">
      <w:pPr>
        <w:pStyle w:val="3"/>
        <w:spacing w:line="360" w:lineRule="auto"/>
        <w:jc w:val="center"/>
        <w:rPr>
          <w:rFonts w:ascii="宋体" w:hAnsi="宋体"/>
          <w:b w:val="0"/>
          <w:bCs w:val="0"/>
          <w:sz w:val="32"/>
          <w:szCs w:val="32"/>
        </w:rPr>
      </w:pPr>
      <w:bookmarkStart w:id="1" w:name="_Toc223363220"/>
      <w:r>
        <w:rPr>
          <w:rFonts w:hint="eastAsia"/>
        </w:rPr>
        <w:t>第一章 竞争性磋商公告</w:t>
      </w:r>
      <w:bookmarkEnd w:id="1"/>
    </w:p>
    <w:p w14:paraId="3E118175">
      <w:pPr>
        <w:jc w:val="center"/>
        <w:rPr>
          <w:rFonts w:ascii="宋体" w:hAnsi="Courier New"/>
          <w:b/>
          <w:kern w:val="0"/>
          <w:sz w:val="28"/>
          <w:szCs w:val="28"/>
        </w:rPr>
      </w:pPr>
      <w:r>
        <w:rPr>
          <w:rFonts w:hint="eastAsia" w:ascii="宋体" w:hAnsi="Courier New"/>
          <w:b/>
          <w:kern w:val="0"/>
          <w:sz w:val="28"/>
          <w:szCs w:val="28"/>
        </w:rPr>
        <w:t>广西翔正项目管理有限公司</w:t>
      </w:r>
    </w:p>
    <w:p w14:paraId="28BB94A2">
      <w:pPr>
        <w:jc w:val="center"/>
        <w:rPr>
          <w:rFonts w:ascii="宋体" w:hAnsi="Courier New"/>
          <w:b/>
          <w:color w:val="auto"/>
          <w:kern w:val="0"/>
          <w:sz w:val="28"/>
          <w:szCs w:val="28"/>
        </w:rPr>
      </w:pPr>
      <w:r>
        <w:rPr>
          <w:rFonts w:hint="eastAsia" w:ascii="宋体" w:hAnsi="Courier New"/>
          <w:b/>
          <w:kern w:val="0"/>
          <w:sz w:val="28"/>
          <w:szCs w:val="28"/>
        </w:rPr>
        <w:t>自然</w:t>
      </w:r>
      <w:r>
        <w:rPr>
          <w:rFonts w:hint="eastAsia" w:ascii="宋体" w:hAnsi="Courier New"/>
          <w:b/>
          <w:color w:val="auto"/>
          <w:kern w:val="0"/>
          <w:sz w:val="28"/>
          <w:szCs w:val="28"/>
        </w:rPr>
        <w:t xml:space="preserve">资源生态修复技术课程建设项目 </w:t>
      </w:r>
    </w:p>
    <w:p w14:paraId="42EB4C26">
      <w:pPr>
        <w:jc w:val="center"/>
        <w:rPr>
          <w:rFonts w:ascii="宋体" w:hAnsi="Courier New"/>
          <w:b/>
          <w:color w:val="auto"/>
          <w:kern w:val="0"/>
          <w:sz w:val="28"/>
          <w:szCs w:val="28"/>
        </w:rPr>
      </w:pPr>
      <w:r>
        <w:rPr>
          <w:rFonts w:hint="eastAsia" w:ascii="宋体" w:hAnsi="Courier New"/>
          <w:b/>
          <w:color w:val="auto"/>
          <w:kern w:val="0"/>
          <w:sz w:val="28"/>
          <w:szCs w:val="28"/>
        </w:rPr>
        <w:t>（项目编号：</w:t>
      </w:r>
      <w:r>
        <w:rPr>
          <w:rFonts w:hint="eastAsia" w:ascii="宋体" w:hAnsi="Courier New"/>
          <w:b/>
          <w:color w:val="auto"/>
          <w:kern w:val="0"/>
          <w:sz w:val="28"/>
          <w:szCs w:val="28"/>
          <w:lang w:eastAsia="zh-CN"/>
        </w:rPr>
        <w:t>GXZC2026-C3-002292-GXXZ</w:t>
      </w:r>
      <w:r>
        <w:rPr>
          <w:rFonts w:hint="eastAsia" w:ascii="宋体" w:hAnsi="Courier New"/>
          <w:b/>
          <w:color w:val="auto"/>
          <w:kern w:val="0"/>
          <w:sz w:val="28"/>
          <w:szCs w:val="28"/>
        </w:rPr>
        <w:t>）</w:t>
      </w:r>
    </w:p>
    <w:p w14:paraId="78208776">
      <w:pPr>
        <w:jc w:val="center"/>
        <w:rPr>
          <w:rFonts w:ascii="宋体" w:hAnsi="Courier New"/>
          <w:b/>
          <w:color w:val="auto"/>
          <w:kern w:val="0"/>
          <w:sz w:val="28"/>
          <w:szCs w:val="28"/>
        </w:rPr>
      </w:pPr>
      <w:r>
        <w:rPr>
          <w:rFonts w:hint="eastAsia" w:ascii="宋体" w:hAnsi="Courier New"/>
          <w:b/>
          <w:color w:val="auto"/>
          <w:kern w:val="0"/>
          <w:sz w:val="28"/>
          <w:szCs w:val="28"/>
        </w:rPr>
        <w:t>竞争性磋商公告</w:t>
      </w:r>
    </w:p>
    <w:p w14:paraId="259BD335">
      <w:pPr>
        <w:spacing w:line="360" w:lineRule="auto"/>
        <w:jc w:val="center"/>
        <w:rPr>
          <w:rFonts w:ascii="宋体" w:hAnsi="宋体"/>
          <w:color w:val="auto"/>
          <w:szCs w:val="21"/>
        </w:rPr>
      </w:pPr>
    </w:p>
    <w:p w14:paraId="74192197">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auto"/>
          <w:szCs w:val="21"/>
        </w:rPr>
      </w:pPr>
      <w:bookmarkStart w:id="2" w:name="_Hlk37430271"/>
      <w:r>
        <w:rPr>
          <w:rFonts w:hint="eastAsia" w:ascii="宋体" w:hAnsi="宋体"/>
          <w:color w:val="auto"/>
          <w:szCs w:val="21"/>
        </w:rPr>
        <w:t>项目概况</w:t>
      </w:r>
    </w:p>
    <w:p w14:paraId="1119659C">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auto"/>
          <w:szCs w:val="21"/>
        </w:rPr>
      </w:pPr>
      <w:r>
        <w:rPr>
          <w:rFonts w:hint="eastAsia" w:ascii="宋体" w:hAnsi="宋体"/>
          <w:color w:val="auto"/>
          <w:szCs w:val="21"/>
          <w:u w:val="single"/>
        </w:rPr>
        <w:t xml:space="preserve">自然资源生态修复技术课程建设项目 </w:t>
      </w:r>
      <w:r>
        <w:rPr>
          <w:rFonts w:hint="eastAsia" w:ascii="宋体" w:hAnsi="宋体"/>
          <w:color w:val="auto"/>
          <w:szCs w:val="21"/>
        </w:rPr>
        <w:t>的潜在供应商应在广西政府采购云平台（https：//www.gcy.zfcg.gxzf.gov.cn/）获取（下载）竞争性磋商文件，并于</w:t>
      </w:r>
      <w:r>
        <w:rPr>
          <w:rFonts w:hint="eastAsia" w:ascii="宋体" w:hAnsi="宋体"/>
          <w:color w:val="auto"/>
          <w:szCs w:val="21"/>
          <w:lang w:eastAsia="zh-CN"/>
        </w:rPr>
        <w:t>2026年</w:t>
      </w:r>
      <w:r>
        <w:rPr>
          <w:rFonts w:hint="eastAsia" w:ascii="宋体" w:hAnsi="宋体"/>
          <w:color w:val="auto"/>
          <w:szCs w:val="21"/>
          <w:lang w:val="en-US" w:eastAsia="zh-CN"/>
        </w:rPr>
        <w:t>7</w:t>
      </w:r>
      <w:r>
        <w:rPr>
          <w:rFonts w:hint="eastAsia" w:ascii="宋体" w:hAnsi="宋体"/>
          <w:color w:val="auto"/>
          <w:szCs w:val="21"/>
          <w:lang w:eastAsia="zh-CN"/>
        </w:rPr>
        <w:t>月</w:t>
      </w:r>
      <w:r>
        <w:rPr>
          <w:rFonts w:hint="eastAsia" w:ascii="宋体" w:hAnsi="宋体"/>
          <w:color w:val="auto"/>
          <w:szCs w:val="21"/>
          <w:lang w:val="en-US" w:eastAsia="zh-CN"/>
        </w:rPr>
        <w:t>27</w:t>
      </w:r>
      <w:r>
        <w:rPr>
          <w:rFonts w:hint="eastAsia" w:ascii="宋体" w:hAnsi="宋体"/>
          <w:color w:val="auto"/>
          <w:szCs w:val="21"/>
          <w:lang w:eastAsia="zh-CN"/>
        </w:rPr>
        <w:t>日09时30分</w:t>
      </w:r>
      <w:r>
        <w:rPr>
          <w:rFonts w:hint="eastAsia" w:ascii="宋体" w:hAnsi="宋体"/>
          <w:bCs/>
          <w:color w:val="auto"/>
          <w:szCs w:val="21"/>
        </w:rPr>
        <w:t>（北京时间）前提交响应</w:t>
      </w:r>
      <w:r>
        <w:rPr>
          <w:rFonts w:ascii="宋体" w:hAnsi="宋体"/>
          <w:bCs/>
          <w:color w:val="auto"/>
          <w:szCs w:val="21"/>
        </w:rPr>
        <w:t>文件</w:t>
      </w:r>
      <w:r>
        <w:rPr>
          <w:rFonts w:hint="eastAsia" w:ascii="宋体" w:hAnsi="宋体"/>
          <w:color w:val="auto"/>
          <w:szCs w:val="21"/>
        </w:rPr>
        <w:t>。</w:t>
      </w:r>
    </w:p>
    <w:p w14:paraId="208AEF3F">
      <w:pPr>
        <w:spacing w:line="440" w:lineRule="exact"/>
        <w:ind w:firstLine="354" w:firstLineChars="147"/>
        <w:rPr>
          <w:rFonts w:ascii="黑体" w:hAnsi="黑体" w:eastAsia="黑体"/>
          <w:b/>
          <w:color w:val="auto"/>
          <w:sz w:val="24"/>
        </w:rPr>
      </w:pPr>
      <w:bookmarkStart w:id="3" w:name="_Hlk37429674"/>
      <w:bookmarkStart w:id="4" w:name="_Toc44229885"/>
      <w:bookmarkStart w:id="5" w:name="_Toc28359018"/>
      <w:bookmarkStart w:id="6" w:name="_Toc28359095"/>
      <w:bookmarkStart w:id="7" w:name="_Toc35393805"/>
      <w:bookmarkStart w:id="8" w:name="_Toc35393636"/>
      <w:r>
        <w:rPr>
          <w:rFonts w:hint="eastAsia" w:ascii="黑体" w:hAnsi="黑体" w:eastAsia="黑体"/>
          <w:b/>
          <w:color w:val="auto"/>
          <w:sz w:val="24"/>
        </w:rPr>
        <w:t>一、项目基本情况</w:t>
      </w:r>
    </w:p>
    <w:p w14:paraId="626B3C11">
      <w:pPr>
        <w:spacing w:line="440" w:lineRule="exact"/>
        <w:ind w:firstLine="420" w:firstLineChars="200"/>
        <w:rPr>
          <w:rFonts w:hint="eastAsia" w:ascii="宋体" w:hAnsi="宋体" w:eastAsia="宋体"/>
          <w:color w:val="auto"/>
          <w:szCs w:val="21"/>
          <w:lang w:eastAsia="zh-CN"/>
        </w:rPr>
      </w:pPr>
      <w:r>
        <w:rPr>
          <w:rFonts w:hint="eastAsia" w:ascii="宋体" w:hAnsi="宋体"/>
          <w:color w:val="auto"/>
          <w:szCs w:val="21"/>
        </w:rPr>
        <w:t>项目编号：</w:t>
      </w:r>
      <w:r>
        <w:rPr>
          <w:rFonts w:hint="eastAsia" w:ascii="宋体" w:hAnsi="宋体"/>
          <w:color w:val="auto"/>
          <w:szCs w:val="21"/>
          <w:lang w:eastAsia="zh-CN"/>
        </w:rPr>
        <w:t>GXZC2026-C3-002292-GXXZ</w:t>
      </w:r>
    </w:p>
    <w:p w14:paraId="5A58AF2D">
      <w:pPr>
        <w:spacing w:line="440" w:lineRule="exact"/>
        <w:ind w:firstLine="420" w:firstLineChars="200"/>
        <w:rPr>
          <w:rFonts w:ascii="宋体" w:hAnsi="宋体"/>
          <w:color w:val="auto"/>
          <w:szCs w:val="21"/>
        </w:rPr>
      </w:pPr>
      <w:r>
        <w:rPr>
          <w:rFonts w:hint="eastAsia" w:ascii="宋体" w:hAnsi="宋体"/>
          <w:color w:val="auto"/>
          <w:szCs w:val="21"/>
        </w:rPr>
        <w:t xml:space="preserve">项目名称：自然资源生态修复技术课程建设项目 </w:t>
      </w:r>
    </w:p>
    <w:p w14:paraId="33B877A9">
      <w:pPr>
        <w:spacing w:line="440" w:lineRule="exact"/>
        <w:ind w:firstLine="420" w:firstLineChars="200"/>
        <w:rPr>
          <w:rFonts w:ascii="宋体" w:hAnsi="宋体"/>
          <w:szCs w:val="21"/>
        </w:rPr>
      </w:pPr>
      <w:r>
        <w:rPr>
          <w:rFonts w:hint="eastAsia" w:ascii="宋体" w:hAnsi="宋体"/>
          <w:szCs w:val="21"/>
        </w:rPr>
        <w:t>预算金额（元）：</w:t>
      </w:r>
      <w:r>
        <w:rPr>
          <w:rFonts w:ascii="宋体" w:hAnsi="宋体"/>
          <w:szCs w:val="21"/>
        </w:rPr>
        <w:t>1797000.00</w:t>
      </w:r>
    </w:p>
    <w:p w14:paraId="46807170">
      <w:pPr>
        <w:spacing w:line="440" w:lineRule="exact"/>
        <w:ind w:firstLine="420" w:firstLineChars="200"/>
        <w:rPr>
          <w:rFonts w:ascii="宋体" w:hAnsi="宋体"/>
          <w:szCs w:val="21"/>
        </w:rPr>
      </w:pPr>
      <w:r>
        <w:rPr>
          <w:rFonts w:hint="eastAsia" w:ascii="宋体" w:hAnsi="宋体"/>
          <w:szCs w:val="21"/>
        </w:rPr>
        <w:t xml:space="preserve">采购需求： </w:t>
      </w:r>
    </w:p>
    <w:p w14:paraId="39529731">
      <w:pPr>
        <w:spacing w:line="440" w:lineRule="exact"/>
        <w:ind w:firstLine="420" w:firstLineChars="200"/>
        <w:rPr>
          <w:rFonts w:ascii="宋体" w:hAnsi="宋体"/>
          <w:szCs w:val="21"/>
        </w:rPr>
      </w:pPr>
      <w:r>
        <w:rPr>
          <w:rFonts w:hint="eastAsia" w:ascii="宋体" w:hAnsi="宋体"/>
          <w:szCs w:val="21"/>
        </w:rPr>
        <w:t xml:space="preserve">标项名称：自然资源生态修复技术课程建设项目 </w:t>
      </w:r>
    </w:p>
    <w:p w14:paraId="2BBD3B5A">
      <w:pPr>
        <w:spacing w:line="440" w:lineRule="exact"/>
        <w:ind w:firstLine="420" w:firstLineChars="200"/>
        <w:rPr>
          <w:rFonts w:ascii="宋体" w:hAnsi="宋体"/>
          <w:szCs w:val="21"/>
        </w:rPr>
      </w:pPr>
      <w:r>
        <w:rPr>
          <w:rFonts w:hint="eastAsia" w:ascii="宋体" w:hAnsi="宋体"/>
          <w:szCs w:val="21"/>
        </w:rPr>
        <w:t>数量：</w:t>
      </w:r>
      <w:r>
        <w:rPr>
          <w:rFonts w:ascii="宋体" w:hAnsi="宋体"/>
          <w:szCs w:val="21"/>
        </w:rPr>
        <w:t>1</w:t>
      </w:r>
    </w:p>
    <w:p w14:paraId="4C16FDAA">
      <w:pPr>
        <w:spacing w:line="440" w:lineRule="exact"/>
        <w:ind w:firstLine="420" w:firstLineChars="200"/>
        <w:rPr>
          <w:rFonts w:ascii="宋体" w:hAnsi="宋体"/>
          <w:szCs w:val="21"/>
        </w:rPr>
      </w:pPr>
      <w:r>
        <w:rPr>
          <w:rFonts w:hint="eastAsia" w:ascii="宋体" w:hAnsi="宋体"/>
          <w:szCs w:val="21"/>
        </w:rPr>
        <w:t>预算金额（元）：</w:t>
      </w:r>
      <w:r>
        <w:rPr>
          <w:rFonts w:ascii="宋体" w:hAnsi="宋体"/>
          <w:szCs w:val="21"/>
        </w:rPr>
        <w:t>1797000.00</w:t>
      </w:r>
    </w:p>
    <w:p w14:paraId="6F63DBE2">
      <w:pPr>
        <w:spacing w:line="440" w:lineRule="exact"/>
        <w:ind w:firstLine="420" w:firstLineChars="200"/>
        <w:rPr>
          <w:rFonts w:ascii="宋体" w:hAnsi="宋体"/>
          <w:szCs w:val="21"/>
        </w:rPr>
      </w:pPr>
      <w:r>
        <w:rPr>
          <w:rFonts w:hint="eastAsia" w:ascii="宋体" w:hAnsi="宋体"/>
          <w:szCs w:val="21"/>
        </w:rPr>
        <w:t>简要规格描述或项目基本概况介绍、用途：自然资源生态修复技术课程建设1项。如需进一步了解详细内容，详见采购文件。</w:t>
      </w:r>
    </w:p>
    <w:p w14:paraId="39AFEEC1">
      <w:pPr>
        <w:spacing w:line="440" w:lineRule="exact"/>
        <w:ind w:firstLine="420" w:firstLineChars="200"/>
        <w:rPr>
          <w:rFonts w:ascii="宋体" w:hAnsi="宋体"/>
          <w:szCs w:val="21"/>
        </w:rPr>
      </w:pPr>
      <w:r>
        <w:rPr>
          <w:rFonts w:hint="eastAsia" w:ascii="宋体" w:hAnsi="宋体"/>
          <w:szCs w:val="21"/>
        </w:rPr>
        <w:t>最高限价（如有）：</w:t>
      </w:r>
      <w:r>
        <w:rPr>
          <w:rFonts w:ascii="宋体" w:hAnsi="宋体"/>
          <w:szCs w:val="21"/>
        </w:rPr>
        <w:t>1797000.00</w:t>
      </w:r>
    </w:p>
    <w:p w14:paraId="62B259A1">
      <w:pPr>
        <w:spacing w:line="440" w:lineRule="exact"/>
        <w:ind w:firstLine="420" w:firstLineChars="200"/>
        <w:rPr>
          <w:rFonts w:ascii="宋体" w:hAnsi="宋体"/>
          <w:szCs w:val="21"/>
        </w:rPr>
      </w:pPr>
      <w:r>
        <w:rPr>
          <w:rFonts w:hint="eastAsia" w:ascii="宋体" w:hAnsi="宋体"/>
          <w:szCs w:val="21"/>
        </w:rPr>
        <w:t>合同履约期限：全部服务内容须在2026年12月20日前完成并交付采购人验收。具体分阶段进度安排由双方在合同签订后10个工作日内，以书面形式共同确认。成交供应商应严格按照确认后的进度计划执行，任何调整须经采购人书面同意。</w:t>
      </w:r>
    </w:p>
    <w:p w14:paraId="2E308619">
      <w:pPr>
        <w:spacing w:line="440" w:lineRule="exact"/>
        <w:ind w:firstLine="420" w:firstLineChars="200"/>
        <w:rPr>
          <w:rFonts w:ascii="宋体" w:hAnsi="宋体"/>
          <w:szCs w:val="21"/>
        </w:rPr>
      </w:pPr>
      <w:r>
        <w:rPr>
          <w:rFonts w:hint="eastAsia" w:ascii="宋体" w:hAnsi="宋体"/>
          <w:szCs w:val="21"/>
        </w:rPr>
        <w:t>本标项（否）接受联合体投标</w:t>
      </w:r>
    </w:p>
    <w:p w14:paraId="40CDDFEB">
      <w:pPr>
        <w:spacing w:line="440" w:lineRule="exact"/>
        <w:ind w:firstLine="420" w:firstLineChars="200"/>
        <w:rPr>
          <w:rFonts w:ascii="宋体" w:hAnsi="宋体"/>
          <w:szCs w:val="21"/>
        </w:rPr>
      </w:pPr>
      <w:r>
        <w:rPr>
          <w:rFonts w:hint="eastAsia" w:ascii="宋体" w:hAnsi="宋体"/>
          <w:szCs w:val="21"/>
        </w:rPr>
        <w:t>备注：/</w:t>
      </w:r>
    </w:p>
    <w:p w14:paraId="2C774027">
      <w:pPr>
        <w:spacing w:line="440" w:lineRule="exact"/>
        <w:ind w:firstLine="354" w:firstLineChars="147"/>
        <w:rPr>
          <w:rFonts w:ascii="黑体" w:hAnsi="黑体" w:eastAsia="黑体"/>
          <w:b/>
          <w:sz w:val="24"/>
        </w:rPr>
      </w:pPr>
      <w:r>
        <w:rPr>
          <w:rFonts w:hint="eastAsia" w:ascii="黑体" w:hAnsi="黑体" w:eastAsia="黑体"/>
          <w:b/>
          <w:sz w:val="24"/>
        </w:rPr>
        <w:t>二、申请人的资格条件：</w:t>
      </w:r>
    </w:p>
    <w:p w14:paraId="758ED893">
      <w:pPr>
        <w:spacing w:line="440" w:lineRule="exact"/>
        <w:ind w:firstLine="420" w:firstLineChars="200"/>
        <w:rPr>
          <w:rFonts w:ascii="宋体" w:hAnsi="宋体"/>
          <w:szCs w:val="21"/>
        </w:rPr>
      </w:pPr>
      <w:r>
        <w:rPr>
          <w:rFonts w:hint="eastAsia" w:ascii="宋体" w:hAnsi="宋体"/>
          <w:szCs w:val="21"/>
        </w:rPr>
        <w:t>1、满足《中华人民共和国政府采购法》第二十二条规定；</w:t>
      </w:r>
    </w:p>
    <w:p w14:paraId="307ADA74">
      <w:pPr>
        <w:spacing w:line="440" w:lineRule="exact"/>
        <w:ind w:firstLine="420" w:firstLineChars="200"/>
        <w:rPr>
          <w:rFonts w:ascii="宋体" w:hAnsi="宋体"/>
          <w:szCs w:val="21"/>
        </w:rPr>
      </w:pPr>
      <w:r>
        <w:rPr>
          <w:rFonts w:ascii="宋体" w:hAnsi="宋体"/>
          <w:szCs w:val="21"/>
        </w:rPr>
        <w:t>2</w:t>
      </w:r>
      <w:r>
        <w:rPr>
          <w:rFonts w:hint="eastAsia" w:ascii="宋体" w:hAnsi="宋体"/>
          <w:szCs w:val="21"/>
        </w:rPr>
        <w:t>、落实政府采购政策需满足的资格要求：</w:t>
      </w:r>
    </w:p>
    <w:p w14:paraId="1D98DF1A">
      <w:pPr>
        <w:spacing w:line="440" w:lineRule="exact"/>
        <w:ind w:firstLine="420" w:firstLineChars="200"/>
        <w:rPr>
          <w:rFonts w:ascii="宋体" w:hAnsi="宋体"/>
          <w:szCs w:val="21"/>
        </w:rPr>
      </w:pPr>
      <w:r>
        <w:rPr>
          <w:rFonts w:hint="eastAsia" w:ascii="宋体" w:hAnsi="宋体"/>
          <w:szCs w:val="21"/>
        </w:rPr>
        <w:t>☑专门面向中小企业采购的项目（供应商应为中小微企业、监狱企业、残疾人福利性单位)</w:t>
      </w:r>
    </w:p>
    <w:p w14:paraId="06796313">
      <w:pPr>
        <w:spacing w:line="440" w:lineRule="exact"/>
        <w:ind w:firstLine="420" w:firstLineChars="200"/>
        <w:rPr>
          <w:rFonts w:ascii="宋体" w:hAnsi="宋体"/>
          <w:szCs w:val="21"/>
        </w:rPr>
      </w:pPr>
      <w:r>
        <w:rPr>
          <w:rFonts w:hint="eastAsia" w:ascii="Segoe UI Symbol" w:hAnsi="Segoe UI Symbol" w:cs="Segoe UI Symbol"/>
          <w:szCs w:val="21"/>
        </w:rPr>
        <w:t>□</w:t>
      </w:r>
      <w:r>
        <w:rPr>
          <w:rFonts w:hint="eastAsia" w:ascii="宋体" w:hAnsi="宋体"/>
          <w:szCs w:val="21"/>
        </w:rPr>
        <w:t>非专门面向中小企业采购的项目</w:t>
      </w:r>
    </w:p>
    <w:p w14:paraId="019E8374">
      <w:pPr>
        <w:spacing w:line="440" w:lineRule="exact"/>
        <w:ind w:firstLine="420" w:firstLineChars="200"/>
        <w:rPr>
          <w:rFonts w:ascii="宋体" w:hAnsi="宋体"/>
          <w:color w:val="auto"/>
          <w:szCs w:val="21"/>
        </w:rPr>
      </w:pPr>
      <w:r>
        <w:rPr>
          <w:rFonts w:hint="eastAsia" w:ascii="宋体" w:hAnsi="宋体"/>
          <w:szCs w:val="21"/>
        </w:rPr>
        <w:t>3、本项</w:t>
      </w:r>
      <w:r>
        <w:rPr>
          <w:rFonts w:hint="eastAsia" w:ascii="宋体" w:hAnsi="宋体"/>
          <w:color w:val="auto"/>
          <w:szCs w:val="21"/>
        </w:rPr>
        <w:t>目的特定资格要求：无</w:t>
      </w:r>
      <w:r>
        <w:rPr>
          <w:rFonts w:hint="eastAsia" w:ascii="宋体" w:hAnsi="宋体" w:cs="宋体"/>
          <w:color w:val="auto"/>
          <w:szCs w:val="21"/>
        </w:rPr>
        <w:t>。</w:t>
      </w:r>
    </w:p>
    <w:p w14:paraId="32960636">
      <w:pPr>
        <w:spacing w:line="440" w:lineRule="exact"/>
        <w:ind w:firstLine="354" w:firstLineChars="147"/>
        <w:rPr>
          <w:rFonts w:ascii="黑体" w:hAnsi="黑体" w:eastAsia="黑体"/>
          <w:b/>
          <w:color w:val="auto"/>
          <w:sz w:val="24"/>
        </w:rPr>
      </w:pPr>
      <w:r>
        <w:rPr>
          <w:rFonts w:hint="eastAsia" w:ascii="黑体" w:hAnsi="黑体" w:eastAsia="黑体"/>
          <w:b/>
          <w:color w:val="auto"/>
          <w:sz w:val="24"/>
        </w:rPr>
        <w:t>三、获取竞争性磋商文件</w:t>
      </w:r>
    </w:p>
    <w:p w14:paraId="3F7C4AF4">
      <w:pPr>
        <w:spacing w:line="440" w:lineRule="exact"/>
        <w:ind w:firstLine="420" w:firstLineChars="200"/>
        <w:rPr>
          <w:rFonts w:ascii="宋体" w:hAnsi="宋体" w:cs="宋体"/>
          <w:bCs/>
          <w:color w:val="auto"/>
          <w:kern w:val="0"/>
          <w:szCs w:val="21"/>
        </w:rPr>
      </w:pPr>
      <w:r>
        <w:rPr>
          <w:rFonts w:hint="eastAsia" w:ascii="宋体" w:hAnsi="宋体" w:cs="宋体"/>
          <w:bCs/>
          <w:color w:val="auto"/>
          <w:kern w:val="0"/>
          <w:szCs w:val="21"/>
        </w:rPr>
        <w:t>时间：</w:t>
      </w:r>
      <w:r>
        <w:rPr>
          <w:rFonts w:hint="eastAsia" w:ascii="宋体" w:hAnsi="宋体" w:cs="Arial"/>
          <w:color w:val="auto"/>
        </w:rPr>
        <w:t>2026年</w:t>
      </w:r>
      <w:r>
        <w:rPr>
          <w:rFonts w:hint="eastAsia" w:ascii="宋体" w:hAnsi="宋体" w:cs="Arial"/>
          <w:color w:val="auto"/>
          <w:lang w:val="en-US" w:eastAsia="zh-CN"/>
        </w:rPr>
        <w:t>7</w:t>
      </w:r>
      <w:r>
        <w:rPr>
          <w:rFonts w:hint="eastAsia" w:ascii="宋体" w:hAnsi="宋体" w:cs="Arial"/>
          <w:color w:val="auto"/>
        </w:rPr>
        <w:t>月</w:t>
      </w:r>
      <w:r>
        <w:rPr>
          <w:rFonts w:hint="eastAsia" w:ascii="宋体" w:hAnsi="宋体" w:cs="Arial"/>
          <w:color w:val="auto"/>
          <w:lang w:val="en-US" w:eastAsia="zh-CN"/>
        </w:rPr>
        <w:t xml:space="preserve"> 16 </w:t>
      </w:r>
      <w:r>
        <w:rPr>
          <w:rFonts w:hint="eastAsia" w:ascii="宋体" w:hAnsi="宋体" w:cs="Arial"/>
          <w:color w:val="auto"/>
        </w:rPr>
        <w:t>日</w:t>
      </w:r>
      <w:r>
        <w:rPr>
          <w:rFonts w:hint="eastAsia" w:ascii="宋体" w:hAnsi="宋体" w:cs="Arial"/>
          <w:color w:val="auto"/>
          <w:szCs w:val="21"/>
        </w:rPr>
        <w:t>至</w:t>
      </w:r>
      <w:r>
        <w:rPr>
          <w:rFonts w:hint="eastAsia" w:ascii="宋体" w:hAnsi="宋体" w:cs="Arial"/>
          <w:color w:val="auto"/>
        </w:rPr>
        <w:t>2026年</w:t>
      </w:r>
      <w:r>
        <w:rPr>
          <w:rFonts w:hint="eastAsia" w:ascii="宋体" w:hAnsi="宋体" w:cs="Arial"/>
          <w:color w:val="auto"/>
          <w:lang w:val="en-US" w:eastAsia="zh-CN"/>
        </w:rPr>
        <w:t>7</w:t>
      </w:r>
      <w:r>
        <w:rPr>
          <w:rFonts w:hint="eastAsia" w:ascii="宋体" w:hAnsi="宋体" w:cs="Arial"/>
          <w:color w:val="auto"/>
        </w:rPr>
        <w:t>月</w:t>
      </w:r>
      <w:r>
        <w:rPr>
          <w:rFonts w:hint="eastAsia" w:ascii="宋体" w:hAnsi="宋体" w:cs="Arial"/>
          <w:color w:val="auto"/>
          <w:lang w:val="en-US" w:eastAsia="zh-CN"/>
        </w:rPr>
        <w:t>23</w:t>
      </w:r>
      <w:r>
        <w:rPr>
          <w:rFonts w:hint="eastAsia" w:ascii="宋体" w:hAnsi="宋体" w:cs="Arial"/>
          <w:color w:val="auto"/>
        </w:rPr>
        <w:t>日</w:t>
      </w:r>
      <w:r>
        <w:rPr>
          <w:rFonts w:hint="eastAsia" w:ascii="宋体" w:hAnsi="宋体" w:cs="Arial"/>
          <w:color w:val="auto"/>
          <w:szCs w:val="21"/>
        </w:rPr>
        <w:t>，每天上午00：00-12：00；下午1</w:t>
      </w:r>
      <w:r>
        <w:rPr>
          <w:rFonts w:hint="eastAsia" w:ascii="宋体" w:hAnsi="宋体" w:cs="Arial"/>
          <w:color w:val="auto"/>
        </w:rPr>
        <w:t>2</w:t>
      </w:r>
      <w:r>
        <w:rPr>
          <w:rFonts w:hint="eastAsia" w:ascii="宋体" w:hAnsi="宋体" w:cs="Arial"/>
          <w:color w:val="auto"/>
          <w:szCs w:val="21"/>
        </w:rPr>
        <w:t>：</w:t>
      </w:r>
      <w:r>
        <w:rPr>
          <w:rFonts w:hint="eastAsia" w:ascii="宋体" w:hAnsi="宋体" w:cs="Arial"/>
          <w:color w:val="auto"/>
        </w:rPr>
        <w:t>00</w:t>
      </w:r>
      <w:r>
        <w:rPr>
          <w:rFonts w:hint="eastAsia" w:ascii="宋体" w:hAnsi="宋体" w:cs="Arial"/>
          <w:color w:val="auto"/>
          <w:szCs w:val="21"/>
        </w:rPr>
        <w:t>-23：</w:t>
      </w:r>
      <w:r>
        <w:rPr>
          <w:rFonts w:hint="eastAsia" w:ascii="宋体" w:hAnsi="宋体" w:cs="Arial"/>
          <w:color w:val="auto"/>
        </w:rPr>
        <w:t>59</w:t>
      </w:r>
      <w:r>
        <w:rPr>
          <w:rFonts w:hint="eastAsia" w:ascii="宋体" w:hAnsi="宋体" w:cs="Arial"/>
          <w:color w:val="auto"/>
          <w:szCs w:val="21"/>
        </w:rPr>
        <w:t>（北京时间，</w:t>
      </w:r>
      <w:r>
        <w:rPr>
          <w:rFonts w:ascii="宋体" w:hAnsi="宋体" w:cs="Arial"/>
          <w:color w:val="auto"/>
          <w:szCs w:val="21"/>
        </w:rPr>
        <w:t>法定节假日</w:t>
      </w:r>
      <w:r>
        <w:rPr>
          <w:rFonts w:hint="eastAsia" w:ascii="宋体" w:hAnsi="宋体" w:cs="Arial"/>
          <w:color w:val="auto"/>
          <w:szCs w:val="21"/>
        </w:rPr>
        <w:t>除外）</w:t>
      </w:r>
      <w:r>
        <w:rPr>
          <w:rFonts w:hint="eastAsia" w:ascii="宋体" w:hAnsi="宋体" w:cs="宋体"/>
          <w:bCs/>
          <w:color w:val="auto"/>
          <w:kern w:val="0"/>
          <w:szCs w:val="21"/>
        </w:rPr>
        <w:t>。</w:t>
      </w:r>
    </w:p>
    <w:p w14:paraId="32566F92">
      <w:pPr>
        <w:spacing w:line="440" w:lineRule="exact"/>
        <w:ind w:firstLine="420" w:firstLineChars="200"/>
        <w:rPr>
          <w:rFonts w:ascii="宋体" w:hAnsi="宋体" w:cs="宋体"/>
          <w:bCs/>
          <w:color w:val="auto"/>
          <w:kern w:val="0"/>
          <w:szCs w:val="21"/>
        </w:rPr>
      </w:pPr>
      <w:r>
        <w:rPr>
          <w:rFonts w:hint="eastAsia" w:ascii="宋体" w:hAnsi="宋体" w:cs="宋体"/>
          <w:bCs/>
          <w:color w:val="auto"/>
          <w:kern w:val="0"/>
          <w:szCs w:val="21"/>
        </w:rPr>
        <w:t>地点：广西政府采购云平台（</w:t>
      </w:r>
      <w:r>
        <w:rPr>
          <w:rFonts w:hint="eastAsia" w:ascii="宋体" w:hAnsi="宋体" w:cs="宋体"/>
          <w:color w:val="auto"/>
          <w:szCs w:val="21"/>
        </w:rPr>
        <w:t>https：//www.gcy.zfcg.gxzf.gov.cn/</w:t>
      </w:r>
      <w:r>
        <w:rPr>
          <w:rFonts w:hint="eastAsia" w:ascii="宋体" w:hAnsi="宋体" w:cs="宋体"/>
          <w:bCs/>
          <w:color w:val="auto"/>
          <w:kern w:val="0"/>
          <w:szCs w:val="21"/>
        </w:rPr>
        <w:t>）</w:t>
      </w:r>
    </w:p>
    <w:p w14:paraId="5FDEDAD3">
      <w:pPr>
        <w:spacing w:line="440" w:lineRule="exact"/>
        <w:ind w:firstLine="420" w:firstLineChars="200"/>
        <w:rPr>
          <w:rFonts w:ascii="宋体" w:hAnsi="宋体" w:cs="宋体"/>
          <w:bCs/>
          <w:color w:val="auto"/>
          <w:kern w:val="0"/>
          <w:szCs w:val="21"/>
        </w:rPr>
      </w:pPr>
      <w:r>
        <w:rPr>
          <w:rFonts w:hint="eastAsia" w:ascii="宋体" w:hAnsi="宋体" w:cs="宋体"/>
          <w:bCs/>
          <w:color w:val="auto"/>
          <w:kern w:val="0"/>
          <w:szCs w:val="21"/>
        </w:rPr>
        <w:t>方式：网上下载。本项目不发放纸质文件，供应商应自行在</w:t>
      </w:r>
      <w:r>
        <w:rPr>
          <w:color w:val="auto"/>
        </w:rPr>
        <w:fldChar w:fldCharType="begin"/>
      </w:r>
      <w:r>
        <w:rPr>
          <w:color w:val="auto"/>
        </w:rPr>
        <w:instrText xml:space="preserve"> HYPERLINK </w:instrText>
      </w:r>
      <w:r>
        <w:rPr>
          <w:color w:val="auto"/>
        </w:rPr>
        <w:fldChar w:fldCharType="separate"/>
      </w:r>
      <w:r>
        <w:rPr>
          <w:color w:val="auto"/>
        </w:rPr>
        <w:fldChar w:fldCharType="end"/>
      </w:r>
      <w:r>
        <w:rPr>
          <w:rFonts w:hint="eastAsia" w:ascii="宋体" w:hAnsi="宋体" w:cs="宋体"/>
          <w:bCs/>
          <w:color w:val="auto"/>
          <w:kern w:val="0"/>
          <w:szCs w:val="21"/>
        </w:rPr>
        <w:t>广西政府采购云平台（</w:t>
      </w:r>
      <w:r>
        <w:rPr>
          <w:rFonts w:hint="eastAsia" w:ascii="宋体" w:hAnsi="宋体" w:cs="宋体"/>
          <w:color w:val="auto"/>
          <w:szCs w:val="21"/>
        </w:rPr>
        <w:t>https：//www.gcy.zfcg.gxzf.gov.cn/</w:t>
      </w:r>
      <w:r>
        <w:rPr>
          <w:rFonts w:hint="eastAsia" w:ascii="宋体" w:hAnsi="宋体" w:cs="宋体"/>
          <w:bCs/>
          <w:color w:val="auto"/>
          <w:kern w:val="0"/>
          <w:szCs w:val="21"/>
        </w:rPr>
        <w:t>）下载竞争性磋商文件（操作路径：登录广西政府采购云平台-项目采购-获取采购文件-找到本项目-点击“申请获取采购文件”），电子响应文件制作需要基于广西政府采购云平台获取的竞争性磋商文件编制。</w:t>
      </w:r>
    </w:p>
    <w:p w14:paraId="7B9C0159">
      <w:pPr>
        <w:spacing w:line="440" w:lineRule="exact"/>
        <w:ind w:firstLine="420" w:firstLineChars="200"/>
        <w:rPr>
          <w:rFonts w:ascii="宋体" w:hAnsi="宋体" w:cs="宋体"/>
          <w:color w:val="auto"/>
          <w:szCs w:val="21"/>
        </w:rPr>
      </w:pPr>
      <w:r>
        <w:rPr>
          <w:rFonts w:hint="eastAsia" w:ascii="宋体" w:hAnsi="宋体" w:cs="宋体"/>
          <w:bCs/>
          <w:color w:val="auto"/>
          <w:kern w:val="0"/>
          <w:szCs w:val="21"/>
        </w:rPr>
        <w:t>售价：0元。</w:t>
      </w:r>
    </w:p>
    <w:p w14:paraId="790D1BA9">
      <w:pPr>
        <w:spacing w:line="440" w:lineRule="exact"/>
        <w:ind w:firstLine="354" w:firstLineChars="147"/>
        <w:rPr>
          <w:rFonts w:ascii="黑体" w:hAnsi="黑体" w:eastAsia="黑体"/>
          <w:b/>
          <w:color w:val="auto"/>
          <w:sz w:val="24"/>
        </w:rPr>
      </w:pPr>
      <w:r>
        <w:rPr>
          <w:rFonts w:hint="eastAsia" w:ascii="黑体" w:hAnsi="黑体" w:eastAsia="黑体"/>
          <w:b/>
          <w:color w:val="auto"/>
          <w:sz w:val="24"/>
        </w:rPr>
        <w:t>四、响应文件提交</w:t>
      </w:r>
    </w:p>
    <w:p w14:paraId="602F1735">
      <w:pPr>
        <w:spacing w:line="440" w:lineRule="exact"/>
        <w:ind w:firstLine="420" w:firstLineChars="200"/>
        <w:rPr>
          <w:rFonts w:ascii="宋体" w:hAnsi="宋体" w:cs="宋体"/>
          <w:color w:val="auto"/>
          <w:szCs w:val="21"/>
          <w:u w:val="single"/>
        </w:rPr>
      </w:pPr>
      <w:r>
        <w:rPr>
          <w:rFonts w:hint="eastAsia" w:ascii="宋体" w:hAnsi="宋体" w:cs="宋体"/>
          <w:color w:val="auto"/>
          <w:szCs w:val="21"/>
        </w:rPr>
        <w:t>1、首次响应文件提交截止时间</w:t>
      </w:r>
      <w:r>
        <w:rPr>
          <w:rFonts w:hint="eastAsia" w:ascii="宋体" w:hAnsi="宋体"/>
          <w:color w:val="auto"/>
          <w:szCs w:val="21"/>
        </w:rPr>
        <w:t>：</w:t>
      </w:r>
      <w:r>
        <w:rPr>
          <w:rFonts w:hint="eastAsia" w:ascii="宋体" w:hAnsi="宋体" w:cs="宋体"/>
          <w:bCs/>
          <w:color w:val="auto"/>
          <w:kern w:val="0"/>
          <w:szCs w:val="21"/>
          <w:lang w:eastAsia="zh-CN"/>
        </w:rPr>
        <w:t>2026年</w:t>
      </w:r>
      <w:r>
        <w:rPr>
          <w:rFonts w:hint="eastAsia" w:ascii="宋体" w:hAnsi="宋体" w:cs="宋体"/>
          <w:bCs/>
          <w:color w:val="auto"/>
          <w:kern w:val="0"/>
          <w:szCs w:val="21"/>
          <w:lang w:val="en-US" w:eastAsia="zh-CN"/>
        </w:rPr>
        <w:t>7</w:t>
      </w:r>
      <w:r>
        <w:rPr>
          <w:rFonts w:hint="eastAsia" w:ascii="宋体" w:hAnsi="宋体" w:cs="宋体"/>
          <w:bCs/>
          <w:color w:val="auto"/>
          <w:kern w:val="0"/>
          <w:szCs w:val="21"/>
          <w:lang w:eastAsia="zh-CN"/>
        </w:rPr>
        <w:t>月</w:t>
      </w:r>
      <w:r>
        <w:rPr>
          <w:rFonts w:hint="eastAsia" w:ascii="宋体" w:hAnsi="宋体" w:cs="宋体"/>
          <w:bCs/>
          <w:color w:val="auto"/>
          <w:kern w:val="0"/>
          <w:szCs w:val="21"/>
          <w:lang w:val="en-US" w:eastAsia="zh-CN"/>
        </w:rPr>
        <w:t>27</w:t>
      </w:r>
      <w:r>
        <w:rPr>
          <w:rFonts w:hint="eastAsia" w:ascii="宋体" w:hAnsi="宋体" w:cs="宋体"/>
          <w:bCs/>
          <w:color w:val="auto"/>
          <w:kern w:val="0"/>
          <w:szCs w:val="21"/>
          <w:lang w:eastAsia="zh-CN"/>
        </w:rPr>
        <w:t>日09时30分</w:t>
      </w:r>
      <w:r>
        <w:rPr>
          <w:rFonts w:hint="eastAsia" w:ascii="宋体" w:hAnsi="宋体" w:cs="宋体"/>
          <w:bCs/>
          <w:color w:val="auto"/>
          <w:kern w:val="0"/>
          <w:szCs w:val="21"/>
        </w:rPr>
        <w:t>（北京时间）</w:t>
      </w:r>
    </w:p>
    <w:p w14:paraId="15D4FB96">
      <w:pPr>
        <w:spacing w:line="440" w:lineRule="exact"/>
        <w:ind w:firstLine="420" w:firstLineChars="200"/>
        <w:rPr>
          <w:rFonts w:ascii="宋体" w:hAnsi="宋体"/>
          <w:color w:val="auto"/>
          <w:szCs w:val="21"/>
        </w:rPr>
      </w:pPr>
      <w:r>
        <w:rPr>
          <w:rFonts w:hint="eastAsia" w:ascii="宋体" w:hAnsi="宋体"/>
          <w:color w:val="auto"/>
          <w:szCs w:val="21"/>
        </w:rPr>
        <w:t>2、地点：本项目为全流程电子化项目，通过广西政府采购云平台（https：//www.gcy.zfcg.gxzf.gov.cn/）实行在线电子响应。</w:t>
      </w:r>
    </w:p>
    <w:p w14:paraId="558A0B79">
      <w:pPr>
        <w:spacing w:line="440" w:lineRule="exact"/>
        <w:ind w:firstLine="354" w:firstLineChars="147"/>
        <w:rPr>
          <w:rFonts w:ascii="黑体" w:hAnsi="黑体" w:eastAsia="黑体"/>
          <w:b/>
          <w:color w:val="auto"/>
          <w:sz w:val="24"/>
        </w:rPr>
      </w:pPr>
      <w:r>
        <w:rPr>
          <w:rFonts w:hint="eastAsia" w:ascii="黑体" w:hAnsi="黑体" w:eastAsia="黑体"/>
          <w:b/>
          <w:color w:val="auto"/>
          <w:sz w:val="24"/>
        </w:rPr>
        <w:t>五、开启</w:t>
      </w:r>
    </w:p>
    <w:p w14:paraId="5BCA6A82">
      <w:pPr>
        <w:spacing w:line="440" w:lineRule="exact"/>
        <w:ind w:firstLine="420" w:firstLineChars="200"/>
        <w:rPr>
          <w:rFonts w:ascii="宋体" w:hAnsi="宋体"/>
          <w:bCs/>
          <w:color w:val="auto"/>
          <w:szCs w:val="21"/>
          <w:u w:val="single"/>
        </w:rPr>
      </w:pPr>
      <w:r>
        <w:rPr>
          <w:rFonts w:hint="eastAsia" w:ascii="宋体" w:hAnsi="宋体"/>
          <w:color w:val="auto"/>
          <w:szCs w:val="21"/>
        </w:rPr>
        <w:t>1、首次响应文件开启时间：</w:t>
      </w:r>
      <w:r>
        <w:rPr>
          <w:rFonts w:hint="eastAsia" w:ascii="宋体" w:hAnsi="宋体" w:cs="宋体"/>
          <w:bCs/>
          <w:color w:val="auto"/>
          <w:kern w:val="0"/>
          <w:szCs w:val="21"/>
          <w:lang w:eastAsia="zh-CN"/>
        </w:rPr>
        <w:t>2026年</w:t>
      </w:r>
      <w:r>
        <w:rPr>
          <w:rFonts w:hint="eastAsia" w:ascii="宋体" w:hAnsi="宋体" w:cs="宋体"/>
          <w:bCs/>
          <w:color w:val="auto"/>
          <w:kern w:val="0"/>
          <w:szCs w:val="21"/>
          <w:lang w:val="en-US" w:eastAsia="zh-CN"/>
        </w:rPr>
        <w:t>7</w:t>
      </w:r>
      <w:r>
        <w:rPr>
          <w:rFonts w:hint="eastAsia" w:ascii="宋体" w:hAnsi="宋体" w:cs="宋体"/>
          <w:bCs/>
          <w:color w:val="auto"/>
          <w:kern w:val="0"/>
          <w:szCs w:val="21"/>
          <w:lang w:eastAsia="zh-CN"/>
        </w:rPr>
        <w:t>月</w:t>
      </w:r>
      <w:r>
        <w:rPr>
          <w:rFonts w:hint="eastAsia" w:ascii="宋体" w:hAnsi="宋体" w:cs="宋体"/>
          <w:bCs/>
          <w:color w:val="auto"/>
          <w:kern w:val="0"/>
          <w:szCs w:val="21"/>
          <w:lang w:val="en-US" w:eastAsia="zh-CN"/>
        </w:rPr>
        <w:t>27</w:t>
      </w:r>
      <w:r>
        <w:rPr>
          <w:rFonts w:hint="eastAsia" w:ascii="宋体" w:hAnsi="宋体" w:cs="宋体"/>
          <w:bCs/>
          <w:color w:val="auto"/>
          <w:kern w:val="0"/>
          <w:szCs w:val="21"/>
          <w:lang w:eastAsia="zh-CN"/>
        </w:rPr>
        <w:t>日09时30分</w:t>
      </w:r>
      <w:r>
        <w:rPr>
          <w:rFonts w:hint="eastAsia" w:ascii="宋体" w:hAnsi="宋体" w:cs="宋体"/>
          <w:bCs/>
          <w:color w:val="auto"/>
          <w:kern w:val="0"/>
          <w:szCs w:val="21"/>
        </w:rPr>
        <w:t>（北京时间）</w:t>
      </w:r>
    </w:p>
    <w:p w14:paraId="60AA8019">
      <w:pPr>
        <w:spacing w:line="440" w:lineRule="exact"/>
        <w:ind w:firstLine="420" w:firstLineChars="200"/>
        <w:rPr>
          <w:rFonts w:ascii="宋体" w:hAnsi="宋体"/>
          <w:color w:val="auto"/>
          <w:szCs w:val="21"/>
        </w:rPr>
      </w:pPr>
      <w:r>
        <w:rPr>
          <w:rFonts w:hint="eastAsia" w:ascii="宋体" w:hAnsi="宋体"/>
          <w:color w:val="auto"/>
          <w:szCs w:val="21"/>
        </w:rPr>
        <w:t>2、地点：</w:t>
      </w:r>
      <w:r>
        <w:rPr>
          <w:rFonts w:hint="eastAsia" w:ascii="宋体" w:hAnsi="宋体" w:cs="宋体"/>
          <w:color w:val="auto"/>
          <w:szCs w:val="21"/>
          <w:lang w:bidi="ar"/>
        </w:rPr>
        <w:t>本项目将在广西政府采购云平台电子开标大厅解密、开启。</w:t>
      </w:r>
    </w:p>
    <w:p w14:paraId="161BDFD3">
      <w:pPr>
        <w:spacing w:line="440" w:lineRule="exact"/>
        <w:ind w:firstLine="354" w:firstLineChars="147"/>
        <w:rPr>
          <w:rFonts w:ascii="黑体" w:hAnsi="黑体" w:eastAsia="黑体"/>
          <w:b/>
          <w:sz w:val="24"/>
        </w:rPr>
      </w:pPr>
      <w:r>
        <w:rPr>
          <w:rFonts w:hint="eastAsia" w:ascii="黑体" w:hAnsi="黑体" w:eastAsia="黑体"/>
          <w:b/>
          <w:sz w:val="24"/>
        </w:rPr>
        <w:t>六、公告期限</w:t>
      </w:r>
    </w:p>
    <w:p w14:paraId="610DD11E">
      <w:pPr>
        <w:spacing w:line="440" w:lineRule="exact"/>
        <w:ind w:firstLine="420" w:firstLineChars="200"/>
        <w:rPr>
          <w:rFonts w:ascii="宋体" w:hAnsi="宋体" w:cs="宋体"/>
          <w:kern w:val="0"/>
          <w:szCs w:val="21"/>
        </w:rPr>
      </w:pPr>
      <w:r>
        <w:rPr>
          <w:rFonts w:hint="eastAsia" w:ascii="宋体" w:hAnsi="宋体" w:cs="宋体"/>
          <w:kern w:val="0"/>
          <w:szCs w:val="21"/>
        </w:rPr>
        <w:t>自本公告发布之日起</w:t>
      </w:r>
      <w:r>
        <w:rPr>
          <w:rFonts w:ascii="宋体" w:hAnsi="宋体" w:cs="宋体"/>
          <w:kern w:val="0"/>
          <w:szCs w:val="21"/>
        </w:rPr>
        <w:t>5</w:t>
      </w:r>
      <w:r>
        <w:rPr>
          <w:rFonts w:hint="eastAsia" w:ascii="宋体" w:hAnsi="宋体" w:cs="宋体"/>
          <w:kern w:val="0"/>
          <w:szCs w:val="21"/>
        </w:rPr>
        <w:t>个工作日。</w:t>
      </w:r>
    </w:p>
    <w:p w14:paraId="5E859E40">
      <w:pPr>
        <w:spacing w:line="440" w:lineRule="exact"/>
        <w:ind w:firstLine="354" w:firstLineChars="147"/>
        <w:rPr>
          <w:rFonts w:ascii="黑体" w:hAnsi="黑体" w:eastAsia="黑体"/>
          <w:b/>
          <w:sz w:val="24"/>
        </w:rPr>
      </w:pPr>
      <w:r>
        <w:rPr>
          <w:rFonts w:hint="eastAsia" w:ascii="黑体" w:hAnsi="黑体" w:eastAsia="黑体"/>
          <w:b/>
          <w:sz w:val="24"/>
        </w:rPr>
        <w:t>七、其他补充事宜</w:t>
      </w:r>
    </w:p>
    <w:p w14:paraId="11873B07">
      <w:pPr>
        <w:widowControl/>
        <w:spacing w:line="440" w:lineRule="exact"/>
        <w:ind w:firstLine="420" w:firstLineChars="200"/>
        <w:rPr>
          <w:rFonts w:ascii="宋体" w:hAnsi="宋体" w:cs="宋体"/>
          <w:szCs w:val="21"/>
          <w:lang w:bidi="ar"/>
        </w:rPr>
      </w:pPr>
      <w:r>
        <w:rPr>
          <w:rFonts w:hint="eastAsia" w:ascii="宋体" w:hAnsi="宋体" w:cs="宋体"/>
          <w:szCs w:val="21"/>
          <w:lang w:bidi="ar"/>
        </w:rPr>
        <w:t>1、磋商保证金（人民币）：无。</w:t>
      </w:r>
    </w:p>
    <w:p w14:paraId="511993EC">
      <w:pPr>
        <w:widowControl/>
        <w:spacing w:line="440" w:lineRule="exact"/>
        <w:ind w:firstLine="416" w:firstLineChars="200"/>
        <w:rPr>
          <w:rFonts w:ascii="宋体" w:hAnsi="宋体" w:cs="宋体"/>
          <w:spacing w:val="-1"/>
          <w:szCs w:val="21"/>
        </w:rPr>
      </w:pPr>
      <w:r>
        <w:rPr>
          <w:rFonts w:hint="eastAsia" w:ascii="宋体" w:hAnsi="宋体" w:cs="宋体"/>
          <w:spacing w:val="-1"/>
          <w:szCs w:val="21"/>
        </w:rPr>
        <w:t>2、</w:t>
      </w:r>
      <w:r>
        <w:rPr>
          <w:rFonts w:ascii="宋体" w:hAnsi="宋体" w:cs="宋体"/>
          <w:spacing w:val="-1"/>
          <w:szCs w:val="21"/>
        </w:rPr>
        <w:t>采购意向公开链接</w:t>
      </w:r>
      <w:r>
        <w:rPr>
          <w:rFonts w:hint="eastAsia" w:ascii="宋体" w:hAnsi="宋体" w:cs="宋体"/>
          <w:spacing w:val="-1"/>
          <w:szCs w:val="21"/>
        </w:rPr>
        <w:t>：</w:t>
      </w:r>
    </w:p>
    <w:p w14:paraId="29179E70">
      <w:pPr>
        <w:widowControl/>
        <w:spacing w:line="440" w:lineRule="exact"/>
        <w:ind w:firstLine="420" w:firstLineChars="200"/>
        <w:rPr>
          <w:rFonts w:ascii="宋体" w:hAnsi="宋体" w:cs="宋体"/>
          <w:spacing w:val="-1"/>
          <w:szCs w:val="21"/>
        </w:rPr>
      </w:pPr>
      <w:r>
        <w:t>https://zfcg.gxzf.gov.cn/site/detail?parentId=66485&amp;articleId=GbOPJbgTOugxqHtU19mBgg==</w:t>
      </w:r>
    </w:p>
    <w:p w14:paraId="0589FA76">
      <w:pPr>
        <w:widowControl/>
        <w:spacing w:line="440" w:lineRule="exact"/>
        <w:ind w:firstLine="420" w:firstLineChars="200"/>
        <w:rPr>
          <w:rFonts w:ascii="宋体" w:hAnsi="宋体" w:cs="宋体"/>
          <w:szCs w:val="21"/>
          <w:lang w:bidi="ar"/>
        </w:rPr>
      </w:pPr>
      <w:r>
        <w:rPr>
          <w:rFonts w:ascii="宋体" w:hAnsi="宋体" w:cs="宋体"/>
          <w:szCs w:val="21"/>
          <w:lang w:bidi="ar"/>
        </w:rPr>
        <w:t>3</w:t>
      </w:r>
      <w:r>
        <w:rPr>
          <w:rFonts w:hint="eastAsia" w:ascii="宋体" w:hAnsi="宋体" w:cs="宋体"/>
          <w:szCs w:val="21"/>
          <w:lang w:bidi="ar"/>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76D7A82">
      <w:pPr>
        <w:widowControl/>
        <w:spacing w:line="440" w:lineRule="exact"/>
        <w:ind w:firstLine="420" w:firstLineChars="200"/>
        <w:rPr>
          <w:rFonts w:ascii="宋体" w:hAnsi="宋体" w:cs="宋体"/>
          <w:szCs w:val="21"/>
          <w:lang w:bidi="ar"/>
        </w:rPr>
      </w:pPr>
      <w:r>
        <w:rPr>
          <w:rFonts w:ascii="宋体" w:hAnsi="宋体" w:cs="宋体"/>
          <w:szCs w:val="21"/>
          <w:lang w:bidi="ar"/>
        </w:rPr>
        <w:t>4</w:t>
      </w:r>
      <w:r>
        <w:rPr>
          <w:rFonts w:hint="eastAsia" w:ascii="宋体" w:hAnsi="宋体" w:cs="宋体"/>
          <w:szCs w:val="21"/>
          <w:lang w:bidi="ar"/>
        </w:rPr>
        <w:t>、根据财政部《关于在政府采购活动中查询及使用信用记录有关问题的通知》（财库〔2016〕125号）的规定，对在“信用中国”网站(www.creditchina.gov.cn)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5FFCC137">
      <w:pPr>
        <w:widowControl/>
        <w:spacing w:line="440" w:lineRule="exact"/>
        <w:ind w:firstLine="420" w:firstLineChars="200"/>
        <w:rPr>
          <w:rFonts w:ascii="宋体" w:hAnsi="宋体" w:cs="宋体"/>
          <w:szCs w:val="21"/>
          <w:lang w:bidi="ar"/>
        </w:rPr>
      </w:pPr>
      <w:r>
        <w:rPr>
          <w:rFonts w:ascii="宋体" w:hAnsi="宋体" w:cs="宋体"/>
          <w:szCs w:val="21"/>
          <w:lang w:bidi="ar"/>
        </w:rPr>
        <w:t>5</w:t>
      </w:r>
      <w:r>
        <w:rPr>
          <w:rFonts w:hint="eastAsia" w:ascii="宋体" w:hAnsi="宋体" w:cs="宋体"/>
          <w:szCs w:val="21"/>
          <w:lang w:bidi="ar"/>
        </w:rPr>
        <w:t>、网上查询地址：中国政府采购网（www.ccgp.gov.cn）、广西政府采购网（zfcg.gxzf.gov.cn）。</w:t>
      </w:r>
    </w:p>
    <w:p w14:paraId="340CFBE8">
      <w:pPr>
        <w:widowControl/>
        <w:spacing w:line="440" w:lineRule="exact"/>
        <w:ind w:firstLine="420" w:firstLineChars="200"/>
        <w:rPr>
          <w:rFonts w:ascii="宋体" w:hAnsi="宋体" w:cs="宋体"/>
          <w:szCs w:val="21"/>
          <w:lang w:bidi="ar"/>
        </w:rPr>
      </w:pPr>
      <w:r>
        <w:rPr>
          <w:rFonts w:ascii="宋体" w:hAnsi="宋体" w:cs="宋体"/>
          <w:szCs w:val="21"/>
          <w:lang w:bidi="ar"/>
        </w:rPr>
        <w:t>6</w:t>
      </w:r>
      <w:r>
        <w:rPr>
          <w:rFonts w:hint="eastAsia" w:ascii="宋体" w:hAnsi="宋体" w:cs="宋体"/>
          <w:szCs w:val="21"/>
          <w:lang w:bidi="ar"/>
        </w:rPr>
        <w:t>、本项目需要落实的政府采购政策：</w:t>
      </w:r>
    </w:p>
    <w:p w14:paraId="1945EAFE">
      <w:pPr>
        <w:widowControl/>
        <w:spacing w:line="440" w:lineRule="exact"/>
        <w:ind w:firstLine="420" w:firstLineChars="200"/>
        <w:rPr>
          <w:rFonts w:ascii="宋体" w:hAnsi="宋体" w:cs="宋体"/>
          <w:szCs w:val="21"/>
          <w:lang w:bidi="ar"/>
        </w:rPr>
      </w:pPr>
      <w:r>
        <w:rPr>
          <w:rFonts w:hint="eastAsia" w:ascii="宋体" w:hAnsi="宋体" w:cs="宋体"/>
          <w:szCs w:val="21"/>
          <w:lang w:bidi="ar"/>
        </w:rPr>
        <w:t>（1）政府采购促进中小企业发展。</w:t>
      </w:r>
    </w:p>
    <w:p w14:paraId="01D7F6D9">
      <w:pPr>
        <w:widowControl/>
        <w:spacing w:line="440" w:lineRule="exact"/>
        <w:ind w:firstLine="420" w:firstLineChars="200"/>
        <w:rPr>
          <w:rFonts w:ascii="宋体" w:hAnsi="宋体" w:cs="宋体"/>
          <w:szCs w:val="21"/>
          <w:lang w:bidi="ar"/>
        </w:rPr>
      </w:pPr>
      <w:r>
        <w:rPr>
          <w:rFonts w:hint="eastAsia" w:ascii="宋体" w:hAnsi="宋体" w:cs="宋体"/>
          <w:szCs w:val="21"/>
          <w:lang w:bidi="ar"/>
        </w:rPr>
        <w:t>（2）政府采购支持采用本国产品的政策。</w:t>
      </w:r>
    </w:p>
    <w:p w14:paraId="48577174">
      <w:pPr>
        <w:widowControl/>
        <w:spacing w:line="440" w:lineRule="exact"/>
        <w:ind w:firstLine="420" w:firstLineChars="200"/>
        <w:rPr>
          <w:rFonts w:ascii="宋体" w:hAnsi="宋体" w:cs="宋体"/>
          <w:szCs w:val="21"/>
          <w:lang w:bidi="ar"/>
        </w:rPr>
      </w:pPr>
      <w:r>
        <w:rPr>
          <w:rFonts w:hint="eastAsia" w:ascii="宋体" w:hAnsi="宋体" w:cs="宋体"/>
          <w:szCs w:val="21"/>
          <w:lang w:bidi="ar"/>
        </w:rPr>
        <w:t>（3）强制采购节能产品；优先采购节能产品、环境标志产品。</w:t>
      </w:r>
    </w:p>
    <w:p w14:paraId="27572D9A">
      <w:pPr>
        <w:widowControl/>
        <w:spacing w:line="440" w:lineRule="exact"/>
        <w:ind w:firstLine="420" w:firstLineChars="200"/>
        <w:rPr>
          <w:rFonts w:ascii="宋体" w:hAnsi="宋体" w:cs="宋体"/>
          <w:szCs w:val="21"/>
          <w:lang w:bidi="ar"/>
        </w:rPr>
      </w:pPr>
      <w:r>
        <w:rPr>
          <w:rFonts w:hint="eastAsia" w:ascii="宋体" w:hAnsi="宋体" w:cs="宋体"/>
          <w:szCs w:val="21"/>
          <w:lang w:bidi="ar"/>
        </w:rPr>
        <w:t>（4）政府采购促进残疾人就业政策。</w:t>
      </w:r>
    </w:p>
    <w:p w14:paraId="2A1404C4">
      <w:pPr>
        <w:widowControl/>
        <w:spacing w:line="440" w:lineRule="exact"/>
        <w:ind w:firstLine="420" w:firstLineChars="200"/>
        <w:rPr>
          <w:rFonts w:ascii="宋体" w:hAnsi="宋体" w:cs="宋体"/>
          <w:szCs w:val="21"/>
          <w:lang w:bidi="ar"/>
        </w:rPr>
      </w:pPr>
      <w:r>
        <w:rPr>
          <w:rFonts w:hint="eastAsia" w:ascii="宋体" w:hAnsi="宋体" w:cs="宋体"/>
          <w:szCs w:val="21"/>
          <w:lang w:bidi="ar"/>
        </w:rPr>
        <w:t>（5）政府采购支持监狱企业发展。</w:t>
      </w:r>
    </w:p>
    <w:p w14:paraId="07BED25B">
      <w:pPr>
        <w:widowControl/>
        <w:spacing w:line="440" w:lineRule="exact"/>
        <w:ind w:firstLine="420" w:firstLineChars="200"/>
        <w:rPr>
          <w:rFonts w:ascii="宋体" w:hAnsi="宋体" w:cs="宋体"/>
          <w:szCs w:val="21"/>
          <w:lang w:bidi="ar"/>
        </w:rPr>
      </w:pPr>
      <w:r>
        <w:rPr>
          <w:rFonts w:hint="eastAsia" w:ascii="宋体" w:hAnsi="宋体" w:cs="宋体"/>
          <w:szCs w:val="21"/>
          <w:lang w:bidi="ar"/>
        </w:rPr>
        <w:t>（6）扶持不发达地区和少数民族地区政策。</w:t>
      </w:r>
      <w:r>
        <w:rPr>
          <w:rFonts w:ascii="宋体" w:hAnsi="宋体" w:cs="宋体"/>
          <w:szCs w:val="21"/>
          <w:lang w:bidi="ar"/>
        </w:rPr>
        <w:t xml:space="preserve"> </w:t>
      </w:r>
    </w:p>
    <w:p w14:paraId="43C877F4">
      <w:pPr>
        <w:widowControl/>
        <w:spacing w:line="440" w:lineRule="exact"/>
        <w:ind w:firstLine="420" w:firstLineChars="200"/>
        <w:rPr>
          <w:rFonts w:ascii="宋体" w:hAnsi="宋体" w:cs="宋体"/>
          <w:szCs w:val="21"/>
          <w:lang w:bidi="ar"/>
        </w:rPr>
      </w:pPr>
      <w:r>
        <w:rPr>
          <w:rFonts w:ascii="宋体" w:hAnsi="宋体" w:cs="宋体"/>
          <w:szCs w:val="21"/>
          <w:lang w:bidi="ar"/>
        </w:rPr>
        <w:t>7</w:t>
      </w:r>
      <w:r>
        <w:rPr>
          <w:rFonts w:hint="eastAsia" w:ascii="宋体" w:hAnsi="宋体" w:cs="宋体"/>
          <w:szCs w:val="21"/>
          <w:lang w:bidi="ar"/>
        </w:rPr>
        <w:t>、磋商注意事项：</w:t>
      </w:r>
    </w:p>
    <w:p w14:paraId="2469F8E2">
      <w:pPr>
        <w:widowControl/>
        <w:spacing w:line="440" w:lineRule="exact"/>
        <w:ind w:firstLine="420" w:firstLineChars="200"/>
        <w:rPr>
          <w:rFonts w:ascii="宋体" w:hAnsi="宋体" w:cs="宋体"/>
          <w:bCs/>
          <w:szCs w:val="21"/>
        </w:rPr>
      </w:pPr>
      <w:r>
        <w:rPr>
          <w:rFonts w:hint="eastAsia" w:ascii="宋体" w:hAnsi="宋体" w:cs="宋体"/>
          <w:szCs w:val="21"/>
          <w:lang w:bidi="ar"/>
        </w:rPr>
        <w:t>（1）</w:t>
      </w:r>
      <w:r>
        <w:rPr>
          <w:rFonts w:hint="eastAsia" w:ascii="宋体" w:hAnsi="宋体" w:cs="宋体"/>
          <w:szCs w:val="21"/>
        </w:rPr>
        <w:t>响应文件</w:t>
      </w:r>
      <w:r>
        <w:rPr>
          <w:rFonts w:hint="eastAsia" w:ascii="宋体" w:hAnsi="宋体" w:cs="宋体"/>
          <w:szCs w:val="21"/>
          <w:lang w:bidi="ar"/>
        </w:rPr>
        <w:t>提交方式：本项目为全流程电子化政府采购项目，通过广西政府采购云平台（https：//www.gcy.zfcg.gxzf.gov.cn/）实行在线电子磋商采购，供应商应先安装“政采云电子交易客户端”（请自行前往广西政府采购云平台进行下载），并按照本项目竞争性磋商文件和广西政府采购云平台的要求编制、加密后在</w:t>
      </w:r>
      <w:r>
        <w:rPr>
          <w:rFonts w:hint="eastAsia" w:ascii="宋体" w:hAnsi="宋体" w:cs="宋体"/>
          <w:szCs w:val="21"/>
        </w:rPr>
        <w:t>首次响应文件提交截止时间</w:t>
      </w:r>
      <w:r>
        <w:rPr>
          <w:rFonts w:hint="eastAsia" w:ascii="宋体" w:hAnsi="宋体" w:cs="宋体"/>
          <w:szCs w:val="21"/>
          <w:lang w:bidi="ar"/>
        </w:rPr>
        <w:t>前通过网络上传至广西政府采购云平台，</w:t>
      </w:r>
      <w:r>
        <w:rPr>
          <w:rFonts w:hint="eastAsia" w:ascii="宋体" w:hAnsi="宋体" w:cs="宋体"/>
          <w:b/>
          <w:szCs w:val="21"/>
          <w:lang w:bidi="ar"/>
        </w:rPr>
        <w:t>供应商在广西政府采购云平台提交电子版响应文件时，请填写参加远程开标活动经办人联系方式。</w:t>
      </w:r>
    </w:p>
    <w:p w14:paraId="70359BB0">
      <w:pPr>
        <w:widowControl/>
        <w:spacing w:line="440" w:lineRule="exact"/>
        <w:ind w:firstLine="420" w:firstLineChars="200"/>
        <w:rPr>
          <w:rFonts w:ascii="宋体" w:hAnsi="宋体" w:cs="宋体"/>
          <w:szCs w:val="21"/>
          <w:lang w:bidi="ar"/>
        </w:rPr>
      </w:pPr>
      <w:r>
        <w:rPr>
          <w:rFonts w:hint="eastAsia" w:ascii="宋体" w:hAnsi="宋体" w:cs="宋体"/>
          <w:szCs w:val="21"/>
          <w:lang w:bidi="ar"/>
        </w:rPr>
        <w:t>（2）</w:t>
      </w:r>
      <w:r>
        <w:rPr>
          <w:rFonts w:ascii="宋体" w:hAnsi="宋体" w:cs="宋体"/>
          <w:szCs w:val="21"/>
          <w:lang w:bidi="ar"/>
        </w:rPr>
        <w:t>供应商应及时熟悉掌握电子</w:t>
      </w:r>
      <w:r>
        <w:rPr>
          <w:rFonts w:hint="eastAsia" w:ascii="宋体" w:hAnsi="宋体" w:cs="宋体"/>
          <w:szCs w:val="21"/>
          <w:lang w:bidi="ar"/>
        </w:rPr>
        <w:t>竞</w:t>
      </w:r>
      <w:r>
        <w:rPr>
          <w:rFonts w:ascii="宋体" w:hAnsi="宋体" w:cs="宋体"/>
          <w:szCs w:val="21"/>
          <w:lang w:bidi="ar"/>
        </w:rPr>
        <w:t>标系统操作指南（见政采云电子卖场首页右上角—服务中心—帮助文档—项目采购）：</w:t>
      </w:r>
      <w:r>
        <w:fldChar w:fldCharType="begin"/>
      </w:r>
      <w:r>
        <w:instrText xml:space="preserve"> HYPERLINK "https://service.zcygov.cn/" \l "/knowledges/tree?tag=AG1DtGwBFdiHxlNdhY0r" </w:instrText>
      </w:r>
      <w:r>
        <w:fldChar w:fldCharType="separate"/>
      </w:r>
      <w:r>
        <w:rPr>
          <w:lang w:bidi="ar"/>
        </w:rPr>
        <w:t>https：//service.zcygov.cn/#/knowledges/tree?tag=AG1DtGwBFdiHxlNdhY0r</w:t>
      </w:r>
      <w:r>
        <w:rPr>
          <w:lang w:bidi="ar"/>
        </w:rPr>
        <w:fldChar w:fldCharType="end"/>
      </w:r>
      <w:r>
        <w:rPr>
          <w:rFonts w:hint="eastAsia" w:ascii="宋体" w:hAnsi="宋体" w:cs="宋体"/>
          <w:szCs w:val="21"/>
          <w:lang w:bidi="ar"/>
        </w:rPr>
        <w:t>；</w:t>
      </w:r>
      <w:r>
        <w:rPr>
          <w:rFonts w:ascii="宋体" w:hAnsi="宋体" w:cs="宋体"/>
          <w:szCs w:val="21"/>
          <w:lang w:bidi="ar"/>
        </w:rPr>
        <w:t>及时完成CA申领和绑定（见广西壮族自治区政府采购网—办事服务—下载专区-政采云CA证书办理操作指南）。</w:t>
      </w:r>
    </w:p>
    <w:p w14:paraId="08783077">
      <w:pPr>
        <w:widowControl/>
        <w:spacing w:line="440" w:lineRule="exact"/>
        <w:ind w:firstLine="420" w:firstLineChars="200"/>
        <w:rPr>
          <w:rFonts w:ascii="宋体" w:hAnsi="宋体" w:cs="宋体"/>
          <w:szCs w:val="21"/>
        </w:rPr>
      </w:pPr>
      <w:r>
        <w:rPr>
          <w:rFonts w:hint="eastAsia" w:ascii="宋体" w:hAnsi="宋体" w:cs="宋体"/>
          <w:szCs w:val="21"/>
          <w:lang w:bidi="ar"/>
        </w:rPr>
        <w:t>（3）未进行网上注册并办理数字证书（CA认证）的供应商将无法参与本项目政府采购活动，潜在供应商应当在</w:t>
      </w:r>
      <w:r>
        <w:rPr>
          <w:rFonts w:hint="eastAsia" w:ascii="宋体" w:hAnsi="宋体" w:cs="宋体"/>
          <w:szCs w:val="21"/>
        </w:rPr>
        <w:t>首次响应文件提交截止时间</w:t>
      </w:r>
      <w:r>
        <w:rPr>
          <w:rFonts w:hint="eastAsia" w:ascii="宋体" w:hAnsi="宋体" w:cs="宋体"/>
          <w:szCs w:val="21"/>
          <w:lang w:bidi="ar"/>
        </w:rPr>
        <w:t>前，完成电子交易平台上的CA数字证书办理及响应文件的提交。完成CA数字证书办理预计7日左右，供应商只需办理其中一家CA数字证书及签章，建议各供应商抓紧时间办理。</w:t>
      </w:r>
    </w:p>
    <w:p w14:paraId="78284633">
      <w:pPr>
        <w:widowControl/>
        <w:spacing w:line="440" w:lineRule="exact"/>
        <w:ind w:firstLine="420" w:firstLineChars="200"/>
        <w:rPr>
          <w:rFonts w:ascii="宋体" w:hAnsi="宋体" w:cs="宋体"/>
          <w:szCs w:val="21"/>
        </w:rPr>
      </w:pPr>
      <w:r>
        <w:rPr>
          <w:rFonts w:hint="eastAsia" w:ascii="宋体" w:hAnsi="宋体" w:cs="宋体"/>
          <w:szCs w:val="21"/>
          <w:lang w:bidi="ar"/>
        </w:rPr>
        <w:t>（4）为确保网上操作合法、有效和安全，请供应商确保在电子竞标过程中能够对相关数据电文进行加密和使用电子签章，妥善保管CA数字证书并使用有效的CA数字证书参与整个采购活动。</w:t>
      </w:r>
    </w:p>
    <w:p w14:paraId="535387E3">
      <w:pPr>
        <w:spacing w:line="440" w:lineRule="exact"/>
        <w:ind w:firstLine="422" w:firstLineChars="200"/>
        <w:rPr>
          <w:rFonts w:ascii="宋体" w:hAnsi="宋体" w:cs="宋体"/>
          <w:b/>
          <w:bCs/>
          <w:szCs w:val="21"/>
        </w:rPr>
      </w:pPr>
      <w:r>
        <w:rPr>
          <w:rFonts w:hint="eastAsia" w:ascii="宋体" w:hAnsi="宋体" w:cs="宋体"/>
          <w:b/>
          <w:bCs/>
          <w:szCs w:val="21"/>
          <w:lang w:bidi="ar"/>
        </w:rPr>
        <w:t>注：供应商应当在首次响应文件提交截止时间前完成电子响应文件的上传、递交，</w:t>
      </w:r>
      <w:r>
        <w:rPr>
          <w:rFonts w:hint="eastAsia" w:ascii="宋体" w:hAnsi="宋体" w:cs="宋体"/>
          <w:b/>
          <w:szCs w:val="21"/>
        </w:rPr>
        <w:t>首次响应文件提交截止时间</w:t>
      </w:r>
      <w:r>
        <w:rPr>
          <w:rFonts w:hint="eastAsia" w:ascii="宋体" w:hAnsi="宋体" w:cs="宋体"/>
          <w:b/>
          <w:bCs/>
          <w:szCs w:val="21"/>
          <w:lang w:bidi="ar"/>
        </w:rPr>
        <w:t>前可以补充、修改或者撤回响应文件。补充或者修改响应文件的，应当先行撤回原文件，补充、修改后重新上传、递交。</w:t>
      </w:r>
      <w:r>
        <w:rPr>
          <w:rFonts w:hint="eastAsia" w:ascii="宋体" w:hAnsi="宋体" w:cs="宋体"/>
          <w:b/>
          <w:szCs w:val="21"/>
        </w:rPr>
        <w:t>首次响应文件提交截止时间</w:t>
      </w:r>
      <w:r>
        <w:rPr>
          <w:rFonts w:hint="eastAsia" w:ascii="宋体" w:hAnsi="宋体" w:cs="宋体"/>
          <w:b/>
          <w:bCs/>
          <w:szCs w:val="21"/>
          <w:lang w:bidi="ar"/>
        </w:rPr>
        <w:t>前未完成上传、递交的，视为撤回响应文件。</w:t>
      </w:r>
      <w:r>
        <w:rPr>
          <w:rFonts w:hint="eastAsia" w:ascii="宋体" w:hAnsi="宋体" w:cs="宋体"/>
          <w:b/>
          <w:szCs w:val="21"/>
        </w:rPr>
        <w:t>首次响应文件提交截止时间</w:t>
      </w:r>
      <w:r>
        <w:rPr>
          <w:rFonts w:hint="eastAsia" w:ascii="宋体" w:hAnsi="宋体" w:cs="宋体"/>
          <w:b/>
          <w:bCs/>
          <w:szCs w:val="21"/>
          <w:lang w:bidi="ar"/>
        </w:rPr>
        <w:t>以后上传递交的响应文件，广西政府采购云平台将予以拒收。</w:t>
      </w:r>
    </w:p>
    <w:p w14:paraId="0F43218F">
      <w:pPr>
        <w:widowControl/>
        <w:spacing w:line="440" w:lineRule="exact"/>
        <w:ind w:firstLine="420" w:firstLineChars="200"/>
        <w:rPr>
          <w:rFonts w:ascii="宋体" w:hAnsi="宋体" w:cs="宋体"/>
          <w:b/>
          <w:bCs/>
          <w:szCs w:val="21"/>
        </w:rPr>
      </w:pPr>
      <w:r>
        <w:rPr>
          <w:rFonts w:ascii="宋体" w:hAnsi="宋体" w:cs="宋体"/>
          <w:kern w:val="0"/>
          <w:szCs w:val="21"/>
          <w:lang w:bidi="ar"/>
        </w:rPr>
        <w:t>8</w:t>
      </w:r>
      <w:r>
        <w:rPr>
          <w:rFonts w:hint="eastAsia" w:ascii="宋体" w:hAnsi="宋体" w:cs="宋体"/>
          <w:kern w:val="0"/>
          <w:szCs w:val="21"/>
          <w:lang w:bidi="ar"/>
        </w:rPr>
        <w:t>、</w:t>
      </w:r>
      <w:r>
        <w:rPr>
          <w:rFonts w:hint="eastAsia" w:ascii="宋体" w:hAnsi="宋体" w:cs="宋体"/>
          <w:szCs w:val="21"/>
          <w:lang w:bidi="ar"/>
        </w:rPr>
        <w:t>CA证书在线解密：首次响应文件开启时，须要供应商携带制作响应文件时用来加密的有效数字证书（CA认证）登录广西政府采购云平台电子开标大厅现场按规定时间对加密的响应文件进行解密，否则后果自负。</w:t>
      </w:r>
    </w:p>
    <w:p w14:paraId="1E31983B">
      <w:pPr>
        <w:widowControl/>
        <w:spacing w:line="440" w:lineRule="exact"/>
        <w:ind w:firstLine="420" w:firstLineChars="200"/>
        <w:rPr>
          <w:rFonts w:ascii="宋体" w:hAnsi="宋体" w:cs="宋体"/>
          <w:kern w:val="0"/>
          <w:szCs w:val="21"/>
        </w:rPr>
      </w:pPr>
      <w:r>
        <w:rPr>
          <w:rFonts w:ascii="宋体" w:hAnsi="宋体" w:cs="宋体"/>
          <w:szCs w:val="21"/>
          <w:lang w:bidi="ar"/>
        </w:rPr>
        <w:t>9</w:t>
      </w:r>
      <w:r>
        <w:rPr>
          <w:rFonts w:hint="eastAsia" w:ascii="宋体" w:hAnsi="宋体" w:cs="宋体"/>
          <w:szCs w:val="21"/>
          <w:lang w:bidi="ar"/>
        </w:rPr>
        <w:t>、供应商需要在具备有摄像头及语音功能且互联网网络状况良好的电脑登录广西政府采购云平台远程开标大厅参与本次磋商，否则后果自负。</w:t>
      </w:r>
    </w:p>
    <w:p w14:paraId="325BC38A">
      <w:pPr>
        <w:widowControl/>
        <w:spacing w:line="440" w:lineRule="exact"/>
        <w:ind w:firstLine="420" w:firstLineChars="200"/>
        <w:rPr>
          <w:rFonts w:ascii="宋体" w:hAnsi="宋体" w:cs="宋体"/>
          <w:kern w:val="0"/>
          <w:szCs w:val="21"/>
        </w:rPr>
      </w:pPr>
      <w:r>
        <w:rPr>
          <w:rFonts w:ascii="宋体" w:hAnsi="宋体" w:cs="宋体"/>
          <w:szCs w:val="21"/>
          <w:lang w:bidi="ar"/>
        </w:rPr>
        <w:t>10</w:t>
      </w:r>
      <w:r>
        <w:rPr>
          <w:rFonts w:hint="eastAsia" w:ascii="宋体" w:hAnsi="宋体" w:cs="宋体"/>
          <w:szCs w:val="21"/>
          <w:lang w:bidi="ar"/>
        </w:rPr>
        <w:t>、若对项目采购电子交易系统操作有疑问，可登录广西政府采购云平台（https：//www.gcy.zfcg.gxzf.gov.cn/），点击右侧咨询小采，获取采小蜜智能服务管家帮助，或拨打政采云服务热线95763获取热线服务帮助。</w:t>
      </w:r>
    </w:p>
    <w:bookmarkEnd w:id="3"/>
    <w:p w14:paraId="71D39589">
      <w:pPr>
        <w:spacing w:line="440" w:lineRule="exact"/>
        <w:ind w:firstLine="354" w:firstLineChars="147"/>
        <w:rPr>
          <w:rFonts w:ascii="黑体" w:hAnsi="黑体" w:eastAsia="黑体"/>
          <w:b/>
          <w:sz w:val="24"/>
        </w:rPr>
      </w:pPr>
      <w:r>
        <w:rPr>
          <w:rFonts w:hint="eastAsia" w:ascii="黑体" w:hAnsi="黑体" w:eastAsia="黑体"/>
          <w:b/>
          <w:sz w:val="24"/>
        </w:rPr>
        <w:t>八、凡对本次采购提出询问，请按</w:t>
      </w:r>
      <w:r>
        <w:rPr>
          <w:rFonts w:ascii="黑体" w:hAnsi="黑体" w:eastAsia="黑体"/>
          <w:b/>
          <w:sz w:val="24"/>
        </w:rPr>
        <w:t>以下方式</w:t>
      </w:r>
      <w:r>
        <w:rPr>
          <w:rFonts w:hint="eastAsia" w:ascii="黑体" w:hAnsi="黑体" w:eastAsia="黑体"/>
          <w:b/>
          <w:sz w:val="24"/>
        </w:rPr>
        <w:t>联系。</w:t>
      </w:r>
      <w:bookmarkEnd w:id="4"/>
      <w:bookmarkEnd w:id="5"/>
      <w:bookmarkEnd w:id="6"/>
      <w:bookmarkEnd w:id="7"/>
      <w:bookmarkEnd w:id="8"/>
    </w:p>
    <w:p w14:paraId="6E1C5551">
      <w:pPr>
        <w:widowControl/>
        <w:spacing w:line="440" w:lineRule="exact"/>
        <w:ind w:firstLine="420" w:firstLineChars="200"/>
        <w:rPr>
          <w:rFonts w:ascii="宋体" w:hAnsi="宋体" w:cs="宋体"/>
          <w:szCs w:val="21"/>
          <w:lang w:bidi="ar"/>
        </w:rPr>
      </w:pPr>
      <w:bookmarkStart w:id="9" w:name="_Toc35393806"/>
      <w:bookmarkStart w:id="10" w:name="_Toc28359096"/>
      <w:bookmarkStart w:id="11" w:name="_Toc35393637"/>
      <w:bookmarkStart w:id="12" w:name="_Toc28359019"/>
      <w:r>
        <w:rPr>
          <w:rFonts w:hint="eastAsia" w:ascii="宋体" w:hAnsi="宋体" w:cs="宋体"/>
          <w:szCs w:val="21"/>
          <w:lang w:bidi="ar"/>
        </w:rPr>
        <w:t>1.采购人信息</w:t>
      </w:r>
    </w:p>
    <w:p w14:paraId="1A89C72D">
      <w:pPr>
        <w:widowControl/>
        <w:spacing w:line="440" w:lineRule="exact"/>
        <w:ind w:firstLine="420" w:firstLineChars="200"/>
        <w:rPr>
          <w:rFonts w:ascii="宋体" w:hAnsi="宋体" w:cs="宋体"/>
          <w:szCs w:val="21"/>
          <w:lang w:bidi="ar"/>
        </w:rPr>
      </w:pPr>
      <w:r>
        <w:rPr>
          <w:rFonts w:hint="eastAsia" w:ascii="宋体" w:hAnsi="宋体" w:cs="宋体"/>
          <w:szCs w:val="21"/>
          <w:lang w:bidi="ar"/>
        </w:rPr>
        <w:t>名  称：广西自然资源职业技术学院 </w:t>
      </w:r>
    </w:p>
    <w:p w14:paraId="4A1B58E4">
      <w:pPr>
        <w:widowControl/>
        <w:spacing w:line="440" w:lineRule="exact"/>
        <w:ind w:firstLine="420" w:firstLineChars="200"/>
        <w:rPr>
          <w:rFonts w:ascii="宋体" w:hAnsi="宋体" w:cs="宋体"/>
          <w:szCs w:val="21"/>
          <w:lang w:bidi="ar"/>
        </w:rPr>
      </w:pPr>
      <w:r>
        <w:rPr>
          <w:rFonts w:hint="eastAsia" w:ascii="宋体" w:hAnsi="宋体" w:cs="宋体"/>
          <w:szCs w:val="21"/>
          <w:lang w:bidi="ar"/>
        </w:rPr>
        <w:t>地  址：崇左市扶绥县空港大道29号</w:t>
      </w:r>
    </w:p>
    <w:p w14:paraId="6E8F801B">
      <w:pPr>
        <w:widowControl/>
        <w:spacing w:line="440" w:lineRule="exact"/>
        <w:ind w:firstLine="420" w:firstLineChars="200"/>
        <w:rPr>
          <w:rFonts w:ascii="宋体" w:hAnsi="宋体" w:cs="宋体"/>
          <w:szCs w:val="21"/>
          <w:lang w:bidi="ar"/>
        </w:rPr>
      </w:pPr>
      <w:r>
        <w:rPr>
          <w:rFonts w:hint="eastAsia" w:ascii="宋体" w:hAnsi="宋体" w:cs="宋体"/>
          <w:szCs w:val="21"/>
          <w:lang w:bidi="ar"/>
        </w:rPr>
        <w:t>联系人：李老师</w:t>
      </w:r>
    </w:p>
    <w:p w14:paraId="4A2367B6">
      <w:pPr>
        <w:widowControl/>
        <w:spacing w:line="440" w:lineRule="exact"/>
        <w:ind w:firstLine="420" w:firstLineChars="200"/>
        <w:rPr>
          <w:rFonts w:ascii="宋体" w:hAnsi="宋体" w:cs="宋体"/>
          <w:szCs w:val="21"/>
          <w:lang w:bidi="ar"/>
        </w:rPr>
      </w:pPr>
      <w:r>
        <w:rPr>
          <w:rFonts w:hint="eastAsia" w:ascii="宋体" w:hAnsi="宋体" w:cs="宋体"/>
          <w:szCs w:val="21"/>
          <w:lang w:bidi="ar"/>
        </w:rPr>
        <w:t>联系电话：</w:t>
      </w:r>
      <w:r>
        <w:rPr>
          <w:rFonts w:ascii="宋体" w:hAnsi="宋体" w:cs="宋体"/>
          <w:szCs w:val="21"/>
          <w:lang w:bidi="ar"/>
        </w:rPr>
        <w:t>0771-5975227</w:t>
      </w:r>
    </w:p>
    <w:p w14:paraId="1D85361D">
      <w:pPr>
        <w:widowControl/>
        <w:spacing w:line="440" w:lineRule="exact"/>
        <w:ind w:firstLine="420" w:firstLineChars="200"/>
        <w:rPr>
          <w:rFonts w:ascii="宋体" w:hAnsi="宋体" w:cs="宋体"/>
          <w:szCs w:val="21"/>
          <w:lang w:bidi="ar"/>
        </w:rPr>
      </w:pPr>
      <w:r>
        <w:rPr>
          <w:rFonts w:hint="eastAsia" w:ascii="宋体" w:hAnsi="宋体" w:cs="宋体"/>
          <w:szCs w:val="21"/>
          <w:lang w:bidi="ar"/>
        </w:rPr>
        <w:t>2.采购代理机构信息</w:t>
      </w:r>
    </w:p>
    <w:p w14:paraId="5A25E51E">
      <w:pPr>
        <w:widowControl/>
        <w:spacing w:line="440" w:lineRule="exact"/>
        <w:ind w:firstLine="420" w:firstLineChars="200"/>
        <w:rPr>
          <w:rFonts w:ascii="宋体" w:hAnsi="宋体" w:cs="宋体"/>
          <w:szCs w:val="21"/>
          <w:lang w:bidi="ar"/>
        </w:rPr>
      </w:pPr>
      <w:r>
        <w:rPr>
          <w:rFonts w:hint="eastAsia" w:ascii="宋体" w:hAnsi="宋体" w:cs="宋体"/>
          <w:szCs w:val="21"/>
          <w:lang w:bidi="ar"/>
        </w:rPr>
        <w:t>名  称：广西翔正项目管理有限公司</w:t>
      </w:r>
    </w:p>
    <w:p w14:paraId="78F28E2F">
      <w:pPr>
        <w:widowControl/>
        <w:spacing w:line="440" w:lineRule="exact"/>
        <w:ind w:firstLine="420" w:firstLineChars="200"/>
        <w:rPr>
          <w:rFonts w:ascii="宋体" w:hAnsi="宋体" w:cs="宋体"/>
          <w:szCs w:val="21"/>
          <w:lang w:bidi="ar"/>
        </w:rPr>
      </w:pPr>
      <w:r>
        <w:rPr>
          <w:rFonts w:hint="eastAsia" w:ascii="宋体" w:hAnsi="宋体" w:cs="宋体"/>
          <w:szCs w:val="21"/>
          <w:lang w:bidi="ar"/>
        </w:rPr>
        <w:t>地  址：南宁市秀厢大道199号金源城（建兴路）金源CBD东城25楼　</w:t>
      </w:r>
    </w:p>
    <w:p w14:paraId="420FB094">
      <w:pPr>
        <w:widowControl/>
        <w:spacing w:line="440" w:lineRule="exact"/>
        <w:ind w:firstLine="420" w:firstLineChars="200"/>
        <w:rPr>
          <w:rFonts w:ascii="宋体" w:hAnsi="宋体" w:cs="宋体"/>
          <w:szCs w:val="21"/>
          <w:lang w:bidi="ar"/>
        </w:rPr>
      </w:pPr>
      <w:r>
        <w:rPr>
          <w:rFonts w:hint="eastAsia" w:ascii="宋体" w:hAnsi="宋体" w:cs="宋体"/>
          <w:szCs w:val="21"/>
          <w:lang w:bidi="ar"/>
        </w:rPr>
        <w:t>项目联系人：蒋萍萍</w:t>
      </w:r>
    </w:p>
    <w:p w14:paraId="499A262E">
      <w:pPr>
        <w:widowControl/>
        <w:spacing w:line="440" w:lineRule="exact"/>
        <w:ind w:firstLine="420" w:firstLineChars="200"/>
        <w:rPr>
          <w:rFonts w:ascii="宋体" w:hAnsi="宋体" w:cs="宋体"/>
          <w:szCs w:val="21"/>
          <w:lang w:bidi="ar"/>
        </w:rPr>
      </w:pPr>
      <w:r>
        <w:rPr>
          <w:rFonts w:hint="eastAsia" w:ascii="宋体" w:hAnsi="宋体" w:cs="宋体"/>
          <w:szCs w:val="21"/>
          <w:lang w:bidi="ar"/>
        </w:rPr>
        <w:t>项目联系方式：0771-5660532、5660405</w:t>
      </w:r>
      <w:bookmarkEnd w:id="2"/>
      <w:bookmarkEnd w:id="9"/>
      <w:bookmarkEnd w:id="10"/>
      <w:bookmarkEnd w:id="11"/>
      <w:bookmarkEnd w:id="12"/>
    </w:p>
    <w:p w14:paraId="228163BA">
      <w:pPr>
        <w:pStyle w:val="2"/>
        <w:rPr>
          <w:lang w:bidi="ar"/>
        </w:rPr>
      </w:pPr>
    </w:p>
    <w:p w14:paraId="1F43F2F1">
      <w:pPr>
        <w:rPr>
          <w:lang w:bidi="ar"/>
        </w:rPr>
      </w:pPr>
    </w:p>
    <w:p w14:paraId="5466CF5B">
      <w:pPr>
        <w:pStyle w:val="2"/>
        <w:rPr>
          <w:color w:val="auto"/>
          <w:lang w:bidi="ar"/>
        </w:rPr>
      </w:pPr>
    </w:p>
    <w:p w14:paraId="6DDBA6A6">
      <w:pPr>
        <w:spacing w:line="380" w:lineRule="exact"/>
        <w:ind w:firstLine="6405" w:firstLineChars="3050"/>
        <w:jc w:val="right"/>
        <w:rPr>
          <w:color w:val="auto"/>
          <w:lang w:bidi="ar"/>
        </w:rPr>
        <w:sectPr>
          <w:footerReference r:id="rId9" w:type="default"/>
          <w:pgSz w:w="11906" w:h="16838"/>
          <w:pgMar w:top="1440" w:right="1361" w:bottom="1701" w:left="1474" w:header="851" w:footer="992" w:gutter="0"/>
          <w:cols w:space="720" w:num="1"/>
          <w:docGrid w:type="lines" w:linePitch="312" w:charSpace="0"/>
        </w:sectPr>
      </w:pPr>
      <w:r>
        <w:rPr>
          <w:rFonts w:hint="eastAsia" w:ascii="宋体" w:hAnsi="宋体" w:cs="Arial"/>
          <w:color w:val="auto"/>
          <w:szCs w:val="21"/>
        </w:rPr>
        <w:t>广西翔正项目管理有限公司</w:t>
      </w:r>
      <w:r>
        <w:rPr>
          <w:rFonts w:hint="eastAsia" w:ascii="宋体" w:hAnsi="宋体"/>
          <w:color w:val="auto"/>
        </w:rPr>
        <w:t xml:space="preserve">              2026年</w:t>
      </w:r>
      <w:r>
        <w:rPr>
          <w:rFonts w:hint="eastAsia" w:ascii="宋体" w:hAnsi="宋体"/>
          <w:color w:val="auto"/>
          <w:lang w:val="en-US" w:eastAsia="zh-CN"/>
        </w:rPr>
        <w:t>7</w:t>
      </w:r>
      <w:r>
        <w:rPr>
          <w:rFonts w:hint="eastAsia" w:ascii="宋体" w:hAnsi="宋体"/>
          <w:color w:val="auto"/>
        </w:rPr>
        <w:t>月</w:t>
      </w:r>
      <w:r>
        <w:rPr>
          <w:rFonts w:hint="eastAsia" w:ascii="宋体" w:hAnsi="宋体"/>
          <w:color w:val="auto"/>
          <w:lang w:val="en-US" w:eastAsia="zh-CN"/>
        </w:rPr>
        <w:t>16</w:t>
      </w:r>
      <w:r>
        <w:rPr>
          <w:rFonts w:hint="eastAsia" w:ascii="宋体" w:hAnsi="宋体"/>
          <w:color w:val="auto"/>
        </w:rPr>
        <w:t>日</w:t>
      </w:r>
    </w:p>
    <w:p w14:paraId="2AEDF973">
      <w:pPr>
        <w:pStyle w:val="3"/>
        <w:spacing w:line="240" w:lineRule="auto"/>
        <w:jc w:val="center"/>
      </w:pPr>
      <w:r>
        <w:rPr>
          <w:rFonts w:hint="eastAsia"/>
        </w:rPr>
        <w:t>第二章 采购需求</w:t>
      </w:r>
      <w:bookmarkEnd w:id="0"/>
    </w:p>
    <w:p w14:paraId="52DFD050">
      <w:pPr>
        <w:adjustRightInd w:val="0"/>
        <w:spacing w:line="480" w:lineRule="auto"/>
        <w:rPr>
          <w:rFonts w:hAnsi="宋体"/>
          <w:b/>
          <w:szCs w:val="21"/>
        </w:rPr>
      </w:pPr>
      <w:r>
        <w:rPr>
          <w:rFonts w:hint="eastAsia" w:hAnsi="宋体"/>
          <w:b/>
          <w:szCs w:val="21"/>
        </w:rPr>
        <w:t>说明：</w:t>
      </w:r>
    </w:p>
    <w:p w14:paraId="5E1A7D39">
      <w:pPr>
        <w:spacing w:line="480" w:lineRule="auto"/>
        <w:ind w:firstLine="420" w:firstLineChars="200"/>
        <w:jc w:val="left"/>
        <w:rPr>
          <w:rFonts w:ascii="宋体" w:hAnsi="宋体" w:cs="宋体"/>
          <w:szCs w:val="21"/>
        </w:rPr>
      </w:pPr>
      <w:r>
        <w:rPr>
          <w:rFonts w:hint="eastAsia" w:ascii="宋体" w:hAnsi="宋体" w:cs="宋体"/>
          <w:szCs w:val="21"/>
        </w:rPr>
        <w:t>1. 为落实政府采购政策需满足的要求：</w:t>
      </w:r>
    </w:p>
    <w:p w14:paraId="6E8BEF63">
      <w:pPr>
        <w:spacing w:line="480" w:lineRule="auto"/>
        <w:ind w:firstLine="420" w:firstLineChars="200"/>
        <w:jc w:val="left"/>
        <w:rPr>
          <w:rFonts w:ascii="宋体" w:hAnsi="宋体" w:cs="宋体"/>
          <w:szCs w:val="21"/>
        </w:rPr>
      </w:pPr>
      <w:r>
        <w:rPr>
          <w:rFonts w:hint="eastAsia" w:ascii="宋体" w:hAnsi="宋体" w:cs="宋体"/>
          <w:szCs w:val="21"/>
        </w:rPr>
        <w:t>（1）本竞争性磋商文件所称中小企业必须符合《政府采购促进中小企业发展管理办法》（财库〔2020〕46号）的规定。</w:t>
      </w:r>
    </w:p>
    <w:p w14:paraId="63CCADCD">
      <w:pPr>
        <w:spacing w:line="480" w:lineRule="auto"/>
        <w:ind w:firstLine="424" w:firstLineChars="202"/>
        <w:jc w:val="left"/>
        <w:rPr>
          <w:rFonts w:ascii="宋体" w:hAnsi="宋体" w:cs="宋体"/>
          <w:szCs w:val="21"/>
        </w:rPr>
      </w:pPr>
      <w:r>
        <w:rPr>
          <w:rFonts w:hint="eastAsia" w:ascii="宋体" w:hAnsi="宋体" w:cs="宋体"/>
          <w:szCs w:val="21"/>
        </w:rPr>
        <w:t>（2）服务项目中伴随货物的，根据《财政部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w:t>
      </w:r>
      <w:r>
        <w:rPr>
          <w:rFonts w:hint="eastAsia" w:ascii="宋体" w:hAnsi="宋体" w:cs="宋体"/>
          <w:b/>
          <w:bCs/>
          <w:szCs w:val="21"/>
        </w:rPr>
        <w:t>供应商的投标货物必须使用政府强制采购的节能产品，供应商必须在响应文件中提供所投标产品有效期内的节能产品认证证书复印件（加盖供应商公章），否则响应文件作无效处理</w:t>
      </w:r>
      <w:r>
        <w:rPr>
          <w:rFonts w:hint="eastAsia" w:ascii="宋体" w:hAnsi="宋体" w:cs="宋体"/>
          <w:szCs w:val="21"/>
        </w:rPr>
        <w:t>。如本项目包含的货物属于品目清单内非标注“★”的产品时，应优先采购，具体详见“第四章 评审程序、评审方法和评审标准”。</w:t>
      </w:r>
    </w:p>
    <w:p w14:paraId="26A8C22B">
      <w:pPr>
        <w:spacing w:line="480" w:lineRule="auto"/>
        <w:ind w:firstLine="420" w:firstLineChars="200"/>
        <w:jc w:val="left"/>
        <w:rPr>
          <w:rFonts w:ascii="宋体" w:hAnsi="宋体" w:cs="宋体"/>
          <w:szCs w:val="21"/>
        </w:rPr>
      </w:pPr>
      <w:r>
        <w:rPr>
          <w:rFonts w:hint="eastAsia" w:ascii="宋体" w:hAnsi="宋体" w:cs="宋体"/>
          <w:szCs w:val="21"/>
        </w:rPr>
        <w:t>2.“实质性要求”是指竞争性磋商文件中已经指明不满足则投标无效的条款，或者不能负偏离的条款，或者采购需求中带“▲”的条款。</w:t>
      </w:r>
    </w:p>
    <w:p w14:paraId="739FDEC8">
      <w:pPr>
        <w:spacing w:line="480" w:lineRule="auto"/>
        <w:ind w:firstLine="424" w:firstLineChars="202"/>
        <w:jc w:val="left"/>
        <w:rPr>
          <w:rFonts w:ascii="宋体" w:hAnsi="宋体" w:cs="宋体"/>
          <w:szCs w:val="21"/>
        </w:rPr>
      </w:pPr>
      <w:r>
        <w:rPr>
          <w:rFonts w:ascii="宋体" w:hAnsi="宋体" w:cs="宋体"/>
          <w:szCs w:val="21"/>
        </w:rPr>
        <w:t>3.</w:t>
      </w:r>
      <w:r>
        <w:rPr>
          <w:rFonts w:hint="eastAsia" w:ascii="宋体" w:hAnsi="宋体" w:cs="宋体"/>
          <w:szCs w:val="21"/>
        </w:rPr>
        <w:t>供应商必须对响应文件中提供的证明材料和资质文件真实性负责，如出现虚假应标情况，供应商除了应接受有关部门的处罚外，还应依据《中华人民共和国民法典》的相关条款来进行赔偿。</w:t>
      </w:r>
    </w:p>
    <w:p w14:paraId="395D14B9">
      <w:pPr>
        <w:spacing w:line="480" w:lineRule="auto"/>
        <w:ind w:firstLine="424" w:firstLineChars="202"/>
        <w:jc w:val="left"/>
        <w:rPr>
          <w:rFonts w:ascii="宋体" w:hAnsi="宋体" w:cs="宋体"/>
          <w:szCs w:val="21"/>
        </w:rPr>
      </w:pPr>
      <w:r>
        <w:rPr>
          <w:rFonts w:ascii="宋体" w:hAnsi="宋体" w:cs="宋体"/>
          <w:szCs w:val="21"/>
        </w:rPr>
        <w:t>4.</w:t>
      </w:r>
      <w:r>
        <w:rPr>
          <w:rFonts w:hint="eastAsia" w:ascii="宋体" w:hAnsi="宋体" w:cs="宋体"/>
          <w:szCs w:val="21"/>
        </w:rPr>
        <w:t>供应商应对投标内容所涉及的专利承担法律责任，并负责保护采购人的利益不受任何损害。一切由于文字、商标、技术和软件专利授权引起的法律裁决、诉讼和赔偿费用均由成交人负责。</w:t>
      </w:r>
    </w:p>
    <w:p w14:paraId="0C8D61EA">
      <w:pPr>
        <w:tabs>
          <w:tab w:val="left" w:pos="180"/>
          <w:tab w:val="left" w:pos="1620"/>
        </w:tabs>
        <w:spacing w:line="480" w:lineRule="auto"/>
        <w:ind w:firstLine="420" w:firstLineChars="200"/>
        <w:jc w:val="left"/>
        <w:rPr>
          <w:rFonts w:ascii="宋体" w:hAnsi="宋体" w:cs="宋体"/>
          <w:szCs w:val="21"/>
        </w:rPr>
      </w:pPr>
      <w:r>
        <w:rPr>
          <w:rFonts w:ascii="宋体" w:hAnsi="宋体" w:cs="宋体"/>
          <w:szCs w:val="21"/>
        </w:rPr>
        <w:t>5.</w:t>
      </w:r>
      <w:r>
        <w:rPr>
          <w:rFonts w:hint="eastAsia" w:ascii="宋体" w:hAnsi="宋体" w:cs="宋体"/>
          <w:szCs w:val="21"/>
        </w:rPr>
        <w:t>采购标的对应的中小企业划分标准所属行业名称：</w:t>
      </w:r>
      <w:r>
        <w:rPr>
          <w:rFonts w:hint="eastAsia" w:ascii="宋体" w:hAnsi="宋体" w:cs="宋体"/>
          <w:b/>
          <w:bCs/>
          <w:szCs w:val="21"/>
          <w:u w:val="single"/>
        </w:rPr>
        <w:t>软件和信息技术服务业</w:t>
      </w:r>
    </w:p>
    <w:p w14:paraId="4A148FE4">
      <w:pPr>
        <w:spacing w:line="360" w:lineRule="auto"/>
        <w:rPr>
          <w:szCs w:val="21"/>
        </w:rPr>
      </w:pPr>
      <w:r>
        <w:rPr>
          <w:szCs w:val="21"/>
        </w:rPr>
        <w:br w:type="page"/>
      </w:r>
    </w:p>
    <w:tbl>
      <w:tblPr>
        <w:tblStyle w:val="27"/>
        <w:tblW w:w="1012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610"/>
        <w:gridCol w:w="712"/>
        <w:gridCol w:w="896"/>
        <w:gridCol w:w="7358"/>
      </w:tblGrid>
      <w:tr w14:paraId="5189F3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1" w:hRule="atLeast"/>
          <w:jc w:val="center"/>
        </w:trPr>
        <w:tc>
          <w:tcPr>
            <w:tcW w:w="10121" w:type="dxa"/>
            <w:gridSpan w:val="5"/>
            <w:tcBorders>
              <w:top w:val="single" w:color="auto" w:sz="4" w:space="0"/>
              <w:left w:val="single" w:color="auto" w:sz="4" w:space="0"/>
              <w:right w:val="single" w:color="auto" w:sz="4" w:space="0"/>
            </w:tcBorders>
            <w:vAlign w:val="center"/>
          </w:tcPr>
          <w:p w14:paraId="50A61C7A">
            <w:pPr>
              <w:spacing w:line="360" w:lineRule="auto"/>
              <w:jc w:val="left"/>
              <w:rPr>
                <w:rFonts w:ascii="宋体" w:hAnsi="宋体" w:cs="Arial"/>
                <w:b/>
                <w:szCs w:val="21"/>
              </w:rPr>
            </w:pPr>
            <w:r>
              <w:rPr>
                <w:rFonts w:hint="eastAsia" w:ascii="宋体" w:hAnsi="宋体" w:cs="宋体"/>
                <w:b/>
                <w:bCs/>
                <w:szCs w:val="21"/>
              </w:rPr>
              <w:t>分标：/</w:t>
            </w:r>
          </w:p>
        </w:tc>
      </w:tr>
      <w:tr w14:paraId="23F9B7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45" w:type="dxa"/>
            <w:vMerge w:val="restart"/>
            <w:tcBorders>
              <w:top w:val="single" w:color="auto" w:sz="4" w:space="0"/>
              <w:left w:val="single" w:color="auto" w:sz="4" w:space="0"/>
              <w:right w:val="single" w:color="auto" w:sz="4" w:space="0"/>
            </w:tcBorders>
            <w:vAlign w:val="center"/>
          </w:tcPr>
          <w:p w14:paraId="3AE936DB">
            <w:pPr>
              <w:spacing w:line="360" w:lineRule="auto"/>
              <w:jc w:val="center"/>
              <w:rPr>
                <w:rFonts w:ascii="宋体" w:hAnsi="宋体" w:cs="宋体"/>
                <w:szCs w:val="21"/>
              </w:rPr>
            </w:pPr>
            <w:r>
              <w:rPr>
                <w:rFonts w:hint="eastAsia" w:ascii="宋体" w:hAnsi="宋体" w:cs="宋体"/>
                <w:b/>
                <w:szCs w:val="21"/>
              </w:rPr>
              <w:t>服务需求</w:t>
            </w:r>
          </w:p>
        </w:tc>
        <w:tc>
          <w:tcPr>
            <w:tcW w:w="61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201571C">
            <w:pPr>
              <w:spacing w:line="360" w:lineRule="auto"/>
              <w:jc w:val="center"/>
              <w:rPr>
                <w:rFonts w:ascii="宋体" w:hAnsi="宋体" w:cs="宋体"/>
                <w:b/>
                <w:bCs/>
                <w:szCs w:val="21"/>
              </w:rPr>
            </w:pPr>
            <w:r>
              <w:rPr>
                <w:rFonts w:hint="eastAsia" w:ascii="宋体" w:hAnsi="宋体" w:cs="宋体"/>
                <w:b/>
                <w:bCs/>
                <w:szCs w:val="21"/>
              </w:rPr>
              <w:t>序号</w:t>
            </w:r>
          </w:p>
        </w:tc>
        <w:tc>
          <w:tcPr>
            <w:tcW w:w="712" w:type="dxa"/>
            <w:tcBorders>
              <w:top w:val="single" w:color="auto" w:sz="4" w:space="0"/>
              <w:left w:val="single" w:color="auto" w:sz="4" w:space="0"/>
              <w:bottom w:val="single" w:color="auto" w:sz="4" w:space="0"/>
              <w:right w:val="single" w:color="auto" w:sz="4" w:space="0"/>
            </w:tcBorders>
            <w:vAlign w:val="center"/>
          </w:tcPr>
          <w:p w14:paraId="6872591A">
            <w:pPr>
              <w:spacing w:line="360" w:lineRule="auto"/>
              <w:jc w:val="center"/>
              <w:rPr>
                <w:rFonts w:ascii="宋体" w:hAnsi="宋体" w:cs="宋体"/>
                <w:b/>
                <w:bCs/>
                <w:szCs w:val="21"/>
              </w:rPr>
            </w:pPr>
            <w:r>
              <w:rPr>
                <w:rFonts w:hint="eastAsia" w:ascii="宋体" w:hAnsi="宋体" w:cs="宋体"/>
                <w:b/>
                <w:bCs/>
                <w:szCs w:val="21"/>
              </w:rPr>
              <w:t>标的名称</w:t>
            </w:r>
          </w:p>
        </w:tc>
        <w:tc>
          <w:tcPr>
            <w:tcW w:w="896" w:type="dxa"/>
            <w:tcBorders>
              <w:top w:val="single" w:color="auto" w:sz="4" w:space="0"/>
              <w:left w:val="single" w:color="auto" w:sz="4" w:space="0"/>
              <w:bottom w:val="single" w:color="auto" w:sz="4" w:space="0"/>
              <w:right w:val="single" w:color="auto" w:sz="4" w:space="0"/>
            </w:tcBorders>
            <w:vAlign w:val="center"/>
          </w:tcPr>
          <w:p w14:paraId="7779A565">
            <w:pPr>
              <w:spacing w:line="360" w:lineRule="auto"/>
              <w:jc w:val="center"/>
              <w:rPr>
                <w:rFonts w:ascii="宋体" w:hAnsi="宋体" w:cs="宋体"/>
                <w:b/>
                <w:bCs/>
                <w:szCs w:val="21"/>
              </w:rPr>
            </w:pPr>
            <w:r>
              <w:rPr>
                <w:rFonts w:hint="eastAsia" w:ascii="宋体" w:hAnsi="宋体" w:cs="宋体"/>
                <w:b/>
                <w:bCs/>
                <w:szCs w:val="21"/>
              </w:rPr>
              <w:t>数量及单位</w:t>
            </w:r>
          </w:p>
        </w:tc>
        <w:tc>
          <w:tcPr>
            <w:tcW w:w="7358" w:type="dxa"/>
            <w:tcBorders>
              <w:top w:val="single" w:color="auto" w:sz="4" w:space="0"/>
              <w:left w:val="single" w:color="auto" w:sz="4" w:space="0"/>
              <w:bottom w:val="single" w:color="auto" w:sz="4" w:space="0"/>
              <w:right w:val="single" w:color="auto" w:sz="4" w:space="0"/>
            </w:tcBorders>
            <w:vAlign w:val="center"/>
          </w:tcPr>
          <w:p w14:paraId="1DA17DC3">
            <w:pPr>
              <w:spacing w:line="360" w:lineRule="auto"/>
              <w:jc w:val="center"/>
              <w:rPr>
                <w:rFonts w:ascii="宋体" w:hAnsi="宋体" w:cs="宋体"/>
                <w:b/>
                <w:bCs/>
                <w:szCs w:val="21"/>
              </w:rPr>
            </w:pPr>
            <w:r>
              <w:rPr>
                <w:rFonts w:hint="eastAsia" w:ascii="宋体" w:hAnsi="宋体" w:cs="宋体"/>
                <w:b/>
                <w:bCs/>
                <w:szCs w:val="21"/>
              </w:rPr>
              <w:t>服务内容（详细参数）</w:t>
            </w:r>
          </w:p>
        </w:tc>
      </w:tr>
      <w:tr w14:paraId="2723DB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45" w:type="dxa"/>
            <w:vMerge w:val="continue"/>
            <w:tcBorders>
              <w:left w:val="single" w:color="auto" w:sz="4" w:space="0"/>
              <w:right w:val="single" w:color="auto" w:sz="4" w:space="0"/>
            </w:tcBorders>
          </w:tcPr>
          <w:p w14:paraId="63F909FB">
            <w:pPr>
              <w:spacing w:line="360" w:lineRule="auto"/>
              <w:jc w:val="center"/>
              <w:rPr>
                <w:rFonts w:ascii="宋体" w:hAnsi="宋体" w:cs="宋体"/>
                <w:b/>
                <w:bCs/>
                <w:szCs w:val="21"/>
              </w:rPr>
            </w:pPr>
          </w:p>
        </w:tc>
        <w:tc>
          <w:tcPr>
            <w:tcW w:w="610" w:type="dxa"/>
            <w:tcBorders>
              <w:top w:val="single" w:color="auto" w:sz="4" w:space="0"/>
              <w:left w:val="single" w:color="auto" w:sz="4" w:space="0"/>
              <w:bottom w:val="single" w:color="auto" w:sz="4" w:space="0"/>
              <w:right w:val="single" w:color="auto" w:sz="4" w:space="0"/>
            </w:tcBorders>
            <w:vAlign w:val="center"/>
          </w:tcPr>
          <w:p w14:paraId="160BB3ED">
            <w:pPr>
              <w:spacing w:line="360" w:lineRule="auto"/>
              <w:jc w:val="center"/>
              <w:rPr>
                <w:rFonts w:ascii="宋体" w:hAnsi="宋体" w:cs="宋体"/>
                <w:szCs w:val="21"/>
              </w:rPr>
            </w:pPr>
            <w:r>
              <w:rPr>
                <w:rFonts w:hint="eastAsia" w:ascii="宋体" w:hAnsi="宋体" w:cs="宋体"/>
                <w:szCs w:val="21"/>
              </w:rPr>
              <w:t>1</w:t>
            </w:r>
          </w:p>
        </w:tc>
        <w:tc>
          <w:tcPr>
            <w:tcW w:w="712" w:type="dxa"/>
            <w:tcBorders>
              <w:top w:val="single" w:color="auto" w:sz="4" w:space="0"/>
              <w:left w:val="single" w:color="auto" w:sz="4" w:space="0"/>
              <w:bottom w:val="single" w:color="auto" w:sz="4" w:space="0"/>
              <w:right w:val="single" w:color="auto" w:sz="4" w:space="0"/>
            </w:tcBorders>
            <w:vAlign w:val="center"/>
          </w:tcPr>
          <w:p w14:paraId="42C3DBE2">
            <w:pPr>
              <w:spacing w:line="360" w:lineRule="auto"/>
              <w:jc w:val="center"/>
              <w:rPr>
                <w:rFonts w:ascii="宋体" w:hAnsi="宋体"/>
                <w:bCs/>
                <w:caps/>
                <w:szCs w:val="21"/>
              </w:rPr>
            </w:pPr>
            <w:r>
              <w:rPr>
                <w:rFonts w:hint="eastAsia" w:ascii="宋体" w:hAnsi="宋体"/>
                <w:bCs/>
                <w:caps/>
                <w:szCs w:val="21"/>
              </w:rPr>
              <w:t xml:space="preserve">自然资源生态修复技术课程建设项目 </w:t>
            </w:r>
          </w:p>
        </w:tc>
        <w:tc>
          <w:tcPr>
            <w:tcW w:w="896" w:type="dxa"/>
            <w:tcBorders>
              <w:top w:val="single" w:color="auto" w:sz="4" w:space="0"/>
              <w:left w:val="single" w:color="auto" w:sz="4" w:space="0"/>
              <w:bottom w:val="single" w:color="auto" w:sz="4" w:space="0"/>
              <w:right w:val="single" w:color="auto" w:sz="4" w:space="0"/>
            </w:tcBorders>
            <w:vAlign w:val="center"/>
          </w:tcPr>
          <w:p w14:paraId="1D78F6CE">
            <w:pPr>
              <w:spacing w:line="360" w:lineRule="auto"/>
              <w:jc w:val="center"/>
              <w:rPr>
                <w:rFonts w:ascii="宋体" w:hAnsi="宋体" w:cs="宋体"/>
                <w:szCs w:val="21"/>
              </w:rPr>
            </w:pPr>
            <w:r>
              <w:rPr>
                <w:rFonts w:ascii="宋体" w:hAnsi="宋体" w:cs="宋体"/>
                <w:szCs w:val="21"/>
              </w:rPr>
              <w:t>1</w:t>
            </w:r>
            <w:r>
              <w:rPr>
                <w:rFonts w:hint="eastAsia" w:ascii="宋体" w:hAnsi="宋体" w:cs="宋体"/>
                <w:szCs w:val="21"/>
              </w:rPr>
              <w:t>项</w:t>
            </w:r>
          </w:p>
        </w:tc>
        <w:tc>
          <w:tcPr>
            <w:tcW w:w="7358" w:type="dxa"/>
            <w:tcBorders>
              <w:top w:val="single" w:color="auto" w:sz="4" w:space="0"/>
              <w:left w:val="single" w:color="auto" w:sz="4" w:space="0"/>
              <w:bottom w:val="single" w:color="auto" w:sz="4" w:space="0"/>
              <w:right w:val="single" w:color="auto" w:sz="4" w:space="0"/>
            </w:tcBorders>
            <w:vAlign w:val="center"/>
          </w:tcPr>
          <w:p w14:paraId="107B6440">
            <w:pPr>
              <w:spacing w:line="360" w:lineRule="auto"/>
              <w:rPr>
                <w:rFonts w:ascii="宋体" w:hAnsi="宋体" w:cs="宋体"/>
                <w:b/>
                <w:bCs/>
                <w:kern w:val="0"/>
                <w:szCs w:val="21"/>
              </w:rPr>
            </w:pPr>
            <w:r>
              <w:rPr>
                <w:rFonts w:hint="eastAsia" w:ascii="宋体" w:hAnsi="宋体" w:cs="宋体"/>
                <w:b/>
                <w:bCs/>
                <w:kern w:val="0"/>
                <w:szCs w:val="21"/>
              </w:rPr>
              <w:t>（一）AI智慧课建设</w:t>
            </w:r>
          </w:p>
          <w:p w14:paraId="66ACAA98">
            <w:pPr>
              <w:tabs>
                <w:tab w:val="left" w:pos="2694"/>
              </w:tabs>
              <w:snapToGrid w:val="0"/>
              <w:spacing w:line="360" w:lineRule="auto"/>
              <w:ind w:firstLine="257" w:firstLineChars="122"/>
              <w:textAlignment w:val="baseline"/>
              <w:rPr>
                <w:rFonts w:ascii="宋体" w:hAnsi="宋体"/>
                <w:b/>
                <w:bCs/>
                <w:szCs w:val="21"/>
              </w:rPr>
            </w:pPr>
            <w:r>
              <w:rPr>
                <w:rFonts w:hint="eastAsia" w:ascii="宋体" w:hAnsi="宋体"/>
                <w:b/>
                <w:bCs/>
                <w:szCs w:val="21"/>
              </w:rPr>
              <w:t>1、为每个课程团队开通账号。允许其自行在公有云平台开发工单及课程资源，允许在本平台进行一流核心课程及AI智慧课建设，服务期限三年。本平台的“线上课堂”业务系统应支持如下功能：</w:t>
            </w:r>
          </w:p>
          <w:p w14:paraId="322FE91F">
            <w:pPr>
              <w:spacing w:line="360" w:lineRule="auto"/>
              <w:ind w:firstLine="211" w:firstLineChars="100"/>
              <w:rPr>
                <w:rFonts w:ascii="宋体" w:hAnsi="宋体"/>
                <w:b/>
                <w:bCs/>
                <w:szCs w:val="21"/>
              </w:rPr>
            </w:pPr>
            <w:r>
              <w:rPr>
                <w:rFonts w:hint="eastAsia" w:ascii="宋体" w:hAnsi="宋体"/>
                <w:b/>
                <w:bCs/>
                <w:szCs w:val="21"/>
              </w:rPr>
              <w:t>2、基于本平台的AI智慧课堂建设需提供如下业务系统功能支持：（标记</w:t>
            </w:r>
            <w:r>
              <w:rPr>
                <w:rStyle w:val="30"/>
                <w:rFonts w:hint="eastAsia" w:ascii="Arial" w:hAnsi="Arial" w:cs="Arial"/>
                <w:sz w:val="24"/>
              </w:rPr>
              <w:t>●</w:t>
            </w:r>
            <w:r>
              <w:rPr>
                <w:rFonts w:hint="eastAsia" w:ascii="宋体" w:hAnsi="宋体"/>
                <w:b/>
                <w:bCs/>
                <w:szCs w:val="21"/>
              </w:rPr>
              <w:t>项需提供功能截图佐证材料）</w:t>
            </w:r>
          </w:p>
          <w:p w14:paraId="146B5C41">
            <w:pPr>
              <w:spacing w:line="360" w:lineRule="auto"/>
              <w:ind w:firstLine="422" w:firstLineChars="200"/>
              <w:rPr>
                <w:rFonts w:ascii="宋体" w:hAnsi="宋体"/>
                <w:b/>
                <w:bCs/>
                <w:szCs w:val="21"/>
              </w:rPr>
            </w:pPr>
            <w:r>
              <w:rPr>
                <w:rFonts w:hint="eastAsia" w:ascii="宋体" w:hAnsi="宋体"/>
                <w:b/>
                <w:bCs/>
                <w:szCs w:val="21"/>
              </w:rPr>
              <w:t>（1）线上课堂业务系统支持</w:t>
            </w:r>
          </w:p>
          <w:p w14:paraId="1402A717">
            <w:pPr>
              <w:spacing w:line="360" w:lineRule="auto"/>
              <w:ind w:firstLine="420" w:firstLineChars="200"/>
              <w:rPr>
                <w:rFonts w:ascii="宋体" w:hAnsi="宋体"/>
                <w:szCs w:val="21"/>
              </w:rPr>
            </w:pPr>
            <w:r>
              <w:rPr>
                <w:rFonts w:hint="eastAsia" w:ascii="宋体" w:hAnsi="宋体"/>
                <w:szCs w:val="21"/>
              </w:rPr>
              <w:t>本业务系统应用于日常教学管理、互动教学实施、在线考试、学生成绩管理、课堂教学诊断等业务。任课教师开课前创建自己的线上课堂即可开展项目化教学或任务驱动教学。通过“模块授课”栏目教师可以灵活进行工单派发；可采用“讨论”、“提问”、“作业”、“投票”、“测试”、“考勤”、“展示”等多种功能形式开展线上、线下混合式教学。基于“项目授课”栏目可围绕特定工单开展团队协作式教学（项目教学）。为不同的学习者分配不同层面的工作任务。此外学习者可按照个人意愿自选工单进行“自主学习”。最终基于“工单”、“作业”、“考试”、“考勤”、“督导”等多种元素综合评价学生的学习情况。系统可基于线上课堂所产生的数据进行“工作任务”、“课堂”、“教师”、“学生”等四个维度的教学诊断工作。。</w:t>
            </w:r>
          </w:p>
          <w:p w14:paraId="5CA6E4CA">
            <w:pPr>
              <w:spacing w:line="360" w:lineRule="auto"/>
              <w:ind w:firstLine="420" w:firstLineChars="200"/>
              <w:rPr>
                <w:rFonts w:ascii="宋体" w:hAnsi="宋体"/>
                <w:szCs w:val="21"/>
              </w:rPr>
            </w:pPr>
            <w:r>
              <w:rPr>
                <w:rFonts w:hint="eastAsia" w:ascii="宋体" w:hAnsi="宋体"/>
                <w:szCs w:val="21"/>
              </w:rPr>
              <w:t>①提供用户自建课堂的管理功能，允许用户对院校中所有公开的课堂信息进行查询。</w:t>
            </w:r>
          </w:p>
          <w:p w14:paraId="0A83B897">
            <w:pPr>
              <w:spacing w:line="360" w:lineRule="auto"/>
              <w:ind w:firstLine="420" w:firstLineChars="200"/>
              <w:rPr>
                <w:rFonts w:ascii="宋体" w:hAnsi="宋体"/>
                <w:szCs w:val="21"/>
              </w:rPr>
            </w:pPr>
            <w:r>
              <w:rPr>
                <w:rFonts w:hint="eastAsia" w:ascii="宋体" w:hAnsi="宋体"/>
                <w:szCs w:val="21"/>
              </w:rPr>
              <w:t>②</w:t>
            </w:r>
            <w:r>
              <w:rPr>
                <w:rFonts w:hint="eastAsia" w:ascii="宋体" w:hAnsi="宋体"/>
                <w:b/>
                <w:bCs/>
                <w:szCs w:val="21"/>
              </w:rPr>
              <w:t>●</w:t>
            </w:r>
            <w:r>
              <w:rPr>
                <w:rFonts w:hint="eastAsia" w:ascii="宋体" w:hAnsi="宋体"/>
                <w:szCs w:val="21"/>
              </w:rPr>
              <w:t>课堂教学管理功能模块必须包含“通知”、“资源”、“成员”、“授课”、“考勤”、“活动”、“督导”、“成绩”、“分析”、“诊断”、“分组”、“图谱”、“AI智能体”、“设置”等栏目。</w:t>
            </w:r>
          </w:p>
          <w:p w14:paraId="01C3EA0C">
            <w:pPr>
              <w:spacing w:line="360" w:lineRule="auto"/>
              <w:ind w:firstLine="420" w:firstLineChars="200"/>
              <w:rPr>
                <w:rFonts w:ascii="宋体" w:hAnsi="宋体"/>
                <w:szCs w:val="21"/>
              </w:rPr>
            </w:pPr>
            <w:r>
              <w:rPr>
                <w:rFonts w:hint="eastAsia" w:ascii="宋体" w:hAnsi="宋体"/>
                <w:szCs w:val="21"/>
              </w:rPr>
              <w:t>③“资源”支持基于“工单”的课程导入，也支持基于“课程”的课程导入，“工单序列”可以根据实际行课要求进行灵活设置。</w:t>
            </w:r>
          </w:p>
          <w:p w14:paraId="50DF136E">
            <w:pPr>
              <w:spacing w:line="360" w:lineRule="auto"/>
              <w:ind w:firstLine="420" w:firstLineChars="200"/>
              <w:rPr>
                <w:rFonts w:ascii="宋体" w:hAnsi="宋体"/>
                <w:szCs w:val="21"/>
              </w:rPr>
            </w:pPr>
            <w:r>
              <w:rPr>
                <w:rFonts w:hint="eastAsia" w:ascii="宋体" w:hAnsi="宋体"/>
                <w:szCs w:val="21"/>
              </w:rPr>
              <w:t>④“成员”支持基于平台的现有学生用户添加、基于单个学生的添加、基于二维码扫码方式的学生添加、基于模板文件的批量学生添加，任课教师可以删除学生，可以重置学生密码操作。</w:t>
            </w:r>
          </w:p>
          <w:p w14:paraId="1A17F82C">
            <w:pPr>
              <w:spacing w:line="360" w:lineRule="auto"/>
              <w:ind w:firstLine="420" w:firstLineChars="200"/>
              <w:rPr>
                <w:rFonts w:ascii="宋体" w:hAnsi="宋体"/>
                <w:szCs w:val="21"/>
              </w:rPr>
            </w:pPr>
            <w:r>
              <w:rPr>
                <w:rFonts w:hint="eastAsia" w:ascii="宋体" w:hAnsi="宋体"/>
                <w:szCs w:val="21"/>
              </w:rPr>
              <w:t>⑤</w:t>
            </w:r>
            <w:r>
              <w:rPr>
                <w:rFonts w:hint="eastAsia" w:ascii="宋体" w:hAnsi="宋体"/>
                <w:b/>
                <w:bCs/>
                <w:szCs w:val="21"/>
              </w:rPr>
              <w:t>●</w:t>
            </w:r>
            <w:r>
              <w:rPr>
                <w:rFonts w:hint="eastAsia" w:ascii="宋体" w:hAnsi="宋体"/>
                <w:szCs w:val="21"/>
              </w:rPr>
              <w:t>“分组”支持工单、学生进行分组设置管理。</w:t>
            </w:r>
            <w:r>
              <w:rPr>
                <w:rFonts w:ascii="宋体" w:hAnsi="宋体"/>
                <w:szCs w:val="21"/>
              </w:rPr>
              <w:t>基于“</w:t>
            </w:r>
            <w:r>
              <w:rPr>
                <w:rFonts w:hint="eastAsia" w:ascii="宋体" w:hAnsi="宋体"/>
                <w:szCs w:val="21"/>
              </w:rPr>
              <w:t>分</w:t>
            </w:r>
            <w:r>
              <w:rPr>
                <w:rFonts w:ascii="宋体" w:hAnsi="宋体"/>
                <w:szCs w:val="21"/>
              </w:rPr>
              <w:t>组”进行工单和学生的资源的管理和调度，不同组的学生可以分配相同的工单、也可以分配不同的工单，完全可以按照学生个体情况实行定制化的工单资源分配，最终实现</w:t>
            </w:r>
            <w:r>
              <w:rPr>
                <w:rFonts w:hint="eastAsia" w:ascii="宋体" w:hAnsi="宋体"/>
                <w:szCs w:val="21"/>
              </w:rPr>
              <w:t>允许</w:t>
            </w:r>
            <w:r>
              <w:rPr>
                <w:rFonts w:ascii="宋体" w:hAnsi="宋体"/>
                <w:szCs w:val="21"/>
              </w:rPr>
              <w:t>不同学生学习不同工单资源</w:t>
            </w:r>
            <w:r>
              <w:rPr>
                <w:rFonts w:hint="eastAsia" w:ascii="宋体" w:hAnsi="宋体"/>
                <w:szCs w:val="21"/>
              </w:rPr>
              <w:t>的目的</w:t>
            </w:r>
            <w:r>
              <w:rPr>
                <w:rFonts w:ascii="宋体" w:hAnsi="宋体"/>
                <w:szCs w:val="21"/>
              </w:rPr>
              <w:t>。</w:t>
            </w:r>
          </w:p>
          <w:p w14:paraId="45992B88">
            <w:pPr>
              <w:spacing w:line="360" w:lineRule="auto"/>
              <w:ind w:firstLine="420" w:firstLineChars="200"/>
              <w:rPr>
                <w:rFonts w:ascii="宋体" w:hAnsi="宋体"/>
                <w:szCs w:val="21"/>
              </w:rPr>
            </w:pPr>
            <w:r>
              <w:rPr>
                <w:rFonts w:hint="eastAsia" w:ascii="宋体" w:hAnsi="宋体"/>
                <w:szCs w:val="21"/>
              </w:rPr>
              <w:t>⑥</w:t>
            </w:r>
            <w:r>
              <w:rPr>
                <w:rFonts w:hint="eastAsia" w:ascii="宋体" w:hAnsi="宋体"/>
                <w:b/>
                <w:bCs/>
                <w:szCs w:val="21"/>
              </w:rPr>
              <w:t>●</w:t>
            </w:r>
            <w:r>
              <w:rPr>
                <w:rFonts w:hint="eastAsia" w:ascii="宋体" w:hAnsi="宋体"/>
                <w:szCs w:val="21"/>
              </w:rPr>
              <w:t>“分组”还支持</w:t>
            </w:r>
            <w:r>
              <w:rPr>
                <w:rFonts w:ascii="宋体" w:hAnsi="宋体"/>
                <w:szCs w:val="21"/>
              </w:rPr>
              <w:t>基于“容器”</w:t>
            </w:r>
            <w:r>
              <w:rPr>
                <w:rFonts w:hint="eastAsia" w:ascii="宋体" w:hAnsi="宋体"/>
                <w:szCs w:val="21"/>
              </w:rPr>
              <w:t>的设置，</w:t>
            </w:r>
            <w:r>
              <w:rPr>
                <w:rFonts w:ascii="宋体" w:hAnsi="宋体"/>
                <w:szCs w:val="21"/>
              </w:rPr>
              <w:t>对单个工单的选择情况进行限定，对于某些需要配套实践操作环境的工单，由于设备或环境限制，可以通过容器进行资源分配的组限制和组内人数限制。</w:t>
            </w:r>
          </w:p>
          <w:p w14:paraId="518A572B">
            <w:pPr>
              <w:spacing w:line="360" w:lineRule="auto"/>
              <w:ind w:firstLine="420" w:firstLineChars="200"/>
              <w:rPr>
                <w:rFonts w:ascii="宋体" w:hAnsi="宋体"/>
                <w:szCs w:val="21"/>
              </w:rPr>
            </w:pPr>
            <w:r>
              <w:rPr>
                <w:rFonts w:hint="eastAsia" w:ascii="宋体" w:hAnsi="宋体"/>
                <w:szCs w:val="21"/>
              </w:rPr>
              <w:t>⑦“分组”中</w:t>
            </w:r>
            <w:r>
              <w:rPr>
                <w:rFonts w:ascii="宋体" w:hAnsi="宋体"/>
                <w:szCs w:val="21"/>
              </w:rPr>
              <w:t>工单导入到特定的组中，支持</w:t>
            </w:r>
            <w:r>
              <w:rPr>
                <w:rFonts w:hint="eastAsia" w:ascii="宋体" w:hAnsi="宋体"/>
                <w:szCs w:val="21"/>
              </w:rPr>
              <w:t>“</w:t>
            </w:r>
            <w:r>
              <w:rPr>
                <w:rFonts w:ascii="宋体" w:hAnsi="宋体"/>
                <w:szCs w:val="21"/>
              </w:rPr>
              <w:t>必修</w:t>
            </w:r>
            <w:r>
              <w:rPr>
                <w:rFonts w:hint="eastAsia" w:ascii="宋体" w:hAnsi="宋体"/>
                <w:szCs w:val="21"/>
              </w:rPr>
              <w:t>”</w:t>
            </w:r>
            <w:r>
              <w:rPr>
                <w:rFonts w:ascii="宋体" w:hAnsi="宋体"/>
                <w:szCs w:val="21"/>
              </w:rPr>
              <w:t>、</w:t>
            </w:r>
            <w:r>
              <w:rPr>
                <w:rFonts w:hint="eastAsia" w:ascii="宋体" w:hAnsi="宋体"/>
                <w:szCs w:val="21"/>
              </w:rPr>
              <w:t>“</w:t>
            </w:r>
            <w:r>
              <w:rPr>
                <w:rFonts w:ascii="宋体" w:hAnsi="宋体"/>
                <w:szCs w:val="21"/>
              </w:rPr>
              <w:t>选修</w:t>
            </w:r>
            <w:r>
              <w:rPr>
                <w:rFonts w:hint="eastAsia" w:ascii="宋体" w:hAnsi="宋体"/>
                <w:szCs w:val="21"/>
              </w:rPr>
              <w:t>”</w:t>
            </w:r>
            <w:r>
              <w:rPr>
                <w:rFonts w:ascii="宋体" w:hAnsi="宋体"/>
                <w:szCs w:val="21"/>
              </w:rPr>
              <w:t>设置，设置为必修工单后自动分配给该组中所有学生，设置为选修工单后该组学生可以通过</w:t>
            </w:r>
            <w:r>
              <w:rPr>
                <w:rFonts w:hint="eastAsia" w:ascii="宋体" w:hAnsi="宋体"/>
                <w:szCs w:val="21"/>
              </w:rPr>
              <w:t>“</w:t>
            </w:r>
            <w:r>
              <w:rPr>
                <w:rFonts w:ascii="宋体" w:hAnsi="宋体"/>
                <w:szCs w:val="21"/>
              </w:rPr>
              <w:t>自主选择</w:t>
            </w:r>
            <w:r>
              <w:rPr>
                <w:rFonts w:hint="eastAsia" w:ascii="宋体" w:hAnsi="宋体"/>
                <w:szCs w:val="21"/>
              </w:rPr>
              <w:t>”</w:t>
            </w:r>
            <w:r>
              <w:rPr>
                <w:rFonts w:ascii="宋体" w:hAnsi="宋体"/>
                <w:szCs w:val="21"/>
              </w:rPr>
              <w:t>方式进行工单的学习。</w:t>
            </w:r>
          </w:p>
          <w:p w14:paraId="6F36FEC5">
            <w:pPr>
              <w:spacing w:line="360" w:lineRule="auto"/>
              <w:ind w:firstLine="420" w:firstLineChars="200"/>
              <w:rPr>
                <w:rFonts w:ascii="宋体" w:hAnsi="宋体"/>
                <w:szCs w:val="21"/>
              </w:rPr>
            </w:pPr>
            <w:r>
              <w:rPr>
                <w:rFonts w:hint="eastAsia" w:ascii="宋体" w:hAnsi="宋体"/>
                <w:szCs w:val="21"/>
              </w:rPr>
              <w:t>⑧对于“分组”中每个组中的“选修工单”可以通过“场地实施”功能让工单和具体的实验实训环境进行绑定。</w:t>
            </w:r>
          </w:p>
          <w:p w14:paraId="2F0A00B0">
            <w:pPr>
              <w:spacing w:line="360" w:lineRule="auto"/>
              <w:ind w:firstLine="420" w:firstLineChars="200"/>
              <w:rPr>
                <w:rFonts w:ascii="宋体" w:hAnsi="宋体"/>
                <w:szCs w:val="21"/>
              </w:rPr>
            </w:pPr>
            <w:r>
              <w:rPr>
                <w:rFonts w:hint="eastAsia" w:ascii="宋体" w:hAnsi="宋体"/>
                <w:szCs w:val="21"/>
              </w:rPr>
              <w:t>⑨</w:t>
            </w:r>
            <w:r>
              <w:rPr>
                <w:rFonts w:hint="eastAsia" w:ascii="宋体" w:hAnsi="宋体"/>
                <w:b/>
                <w:bCs/>
                <w:szCs w:val="21"/>
              </w:rPr>
              <w:t>●</w:t>
            </w:r>
            <w:r>
              <w:rPr>
                <w:rFonts w:hint="eastAsia" w:ascii="宋体" w:hAnsi="宋体"/>
                <w:szCs w:val="21"/>
              </w:rPr>
              <w:t>“授课”</w:t>
            </w:r>
            <w:r>
              <w:rPr>
                <w:rFonts w:ascii="宋体" w:hAnsi="宋体"/>
                <w:szCs w:val="21"/>
              </w:rPr>
              <w:t>支持“</w:t>
            </w:r>
            <w:r>
              <w:rPr>
                <w:rFonts w:hint="eastAsia" w:ascii="宋体" w:hAnsi="宋体"/>
                <w:szCs w:val="21"/>
              </w:rPr>
              <w:t>模块</w:t>
            </w:r>
            <w:r>
              <w:rPr>
                <w:rFonts w:ascii="宋体" w:hAnsi="宋体"/>
                <w:szCs w:val="21"/>
              </w:rPr>
              <w:t>授课”、“</w:t>
            </w:r>
            <w:r>
              <w:rPr>
                <w:rFonts w:hint="eastAsia" w:ascii="宋体" w:hAnsi="宋体"/>
                <w:szCs w:val="21"/>
              </w:rPr>
              <w:t>项目授课</w:t>
            </w:r>
            <w:r>
              <w:rPr>
                <w:rFonts w:ascii="宋体" w:hAnsi="宋体"/>
                <w:szCs w:val="21"/>
              </w:rPr>
              <w:t>”、“自主学习”三种教学方式。其中“工单授课”可以基于特定工单（必修或选修工单）开展互动式教学，每人需独立完成工单</w:t>
            </w:r>
            <w:r>
              <w:rPr>
                <w:rFonts w:hint="eastAsia" w:ascii="宋体" w:hAnsi="宋体"/>
                <w:szCs w:val="21"/>
              </w:rPr>
              <w:t>；</w:t>
            </w:r>
            <w:r>
              <w:rPr>
                <w:rFonts w:ascii="宋体" w:hAnsi="宋体"/>
                <w:szCs w:val="21"/>
              </w:rPr>
              <w:t>项目教学支持小组成员团队协同完成同一个工单，基于一个工单可以建立多个项目组，每个项目组可以添加不同的人员（不允许同一人进入到不同的项目组），项目组组长可以对组内成员进行工作任务分配，任课教师可以根据各人的工作完成情况分别进行评分</w:t>
            </w:r>
            <w:r>
              <w:rPr>
                <w:rFonts w:hint="eastAsia" w:ascii="宋体" w:hAnsi="宋体"/>
                <w:szCs w:val="21"/>
              </w:rPr>
              <w:t>；</w:t>
            </w:r>
            <w:r>
              <w:rPr>
                <w:rFonts w:ascii="宋体" w:hAnsi="宋体"/>
                <w:szCs w:val="21"/>
              </w:rPr>
              <w:t>自主学习允许学生通过自主选择的方式选择工单进行学习，在选择工单的过程中受到工单容器的限制，如果超过容器限制，后面的学生将不能选择该工单，只能等待前面选择的学生提交后方可选择。</w:t>
            </w:r>
          </w:p>
          <w:p w14:paraId="6B9D2DD3">
            <w:pPr>
              <w:spacing w:line="360" w:lineRule="auto"/>
              <w:ind w:firstLine="420" w:firstLineChars="200"/>
              <w:rPr>
                <w:rFonts w:ascii="宋体" w:hAnsi="宋体"/>
                <w:szCs w:val="21"/>
              </w:rPr>
            </w:pPr>
            <w:r>
              <w:rPr>
                <w:rFonts w:hint="eastAsia" w:ascii="宋体" w:hAnsi="宋体"/>
                <w:szCs w:val="21"/>
              </w:rPr>
              <w:t>⑩</w:t>
            </w:r>
            <w:r>
              <w:rPr>
                <w:rFonts w:hint="eastAsia" w:ascii="宋体" w:hAnsi="宋体"/>
                <w:b/>
                <w:bCs/>
                <w:szCs w:val="21"/>
              </w:rPr>
              <w:t>●</w:t>
            </w:r>
            <w:r>
              <w:rPr>
                <w:rFonts w:ascii="宋体" w:hAnsi="宋体"/>
                <w:szCs w:val="21"/>
              </w:rPr>
              <w:t>“</w:t>
            </w:r>
            <w:r>
              <w:rPr>
                <w:rFonts w:hint="eastAsia" w:ascii="宋体" w:hAnsi="宋体"/>
                <w:szCs w:val="21"/>
              </w:rPr>
              <w:t>活动</w:t>
            </w:r>
            <w:r>
              <w:rPr>
                <w:rFonts w:ascii="宋体" w:hAnsi="宋体"/>
                <w:szCs w:val="21"/>
              </w:rPr>
              <w:t>”支持任课教师通过“课前要求”发布学习要求或课程通知；在“课中互动”过程中可采用“讨论”、“提问”、“作业”、“投票”、“测试”、“点名”等功能开展线上、线下混合式教学，在“课后总结”中进行工单打分和授课评价。其中讨论提问环节允许任课教师进行</w:t>
            </w:r>
            <w:r>
              <w:rPr>
                <w:rFonts w:hint="eastAsia" w:ascii="宋体" w:hAnsi="宋体"/>
                <w:szCs w:val="21"/>
              </w:rPr>
              <w:t>实时</w:t>
            </w:r>
            <w:r>
              <w:rPr>
                <w:rFonts w:ascii="宋体" w:hAnsi="宋体"/>
                <w:szCs w:val="21"/>
              </w:rPr>
              <w:t>加分处理</w:t>
            </w:r>
            <w:r>
              <w:rPr>
                <w:rFonts w:hint="eastAsia" w:ascii="宋体" w:hAnsi="宋体"/>
                <w:szCs w:val="21"/>
              </w:rPr>
              <w:t>以及对未参加讨论的统一扣分处理</w:t>
            </w:r>
            <w:r>
              <w:rPr>
                <w:rFonts w:ascii="宋体" w:hAnsi="宋体"/>
                <w:szCs w:val="21"/>
              </w:rPr>
              <w:t>。“作业”允许下载任课教师额外发布的教学任务</w:t>
            </w:r>
            <w:r>
              <w:rPr>
                <w:rFonts w:hint="eastAsia" w:ascii="宋体" w:hAnsi="宋体"/>
                <w:szCs w:val="21"/>
              </w:rPr>
              <w:t>，可以进行基于分组和多种评价方式的“高级作业设置”</w:t>
            </w:r>
            <w:r>
              <w:rPr>
                <w:rFonts w:ascii="宋体" w:hAnsi="宋体"/>
                <w:szCs w:val="21"/>
              </w:rPr>
              <w:t>；“投票”支持单选、多选两种题型的投票</w:t>
            </w:r>
            <w:r>
              <w:rPr>
                <w:rFonts w:hint="eastAsia" w:ascii="宋体" w:hAnsi="宋体"/>
                <w:szCs w:val="21"/>
              </w:rPr>
              <w:t>，可以基于投标结果进行统一加减法操作</w:t>
            </w:r>
            <w:r>
              <w:rPr>
                <w:rFonts w:ascii="宋体" w:hAnsi="宋体"/>
                <w:szCs w:val="21"/>
              </w:rPr>
              <w:t>；“点名”支持在线点名和提示功能；“测试”可根据</w:t>
            </w:r>
            <w:r>
              <w:rPr>
                <w:rFonts w:hint="eastAsia" w:ascii="宋体" w:hAnsi="宋体"/>
                <w:szCs w:val="21"/>
              </w:rPr>
              <w:t>“在线考试”中的</w:t>
            </w:r>
            <w:r>
              <w:rPr>
                <w:rFonts w:ascii="宋体" w:hAnsi="宋体"/>
                <w:szCs w:val="21"/>
              </w:rPr>
              <w:t>“试卷管理”中现有试卷进行在线测试。</w:t>
            </w:r>
            <w:r>
              <w:rPr>
                <w:rFonts w:hint="eastAsia" w:ascii="宋体" w:hAnsi="宋体"/>
                <w:szCs w:val="21"/>
              </w:rPr>
              <w:t>“项目授课”除上述通用功能外还增加了“讨论墙”的功能，支持“共同讨论”、“分组讨论”等小组化讨论学习的方式。</w:t>
            </w:r>
          </w:p>
          <w:p w14:paraId="42374E28">
            <w:pPr>
              <w:spacing w:line="360" w:lineRule="auto"/>
              <w:ind w:firstLine="420" w:firstLineChars="200"/>
              <w:rPr>
                <w:rFonts w:ascii="宋体" w:hAnsi="宋体"/>
                <w:szCs w:val="21"/>
              </w:rPr>
            </w:pPr>
            <w:r>
              <w:rPr>
                <w:rFonts w:ascii="Cambria Math" w:hAnsi="Cambria Math" w:cs="Cambria Math"/>
                <w:szCs w:val="21"/>
              </w:rPr>
              <w:t>⑪</w:t>
            </w:r>
            <w:r>
              <w:rPr>
                <w:rFonts w:hint="eastAsia" w:ascii="宋体" w:hAnsi="宋体"/>
                <w:b/>
                <w:bCs/>
                <w:szCs w:val="21"/>
              </w:rPr>
              <w:t>●</w:t>
            </w:r>
            <w:r>
              <w:rPr>
                <w:rFonts w:hint="eastAsia" w:ascii="宋体" w:hAnsi="宋体"/>
                <w:szCs w:val="21"/>
              </w:rPr>
              <w:t>支持“快捷操作台”功能，通过快捷操作台可以了解各个学生的学习轨迹，可以进行学生单线交流、可以记录学生的个人信息，可以进行奖励、惩罚的督导记录，还可以进行点名功能，还可以通过学生头像的颜色判断学生的当前学习状态。</w:t>
            </w:r>
          </w:p>
          <w:p w14:paraId="5AFEB7C7">
            <w:pPr>
              <w:spacing w:line="360" w:lineRule="auto"/>
              <w:ind w:firstLine="420" w:firstLineChars="200"/>
              <w:rPr>
                <w:rFonts w:ascii="宋体" w:hAnsi="宋体"/>
                <w:szCs w:val="21"/>
              </w:rPr>
            </w:pPr>
            <w:r>
              <w:rPr>
                <w:rFonts w:ascii="Cambria Math" w:hAnsi="Cambria Math" w:cs="Cambria Math"/>
                <w:szCs w:val="21"/>
              </w:rPr>
              <w:t>⑫</w:t>
            </w:r>
            <w:r>
              <w:rPr>
                <w:rFonts w:hint="eastAsia" w:ascii="宋体" w:hAnsi="宋体"/>
                <w:szCs w:val="21"/>
              </w:rPr>
              <w:t>“课堂教学”中的“工单审核”支持“分项评分”、“整体打分”、“客观题自动评分”、“所有题自动评分”、“工单批量审核”等五种工单审核机制。</w:t>
            </w:r>
          </w:p>
          <w:p w14:paraId="47C884F4">
            <w:pPr>
              <w:spacing w:line="360" w:lineRule="auto"/>
              <w:ind w:firstLine="420" w:firstLineChars="200"/>
              <w:rPr>
                <w:rFonts w:ascii="宋体" w:hAnsi="宋体"/>
                <w:szCs w:val="21"/>
              </w:rPr>
            </w:pPr>
            <w:r>
              <w:rPr>
                <w:rFonts w:ascii="Cambria Math" w:hAnsi="Cambria Math" w:cs="Cambria Math"/>
                <w:szCs w:val="21"/>
              </w:rPr>
              <w:t>⑬</w:t>
            </w:r>
            <w:r>
              <w:rPr>
                <w:rFonts w:hint="eastAsia" w:ascii="宋体" w:hAnsi="宋体"/>
                <w:b/>
                <w:bCs/>
                <w:szCs w:val="21"/>
              </w:rPr>
              <w:t>●</w:t>
            </w:r>
            <w:r>
              <w:rPr>
                <w:rFonts w:ascii="宋体" w:hAnsi="宋体"/>
                <w:szCs w:val="21"/>
              </w:rPr>
              <w:t>支持基于“工单”、“课堂”、“教师”、“学生”四个维度的</w:t>
            </w:r>
            <w:r>
              <w:rPr>
                <w:rFonts w:hint="eastAsia" w:ascii="宋体" w:hAnsi="宋体"/>
                <w:szCs w:val="21"/>
              </w:rPr>
              <w:t>数据分析功能</w:t>
            </w:r>
            <w:r>
              <w:rPr>
                <w:rFonts w:ascii="宋体" w:hAnsi="宋体"/>
                <w:szCs w:val="21"/>
              </w:rPr>
              <w:t>。全方位的图表化显示功能可以动态展示学生的整体学习情况以及教师的教学工作完成情况。</w:t>
            </w:r>
          </w:p>
          <w:p w14:paraId="1A1BB132">
            <w:pPr>
              <w:spacing w:line="360" w:lineRule="auto"/>
              <w:ind w:firstLine="420" w:firstLineChars="200"/>
              <w:rPr>
                <w:rFonts w:ascii="宋体" w:hAnsi="宋体"/>
                <w:szCs w:val="21"/>
              </w:rPr>
            </w:pPr>
            <w:r>
              <w:rPr>
                <w:rFonts w:ascii="Cambria Math" w:hAnsi="Cambria Math" w:cs="Cambria Math"/>
                <w:szCs w:val="21"/>
              </w:rPr>
              <w:t>⑭</w:t>
            </w:r>
            <w:r>
              <w:rPr>
                <w:rFonts w:hint="eastAsia" w:ascii="宋体" w:hAnsi="宋体"/>
                <w:b/>
                <w:bCs/>
                <w:szCs w:val="21"/>
              </w:rPr>
              <w:t>●</w:t>
            </w:r>
            <w:r>
              <w:rPr>
                <w:rFonts w:hint="eastAsia" w:ascii="宋体" w:hAnsi="宋体" w:cs="宋体"/>
                <w:szCs w:val="21"/>
              </w:rPr>
              <w:t>支持课堂的“一键开放”功能，普通课堂一键开放后变为“开放课”可以通过二维码的方式邀请其他班级或校外的学生学习，也可以通过“课程评审”功能以专家身份进行课堂评审。</w:t>
            </w:r>
          </w:p>
          <w:p w14:paraId="394F8F65">
            <w:pPr>
              <w:spacing w:line="360" w:lineRule="auto"/>
              <w:ind w:firstLine="420" w:firstLineChars="200"/>
              <w:rPr>
                <w:rFonts w:ascii="宋体" w:hAnsi="宋体"/>
                <w:szCs w:val="21"/>
              </w:rPr>
            </w:pPr>
            <w:r>
              <w:rPr>
                <w:rFonts w:ascii="Cambria Math" w:hAnsi="Cambria Math" w:cs="Cambria Math"/>
                <w:szCs w:val="21"/>
              </w:rPr>
              <w:t>⑮</w:t>
            </w:r>
            <w:r>
              <w:rPr>
                <w:rFonts w:hint="eastAsia" w:ascii="宋体" w:hAnsi="宋体" w:cs="宋体"/>
                <w:szCs w:val="21"/>
              </w:rPr>
              <w:t>根据本课程导入的工单和微工单资源自动生成课程知识图谱，可以编辑和删除图谱节点、可以重构图谱连线，最终形成可供交互式学习的课程</w:t>
            </w:r>
            <w:r>
              <w:rPr>
                <w:rFonts w:hint="eastAsia" w:ascii="宋体" w:hAnsi="宋体"/>
                <w:szCs w:val="21"/>
              </w:rPr>
              <w:t>-工单-微工单三级架构课程知识图谱体系，能够直观反映本课的项目任务构成以及课程包含的知识、技能、素养点构成情况。</w:t>
            </w:r>
          </w:p>
          <w:p w14:paraId="1B6B71F1">
            <w:pPr>
              <w:spacing w:line="360" w:lineRule="auto"/>
              <w:ind w:firstLine="420" w:firstLineChars="200"/>
              <w:rPr>
                <w:rFonts w:ascii="宋体" w:hAnsi="宋体"/>
                <w:szCs w:val="21"/>
              </w:rPr>
            </w:pPr>
            <w:r>
              <w:rPr>
                <w:rFonts w:ascii="Cambria Math" w:hAnsi="Cambria Math" w:cs="Cambria Math"/>
                <w:szCs w:val="21"/>
              </w:rPr>
              <w:t>⑯</w:t>
            </w:r>
            <w:r>
              <w:rPr>
                <w:rFonts w:hint="eastAsia" w:ascii="宋体" w:hAnsi="宋体"/>
                <w:b/>
                <w:bCs/>
                <w:szCs w:val="21"/>
              </w:rPr>
              <w:t>●</w:t>
            </w:r>
            <w:r>
              <w:rPr>
                <w:rFonts w:hint="eastAsia" w:ascii="宋体" w:hAnsi="宋体"/>
                <w:szCs w:val="21"/>
              </w:rPr>
              <w:t>诊断支持基于学院管理员设置的“国家精品在线开放课”、“省精品在线开放课”、“校精品在线开放课”、“校级优秀课程”的建设指标进行课程评审和课程诊改，辅助生成本课堂的“诊改执行”和“诊改报告”。</w:t>
            </w:r>
          </w:p>
          <w:p w14:paraId="38A73EEC">
            <w:pPr>
              <w:spacing w:line="360" w:lineRule="auto"/>
              <w:ind w:firstLine="422" w:firstLineChars="200"/>
              <w:rPr>
                <w:rFonts w:ascii="宋体" w:hAnsi="宋体"/>
                <w:b/>
                <w:bCs/>
                <w:szCs w:val="21"/>
              </w:rPr>
            </w:pPr>
            <w:r>
              <w:rPr>
                <w:rFonts w:hint="eastAsia" w:ascii="宋体" w:hAnsi="宋体"/>
                <w:b/>
                <w:bCs/>
                <w:szCs w:val="21"/>
              </w:rPr>
              <w:t>（2）MOOC业务系统功能支持</w:t>
            </w:r>
          </w:p>
          <w:p w14:paraId="3E595C09">
            <w:pPr>
              <w:spacing w:line="360" w:lineRule="auto"/>
              <w:ind w:firstLine="420" w:firstLineChars="200"/>
              <w:rPr>
                <w:rFonts w:ascii="宋体" w:hAnsi="宋体"/>
                <w:szCs w:val="21"/>
              </w:rPr>
            </w:pPr>
            <w:r>
              <w:rPr>
                <w:rFonts w:hint="eastAsia" w:ascii="宋体" w:hAnsi="宋体"/>
                <w:szCs w:val="21"/>
              </w:rPr>
              <w:t xml:space="preserve"> 以 MOOC 方式为职业院校院校学生、社会学员或企业人员提供多元化自主在线 学习服务支持。此外为了减轻任课教师校内教学和对外培训的双重负担，支持 SPOC+MOOC 双模同堂授课方式，即任课教师基于同一个课堂可以采用 SPOC 模式 为校内特定班级学生提供线上、线下混合式教学服务， 也可为社会人员或兄弟 院校学生提供在线课服务。</w:t>
            </w:r>
          </w:p>
          <w:p w14:paraId="7FB1400D">
            <w:pPr>
              <w:spacing w:line="360" w:lineRule="auto"/>
              <w:ind w:firstLine="420" w:firstLineChars="200"/>
              <w:rPr>
                <w:rFonts w:ascii="宋体" w:hAnsi="宋体"/>
                <w:szCs w:val="21"/>
              </w:rPr>
            </w:pPr>
            <w:r>
              <w:rPr>
                <w:rFonts w:hint="eastAsia" w:ascii="宋体" w:hAnsi="宋体"/>
                <w:szCs w:val="21"/>
              </w:rPr>
              <w:t>①</w:t>
            </w:r>
            <w:r>
              <w:rPr>
                <w:rFonts w:hint="eastAsia" w:ascii="宋体" w:hAnsi="宋体"/>
                <w:b/>
                <w:bCs/>
                <w:szCs w:val="21"/>
              </w:rPr>
              <w:t>●</w:t>
            </w:r>
            <w:r>
              <w:rPr>
                <w:rFonts w:hint="eastAsia" w:ascii="宋体" w:hAnsi="宋体"/>
                <w:szCs w:val="21"/>
              </w:rPr>
              <w:t>院校 MOOC 首页简介支持“轮播图切换、通知公告、好课推荐、精品课程、 数字教材、教学名师、建设成果、数据分析”等各类信息展示。</w:t>
            </w:r>
          </w:p>
          <w:p w14:paraId="733A5542">
            <w:pPr>
              <w:spacing w:line="360" w:lineRule="auto"/>
              <w:ind w:firstLine="420" w:firstLineChars="200"/>
              <w:rPr>
                <w:rFonts w:ascii="宋体" w:hAnsi="宋体"/>
                <w:szCs w:val="21"/>
              </w:rPr>
            </w:pPr>
            <w:r>
              <w:rPr>
                <w:rFonts w:hint="eastAsia" w:ascii="宋体" w:hAnsi="宋体"/>
                <w:szCs w:val="21"/>
              </w:rPr>
              <w:t>②</w:t>
            </w:r>
            <w:r>
              <w:rPr>
                <w:rFonts w:hint="eastAsia" w:ascii="宋体" w:hAnsi="宋体"/>
                <w:b/>
                <w:bCs/>
                <w:szCs w:val="21"/>
              </w:rPr>
              <w:t>●</w:t>
            </w:r>
            <w:r>
              <w:rPr>
                <w:rFonts w:hint="eastAsia" w:ascii="宋体" w:hAnsi="宋体"/>
                <w:szCs w:val="21"/>
              </w:rPr>
              <w:t>精品课程首页可显示“课程视频、专业面向、职业岗位、课程简介、学时、 开课时间、参加人数、课堂列表、课程介绍、课程标准、课程考核、课程评价、课程负责人  、教学团队”等各个维度的信息展示。</w:t>
            </w:r>
          </w:p>
          <w:p w14:paraId="683EE0BE">
            <w:pPr>
              <w:spacing w:line="360" w:lineRule="auto"/>
              <w:ind w:firstLine="420" w:firstLineChars="200"/>
              <w:rPr>
                <w:rFonts w:ascii="宋体" w:hAnsi="宋体"/>
                <w:szCs w:val="21"/>
              </w:rPr>
            </w:pPr>
            <w:r>
              <w:rPr>
                <w:rFonts w:hint="eastAsia" w:ascii="宋体" w:hAnsi="宋体"/>
                <w:szCs w:val="21"/>
              </w:rPr>
              <w:t>③</w:t>
            </w:r>
            <w:r>
              <w:rPr>
                <w:rFonts w:hint="eastAsia" w:ascii="宋体" w:hAnsi="宋体"/>
                <w:b/>
                <w:bCs/>
                <w:szCs w:val="21"/>
              </w:rPr>
              <w:t>●</w:t>
            </w:r>
            <w:r>
              <w:rPr>
                <w:rFonts w:hint="eastAsia" w:ascii="宋体" w:hAnsi="宋体"/>
                <w:szCs w:val="21"/>
              </w:rPr>
              <w:t>精品课程内部支持“课程简介”、“教学团队”、“通知公告”、“授课内容”、“作业测试”、“在线考试”、“课程答疑”、“学生成绩”、“课程标准”、“课程考核”、“数据统计”等栏目信息。</w:t>
            </w:r>
          </w:p>
          <w:p w14:paraId="23EA2C60">
            <w:pPr>
              <w:spacing w:line="360" w:lineRule="auto"/>
              <w:ind w:firstLine="420" w:firstLineChars="200"/>
              <w:rPr>
                <w:rFonts w:ascii="宋体" w:hAnsi="宋体"/>
                <w:szCs w:val="21"/>
              </w:rPr>
            </w:pPr>
            <w:r>
              <w:rPr>
                <w:rFonts w:hint="eastAsia" w:ascii="宋体" w:hAnsi="宋体"/>
                <w:szCs w:val="21"/>
              </w:rPr>
              <w:t>④MOOC 学员可以自主在本平台注册账号选择课程学习，也可以通过扫描课程二维码后加入课程学习。</w:t>
            </w:r>
          </w:p>
          <w:p w14:paraId="1B475A51">
            <w:pPr>
              <w:spacing w:line="360" w:lineRule="auto"/>
              <w:ind w:firstLine="420" w:firstLineChars="200"/>
              <w:rPr>
                <w:rFonts w:ascii="宋体" w:hAnsi="宋体"/>
                <w:szCs w:val="21"/>
              </w:rPr>
            </w:pPr>
            <w:r>
              <w:rPr>
                <w:rFonts w:hint="eastAsia" w:ascii="宋体" w:hAnsi="宋体"/>
                <w:szCs w:val="21"/>
              </w:rPr>
              <w:t>⑤精品课内部支持通知公告、授课内容、作业测试、在线考试、课程答疑、数据分析等功能，其中“通知公告”支持发布课程的整体通知和支持每个授课的单独通知。“授课内容”支持以任务的方式向 MOOC 学员派发学习任务，任务完成审核后 MOOC学员可查看该任务的各种评审数据以及教师评价。“作业测试”栏目以授课为单元发布作业或随堂测试。“在线考试”支持单选、多选、填空、判断、主观等各种题型，开启考试后学员身份可以参加考试。“课程答疑”允许MOOC学员随时向任课教师或其他同学进行在线提问。</w:t>
            </w:r>
          </w:p>
          <w:p w14:paraId="5734549C">
            <w:pPr>
              <w:spacing w:line="360" w:lineRule="auto"/>
              <w:ind w:firstLine="420" w:firstLineChars="200"/>
              <w:rPr>
                <w:rFonts w:ascii="宋体" w:hAnsi="宋体"/>
                <w:szCs w:val="21"/>
              </w:rPr>
            </w:pPr>
            <w:r>
              <w:rPr>
                <w:rFonts w:hint="eastAsia" w:ascii="宋体" w:hAnsi="宋体"/>
                <w:szCs w:val="21"/>
              </w:rPr>
              <w:t>⑥任课教师在精品课对应的课堂可以审核MOOC学员提交的工作任务、作业和考试答卷，可以查看MOOC学员的学习数据和综合成绩构成。</w:t>
            </w:r>
          </w:p>
          <w:p w14:paraId="18CB92B5">
            <w:pPr>
              <w:spacing w:line="360" w:lineRule="auto"/>
              <w:ind w:firstLine="420" w:firstLineChars="200"/>
              <w:rPr>
                <w:rFonts w:ascii="宋体" w:hAnsi="宋体"/>
                <w:szCs w:val="21"/>
              </w:rPr>
            </w:pPr>
            <w:r>
              <w:rPr>
                <w:rFonts w:hint="eastAsia" w:ascii="宋体" w:hAnsi="宋体"/>
                <w:szCs w:val="21"/>
              </w:rPr>
              <w:t>⑦MOOC学员达到精品课设置的合格分数后可自动生成该课程的节课证书，证书分为优秀、良好、合格三个等次，具体权重可由任课教师进行设置。MOOC 学员在证书栏目可查看自己获得的证书。</w:t>
            </w:r>
          </w:p>
          <w:p w14:paraId="5A4D0BB3">
            <w:pPr>
              <w:spacing w:line="360" w:lineRule="auto"/>
              <w:ind w:firstLine="420" w:firstLineChars="200"/>
              <w:rPr>
                <w:rFonts w:ascii="宋体" w:hAnsi="宋体"/>
                <w:szCs w:val="21"/>
              </w:rPr>
            </w:pPr>
            <w:r>
              <w:rPr>
                <w:rFonts w:hint="eastAsia" w:ascii="宋体" w:hAnsi="宋体"/>
                <w:szCs w:val="21"/>
              </w:rPr>
              <w:t>⑧</w:t>
            </w:r>
            <w:r>
              <w:rPr>
                <w:rFonts w:hint="eastAsia" w:ascii="宋体" w:hAnsi="宋体"/>
                <w:b/>
                <w:bCs/>
                <w:szCs w:val="21"/>
              </w:rPr>
              <w:t>●</w:t>
            </w:r>
            <w:r>
              <w:rPr>
                <w:rFonts w:hint="eastAsia" w:ascii="宋体" w:hAnsi="宋体"/>
                <w:szCs w:val="21"/>
              </w:rPr>
              <w:t>首页“数据分析”栏目学生数量、教师数量、慕课数量、工单数量、学生活跃度、教师活跃度、专业排名。</w:t>
            </w:r>
          </w:p>
          <w:p w14:paraId="4B464A1C">
            <w:pPr>
              <w:spacing w:line="360" w:lineRule="auto"/>
              <w:ind w:firstLine="422" w:firstLineChars="200"/>
              <w:rPr>
                <w:rFonts w:ascii="宋体" w:hAnsi="宋体"/>
                <w:b/>
                <w:bCs/>
                <w:szCs w:val="21"/>
              </w:rPr>
            </w:pPr>
            <w:r>
              <w:rPr>
                <w:rFonts w:hint="eastAsia" w:ascii="宋体" w:hAnsi="宋体"/>
                <w:b/>
                <w:bCs/>
                <w:szCs w:val="21"/>
              </w:rPr>
              <w:t>（3）智慧课建设AI功能支持</w:t>
            </w:r>
          </w:p>
          <w:p w14:paraId="027C2967">
            <w:pPr>
              <w:spacing w:line="360" w:lineRule="auto"/>
              <w:ind w:firstLine="420" w:firstLineChars="200"/>
              <w:rPr>
                <w:rFonts w:ascii="宋体" w:hAnsi="宋体"/>
                <w:szCs w:val="21"/>
              </w:rPr>
            </w:pPr>
            <w:r>
              <w:rPr>
                <w:rFonts w:hint="eastAsia" w:ascii="宋体" w:hAnsi="宋体"/>
                <w:szCs w:val="21"/>
              </w:rPr>
              <w:t>①开启课堂“AI智能体”功能后可以将本课堂的全部授课工单都上传到大模型进行本地知识库的训练（也可以上传自己资料用于本地知识库训练），训练样本可以进行编辑和删除、关闭等操作，训练完成后生成“学习助手”和“学习导师”智能体，学习助手学生可以通过一问一答的方式询问本课程的相关知识，基于本课堂的专属知识库为学习者提供精准的答疑解惑服务，基于学习导师功能可以通过选择某一个单元任务，由学习导师围绕本单元任务生成相关试题进行学生线上知识考核，并可根据学生的作答情况自动给予作答分析和相关知识反馈。</w:t>
            </w:r>
          </w:p>
          <w:p w14:paraId="678988B7">
            <w:pPr>
              <w:spacing w:line="360" w:lineRule="auto"/>
              <w:ind w:firstLine="420" w:firstLineChars="200"/>
              <w:rPr>
                <w:rFonts w:ascii="宋体" w:hAnsi="宋体"/>
                <w:szCs w:val="21"/>
              </w:rPr>
            </w:pPr>
            <w:r>
              <w:rPr>
                <w:rFonts w:hint="eastAsia" w:ascii="宋体" w:hAnsi="宋体"/>
                <w:szCs w:val="21"/>
              </w:rPr>
              <w:t>②</w:t>
            </w:r>
            <w:r>
              <w:rPr>
                <w:rFonts w:hint="eastAsia" w:ascii="宋体" w:hAnsi="宋体"/>
                <w:b/>
                <w:bCs/>
                <w:szCs w:val="21"/>
              </w:rPr>
              <w:t>●</w:t>
            </w:r>
            <w:r>
              <w:rPr>
                <w:rFonts w:hint="eastAsia" w:ascii="宋体" w:hAnsi="宋体"/>
                <w:szCs w:val="21"/>
              </w:rPr>
              <w:t>此外开启开启课堂的“自动工单审核”、“自动作业审核”、“自动考试审核”等功能后将由平台的人工智能大模型自动进行工单、作业、考试等学生作答内容的审核，自动进行评分并自动给出学生作答的评分解析。开启“自动督导”后讨论、提问等栏目中学生回复内容将由大模型自动进行进行对错判断并记录督导成绩。开启“自动答疑”栏目后，活动中的答疑功能将由大模型接管，自动回答学生提出的各种问题。</w:t>
            </w:r>
          </w:p>
          <w:p w14:paraId="30FF8C37">
            <w:pPr>
              <w:spacing w:line="360" w:lineRule="auto"/>
              <w:ind w:firstLine="420" w:firstLineChars="200"/>
              <w:rPr>
                <w:rFonts w:ascii="宋体" w:hAnsi="宋体"/>
                <w:szCs w:val="21"/>
              </w:rPr>
            </w:pPr>
            <w:r>
              <w:rPr>
                <w:rFonts w:hint="eastAsia" w:ascii="宋体" w:hAnsi="宋体"/>
                <w:szCs w:val="21"/>
              </w:rPr>
              <w:t>③教师助手：支持本课堂的任课教师基于课堂数据通过人工智能助手进行数据查询和数据分析，比如查询课程的考勤情况，查询学生成绩，查询挂科预警等数据，还可以协助教师进行一些常规课堂操作，比如打开考勤页面等。</w:t>
            </w:r>
          </w:p>
          <w:p w14:paraId="7A08E100">
            <w:pPr>
              <w:spacing w:line="360" w:lineRule="auto"/>
              <w:ind w:firstLine="420" w:firstLineChars="200"/>
              <w:rPr>
                <w:rFonts w:ascii="宋体" w:hAnsi="宋体"/>
                <w:szCs w:val="21"/>
              </w:rPr>
            </w:pPr>
            <w:r>
              <w:rPr>
                <w:rFonts w:hint="eastAsia" w:ascii="宋体" w:hAnsi="宋体"/>
                <w:szCs w:val="21"/>
              </w:rPr>
              <w:t>④支持工单、作业、考试自动审核功能，可以协助任课教师进行自动判题，可根据学生作答情况通过大模型进行智能化评价分析，支持文字分析和图片分析，根据评价结果自动进行评分。</w:t>
            </w:r>
          </w:p>
          <w:p w14:paraId="35ED5A0F">
            <w:pPr>
              <w:spacing w:line="360" w:lineRule="auto"/>
              <w:ind w:firstLine="420" w:firstLineChars="200"/>
              <w:rPr>
                <w:rFonts w:ascii="宋体" w:hAnsi="宋体"/>
                <w:szCs w:val="21"/>
              </w:rPr>
            </w:pPr>
            <w:r>
              <w:rPr>
                <w:rFonts w:hint="eastAsia" w:ascii="宋体" w:hAnsi="宋体"/>
                <w:szCs w:val="21"/>
              </w:rPr>
              <w:t>⑤支持自动督导功能，学生参加讨论、提问等活动过程中由大模型自动分析学生在线提交信息并进行督导评分记录。</w:t>
            </w:r>
          </w:p>
          <w:p w14:paraId="027BEC64">
            <w:pPr>
              <w:spacing w:line="360" w:lineRule="auto"/>
              <w:ind w:firstLine="420" w:firstLineChars="200"/>
              <w:rPr>
                <w:rFonts w:ascii="宋体" w:hAnsi="宋体"/>
                <w:szCs w:val="21"/>
              </w:rPr>
            </w:pPr>
            <w:r>
              <w:rPr>
                <w:rFonts w:hint="eastAsia" w:ascii="宋体" w:hAnsi="宋体"/>
                <w:szCs w:val="21"/>
              </w:rPr>
              <w:t>⑥支持自动答疑功能，学生线上发布问题可以自动进行在线答疑回复，实时帮助学生答疑解惑。</w:t>
            </w:r>
          </w:p>
          <w:p w14:paraId="49BB3588">
            <w:pPr>
              <w:spacing w:line="360" w:lineRule="auto"/>
              <w:ind w:firstLine="420" w:firstLineChars="200"/>
              <w:rPr>
                <w:rFonts w:ascii="宋体" w:hAnsi="宋体"/>
                <w:szCs w:val="21"/>
              </w:rPr>
            </w:pPr>
            <w:r>
              <w:rPr>
                <w:rFonts w:hint="eastAsia" w:ascii="宋体" w:hAnsi="宋体"/>
                <w:szCs w:val="21"/>
              </w:rPr>
              <w:t>⑦支持课程中工单资源的智能内容检测功能，对于打开的工单式课程资源，可以基于平台的敏感词数据库，通过AI大模型自动分析工单内容中存在的违规词汇并进行特殊标记。</w:t>
            </w:r>
          </w:p>
          <w:p w14:paraId="1DCB0181">
            <w:pPr>
              <w:spacing w:line="360" w:lineRule="auto"/>
              <w:ind w:firstLine="420" w:firstLineChars="200"/>
              <w:rPr>
                <w:rFonts w:ascii="宋体" w:hAnsi="宋体"/>
                <w:szCs w:val="21"/>
              </w:rPr>
            </w:pPr>
            <w:r>
              <w:rPr>
                <w:rFonts w:hint="eastAsia" w:ascii="宋体" w:hAnsi="宋体"/>
                <w:szCs w:val="21"/>
              </w:rPr>
              <w:t>⑧</w:t>
            </w:r>
            <w:r>
              <w:rPr>
                <w:rFonts w:hint="eastAsia" w:ascii="宋体" w:hAnsi="宋体"/>
                <w:b/>
                <w:bCs/>
                <w:szCs w:val="21"/>
              </w:rPr>
              <w:t>●</w:t>
            </w:r>
            <w:r>
              <w:rPr>
                <w:rFonts w:hint="eastAsia" w:ascii="宋体" w:hAnsi="宋体"/>
                <w:szCs w:val="21"/>
              </w:rPr>
              <w:t>支持教师助手功能，可以基于该功能查看本课堂中的缺勤、成绩、督导等各种数据，可以查询预警学生信息，可以协助教师自动打开考勤功能。</w:t>
            </w:r>
          </w:p>
          <w:p w14:paraId="0449E00D">
            <w:pPr>
              <w:numPr>
                <w:ilvl w:val="0"/>
                <w:numId w:val="1"/>
              </w:numPr>
              <w:spacing w:line="360" w:lineRule="auto"/>
              <w:ind w:firstLine="422" w:firstLineChars="200"/>
              <w:rPr>
                <w:rFonts w:ascii="宋体" w:hAnsi="宋体"/>
                <w:b/>
                <w:bCs/>
                <w:szCs w:val="21"/>
              </w:rPr>
            </w:pPr>
            <w:r>
              <w:rPr>
                <w:rFonts w:hint="eastAsia" w:ascii="宋体" w:hAnsi="宋体"/>
                <w:b/>
                <w:bCs/>
                <w:szCs w:val="21"/>
              </w:rPr>
              <w:t>课程的图谱功能支持</w:t>
            </w:r>
          </w:p>
          <w:p w14:paraId="0C26EF19">
            <w:pPr>
              <w:spacing w:line="360" w:lineRule="auto"/>
              <w:ind w:firstLine="420" w:firstLineChars="200"/>
              <w:rPr>
                <w:rFonts w:ascii="宋体" w:hAnsi="宋体"/>
                <w:szCs w:val="21"/>
              </w:rPr>
            </w:pPr>
            <w:r>
              <w:rPr>
                <w:rFonts w:hint="eastAsia" w:ascii="宋体" w:hAnsi="宋体"/>
                <w:szCs w:val="21"/>
              </w:rPr>
              <w:t>①</w:t>
            </w:r>
            <w:r>
              <w:rPr>
                <w:rFonts w:hint="eastAsia" w:ascii="宋体" w:hAnsi="宋体"/>
                <w:b/>
                <w:bCs/>
                <w:szCs w:val="21"/>
              </w:rPr>
              <w:t>●</w:t>
            </w:r>
            <w:r>
              <w:rPr>
                <w:rFonts w:hint="eastAsia" w:ascii="宋体" w:hAnsi="宋体"/>
                <w:szCs w:val="21"/>
              </w:rPr>
              <w:t>知识图谱：专业知识图谱由“微工单（知识点）--工单（任务或项目）--模块化课程”三级架构的专业知识体系，从微观到宏观展示专业的整体知识构成。可以采用星型布局或树状布局方式进行图谱展示。可以基于AI生成知识图谱，支持“同步、重置、保存、连线、删除”等图谱操作功能。选中节点支持添加微工单或知识点的方式添加图片后续节点。知识图谱可以按照每节课要求来开发，基于每节课的工单任务开发相关的知识点、技能点、态度素养点，每门课程涉及的知识点、技能点、态度素养点累计不少于100个。具体数量按照课程教学内容确定。</w:t>
            </w:r>
          </w:p>
          <w:p w14:paraId="2DD1A62E">
            <w:pPr>
              <w:spacing w:line="360" w:lineRule="auto"/>
              <w:ind w:firstLine="420" w:firstLineChars="200"/>
              <w:rPr>
                <w:rFonts w:ascii="宋体" w:hAnsi="宋体"/>
                <w:szCs w:val="21"/>
              </w:rPr>
            </w:pPr>
            <w:r>
              <w:rPr>
                <w:rFonts w:hint="eastAsia" w:ascii="宋体" w:hAnsi="宋体"/>
                <w:szCs w:val="21"/>
              </w:rPr>
              <w:t>②</w:t>
            </w:r>
            <w:r>
              <w:rPr>
                <w:rFonts w:hint="eastAsia" w:ascii="宋体" w:hAnsi="宋体"/>
                <w:b/>
                <w:bCs/>
                <w:szCs w:val="21"/>
              </w:rPr>
              <w:t>●</w:t>
            </w:r>
            <w:r>
              <w:rPr>
                <w:rFonts w:hint="eastAsia" w:ascii="宋体" w:hAnsi="宋体"/>
                <w:szCs w:val="21"/>
              </w:rPr>
              <w:t>能力图谱：能力图谱由“课程标准”、“工单列表”、“微工单列表”、“职业岗位”等四部分构成，课程标准可以和工单列表相关联，工单列表可以和微工单关联、岗位标准可以和微工单列表关联。课程标准的编辑功能支持绑定工单。岗位标准可以添加和删除，编辑“职业岗位”可以实现和微工单以及知识点和职业标准的相关内容进行绑定。工单列表和微工单列表内容源于知识图谱。</w:t>
            </w:r>
          </w:p>
          <w:p w14:paraId="68D9C92F">
            <w:pPr>
              <w:spacing w:line="360" w:lineRule="auto"/>
              <w:ind w:firstLine="420" w:firstLineChars="200"/>
              <w:rPr>
                <w:rFonts w:ascii="宋体" w:hAnsi="宋体"/>
                <w:szCs w:val="21"/>
              </w:rPr>
            </w:pPr>
            <w:r>
              <w:rPr>
                <w:rFonts w:hint="eastAsia" w:ascii="宋体" w:hAnsi="宋体"/>
                <w:szCs w:val="21"/>
              </w:rPr>
              <w:t>③</w:t>
            </w:r>
            <w:r>
              <w:rPr>
                <w:rFonts w:hint="eastAsia" w:ascii="宋体" w:hAnsi="宋体"/>
                <w:b/>
                <w:bCs/>
                <w:szCs w:val="21"/>
              </w:rPr>
              <w:t>●</w:t>
            </w:r>
            <w:r>
              <w:rPr>
                <w:rFonts w:hint="eastAsia" w:ascii="宋体" w:hAnsi="宋体"/>
                <w:szCs w:val="21"/>
              </w:rPr>
              <w:t>素质图谱：综合素质图谱按照成长树、学子林的理念开发而成，该模型通过分析学生完成工单的情况，分析其“德、智、体、美、劳”综合发展数据并进行数字化图像呈现，形成学生成长画像，不同的分值呈现出不同的综合素质成长状态，通过种子、树芽、小树苗、大树等形态反应每个学生的综合数字成长情况，并通过每科树的德育、智育、体育、美育、劳育五个树干反馈五育发展情况，红色树叶代表没有达标能力点，绿色树叶代表达标能力点，实时动态反馈每个专业学生的综合素质发展情况。此外德智体美劳的得分及位次排名也可以进行实时体现。支持学生的特定岗位适配度分析以及该岗位相关的工单任务完成情况分析，可以直观反映该学生的职业岗位适配情况。</w:t>
            </w:r>
          </w:p>
          <w:p w14:paraId="579764E5">
            <w:pPr>
              <w:spacing w:line="360" w:lineRule="auto"/>
              <w:ind w:firstLine="420" w:firstLineChars="200"/>
              <w:rPr>
                <w:rFonts w:ascii="宋体" w:hAnsi="宋体"/>
                <w:szCs w:val="21"/>
              </w:rPr>
            </w:pPr>
            <w:r>
              <w:rPr>
                <w:rFonts w:hint="eastAsia" w:ascii="宋体" w:hAnsi="宋体"/>
                <w:szCs w:val="21"/>
              </w:rPr>
              <w:t>④思政图谱：思政图谱以思维导图的方式呈现该课程的思政单元构成，课程以工单任务为基础图谱架构，可以通过添加微工单或者思政元素进行栏目呈现，最终呈现课程的思政元素体系。</w:t>
            </w:r>
          </w:p>
          <w:p w14:paraId="1DB67CC4">
            <w:pPr>
              <w:spacing w:line="360" w:lineRule="auto"/>
              <w:ind w:firstLine="420" w:firstLineChars="200"/>
              <w:rPr>
                <w:rFonts w:ascii="宋体" w:hAnsi="宋体"/>
                <w:szCs w:val="21"/>
              </w:rPr>
            </w:pPr>
            <w:r>
              <w:rPr>
                <w:rFonts w:hint="eastAsia" w:ascii="宋体" w:hAnsi="宋体"/>
                <w:szCs w:val="21"/>
              </w:rPr>
              <w:t>⑤</w:t>
            </w:r>
            <w:r>
              <w:rPr>
                <w:rFonts w:hint="eastAsia" w:ascii="宋体" w:hAnsi="宋体"/>
                <w:b/>
                <w:bCs/>
                <w:szCs w:val="21"/>
              </w:rPr>
              <w:t>●</w:t>
            </w:r>
            <w:r>
              <w:rPr>
                <w:rFonts w:hint="eastAsia" w:ascii="宋体" w:hAnsi="宋体"/>
                <w:szCs w:val="21"/>
              </w:rPr>
              <w:t>岗位图谱：岗位图谱以企业岗位为核心，自动展示该课程的对应岗位，工单链路以、学生信息以及招聘岗位信息。岗位包含岗位名称、岗位介绍、岗位要求等信息，源于能力图谱中添加的岗位。工单链路中的工单信息源于能力图谱中自带关联的工单。学生默认显示本课程的全部学生，可以添加或删除学生，点击学生可以查看学生的工单完成度以及岗位适配度和职位度。招聘岗位自动推送符合当前要求的企业岗位，显示其具体的招聘信息。</w:t>
            </w:r>
          </w:p>
          <w:p w14:paraId="29DA19BC">
            <w:pPr>
              <w:spacing w:line="360" w:lineRule="auto"/>
              <w:ind w:firstLine="211" w:firstLineChars="100"/>
              <w:rPr>
                <w:rFonts w:ascii="宋体" w:hAnsi="宋体"/>
                <w:b/>
                <w:bCs/>
                <w:szCs w:val="21"/>
              </w:rPr>
            </w:pPr>
            <w:r>
              <w:rPr>
                <w:rFonts w:hint="eastAsia" w:ascii="宋体" w:hAnsi="宋体"/>
                <w:b/>
                <w:bCs/>
                <w:szCs w:val="21"/>
              </w:rPr>
              <w:t>3、提供的AI智慧课建设指导服务</w:t>
            </w:r>
          </w:p>
          <w:p w14:paraId="3509275C">
            <w:pPr>
              <w:spacing w:line="360" w:lineRule="auto"/>
              <w:ind w:firstLine="420" w:firstLineChars="200"/>
              <w:rPr>
                <w:rFonts w:ascii="宋体" w:hAnsi="宋体"/>
                <w:szCs w:val="21"/>
              </w:rPr>
            </w:pPr>
            <w:r>
              <w:rPr>
                <w:rFonts w:hint="eastAsia" w:ascii="宋体" w:hAnsi="宋体"/>
                <w:szCs w:val="21"/>
              </w:rPr>
              <w:t>①为每个课程建设团队安排项目联络人负责项目联系和课程建设进度管理。</w:t>
            </w:r>
          </w:p>
          <w:p w14:paraId="41B9670E">
            <w:pPr>
              <w:spacing w:line="360" w:lineRule="auto"/>
              <w:ind w:firstLine="420" w:firstLineChars="200"/>
              <w:rPr>
                <w:rFonts w:ascii="宋体" w:hAnsi="宋体"/>
                <w:szCs w:val="21"/>
              </w:rPr>
            </w:pPr>
            <w:r>
              <w:rPr>
                <w:rFonts w:hint="eastAsia" w:ascii="宋体" w:hAnsi="宋体"/>
                <w:szCs w:val="21"/>
              </w:rPr>
              <w:t>②安排专家团队按照工单制PTOC（岗位--任务--工单--课程）课程开发理念，协助课程建设团队进行课程的梳理和工单开发计划的设计工作。</w:t>
            </w:r>
          </w:p>
          <w:p w14:paraId="2690D642">
            <w:pPr>
              <w:spacing w:line="360" w:lineRule="auto"/>
              <w:ind w:firstLine="420" w:firstLineChars="200"/>
              <w:rPr>
                <w:rFonts w:ascii="宋体" w:hAnsi="宋体"/>
                <w:szCs w:val="21"/>
              </w:rPr>
            </w:pPr>
            <w:r>
              <w:rPr>
                <w:rFonts w:hint="eastAsia" w:ascii="宋体" w:hAnsi="宋体"/>
                <w:szCs w:val="21"/>
              </w:rPr>
              <w:t>③提供全程工单开发指导及样例工单制作服务（由专人按照课程建设团队提供的素材协助其开发样例工单）。</w:t>
            </w:r>
          </w:p>
          <w:p w14:paraId="5AF3D3BA">
            <w:pPr>
              <w:spacing w:line="360" w:lineRule="auto"/>
              <w:ind w:firstLine="420" w:firstLineChars="200"/>
              <w:rPr>
                <w:rFonts w:ascii="宋体" w:hAnsi="宋体"/>
                <w:szCs w:val="21"/>
              </w:rPr>
            </w:pPr>
            <w:r>
              <w:rPr>
                <w:rFonts w:hint="eastAsia" w:ascii="宋体" w:hAnsi="宋体"/>
                <w:szCs w:val="21"/>
              </w:rPr>
              <w:t>④提供全程协助课程团队进行工单开发工作（但所有课程资料须由客户提供）。</w:t>
            </w:r>
          </w:p>
          <w:p w14:paraId="2FA8000B">
            <w:pPr>
              <w:spacing w:line="360" w:lineRule="auto"/>
              <w:ind w:firstLine="420" w:firstLineChars="200"/>
              <w:rPr>
                <w:rFonts w:ascii="宋体" w:hAnsi="宋体"/>
                <w:szCs w:val="21"/>
              </w:rPr>
            </w:pPr>
            <w:r>
              <w:rPr>
                <w:rFonts w:hint="eastAsia" w:ascii="宋体" w:hAnsi="宋体"/>
                <w:szCs w:val="21"/>
              </w:rPr>
              <w:t>⑤协助进行课程资源的排版及美化工作（本服务中的美化仅限于课程版面级美化，不涉及课程内容相关的图片及视频美化））。</w:t>
            </w:r>
          </w:p>
          <w:p w14:paraId="0BAB74EE">
            <w:pPr>
              <w:spacing w:line="360" w:lineRule="auto"/>
              <w:ind w:firstLine="420" w:firstLineChars="200"/>
              <w:rPr>
                <w:rFonts w:ascii="宋体" w:hAnsi="宋体"/>
                <w:szCs w:val="21"/>
              </w:rPr>
            </w:pPr>
            <w:r>
              <w:rPr>
                <w:rFonts w:hint="eastAsia" w:ascii="宋体" w:hAnsi="宋体"/>
                <w:szCs w:val="21"/>
              </w:rPr>
              <w:t>⑥提供工单式平台“线上课堂”以及“在线开放课程”栏目的功能使用培训指导服务。</w:t>
            </w:r>
          </w:p>
          <w:p w14:paraId="17FB64EB">
            <w:pPr>
              <w:spacing w:line="360" w:lineRule="auto"/>
              <w:ind w:firstLine="420" w:firstLineChars="200"/>
              <w:rPr>
                <w:rFonts w:ascii="宋体" w:hAnsi="宋体"/>
                <w:szCs w:val="21"/>
              </w:rPr>
            </w:pPr>
            <w:r>
              <w:rPr>
                <w:rFonts w:hint="eastAsia" w:ascii="宋体" w:hAnsi="宋体"/>
                <w:szCs w:val="21"/>
              </w:rPr>
              <w:t>⑦提供课程知识库及智能体训练的配套服务支持，协助课程团队进行课程智能体训练，形成学习导师和学习助手。</w:t>
            </w:r>
          </w:p>
          <w:p w14:paraId="7FE5CA8C">
            <w:pPr>
              <w:spacing w:line="360" w:lineRule="auto"/>
              <w:ind w:firstLine="420" w:firstLineChars="200"/>
              <w:rPr>
                <w:rFonts w:ascii="宋体" w:hAnsi="宋体"/>
                <w:szCs w:val="21"/>
              </w:rPr>
            </w:pPr>
            <w:r>
              <w:rPr>
                <w:rFonts w:hint="eastAsia" w:ascii="宋体" w:hAnsi="宋体"/>
                <w:szCs w:val="21"/>
              </w:rPr>
              <w:t>⑧协助梳理课程知识图谱、能力图谱、素质图谱、思政图谱、岗位图谱，形成包含“课程-工单-微工单”三级架构可交互学习的课程知识图谱。</w:t>
            </w:r>
          </w:p>
          <w:p w14:paraId="510F4414">
            <w:pPr>
              <w:spacing w:line="360" w:lineRule="auto"/>
              <w:ind w:firstLine="420" w:firstLineChars="200"/>
              <w:rPr>
                <w:rFonts w:ascii="宋体" w:hAnsi="宋体"/>
                <w:szCs w:val="21"/>
              </w:rPr>
            </w:pPr>
            <w:r>
              <w:rPr>
                <w:rFonts w:hint="eastAsia" w:ascii="宋体" w:hAnsi="宋体"/>
                <w:szCs w:val="21"/>
              </w:rPr>
              <w:t>⑨提供一流核心课程资源的线上审核服务。</w:t>
            </w:r>
          </w:p>
          <w:p w14:paraId="22B47913">
            <w:pPr>
              <w:spacing w:line="360" w:lineRule="auto"/>
              <w:ind w:firstLine="420" w:firstLineChars="200"/>
              <w:rPr>
                <w:rFonts w:ascii="宋体" w:hAnsi="宋体"/>
                <w:szCs w:val="21"/>
              </w:rPr>
            </w:pPr>
            <w:r>
              <w:rPr>
                <w:rFonts w:hint="eastAsia" w:ascii="宋体" w:hAnsi="宋体"/>
                <w:szCs w:val="21"/>
              </w:rPr>
              <w:t>⑩提供一流核心课评审申报书的编写指导服务。并邀请一流核心课程建设专家按照一流核心课程评审标准进行，提供课程建设分析评估课程预评估报告。</w:t>
            </w:r>
          </w:p>
          <w:p w14:paraId="2B4F66F0">
            <w:pPr>
              <w:spacing w:line="360" w:lineRule="auto"/>
              <w:ind w:firstLine="420" w:firstLineChars="200"/>
              <w:rPr>
                <w:rFonts w:ascii="宋体" w:hAnsi="宋体" w:cs="宋体"/>
                <w:szCs w:val="21"/>
              </w:rPr>
            </w:pPr>
            <w:r>
              <w:rPr>
                <w:rFonts w:ascii="Cambria Math" w:hAnsi="Cambria Math" w:cs="Cambria Math"/>
                <w:szCs w:val="21"/>
              </w:rPr>
              <w:t>⑪</w:t>
            </w:r>
            <w:r>
              <w:rPr>
                <w:rFonts w:hint="eastAsia" w:ascii="宋体" w:hAnsi="宋体" w:cs="宋体"/>
                <w:szCs w:val="21"/>
              </w:rPr>
              <w:t>协助建设公有云课程资源库，为校内学生和社会学员提供在线学习服务保障。</w:t>
            </w:r>
          </w:p>
          <w:p w14:paraId="2DC7DB15">
            <w:pPr>
              <w:spacing w:line="360" w:lineRule="auto"/>
              <w:rPr>
                <w:rFonts w:ascii="宋体" w:hAnsi="宋体" w:cs="宋体"/>
                <w:b/>
                <w:bCs/>
                <w:kern w:val="0"/>
                <w:szCs w:val="21"/>
              </w:rPr>
            </w:pPr>
            <w:r>
              <w:rPr>
                <w:rFonts w:hint="eastAsia" w:ascii="宋体" w:hAnsi="宋体" w:cs="宋体"/>
                <w:b/>
                <w:bCs/>
                <w:kern w:val="0"/>
                <w:szCs w:val="21"/>
              </w:rPr>
              <w:t>（二）工单式模块化课程和新形态教材协助开发及指导服务</w:t>
            </w:r>
          </w:p>
          <w:p w14:paraId="72DC7422">
            <w:pPr>
              <w:tabs>
                <w:tab w:val="left" w:pos="2694"/>
              </w:tabs>
              <w:snapToGrid w:val="0"/>
              <w:spacing w:line="360" w:lineRule="auto"/>
              <w:ind w:firstLine="257" w:firstLineChars="122"/>
              <w:textAlignment w:val="baseline"/>
              <w:rPr>
                <w:rFonts w:ascii="宋体" w:hAnsi="宋体"/>
                <w:b/>
                <w:bCs/>
                <w:szCs w:val="21"/>
              </w:rPr>
            </w:pPr>
            <w:r>
              <w:rPr>
                <w:rFonts w:hint="eastAsia" w:ascii="宋体" w:hAnsi="宋体"/>
                <w:b/>
                <w:bCs/>
                <w:szCs w:val="21"/>
              </w:rPr>
              <w:t>1、平台为项目建设提供公有云服务，为每门建设课程团队开通账号并提供新形态教材及工单式模块化课程建设服务支持，服务期限三年。</w:t>
            </w:r>
          </w:p>
          <w:p w14:paraId="5023F8B4">
            <w:pPr>
              <w:spacing w:line="360" w:lineRule="auto"/>
              <w:ind w:firstLine="211" w:firstLineChars="100"/>
              <w:rPr>
                <w:rFonts w:ascii="宋体" w:hAnsi="宋体"/>
                <w:b/>
                <w:bCs/>
                <w:szCs w:val="21"/>
              </w:rPr>
            </w:pPr>
            <w:r>
              <w:rPr>
                <w:rFonts w:hint="eastAsia" w:ascii="宋体" w:hAnsi="宋体"/>
                <w:b/>
                <w:bCs/>
                <w:szCs w:val="21"/>
              </w:rPr>
              <w:t>2、基于本平台的需提供如下业务系统功能支持：（标记●项需提供功能截图佐证材料）</w:t>
            </w:r>
          </w:p>
          <w:p w14:paraId="581EBE69">
            <w:pPr>
              <w:spacing w:line="360" w:lineRule="auto"/>
              <w:ind w:firstLine="422" w:firstLineChars="200"/>
              <w:rPr>
                <w:rFonts w:ascii="宋体" w:hAnsi="宋体"/>
                <w:b/>
                <w:bCs/>
                <w:szCs w:val="21"/>
              </w:rPr>
            </w:pPr>
            <w:r>
              <w:rPr>
                <w:rFonts w:hint="eastAsia" w:ascii="宋体" w:hAnsi="宋体"/>
                <w:b/>
                <w:bCs/>
                <w:szCs w:val="21"/>
              </w:rPr>
              <w:t>（1）“工单开发”业务系统应支持如下功能：</w:t>
            </w:r>
          </w:p>
          <w:p w14:paraId="3978613A">
            <w:pPr>
              <w:spacing w:line="360" w:lineRule="auto"/>
              <w:ind w:firstLine="420" w:firstLineChars="200"/>
              <w:rPr>
                <w:rFonts w:ascii="宋体" w:hAnsi="宋体"/>
                <w:szCs w:val="21"/>
              </w:rPr>
            </w:pPr>
            <w:r>
              <w:rPr>
                <w:rFonts w:hint="eastAsia" w:ascii="宋体" w:hAnsi="宋体"/>
                <w:szCs w:val="21"/>
              </w:rPr>
              <w:t>本业务系统应用于课程资源开发、管理和展示等功能。专业教师（学生）可以按照特定要求或模板开发资源，上传相应学习资源，生成模块化课程。</w:t>
            </w:r>
          </w:p>
          <w:p w14:paraId="502243FD">
            <w:pPr>
              <w:spacing w:line="360" w:lineRule="auto"/>
              <w:ind w:firstLine="420" w:firstLineChars="200"/>
              <w:rPr>
                <w:rFonts w:ascii="宋体" w:hAnsi="宋体"/>
                <w:szCs w:val="21"/>
              </w:rPr>
            </w:pPr>
            <w:r>
              <w:rPr>
                <w:rFonts w:hint="eastAsia" w:ascii="宋体" w:hAnsi="宋体"/>
                <w:szCs w:val="21"/>
              </w:rPr>
              <w:t>①</w:t>
            </w:r>
            <w:r>
              <w:rPr>
                <w:rFonts w:hint="eastAsia" w:ascii="宋体" w:hAnsi="宋体"/>
                <w:b/>
                <w:bCs/>
                <w:szCs w:val="21"/>
              </w:rPr>
              <w:t>●</w:t>
            </w:r>
            <w:r>
              <w:rPr>
                <w:rFonts w:hint="eastAsia" w:ascii="宋体" w:hAnsi="宋体"/>
                <w:szCs w:val="21"/>
              </w:rPr>
              <w:t>支持用户自行创建资源，创建的类型应至少包含“基础型”、“任务型”、“项目型”、“事务型”等类型，并可以根据不同的模板进行创建。</w:t>
            </w:r>
          </w:p>
          <w:p w14:paraId="0F02F106">
            <w:pPr>
              <w:spacing w:line="360" w:lineRule="auto"/>
              <w:ind w:firstLine="420" w:firstLineChars="200"/>
              <w:rPr>
                <w:rFonts w:ascii="宋体" w:hAnsi="宋体"/>
                <w:b/>
                <w:szCs w:val="21"/>
              </w:rPr>
            </w:pPr>
            <w:r>
              <w:rPr>
                <w:rFonts w:hint="eastAsia" w:ascii="宋体" w:hAnsi="宋体"/>
                <w:szCs w:val="21"/>
              </w:rPr>
              <w:t>②工单构成必须包含“基本信息”、“工作任务书”、“学习资源”、“环境部署”、“工单答案”等栏目，其中“工作任务书”下可以按照不同的模板自动生成或者手动创建所需的教学单元。各个教学单元可以进行资料编辑、答案录入以及相关“注释”的关联操作。“学习资源”支持上传“在线资源、下载资源”以及外链网址访问资源。“环境部署”支持环境部署描述以及第三方虚拟实训室的远程访问功能。“工单答案”可查看工作任务书的整体细节说明及详细答案。</w:t>
            </w:r>
            <w:r>
              <w:rPr>
                <w:rFonts w:hint="eastAsia" w:ascii="宋体" w:hAnsi="宋体"/>
                <w:b/>
                <w:bCs/>
                <w:szCs w:val="21"/>
              </w:rPr>
              <w:t>可</w:t>
            </w:r>
            <w:r>
              <w:rPr>
                <w:rFonts w:hint="eastAsia" w:ascii="宋体" w:hAnsi="宋体"/>
                <w:b/>
                <w:szCs w:val="21"/>
              </w:rPr>
              <w:t>提供演示视频作为佐证材料。</w:t>
            </w:r>
          </w:p>
          <w:p w14:paraId="4A4289C6">
            <w:pPr>
              <w:spacing w:line="360" w:lineRule="auto"/>
              <w:ind w:firstLine="420" w:firstLineChars="200"/>
              <w:rPr>
                <w:rFonts w:ascii="宋体" w:hAnsi="宋体"/>
                <w:szCs w:val="21"/>
              </w:rPr>
            </w:pPr>
            <w:r>
              <w:rPr>
                <w:rFonts w:hint="eastAsia" w:ascii="宋体" w:hAnsi="宋体"/>
                <w:szCs w:val="21"/>
              </w:rPr>
              <w:t>③工作任务书的“注释”栏目可以设置扣分选项，学生在学习过程中可以自动扣除相应分数，“注释”栏目可以关联文本内容，也可以关联“学习资源”中的各种视频、电子书、附件等资源，“注释”栏目还可以进行其他已创建内容的关联操作。</w:t>
            </w:r>
          </w:p>
          <w:p w14:paraId="0F8153DF">
            <w:pPr>
              <w:spacing w:line="360" w:lineRule="auto"/>
              <w:ind w:firstLine="420" w:firstLineChars="200"/>
              <w:rPr>
                <w:rFonts w:ascii="宋体" w:hAnsi="宋体"/>
                <w:szCs w:val="21"/>
              </w:rPr>
            </w:pPr>
            <w:r>
              <w:rPr>
                <w:rFonts w:hint="eastAsia" w:ascii="宋体" w:hAnsi="宋体"/>
                <w:szCs w:val="21"/>
              </w:rPr>
              <w:t>④审核通过后的内容，允许院校所有用户查看内容内的各个栏目和教学资源、在线视频（内容的答案不可查看）。</w:t>
            </w:r>
          </w:p>
          <w:p w14:paraId="078BA1A4">
            <w:pPr>
              <w:spacing w:line="360" w:lineRule="auto"/>
              <w:ind w:firstLine="420" w:firstLineChars="200"/>
              <w:rPr>
                <w:rFonts w:ascii="宋体" w:hAnsi="宋体"/>
                <w:b/>
                <w:szCs w:val="21"/>
              </w:rPr>
            </w:pPr>
            <w:r>
              <w:rPr>
                <w:rFonts w:hint="eastAsia" w:ascii="宋体" w:hAnsi="宋体"/>
                <w:szCs w:val="21"/>
              </w:rPr>
              <w:t>⑤“工单属性”必须支持如下特征：“私有工单”提交审核后只能创建者自己查看和使用（院校内其他成员不可见）；“院校工单”提交审核后院校内所有成员可见，也可以提交云平台实现工单资源的院校间共享和发布；“内部工单”提交审核后院校内成员需通过授权码进行访问。</w:t>
            </w:r>
            <w:r>
              <w:rPr>
                <w:rFonts w:hint="eastAsia" w:ascii="宋体" w:hAnsi="宋体"/>
                <w:b/>
                <w:bCs/>
                <w:szCs w:val="21"/>
              </w:rPr>
              <w:t>可</w:t>
            </w:r>
            <w:r>
              <w:rPr>
                <w:rFonts w:hint="eastAsia" w:ascii="宋体" w:hAnsi="宋体"/>
                <w:b/>
                <w:szCs w:val="21"/>
              </w:rPr>
              <w:t>提供演示视频作为佐证材料。</w:t>
            </w:r>
          </w:p>
          <w:p w14:paraId="3E6A0B38">
            <w:pPr>
              <w:spacing w:line="360" w:lineRule="auto"/>
              <w:ind w:firstLine="420" w:firstLineChars="200"/>
              <w:rPr>
                <w:rFonts w:ascii="宋体" w:hAnsi="宋体"/>
                <w:szCs w:val="21"/>
              </w:rPr>
            </w:pPr>
            <w:r>
              <w:rPr>
                <w:rFonts w:hint="eastAsia" w:ascii="宋体" w:hAnsi="宋体"/>
                <w:szCs w:val="21"/>
              </w:rPr>
              <w:t>⑥</w:t>
            </w:r>
            <w:r>
              <w:rPr>
                <w:rFonts w:hint="eastAsia" w:ascii="宋体" w:hAnsi="宋体"/>
                <w:b/>
                <w:bCs/>
                <w:szCs w:val="21"/>
              </w:rPr>
              <w:t>●</w:t>
            </w:r>
            <w:r>
              <w:rPr>
                <w:rFonts w:hint="eastAsia" w:ascii="宋体" w:hAnsi="宋体"/>
                <w:szCs w:val="21"/>
              </w:rPr>
              <w:t>工单教学单元中的内容开发应支持基于AI的文案生成功能、视频生成功能、图片生成功能；应支持“微工单”导入、应支持“标题库”中自主选择标题栏导入；应支持“背景库”中自主选择背景边框导入；应支持AR、VR、视频、图片导入；应支持“表格库”自主选择表格导入；应支持“卡通人物库”自主选择卡通导入等功能</w:t>
            </w:r>
          </w:p>
          <w:p w14:paraId="2A34D99B">
            <w:pPr>
              <w:spacing w:line="360" w:lineRule="auto"/>
              <w:ind w:firstLine="420" w:firstLineChars="200"/>
              <w:rPr>
                <w:rFonts w:ascii="宋体" w:hAnsi="宋体"/>
                <w:szCs w:val="21"/>
              </w:rPr>
            </w:pPr>
            <w:r>
              <w:rPr>
                <w:rFonts w:hint="eastAsia" w:ascii="宋体" w:hAnsi="宋体"/>
                <w:szCs w:val="21"/>
              </w:rPr>
              <w:t>⑦</w:t>
            </w:r>
            <w:r>
              <w:rPr>
                <w:rFonts w:hint="eastAsia" w:ascii="宋体" w:hAnsi="宋体"/>
                <w:b/>
                <w:bCs/>
                <w:szCs w:val="21"/>
              </w:rPr>
              <w:t>●</w:t>
            </w:r>
            <w:r>
              <w:rPr>
                <w:rFonts w:hint="eastAsia" w:ascii="宋体" w:hAnsi="宋体"/>
                <w:szCs w:val="21"/>
              </w:rPr>
              <w:t>支持“注释”功能关联学习资源中的教学视频、电子资源到工作任务书中的功能。可以设置直接查看或扣分查看、可以编辑注释内容，也可以设置超链接进行外部网站资源访问。</w:t>
            </w:r>
          </w:p>
          <w:p w14:paraId="07462CFE">
            <w:pPr>
              <w:spacing w:line="360" w:lineRule="auto"/>
              <w:ind w:firstLine="420" w:firstLineChars="200"/>
              <w:rPr>
                <w:rFonts w:ascii="宋体" w:hAnsi="宋体"/>
                <w:szCs w:val="21"/>
              </w:rPr>
            </w:pPr>
            <w:r>
              <w:rPr>
                <w:rFonts w:hint="eastAsia" w:ascii="宋体" w:hAnsi="宋体"/>
                <w:szCs w:val="21"/>
              </w:rPr>
              <w:t>⑧</w:t>
            </w:r>
            <w:r>
              <w:rPr>
                <w:rFonts w:hint="eastAsia" w:ascii="宋体" w:hAnsi="宋体"/>
                <w:b/>
                <w:bCs/>
                <w:szCs w:val="21"/>
              </w:rPr>
              <w:t>●</w:t>
            </w:r>
            <w:r>
              <w:rPr>
                <w:rFonts w:hint="eastAsia" w:ascii="宋体" w:hAnsi="宋体"/>
                <w:szCs w:val="21"/>
              </w:rPr>
              <w:t>支持单选题、多选题、填空题、判断题、在线编译等客观题型的开发。如果未包含任何主观题型可实现全自动审核。</w:t>
            </w:r>
          </w:p>
          <w:p w14:paraId="24E6EC0C">
            <w:pPr>
              <w:spacing w:line="360" w:lineRule="auto"/>
              <w:ind w:firstLine="420" w:firstLineChars="200"/>
              <w:rPr>
                <w:rFonts w:ascii="宋体" w:hAnsi="宋体"/>
                <w:b/>
                <w:szCs w:val="21"/>
              </w:rPr>
            </w:pPr>
            <w:r>
              <w:rPr>
                <w:rFonts w:hint="eastAsia" w:ascii="宋体" w:hAnsi="宋体"/>
                <w:szCs w:val="21"/>
              </w:rPr>
              <w:t>⑨支持工单式活页教材（电子书）一键导出功能，工单开发者基于开发完成的工单由系统自动生成活页式教材（电子书），一键生成融“活页式”、“工作手册式”、“融媒体式”于一体的一流核心课程建设。活页式教材导出的PDF电子书包含“基础信息栏、教材内容栏、笔记栏、二维码扫码栏”四部分栏目内容，支持使用移动设备扫描查看教材中的视频及电子书。</w:t>
            </w:r>
            <w:r>
              <w:rPr>
                <w:rFonts w:hint="eastAsia" w:ascii="宋体" w:hAnsi="宋体"/>
                <w:b/>
                <w:bCs/>
                <w:szCs w:val="21"/>
              </w:rPr>
              <w:t>可</w:t>
            </w:r>
            <w:r>
              <w:rPr>
                <w:rFonts w:hint="eastAsia" w:ascii="宋体" w:hAnsi="宋体"/>
                <w:b/>
                <w:szCs w:val="21"/>
              </w:rPr>
              <w:t>提供演示视频作为佐证材料。</w:t>
            </w:r>
          </w:p>
          <w:p w14:paraId="074C5495">
            <w:pPr>
              <w:spacing w:line="360" w:lineRule="auto"/>
              <w:ind w:firstLine="422" w:firstLineChars="200"/>
              <w:rPr>
                <w:rFonts w:ascii="宋体" w:hAnsi="宋体"/>
                <w:b/>
                <w:bCs/>
                <w:szCs w:val="21"/>
              </w:rPr>
            </w:pPr>
            <w:r>
              <w:rPr>
                <w:rFonts w:hint="eastAsia" w:ascii="宋体" w:hAnsi="宋体"/>
                <w:b/>
                <w:bCs/>
                <w:szCs w:val="21"/>
              </w:rPr>
              <w:t>（2）“课程教材”业务系统应支持如下功能：</w:t>
            </w:r>
          </w:p>
          <w:p w14:paraId="2BA46FF2">
            <w:pPr>
              <w:spacing w:line="360" w:lineRule="auto"/>
              <w:ind w:firstLine="420" w:firstLineChars="200"/>
              <w:rPr>
                <w:rFonts w:ascii="宋体" w:hAnsi="宋体"/>
                <w:szCs w:val="21"/>
              </w:rPr>
            </w:pPr>
            <w:r>
              <w:rPr>
                <w:rFonts w:hint="eastAsia" w:ascii="宋体" w:hAnsi="宋体"/>
                <w:szCs w:val="21"/>
              </w:rPr>
              <w:t>该业务系统主要用于通过序列化快速开发模块化课程及一键生成数字化教材、活页式教材。院校内所有教师可以检索和查看各专业开放的模块化课程。</w:t>
            </w:r>
          </w:p>
          <w:p w14:paraId="59DB2B32">
            <w:pPr>
              <w:spacing w:line="360" w:lineRule="auto"/>
              <w:ind w:firstLine="420" w:firstLineChars="200"/>
              <w:rPr>
                <w:rFonts w:ascii="宋体" w:hAnsi="宋体"/>
                <w:szCs w:val="21"/>
              </w:rPr>
            </w:pPr>
            <w:r>
              <w:rPr>
                <w:rFonts w:hint="eastAsia" w:ascii="宋体" w:hAnsi="宋体"/>
                <w:szCs w:val="21"/>
              </w:rPr>
              <w:t>①</w:t>
            </w:r>
            <w:r>
              <w:rPr>
                <w:rFonts w:hint="eastAsia" w:ascii="宋体" w:hAnsi="宋体"/>
                <w:b/>
                <w:bCs/>
                <w:szCs w:val="21"/>
              </w:rPr>
              <w:t>●</w:t>
            </w:r>
            <w:r>
              <w:rPr>
                <w:rFonts w:hint="eastAsia" w:ascii="宋体" w:hAnsi="宋体"/>
                <w:szCs w:val="21"/>
              </w:rPr>
              <w:t>提供课程管理功能，教师可以进行课程创建和课程管理工作。</w:t>
            </w:r>
          </w:p>
          <w:p w14:paraId="57112681">
            <w:pPr>
              <w:spacing w:line="360" w:lineRule="auto"/>
              <w:ind w:firstLine="420" w:firstLineChars="200"/>
              <w:rPr>
                <w:rFonts w:ascii="宋体" w:hAnsi="宋体"/>
                <w:szCs w:val="21"/>
              </w:rPr>
            </w:pPr>
            <w:r>
              <w:rPr>
                <w:rFonts w:hint="eastAsia" w:ascii="宋体" w:hAnsi="宋体"/>
                <w:szCs w:val="21"/>
              </w:rPr>
              <w:t>②</w:t>
            </w:r>
            <w:r>
              <w:rPr>
                <w:rFonts w:hint="eastAsia" w:ascii="宋体" w:hAnsi="宋体"/>
                <w:b/>
                <w:bCs/>
                <w:szCs w:val="21"/>
              </w:rPr>
              <w:t>●</w:t>
            </w:r>
            <w:r>
              <w:rPr>
                <w:rFonts w:hint="eastAsia" w:ascii="宋体" w:hAnsi="宋体"/>
                <w:szCs w:val="21"/>
              </w:rPr>
              <w:t>课程模块必须包含“课程信息”、课程标准”、“教学设计”、“授课计划”、“岗位要求”、“工单序列”、“课程图谱”、“教材设置”等栏目。除“工单序列”外其他栏目均支持在线编辑文档和上传在线显示PDF文档功能。“工单序列”支持根据工单编号导入单个工单，或通过查询方式一次性导入多个工单，工单导入后可以根据工单特性进行灵活拖动排序，形成完整的课程工单链，可以通过添加分组创建工单结合。“课程图谱”基于“工单序列”中导入的工单进行课程知识拓扑的构建，最终形成“微工单- -工单- -课程”三级结构的知识拓扑结构图形。需提供截图佐证材料。</w:t>
            </w:r>
          </w:p>
          <w:p w14:paraId="13AE9F7E">
            <w:pPr>
              <w:spacing w:line="360" w:lineRule="auto"/>
              <w:ind w:firstLine="420" w:firstLineChars="200"/>
              <w:rPr>
                <w:rFonts w:ascii="宋体" w:hAnsi="宋体"/>
                <w:szCs w:val="21"/>
              </w:rPr>
            </w:pPr>
            <w:r>
              <w:rPr>
                <w:rFonts w:hint="eastAsia" w:ascii="宋体" w:hAnsi="宋体"/>
                <w:szCs w:val="21"/>
              </w:rPr>
              <w:t>③教材设置栏目可以设置“封面设置”、“版权信息”、“图书前言”、“目录”、“内容设置”、“封底设置”等教材信息，其中目录页的内容和工单序列相匹配并可以设置数字化教材的目录分格。内容设置栏目通过输入工单密钥获得工单开放教材授权并可以设置活页式教材的内部风格。最终通过一键生成按钮可以生成PDF格式的活页式教材和H5格式的数字化教材，两种教材支持下载后访问，也支持通过分享二维码访问。</w:t>
            </w:r>
            <w:r>
              <w:rPr>
                <w:rFonts w:hint="eastAsia" w:ascii="宋体" w:hAnsi="宋体"/>
                <w:b/>
                <w:bCs/>
                <w:szCs w:val="21"/>
              </w:rPr>
              <w:t>可</w:t>
            </w:r>
            <w:r>
              <w:rPr>
                <w:rFonts w:hint="eastAsia" w:ascii="宋体" w:hAnsi="宋体"/>
                <w:b/>
                <w:szCs w:val="21"/>
              </w:rPr>
              <w:t>提供演示视频作为佐证材料。</w:t>
            </w:r>
          </w:p>
          <w:p w14:paraId="26AFE6C7">
            <w:pPr>
              <w:spacing w:line="360" w:lineRule="auto"/>
              <w:ind w:firstLine="420" w:firstLineChars="200"/>
              <w:rPr>
                <w:rFonts w:ascii="宋体" w:hAnsi="宋体"/>
                <w:szCs w:val="21"/>
              </w:rPr>
            </w:pPr>
            <w:r>
              <w:rPr>
                <w:rFonts w:hint="eastAsia" w:ascii="宋体" w:hAnsi="宋体"/>
                <w:szCs w:val="21"/>
              </w:rPr>
              <w:t>④课程审核通过后，支持教师用户在院校课程中查询、浏览课程及课程内的详细信息，可浏览课程工单链的中的所有细节。</w:t>
            </w:r>
          </w:p>
          <w:p w14:paraId="15B004CA">
            <w:pPr>
              <w:spacing w:line="360" w:lineRule="auto"/>
              <w:ind w:firstLine="422" w:firstLineChars="200"/>
              <w:rPr>
                <w:rFonts w:ascii="宋体" w:hAnsi="宋体"/>
                <w:b/>
                <w:bCs/>
                <w:szCs w:val="21"/>
              </w:rPr>
            </w:pPr>
            <w:r>
              <w:rPr>
                <w:rFonts w:hint="eastAsia" w:ascii="宋体" w:hAnsi="宋体"/>
                <w:b/>
                <w:bCs/>
                <w:szCs w:val="21"/>
              </w:rPr>
              <w:t>（3）新形态教材开发AI功能支持</w:t>
            </w:r>
          </w:p>
          <w:p w14:paraId="48562D34">
            <w:pPr>
              <w:spacing w:line="360" w:lineRule="auto"/>
              <w:ind w:firstLine="420" w:firstLineChars="200"/>
              <w:rPr>
                <w:rFonts w:ascii="宋体" w:hAnsi="宋体"/>
                <w:szCs w:val="21"/>
              </w:rPr>
            </w:pPr>
            <w:r>
              <w:rPr>
                <w:rFonts w:hint="eastAsia" w:ascii="宋体" w:hAnsi="宋体"/>
                <w:szCs w:val="21"/>
              </w:rPr>
              <w:t>①</w:t>
            </w:r>
            <w:r>
              <w:rPr>
                <w:rFonts w:hint="eastAsia" w:ascii="宋体" w:hAnsi="宋体"/>
                <w:b/>
                <w:bCs/>
                <w:szCs w:val="21"/>
              </w:rPr>
              <w:t>●</w:t>
            </w:r>
            <w:r>
              <w:rPr>
                <w:rFonts w:hint="eastAsia" w:ascii="宋体" w:hAnsi="宋体"/>
                <w:szCs w:val="21"/>
              </w:rPr>
              <w:t>智能客服：基于大模型和工单式课堂应用手册本地化知识库进行平台应用知识体系梳理，支持客户在线智能问答。</w:t>
            </w:r>
          </w:p>
          <w:p w14:paraId="76A9F24C">
            <w:pPr>
              <w:spacing w:line="360" w:lineRule="auto"/>
              <w:ind w:firstLine="420" w:firstLineChars="200"/>
              <w:rPr>
                <w:rFonts w:ascii="宋体" w:hAnsi="宋体"/>
                <w:szCs w:val="21"/>
              </w:rPr>
            </w:pPr>
            <w:r>
              <w:rPr>
                <w:rFonts w:hint="eastAsia" w:ascii="宋体" w:hAnsi="宋体"/>
                <w:szCs w:val="21"/>
              </w:rPr>
              <w:t>②数字教师：基于大模型构建而成，面向学习者提供智能问答功能，可以创建不同的话题进行问答管理。</w:t>
            </w:r>
          </w:p>
          <w:p w14:paraId="2CDFED9C">
            <w:pPr>
              <w:spacing w:line="360" w:lineRule="auto"/>
              <w:ind w:firstLine="420" w:firstLineChars="200"/>
              <w:rPr>
                <w:rFonts w:ascii="宋体" w:hAnsi="宋体"/>
                <w:szCs w:val="21"/>
              </w:rPr>
            </w:pPr>
            <w:r>
              <w:rPr>
                <w:rFonts w:hint="eastAsia" w:ascii="宋体" w:hAnsi="宋体"/>
                <w:szCs w:val="21"/>
              </w:rPr>
              <w:t>③智能出题：基于大模型提供在线出题功能，支持多种题型，不同难度级别以及不同数量试题的一键智能生成，对于生成的试题可以一键导入专业试题库，导入过程中可以标记试题相关的信息参数。</w:t>
            </w:r>
            <w:r>
              <w:rPr>
                <w:rFonts w:hint="eastAsia" w:ascii="宋体" w:hAnsi="宋体"/>
                <w:b/>
                <w:bCs/>
                <w:szCs w:val="21"/>
              </w:rPr>
              <w:t>可</w:t>
            </w:r>
            <w:r>
              <w:rPr>
                <w:rFonts w:hint="eastAsia" w:ascii="宋体" w:hAnsi="宋体"/>
                <w:b/>
                <w:szCs w:val="21"/>
              </w:rPr>
              <w:t>提供演示视频作为佐证材料。</w:t>
            </w:r>
          </w:p>
          <w:p w14:paraId="24E7D3DA">
            <w:pPr>
              <w:spacing w:line="360" w:lineRule="auto"/>
              <w:ind w:firstLine="420" w:firstLineChars="200"/>
              <w:rPr>
                <w:rFonts w:ascii="宋体" w:hAnsi="宋体"/>
                <w:szCs w:val="21"/>
              </w:rPr>
            </w:pPr>
            <w:r>
              <w:rPr>
                <w:rFonts w:hint="eastAsia" w:ascii="宋体" w:hAnsi="宋体"/>
                <w:szCs w:val="21"/>
              </w:rPr>
              <w:t>④</w:t>
            </w:r>
            <w:r>
              <w:rPr>
                <w:rFonts w:hint="eastAsia" w:ascii="宋体" w:hAnsi="宋体"/>
                <w:b/>
                <w:bCs/>
                <w:szCs w:val="21"/>
              </w:rPr>
              <w:t>●</w:t>
            </w:r>
            <w:r>
              <w:rPr>
                <w:rFonts w:hint="eastAsia" w:ascii="宋体" w:hAnsi="宋体"/>
                <w:szCs w:val="21"/>
              </w:rPr>
              <w:t>数字人讲解：基</w:t>
            </w:r>
            <w:r>
              <w:rPr>
                <w:rFonts w:ascii="宋体" w:hAnsi="宋体"/>
                <w:szCs w:val="21"/>
              </w:rPr>
              <w:t>大模型</w:t>
            </w:r>
            <w:r>
              <w:rPr>
                <w:rFonts w:hint="eastAsia" w:ascii="宋体" w:hAnsi="宋体"/>
                <w:szCs w:val="21"/>
              </w:rPr>
              <w:t>进行数字人模型训练和资源整合；支持6种默认嗓音，支持自定义嗓音上传和嗓音复刻训练；支持10个以上默认二维、三维数字人卡通人物形象选择，支持自定义GIF卡通人物上传；支持PPT格式文件的上传以及在线数字人自动播讲，支持大模型文本润色和自动翻页播讲，可关闭数字人单独进行智能播讲。</w:t>
            </w:r>
          </w:p>
          <w:p w14:paraId="0ADF78CE">
            <w:pPr>
              <w:spacing w:line="360" w:lineRule="auto"/>
              <w:ind w:firstLine="420" w:firstLineChars="200"/>
              <w:rPr>
                <w:rFonts w:ascii="宋体" w:hAnsi="宋体"/>
                <w:szCs w:val="21"/>
              </w:rPr>
            </w:pPr>
            <w:r>
              <w:rPr>
                <w:rFonts w:hint="eastAsia" w:ascii="宋体" w:hAnsi="宋体"/>
                <w:szCs w:val="21"/>
              </w:rPr>
              <w:t>⑤文案制作：基于大模型进行本案创作，支持深度思考功能。</w:t>
            </w:r>
          </w:p>
          <w:p w14:paraId="0E6050E4">
            <w:pPr>
              <w:spacing w:line="360" w:lineRule="auto"/>
              <w:ind w:firstLine="420" w:firstLineChars="200"/>
              <w:rPr>
                <w:rFonts w:ascii="宋体" w:hAnsi="宋体"/>
                <w:szCs w:val="21"/>
              </w:rPr>
            </w:pPr>
            <w:r>
              <w:rPr>
                <w:rFonts w:hint="eastAsia" w:ascii="宋体" w:hAnsi="宋体"/>
                <w:szCs w:val="21"/>
              </w:rPr>
              <w:t>⑥图片生成：基于通义万相大模型进行图像生成，可基于用户的文字提示词生成对应的图片，支持宽高参数设置。单账号图片生成限制100张图片。</w:t>
            </w:r>
          </w:p>
          <w:p w14:paraId="6123CBE8">
            <w:pPr>
              <w:spacing w:line="360" w:lineRule="auto"/>
              <w:ind w:firstLine="420" w:firstLineChars="200"/>
              <w:rPr>
                <w:rFonts w:ascii="宋体" w:hAnsi="宋体"/>
                <w:szCs w:val="21"/>
              </w:rPr>
            </w:pPr>
            <w:r>
              <w:rPr>
                <w:rFonts w:hint="eastAsia" w:ascii="宋体" w:hAnsi="宋体"/>
                <w:szCs w:val="21"/>
              </w:rPr>
              <w:t>⑦音频制作：基于大模型进行文字转音频生成，可选择6种默认嗓音进行音频生成。单账号音频生成限制100个音频。</w:t>
            </w:r>
          </w:p>
          <w:p w14:paraId="368E1A36">
            <w:pPr>
              <w:spacing w:line="360" w:lineRule="auto"/>
              <w:ind w:firstLine="420" w:firstLineChars="200"/>
              <w:rPr>
                <w:rFonts w:ascii="宋体" w:hAnsi="宋体"/>
                <w:szCs w:val="21"/>
              </w:rPr>
            </w:pPr>
            <w:r>
              <w:rPr>
                <w:rFonts w:hint="eastAsia" w:ascii="宋体" w:hAnsi="宋体"/>
                <w:szCs w:val="21"/>
              </w:rPr>
              <w:t>⑧视频制作：基于通义万相大模型进行视频生成，可基于文字提示词或者图片进行视频制作，支持视频多尺寸选择。单账号视频生成限制20个视频。</w:t>
            </w:r>
          </w:p>
          <w:p w14:paraId="00FB5560">
            <w:pPr>
              <w:spacing w:line="360" w:lineRule="auto"/>
              <w:ind w:firstLine="420" w:firstLineChars="200"/>
              <w:rPr>
                <w:rFonts w:ascii="宋体" w:hAnsi="宋体"/>
                <w:szCs w:val="21"/>
              </w:rPr>
            </w:pPr>
            <w:r>
              <w:rPr>
                <w:rFonts w:hint="eastAsia" w:ascii="宋体" w:hAnsi="宋体"/>
                <w:szCs w:val="21"/>
              </w:rPr>
              <w:t>⑨</w:t>
            </w:r>
            <w:r>
              <w:rPr>
                <w:rFonts w:hint="eastAsia" w:ascii="宋体" w:hAnsi="宋体"/>
                <w:b/>
                <w:bCs/>
                <w:szCs w:val="21"/>
              </w:rPr>
              <w:t>●</w:t>
            </w:r>
            <w:r>
              <w:rPr>
                <w:rFonts w:hint="eastAsia" w:ascii="宋体" w:hAnsi="宋体"/>
                <w:szCs w:val="21"/>
              </w:rPr>
              <w:t>自动生成工单，支持直接生成工单和交互式生成工单。直接生成工单支持公共大模型生成工单，也支持基于知识库上传的文件梳理后生成工单，可以通过选择模板设定生成工单的样式。按照用户提示词生成工单后，打开工单（所显示工单和工单任务业务系统中所开发工单风格完全一致），也可以导出工单的PDF样式资料。</w:t>
            </w:r>
          </w:p>
          <w:p w14:paraId="1FAC331C">
            <w:pPr>
              <w:spacing w:line="360" w:lineRule="auto"/>
              <w:ind w:firstLine="211" w:firstLineChars="100"/>
              <w:rPr>
                <w:rFonts w:ascii="宋体" w:hAnsi="宋体"/>
                <w:b/>
                <w:bCs/>
                <w:szCs w:val="21"/>
              </w:rPr>
            </w:pPr>
            <w:r>
              <w:rPr>
                <w:rFonts w:hint="eastAsia" w:ascii="宋体" w:hAnsi="宋体"/>
                <w:b/>
                <w:bCs/>
                <w:szCs w:val="21"/>
              </w:rPr>
              <w:t>3、提供的模块化课程和新形态教材协助开发服务如下：</w:t>
            </w:r>
          </w:p>
          <w:p w14:paraId="7BC00294">
            <w:pPr>
              <w:spacing w:line="360" w:lineRule="auto"/>
              <w:ind w:firstLine="420" w:firstLineChars="200"/>
              <w:rPr>
                <w:rFonts w:ascii="宋体" w:hAnsi="宋体"/>
                <w:szCs w:val="21"/>
              </w:rPr>
            </w:pPr>
            <w:r>
              <w:rPr>
                <w:rFonts w:hint="eastAsia" w:ascii="宋体" w:hAnsi="宋体"/>
                <w:szCs w:val="21"/>
              </w:rPr>
              <w:t>供应商须紧密结合职业教育“岗课赛证”育人要求，突出实用性与教学适配性，提供以下服务：</w:t>
            </w:r>
          </w:p>
          <w:p w14:paraId="3547962C">
            <w:pPr>
              <w:spacing w:line="360" w:lineRule="auto"/>
              <w:ind w:firstLine="420" w:firstLineChars="200"/>
              <w:rPr>
                <w:rFonts w:ascii="宋体" w:hAnsi="宋体"/>
                <w:szCs w:val="21"/>
              </w:rPr>
            </w:pPr>
            <w:r>
              <w:rPr>
                <w:rFonts w:hint="eastAsia" w:ascii="宋体" w:hAnsi="宋体"/>
                <w:szCs w:val="21"/>
              </w:rPr>
              <w:t>①课程思政元素设计指导：指导编者团队每本教材嵌入不少于8个与相关的思政案例，涵盖工匠精神、劳动教育、职业道德等主题，自然融入教学模块，避免生硬说教。</w:t>
            </w:r>
          </w:p>
          <w:p w14:paraId="514FFE47">
            <w:pPr>
              <w:spacing w:line="360" w:lineRule="auto"/>
              <w:ind w:firstLine="420" w:firstLineChars="200"/>
              <w:rPr>
                <w:rFonts w:ascii="宋体" w:hAnsi="宋体"/>
                <w:szCs w:val="21"/>
              </w:rPr>
            </w:pPr>
            <w:r>
              <w:rPr>
                <w:rFonts w:hint="eastAsia" w:ascii="宋体" w:hAnsi="宋体"/>
                <w:szCs w:val="21"/>
              </w:rPr>
              <w:t>②行业案例融入指导：指导编者团队每本教材融入不少于8个行业企业案例，包含任务背景、典型案例，感人故事等体现产教融合特色的行业企业内容。</w:t>
            </w:r>
          </w:p>
          <w:p w14:paraId="5A4F521A">
            <w:pPr>
              <w:spacing w:line="360" w:lineRule="auto"/>
              <w:ind w:firstLine="420" w:firstLineChars="200"/>
              <w:rPr>
                <w:rFonts w:ascii="宋体" w:hAnsi="宋体"/>
                <w:szCs w:val="21"/>
              </w:rPr>
            </w:pPr>
            <w:r>
              <w:rPr>
                <w:rFonts w:hint="eastAsia" w:ascii="宋体" w:hAnsi="宋体"/>
                <w:szCs w:val="21"/>
              </w:rPr>
              <w:t>③任务模块化设计指导：专业课教材，指导教材以“任务驱动”组织内容，每个单元可包含任务导入、知识准备、案例分析、成果展示与任务评价等内容，支持教师灵活调整顺序或替换内容，适应不同教学安排。</w:t>
            </w:r>
          </w:p>
          <w:p w14:paraId="07A9B182">
            <w:pPr>
              <w:spacing w:line="360" w:lineRule="auto"/>
              <w:ind w:firstLine="420" w:firstLineChars="200"/>
              <w:rPr>
                <w:rFonts w:ascii="宋体" w:hAnsi="宋体"/>
                <w:szCs w:val="21"/>
              </w:rPr>
            </w:pPr>
            <w:r>
              <w:rPr>
                <w:rFonts w:hint="eastAsia" w:ascii="宋体" w:hAnsi="宋体"/>
                <w:szCs w:val="21"/>
              </w:rPr>
              <w:t>④每个教材编写团队安排项目联络人负责项目联系和教材开发进度管理。</w:t>
            </w:r>
          </w:p>
          <w:p w14:paraId="482D7D8D">
            <w:pPr>
              <w:spacing w:line="360" w:lineRule="auto"/>
              <w:ind w:firstLine="420" w:firstLineChars="200"/>
              <w:rPr>
                <w:rFonts w:ascii="宋体" w:hAnsi="宋体"/>
                <w:szCs w:val="21"/>
              </w:rPr>
            </w:pPr>
            <w:r>
              <w:rPr>
                <w:rFonts w:hint="eastAsia" w:ascii="宋体" w:hAnsi="宋体"/>
                <w:szCs w:val="21"/>
              </w:rPr>
              <w:t>⑤提供全程工单开发指导及样例工单制作服务（由专人按照教材编写团队提供的素材协助其开发样例工单）。</w:t>
            </w:r>
          </w:p>
          <w:p w14:paraId="3C831012">
            <w:pPr>
              <w:spacing w:line="360" w:lineRule="auto"/>
              <w:ind w:firstLine="420" w:firstLineChars="200"/>
              <w:rPr>
                <w:rFonts w:ascii="宋体" w:hAnsi="宋体"/>
                <w:szCs w:val="21"/>
              </w:rPr>
            </w:pPr>
            <w:r>
              <w:rPr>
                <w:rFonts w:hint="eastAsia" w:ascii="宋体" w:hAnsi="宋体"/>
                <w:szCs w:val="21"/>
              </w:rPr>
              <w:t>⑥由项目联络人全程协助客户进行工单开发工作（但所有资料须由客户提供）。</w:t>
            </w:r>
          </w:p>
          <w:p w14:paraId="6D398258">
            <w:pPr>
              <w:spacing w:line="360" w:lineRule="auto"/>
              <w:ind w:firstLine="420" w:firstLineChars="200"/>
              <w:rPr>
                <w:rFonts w:ascii="宋体" w:hAnsi="宋体"/>
                <w:szCs w:val="21"/>
              </w:rPr>
            </w:pPr>
            <w:r>
              <w:rPr>
                <w:rFonts w:hint="eastAsia" w:ascii="宋体" w:hAnsi="宋体"/>
                <w:szCs w:val="21"/>
              </w:rPr>
              <w:t>⑦创建新形态教材开发活动组织，按照多人协同开发方式组织和指导教材开发团队快速进行教材的开发工作。</w:t>
            </w:r>
          </w:p>
          <w:p w14:paraId="7F806F17">
            <w:pPr>
              <w:spacing w:line="360" w:lineRule="auto"/>
              <w:ind w:firstLine="420" w:firstLineChars="200"/>
              <w:rPr>
                <w:rFonts w:ascii="宋体" w:hAnsi="宋体"/>
                <w:szCs w:val="21"/>
              </w:rPr>
            </w:pPr>
            <w:r>
              <w:rPr>
                <w:rFonts w:hint="eastAsia" w:ascii="宋体" w:hAnsi="宋体"/>
                <w:szCs w:val="21"/>
              </w:rPr>
              <w:t>⑧协助进行整本教材的排版及美化工作（本服务中的美化仅限于教材版面级美化，不涉及教材内容相关的图片及视频美化）。</w:t>
            </w:r>
          </w:p>
          <w:p w14:paraId="4FCA7ED7">
            <w:pPr>
              <w:spacing w:line="360" w:lineRule="auto"/>
              <w:ind w:firstLine="420" w:firstLineChars="200"/>
              <w:rPr>
                <w:rFonts w:ascii="宋体" w:hAnsi="宋体"/>
                <w:szCs w:val="21"/>
              </w:rPr>
            </w:pPr>
            <w:r>
              <w:rPr>
                <w:rFonts w:hint="eastAsia" w:ascii="宋体" w:hAnsi="宋体"/>
                <w:szCs w:val="21"/>
              </w:rPr>
              <w:t>⑨提供工单及新形态教材的审核服务。</w:t>
            </w:r>
          </w:p>
          <w:p w14:paraId="6AEF4054">
            <w:pPr>
              <w:spacing w:line="360" w:lineRule="auto"/>
              <w:ind w:firstLine="420" w:firstLineChars="200"/>
              <w:rPr>
                <w:rFonts w:ascii="宋体" w:hAnsi="宋体"/>
                <w:szCs w:val="21"/>
              </w:rPr>
            </w:pPr>
          </w:p>
          <w:p w14:paraId="18306903">
            <w:pPr>
              <w:spacing w:line="360" w:lineRule="auto"/>
              <w:rPr>
                <w:rFonts w:ascii="宋体" w:hAnsi="宋体" w:cs="仿宋"/>
                <w:b/>
                <w:bCs/>
                <w:szCs w:val="21"/>
              </w:rPr>
            </w:pPr>
            <w:r>
              <w:rPr>
                <w:rFonts w:hint="eastAsia" w:ascii="宋体" w:hAnsi="宋体" w:cs="仿宋"/>
                <w:b/>
                <w:bCs/>
                <w:szCs w:val="21"/>
              </w:rPr>
              <w:t>（三）数字化、工作手册同版同源教材出版</w:t>
            </w:r>
          </w:p>
          <w:p w14:paraId="2CCE727E">
            <w:pPr>
              <w:spacing w:line="360" w:lineRule="auto"/>
              <w:ind w:firstLine="420" w:firstLineChars="200"/>
              <w:rPr>
                <w:rFonts w:ascii="宋体" w:hAnsi="宋体"/>
                <w:szCs w:val="21"/>
              </w:rPr>
            </w:pPr>
            <w:r>
              <w:rPr>
                <w:rFonts w:hint="eastAsia" w:ascii="宋体" w:hAnsi="宋体"/>
                <w:szCs w:val="21"/>
              </w:rPr>
              <w:t>1、数字教材出版</w:t>
            </w:r>
          </w:p>
          <w:p w14:paraId="558F435E">
            <w:pPr>
              <w:spacing w:line="360" w:lineRule="auto"/>
              <w:ind w:firstLine="420" w:firstLineChars="200"/>
              <w:rPr>
                <w:rFonts w:ascii="宋体" w:hAnsi="宋体"/>
                <w:szCs w:val="21"/>
              </w:rPr>
            </w:pPr>
            <w:r>
              <w:rPr>
                <w:rFonts w:hint="eastAsia" w:ascii="宋体" w:hAnsi="宋体"/>
                <w:szCs w:val="21"/>
              </w:rPr>
              <w:t>（1）选题策划与论证</w:t>
            </w:r>
          </w:p>
          <w:p w14:paraId="3065B4D4">
            <w:pPr>
              <w:spacing w:line="360" w:lineRule="auto"/>
              <w:ind w:firstLine="420" w:firstLineChars="200"/>
              <w:rPr>
                <w:rFonts w:ascii="宋体" w:hAnsi="宋体"/>
                <w:szCs w:val="21"/>
              </w:rPr>
            </w:pPr>
            <w:r>
              <w:rPr>
                <w:rFonts w:hint="eastAsia" w:ascii="宋体" w:hAnsi="宋体"/>
                <w:szCs w:val="21"/>
              </w:rPr>
              <w:t>①出版社协助院校根据教学实际情况，人才培养方案等进行需求分析，以便确定选题的方向和内容。</w:t>
            </w:r>
          </w:p>
          <w:p w14:paraId="2F58F574">
            <w:pPr>
              <w:spacing w:line="360" w:lineRule="auto"/>
              <w:ind w:firstLine="420" w:firstLineChars="200"/>
              <w:rPr>
                <w:rFonts w:ascii="宋体" w:hAnsi="宋体"/>
                <w:szCs w:val="21"/>
              </w:rPr>
            </w:pPr>
            <w:r>
              <w:rPr>
                <w:rFonts w:hint="eastAsia" w:ascii="宋体" w:hAnsi="宋体"/>
                <w:szCs w:val="21"/>
              </w:rPr>
              <w:t>②出版社协助院校进行可行性方案论证：包括对选题的可行性、教学实施的可行性、资源的可行性等。</w:t>
            </w:r>
          </w:p>
          <w:p w14:paraId="7737DB59">
            <w:pPr>
              <w:spacing w:line="360" w:lineRule="auto"/>
              <w:ind w:firstLine="420" w:firstLineChars="200"/>
              <w:rPr>
                <w:rFonts w:ascii="宋体" w:hAnsi="宋体"/>
                <w:szCs w:val="21"/>
              </w:rPr>
            </w:pPr>
            <w:r>
              <w:rPr>
                <w:rFonts w:hint="eastAsia" w:ascii="宋体" w:hAnsi="宋体"/>
                <w:szCs w:val="21"/>
              </w:rPr>
              <w:t>③出版社协助院校审核作者资质：在选题策划过程中，根据《教材管理办法》等相关文件要求，需要对作者的资质和能力进行审核。这包括作者的教学经验、学术背景、写作能力、职称等方面，以确保选题的质量和后续报奖工作顺利进行。</w:t>
            </w:r>
          </w:p>
          <w:p w14:paraId="3031D493">
            <w:pPr>
              <w:spacing w:line="360" w:lineRule="auto"/>
              <w:ind w:firstLine="420" w:firstLineChars="200"/>
              <w:rPr>
                <w:rFonts w:ascii="宋体" w:hAnsi="宋体"/>
                <w:szCs w:val="21"/>
              </w:rPr>
            </w:pPr>
            <w:r>
              <w:rPr>
                <w:rFonts w:hint="eastAsia" w:ascii="宋体" w:hAnsi="宋体"/>
                <w:szCs w:val="21"/>
              </w:rPr>
              <w:t>④出版社协助院校进行教材配套的数字资源策划工作，如：项目指导书、教案、实验环境、考卷、练习题、素材包、源代码、API 接口文档、实操手册、实操视频等。</w:t>
            </w:r>
          </w:p>
          <w:p w14:paraId="6D3C561D">
            <w:pPr>
              <w:spacing w:line="360" w:lineRule="auto"/>
              <w:ind w:firstLine="420" w:firstLineChars="200"/>
              <w:rPr>
                <w:rFonts w:ascii="宋体" w:hAnsi="宋体"/>
                <w:szCs w:val="21"/>
              </w:rPr>
            </w:pPr>
            <w:r>
              <w:rPr>
                <w:rFonts w:hint="eastAsia" w:ascii="宋体" w:hAnsi="宋体"/>
                <w:szCs w:val="21"/>
              </w:rPr>
              <w:t>（2）编前培训</w:t>
            </w:r>
          </w:p>
          <w:p w14:paraId="300D7108">
            <w:pPr>
              <w:spacing w:line="360" w:lineRule="auto"/>
              <w:ind w:firstLine="420" w:firstLineChars="200"/>
              <w:rPr>
                <w:rFonts w:ascii="宋体" w:hAnsi="宋体"/>
                <w:szCs w:val="21"/>
              </w:rPr>
            </w:pPr>
            <w:r>
              <w:rPr>
                <w:rFonts w:hint="eastAsia" w:ascii="宋体" w:hAnsi="宋体"/>
                <w:szCs w:val="21"/>
              </w:rPr>
              <w:t>①出版社提供专业的编写规范培训：包括教材的结构、内容编排、语言风格、排版要求等方面的规范。</w:t>
            </w:r>
          </w:p>
          <w:p w14:paraId="3E1B301C">
            <w:pPr>
              <w:spacing w:line="360" w:lineRule="auto"/>
              <w:ind w:firstLine="420" w:firstLineChars="200"/>
              <w:rPr>
                <w:rFonts w:ascii="宋体" w:hAnsi="宋体"/>
                <w:szCs w:val="21"/>
              </w:rPr>
            </w:pPr>
            <w:r>
              <w:rPr>
                <w:rFonts w:hint="eastAsia" w:ascii="宋体" w:hAnsi="宋体"/>
                <w:szCs w:val="21"/>
              </w:rPr>
              <w:t>②出版社提醒参编人员资质二次审核：包括参编人员的教学经验、学术背景、写作能力等方面。</w:t>
            </w:r>
          </w:p>
          <w:p w14:paraId="205F3EDB">
            <w:pPr>
              <w:spacing w:line="360" w:lineRule="auto"/>
              <w:ind w:firstLine="420" w:firstLineChars="200"/>
              <w:rPr>
                <w:rFonts w:ascii="宋体" w:hAnsi="宋体"/>
                <w:szCs w:val="21"/>
              </w:rPr>
            </w:pPr>
            <w:r>
              <w:rPr>
                <w:rFonts w:hint="eastAsia" w:ascii="宋体" w:hAnsi="宋体"/>
                <w:szCs w:val="21"/>
              </w:rPr>
              <w:t>③出版社详细解读《出版社数字教材开发标准》当中关于数字教材资源明细及其质量标准细则等方面的内容。其中包括教材的格式要求、文件命名规范、图片、音频、视频等媒体资源的技术参数要求等。</w:t>
            </w:r>
          </w:p>
          <w:p w14:paraId="3849B467">
            <w:pPr>
              <w:spacing w:line="360" w:lineRule="auto"/>
              <w:ind w:firstLine="420" w:firstLineChars="200"/>
              <w:rPr>
                <w:rFonts w:ascii="宋体" w:hAnsi="宋体"/>
                <w:szCs w:val="21"/>
              </w:rPr>
            </w:pPr>
            <w:r>
              <w:rPr>
                <w:rFonts w:hint="eastAsia" w:ascii="宋体" w:hAnsi="宋体"/>
                <w:szCs w:val="21"/>
              </w:rPr>
              <w:t>（3）排版/录入</w:t>
            </w:r>
          </w:p>
          <w:p w14:paraId="741E76BF">
            <w:pPr>
              <w:spacing w:line="360" w:lineRule="auto"/>
              <w:ind w:firstLine="420" w:firstLineChars="200"/>
              <w:rPr>
                <w:rFonts w:ascii="宋体" w:hAnsi="宋体"/>
                <w:szCs w:val="21"/>
              </w:rPr>
            </w:pPr>
            <w:r>
              <w:rPr>
                <w:rFonts w:hint="eastAsia" w:ascii="宋体" w:hAnsi="宋体"/>
                <w:szCs w:val="21"/>
              </w:rPr>
              <w:t>针对院校提交的稿件，出版社提供排版服务，排版后的文件需要满足出版发行相关技术参数规定。</w:t>
            </w:r>
          </w:p>
          <w:p w14:paraId="2785D1A9">
            <w:pPr>
              <w:spacing w:line="360" w:lineRule="auto"/>
              <w:ind w:firstLine="420" w:firstLineChars="200"/>
              <w:rPr>
                <w:rFonts w:ascii="宋体" w:hAnsi="宋体"/>
                <w:szCs w:val="21"/>
              </w:rPr>
            </w:pPr>
            <w:r>
              <w:rPr>
                <w:rFonts w:hint="eastAsia" w:ascii="宋体" w:hAnsi="宋体"/>
                <w:szCs w:val="21"/>
              </w:rPr>
              <w:t>出版社提供平台系统录入服务。平台支持“一键排版”功能，经过参数设定，一次性统一字体、字号、空行、段首空格等功能。</w:t>
            </w:r>
          </w:p>
          <w:p w14:paraId="3D84B1D8">
            <w:pPr>
              <w:spacing w:line="360" w:lineRule="auto"/>
              <w:ind w:firstLine="420" w:firstLineChars="200"/>
              <w:rPr>
                <w:rFonts w:ascii="宋体" w:hAnsi="宋体"/>
                <w:szCs w:val="21"/>
              </w:rPr>
            </w:pPr>
            <w:r>
              <w:rPr>
                <w:rFonts w:hint="eastAsia" w:ascii="宋体" w:hAnsi="宋体"/>
                <w:szCs w:val="21"/>
              </w:rPr>
              <w:t>三审三校编辑加工服务</w:t>
            </w:r>
          </w:p>
          <w:p w14:paraId="11CB864E">
            <w:pPr>
              <w:spacing w:line="360" w:lineRule="auto"/>
              <w:ind w:firstLine="420" w:firstLineChars="200"/>
              <w:rPr>
                <w:rFonts w:ascii="宋体" w:hAnsi="宋体"/>
                <w:szCs w:val="21"/>
              </w:rPr>
            </w:pPr>
            <w:r>
              <w:rPr>
                <w:rFonts w:hint="eastAsia" w:ascii="宋体" w:hAnsi="宋体"/>
                <w:szCs w:val="21"/>
              </w:rPr>
              <w:t>①初审：对教材的整体结构、章节划分、内容安排等进行审核，确保教材的逻辑性和连贯性。同时，初审还需要对教材的文字表达、语法、标点等进行检查，确保教材的语言规范和流畅度。</w:t>
            </w:r>
          </w:p>
          <w:p w14:paraId="702DF431">
            <w:pPr>
              <w:spacing w:line="360" w:lineRule="auto"/>
              <w:ind w:firstLine="420" w:firstLineChars="200"/>
              <w:rPr>
                <w:rFonts w:ascii="宋体" w:hAnsi="宋体"/>
                <w:szCs w:val="21"/>
              </w:rPr>
            </w:pPr>
            <w:r>
              <w:rPr>
                <w:rFonts w:hint="eastAsia" w:ascii="宋体" w:hAnsi="宋体"/>
                <w:szCs w:val="21"/>
              </w:rPr>
              <w:t>②复审：对教材的专业深度和知识广度进行审核。对教材的专业性、学科知识的准确性和全面性进行评估。复审还需要对教材的教学目标、教学方法、案例分析等进行检查，确保教材的教学有效性和可操作性。</w:t>
            </w:r>
          </w:p>
          <w:p w14:paraId="494A12B3">
            <w:pPr>
              <w:spacing w:line="360" w:lineRule="auto"/>
              <w:ind w:firstLine="420" w:firstLineChars="200"/>
              <w:rPr>
                <w:rFonts w:ascii="宋体" w:hAnsi="宋体"/>
                <w:szCs w:val="21"/>
              </w:rPr>
            </w:pPr>
            <w:r>
              <w:rPr>
                <w:rFonts w:hint="eastAsia" w:ascii="宋体" w:hAnsi="宋体"/>
                <w:szCs w:val="21"/>
              </w:rPr>
              <w:t>③终审：对教材的意识形态进行审核。对教材的价值观、思想观点、文化传承等进行评估，确保教材符合国家的教育政策和教育理念。终审还需要对教材的教育内容、教育方式等进行检查，确保教材的教育导向正确。</w:t>
            </w:r>
          </w:p>
          <w:p w14:paraId="255FE28C">
            <w:pPr>
              <w:spacing w:line="360" w:lineRule="auto"/>
              <w:ind w:firstLine="420" w:firstLineChars="200"/>
              <w:rPr>
                <w:rFonts w:ascii="宋体" w:hAnsi="宋体"/>
                <w:szCs w:val="21"/>
              </w:rPr>
            </w:pPr>
            <w:r>
              <w:rPr>
                <w:rFonts w:hint="eastAsia" w:ascii="宋体" w:hAnsi="宋体"/>
                <w:szCs w:val="21"/>
              </w:rPr>
              <w:t>④一校、二校、三校：对教材的知识性错误、文字问题、意识形态问题和功能性问题进行校正。</w:t>
            </w:r>
          </w:p>
          <w:p w14:paraId="4F651BE2">
            <w:pPr>
              <w:spacing w:line="360" w:lineRule="auto"/>
              <w:ind w:firstLine="420" w:firstLineChars="200"/>
              <w:rPr>
                <w:rFonts w:ascii="宋体" w:hAnsi="宋体"/>
                <w:szCs w:val="21"/>
              </w:rPr>
            </w:pPr>
            <w:r>
              <w:rPr>
                <w:rFonts w:hint="eastAsia" w:ascii="宋体" w:hAnsi="宋体"/>
                <w:szCs w:val="21"/>
              </w:rPr>
              <w:t>⑤数字教材的功能性审核是指教材中的各种交互功能和学习工具是否正常运行。包括链接是否正确、音频和视频是否能够正常播放、交互式练习是否能够正常运行等。</w:t>
            </w:r>
          </w:p>
          <w:p w14:paraId="39F14216">
            <w:pPr>
              <w:spacing w:line="360" w:lineRule="auto"/>
              <w:ind w:firstLine="420" w:firstLineChars="200"/>
              <w:rPr>
                <w:rFonts w:ascii="宋体" w:hAnsi="宋体"/>
                <w:szCs w:val="21"/>
              </w:rPr>
            </w:pPr>
            <w:r>
              <w:rPr>
                <w:rFonts w:hint="eastAsia" w:ascii="宋体" w:hAnsi="宋体"/>
                <w:szCs w:val="21"/>
              </w:rPr>
              <w:t>（4）出版发行</w:t>
            </w:r>
          </w:p>
          <w:p w14:paraId="7DE656A7">
            <w:pPr>
              <w:spacing w:line="360" w:lineRule="auto"/>
              <w:ind w:firstLine="420" w:firstLineChars="200"/>
              <w:rPr>
                <w:rFonts w:ascii="宋体" w:hAnsi="宋体"/>
                <w:szCs w:val="21"/>
              </w:rPr>
            </w:pPr>
            <w:r>
              <w:rPr>
                <w:rFonts w:hint="eastAsia" w:ascii="宋体" w:hAnsi="宋体"/>
                <w:szCs w:val="21"/>
              </w:rPr>
              <w:t>①出版社负责申请ISBN书号，确保教材在出版发行过程中的合法性和规范性。申请到书号后，需要在教材的相关页标注书号，方便读者和相关机构进行查找和识别。</w:t>
            </w:r>
          </w:p>
          <w:p w14:paraId="4D38B97A">
            <w:pPr>
              <w:spacing w:line="360" w:lineRule="auto"/>
              <w:ind w:firstLine="420" w:firstLineChars="200"/>
              <w:rPr>
                <w:rFonts w:ascii="宋体" w:hAnsi="宋体"/>
                <w:szCs w:val="21"/>
              </w:rPr>
            </w:pPr>
            <w:r>
              <w:rPr>
                <w:rFonts w:hint="eastAsia" w:ascii="宋体" w:hAnsi="宋体"/>
                <w:szCs w:val="21"/>
              </w:rPr>
              <w:t>②出版发行：院校提交稿件后的六个月内，出版社负责出版流程，并实现教材的公开出版发行。</w:t>
            </w:r>
          </w:p>
          <w:p w14:paraId="48C61125">
            <w:pPr>
              <w:spacing w:line="360" w:lineRule="auto"/>
              <w:ind w:firstLine="420" w:firstLineChars="200"/>
              <w:rPr>
                <w:rFonts w:ascii="宋体" w:hAnsi="宋体"/>
                <w:szCs w:val="21"/>
              </w:rPr>
            </w:pPr>
            <w:r>
              <w:rPr>
                <w:rFonts w:hint="eastAsia" w:ascii="宋体" w:hAnsi="宋体"/>
                <w:szCs w:val="21"/>
              </w:rPr>
              <w:t>（5）数字教材平台运维</w:t>
            </w:r>
          </w:p>
          <w:p w14:paraId="5E4199F6">
            <w:pPr>
              <w:spacing w:line="360" w:lineRule="auto"/>
              <w:ind w:firstLine="420" w:firstLineChars="200"/>
              <w:rPr>
                <w:rFonts w:ascii="宋体" w:hAnsi="宋体"/>
                <w:szCs w:val="21"/>
              </w:rPr>
            </w:pPr>
            <w:r>
              <w:rPr>
                <w:rFonts w:hint="eastAsia" w:ascii="宋体" w:hAnsi="宋体"/>
                <w:szCs w:val="21"/>
              </w:rPr>
              <w:t>①出版社提供数字教材平台的运维服务，确保平台的正常运行和持续发展。包括服务器的监控和管理，数据库的备份和维护，系统的更新和升级，以及故障排除和问题解决等。</w:t>
            </w:r>
          </w:p>
          <w:p w14:paraId="7B2484AC">
            <w:pPr>
              <w:spacing w:line="360" w:lineRule="auto"/>
              <w:ind w:firstLine="420" w:firstLineChars="200"/>
              <w:rPr>
                <w:rFonts w:ascii="宋体" w:hAnsi="宋体"/>
                <w:szCs w:val="21"/>
              </w:rPr>
            </w:pPr>
            <w:r>
              <w:rPr>
                <w:rFonts w:hint="eastAsia" w:ascii="宋体" w:hAnsi="宋体"/>
                <w:szCs w:val="21"/>
              </w:rPr>
              <w:t>②出版社协助院校进行数字教材的优化：包括对已出版的数字教材内容进行删除、扩充、更新等工作。</w:t>
            </w:r>
          </w:p>
          <w:p w14:paraId="2E977D16">
            <w:pPr>
              <w:spacing w:line="360" w:lineRule="auto"/>
              <w:ind w:firstLine="420" w:firstLineChars="200"/>
              <w:rPr>
                <w:rFonts w:ascii="宋体" w:hAnsi="宋体"/>
                <w:szCs w:val="21"/>
              </w:rPr>
            </w:pPr>
            <w:r>
              <w:rPr>
                <w:rFonts w:hint="eastAsia" w:ascii="宋体" w:hAnsi="宋体"/>
                <w:szCs w:val="21"/>
              </w:rPr>
              <w:t>③出版社提供使用者培训：使用者培训包括教师培训和学生培训两个方面。教师培训旨在帮助教师熟悉数字教材平台的使用方法和功能，掌握教学资源的查找和应用技巧，以提高教学效果。学生培训则是帮助学生了解如何使用数字教材平台进行学习，包括登录、浏览教材、完成作业等操作。交付后提供一次集中线上培训，之后提供培训视频及文字资料及免费三年内工作时间的技术支持。</w:t>
            </w:r>
          </w:p>
          <w:p w14:paraId="239D1E6F">
            <w:pPr>
              <w:spacing w:line="360" w:lineRule="auto"/>
              <w:ind w:firstLine="420" w:firstLineChars="200"/>
              <w:rPr>
                <w:rFonts w:ascii="宋体" w:hAnsi="宋体"/>
                <w:szCs w:val="21"/>
              </w:rPr>
            </w:pPr>
            <w:r>
              <w:rPr>
                <w:rFonts w:hint="eastAsia" w:ascii="宋体" w:hAnsi="宋体"/>
                <w:szCs w:val="21"/>
              </w:rPr>
              <w:t>④出版社提供技术问题的8工时响应机制，及时响应院校需求。</w:t>
            </w:r>
          </w:p>
          <w:p w14:paraId="59AF83A3">
            <w:pPr>
              <w:spacing w:line="360" w:lineRule="auto"/>
              <w:ind w:firstLine="420" w:firstLineChars="200"/>
              <w:rPr>
                <w:rFonts w:ascii="宋体" w:hAnsi="宋体"/>
                <w:szCs w:val="21"/>
              </w:rPr>
            </w:pPr>
          </w:p>
          <w:p w14:paraId="5327BF6E">
            <w:pPr>
              <w:spacing w:line="360" w:lineRule="auto"/>
              <w:rPr>
                <w:rFonts w:ascii="宋体" w:hAnsi="宋体" w:cs="宋体"/>
                <w:b/>
                <w:bCs/>
                <w:kern w:val="0"/>
                <w:szCs w:val="21"/>
              </w:rPr>
            </w:pPr>
            <w:r>
              <w:rPr>
                <w:rFonts w:hint="eastAsia" w:ascii="宋体" w:hAnsi="宋体" w:cs="宋体"/>
                <w:b/>
                <w:bCs/>
                <w:kern w:val="0"/>
                <w:szCs w:val="21"/>
              </w:rPr>
              <w:t>（四）数字人建设</w:t>
            </w:r>
          </w:p>
          <w:p w14:paraId="667668D3">
            <w:pPr>
              <w:spacing w:line="360" w:lineRule="auto"/>
              <w:ind w:firstLine="420" w:firstLineChars="200"/>
              <w:rPr>
                <w:rFonts w:ascii="宋体" w:hAnsi="宋体"/>
                <w:szCs w:val="21"/>
              </w:rPr>
            </w:pPr>
            <w:r>
              <w:rPr>
                <w:rFonts w:hint="eastAsia" w:ascii="宋体" w:hAnsi="宋体"/>
                <w:szCs w:val="21"/>
              </w:rPr>
              <w:t>1、整体要求</w:t>
            </w:r>
          </w:p>
          <w:p w14:paraId="612F4C41">
            <w:pPr>
              <w:spacing w:line="360" w:lineRule="auto"/>
              <w:ind w:firstLine="420" w:firstLineChars="200"/>
              <w:rPr>
                <w:rFonts w:ascii="宋体" w:hAnsi="宋体" w:cs="宋体"/>
                <w:b/>
                <w:bCs/>
                <w:kern w:val="0"/>
                <w:szCs w:val="21"/>
              </w:rPr>
            </w:pPr>
            <w:r>
              <w:rPr>
                <w:rFonts w:hint="eastAsia" w:ascii="宋体" w:hAnsi="宋体"/>
                <w:szCs w:val="21"/>
              </w:rPr>
              <w:t>为本客户院校提供数字人制作的功能及服务支撑，每门课程限2个数字人，总计8个数字人。</w:t>
            </w:r>
          </w:p>
          <w:p w14:paraId="000174DC">
            <w:pPr>
              <w:spacing w:line="360" w:lineRule="auto"/>
              <w:ind w:firstLine="420" w:firstLineChars="200"/>
              <w:rPr>
                <w:rFonts w:ascii="宋体" w:hAnsi="宋体"/>
                <w:szCs w:val="21"/>
              </w:rPr>
            </w:pPr>
            <w:r>
              <w:rPr>
                <w:rFonts w:hint="eastAsia" w:ascii="宋体" w:hAnsi="宋体"/>
                <w:szCs w:val="21"/>
              </w:rPr>
              <w:t>2、数字人制作服务内容支持</w:t>
            </w:r>
          </w:p>
          <w:p w14:paraId="6B7B9314">
            <w:pPr>
              <w:spacing w:line="360" w:lineRule="auto"/>
              <w:ind w:firstLine="420" w:firstLineChars="200"/>
              <w:rPr>
                <w:rFonts w:ascii="宋体" w:hAnsi="宋体"/>
                <w:szCs w:val="21"/>
              </w:rPr>
            </w:pPr>
            <w:r>
              <w:rPr>
                <w:rFonts w:hint="eastAsia" w:ascii="宋体" w:hAnsi="宋体"/>
                <w:szCs w:val="21"/>
              </w:rPr>
              <w:t>①安排专人为客户提供数字人大模型建设支持服务。</w:t>
            </w:r>
          </w:p>
          <w:p w14:paraId="764AFA54">
            <w:pPr>
              <w:spacing w:line="360" w:lineRule="auto"/>
              <w:ind w:firstLine="420" w:firstLineChars="200"/>
              <w:rPr>
                <w:rFonts w:ascii="宋体" w:hAnsi="宋体"/>
                <w:szCs w:val="21"/>
              </w:rPr>
            </w:pPr>
            <w:r>
              <w:rPr>
                <w:rFonts w:hint="eastAsia" w:ascii="宋体" w:hAnsi="宋体"/>
                <w:szCs w:val="21"/>
              </w:rPr>
              <w:t>②实现真人老师视频克隆、声音克隆，1:1 复刻真人形象，包括形体、服装、肢体动作、神态、背景，数字老师通过文本和语音双重驱动，自动读取并解析PPT生成慕课视频。</w:t>
            </w:r>
          </w:p>
          <w:p w14:paraId="42B6EE7E">
            <w:pPr>
              <w:spacing w:line="360" w:lineRule="auto"/>
              <w:ind w:firstLine="420" w:firstLineChars="200"/>
              <w:rPr>
                <w:rFonts w:ascii="宋体" w:hAnsi="宋体"/>
                <w:szCs w:val="21"/>
              </w:rPr>
            </w:pPr>
            <w:r>
              <w:rPr>
                <w:rFonts w:hint="eastAsia" w:ascii="宋体" w:hAnsi="宋体"/>
                <w:szCs w:val="21"/>
              </w:rPr>
              <w:t xml:space="preserve">③.数字教师声音克隆，实现声音克隆效果的要求，真人真声定制，还原度 98%，支持 24 小时内完成数字人声音模型训练的要求。 </w:t>
            </w:r>
          </w:p>
          <w:p w14:paraId="01D02709">
            <w:pPr>
              <w:spacing w:line="360" w:lineRule="auto"/>
              <w:ind w:firstLine="420" w:firstLineChars="200"/>
              <w:rPr>
                <w:rFonts w:ascii="宋体" w:hAnsi="宋体"/>
                <w:szCs w:val="21"/>
              </w:rPr>
            </w:pPr>
            <w:r>
              <w:rPr>
                <w:rFonts w:hint="eastAsia" w:ascii="宋体" w:hAnsi="宋体"/>
                <w:szCs w:val="21"/>
              </w:rPr>
              <w:t xml:space="preserve">④支持人像克隆效果的要求，具备快速训练交付能力，训练交付时间不超过 10 天。 </w:t>
            </w:r>
          </w:p>
          <w:p w14:paraId="5EADC5F7">
            <w:pPr>
              <w:spacing w:line="360" w:lineRule="auto"/>
              <w:ind w:firstLine="420" w:firstLineChars="200"/>
              <w:rPr>
                <w:rFonts w:ascii="宋体" w:hAnsi="宋体"/>
                <w:szCs w:val="21"/>
              </w:rPr>
            </w:pPr>
            <w:r>
              <w:rPr>
                <w:rFonts w:hint="eastAsia" w:ascii="宋体" w:hAnsi="宋体"/>
                <w:szCs w:val="21"/>
              </w:rPr>
              <w:t xml:space="preserve">⑤数字教师声音模型和人像模型合成服务：支持自动同步已合成语音与人像进行合成。 </w:t>
            </w:r>
          </w:p>
          <w:p w14:paraId="310C4E6F">
            <w:pPr>
              <w:spacing w:line="360" w:lineRule="auto"/>
              <w:ind w:firstLine="420" w:firstLineChars="200"/>
              <w:rPr>
                <w:rFonts w:ascii="宋体" w:hAnsi="宋体"/>
                <w:szCs w:val="21"/>
              </w:rPr>
            </w:pPr>
            <w:r>
              <w:rPr>
                <w:rFonts w:hint="eastAsia" w:ascii="宋体" w:hAnsi="宋体"/>
                <w:szCs w:val="21"/>
              </w:rPr>
              <w:t xml:space="preserve">⑥支持数字形象预览功能，支持多场景数字形象选用，可以根据用户需求选择合适的场景。 </w:t>
            </w:r>
          </w:p>
          <w:p w14:paraId="59AC8F29">
            <w:pPr>
              <w:pStyle w:val="2"/>
            </w:pPr>
          </w:p>
          <w:p w14:paraId="05052449">
            <w:pPr>
              <w:spacing w:line="360" w:lineRule="auto"/>
              <w:rPr>
                <w:rFonts w:ascii="宋体" w:hAnsi="宋体" w:cs="宋体"/>
                <w:b/>
                <w:bCs/>
                <w:kern w:val="0"/>
                <w:szCs w:val="21"/>
              </w:rPr>
            </w:pPr>
            <w:r>
              <w:rPr>
                <w:rFonts w:hint="eastAsia" w:ascii="宋体" w:hAnsi="宋体" w:cs="宋体"/>
                <w:b/>
                <w:bCs/>
                <w:kern w:val="0"/>
                <w:szCs w:val="21"/>
              </w:rPr>
              <w:t>（五）特色栏目制作及素材开发</w:t>
            </w:r>
          </w:p>
          <w:p w14:paraId="317757F3">
            <w:pPr>
              <w:numPr>
                <w:ilvl w:val="0"/>
                <w:numId w:val="2"/>
              </w:numPr>
              <w:spacing w:line="360" w:lineRule="auto"/>
              <w:ind w:firstLine="420" w:firstLineChars="200"/>
              <w:rPr>
                <w:rFonts w:ascii="宋体" w:hAnsi="宋体"/>
                <w:szCs w:val="21"/>
              </w:rPr>
            </w:pPr>
            <w:r>
              <w:rPr>
                <w:rFonts w:hint="eastAsia" w:ascii="宋体" w:hAnsi="宋体"/>
                <w:szCs w:val="21"/>
              </w:rPr>
              <w:t>整体要求</w:t>
            </w:r>
          </w:p>
          <w:p w14:paraId="2835169D">
            <w:pPr>
              <w:spacing w:line="360" w:lineRule="auto"/>
              <w:ind w:firstLine="420" w:firstLineChars="200"/>
              <w:rPr>
                <w:rFonts w:ascii="宋体" w:hAnsi="宋体"/>
                <w:szCs w:val="21"/>
              </w:rPr>
            </w:pPr>
            <w:r>
              <w:rPr>
                <w:rFonts w:hint="eastAsia" w:ascii="宋体" w:hAnsi="宋体"/>
                <w:szCs w:val="21"/>
              </w:rPr>
              <w:t>为本客户院校提供素材制作及特色栏目设计服务，为每门课程提供的素材建设服务内容及数量如下：</w:t>
            </w:r>
          </w:p>
          <w:p w14:paraId="1083D886">
            <w:pPr>
              <w:numPr>
                <w:ilvl w:val="0"/>
                <w:numId w:val="2"/>
              </w:numPr>
              <w:spacing w:line="360" w:lineRule="auto"/>
              <w:ind w:firstLine="420" w:firstLineChars="200"/>
              <w:rPr>
                <w:rFonts w:ascii="宋体" w:hAnsi="宋体"/>
                <w:szCs w:val="21"/>
              </w:rPr>
            </w:pPr>
            <w:r>
              <w:rPr>
                <w:rFonts w:hint="eastAsia" w:ascii="宋体" w:hAnsi="宋体"/>
                <w:szCs w:val="21"/>
              </w:rPr>
              <w:t>素材制作服务内容</w:t>
            </w:r>
          </w:p>
          <w:p w14:paraId="213C6641">
            <w:pPr>
              <w:spacing w:line="360" w:lineRule="auto"/>
              <w:ind w:left="420" w:leftChars="200"/>
              <w:rPr>
                <w:rFonts w:ascii="宋体" w:hAnsi="宋体"/>
                <w:szCs w:val="21"/>
              </w:rPr>
            </w:pPr>
            <w:r>
              <w:rPr>
                <w:rFonts w:hint="eastAsia" w:ascii="宋体" w:hAnsi="宋体"/>
                <w:szCs w:val="21"/>
              </w:rPr>
              <w:t>①教学文件编制（含课程标准、调研报告、教学设计等文件）；</w:t>
            </w:r>
          </w:p>
          <w:p w14:paraId="203BFC26">
            <w:pPr>
              <w:spacing w:line="360" w:lineRule="auto"/>
              <w:ind w:left="420" w:leftChars="200"/>
              <w:rPr>
                <w:rFonts w:ascii="宋体" w:hAnsi="宋体"/>
                <w:szCs w:val="21"/>
              </w:rPr>
            </w:pPr>
            <w:r>
              <w:rPr>
                <w:rFonts w:hint="eastAsia" w:ascii="宋体" w:hAnsi="宋体"/>
                <w:szCs w:val="21"/>
              </w:rPr>
              <w:t>②可交互三维模型生成（按照用户需求制作三维展示模型，支持三维拖拽展示）；</w:t>
            </w:r>
          </w:p>
          <w:p w14:paraId="5A632AC4">
            <w:pPr>
              <w:spacing w:line="360" w:lineRule="auto"/>
              <w:ind w:left="420" w:leftChars="200"/>
              <w:rPr>
                <w:rFonts w:ascii="宋体" w:hAnsi="宋体"/>
                <w:szCs w:val="21"/>
              </w:rPr>
            </w:pPr>
            <w:r>
              <w:rPr>
                <w:rFonts w:hint="eastAsia" w:ascii="宋体" w:hAnsi="宋体"/>
                <w:szCs w:val="21"/>
              </w:rPr>
              <w:t>③卡通人物对话制作（按照课程内容生成卡通人物对话动图）；</w:t>
            </w:r>
          </w:p>
          <w:p w14:paraId="39963B1C">
            <w:pPr>
              <w:spacing w:line="360" w:lineRule="auto"/>
              <w:ind w:left="420" w:leftChars="200"/>
              <w:rPr>
                <w:rFonts w:ascii="宋体" w:hAnsi="宋体"/>
                <w:szCs w:val="21"/>
              </w:rPr>
            </w:pPr>
            <w:r>
              <w:rPr>
                <w:rFonts w:hint="eastAsia" w:ascii="宋体" w:hAnsi="宋体"/>
                <w:szCs w:val="21"/>
              </w:rPr>
              <w:t>④思维导图设计（帮助客户梳理每个工单的思维导图）；</w:t>
            </w:r>
          </w:p>
          <w:p w14:paraId="0B971F86">
            <w:pPr>
              <w:spacing w:line="360" w:lineRule="auto"/>
              <w:ind w:left="420" w:leftChars="200"/>
              <w:rPr>
                <w:rFonts w:ascii="宋体" w:hAnsi="宋体"/>
                <w:szCs w:val="21"/>
              </w:rPr>
            </w:pPr>
            <w:r>
              <w:rPr>
                <w:rFonts w:hint="eastAsia" w:ascii="宋体" w:hAnsi="宋体"/>
                <w:szCs w:val="21"/>
              </w:rPr>
              <w:t>⑤动态图库制作（设计一个动态图库展示栏目，展示课程相关图片）；</w:t>
            </w:r>
          </w:p>
          <w:p w14:paraId="7C826969">
            <w:pPr>
              <w:spacing w:line="360" w:lineRule="auto"/>
              <w:ind w:firstLine="420" w:firstLineChars="200"/>
              <w:rPr>
                <w:rFonts w:ascii="宋体" w:hAnsi="宋体"/>
                <w:szCs w:val="21"/>
              </w:rPr>
            </w:pPr>
            <w:r>
              <w:rPr>
                <w:rFonts w:hint="eastAsia" w:ascii="宋体" w:hAnsi="宋体"/>
                <w:szCs w:val="21"/>
              </w:rPr>
              <w:t>⑥课程试题开发；</w:t>
            </w:r>
          </w:p>
          <w:p w14:paraId="1835108F">
            <w:pPr>
              <w:spacing w:line="360" w:lineRule="auto"/>
              <w:ind w:firstLine="420" w:firstLineChars="200"/>
              <w:rPr>
                <w:rFonts w:ascii="宋体" w:hAnsi="宋体"/>
                <w:szCs w:val="21"/>
              </w:rPr>
            </w:pPr>
            <w:r>
              <w:rPr>
                <w:rFonts w:hint="eastAsia" w:ascii="宋体" w:hAnsi="宋体"/>
                <w:szCs w:val="21"/>
              </w:rPr>
              <w:t>⑦职业技能素养评价表设计（为每个工单设计职业技能、素养评价表）；</w:t>
            </w:r>
          </w:p>
          <w:p w14:paraId="17DD8B46">
            <w:pPr>
              <w:spacing w:line="360" w:lineRule="auto"/>
              <w:ind w:firstLine="420" w:firstLineChars="200"/>
              <w:rPr>
                <w:rFonts w:ascii="宋体" w:hAnsi="宋体"/>
                <w:szCs w:val="21"/>
              </w:rPr>
            </w:pPr>
            <w:r>
              <w:rPr>
                <w:rFonts w:hint="eastAsia" w:ascii="宋体" w:hAnsi="宋体"/>
                <w:szCs w:val="21"/>
              </w:rPr>
              <w:t>⑧电子书架设计（每门课程设计一个电子书展示架，便于学习者阅读）；</w:t>
            </w:r>
          </w:p>
          <w:p w14:paraId="6DFBDA2E">
            <w:pPr>
              <w:numPr>
                <w:ilvl w:val="0"/>
                <w:numId w:val="2"/>
              </w:numPr>
              <w:spacing w:line="360" w:lineRule="auto"/>
              <w:ind w:firstLine="420" w:firstLineChars="200"/>
              <w:rPr>
                <w:rFonts w:ascii="宋体" w:hAnsi="宋体"/>
                <w:szCs w:val="21"/>
              </w:rPr>
            </w:pPr>
            <w:r>
              <w:rPr>
                <w:rFonts w:hint="eastAsia" w:ascii="宋体" w:hAnsi="宋体"/>
                <w:szCs w:val="21"/>
              </w:rPr>
              <w:t>栏目及素材数量要求（每门课程）</w:t>
            </w:r>
          </w:p>
          <w:p w14:paraId="1CA1AF87">
            <w:pPr>
              <w:spacing w:line="360" w:lineRule="auto"/>
              <w:ind w:left="420" w:leftChars="200"/>
              <w:rPr>
                <w:rFonts w:ascii="宋体" w:hAnsi="宋体"/>
                <w:szCs w:val="21"/>
              </w:rPr>
            </w:pPr>
            <w:r>
              <w:rPr>
                <w:rFonts w:hint="eastAsia" w:ascii="宋体" w:hAnsi="宋体"/>
                <w:szCs w:val="21"/>
              </w:rPr>
              <w:t>①不少于10个教学文件</w:t>
            </w:r>
          </w:p>
          <w:p w14:paraId="4DEA81CA">
            <w:pPr>
              <w:spacing w:line="360" w:lineRule="auto"/>
              <w:ind w:left="420" w:leftChars="200"/>
              <w:rPr>
                <w:rFonts w:ascii="宋体" w:hAnsi="宋体"/>
                <w:szCs w:val="21"/>
              </w:rPr>
            </w:pPr>
            <w:r>
              <w:rPr>
                <w:rFonts w:hint="eastAsia" w:ascii="宋体" w:hAnsi="宋体"/>
                <w:szCs w:val="21"/>
              </w:rPr>
              <w:t>②不少于10个可交互三维模型</w:t>
            </w:r>
          </w:p>
          <w:p w14:paraId="00467934">
            <w:pPr>
              <w:spacing w:line="360" w:lineRule="auto"/>
              <w:ind w:left="420" w:leftChars="200"/>
              <w:rPr>
                <w:rFonts w:ascii="宋体" w:hAnsi="宋体"/>
                <w:szCs w:val="21"/>
              </w:rPr>
            </w:pPr>
            <w:r>
              <w:rPr>
                <w:rFonts w:hint="eastAsia" w:ascii="宋体" w:hAnsi="宋体"/>
                <w:szCs w:val="21"/>
              </w:rPr>
              <w:t>③不少于10个卡通人物对话</w:t>
            </w:r>
          </w:p>
          <w:p w14:paraId="393E3633">
            <w:pPr>
              <w:spacing w:line="360" w:lineRule="auto"/>
              <w:ind w:left="420" w:leftChars="200"/>
              <w:rPr>
                <w:rFonts w:ascii="宋体" w:hAnsi="宋体"/>
                <w:szCs w:val="21"/>
              </w:rPr>
            </w:pPr>
            <w:r>
              <w:rPr>
                <w:rFonts w:hint="eastAsia" w:ascii="宋体" w:hAnsi="宋体"/>
                <w:szCs w:val="21"/>
              </w:rPr>
              <w:t>④不少于10个思维导图设计</w:t>
            </w:r>
          </w:p>
          <w:p w14:paraId="60F946D6">
            <w:pPr>
              <w:spacing w:line="360" w:lineRule="auto"/>
              <w:ind w:left="420" w:leftChars="200"/>
              <w:rPr>
                <w:rFonts w:ascii="宋体" w:hAnsi="宋体"/>
                <w:szCs w:val="21"/>
              </w:rPr>
            </w:pPr>
            <w:r>
              <w:rPr>
                <w:rFonts w:hint="eastAsia" w:ascii="宋体" w:hAnsi="宋体"/>
                <w:szCs w:val="21"/>
              </w:rPr>
              <w:t>⑤不少于10个动态图库</w:t>
            </w:r>
          </w:p>
          <w:p w14:paraId="67EA5567">
            <w:pPr>
              <w:spacing w:line="360" w:lineRule="auto"/>
              <w:ind w:left="420" w:leftChars="200"/>
              <w:rPr>
                <w:rFonts w:ascii="宋体" w:hAnsi="宋体"/>
                <w:szCs w:val="21"/>
              </w:rPr>
            </w:pPr>
            <w:r>
              <w:rPr>
                <w:rFonts w:hint="eastAsia" w:ascii="宋体" w:hAnsi="宋体"/>
                <w:szCs w:val="21"/>
              </w:rPr>
              <w:t>⑥不少于500道试题</w:t>
            </w:r>
          </w:p>
          <w:p w14:paraId="24623C54">
            <w:pPr>
              <w:spacing w:line="360" w:lineRule="auto"/>
              <w:ind w:left="420" w:leftChars="200"/>
              <w:rPr>
                <w:rFonts w:ascii="宋体" w:hAnsi="宋体"/>
                <w:szCs w:val="21"/>
              </w:rPr>
            </w:pPr>
            <w:r>
              <w:rPr>
                <w:rFonts w:hint="eastAsia" w:ascii="宋体" w:hAnsi="宋体"/>
                <w:szCs w:val="21"/>
              </w:rPr>
              <w:t>⑦不少于5个职业技能素养评价表；</w:t>
            </w:r>
          </w:p>
          <w:p w14:paraId="6C83FF72">
            <w:pPr>
              <w:spacing w:line="360" w:lineRule="auto"/>
              <w:ind w:left="420" w:leftChars="200"/>
              <w:rPr>
                <w:rFonts w:ascii="宋体" w:hAnsi="宋体"/>
                <w:szCs w:val="21"/>
              </w:rPr>
            </w:pPr>
            <w:r>
              <w:rPr>
                <w:rFonts w:hint="eastAsia" w:ascii="宋体" w:hAnsi="宋体"/>
                <w:szCs w:val="21"/>
              </w:rPr>
              <w:t>⑧不少于1个电子书架</w:t>
            </w:r>
          </w:p>
          <w:p w14:paraId="35549407">
            <w:pPr>
              <w:spacing w:line="360" w:lineRule="auto"/>
              <w:ind w:left="420" w:leftChars="200"/>
              <w:rPr>
                <w:rFonts w:ascii="宋体" w:hAnsi="宋体"/>
                <w:szCs w:val="21"/>
              </w:rPr>
            </w:pPr>
          </w:p>
          <w:p w14:paraId="35F083F5">
            <w:pPr>
              <w:spacing w:line="360" w:lineRule="auto"/>
              <w:rPr>
                <w:rFonts w:ascii="宋体" w:hAnsi="宋体" w:cs="仿宋"/>
                <w:b/>
                <w:szCs w:val="21"/>
              </w:rPr>
            </w:pPr>
            <w:r>
              <w:rPr>
                <w:rFonts w:hint="eastAsia" w:ascii="宋体" w:hAnsi="宋体" w:cs="仿宋"/>
                <w:b/>
                <w:szCs w:val="21"/>
              </w:rPr>
              <w:t>（六）</w:t>
            </w:r>
            <w:r>
              <w:rPr>
                <w:rFonts w:hint="eastAsia" w:ascii="宋体" w:hAnsi="宋体" w:cs="宋体"/>
                <w:b/>
                <w:bCs/>
                <w:kern w:val="0"/>
                <w:szCs w:val="21"/>
              </w:rPr>
              <w:t>慕课视频制作</w:t>
            </w:r>
          </w:p>
          <w:p w14:paraId="7FB2CFBC">
            <w:pPr>
              <w:spacing w:line="360" w:lineRule="auto"/>
              <w:ind w:firstLine="420" w:firstLineChars="200"/>
              <w:rPr>
                <w:rFonts w:ascii="宋体" w:hAnsi="宋体"/>
                <w:szCs w:val="21"/>
              </w:rPr>
            </w:pPr>
            <w:r>
              <w:rPr>
                <w:rFonts w:hint="eastAsia" w:ascii="宋体" w:hAnsi="宋体"/>
                <w:szCs w:val="21"/>
              </w:rPr>
              <w:t>1、整体要求</w:t>
            </w:r>
          </w:p>
          <w:p w14:paraId="2940B7C8">
            <w:pPr>
              <w:spacing w:line="360" w:lineRule="auto"/>
              <w:ind w:firstLine="420" w:firstLineChars="200"/>
              <w:rPr>
                <w:rFonts w:ascii="宋体" w:hAnsi="宋体"/>
                <w:szCs w:val="21"/>
              </w:rPr>
            </w:pPr>
            <w:r>
              <w:rPr>
                <w:rFonts w:hint="eastAsia" w:ascii="宋体" w:hAnsi="宋体"/>
                <w:szCs w:val="21"/>
              </w:rPr>
              <w:t>基于人工现场制作+数字人视频制作技术进行慕课视频制作，每门课不少于30个（总计不少于120个）视频，总时长不少于900分钟。</w:t>
            </w:r>
          </w:p>
          <w:p w14:paraId="677EA5A2">
            <w:pPr>
              <w:spacing w:line="360" w:lineRule="auto"/>
              <w:ind w:firstLine="420" w:firstLineChars="200"/>
              <w:rPr>
                <w:rFonts w:ascii="宋体" w:hAnsi="宋体"/>
                <w:szCs w:val="21"/>
              </w:rPr>
            </w:pPr>
            <w:r>
              <w:rPr>
                <w:rFonts w:hint="eastAsia" w:ascii="宋体" w:hAnsi="宋体"/>
                <w:szCs w:val="21"/>
              </w:rPr>
              <w:t>2、制作要求</w:t>
            </w:r>
          </w:p>
          <w:p w14:paraId="5FD4D963">
            <w:pPr>
              <w:spacing w:line="360" w:lineRule="auto"/>
              <w:ind w:firstLine="420" w:firstLineChars="200"/>
              <w:rPr>
                <w:rFonts w:ascii="宋体" w:hAnsi="宋体"/>
                <w:szCs w:val="21"/>
              </w:rPr>
            </w:pPr>
            <w:r>
              <w:rPr>
                <w:rFonts w:hint="eastAsia" w:ascii="宋体" w:hAnsi="宋体"/>
                <w:szCs w:val="21"/>
              </w:rPr>
              <w:t>①基于通用大模型底层核心能力支持AI数字人训练功能，具备自主文本润色讲解功能。</w:t>
            </w:r>
          </w:p>
          <w:p w14:paraId="544B9FF1">
            <w:pPr>
              <w:spacing w:line="360" w:lineRule="auto"/>
              <w:ind w:firstLine="420" w:firstLineChars="200"/>
              <w:rPr>
                <w:rFonts w:ascii="宋体" w:hAnsi="宋体"/>
                <w:szCs w:val="21"/>
              </w:rPr>
            </w:pPr>
            <w:r>
              <w:rPr>
                <w:rFonts w:hint="eastAsia" w:ascii="宋体" w:hAnsi="宋体"/>
                <w:szCs w:val="21"/>
              </w:rPr>
              <w:t>②支持PPT上传、背景图片上传、真人形象上传、声音上传、卡通人物上传、装饰物上传等功能。</w:t>
            </w:r>
          </w:p>
          <w:p w14:paraId="09F599F4">
            <w:pPr>
              <w:spacing w:line="360" w:lineRule="auto"/>
              <w:ind w:firstLine="420" w:firstLineChars="200"/>
              <w:rPr>
                <w:rFonts w:ascii="宋体" w:hAnsi="宋体"/>
                <w:szCs w:val="21"/>
              </w:rPr>
            </w:pPr>
            <w:r>
              <w:rPr>
                <w:rFonts w:hint="eastAsia" w:ascii="宋体" w:hAnsi="宋体"/>
                <w:szCs w:val="21"/>
              </w:rPr>
              <w:t>③支持教师个人讲解讲课视频（绿幕背景，Mp4格式视频）上传，可以设置自动抠图的背景颜色，进行大模型训练的相似度设置以及混合度设置。勾选声音克隆后支持视频声音的克隆功能。</w:t>
            </w:r>
          </w:p>
          <w:p w14:paraId="08CF3F8D">
            <w:pPr>
              <w:spacing w:line="360" w:lineRule="auto"/>
              <w:ind w:firstLine="420" w:firstLineChars="200"/>
              <w:rPr>
                <w:rFonts w:ascii="宋体" w:hAnsi="宋体"/>
                <w:szCs w:val="21"/>
              </w:rPr>
            </w:pPr>
            <w:r>
              <w:rPr>
                <w:rFonts w:hint="eastAsia" w:ascii="宋体" w:hAnsi="宋体"/>
                <w:szCs w:val="21"/>
              </w:rPr>
              <w:t>④支持慕课录制现场的自主拖拽式场景建设，具有大量素材供选择，场景设置完成后保存模板即可形成慕课视频录制任务。</w:t>
            </w:r>
          </w:p>
          <w:p w14:paraId="715366B8">
            <w:pPr>
              <w:spacing w:line="360" w:lineRule="auto"/>
              <w:ind w:firstLine="420" w:firstLineChars="200"/>
              <w:rPr>
                <w:rFonts w:ascii="宋体" w:hAnsi="宋体"/>
                <w:szCs w:val="21"/>
              </w:rPr>
            </w:pPr>
            <w:r>
              <w:rPr>
                <w:rFonts w:hint="eastAsia" w:ascii="宋体" w:hAnsi="宋体"/>
                <w:szCs w:val="21"/>
              </w:rPr>
              <w:t>⑤慕课录制任务中可以上传慕课视频片头、片尾。可以设置PPT的全屏播放属性、可以设置人物隐藏属性，可以修改每张PPT的播讲稿内容，点击生成后即可调用大模型进行慕课视频生成。</w:t>
            </w:r>
          </w:p>
          <w:p w14:paraId="47E5D07F">
            <w:pPr>
              <w:spacing w:line="360" w:lineRule="auto"/>
              <w:ind w:firstLine="420" w:firstLineChars="200"/>
              <w:rPr>
                <w:rFonts w:ascii="宋体" w:hAnsi="宋体"/>
                <w:szCs w:val="21"/>
              </w:rPr>
            </w:pPr>
            <w:r>
              <w:rPr>
                <w:rFonts w:hint="eastAsia" w:ascii="宋体" w:hAnsi="宋体"/>
                <w:szCs w:val="21"/>
              </w:rPr>
              <w:t>⑥生成完成的慕课视频可以播放查看效果，也可以下载后直接使用，对于有问题的视频可以重新进行大模型录制生成，或者勾选部分PPT继续慕课视频生成。</w:t>
            </w:r>
          </w:p>
          <w:p w14:paraId="3719A930">
            <w:pPr>
              <w:spacing w:line="360" w:lineRule="auto"/>
              <w:ind w:firstLine="420" w:firstLineChars="200"/>
              <w:rPr>
                <w:rFonts w:ascii="宋体" w:hAnsi="宋体"/>
                <w:szCs w:val="21"/>
              </w:rPr>
            </w:pPr>
            <w:r>
              <w:rPr>
                <w:rFonts w:hint="eastAsia" w:ascii="宋体" w:hAnsi="宋体"/>
                <w:szCs w:val="21"/>
              </w:rPr>
              <w:t>⑦利用教师的真人形象数字人，基于课程团队提供的讲课PPT进行慕课视频录制，每门课程真人形象不超过2人。</w:t>
            </w:r>
          </w:p>
          <w:p w14:paraId="3FB50D34">
            <w:pPr>
              <w:spacing w:line="360" w:lineRule="auto"/>
              <w:ind w:firstLine="420" w:firstLineChars="200"/>
              <w:rPr>
                <w:rFonts w:ascii="宋体" w:hAnsi="宋体"/>
                <w:szCs w:val="21"/>
              </w:rPr>
            </w:pPr>
            <w:r>
              <w:rPr>
                <w:rFonts w:hint="eastAsia" w:ascii="宋体" w:hAnsi="宋体"/>
                <w:szCs w:val="21"/>
              </w:rPr>
              <w:t>3、人工制作慕课视频技术要求</w:t>
            </w:r>
          </w:p>
          <w:p w14:paraId="0265E28C">
            <w:pPr>
              <w:spacing w:line="360" w:lineRule="auto"/>
              <w:ind w:firstLine="420" w:firstLineChars="200"/>
              <w:rPr>
                <w:rFonts w:ascii="宋体" w:hAnsi="宋体"/>
                <w:szCs w:val="21"/>
              </w:rPr>
            </w:pPr>
            <w:r>
              <w:rPr>
                <w:rFonts w:hint="eastAsia" w:ascii="宋体" w:hAnsi="宋体"/>
                <w:szCs w:val="21"/>
              </w:rPr>
              <w:t>①视频概述必须采用人工制作方式进行制作；</w:t>
            </w:r>
          </w:p>
          <w:p w14:paraId="21F0F1A2">
            <w:pPr>
              <w:spacing w:line="360" w:lineRule="auto"/>
              <w:ind w:firstLine="420" w:firstLineChars="200"/>
              <w:rPr>
                <w:rFonts w:ascii="宋体" w:hAnsi="宋体"/>
                <w:szCs w:val="21"/>
              </w:rPr>
            </w:pPr>
            <w:r>
              <w:rPr>
                <w:rFonts w:hint="eastAsia" w:ascii="宋体" w:hAnsi="宋体"/>
                <w:szCs w:val="21"/>
              </w:rPr>
              <w:t>②视频制作流程：</w:t>
            </w:r>
          </w:p>
          <w:p w14:paraId="07515D43">
            <w:pPr>
              <w:spacing w:line="360" w:lineRule="auto"/>
              <w:ind w:firstLine="420" w:firstLineChars="200"/>
              <w:rPr>
                <w:rFonts w:ascii="宋体" w:hAnsi="宋体"/>
                <w:szCs w:val="21"/>
              </w:rPr>
            </w:pPr>
            <w:r>
              <w:rPr>
                <w:rFonts w:hint="eastAsia" w:ascii="宋体" w:hAnsi="宋体"/>
                <w:szCs w:val="21"/>
              </w:rPr>
              <w:t>提供清晰的视频制作流程和时间节点安排。</w:t>
            </w:r>
          </w:p>
          <w:p w14:paraId="62D79190">
            <w:pPr>
              <w:spacing w:line="360" w:lineRule="auto"/>
              <w:ind w:firstLine="420" w:firstLineChars="200"/>
              <w:rPr>
                <w:rFonts w:ascii="宋体" w:hAnsi="宋体"/>
                <w:szCs w:val="21"/>
              </w:rPr>
            </w:pPr>
            <w:r>
              <w:rPr>
                <w:rFonts w:hint="eastAsia" w:ascii="宋体" w:hAnsi="宋体"/>
                <w:szCs w:val="21"/>
              </w:rPr>
              <w:t>包括前期策划、拍摄、后期剪辑和特效处理等环节。</w:t>
            </w:r>
          </w:p>
          <w:p w14:paraId="2D974EEC">
            <w:pPr>
              <w:spacing w:line="360" w:lineRule="auto"/>
              <w:ind w:firstLine="420" w:firstLineChars="200"/>
              <w:rPr>
                <w:rFonts w:ascii="宋体" w:hAnsi="宋体"/>
                <w:szCs w:val="21"/>
              </w:rPr>
            </w:pPr>
            <w:r>
              <w:rPr>
                <w:rFonts w:hint="eastAsia" w:ascii="宋体" w:hAnsi="宋体"/>
                <w:szCs w:val="21"/>
              </w:rPr>
              <w:t>③视觉设计：</w:t>
            </w:r>
          </w:p>
          <w:p w14:paraId="29233B62">
            <w:pPr>
              <w:spacing w:line="360" w:lineRule="auto"/>
              <w:ind w:firstLine="420" w:firstLineChars="200"/>
              <w:rPr>
                <w:rFonts w:ascii="宋体" w:hAnsi="宋体"/>
                <w:szCs w:val="21"/>
              </w:rPr>
            </w:pPr>
            <w:r>
              <w:rPr>
                <w:rFonts w:hint="eastAsia" w:ascii="宋体" w:hAnsi="宋体"/>
                <w:szCs w:val="21"/>
              </w:rPr>
              <w:t>提供视觉设计服务，以图形、动画、图表等方式展示课程内容。</w:t>
            </w:r>
          </w:p>
          <w:p w14:paraId="5A239822">
            <w:pPr>
              <w:spacing w:line="360" w:lineRule="auto"/>
              <w:ind w:firstLine="420" w:firstLineChars="200"/>
              <w:rPr>
                <w:rFonts w:ascii="宋体" w:hAnsi="宋体"/>
                <w:szCs w:val="21"/>
              </w:rPr>
            </w:pPr>
            <w:r>
              <w:rPr>
                <w:rFonts w:hint="eastAsia" w:ascii="宋体" w:hAnsi="宋体"/>
                <w:szCs w:val="21"/>
              </w:rPr>
              <w:t>确保设计风格与课程主题相符，突出重点并增强视觉冲击力。</w:t>
            </w:r>
          </w:p>
          <w:p w14:paraId="39E6F4D1">
            <w:pPr>
              <w:spacing w:line="360" w:lineRule="auto"/>
              <w:ind w:firstLine="420" w:firstLineChars="200"/>
              <w:rPr>
                <w:rFonts w:ascii="宋体" w:hAnsi="宋体"/>
                <w:szCs w:val="21"/>
              </w:rPr>
            </w:pPr>
            <w:r>
              <w:rPr>
                <w:rFonts w:hint="eastAsia" w:ascii="宋体" w:hAnsi="宋体"/>
                <w:szCs w:val="21"/>
              </w:rPr>
              <w:t>④配乐和音效：</w:t>
            </w:r>
          </w:p>
          <w:p w14:paraId="199BB632">
            <w:pPr>
              <w:spacing w:line="360" w:lineRule="auto"/>
              <w:ind w:firstLine="420" w:firstLineChars="200"/>
              <w:rPr>
                <w:rFonts w:ascii="宋体" w:hAnsi="宋体"/>
                <w:szCs w:val="21"/>
              </w:rPr>
            </w:pPr>
            <w:r>
              <w:rPr>
                <w:rFonts w:hint="eastAsia" w:ascii="宋体" w:hAnsi="宋体"/>
                <w:szCs w:val="21"/>
              </w:rPr>
              <w:t>提供配乐和音效制作服务，为视频增加氛围和节奏感。</w:t>
            </w:r>
          </w:p>
          <w:p w14:paraId="45890247">
            <w:pPr>
              <w:spacing w:line="360" w:lineRule="auto"/>
              <w:ind w:firstLine="420" w:firstLineChars="200"/>
              <w:rPr>
                <w:rFonts w:ascii="宋体" w:hAnsi="宋体"/>
                <w:szCs w:val="21"/>
              </w:rPr>
            </w:pPr>
            <w:r>
              <w:rPr>
                <w:rFonts w:hint="eastAsia" w:ascii="宋体" w:hAnsi="宋体"/>
                <w:szCs w:val="21"/>
              </w:rPr>
              <w:t>根据需求选择适合的音乐和音效，提升观众的观看体验。</w:t>
            </w:r>
          </w:p>
          <w:p w14:paraId="03EB9E6B">
            <w:pPr>
              <w:spacing w:line="360" w:lineRule="auto"/>
              <w:ind w:firstLine="420" w:firstLineChars="200"/>
              <w:rPr>
                <w:rFonts w:ascii="宋体" w:hAnsi="宋体"/>
                <w:szCs w:val="21"/>
              </w:rPr>
            </w:pPr>
            <w:r>
              <w:rPr>
                <w:rFonts w:hint="eastAsia" w:ascii="宋体" w:hAnsi="宋体"/>
                <w:szCs w:val="21"/>
              </w:rPr>
              <w:t>4、音视频技术性参数</w:t>
            </w:r>
          </w:p>
          <w:p w14:paraId="2410B3F2">
            <w:pPr>
              <w:spacing w:line="360" w:lineRule="auto"/>
              <w:ind w:firstLine="420" w:firstLineChars="200"/>
              <w:rPr>
                <w:rFonts w:ascii="宋体" w:hAnsi="宋体"/>
                <w:szCs w:val="21"/>
              </w:rPr>
            </w:pPr>
            <w:r>
              <w:rPr>
                <w:rFonts w:hint="eastAsia" w:ascii="宋体" w:hAnsi="宋体"/>
                <w:szCs w:val="21"/>
              </w:rPr>
              <w:t>（1）视频制作格式及技术参数</w:t>
            </w:r>
          </w:p>
          <w:p w14:paraId="38BC303F">
            <w:pPr>
              <w:spacing w:line="360" w:lineRule="auto"/>
              <w:ind w:firstLine="420" w:firstLineChars="200"/>
              <w:rPr>
                <w:rFonts w:ascii="宋体" w:hAnsi="宋体"/>
                <w:szCs w:val="21"/>
              </w:rPr>
            </w:pPr>
            <w:r>
              <w:rPr>
                <w:rFonts w:hint="eastAsia" w:ascii="宋体" w:hAnsi="宋体"/>
                <w:szCs w:val="21"/>
              </w:rPr>
              <w:t>①视频压缩采用H.264/AVC (MPEG-4 Part10)编码、使用二次编码、包</w:t>
            </w:r>
          </w:p>
          <w:p w14:paraId="182F6EE5">
            <w:pPr>
              <w:spacing w:line="360" w:lineRule="auto"/>
              <w:ind w:firstLine="420" w:firstLineChars="200"/>
              <w:rPr>
                <w:rFonts w:ascii="宋体" w:hAnsi="宋体"/>
                <w:szCs w:val="21"/>
              </w:rPr>
            </w:pPr>
            <w:r>
              <w:rPr>
                <w:rFonts w:hint="eastAsia" w:ascii="宋体" w:hAnsi="宋体"/>
                <w:szCs w:val="21"/>
              </w:rPr>
              <w:t>含中英文字幕的MP4格式。</w:t>
            </w:r>
          </w:p>
          <w:p w14:paraId="25EB1F4D">
            <w:pPr>
              <w:spacing w:line="360" w:lineRule="auto"/>
              <w:ind w:firstLine="420" w:firstLineChars="200"/>
              <w:rPr>
                <w:rFonts w:ascii="宋体" w:hAnsi="宋体"/>
                <w:szCs w:val="21"/>
              </w:rPr>
            </w:pPr>
            <w:r>
              <w:rPr>
                <w:rFonts w:hint="eastAsia" w:ascii="宋体" w:hAnsi="宋体"/>
                <w:szCs w:val="21"/>
              </w:rPr>
              <w:t>②视频码流率：动态码流的最低码率不得低于1024Kb</w:t>
            </w:r>
          </w:p>
          <w:p w14:paraId="1C401FF6">
            <w:pPr>
              <w:spacing w:line="360" w:lineRule="auto"/>
              <w:ind w:firstLine="420" w:firstLineChars="200"/>
              <w:rPr>
                <w:rFonts w:ascii="宋体" w:hAnsi="宋体"/>
                <w:szCs w:val="21"/>
              </w:rPr>
            </w:pPr>
            <w:r>
              <w:rPr>
                <w:rFonts w:hint="eastAsia" w:ascii="宋体" w:hAnsi="宋体"/>
                <w:szCs w:val="21"/>
              </w:rPr>
              <w:t>③视频分辨率</w:t>
            </w:r>
          </w:p>
          <w:p w14:paraId="1BBAC6F7">
            <w:pPr>
              <w:spacing w:line="360" w:lineRule="auto"/>
              <w:ind w:firstLine="420" w:firstLineChars="200"/>
              <w:rPr>
                <w:rFonts w:ascii="宋体" w:hAnsi="宋体"/>
                <w:szCs w:val="21"/>
              </w:rPr>
            </w:pPr>
            <w:r>
              <w:rPr>
                <w:rFonts w:hint="eastAsia" w:ascii="宋体" w:hAnsi="宋体"/>
                <w:szCs w:val="21"/>
              </w:rPr>
              <w:t>高清16:9制作，设定为1920×1080。</w:t>
            </w:r>
          </w:p>
          <w:p w14:paraId="5DB61D02">
            <w:pPr>
              <w:spacing w:line="360" w:lineRule="auto"/>
              <w:ind w:firstLine="420" w:firstLineChars="200"/>
              <w:rPr>
                <w:rFonts w:ascii="宋体" w:hAnsi="宋体"/>
                <w:szCs w:val="21"/>
              </w:rPr>
            </w:pPr>
            <w:r>
              <w:rPr>
                <w:rFonts w:hint="eastAsia" w:ascii="宋体" w:hAnsi="宋体"/>
                <w:szCs w:val="21"/>
              </w:rPr>
              <w:t>④视频帧率为25帧/秒</w:t>
            </w:r>
          </w:p>
          <w:p w14:paraId="6376B172">
            <w:pPr>
              <w:spacing w:line="360" w:lineRule="auto"/>
              <w:ind w:firstLine="420" w:firstLineChars="200"/>
              <w:rPr>
                <w:rFonts w:ascii="宋体" w:hAnsi="宋体"/>
                <w:szCs w:val="21"/>
              </w:rPr>
            </w:pPr>
            <w:r>
              <w:rPr>
                <w:rFonts w:hint="eastAsia" w:ascii="宋体" w:hAnsi="宋体"/>
                <w:szCs w:val="21"/>
              </w:rPr>
              <w:t>（2）音频压缩格式及技术参数</w:t>
            </w:r>
          </w:p>
          <w:p w14:paraId="08F71221">
            <w:pPr>
              <w:spacing w:line="360" w:lineRule="auto"/>
              <w:ind w:firstLine="420" w:firstLineChars="200"/>
              <w:rPr>
                <w:rFonts w:ascii="宋体" w:hAnsi="宋体"/>
                <w:szCs w:val="21"/>
              </w:rPr>
            </w:pPr>
            <w:r>
              <w:rPr>
                <w:rFonts w:hint="eastAsia" w:ascii="宋体" w:hAnsi="宋体"/>
                <w:szCs w:val="21"/>
              </w:rPr>
              <w:t>音频压缩采用AAC(MPEG4 Part3)格式</w:t>
            </w:r>
          </w:p>
          <w:p w14:paraId="5149124A">
            <w:pPr>
              <w:spacing w:line="360" w:lineRule="auto"/>
              <w:ind w:firstLine="420" w:firstLineChars="200"/>
              <w:rPr>
                <w:rFonts w:ascii="宋体" w:hAnsi="宋体"/>
                <w:szCs w:val="21"/>
              </w:rPr>
            </w:pPr>
            <w:r>
              <w:rPr>
                <w:rFonts w:hint="eastAsia" w:ascii="宋体" w:hAnsi="宋体"/>
                <w:szCs w:val="21"/>
              </w:rPr>
              <w:t>①采样率48KHz</w:t>
            </w:r>
          </w:p>
          <w:p w14:paraId="43260290">
            <w:pPr>
              <w:spacing w:line="360" w:lineRule="auto"/>
              <w:ind w:firstLine="420" w:firstLineChars="200"/>
              <w:rPr>
                <w:rFonts w:ascii="宋体" w:hAnsi="宋体"/>
                <w:szCs w:val="21"/>
              </w:rPr>
            </w:pPr>
            <w:r>
              <w:rPr>
                <w:rFonts w:hint="eastAsia" w:ascii="宋体" w:hAnsi="宋体"/>
                <w:szCs w:val="21"/>
              </w:rPr>
              <w:t>②音频码流率128Kbps (恒定)</w:t>
            </w:r>
          </w:p>
          <w:p w14:paraId="74620CDE">
            <w:pPr>
              <w:spacing w:line="360" w:lineRule="auto"/>
              <w:ind w:firstLine="420" w:firstLineChars="200"/>
              <w:rPr>
                <w:rFonts w:ascii="宋体" w:hAnsi="宋体"/>
                <w:szCs w:val="21"/>
              </w:rPr>
            </w:pPr>
            <w:r>
              <w:rPr>
                <w:rFonts w:hint="eastAsia" w:ascii="宋体" w:hAnsi="宋体"/>
                <w:szCs w:val="21"/>
              </w:rPr>
              <w:t>③必须是双声道。</w:t>
            </w:r>
          </w:p>
          <w:p w14:paraId="58D51247">
            <w:pPr>
              <w:spacing w:line="360" w:lineRule="auto"/>
              <w:ind w:firstLine="420" w:firstLineChars="200"/>
              <w:rPr>
                <w:rFonts w:ascii="宋体" w:hAnsi="宋体"/>
                <w:szCs w:val="21"/>
              </w:rPr>
            </w:pPr>
            <w:r>
              <w:rPr>
                <w:rFonts w:hint="eastAsia" w:ascii="宋体" w:hAnsi="宋体"/>
                <w:szCs w:val="21"/>
              </w:rPr>
              <w:t>（3）封装</w:t>
            </w:r>
          </w:p>
          <w:p w14:paraId="08A90708">
            <w:pPr>
              <w:spacing w:line="360" w:lineRule="auto"/>
              <w:ind w:firstLine="420" w:firstLineChars="200"/>
              <w:rPr>
                <w:rFonts w:ascii="宋体" w:hAnsi="宋体"/>
                <w:szCs w:val="21"/>
              </w:rPr>
            </w:pPr>
            <w:r>
              <w:rPr>
                <w:rFonts w:hint="eastAsia" w:ascii="宋体" w:hAnsi="宋体"/>
                <w:szCs w:val="21"/>
              </w:rPr>
              <w:t>视频采用MP4封装，单个视频文件小于900MB。</w:t>
            </w:r>
          </w:p>
          <w:p w14:paraId="79FDC919">
            <w:pPr>
              <w:spacing w:line="360" w:lineRule="auto"/>
              <w:ind w:firstLine="420" w:firstLineChars="200"/>
              <w:rPr>
                <w:rFonts w:ascii="宋体" w:hAnsi="宋体"/>
                <w:szCs w:val="21"/>
              </w:rPr>
            </w:pPr>
          </w:p>
          <w:p w14:paraId="45200365">
            <w:pPr>
              <w:spacing w:line="360" w:lineRule="auto"/>
              <w:rPr>
                <w:rFonts w:ascii="宋体" w:hAnsi="宋体" w:cs="仿宋"/>
                <w:b/>
                <w:bCs/>
                <w:szCs w:val="21"/>
              </w:rPr>
            </w:pPr>
            <w:r>
              <w:rPr>
                <w:rFonts w:hint="eastAsia" w:ascii="宋体" w:hAnsi="宋体" w:cs="仿宋"/>
                <w:b/>
                <w:szCs w:val="21"/>
              </w:rPr>
              <w:t>（七）课程思政案例制作</w:t>
            </w:r>
          </w:p>
          <w:p w14:paraId="238E1CAB">
            <w:pPr>
              <w:spacing w:line="360" w:lineRule="auto"/>
              <w:ind w:firstLine="420" w:firstLineChars="200"/>
              <w:rPr>
                <w:rFonts w:ascii="宋体" w:hAnsi="宋体"/>
                <w:szCs w:val="21"/>
              </w:rPr>
            </w:pPr>
            <w:r>
              <w:rPr>
                <w:rFonts w:hint="eastAsia" w:ascii="宋体" w:hAnsi="宋体"/>
                <w:szCs w:val="21"/>
              </w:rPr>
              <w:t>根据课程特点，围绕着立德树人的根本，可从广西民族文化、红色文化、科学素养、职业素养、工匠精神等方面，负责帮助建课教师挖掘课程思政素材案例，制作每门课不少于8个（总共不少于32个）课程思政案例视频，总时长不少于150分钟。要求如下：</w:t>
            </w:r>
          </w:p>
          <w:p w14:paraId="190A1CFC">
            <w:pPr>
              <w:spacing w:line="360" w:lineRule="auto"/>
              <w:ind w:firstLine="420" w:firstLineChars="200"/>
              <w:rPr>
                <w:rFonts w:ascii="宋体" w:hAnsi="宋体"/>
                <w:szCs w:val="21"/>
              </w:rPr>
            </w:pPr>
            <w:r>
              <w:rPr>
                <w:rFonts w:hint="eastAsia" w:ascii="宋体" w:hAnsi="宋体"/>
                <w:szCs w:val="21"/>
              </w:rPr>
              <w:t>（1）视频可采集方式不限，可自录制或公开资源，案例内容切合课程教学设计；</w:t>
            </w:r>
          </w:p>
          <w:p w14:paraId="71CB4E43">
            <w:pPr>
              <w:spacing w:line="360" w:lineRule="auto"/>
              <w:ind w:firstLine="420" w:firstLineChars="200"/>
              <w:rPr>
                <w:rFonts w:ascii="宋体" w:hAnsi="宋体"/>
                <w:szCs w:val="21"/>
              </w:rPr>
            </w:pPr>
            <w:r>
              <w:rPr>
                <w:rFonts w:hint="eastAsia" w:ascii="宋体" w:hAnsi="宋体"/>
                <w:szCs w:val="21"/>
              </w:rPr>
              <w:t>（2）视频制作流程：</w:t>
            </w:r>
          </w:p>
          <w:p w14:paraId="7B716FE8">
            <w:pPr>
              <w:spacing w:line="360" w:lineRule="auto"/>
              <w:ind w:firstLine="420" w:firstLineChars="200"/>
              <w:rPr>
                <w:rFonts w:ascii="宋体" w:hAnsi="宋体"/>
                <w:szCs w:val="21"/>
              </w:rPr>
            </w:pPr>
            <w:r>
              <w:rPr>
                <w:rFonts w:hint="eastAsia" w:ascii="宋体" w:hAnsi="宋体"/>
                <w:szCs w:val="21"/>
              </w:rPr>
              <w:t>提供清晰的视频制作流程和时间节点安排。</w:t>
            </w:r>
          </w:p>
          <w:p w14:paraId="11782238">
            <w:pPr>
              <w:spacing w:line="360" w:lineRule="auto"/>
              <w:ind w:firstLine="420" w:firstLineChars="200"/>
              <w:rPr>
                <w:rFonts w:ascii="宋体" w:hAnsi="宋体"/>
                <w:szCs w:val="21"/>
              </w:rPr>
            </w:pPr>
            <w:r>
              <w:rPr>
                <w:rFonts w:hint="eastAsia" w:ascii="宋体" w:hAnsi="宋体"/>
                <w:szCs w:val="21"/>
              </w:rPr>
              <w:t>包括前期策划、拍摄、后期剪辑和特效处理等环节。</w:t>
            </w:r>
          </w:p>
          <w:p w14:paraId="3517FDE0">
            <w:pPr>
              <w:spacing w:line="360" w:lineRule="auto"/>
              <w:ind w:firstLine="420" w:firstLineChars="200"/>
              <w:rPr>
                <w:rFonts w:ascii="宋体" w:hAnsi="宋体"/>
                <w:szCs w:val="21"/>
              </w:rPr>
            </w:pPr>
            <w:r>
              <w:rPr>
                <w:rFonts w:hint="eastAsia" w:ascii="宋体" w:hAnsi="宋体"/>
                <w:szCs w:val="21"/>
              </w:rPr>
              <w:t>（3）视觉设计：</w:t>
            </w:r>
          </w:p>
          <w:p w14:paraId="73981782">
            <w:pPr>
              <w:spacing w:line="360" w:lineRule="auto"/>
              <w:ind w:firstLine="420" w:firstLineChars="200"/>
              <w:rPr>
                <w:rFonts w:ascii="宋体" w:hAnsi="宋体"/>
                <w:szCs w:val="21"/>
              </w:rPr>
            </w:pPr>
            <w:r>
              <w:rPr>
                <w:rFonts w:hint="eastAsia" w:ascii="宋体" w:hAnsi="宋体"/>
                <w:szCs w:val="21"/>
              </w:rPr>
              <w:t>提供视觉设计服务，以图形、动画、图表等方式展示课程内容。</w:t>
            </w:r>
          </w:p>
          <w:p w14:paraId="582EEA6B">
            <w:pPr>
              <w:spacing w:line="360" w:lineRule="auto"/>
              <w:ind w:firstLine="420" w:firstLineChars="200"/>
              <w:rPr>
                <w:rFonts w:ascii="宋体" w:hAnsi="宋体"/>
                <w:szCs w:val="21"/>
              </w:rPr>
            </w:pPr>
            <w:r>
              <w:rPr>
                <w:rFonts w:hint="eastAsia" w:ascii="宋体" w:hAnsi="宋体"/>
                <w:szCs w:val="21"/>
              </w:rPr>
              <w:t>确保设计风格与课程主题相符，突出重点并增强视觉冲击力。</w:t>
            </w:r>
          </w:p>
          <w:p w14:paraId="7A6C15DE">
            <w:pPr>
              <w:spacing w:line="360" w:lineRule="auto"/>
              <w:ind w:firstLine="420" w:firstLineChars="200"/>
              <w:rPr>
                <w:rFonts w:ascii="宋体" w:hAnsi="宋体"/>
                <w:szCs w:val="21"/>
              </w:rPr>
            </w:pPr>
            <w:r>
              <w:rPr>
                <w:rFonts w:hint="eastAsia" w:ascii="宋体" w:hAnsi="宋体"/>
                <w:szCs w:val="21"/>
              </w:rPr>
              <w:t>（4）配乐和音效：</w:t>
            </w:r>
          </w:p>
          <w:p w14:paraId="2B2C810E">
            <w:pPr>
              <w:spacing w:line="360" w:lineRule="auto"/>
              <w:ind w:firstLine="420" w:firstLineChars="200"/>
              <w:rPr>
                <w:rFonts w:ascii="宋体" w:hAnsi="宋体"/>
                <w:szCs w:val="21"/>
              </w:rPr>
            </w:pPr>
            <w:r>
              <w:rPr>
                <w:rFonts w:hint="eastAsia" w:ascii="宋体" w:hAnsi="宋体"/>
                <w:szCs w:val="21"/>
              </w:rPr>
              <w:t>提供配乐和音效制作服务，为视频增加氛围和节奏感。</w:t>
            </w:r>
          </w:p>
          <w:p w14:paraId="5773BEF2">
            <w:pPr>
              <w:spacing w:line="360" w:lineRule="auto"/>
              <w:ind w:firstLine="420" w:firstLineChars="200"/>
              <w:rPr>
                <w:rFonts w:ascii="宋体" w:hAnsi="宋体"/>
                <w:szCs w:val="21"/>
              </w:rPr>
            </w:pPr>
            <w:r>
              <w:rPr>
                <w:rFonts w:hint="eastAsia" w:ascii="宋体" w:hAnsi="宋体"/>
                <w:szCs w:val="21"/>
              </w:rPr>
              <w:t>根据需求选择适合的音乐和音效，提升观众的观看体验。</w:t>
            </w:r>
          </w:p>
          <w:p w14:paraId="0675DC57">
            <w:pPr>
              <w:spacing w:line="360" w:lineRule="auto"/>
              <w:ind w:firstLine="420" w:firstLineChars="200"/>
              <w:rPr>
                <w:rFonts w:ascii="宋体" w:hAnsi="宋体"/>
                <w:szCs w:val="21"/>
              </w:rPr>
            </w:pPr>
            <w:r>
              <w:rPr>
                <w:rFonts w:hint="eastAsia" w:ascii="宋体" w:hAnsi="宋体"/>
                <w:szCs w:val="21"/>
              </w:rPr>
              <w:t>（5）交付格式：</w:t>
            </w:r>
          </w:p>
          <w:p w14:paraId="32EB94E9">
            <w:pPr>
              <w:spacing w:line="360" w:lineRule="auto"/>
              <w:ind w:firstLine="420" w:firstLineChars="200"/>
              <w:rPr>
                <w:rFonts w:ascii="宋体" w:hAnsi="宋体"/>
                <w:szCs w:val="21"/>
              </w:rPr>
            </w:pPr>
            <w:r>
              <w:rPr>
                <w:rFonts w:hint="eastAsia" w:ascii="宋体" w:hAnsi="宋体"/>
                <w:szCs w:val="21"/>
              </w:rPr>
              <w:t>①视频压缩采用H.264/AVC (MPEG-4 Part10)编码、使用二次编码、包</w:t>
            </w:r>
          </w:p>
          <w:p w14:paraId="7FC0BC48">
            <w:pPr>
              <w:spacing w:line="360" w:lineRule="auto"/>
              <w:ind w:firstLine="420" w:firstLineChars="200"/>
              <w:rPr>
                <w:rFonts w:ascii="宋体" w:hAnsi="宋体"/>
                <w:szCs w:val="21"/>
              </w:rPr>
            </w:pPr>
            <w:r>
              <w:rPr>
                <w:rFonts w:hint="eastAsia" w:ascii="宋体" w:hAnsi="宋体"/>
                <w:szCs w:val="21"/>
              </w:rPr>
              <w:t>含中英文字幕的MP4格式。</w:t>
            </w:r>
          </w:p>
          <w:p w14:paraId="29E37D45">
            <w:pPr>
              <w:spacing w:line="360" w:lineRule="auto"/>
              <w:ind w:firstLine="420" w:firstLineChars="200"/>
              <w:rPr>
                <w:rFonts w:ascii="宋体" w:hAnsi="宋体"/>
                <w:szCs w:val="21"/>
              </w:rPr>
            </w:pPr>
            <w:r>
              <w:rPr>
                <w:rFonts w:hint="eastAsia" w:ascii="宋体" w:hAnsi="宋体"/>
                <w:szCs w:val="21"/>
              </w:rPr>
              <w:t>②视频码流率：动态码流的最低码率不得低于1024Kb</w:t>
            </w:r>
          </w:p>
          <w:p w14:paraId="7C90390E">
            <w:pPr>
              <w:spacing w:line="360" w:lineRule="auto"/>
              <w:ind w:firstLine="420" w:firstLineChars="200"/>
              <w:rPr>
                <w:rFonts w:ascii="宋体" w:hAnsi="宋体"/>
                <w:szCs w:val="21"/>
              </w:rPr>
            </w:pPr>
            <w:r>
              <w:rPr>
                <w:rFonts w:hint="eastAsia" w:ascii="宋体" w:hAnsi="宋体"/>
                <w:szCs w:val="21"/>
              </w:rPr>
              <w:t>③视频分辨率</w:t>
            </w:r>
          </w:p>
          <w:p w14:paraId="18D297DC">
            <w:pPr>
              <w:spacing w:line="360" w:lineRule="auto"/>
              <w:ind w:firstLine="420" w:firstLineChars="200"/>
              <w:rPr>
                <w:rFonts w:ascii="宋体" w:hAnsi="宋体"/>
                <w:szCs w:val="21"/>
              </w:rPr>
            </w:pPr>
            <w:r>
              <w:rPr>
                <w:rFonts w:hint="eastAsia" w:ascii="宋体" w:hAnsi="宋体"/>
                <w:szCs w:val="21"/>
              </w:rPr>
              <w:t>高清16:9制作，设定为1920×1080。</w:t>
            </w:r>
          </w:p>
          <w:p w14:paraId="494B1423">
            <w:pPr>
              <w:spacing w:line="360" w:lineRule="auto"/>
              <w:ind w:firstLine="420" w:firstLineChars="200"/>
              <w:rPr>
                <w:rFonts w:ascii="宋体" w:hAnsi="宋体"/>
                <w:szCs w:val="21"/>
              </w:rPr>
            </w:pPr>
            <w:r>
              <w:rPr>
                <w:rFonts w:hint="eastAsia" w:ascii="宋体" w:hAnsi="宋体"/>
                <w:szCs w:val="21"/>
              </w:rPr>
              <w:t>④视频帧率为25帧/秒</w:t>
            </w:r>
          </w:p>
          <w:p w14:paraId="50EC9F5B">
            <w:pPr>
              <w:spacing w:line="360" w:lineRule="auto"/>
              <w:ind w:firstLine="420" w:firstLineChars="200"/>
              <w:rPr>
                <w:rFonts w:ascii="宋体" w:hAnsi="宋体"/>
                <w:szCs w:val="21"/>
              </w:rPr>
            </w:pPr>
            <w:r>
              <w:rPr>
                <w:rFonts w:hint="eastAsia" w:ascii="宋体" w:hAnsi="宋体"/>
                <w:szCs w:val="21"/>
              </w:rPr>
              <w:t>（2）音频压缩格式及技术参数</w:t>
            </w:r>
          </w:p>
          <w:p w14:paraId="538BBBED">
            <w:pPr>
              <w:spacing w:line="360" w:lineRule="auto"/>
              <w:ind w:firstLine="420" w:firstLineChars="200"/>
              <w:rPr>
                <w:rFonts w:ascii="宋体" w:hAnsi="宋体"/>
                <w:szCs w:val="21"/>
              </w:rPr>
            </w:pPr>
            <w:r>
              <w:rPr>
                <w:rFonts w:hint="eastAsia" w:ascii="宋体" w:hAnsi="宋体"/>
                <w:szCs w:val="21"/>
              </w:rPr>
              <w:t>音频压缩采用AAC(MPEG4 Part3)格式</w:t>
            </w:r>
          </w:p>
          <w:p w14:paraId="2079B341">
            <w:pPr>
              <w:spacing w:line="360" w:lineRule="auto"/>
              <w:ind w:firstLine="420" w:firstLineChars="200"/>
              <w:rPr>
                <w:rFonts w:ascii="宋体" w:hAnsi="宋体"/>
                <w:szCs w:val="21"/>
              </w:rPr>
            </w:pPr>
            <w:r>
              <w:rPr>
                <w:rFonts w:hint="eastAsia" w:ascii="宋体" w:hAnsi="宋体"/>
                <w:szCs w:val="21"/>
              </w:rPr>
              <w:t>①采样率48KHz</w:t>
            </w:r>
          </w:p>
          <w:p w14:paraId="1DE24C59">
            <w:pPr>
              <w:spacing w:line="360" w:lineRule="auto"/>
              <w:ind w:firstLine="420" w:firstLineChars="200"/>
              <w:rPr>
                <w:rFonts w:ascii="宋体" w:hAnsi="宋体"/>
                <w:szCs w:val="21"/>
              </w:rPr>
            </w:pPr>
            <w:r>
              <w:rPr>
                <w:rFonts w:hint="eastAsia" w:ascii="宋体" w:hAnsi="宋体"/>
                <w:szCs w:val="21"/>
              </w:rPr>
              <w:t>②音频码流率128Kbps (恒定)</w:t>
            </w:r>
          </w:p>
          <w:p w14:paraId="2D9A465B">
            <w:pPr>
              <w:spacing w:line="360" w:lineRule="auto"/>
              <w:ind w:firstLine="420" w:firstLineChars="200"/>
              <w:rPr>
                <w:rFonts w:ascii="宋体" w:hAnsi="宋体"/>
                <w:szCs w:val="21"/>
              </w:rPr>
            </w:pPr>
            <w:r>
              <w:rPr>
                <w:rFonts w:hint="eastAsia" w:ascii="宋体" w:hAnsi="宋体"/>
                <w:szCs w:val="21"/>
              </w:rPr>
              <w:t>③必须是双声道。</w:t>
            </w:r>
          </w:p>
          <w:p w14:paraId="1F05B704">
            <w:pPr>
              <w:spacing w:line="360" w:lineRule="auto"/>
              <w:ind w:firstLine="420" w:firstLineChars="200"/>
              <w:rPr>
                <w:rFonts w:ascii="宋体" w:hAnsi="宋体"/>
                <w:szCs w:val="21"/>
              </w:rPr>
            </w:pPr>
            <w:r>
              <w:rPr>
                <w:rFonts w:hint="eastAsia" w:ascii="宋体" w:hAnsi="宋体"/>
                <w:szCs w:val="21"/>
              </w:rPr>
              <w:t>（3）封装</w:t>
            </w:r>
          </w:p>
          <w:p w14:paraId="34C07FD7">
            <w:pPr>
              <w:spacing w:line="360" w:lineRule="auto"/>
              <w:ind w:firstLine="420" w:firstLineChars="200"/>
              <w:rPr>
                <w:rFonts w:ascii="宋体" w:hAnsi="宋体"/>
                <w:szCs w:val="21"/>
              </w:rPr>
            </w:pPr>
            <w:r>
              <w:rPr>
                <w:rFonts w:hint="eastAsia" w:ascii="宋体" w:hAnsi="宋体"/>
                <w:szCs w:val="21"/>
              </w:rPr>
              <w:t>视频采用MP4封装，单个视频文件小于900MB。</w:t>
            </w:r>
          </w:p>
          <w:p w14:paraId="1A7B26A5">
            <w:pPr>
              <w:spacing w:line="360" w:lineRule="auto"/>
              <w:ind w:firstLine="420" w:firstLineChars="200"/>
              <w:rPr>
                <w:rFonts w:ascii="宋体" w:hAnsi="宋体"/>
                <w:szCs w:val="21"/>
              </w:rPr>
            </w:pPr>
          </w:p>
          <w:p w14:paraId="60803583">
            <w:pPr>
              <w:autoSpaceDE w:val="0"/>
              <w:autoSpaceDN w:val="0"/>
              <w:adjustRightInd w:val="0"/>
              <w:spacing w:line="360" w:lineRule="auto"/>
              <w:rPr>
                <w:rFonts w:ascii="宋体" w:hAnsi="宋体" w:cs="仿宋"/>
                <w:kern w:val="0"/>
                <w:szCs w:val="21"/>
              </w:rPr>
            </w:pPr>
            <w:r>
              <w:rPr>
                <w:rFonts w:hint="eastAsia" w:ascii="宋体" w:hAnsi="宋体" w:cs="仿宋"/>
                <w:b/>
                <w:kern w:val="0"/>
                <w:szCs w:val="21"/>
              </w:rPr>
              <w:t>（八）企业案例视频制作</w:t>
            </w:r>
          </w:p>
          <w:p w14:paraId="7F5E561A">
            <w:pPr>
              <w:spacing w:line="360" w:lineRule="auto"/>
              <w:ind w:firstLine="420" w:firstLineChars="200"/>
              <w:rPr>
                <w:rFonts w:ascii="宋体" w:hAnsi="宋体"/>
                <w:szCs w:val="21"/>
              </w:rPr>
            </w:pPr>
            <w:r>
              <w:rPr>
                <w:rFonts w:hint="eastAsia" w:ascii="宋体" w:hAnsi="宋体"/>
                <w:szCs w:val="21"/>
              </w:rPr>
              <w:t>根据课程特点，及行业企业方面的技术要求等方面，帮助建课教师挖掘企业案例，制作每门课不少于8个（总共不少于32个）企业案例视频，总时长不少于150分钟。要求如下：</w:t>
            </w:r>
          </w:p>
          <w:p w14:paraId="4DC2D482">
            <w:pPr>
              <w:spacing w:line="360" w:lineRule="auto"/>
              <w:ind w:firstLine="420" w:firstLineChars="200"/>
              <w:rPr>
                <w:rFonts w:ascii="宋体" w:hAnsi="宋体"/>
                <w:szCs w:val="21"/>
              </w:rPr>
            </w:pPr>
            <w:r>
              <w:rPr>
                <w:rFonts w:hint="eastAsia" w:ascii="宋体" w:hAnsi="宋体"/>
                <w:szCs w:val="21"/>
              </w:rPr>
              <w:t>（1）视频可采集方式不限，可自录制或公开资源，案例内容切合课程教学设计；</w:t>
            </w:r>
          </w:p>
          <w:p w14:paraId="28ED8AD1">
            <w:pPr>
              <w:spacing w:line="360" w:lineRule="auto"/>
              <w:ind w:firstLine="420" w:firstLineChars="200"/>
              <w:rPr>
                <w:rFonts w:ascii="宋体" w:hAnsi="宋体"/>
                <w:szCs w:val="21"/>
              </w:rPr>
            </w:pPr>
            <w:r>
              <w:rPr>
                <w:rFonts w:hint="eastAsia" w:ascii="宋体" w:hAnsi="宋体"/>
                <w:szCs w:val="21"/>
              </w:rPr>
              <w:t>（2）视频制作流程：</w:t>
            </w:r>
          </w:p>
          <w:p w14:paraId="53227475">
            <w:pPr>
              <w:spacing w:line="360" w:lineRule="auto"/>
              <w:ind w:firstLine="420" w:firstLineChars="200"/>
              <w:rPr>
                <w:rFonts w:ascii="宋体" w:hAnsi="宋体"/>
                <w:szCs w:val="21"/>
              </w:rPr>
            </w:pPr>
            <w:r>
              <w:rPr>
                <w:rFonts w:hint="eastAsia" w:ascii="宋体" w:hAnsi="宋体"/>
                <w:szCs w:val="21"/>
              </w:rPr>
              <w:t>提供清晰的视频制作流程和时间节点安排。</w:t>
            </w:r>
          </w:p>
          <w:p w14:paraId="65EB7529">
            <w:pPr>
              <w:spacing w:line="360" w:lineRule="auto"/>
              <w:ind w:firstLine="420" w:firstLineChars="200"/>
              <w:rPr>
                <w:rFonts w:ascii="宋体" w:hAnsi="宋体"/>
                <w:szCs w:val="21"/>
              </w:rPr>
            </w:pPr>
            <w:r>
              <w:rPr>
                <w:rFonts w:hint="eastAsia" w:ascii="宋体" w:hAnsi="宋体"/>
                <w:szCs w:val="21"/>
              </w:rPr>
              <w:t>包括前期策划、拍摄、后期剪辑和特效处理等环节。</w:t>
            </w:r>
          </w:p>
          <w:p w14:paraId="4CF97560">
            <w:pPr>
              <w:spacing w:line="360" w:lineRule="auto"/>
              <w:ind w:firstLine="420" w:firstLineChars="200"/>
              <w:rPr>
                <w:rFonts w:ascii="宋体" w:hAnsi="宋体"/>
                <w:szCs w:val="21"/>
              </w:rPr>
            </w:pPr>
            <w:r>
              <w:rPr>
                <w:rFonts w:hint="eastAsia" w:ascii="宋体" w:hAnsi="宋体"/>
                <w:szCs w:val="21"/>
              </w:rPr>
              <w:t>（3）视觉设计：</w:t>
            </w:r>
          </w:p>
          <w:p w14:paraId="7BF51BD7">
            <w:pPr>
              <w:spacing w:line="360" w:lineRule="auto"/>
              <w:ind w:firstLine="420" w:firstLineChars="200"/>
              <w:rPr>
                <w:rFonts w:ascii="宋体" w:hAnsi="宋体"/>
                <w:szCs w:val="21"/>
              </w:rPr>
            </w:pPr>
            <w:r>
              <w:rPr>
                <w:rFonts w:hint="eastAsia" w:ascii="宋体" w:hAnsi="宋体"/>
                <w:szCs w:val="21"/>
              </w:rPr>
              <w:t>提供视觉设计服务，以图形、动画、图表等方式展示课程内容。</w:t>
            </w:r>
          </w:p>
          <w:p w14:paraId="4AA495C7">
            <w:pPr>
              <w:spacing w:line="360" w:lineRule="auto"/>
              <w:ind w:firstLine="420" w:firstLineChars="200"/>
              <w:rPr>
                <w:rFonts w:ascii="宋体" w:hAnsi="宋体"/>
                <w:szCs w:val="21"/>
              </w:rPr>
            </w:pPr>
            <w:r>
              <w:rPr>
                <w:rFonts w:hint="eastAsia" w:ascii="宋体" w:hAnsi="宋体"/>
                <w:szCs w:val="21"/>
              </w:rPr>
              <w:t>确保设计风格与课程主题相符，突出重点并增强视觉冲击力。</w:t>
            </w:r>
          </w:p>
          <w:p w14:paraId="255C5814">
            <w:pPr>
              <w:spacing w:line="360" w:lineRule="auto"/>
              <w:ind w:firstLine="420" w:firstLineChars="200"/>
              <w:rPr>
                <w:rFonts w:ascii="宋体" w:hAnsi="宋体"/>
                <w:szCs w:val="21"/>
              </w:rPr>
            </w:pPr>
            <w:r>
              <w:rPr>
                <w:rFonts w:hint="eastAsia" w:ascii="宋体" w:hAnsi="宋体"/>
                <w:szCs w:val="21"/>
              </w:rPr>
              <w:t>（4）配乐和音效：</w:t>
            </w:r>
          </w:p>
          <w:p w14:paraId="2B502756">
            <w:pPr>
              <w:spacing w:line="360" w:lineRule="auto"/>
              <w:ind w:firstLine="420" w:firstLineChars="200"/>
              <w:rPr>
                <w:rFonts w:ascii="宋体" w:hAnsi="宋体"/>
                <w:szCs w:val="21"/>
              </w:rPr>
            </w:pPr>
            <w:r>
              <w:rPr>
                <w:rFonts w:hint="eastAsia" w:ascii="宋体" w:hAnsi="宋体"/>
                <w:szCs w:val="21"/>
              </w:rPr>
              <w:t>提供配乐和音效制作服务，为视频增加氛围和节奏感。</w:t>
            </w:r>
          </w:p>
          <w:p w14:paraId="58F17A82">
            <w:pPr>
              <w:spacing w:line="360" w:lineRule="auto"/>
              <w:ind w:firstLine="420" w:firstLineChars="200"/>
              <w:rPr>
                <w:rFonts w:ascii="宋体" w:hAnsi="宋体"/>
                <w:szCs w:val="21"/>
              </w:rPr>
            </w:pPr>
            <w:r>
              <w:rPr>
                <w:rFonts w:hint="eastAsia" w:ascii="宋体" w:hAnsi="宋体"/>
                <w:szCs w:val="21"/>
              </w:rPr>
              <w:t>根据需求选择适合的音乐和音效，提升观众的观看体验。</w:t>
            </w:r>
          </w:p>
          <w:p w14:paraId="5B04A7F2">
            <w:pPr>
              <w:spacing w:line="360" w:lineRule="auto"/>
              <w:ind w:firstLine="420" w:firstLineChars="200"/>
              <w:rPr>
                <w:rFonts w:ascii="宋体" w:hAnsi="宋体"/>
                <w:szCs w:val="21"/>
              </w:rPr>
            </w:pPr>
            <w:r>
              <w:rPr>
                <w:rFonts w:hint="eastAsia" w:ascii="宋体" w:hAnsi="宋体"/>
                <w:szCs w:val="21"/>
              </w:rPr>
              <w:t>（5）交付格式：</w:t>
            </w:r>
          </w:p>
          <w:p w14:paraId="44C08B1C">
            <w:pPr>
              <w:spacing w:line="360" w:lineRule="auto"/>
              <w:ind w:firstLine="420" w:firstLineChars="200"/>
              <w:rPr>
                <w:rFonts w:ascii="宋体" w:hAnsi="宋体"/>
                <w:szCs w:val="21"/>
              </w:rPr>
            </w:pPr>
            <w:r>
              <w:rPr>
                <w:rFonts w:hint="eastAsia" w:ascii="宋体" w:hAnsi="宋体"/>
                <w:szCs w:val="21"/>
              </w:rPr>
              <w:t>①视频压缩采用H.264/AVC (MPEG-4 Part10)编码、使用二次编码、包</w:t>
            </w:r>
          </w:p>
          <w:p w14:paraId="0E81B71D">
            <w:pPr>
              <w:spacing w:line="360" w:lineRule="auto"/>
              <w:ind w:firstLine="420" w:firstLineChars="200"/>
              <w:rPr>
                <w:rFonts w:ascii="宋体" w:hAnsi="宋体"/>
                <w:szCs w:val="21"/>
              </w:rPr>
            </w:pPr>
            <w:r>
              <w:rPr>
                <w:rFonts w:hint="eastAsia" w:ascii="宋体" w:hAnsi="宋体"/>
                <w:szCs w:val="21"/>
              </w:rPr>
              <w:t>含中英文字幕的MP4格式。</w:t>
            </w:r>
          </w:p>
          <w:p w14:paraId="78D6F014">
            <w:pPr>
              <w:spacing w:line="360" w:lineRule="auto"/>
              <w:ind w:firstLine="420" w:firstLineChars="200"/>
              <w:rPr>
                <w:rFonts w:ascii="宋体" w:hAnsi="宋体"/>
                <w:szCs w:val="21"/>
              </w:rPr>
            </w:pPr>
            <w:r>
              <w:rPr>
                <w:rFonts w:hint="eastAsia" w:ascii="宋体" w:hAnsi="宋体"/>
                <w:szCs w:val="21"/>
              </w:rPr>
              <w:t>②视频码流率：动态码流的最低码率不得低于1024Kb</w:t>
            </w:r>
          </w:p>
          <w:p w14:paraId="5EF5679D">
            <w:pPr>
              <w:spacing w:line="360" w:lineRule="auto"/>
              <w:ind w:firstLine="420" w:firstLineChars="200"/>
              <w:rPr>
                <w:rFonts w:ascii="宋体" w:hAnsi="宋体"/>
                <w:szCs w:val="21"/>
              </w:rPr>
            </w:pPr>
            <w:r>
              <w:rPr>
                <w:rFonts w:hint="eastAsia" w:ascii="宋体" w:hAnsi="宋体"/>
                <w:szCs w:val="21"/>
              </w:rPr>
              <w:t>③视频分辨率</w:t>
            </w:r>
          </w:p>
          <w:p w14:paraId="5DCF13A0">
            <w:pPr>
              <w:spacing w:line="360" w:lineRule="auto"/>
              <w:ind w:firstLine="420" w:firstLineChars="200"/>
              <w:rPr>
                <w:rFonts w:ascii="宋体" w:hAnsi="宋体"/>
                <w:szCs w:val="21"/>
              </w:rPr>
            </w:pPr>
            <w:r>
              <w:rPr>
                <w:rFonts w:hint="eastAsia" w:ascii="宋体" w:hAnsi="宋体"/>
                <w:szCs w:val="21"/>
              </w:rPr>
              <w:t>高清16:9制作，设定为1920×1080。</w:t>
            </w:r>
          </w:p>
          <w:p w14:paraId="3A090BFC">
            <w:pPr>
              <w:spacing w:line="360" w:lineRule="auto"/>
              <w:ind w:firstLine="420" w:firstLineChars="200"/>
              <w:rPr>
                <w:rFonts w:ascii="宋体" w:hAnsi="宋体"/>
                <w:szCs w:val="21"/>
              </w:rPr>
            </w:pPr>
            <w:r>
              <w:rPr>
                <w:rFonts w:hint="eastAsia" w:ascii="宋体" w:hAnsi="宋体"/>
                <w:szCs w:val="21"/>
              </w:rPr>
              <w:t>④视频帧率为25帧/秒</w:t>
            </w:r>
          </w:p>
          <w:p w14:paraId="7F2BDA49">
            <w:pPr>
              <w:spacing w:line="360" w:lineRule="auto"/>
              <w:ind w:firstLine="420" w:firstLineChars="200"/>
              <w:rPr>
                <w:rFonts w:ascii="宋体" w:hAnsi="宋体"/>
                <w:szCs w:val="21"/>
              </w:rPr>
            </w:pPr>
            <w:r>
              <w:rPr>
                <w:rFonts w:hint="eastAsia" w:ascii="宋体" w:hAnsi="宋体"/>
                <w:szCs w:val="21"/>
              </w:rPr>
              <w:t>（2）音频压缩格式及技术参数</w:t>
            </w:r>
          </w:p>
          <w:p w14:paraId="4731D9CD">
            <w:pPr>
              <w:spacing w:line="360" w:lineRule="auto"/>
              <w:ind w:firstLine="420" w:firstLineChars="200"/>
              <w:rPr>
                <w:rFonts w:ascii="宋体" w:hAnsi="宋体"/>
                <w:szCs w:val="21"/>
              </w:rPr>
            </w:pPr>
            <w:r>
              <w:rPr>
                <w:rFonts w:hint="eastAsia" w:ascii="宋体" w:hAnsi="宋体"/>
                <w:szCs w:val="21"/>
              </w:rPr>
              <w:t>音频压缩采用AAC(MPEG4 Part3)格式</w:t>
            </w:r>
          </w:p>
          <w:p w14:paraId="606D0A5F">
            <w:pPr>
              <w:spacing w:line="360" w:lineRule="auto"/>
              <w:ind w:firstLine="420" w:firstLineChars="200"/>
              <w:rPr>
                <w:rFonts w:ascii="宋体" w:hAnsi="宋体"/>
                <w:szCs w:val="21"/>
              </w:rPr>
            </w:pPr>
            <w:r>
              <w:rPr>
                <w:rFonts w:hint="eastAsia" w:ascii="宋体" w:hAnsi="宋体"/>
                <w:szCs w:val="21"/>
              </w:rPr>
              <w:t>①采样率48KHz</w:t>
            </w:r>
          </w:p>
          <w:p w14:paraId="5A2F1B09">
            <w:pPr>
              <w:spacing w:line="360" w:lineRule="auto"/>
              <w:ind w:firstLine="420" w:firstLineChars="200"/>
              <w:rPr>
                <w:rFonts w:ascii="宋体" w:hAnsi="宋体"/>
                <w:szCs w:val="21"/>
              </w:rPr>
            </w:pPr>
            <w:r>
              <w:rPr>
                <w:rFonts w:hint="eastAsia" w:ascii="宋体" w:hAnsi="宋体"/>
                <w:szCs w:val="21"/>
              </w:rPr>
              <w:t>②音频码流率128Kbps (恒定)</w:t>
            </w:r>
          </w:p>
          <w:p w14:paraId="439DBA8C">
            <w:pPr>
              <w:spacing w:line="360" w:lineRule="auto"/>
              <w:ind w:firstLine="420" w:firstLineChars="200"/>
              <w:rPr>
                <w:rFonts w:ascii="宋体" w:hAnsi="宋体"/>
                <w:szCs w:val="21"/>
              </w:rPr>
            </w:pPr>
            <w:r>
              <w:rPr>
                <w:rFonts w:hint="eastAsia" w:ascii="宋体" w:hAnsi="宋体"/>
                <w:szCs w:val="21"/>
              </w:rPr>
              <w:t>③必须是双声道。</w:t>
            </w:r>
          </w:p>
          <w:p w14:paraId="00FF0336">
            <w:pPr>
              <w:spacing w:line="360" w:lineRule="auto"/>
              <w:ind w:firstLine="420" w:firstLineChars="200"/>
              <w:rPr>
                <w:rFonts w:ascii="宋体" w:hAnsi="宋体"/>
                <w:szCs w:val="21"/>
              </w:rPr>
            </w:pPr>
            <w:r>
              <w:rPr>
                <w:rFonts w:hint="eastAsia" w:ascii="宋体" w:hAnsi="宋体"/>
                <w:szCs w:val="21"/>
              </w:rPr>
              <w:t>（3）封装</w:t>
            </w:r>
          </w:p>
          <w:p w14:paraId="23CF845A">
            <w:pPr>
              <w:spacing w:line="360" w:lineRule="auto"/>
              <w:ind w:firstLine="420" w:firstLineChars="200"/>
              <w:rPr>
                <w:rFonts w:ascii="宋体" w:hAnsi="宋体"/>
                <w:szCs w:val="21"/>
              </w:rPr>
            </w:pPr>
            <w:r>
              <w:rPr>
                <w:rFonts w:hint="eastAsia" w:ascii="宋体" w:hAnsi="宋体"/>
                <w:szCs w:val="21"/>
              </w:rPr>
              <w:t>视频采用MP4封装，单个视频文件小于900MB。</w:t>
            </w:r>
          </w:p>
          <w:p w14:paraId="4742329A">
            <w:pPr>
              <w:spacing w:line="360" w:lineRule="auto"/>
              <w:rPr>
                <w:rFonts w:ascii="宋体" w:hAnsi="宋体" w:cs="仿宋"/>
                <w:b/>
                <w:bCs/>
                <w:szCs w:val="21"/>
              </w:rPr>
            </w:pPr>
          </w:p>
          <w:p w14:paraId="014C19B0">
            <w:pPr>
              <w:spacing w:line="360" w:lineRule="auto"/>
              <w:rPr>
                <w:rFonts w:ascii="宋体" w:hAnsi="宋体" w:cs="仿宋"/>
                <w:b/>
                <w:bCs/>
                <w:szCs w:val="21"/>
              </w:rPr>
            </w:pPr>
            <w:r>
              <w:rPr>
                <w:rFonts w:hint="eastAsia" w:ascii="宋体" w:hAnsi="宋体" w:cs="仿宋"/>
                <w:b/>
                <w:bCs/>
                <w:szCs w:val="21"/>
              </w:rPr>
              <w:t>（九）动画制作</w:t>
            </w:r>
          </w:p>
          <w:p w14:paraId="6492CE5F">
            <w:pPr>
              <w:spacing w:line="360" w:lineRule="auto"/>
              <w:ind w:firstLine="420" w:firstLineChars="200"/>
              <w:rPr>
                <w:rFonts w:ascii="宋体" w:hAnsi="宋体"/>
                <w:szCs w:val="21"/>
              </w:rPr>
            </w:pPr>
            <w:r>
              <w:rPr>
                <w:rFonts w:hint="eastAsia" w:ascii="宋体" w:hAnsi="宋体"/>
                <w:szCs w:val="21"/>
              </w:rPr>
              <w:t>（1）制作要求：</w:t>
            </w:r>
          </w:p>
          <w:p w14:paraId="4D9C1E93">
            <w:pPr>
              <w:spacing w:line="360" w:lineRule="auto"/>
              <w:ind w:firstLine="420" w:firstLineChars="200"/>
              <w:rPr>
                <w:rFonts w:ascii="宋体" w:hAnsi="宋体"/>
                <w:szCs w:val="21"/>
              </w:rPr>
            </w:pPr>
            <w:r>
              <w:rPr>
                <w:rFonts w:hint="eastAsia" w:ascii="宋体" w:hAnsi="宋体"/>
                <w:szCs w:val="21"/>
              </w:rPr>
              <w:t>根据根据课程情景化或案例化教学需求，制作每门课不少于8个（总计不少于32个）二维动画，总时长不少于100分钟；制作每门课不少于1个（总计不少于4个）3D建模虚拟仿真动画，总时长不少于8分钟。提供高质量的动画制作服务，包括角色设计、场景搭建、动画效果等。确保动画流畅、逼真，具有吸引力和艺术性。</w:t>
            </w:r>
          </w:p>
          <w:p w14:paraId="1BBE268C">
            <w:pPr>
              <w:spacing w:line="360" w:lineRule="auto"/>
              <w:ind w:firstLine="420" w:firstLineChars="200"/>
              <w:rPr>
                <w:rFonts w:ascii="宋体" w:hAnsi="宋体"/>
                <w:szCs w:val="21"/>
              </w:rPr>
            </w:pPr>
            <w:r>
              <w:rPr>
                <w:rFonts w:hint="eastAsia" w:ascii="宋体" w:hAnsi="宋体"/>
                <w:szCs w:val="21"/>
              </w:rPr>
              <w:t>（2）文案和脚本：</w:t>
            </w:r>
          </w:p>
          <w:p w14:paraId="2D707AFC">
            <w:pPr>
              <w:spacing w:line="360" w:lineRule="auto"/>
              <w:ind w:firstLine="420" w:firstLineChars="200"/>
              <w:rPr>
                <w:rFonts w:ascii="宋体" w:hAnsi="宋体"/>
                <w:szCs w:val="21"/>
              </w:rPr>
            </w:pPr>
            <w:r>
              <w:rPr>
                <w:rFonts w:hint="eastAsia" w:ascii="宋体" w:hAnsi="宋体"/>
                <w:szCs w:val="21"/>
              </w:rPr>
              <w:t>提供文案和脚本编写指导服务，根据需求指导撰写有趣、生动的剧本。</w:t>
            </w:r>
          </w:p>
          <w:p w14:paraId="57B073F5">
            <w:pPr>
              <w:spacing w:line="360" w:lineRule="auto"/>
              <w:ind w:firstLine="420" w:firstLineChars="200"/>
              <w:rPr>
                <w:rFonts w:ascii="宋体" w:hAnsi="宋体"/>
                <w:szCs w:val="21"/>
              </w:rPr>
            </w:pPr>
            <w:r>
              <w:rPr>
                <w:rFonts w:hint="eastAsia" w:ascii="宋体" w:hAnsi="宋体"/>
                <w:szCs w:val="21"/>
              </w:rPr>
              <w:t>如有需要，协助修改和优化脚本，确保故事情节合理连贯。</w:t>
            </w:r>
          </w:p>
          <w:p w14:paraId="6B22D996">
            <w:pPr>
              <w:spacing w:line="360" w:lineRule="auto"/>
              <w:ind w:firstLine="420" w:firstLineChars="200"/>
              <w:rPr>
                <w:rFonts w:ascii="宋体" w:hAnsi="宋体"/>
                <w:szCs w:val="21"/>
              </w:rPr>
            </w:pPr>
            <w:r>
              <w:rPr>
                <w:rFonts w:hint="eastAsia" w:ascii="宋体" w:hAnsi="宋体"/>
                <w:szCs w:val="21"/>
              </w:rPr>
              <w:t>（3）角色设计：</w:t>
            </w:r>
          </w:p>
          <w:p w14:paraId="5C968CB9">
            <w:pPr>
              <w:spacing w:line="360" w:lineRule="auto"/>
              <w:ind w:firstLine="420" w:firstLineChars="200"/>
              <w:rPr>
                <w:rFonts w:ascii="宋体" w:hAnsi="宋体"/>
                <w:szCs w:val="21"/>
              </w:rPr>
            </w:pPr>
            <w:r>
              <w:rPr>
                <w:rFonts w:hint="eastAsia" w:ascii="宋体" w:hAnsi="宋体"/>
                <w:szCs w:val="21"/>
              </w:rPr>
              <w:t>根据要求提供角色设计服务，包括主角、配角等角色的外形、服装、表情设计。确保角色形象符合预期，能够与目标受众产生共鸣。</w:t>
            </w:r>
          </w:p>
          <w:p w14:paraId="56B3D0D6">
            <w:pPr>
              <w:spacing w:line="360" w:lineRule="auto"/>
              <w:ind w:firstLine="420" w:firstLineChars="200"/>
              <w:rPr>
                <w:rFonts w:ascii="宋体" w:hAnsi="宋体"/>
                <w:szCs w:val="21"/>
              </w:rPr>
            </w:pPr>
            <w:r>
              <w:rPr>
                <w:rFonts w:hint="eastAsia" w:ascii="宋体" w:hAnsi="宋体"/>
                <w:szCs w:val="21"/>
              </w:rPr>
              <w:t>（4）动画制作流程：</w:t>
            </w:r>
          </w:p>
          <w:p w14:paraId="73D970D0">
            <w:pPr>
              <w:spacing w:line="360" w:lineRule="auto"/>
              <w:ind w:firstLine="420" w:firstLineChars="200"/>
              <w:rPr>
                <w:rFonts w:ascii="宋体" w:hAnsi="宋体"/>
                <w:szCs w:val="21"/>
              </w:rPr>
            </w:pPr>
            <w:r>
              <w:rPr>
                <w:rFonts w:hint="eastAsia" w:ascii="宋体" w:hAnsi="宋体"/>
                <w:szCs w:val="21"/>
              </w:rPr>
              <w:t>提供清晰的动画制作流程和时间节点安排。</w:t>
            </w:r>
          </w:p>
          <w:p w14:paraId="413CCE14">
            <w:pPr>
              <w:spacing w:line="360" w:lineRule="auto"/>
              <w:ind w:firstLine="420" w:firstLineChars="200"/>
              <w:rPr>
                <w:rFonts w:ascii="宋体" w:hAnsi="宋体"/>
                <w:szCs w:val="21"/>
              </w:rPr>
            </w:pPr>
            <w:r>
              <w:rPr>
                <w:rFonts w:hint="eastAsia" w:ascii="宋体" w:hAnsi="宋体"/>
                <w:szCs w:val="21"/>
              </w:rPr>
              <w:t>包括草图绘制、彩稿制作、动画帧绘制、后期处理等环节。</w:t>
            </w:r>
          </w:p>
          <w:p w14:paraId="1FB77AB5">
            <w:pPr>
              <w:spacing w:line="360" w:lineRule="auto"/>
              <w:ind w:firstLine="420" w:firstLineChars="200"/>
              <w:rPr>
                <w:rFonts w:ascii="宋体" w:hAnsi="宋体"/>
                <w:szCs w:val="21"/>
              </w:rPr>
            </w:pPr>
            <w:r>
              <w:rPr>
                <w:rFonts w:hint="eastAsia" w:ascii="宋体" w:hAnsi="宋体"/>
                <w:szCs w:val="21"/>
              </w:rPr>
              <w:t>（5）音效和配乐：</w:t>
            </w:r>
          </w:p>
          <w:p w14:paraId="46FCAB2C">
            <w:pPr>
              <w:spacing w:line="360" w:lineRule="auto"/>
              <w:ind w:firstLine="420" w:firstLineChars="200"/>
              <w:rPr>
                <w:rFonts w:ascii="宋体" w:hAnsi="宋体"/>
                <w:szCs w:val="21"/>
              </w:rPr>
            </w:pPr>
            <w:r>
              <w:rPr>
                <w:rFonts w:hint="eastAsia" w:ascii="宋体" w:hAnsi="宋体"/>
                <w:szCs w:val="21"/>
              </w:rPr>
              <w:t>提供音效设计和配乐制作服务，确保音频与动画完美结合。</w:t>
            </w:r>
          </w:p>
          <w:p w14:paraId="4D84AA02">
            <w:pPr>
              <w:spacing w:line="360" w:lineRule="auto"/>
              <w:ind w:firstLine="420" w:firstLineChars="200"/>
              <w:rPr>
                <w:rFonts w:ascii="宋体" w:hAnsi="宋体"/>
                <w:szCs w:val="21"/>
              </w:rPr>
            </w:pPr>
            <w:r>
              <w:rPr>
                <w:rFonts w:hint="eastAsia" w:ascii="宋体" w:hAnsi="宋体"/>
                <w:szCs w:val="21"/>
              </w:rPr>
              <w:t>根据需求选择合适的音效和配乐，增强观众的观赏体验。</w:t>
            </w:r>
          </w:p>
          <w:p w14:paraId="5949672B">
            <w:pPr>
              <w:spacing w:line="360" w:lineRule="auto"/>
              <w:ind w:firstLine="420" w:firstLineChars="200"/>
              <w:rPr>
                <w:rFonts w:ascii="宋体" w:hAnsi="宋体"/>
                <w:szCs w:val="21"/>
              </w:rPr>
            </w:pPr>
            <w:r>
              <w:rPr>
                <w:rFonts w:hint="eastAsia" w:ascii="宋体" w:hAnsi="宋体"/>
                <w:szCs w:val="21"/>
              </w:rPr>
              <w:t>（6）交付成片格式要求：</w:t>
            </w:r>
          </w:p>
          <w:p w14:paraId="5A8287FF">
            <w:pPr>
              <w:spacing w:line="360" w:lineRule="auto"/>
              <w:ind w:firstLine="420" w:firstLineChars="200"/>
              <w:rPr>
                <w:rFonts w:ascii="宋体" w:hAnsi="宋体"/>
                <w:szCs w:val="21"/>
              </w:rPr>
            </w:pPr>
            <w:r>
              <w:rPr>
                <w:rFonts w:hint="eastAsia" w:ascii="宋体" w:hAnsi="宋体"/>
                <w:szCs w:val="21"/>
              </w:rPr>
              <w:t>确保在各种平台上播放流畅，成片视频采用MP4格式封装。视频采用H.264/AVC编码格式压缩；动态码流的码率不低于1024Kbps；分辨率设定为1920×1080；帧速率为25 帧/秒。音频采用AAC格式压缩；采样率48KHz；比特率（码流）128Kbps。</w:t>
            </w:r>
          </w:p>
          <w:p w14:paraId="54D86BA1">
            <w:pPr>
              <w:spacing w:line="360" w:lineRule="auto"/>
              <w:ind w:firstLine="420" w:firstLineChars="200"/>
              <w:rPr>
                <w:rFonts w:ascii="宋体" w:hAnsi="宋体"/>
                <w:szCs w:val="21"/>
              </w:rPr>
            </w:pPr>
            <w:r>
              <w:rPr>
                <w:rFonts w:hint="eastAsia" w:ascii="宋体" w:hAnsi="宋体"/>
                <w:szCs w:val="21"/>
              </w:rPr>
              <w:t>如有需要，提供源文件和不同分辨率的版本。</w:t>
            </w:r>
          </w:p>
          <w:p w14:paraId="5391DFBB">
            <w:pPr>
              <w:spacing w:line="360" w:lineRule="auto"/>
              <w:ind w:firstLine="420" w:firstLineChars="200"/>
              <w:rPr>
                <w:rFonts w:ascii="宋体" w:hAnsi="宋体"/>
                <w:szCs w:val="21"/>
              </w:rPr>
            </w:pPr>
          </w:p>
          <w:p w14:paraId="44D7457F">
            <w:pPr>
              <w:autoSpaceDE w:val="0"/>
              <w:autoSpaceDN w:val="0"/>
              <w:adjustRightInd w:val="0"/>
              <w:spacing w:line="360" w:lineRule="auto"/>
              <w:rPr>
                <w:rFonts w:ascii="宋体" w:hAnsi="宋体" w:cs="仿宋"/>
                <w:b/>
                <w:bCs/>
                <w:kern w:val="0"/>
                <w:szCs w:val="21"/>
              </w:rPr>
            </w:pPr>
            <w:r>
              <w:rPr>
                <w:rFonts w:hint="eastAsia" w:ascii="宋体" w:hAnsi="宋体" w:cs="仿宋"/>
                <w:b/>
                <w:bCs/>
                <w:kern w:val="0"/>
                <w:szCs w:val="21"/>
              </w:rPr>
              <w:t>（十）工单制教学培训课程资源包制作</w:t>
            </w:r>
          </w:p>
          <w:p w14:paraId="63F7531B">
            <w:pPr>
              <w:spacing w:line="360" w:lineRule="auto"/>
              <w:ind w:firstLine="210" w:firstLineChars="100"/>
              <w:rPr>
                <w:rFonts w:ascii="宋体" w:hAnsi="宋体"/>
                <w:szCs w:val="21"/>
              </w:rPr>
            </w:pPr>
            <w:r>
              <w:rPr>
                <w:rFonts w:hint="eastAsia" w:ascii="宋体" w:hAnsi="宋体"/>
                <w:szCs w:val="21"/>
              </w:rPr>
              <w:t>提供的《工单制教学系列培训》工单资源包需满足如下要求</w:t>
            </w:r>
            <w:r>
              <w:rPr>
                <w:rFonts w:hint="eastAsia" w:ascii="宋体" w:hAnsi="宋体"/>
                <w:b/>
                <w:bCs/>
                <w:szCs w:val="21"/>
              </w:rPr>
              <w:t>（标记●项需提供功能截图佐证材料）：</w:t>
            </w:r>
          </w:p>
          <w:p w14:paraId="1F1AD2DC">
            <w:pPr>
              <w:spacing w:line="360" w:lineRule="auto"/>
              <w:ind w:firstLine="420" w:firstLineChars="200"/>
              <w:rPr>
                <w:rFonts w:ascii="宋体" w:hAnsi="宋体"/>
                <w:szCs w:val="21"/>
              </w:rPr>
            </w:pPr>
            <w:r>
              <w:rPr>
                <w:rFonts w:hint="eastAsia" w:ascii="宋体" w:hAnsi="宋体"/>
                <w:szCs w:val="21"/>
              </w:rPr>
              <w:t>1、</w:t>
            </w:r>
            <w:r>
              <w:rPr>
                <w:rFonts w:hint="eastAsia" w:ascii="宋体" w:hAnsi="宋体"/>
                <w:b/>
                <w:bCs/>
                <w:szCs w:val="21"/>
              </w:rPr>
              <w:t>●</w:t>
            </w:r>
            <w:r>
              <w:rPr>
                <w:rFonts w:hint="eastAsia" w:ascii="宋体" w:hAnsi="宋体"/>
                <w:szCs w:val="21"/>
              </w:rPr>
              <w:t>《工单制教学系列培训1--工单制教学概述》工单主要包含“基础信息、工单制教学、系列讲解视频、个人学习总结”等栏目。其中基础信息栏目要包含“工单简介、教学方法、用途说明”等信息。工单制教学栏目包含关于工单制教学介绍的相关内容。系列讲解视频栏目包含“工单式教学资源、工单样例精讲、模块化课程与新形态教材、任务型专业资源库与特色专业群构建、工单制教学模式概述、工单制课堂的综合教学评价、基于工单制平台的教学能力提升、工单制教学在轻量级产教融合中的应用”等8个视频资源。截图提示：提供工单完整截图、基础信息栏目截图、工单制教学栏目截图、以及系列讲解视频的8个视频的播放状态截图。注：各栏目内容和视频播放状态截图内容和题目名称无关视为截图不符合。</w:t>
            </w:r>
          </w:p>
          <w:p w14:paraId="0245664A">
            <w:pPr>
              <w:spacing w:line="360" w:lineRule="auto"/>
              <w:ind w:firstLine="420" w:firstLineChars="200"/>
              <w:rPr>
                <w:rFonts w:ascii="宋体" w:hAnsi="宋体"/>
                <w:szCs w:val="21"/>
              </w:rPr>
            </w:pPr>
            <w:r>
              <w:rPr>
                <w:rFonts w:hint="eastAsia" w:ascii="宋体" w:hAnsi="宋体"/>
                <w:szCs w:val="21"/>
              </w:rPr>
              <w:t>2、</w:t>
            </w:r>
            <w:r>
              <w:rPr>
                <w:rFonts w:hint="eastAsia" w:ascii="宋体" w:hAnsi="宋体"/>
                <w:b/>
                <w:bCs/>
                <w:szCs w:val="21"/>
              </w:rPr>
              <w:t>●</w:t>
            </w:r>
            <w:r>
              <w:rPr>
                <w:rFonts w:hint="eastAsia" w:ascii="宋体" w:hAnsi="宋体"/>
                <w:szCs w:val="21"/>
              </w:rPr>
              <w:t>《工单制教学系列培训2--工单开发介绍》工单包含“基础信息、工单开发介绍、系列讲解视频、个人学习总结”等栏目。其中基础信息栏目包含“工单简介、教学方法、用途说明”等信息。工单开发介绍栏目包含关于工单开发的相关内容。其中系列讲解视频栏目包含“优秀工单鉴赏、工单开发技术详解1、工单开发技术详解2、交互式PPT制作详解、视频制作技术详解、工单排版规范、工单开发规范详解”等7个视频资源。截图提示：提供工单完整截图、基础信息栏目截图、工单开发介绍栏目截图、以及系列讲解视频的7个视频的播放状态截图。注：各栏目内容和视频播放状态截图内容和题目名称无关视为截图不符合。</w:t>
            </w:r>
          </w:p>
          <w:p w14:paraId="03914E41">
            <w:pPr>
              <w:spacing w:line="360" w:lineRule="auto"/>
              <w:ind w:firstLine="420" w:firstLineChars="200"/>
              <w:rPr>
                <w:rFonts w:ascii="宋体" w:hAnsi="宋体"/>
                <w:szCs w:val="21"/>
              </w:rPr>
            </w:pPr>
            <w:r>
              <w:rPr>
                <w:rFonts w:hint="eastAsia" w:ascii="宋体" w:hAnsi="宋体"/>
                <w:szCs w:val="21"/>
              </w:rPr>
              <w:t>3、</w:t>
            </w:r>
            <w:r>
              <w:rPr>
                <w:rFonts w:hint="eastAsia" w:ascii="宋体" w:hAnsi="宋体"/>
                <w:b/>
                <w:bCs/>
                <w:szCs w:val="21"/>
              </w:rPr>
              <w:t>●</w:t>
            </w:r>
            <w:r>
              <w:rPr>
                <w:rFonts w:hint="eastAsia" w:ascii="宋体" w:hAnsi="宋体"/>
                <w:szCs w:val="21"/>
              </w:rPr>
              <w:t>《工单制教学系列培训3--新形态教材开发》工单包含“基础信息、新形态教材、系列培训视频、学习总结反馈”等栏目。其中基础信息栏目包含“工单简介、教学方法、用途说明”等信息。新形态教材栏目包含关于新形态教材开发的相关内容。其中系列培训视频栏目包含“新形态教材开发思路、新形态教材开发及出版流程、新形态教材开发与信息化平台的结合应用”等3个视频资源。截图提示：提供工单完整截图、基础信息栏目截图、新形态教材栏目截图以及系列讲解视频的3个视频的播放状态截图。注：各栏目内容和视频播放状态截图内容和题目名称无关视为截图不符合。</w:t>
            </w:r>
          </w:p>
          <w:p w14:paraId="46AFA09E">
            <w:pPr>
              <w:spacing w:line="360" w:lineRule="auto"/>
              <w:ind w:firstLine="420" w:firstLineChars="200"/>
              <w:rPr>
                <w:rFonts w:ascii="宋体" w:hAnsi="宋体"/>
                <w:szCs w:val="21"/>
              </w:rPr>
            </w:pPr>
            <w:r>
              <w:rPr>
                <w:rFonts w:hint="eastAsia" w:ascii="宋体" w:hAnsi="宋体"/>
                <w:szCs w:val="21"/>
              </w:rPr>
              <w:t>4、</w:t>
            </w:r>
            <w:r>
              <w:rPr>
                <w:rFonts w:hint="eastAsia" w:ascii="宋体" w:hAnsi="宋体"/>
                <w:b/>
                <w:bCs/>
                <w:szCs w:val="21"/>
              </w:rPr>
              <w:t>●</w:t>
            </w:r>
            <w:r>
              <w:rPr>
                <w:rFonts w:hint="eastAsia" w:ascii="宋体" w:hAnsi="宋体"/>
                <w:szCs w:val="21"/>
              </w:rPr>
              <w:t>《工单制教学系列培训4--模块化课程》工单包含“基础信息、模块化课程、系列培训视频、个人学习总结”等栏目。其中基础信息栏目包含“工单简介、教学方法、用途说明”等信息。模块化课程包含关于模块化课程开发的相关内容。其中系列培训视频栏目包含“模块化课程教学设计经验分享、模块化课程设计、模块化课程遇见工单、模块化课程设计与实施”等4个视频资源。截图提示：提供工单完整截图、基础信息栏目截图、新模块化课程栏目截图以及系列讲解视频的4个视频的播放状态截图。注：各栏目内容和视频播放状态截图内容和题目名称无关视为截图不符合。</w:t>
            </w:r>
          </w:p>
          <w:p w14:paraId="4CBE0C4C">
            <w:pPr>
              <w:spacing w:line="360" w:lineRule="auto"/>
              <w:ind w:firstLine="420" w:firstLineChars="200"/>
              <w:rPr>
                <w:rFonts w:ascii="宋体" w:hAnsi="宋体"/>
                <w:szCs w:val="21"/>
              </w:rPr>
            </w:pPr>
            <w:r>
              <w:rPr>
                <w:rFonts w:hint="eastAsia" w:ascii="宋体" w:hAnsi="宋体"/>
                <w:szCs w:val="21"/>
              </w:rPr>
              <w:t>5、</w:t>
            </w:r>
            <w:r>
              <w:rPr>
                <w:rFonts w:hint="eastAsia" w:ascii="宋体" w:hAnsi="宋体"/>
                <w:b/>
                <w:bCs/>
                <w:szCs w:val="21"/>
              </w:rPr>
              <w:t>●</w:t>
            </w:r>
            <w:r>
              <w:rPr>
                <w:rFonts w:hint="eastAsia" w:ascii="宋体" w:hAnsi="宋体"/>
                <w:szCs w:val="21"/>
              </w:rPr>
              <w:t>《工单制教学系列培训5--工单制教学实施》工单包含“基础信息、工单制教学、三步开课、手把手教、照猫画虎、命题作文、教学案例、个人学习总结”等内容。其中三步开课栏目包含“如何快速使用工单制平台开展线上教学”1个视频。手把手教栏目包含“单制教学三步翻转--第一步 手把手教、以“Web基础课程”为例开展“翻转课堂之手把手教”实践教学演示、工单制教学“手把手教总结””等3个视频。照猫画虎栏目包含“工单制教学三步翻转之照猫画虎（工单任务的制定）、工单任务的实施、工单教学课堂实施、工单审核”等4个视频资源。视频截图需提供视频播放状态的界面截图，播放截图内容与题目无关视为不符合。</w:t>
            </w:r>
          </w:p>
          <w:p w14:paraId="6B24B827">
            <w:pPr>
              <w:spacing w:line="360" w:lineRule="auto"/>
              <w:ind w:firstLine="420" w:firstLineChars="200"/>
              <w:rPr>
                <w:rFonts w:ascii="宋体" w:hAnsi="宋体"/>
                <w:szCs w:val="21"/>
              </w:rPr>
            </w:pPr>
            <w:r>
              <w:rPr>
                <w:rFonts w:hint="eastAsia" w:ascii="宋体" w:hAnsi="宋体"/>
                <w:szCs w:val="21"/>
              </w:rPr>
              <w:t>6、</w:t>
            </w:r>
            <w:r>
              <w:rPr>
                <w:rFonts w:hint="eastAsia" w:ascii="宋体" w:hAnsi="宋体"/>
                <w:b/>
                <w:bCs/>
                <w:szCs w:val="21"/>
              </w:rPr>
              <w:t>●</w:t>
            </w:r>
            <w:r>
              <w:rPr>
                <w:rFonts w:hint="eastAsia" w:ascii="宋体" w:hAnsi="宋体"/>
                <w:szCs w:val="21"/>
              </w:rPr>
              <w:t>《工单制教学系列培训6--在线精品课程》工单包含“基础信息、在线精品课程、系列培训视频、个人学习总结”等栏目。其中基础信息栏目包含“工单简介、教学方法、用途说明”等信息。在线精品课程栏目为关于在线精品课程开发的相关内容。其中系列培训视频栏目包含“构建SPOC+MOOC融合的在线精品课程、在线精品课程设计、在线精品课的资源建设与应用、在线精品课的申报、在线精品课建设平台特点分析、在线精品课程建设经验分享”等6个视频资源。截图提示：提供工单完整截图、基础信息栏目截图、在线精品课程栏目截图以及系列讲解视频的6个视频的播放状态截图。注：各栏目内容和视频播放状态截图内容和题目名称无关视为截图不符合。</w:t>
            </w:r>
          </w:p>
          <w:p w14:paraId="7889DAB3">
            <w:pPr>
              <w:spacing w:line="360" w:lineRule="auto"/>
              <w:ind w:firstLine="420" w:firstLineChars="200"/>
              <w:rPr>
                <w:rFonts w:ascii="宋体" w:hAnsi="宋体"/>
                <w:szCs w:val="21"/>
              </w:rPr>
            </w:pPr>
            <w:r>
              <w:rPr>
                <w:rFonts w:hint="eastAsia" w:ascii="宋体" w:hAnsi="宋体"/>
                <w:szCs w:val="21"/>
              </w:rPr>
              <w:t>7、</w:t>
            </w:r>
            <w:r>
              <w:rPr>
                <w:rFonts w:hint="eastAsia" w:ascii="宋体" w:hAnsi="宋体"/>
                <w:b/>
                <w:bCs/>
                <w:szCs w:val="21"/>
              </w:rPr>
              <w:t>●</w:t>
            </w:r>
            <w:r>
              <w:rPr>
                <w:rFonts w:hint="eastAsia" w:ascii="宋体" w:hAnsi="宋体"/>
                <w:szCs w:val="21"/>
              </w:rPr>
              <w:t>《工单制教学系列培训7--工单制课堂应用培训》工单包含“工单式课堂概述、产品讲解视频、个人学习总结”三部分内容。其中系产品讲解视频栏目包含“工单式课堂产品介绍”1个视频资源。视频截图需提供视频播放状态且播放时间和上述播放时长相符的界面截图，任何一项不满足视为不符合。视频截图需提供视频播放状态的界面截图，播放截图内容与题目无关视为不符合。</w:t>
            </w:r>
          </w:p>
          <w:p w14:paraId="043FF002">
            <w:pPr>
              <w:autoSpaceDE w:val="0"/>
              <w:autoSpaceDN w:val="0"/>
              <w:adjustRightInd w:val="0"/>
              <w:spacing w:line="360" w:lineRule="auto"/>
              <w:rPr>
                <w:rFonts w:ascii="宋体" w:hAnsi="宋体" w:cs="仿宋"/>
                <w:b/>
                <w:bCs/>
                <w:kern w:val="0"/>
                <w:szCs w:val="21"/>
              </w:rPr>
            </w:pPr>
            <w:r>
              <w:rPr>
                <w:rFonts w:hint="eastAsia" w:ascii="宋体" w:hAnsi="宋体" w:cs="仿宋"/>
                <w:b/>
                <w:bCs/>
                <w:kern w:val="0"/>
                <w:szCs w:val="21"/>
              </w:rPr>
              <w:t>（十一）在线课程出海与国际化服务包</w:t>
            </w:r>
          </w:p>
          <w:p w14:paraId="32A0A796">
            <w:pPr>
              <w:spacing w:line="360" w:lineRule="auto"/>
              <w:ind w:firstLine="420" w:firstLineChars="200"/>
              <w:rPr>
                <w:rFonts w:ascii="宋体" w:hAnsi="宋体"/>
                <w:szCs w:val="21"/>
              </w:rPr>
            </w:pPr>
            <w:r>
              <w:rPr>
                <w:rFonts w:hint="eastAsia" w:ascii="宋体" w:hAnsi="宋体"/>
                <w:szCs w:val="21"/>
              </w:rPr>
              <w:t>提供4门在线课程出海服务，紧跟国家“一带一路”“职教出海”等战略，实现职业教育“走出去”。并邀请专家进行相关指导和讲座，场次不低于1场。</w:t>
            </w:r>
          </w:p>
          <w:p w14:paraId="063BBF4D">
            <w:pPr>
              <w:spacing w:line="360" w:lineRule="auto"/>
              <w:ind w:firstLine="420" w:firstLineChars="200"/>
              <w:rPr>
                <w:rFonts w:ascii="宋体" w:hAnsi="宋体"/>
                <w:szCs w:val="21"/>
              </w:rPr>
            </w:pPr>
            <w:r>
              <w:rPr>
                <w:rFonts w:hint="eastAsia" w:ascii="宋体" w:hAnsi="宋体"/>
                <w:szCs w:val="21"/>
              </w:rPr>
              <w:t>（1）课程国际化：为便于国际化推广，将课程内容做成中文、英文两个版本。</w:t>
            </w:r>
          </w:p>
          <w:p w14:paraId="14A625CF">
            <w:pPr>
              <w:spacing w:line="360" w:lineRule="auto"/>
              <w:ind w:firstLine="420" w:firstLineChars="200"/>
              <w:rPr>
                <w:rFonts w:ascii="宋体" w:hAnsi="宋体"/>
                <w:szCs w:val="21"/>
              </w:rPr>
            </w:pPr>
            <w:r>
              <w:rPr>
                <w:rFonts w:hint="eastAsia" w:ascii="宋体" w:hAnsi="宋体"/>
                <w:szCs w:val="21"/>
              </w:rPr>
              <w:t>（2）课程上线运营：将课程在国内头部慕课平台及海外平台上线运营。</w:t>
            </w:r>
          </w:p>
          <w:p w14:paraId="2F3FD3F1">
            <w:pPr>
              <w:spacing w:line="360" w:lineRule="auto"/>
              <w:ind w:firstLine="420" w:firstLineChars="200"/>
              <w:rPr>
                <w:rFonts w:ascii="宋体" w:hAnsi="宋体"/>
                <w:szCs w:val="21"/>
              </w:rPr>
            </w:pPr>
            <w:r>
              <w:rPr>
                <w:rFonts w:hint="eastAsia" w:ascii="宋体" w:hAnsi="宋体"/>
                <w:szCs w:val="21"/>
              </w:rPr>
              <w:t>（3）专家指导与能力建设：邀请1-2名具备成功实施“在线课程出海”经验的专家，举办专题讲座，为项目团队提供从内容设计到国际传播的全流程指导。</w:t>
            </w:r>
          </w:p>
          <w:p w14:paraId="3FBC0127">
            <w:pPr>
              <w:spacing w:line="360" w:lineRule="auto"/>
              <w:ind w:firstLine="420" w:firstLineChars="200"/>
              <w:rPr>
                <w:rFonts w:ascii="宋体" w:hAnsi="宋体"/>
                <w:szCs w:val="21"/>
              </w:rPr>
            </w:pPr>
            <w:r>
              <w:rPr>
                <w:rFonts w:hint="eastAsia" w:ascii="宋体" w:hAnsi="宋体"/>
                <w:szCs w:val="21"/>
              </w:rPr>
              <w:t>（4）课程上线运营的12个月内，实现“在线课程出海”，并在海外平台实现海外注册学员注册学习（重点覆盖“一带一路”沿线国家）。形成可复制、可推广的职业教育在线课程出海的标准化工作流程文档1套。</w:t>
            </w:r>
          </w:p>
          <w:p w14:paraId="27C91030">
            <w:pPr>
              <w:spacing w:line="360" w:lineRule="auto"/>
              <w:ind w:firstLine="420" w:firstLineChars="200"/>
              <w:rPr>
                <w:rFonts w:ascii="宋体" w:hAnsi="宋体"/>
                <w:szCs w:val="21"/>
              </w:rPr>
            </w:pPr>
            <w:r>
              <w:rPr>
                <w:rFonts w:hint="eastAsia" w:ascii="宋体" w:hAnsi="宋体"/>
                <w:szCs w:val="21"/>
              </w:rPr>
              <w:t>（5）出海效果评估报告：提供详细的《课程出海效果评估报告》，内容包括海外平台注册学员数、国别分布、课程完成率、用户反馈分析及后续出海建议等。</w:t>
            </w:r>
          </w:p>
          <w:p w14:paraId="1CC1A313">
            <w:pPr>
              <w:autoSpaceDE w:val="0"/>
              <w:autoSpaceDN w:val="0"/>
              <w:adjustRightInd w:val="0"/>
              <w:spacing w:line="360" w:lineRule="auto"/>
              <w:rPr>
                <w:rFonts w:ascii="宋体" w:hAnsi="宋体" w:cs="仿宋"/>
                <w:b/>
                <w:bCs/>
                <w:kern w:val="0"/>
                <w:szCs w:val="21"/>
              </w:rPr>
            </w:pPr>
            <w:r>
              <w:rPr>
                <w:rFonts w:hint="eastAsia" w:ascii="宋体" w:hAnsi="宋体" w:cs="仿宋"/>
                <w:b/>
                <w:bCs/>
                <w:kern w:val="0"/>
                <w:szCs w:val="21"/>
              </w:rPr>
              <w:t>（十二）教师教学能力比赛指导服务</w:t>
            </w:r>
          </w:p>
          <w:p w14:paraId="6ADB3A73">
            <w:pPr>
              <w:snapToGrid w:val="0"/>
              <w:spacing w:line="360" w:lineRule="auto"/>
              <w:ind w:firstLine="420" w:firstLineChars="200"/>
              <w:rPr>
                <w:rFonts w:ascii="宋体" w:hAnsi="宋体"/>
                <w:szCs w:val="21"/>
              </w:rPr>
            </w:pPr>
            <w:r>
              <w:rPr>
                <w:rFonts w:hint="eastAsia" w:ascii="宋体" w:hAnsi="宋体"/>
                <w:szCs w:val="21"/>
              </w:rPr>
              <w:t>邀请专家进行教师教学能力比赛指导。围绕师德师风、教学创新、大赛备赛、数字化教学、教研成果提炼等核心内容，采用集中研修、实操演练、专家指导等形式，强化以赛促教、以训提质，最终通过系统培训，打造一支业务精湛、示范引领的骨干教师队伍，全面提升我校教育教学水平与大赛成绩。</w:t>
            </w:r>
            <w:r>
              <w:rPr>
                <w:rFonts w:hint="eastAsia" w:ascii="MS Gothic" w:hAnsi="MS Gothic" w:eastAsia="MS Gothic" w:cs="MS Gothic"/>
                <w:szCs w:val="21"/>
                <w:shd w:val="clear" w:color="auto" w:fill="FFFFFF"/>
              </w:rPr>
              <w:t>‌</w:t>
            </w:r>
          </w:p>
        </w:tc>
      </w:tr>
      <w:tr w14:paraId="770369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45" w:type="dxa"/>
            <w:tcBorders>
              <w:top w:val="single" w:color="auto" w:sz="4" w:space="0"/>
              <w:left w:val="single" w:color="auto" w:sz="4" w:space="0"/>
              <w:bottom w:val="single" w:color="auto" w:sz="4" w:space="0"/>
              <w:right w:val="single" w:color="auto" w:sz="4" w:space="0"/>
            </w:tcBorders>
            <w:vAlign w:val="center"/>
          </w:tcPr>
          <w:p w14:paraId="1EAEC369">
            <w:pPr>
              <w:spacing w:line="360" w:lineRule="auto"/>
              <w:jc w:val="center"/>
              <w:rPr>
                <w:rFonts w:ascii="宋体" w:hAnsi="宋体" w:cs="宋体"/>
                <w:szCs w:val="21"/>
              </w:rPr>
            </w:pPr>
            <w:r>
              <w:rPr>
                <w:rFonts w:hint="eastAsia" w:ascii="宋体" w:hAnsi="宋体" w:cs="宋体"/>
                <w:b/>
                <w:bCs/>
                <w:szCs w:val="21"/>
              </w:rPr>
              <w:t>商务条款</w:t>
            </w:r>
          </w:p>
        </w:tc>
        <w:tc>
          <w:tcPr>
            <w:tcW w:w="9576" w:type="dxa"/>
            <w:gridSpan w:val="4"/>
            <w:tcBorders>
              <w:top w:val="single" w:color="auto" w:sz="4" w:space="0"/>
              <w:left w:val="single" w:color="auto" w:sz="4" w:space="0"/>
              <w:bottom w:val="single" w:color="auto" w:sz="4" w:space="0"/>
              <w:right w:val="single" w:color="auto" w:sz="4" w:space="0"/>
            </w:tcBorders>
            <w:vAlign w:val="center"/>
          </w:tcPr>
          <w:p w14:paraId="4327D83B">
            <w:pPr>
              <w:spacing w:line="360" w:lineRule="auto"/>
              <w:rPr>
                <w:rFonts w:ascii="宋体" w:hAnsi="宋体"/>
                <w:szCs w:val="21"/>
              </w:rPr>
            </w:pPr>
            <w:r>
              <w:rPr>
                <w:rFonts w:ascii="宋体" w:hAnsi="宋体"/>
                <w:szCs w:val="21"/>
              </w:rPr>
              <w:t>一、</w:t>
            </w:r>
            <w:r>
              <w:rPr>
                <w:rFonts w:hint="eastAsia" w:ascii="宋体" w:hAnsi="宋体"/>
                <w:szCs w:val="21"/>
              </w:rPr>
              <w:t>合同签订期</w:t>
            </w:r>
            <w:r>
              <w:rPr>
                <w:rFonts w:hint="eastAsia" w:ascii="宋体" w:hAnsi="宋体" w:cs="___WRD_EMBED_SUB_41"/>
                <w:szCs w:val="21"/>
              </w:rPr>
              <w:t>：</w:t>
            </w:r>
            <w:r>
              <w:rPr>
                <w:rFonts w:hint="eastAsia" w:ascii="宋体" w:hAnsi="宋体" w:cs="微软雅黑"/>
                <w:szCs w:val="21"/>
              </w:rPr>
              <w:t>成交人在成交通知书发出之日起二十五日内，与采购人签订政府采购合同（采购人只与成交人签订政府采购合同，采购人有权不签署其他附属协议）</w:t>
            </w:r>
            <w:r>
              <w:rPr>
                <w:rFonts w:hint="eastAsia" w:ascii="宋体" w:hAnsi="宋体" w:cs="___WRD_EMBED_SUB_41"/>
                <w:szCs w:val="21"/>
              </w:rPr>
              <w:t>。</w:t>
            </w:r>
          </w:p>
          <w:p w14:paraId="15444DE8">
            <w:pPr>
              <w:spacing w:line="360" w:lineRule="auto"/>
              <w:rPr>
                <w:rFonts w:ascii="宋体" w:hAnsi="宋体"/>
                <w:szCs w:val="21"/>
              </w:rPr>
            </w:pPr>
            <w:r>
              <w:rPr>
                <w:rFonts w:hint="eastAsia" w:ascii="宋体" w:hAnsi="宋体" w:cs="微软雅黑"/>
                <w:szCs w:val="21"/>
              </w:rPr>
              <w:t>二</w:t>
            </w:r>
            <w:r>
              <w:rPr>
                <w:rFonts w:ascii="宋体" w:hAnsi="宋体"/>
                <w:szCs w:val="21"/>
              </w:rPr>
              <w:t>、服务期</w:t>
            </w:r>
            <w:r>
              <w:rPr>
                <w:rFonts w:hint="eastAsia" w:ascii="宋体" w:hAnsi="宋体" w:cs="微软雅黑"/>
                <w:szCs w:val="21"/>
              </w:rPr>
              <w:t>限</w:t>
            </w:r>
            <w:r>
              <w:rPr>
                <w:rFonts w:hint="eastAsia" w:ascii="宋体" w:hAnsi="宋体" w:cs="___WRD_EMBED_SUB_41"/>
                <w:szCs w:val="21"/>
              </w:rPr>
              <w:t>：</w:t>
            </w:r>
            <w:r>
              <w:rPr>
                <w:rFonts w:hint="eastAsia" w:ascii="宋体" w:hAnsi="宋体"/>
                <w:szCs w:val="21"/>
              </w:rPr>
              <w:t>全部服务内容须在2026年12月20日前完成并交付采购人验收。具体分阶段进度安排由双方在合同签订后10个工作日内，以书面形式共同确认。成交供应商应严格按照确认后的进度计划执行，任何调整须经采购人书面同意。</w:t>
            </w:r>
            <w:r>
              <w:rPr>
                <w:rFonts w:ascii="宋体" w:hAnsi="宋体"/>
                <w:szCs w:val="21"/>
              </w:rPr>
              <w:br w:type="textWrapping"/>
            </w:r>
            <w:r>
              <w:rPr>
                <w:rFonts w:ascii="宋体" w:hAnsi="宋体"/>
                <w:szCs w:val="21"/>
              </w:rPr>
              <w:t>三、</w:t>
            </w:r>
            <w:r>
              <w:rPr>
                <w:rFonts w:hint="eastAsia" w:ascii="宋体" w:hAnsi="宋体" w:cs="微软雅黑"/>
                <w:szCs w:val="21"/>
              </w:rPr>
              <w:t>服务地点</w:t>
            </w:r>
            <w:r>
              <w:rPr>
                <w:rFonts w:hint="eastAsia" w:ascii="宋体" w:hAnsi="宋体" w:cs="___WRD_EMBED_SUB_41"/>
                <w:szCs w:val="21"/>
              </w:rPr>
              <w:t>：广西扶绥县，采购人指定地点。</w:t>
            </w:r>
          </w:p>
          <w:p w14:paraId="1DA776A1">
            <w:pPr>
              <w:spacing w:line="360" w:lineRule="auto"/>
              <w:rPr>
                <w:rFonts w:ascii="宋体" w:hAnsi="宋体"/>
                <w:szCs w:val="21"/>
              </w:rPr>
            </w:pPr>
            <w:r>
              <w:rPr>
                <w:rFonts w:hint="eastAsia" w:ascii="宋体" w:hAnsi="宋体" w:cs="微软雅黑"/>
                <w:szCs w:val="21"/>
              </w:rPr>
              <w:t>四</w:t>
            </w:r>
            <w:r>
              <w:rPr>
                <w:rFonts w:hint="eastAsia" w:ascii="宋体" w:hAnsi="宋体" w:cs="___WRD_EMBED_SUB_41"/>
                <w:szCs w:val="21"/>
              </w:rPr>
              <w:t>、售后服务：供应商确保项目实施期间提供必要的电话支持服务，通过电话、短信、即时通讯工具、电子邮件等及时解决项目实施中各种问题，一旦出现电话解决不了的问题，6 小时内到达指定地点解决。</w:t>
            </w:r>
          </w:p>
          <w:p w14:paraId="3F65DFE4">
            <w:pPr>
              <w:spacing w:line="360" w:lineRule="auto"/>
              <w:rPr>
                <w:rFonts w:ascii="宋体" w:hAnsi="宋体"/>
                <w:szCs w:val="21"/>
              </w:rPr>
            </w:pPr>
            <w:r>
              <w:rPr>
                <w:rFonts w:hint="eastAsia" w:ascii="宋体" w:hAnsi="宋体"/>
                <w:szCs w:val="21"/>
              </w:rPr>
              <w:t>五、报价要求</w:t>
            </w:r>
            <w:r>
              <w:rPr>
                <w:rFonts w:ascii="宋体" w:hAnsi="宋体"/>
                <w:szCs w:val="21"/>
              </w:rPr>
              <w:t>：</w:t>
            </w:r>
          </w:p>
          <w:p w14:paraId="08AD9741">
            <w:pPr>
              <w:spacing w:line="360" w:lineRule="auto"/>
              <w:rPr>
                <w:rFonts w:ascii="宋体" w:hAnsi="宋体"/>
                <w:szCs w:val="21"/>
              </w:rPr>
            </w:pPr>
            <w:r>
              <w:rPr>
                <w:rFonts w:hint="eastAsia" w:ascii="宋体" w:hAnsi="宋体"/>
                <w:szCs w:val="21"/>
              </w:rPr>
              <w:t>报价必须含以下部分，包括：</w:t>
            </w:r>
          </w:p>
          <w:p w14:paraId="0328577E">
            <w:pPr>
              <w:spacing w:line="360" w:lineRule="auto"/>
              <w:rPr>
                <w:rFonts w:ascii="宋体" w:hAnsi="宋体"/>
                <w:szCs w:val="21"/>
              </w:rPr>
            </w:pPr>
            <w:r>
              <w:rPr>
                <w:rFonts w:hint="eastAsia" w:ascii="宋体" w:hAnsi="宋体"/>
                <w:szCs w:val="21"/>
              </w:rPr>
              <w:t>1</w:t>
            </w:r>
            <w:r>
              <w:rPr>
                <w:rFonts w:ascii="宋体" w:hAnsi="宋体"/>
                <w:szCs w:val="21"/>
              </w:rPr>
              <w:t>.</w:t>
            </w:r>
            <w:r>
              <w:rPr>
                <w:rFonts w:hint="eastAsia" w:ascii="宋体" w:hAnsi="宋体"/>
                <w:szCs w:val="21"/>
              </w:rPr>
              <w:t>服务的价格，报价应包含了本项目“项目采购需求”规定的各项服务内容的价格，包括全部的相关学科课程建设、视频资源录制费、课程思政案例建设费、网络公开精品课程建设费、设备费、场地费、资料费、专家接待费（住宿费、伙食费、交通费、劳务费、现场培训指导）等其他费用。</w:t>
            </w:r>
          </w:p>
          <w:p w14:paraId="2D493F30">
            <w:pPr>
              <w:spacing w:line="360" w:lineRule="auto"/>
              <w:rPr>
                <w:rFonts w:ascii="宋体" w:hAnsi="宋体"/>
                <w:szCs w:val="21"/>
              </w:rPr>
            </w:pPr>
            <w:r>
              <w:rPr>
                <w:rFonts w:hint="eastAsia" w:ascii="宋体" w:hAnsi="宋体"/>
                <w:szCs w:val="21"/>
              </w:rPr>
              <w:t>2</w:t>
            </w:r>
            <w:r>
              <w:rPr>
                <w:rFonts w:ascii="宋体" w:hAnsi="宋体"/>
                <w:szCs w:val="21"/>
              </w:rPr>
              <w:t>.</w:t>
            </w:r>
            <w:r>
              <w:rPr>
                <w:rFonts w:hint="eastAsia" w:ascii="宋体" w:hAnsi="宋体"/>
                <w:szCs w:val="21"/>
              </w:rPr>
              <w:t>必要的保险费用和各项税金；</w:t>
            </w:r>
          </w:p>
          <w:p w14:paraId="227CA321">
            <w:pPr>
              <w:spacing w:line="360" w:lineRule="auto"/>
              <w:rPr>
                <w:rFonts w:ascii="宋体" w:hAnsi="宋体"/>
                <w:szCs w:val="21"/>
              </w:rPr>
            </w:pPr>
            <w:r>
              <w:rPr>
                <w:rFonts w:hint="eastAsia" w:ascii="宋体" w:hAnsi="宋体"/>
                <w:szCs w:val="21"/>
              </w:rPr>
              <w:t>3</w:t>
            </w:r>
            <w:r>
              <w:rPr>
                <w:rFonts w:ascii="宋体" w:hAnsi="宋体"/>
                <w:szCs w:val="21"/>
              </w:rPr>
              <w:t>.</w:t>
            </w:r>
            <w:r>
              <w:rPr>
                <w:rFonts w:hint="eastAsia" w:ascii="宋体" w:hAnsi="宋体"/>
                <w:szCs w:val="21"/>
              </w:rPr>
              <w:t>其他（如运输、装卸、技术支持、售后服务、更新升级等费用）。</w:t>
            </w:r>
          </w:p>
          <w:p w14:paraId="351C9546">
            <w:pPr>
              <w:spacing w:line="360" w:lineRule="auto"/>
              <w:rPr>
                <w:rFonts w:ascii="宋体" w:hAnsi="宋体"/>
                <w:szCs w:val="21"/>
              </w:rPr>
            </w:pPr>
            <w:r>
              <w:rPr>
                <w:rFonts w:hint="eastAsia" w:ascii="宋体" w:hAnsi="宋体" w:cs="___WRD_EMBED_SUB_41"/>
                <w:szCs w:val="21"/>
              </w:rPr>
              <w:t>六、</w:t>
            </w:r>
            <w:r>
              <w:rPr>
                <w:rFonts w:hint="eastAsia" w:ascii="宋体" w:hAnsi="宋体" w:cs="微软雅黑"/>
                <w:szCs w:val="21"/>
              </w:rPr>
              <w:t>验收要求及标准：符合现行国家相关标准、行业标准、地方标准或者其他标准、规范。</w:t>
            </w:r>
          </w:p>
          <w:p w14:paraId="51A541D5">
            <w:pPr>
              <w:spacing w:line="360" w:lineRule="auto"/>
              <w:rPr>
                <w:rFonts w:ascii="宋体" w:hAnsi="宋体" w:cs="___WRD_EMBED_SUB_41"/>
                <w:szCs w:val="21"/>
              </w:rPr>
            </w:pPr>
            <w:r>
              <w:rPr>
                <w:rFonts w:hint="eastAsia" w:ascii="宋体" w:hAnsi="宋体" w:cs="___WRD_EMBED_SUB_41"/>
                <w:szCs w:val="21"/>
              </w:rPr>
              <w:t>七、付款方式：</w:t>
            </w:r>
          </w:p>
          <w:p w14:paraId="0410D9CF">
            <w:pPr>
              <w:spacing w:line="360" w:lineRule="auto"/>
              <w:rPr>
                <w:rFonts w:ascii="宋体" w:hAnsi="宋体"/>
                <w:szCs w:val="21"/>
              </w:rPr>
            </w:pPr>
            <w:r>
              <w:rPr>
                <w:rFonts w:hint="eastAsia" w:ascii="宋体" w:hAnsi="宋体"/>
                <w:szCs w:val="21"/>
              </w:rPr>
              <w:t>1.项目按进度支付合同款，具体支付节点和条件如下：</w:t>
            </w:r>
          </w:p>
          <w:p w14:paraId="53B146A0">
            <w:pPr>
              <w:spacing w:line="360" w:lineRule="auto"/>
              <w:rPr>
                <w:rFonts w:ascii="宋体" w:hAnsi="宋体"/>
                <w:szCs w:val="21"/>
              </w:rPr>
            </w:pPr>
            <w:r>
              <w:rPr>
                <w:rFonts w:hint="eastAsia" w:ascii="宋体" w:hAnsi="宋体"/>
                <w:szCs w:val="21"/>
              </w:rPr>
              <w:t>(1)项目合同签订且双方书面确认《项目实施方案》后10个工作日内，采购人向成交人支付合同总额的30%。</w:t>
            </w:r>
          </w:p>
          <w:p w14:paraId="58891F3B">
            <w:pPr>
              <w:spacing w:line="360" w:lineRule="auto"/>
              <w:rPr>
                <w:rFonts w:ascii="宋体" w:hAnsi="宋体"/>
                <w:szCs w:val="21"/>
              </w:rPr>
            </w:pPr>
            <w:r>
              <w:rPr>
                <w:rFonts w:hint="eastAsia" w:ascii="宋体" w:hAnsi="宋体"/>
                <w:szCs w:val="21"/>
              </w:rPr>
              <w:t>(2)成交人完成工单式模块化课程和新形态教材协助开发及指导服务工作，并提交全部成果文件经采购人初步验收合格后，采购人向成交人支付合同总额的20%。</w:t>
            </w:r>
          </w:p>
          <w:p w14:paraId="291C03ED">
            <w:pPr>
              <w:spacing w:line="360" w:lineRule="auto"/>
              <w:rPr>
                <w:rFonts w:ascii="宋体" w:hAnsi="宋体"/>
                <w:szCs w:val="21"/>
              </w:rPr>
            </w:pPr>
            <w:r>
              <w:rPr>
                <w:rFonts w:hint="eastAsia" w:ascii="宋体" w:hAnsi="宋体"/>
                <w:szCs w:val="21"/>
              </w:rPr>
              <w:t>(3)成交人完成慕课视频制作、课程思政视频制作、企业案例视频制作、动画制作，并提交全部成果文件经采购人初步验收合格后，采购人向成交人支付合同总额的20%。</w:t>
            </w:r>
          </w:p>
          <w:p w14:paraId="145182B5">
            <w:pPr>
              <w:spacing w:line="360" w:lineRule="auto"/>
              <w:rPr>
                <w:rFonts w:ascii="宋体" w:hAnsi="宋体"/>
                <w:szCs w:val="21"/>
              </w:rPr>
            </w:pPr>
            <w:r>
              <w:rPr>
                <w:rFonts w:hint="eastAsia" w:ascii="宋体" w:hAnsi="宋体"/>
                <w:szCs w:val="21"/>
              </w:rPr>
              <w:t>(4)成交人完成精品课出海与国际化服务包、AI智慧课建设、数字人建设、特色栏目制作及素材开发、工单制教学培训课程资源包制作，并提交全部成果文件经采购人初步验收合格后，采购人向成交人支付合同总额的20%。</w:t>
            </w:r>
          </w:p>
          <w:p w14:paraId="4DEF3957">
            <w:pPr>
              <w:spacing w:line="360" w:lineRule="auto"/>
              <w:rPr>
                <w:rFonts w:ascii="宋体" w:hAnsi="宋体"/>
                <w:szCs w:val="21"/>
              </w:rPr>
            </w:pPr>
            <w:r>
              <w:rPr>
                <w:rFonts w:hint="eastAsia" w:ascii="宋体" w:hAnsi="宋体"/>
                <w:szCs w:val="21"/>
              </w:rPr>
              <w:t>(5)成交人完成数字化及工作手册同版同源教材出版、教师教学能力比赛指导服务，且项目经采购人最终验收合格后，采购人向成交人支付尾款（合同总额的10%）。如项目因不可抗拒等原因无法在实施服务期限内完成的，双方另行商定未拨付项目经费的支付方式及时间。</w:t>
            </w:r>
          </w:p>
          <w:p w14:paraId="084D71C1">
            <w:pPr>
              <w:spacing w:line="360" w:lineRule="auto"/>
              <w:rPr>
                <w:rFonts w:ascii="宋体" w:hAnsi="宋体"/>
                <w:szCs w:val="21"/>
              </w:rPr>
            </w:pPr>
            <w:r>
              <w:rPr>
                <w:rFonts w:hint="eastAsia" w:ascii="宋体" w:hAnsi="宋体"/>
                <w:szCs w:val="21"/>
              </w:rPr>
              <w:t>2.阶段付款均以采购人收到成交人开具的等额、合法、有效的增值税专用发票为前提。</w:t>
            </w:r>
          </w:p>
          <w:p w14:paraId="2B733B34">
            <w:pPr>
              <w:widowControl/>
              <w:spacing w:line="360" w:lineRule="auto"/>
              <w:jc w:val="left"/>
              <w:rPr>
                <w:rFonts w:ascii="宋体" w:hAnsi="宋体"/>
                <w:szCs w:val="21"/>
              </w:rPr>
            </w:pPr>
            <w:r>
              <w:rPr>
                <w:rFonts w:hint="eastAsia" w:ascii="宋体" w:hAnsi="宋体"/>
                <w:szCs w:val="21"/>
              </w:rPr>
              <w:t>八、其他要求</w:t>
            </w:r>
          </w:p>
          <w:p w14:paraId="1E76FB1A">
            <w:pPr>
              <w:widowControl/>
              <w:spacing w:line="360" w:lineRule="auto"/>
              <w:jc w:val="left"/>
              <w:rPr>
                <w:rFonts w:ascii="宋体" w:hAnsi="宋体"/>
                <w:szCs w:val="21"/>
              </w:rPr>
            </w:pPr>
            <w:r>
              <w:rPr>
                <w:rFonts w:hint="eastAsia" w:ascii="宋体" w:hAnsi="宋体"/>
                <w:szCs w:val="21"/>
              </w:rPr>
              <w:t>1.知识产权：采购人在中华人民共和国境内使用承担机构提供的项目成果与服务时免受第三方提出的侵犯其专利权或其它知识产权的起诉。如果第三方提出侵权指控，中标人应承担由此而引起的一切法律责任和费用。项目成果的全部知识产权归属采购人（广西自然资源职业技术学院）单独所有。</w:t>
            </w:r>
          </w:p>
          <w:p w14:paraId="665FBB59">
            <w:pPr>
              <w:widowControl/>
              <w:spacing w:line="360" w:lineRule="auto"/>
              <w:jc w:val="left"/>
              <w:rPr>
                <w:rFonts w:ascii="宋体" w:hAnsi="宋体"/>
                <w:szCs w:val="21"/>
              </w:rPr>
            </w:pPr>
            <w:r>
              <w:rPr>
                <w:rFonts w:hint="eastAsia" w:ascii="宋体" w:hAnsi="宋体"/>
                <w:szCs w:val="21"/>
              </w:rPr>
              <w:t>2.项目成果使用权：归属采购人（广西自然资源职业技术学院）单独所有。</w:t>
            </w:r>
          </w:p>
          <w:p w14:paraId="7BE613A5">
            <w:pPr>
              <w:widowControl/>
              <w:spacing w:line="360" w:lineRule="auto"/>
              <w:jc w:val="left"/>
              <w:rPr>
                <w:rFonts w:ascii="宋体" w:hAnsi="宋体"/>
                <w:szCs w:val="21"/>
              </w:rPr>
            </w:pPr>
            <w:r>
              <w:rPr>
                <w:rFonts w:hint="eastAsia" w:ascii="宋体" w:hAnsi="宋体"/>
                <w:szCs w:val="21"/>
              </w:rPr>
              <w:t>3.竞标人须承诺按照符合现行国家相关标准、行业标准、地方标准或者其他标准、规范有关文件业务要求执行。服从采购人对项目实施的安排，遵守有关规定，接受项目监管。</w:t>
            </w:r>
          </w:p>
          <w:p w14:paraId="33CBEB0E">
            <w:pPr>
              <w:widowControl/>
              <w:spacing w:line="360" w:lineRule="auto"/>
              <w:jc w:val="left"/>
              <w:rPr>
                <w:rFonts w:ascii="宋体" w:hAnsi="宋体"/>
                <w:szCs w:val="21"/>
              </w:rPr>
            </w:pPr>
            <w:r>
              <w:rPr>
                <w:rFonts w:hint="eastAsia" w:ascii="宋体" w:hAnsi="宋体"/>
                <w:szCs w:val="21"/>
              </w:rPr>
              <w:t>4.成交人必须按照招标文件、采购人要求以及投标文件响应的承诺提供优质的项目服务。</w:t>
            </w:r>
          </w:p>
          <w:p w14:paraId="0270E2AB">
            <w:pPr>
              <w:widowControl/>
              <w:spacing w:line="360" w:lineRule="auto"/>
              <w:jc w:val="left"/>
              <w:rPr>
                <w:rFonts w:ascii="宋体" w:hAnsi="宋体" w:cs="___WRD_EMBED_SUB_41"/>
                <w:szCs w:val="21"/>
              </w:rPr>
            </w:pPr>
            <w:r>
              <w:rPr>
                <w:rFonts w:hint="eastAsia" w:ascii="宋体" w:hAnsi="宋体"/>
                <w:szCs w:val="21"/>
              </w:rPr>
              <w:t>5.成交人需要在课程资源库完成后办理版权证明，</w:t>
            </w:r>
            <w:r>
              <w:rPr>
                <w:rFonts w:ascii="宋体" w:hAnsi="宋体"/>
                <w:szCs w:val="21"/>
              </w:rPr>
              <w:t>权利人为广西自然资源职业技术学院</w:t>
            </w:r>
            <w:r>
              <w:rPr>
                <w:rFonts w:hint="eastAsia" w:ascii="宋体" w:hAnsi="宋体" w:cs="___WRD_EMBED_SUB_41"/>
                <w:szCs w:val="21"/>
              </w:rPr>
              <w:t>。</w:t>
            </w:r>
          </w:p>
          <w:p w14:paraId="1DA66166">
            <w:pPr>
              <w:pStyle w:val="2"/>
            </w:pPr>
            <w:r>
              <w:rPr>
                <w:rFonts w:hint="eastAsia"/>
              </w:rPr>
              <w:t>九、系统演示功能</w:t>
            </w:r>
          </w:p>
          <w:p w14:paraId="524946BC">
            <w:pPr>
              <w:widowControl/>
              <w:spacing w:line="360" w:lineRule="auto"/>
              <w:jc w:val="left"/>
              <w:rPr>
                <w:rFonts w:ascii="宋体" w:hAnsi="宋体"/>
                <w:szCs w:val="21"/>
              </w:rPr>
            </w:pPr>
            <w:r>
              <w:rPr>
                <w:rFonts w:hint="eastAsia" w:ascii="宋体" w:hAnsi="宋体"/>
                <w:szCs w:val="21"/>
              </w:rPr>
              <w:t>1.供应商可视自身情况对本章技术需求中的功能在本项目响应文件提交截止时间后（具时间以本项目磋商小组通知为准）向磋商小组进行系统功能演示，演示时间不超过20分钟。</w:t>
            </w:r>
          </w:p>
          <w:p w14:paraId="1CD08598">
            <w:pPr>
              <w:widowControl/>
              <w:spacing w:line="360" w:lineRule="auto"/>
              <w:jc w:val="left"/>
              <w:rPr>
                <w:rFonts w:ascii="宋体" w:hAnsi="宋体"/>
                <w:szCs w:val="21"/>
              </w:rPr>
            </w:pPr>
            <w:r>
              <w:rPr>
                <w:rFonts w:hint="eastAsia" w:ascii="宋体" w:hAnsi="宋体"/>
                <w:szCs w:val="21"/>
              </w:rPr>
              <w:t>2.供应商提供的系统功能演示应基于真实平台（不接受PPT、Demo、视频等演示形式）进行演示。</w:t>
            </w:r>
          </w:p>
          <w:p w14:paraId="014CDCBE">
            <w:pPr>
              <w:widowControl/>
              <w:spacing w:line="360" w:lineRule="auto"/>
              <w:jc w:val="left"/>
              <w:rPr>
                <w:rFonts w:ascii="宋体" w:hAnsi="宋体"/>
                <w:szCs w:val="21"/>
              </w:rPr>
            </w:pPr>
            <w:r>
              <w:rPr>
                <w:rFonts w:hint="eastAsia" w:ascii="宋体" w:hAnsi="宋体"/>
                <w:szCs w:val="21"/>
              </w:rPr>
              <w:t>3.系统功能演示方式：广西政府采购云平台线上演示，供应商在广西政府采购云平台在线进行系统功能演示（供应商应实时保持在线并自行准备演示相关设备及网络等演示工具）；</w:t>
            </w:r>
          </w:p>
          <w:p w14:paraId="68DE8FF6">
            <w:pPr>
              <w:widowControl/>
              <w:spacing w:line="360" w:lineRule="auto"/>
              <w:jc w:val="left"/>
              <w:rPr>
                <w:rFonts w:ascii="宋体" w:hAnsi="宋体"/>
                <w:szCs w:val="21"/>
              </w:rPr>
            </w:pPr>
            <w:r>
              <w:rPr>
                <w:rFonts w:hint="eastAsia" w:ascii="宋体" w:hAnsi="宋体"/>
                <w:szCs w:val="21"/>
              </w:rPr>
              <w:t>4.因供应商准备不足等自身原因导致未能完成演示的，不利后果由供应商自行承担。</w:t>
            </w:r>
          </w:p>
          <w:p w14:paraId="474AFAFF">
            <w:pPr>
              <w:widowControl/>
              <w:spacing w:line="360" w:lineRule="auto"/>
              <w:jc w:val="left"/>
            </w:pPr>
            <w:r>
              <w:rPr>
                <w:rFonts w:hint="eastAsia" w:ascii="宋体" w:hAnsi="宋体"/>
                <w:szCs w:val="21"/>
              </w:rPr>
              <w:t>5.供应商在磋商环节演示的系统平台、功能模块及AI能力，必须与最终交付给采购人的成品版本完全一致。若项目验收时发现功能、性能或底层技术明显劣于演示版本，采购人有权认定供应商虚假应标，解除合同并要求退还全部已付款项，并按合同约定追究违约责任。</w:t>
            </w:r>
          </w:p>
        </w:tc>
      </w:tr>
    </w:tbl>
    <w:p w14:paraId="6879E5D1">
      <w:pPr>
        <w:pStyle w:val="2"/>
        <w:spacing w:line="520" w:lineRule="exact"/>
        <w:jc w:val="center"/>
        <w:rPr>
          <w:b/>
          <w:bCs/>
          <w:sz w:val="32"/>
          <w:szCs w:val="32"/>
        </w:rPr>
      </w:pPr>
    </w:p>
    <w:p w14:paraId="7349C738">
      <w:pPr>
        <w:pStyle w:val="2"/>
        <w:spacing w:line="520" w:lineRule="exact"/>
        <w:jc w:val="center"/>
        <w:rPr>
          <w:b/>
          <w:bCs/>
          <w:sz w:val="32"/>
          <w:szCs w:val="32"/>
        </w:rPr>
      </w:pPr>
    </w:p>
    <w:p w14:paraId="3FE27D34">
      <w:pPr>
        <w:pStyle w:val="2"/>
        <w:spacing w:line="520" w:lineRule="exact"/>
        <w:jc w:val="center"/>
        <w:rPr>
          <w:b/>
          <w:bCs/>
          <w:sz w:val="32"/>
          <w:szCs w:val="32"/>
        </w:rPr>
      </w:pPr>
    </w:p>
    <w:p w14:paraId="5D43FE76"/>
    <w:p w14:paraId="474CB749">
      <w:pPr>
        <w:pStyle w:val="2"/>
      </w:pPr>
    </w:p>
    <w:p w14:paraId="044C91EB">
      <w:pPr>
        <w:spacing w:line="360" w:lineRule="auto"/>
        <w:rPr>
          <w:rFonts w:ascii="黑体" w:hAnsi="黑体" w:eastAsia="黑体" w:cs="黑体"/>
          <w:b/>
          <w:sz w:val="28"/>
          <w:szCs w:val="28"/>
        </w:rPr>
      </w:pPr>
      <w:r>
        <w:rPr>
          <w:rFonts w:hint="eastAsia" w:ascii="宋体" w:hAnsi="宋体" w:cs="宋体"/>
          <w:szCs w:val="21"/>
        </w:rPr>
        <w:br w:type="page"/>
      </w:r>
    </w:p>
    <w:p w14:paraId="31E790AF">
      <w:pPr>
        <w:pStyle w:val="3"/>
        <w:spacing w:line="240" w:lineRule="auto"/>
        <w:jc w:val="center"/>
      </w:pPr>
      <w:bookmarkStart w:id="13" w:name="_Toc223363222"/>
      <w:r>
        <w:rPr>
          <w:rFonts w:hint="eastAsia"/>
        </w:rPr>
        <w:t>第三章 供应商须知</w:t>
      </w:r>
      <w:bookmarkEnd w:id="13"/>
    </w:p>
    <w:p w14:paraId="34CF34B6">
      <w:pPr>
        <w:jc w:val="center"/>
        <w:rPr>
          <w:rFonts w:ascii="宋体" w:hAnsi="宋体"/>
          <w:b/>
          <w:sz w:val="32"/>
          <w:szCs w:val="32"/>
        </w:rPr>
      </w:pPr>
      <w:r>
        <w:rPr>
          <w:rFonts w:hint="eastAsia" w:ascii="宋体" w:hAnsi="宋体"/>
          <w:b/>
          <w:sz w:val="32"/>
          <w:szCs w:val="32"/>
        </w:rPr>
        <w:t>供应商须知前附表</w:t>
      </w:r>
    </w:p>
    <w:p w14:paraId="388FE1BE">
      <w:pPr>
        <w:spacing w:line="400" w:lineRule="exact"/>
        <w:jc w:val="center"/>
        <w:rPr>
          <w:rFonts w:ascii="宋体" w:hAnsi="宋体"/>
          <w:b/>
          <w:sz w:val="32"/>
          <w:szCs w:val="32"/>
        </w:rPr>
      </w:pPr>
    </w:p>
    <w:tbl>
      <w:tblPr>
        <w:tblStyle w:val="27"/>
        <w:tblW w:w="1036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5"/>
        <w:gridCol w:w="2786"/>
        <w:gridCol w:w="6853"/>
      </w:tblGrid>
      <w:tr w14:paraId="246B7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725" w:type="dxa"/>
            <w:tcBorders>
              <w:top w:val="single" w:color="000000" w:sz="4" w:space="0"/>
              <w:left w:val="single" w:color="000000" w:sz="4" w:space="0"/>
              <w:bottom w:val="single" w:color="000000" w:sz="4" w:space="0"/>
              <w:right w:val="single" w:color="000000" w:sz="4" w:space="0"/>
            </w:tcBorders>
          </w:tcPr>
          <w:p w14:paraId="6B48CA75">
            <w:pPr>
              <w:spacing w:line="400" w:lineRule="exact"/>
              <w:jc w:val="center"/>
              <w:rPr>
                <w:rFonts w:ascii="宋体" w:hAnsi="宋体" w:cs="宋体"/>
                <w:b/>
                <w:szCs w:val="21"/>
              </w:rPr>
            </w:pPr>
            <w:r>
              <w:rPr>
                <w:rFonts w:hint="eastAsia" w:ascii="宋体" w:hAnsi="宋体" w:cs="宋体"/>
                <w:b/>
                <w:szCs w:val="21"/>
                <w:lang w:bidi="ar"/>
              </w:rPr>
              <w:t>条款号</w:t>
            </w:r>
          </w:p>
        </w:tc>
        <w:tc>
          <w:tcPr>
            <w:tcW w:w="2786" w:type="dxa"/>
            <w:tcBorders>
              <w:top w:val="single" w:color="000000" w:sz="4" w:space="0"/>
              <w:left w:val="single" w:color="000000" w:sz="4" w:space="0"/>
              <w:bottom w:val="single" w:color="000000" w:sz="4" w:space="0"/>
              <w:right w:val="single" w:color="000000" w:sz="4" w:space="0"/>
            </w:tcBorders>
            <w:vAlign w:val="center"/>
          </w:tcPr>
          <w:p w14:paraId="69C696C5">
            <w:pPr>
              <w:spacing w:line="400" w:lineRule="exact"/>
              <w:jc w:val="center"/>
              <w:rPr>
                <w:rFonts w:ascii="宋体" w:hAnsi="宋体" w:cs="宋体"/>
                <w:b/>
                <w:szCs w:val="21"/>
              </w:rPr>
            </w:pPr>
            <w:r>
              <w:rPr>
                <w:rFonts w:hint="eastAsia" w:ascii="宋体" w:hAnsi="宋体" w:cs="宋体"/>
                <w:b/>
                <w:szCs w:val="21"/>
                <w:lang w:bidi="ar"/>
              </w:rPr>
              <w:t>条款内容</w:t>
            </w:r>
          </w:p>
        </w:tc>
        <w:tc>
          <w:tcPr>
            <w:tcW w:w="6853" w:type="dxa"/>
            <w:tcBorders>
              <w:top w:val="single" w:color="000000" w:sz="4" w:space="0"/>
              <w:left w:val="single" w:color="000000" w:sz="4" w:space="0"/>
              <w:bottom w:val="single" w:color="000000" w:sz="4" w:space="0"/>
              <w:right w:val="single" w:color="000000" w:sz="4" w:space="0"/>
            </w:tcBorders>
          </w:tcPr>
          <w:p w14:paraId="3E60C964">
            <w:pPr>
              <w:spacing w:line="400" w:lineRule="exact"/>
              <w:jc w:val="center"/>
              <w:rPr>
                <w:rFonts w:ascii="宋体" w:hAnsi="宋体" w:cs="宋体"/>
                <w:b/>
                <w:szCs w:val="21"/>
              </w:rPr>
            </w:pPr>
            <w:r>
              <w:rPr>
                <w:rFonts w:hint="eastAsia" w:ascii="宋体" w:hAnsi="宋体" w:cs="宋体"/>
                <w:b/>
                <w:szCs w:val="21"/>
                <w:lang w:bidi="ar"/>
              </w:rPr>
              <w:t>具体要求</w:t>
            </w:r>
          </w:p>
        </w:tc>
      </w:tr>
      <w:tr w14:paraId="24B2A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0DCE6492">
            <w:pPr>
              <w:spacing w:line="400" w:lineRule="exact"/>
              <w:jc w:val="center"/>
              <w:rPr>
                <w:rFonts w:ascii="宋体" w:hAnsi="宋体" w:cs="宋体"/>
                <w:szCs w:val="21"/>
              </w:rPr>
            </w:pPr>
            <w:r>
              <w:rPr>
                <w:rFonts w:hint="eastAsia" w:ascii="宋体" w:hAnsi="宋体" w:cs="宋体"/>
                <w:szCs w:val="21"/>
                <w:lang w:bidi="ar"/>
              </w:rPr>
              <w:t>3.1</w:t>
            </w:r>
          </w:p>
        </w:tc>
        <w:tc>
          <w:tcPr>
            <w:tcW w:w="2786" w:type="dxa"/>
            <w:tcBorders>
              <w:top w:val="single" w:color="000000" w:sz="4" w:space="0"/>
              <w:left w:val="single" w:color="000000" w:sz="4" w:space="0"/>
              <w:bottom w:val="single" w:color="000000" w:sz="4" w:space="0"/>
              <w:right w:val="single" w:color="000000" w:sz="4" w:space="0"/>
            </w:tcBorders>
            <w:vAlign w:val="center"/>
          </w:tcPr>
          <w:p w14:paraId="41FA8E91">
            <w:pPr>
              <w:spacing w:line="400" w:lineRule="exact"/>
              <w:jc w:val="center"/>
              <w:rPr>
                <w:rFonts w:ascii="宋体" w:hAnsi="宋体" w:cs="宋体"/>
                <w:szCs w:val="21"/>
              </w:rPr>
            </w:pPr>
            <w:r>
              <w:rPr>
                <w:rFonts w:hint="eastAsia" w:ascii="宋体" w:hAnsi="宋体" w:cs="宋体"/>
                <w:szCs w:val="21"/>
                <w:lang w:bidi="ar"/>
              </w:rPr>
              <w:t>供应商资格条件</w:t>
            </w:r>
          </w:p>
        </w:tc>
        <w:tc>
          <w:tcPr>
            <w:tcW w:w="6853" w:type="dxa"/>
            <w:tcBorders>
              <w:top w:val="single" w:color="000000" w:sz="4" w:space="0"/>
              <w:left w:val="single" w:color="000000" w:sz="4" w:space="0"/>
              <w:bottom w:val="single" w:color="000000" w:sz="4" w:space="0"/>
              <w:right w:val="single" w:color="000000" w:sz="4" w:space="0"/>
            </w:tcBorders>
          </w:tcPr>
          <w:p w14:paraId="5F0E1D92">
            <w:pPr>
              <w:spacing w:line="400" w:lineRule="exact"/>
              <w:rPr>
                <w:rFonts w:ascii="宋体" w:hAnsi="宋体" w:cs="宋体"/>
                <w:szCs w:val="21"/>
              </w:rPr>
            </w:pPr>
            <w:r>
              <w:rPr>
                <w:rFonts w:hint="eastAsia" w:ascii="宋体" w:hAnsi="宋体" w:cs="宋体"/>
                <w:szCs w:val="21"/>
                <w:lang w:bidi="ar"/>
              </w:rPr>
              <w:t>供应商资格条件要求详见公告。</w:t>
            </w:r>
          </w:p>
        </w:tc>
      </w:tr>
      <w:tr w14:paraId="06582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0C6E7B9A">
            <w:pPr>
              <w:spacing w:line="400" w:lineRule="exact"/>
              <w:jc w:val="center"/>
              <w:rPr>
                <w:rFonts w:ascii="宋体" w:hAnsi="宋体" w:cs="宋体"/>
                <w:szCs w:val="21"/>
              </w:rPr>
            </w:pPr>
            <w:r>
              <w:rPr>
                <w:rFonts w:hint="eastAsia" w:ascii="宋体" w:hAnsi="宋体" w:cs="宋体"/>
                <w:szCs w:val="21"/>
                <w:lang w:bidi="ar"/>
              </w:rPr>
              <w:t>5.1</w:t>
            </w:r>
          </w:p>
        </w:tc>
        <w:tc>
          <w:tcPr>
            <w:tcW w:w="2786" w:type="dxa"/>
            <w:tcBorders>
              <w:top w:val="single" w:color="000000" w:sz="4" w:space="0"/>
              <w:left w:val="single" w:color="000000" w:sz="4" w:space="0"/>
              <w:bottom w:val="single" w:color="000000" w:sz="4" w:space="0"/>
              <w:right w:val="single" w:color="000000" w:sz="4" w:space="0"/>
            </w:tcBorders>
            <w:vAlign w:val="center"/>
          </w:tcPr>
          <w:p w14:paraId="19639DD0">
            <w:pPr>
              <w:spacing w:line="400" w:lineRule="exact"/>
              <w:jc w:val="center"/>
              <w:rPr>
                <w:rFonts w:ascii="宋体" w:hAnsi="宋体" w:cs="宋体"/>
                <w:szCs w:val="21"/>
              </w:rPr>
            </w:pPr>
            <w:r>
              <w:rPr>
                <w:rFonts w:hint="eastAsia" w:ascii="宋体" w:hAnsi="宋体" w:cs="宋体"/>
                <w:szCs w:val="21"/>
                <w:lang w:bidi="ar"/>
              </w:rPr>
              <w:t>是否接受联合体竞标</w:t>
            </w:r>
          </w:p>
        </w:tc>
        <w:tc>
          <w:tcPr>
            <w:tcW w:w="6853" w:type="dxa"/>
            <w:tcBorders>
              <w:top w:val="single" w:color="000000" w:sz="4" w:space="0"/>
              <w:left w:val="single" w:color="000000" w:sz="4" w:space="0"/>
              <w:bottom w:val="single" w:color="000000" w:sz="4" w:space="0"/>
              <w:right w:val="single" w:color="000000" w:sz="4" w:space="0"/>
            </w:tcBorders>
            <w:vAlign w:val="center"/>
          </w:tcPr>
          <w:p w14:paraId="1C93F5E7">
            <w:pPr>
              <w:spacing w:line="400" w:lineRule="exact"/>
              <w:rPr>
                <w:rFonts w:ascii="宋体" w:hAnsi="宋体" w:cs="宋体"/>
                <w:szCs w:val="21"/>
              </w:rPr>
            </w:pPr>
            <w:r>
              <w:rPr>
                <w:rFonts w:hint="eastAsia" w:ascii="宋体" w:hAnsi="宋体" w:cs="宋体"/>
                <w:szCs w:val="21"/>
                <w:lang w:bidi="ar"/>
              </w:rPr>
              <w:t>详见公告。</w:t>
            </w:r>
          </w:p>
        </w:tc>
      </w:tr>
      <w:tr w14:paraId="7895D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5F565316">
            <w:pPr>
              <w:spacing w:line="400" w:lineRule="exact"/>
              <w:jc w:val="center"/>
              <w:rPr>
                <w:rFonts w:ascii="宋体" w:hAnsi="宋体" w:cs="宋体"/>
                <w:szCs w:val="21"/>
              </w:rPr>
            </w:pPr>
            <w:r>
              <w:rPr>
                <w:rFonts w:hint="eastAsia" w:ascii="宋体" w:hAnsi="宋体" w:cs="宋体"/>
                <w:szCs w:val="21"/>
                <w:lang w:bidi="ar"/>
              </w:rPr>
              <w:t>5.2</w:t>
            </w:r>
          </w:p>
        </w:tc>
        <w:tc>
          <w:tcPr>
            <w:tcW w:w="2786" w:type="dxa"/>
            <w:tcBorders>
              <w:top w:val="single" w:color="000000" w:sz="4" w:space="0"/>
              <w:left w:val="single" w:color="000000" w:sz="4" w:space="0"/>
              <w:bottom w:val="single" w:color="000000" w:sz="4" w:space="0"/>
              <w:right w:val="single" w:color="000000" w:sz="4" w:space="0"/>
            </w:tcBorders>
            <w:vAlign w:val="center"/>
          </w:tcPr>
          <w:p w14:paraId="403906A8">
            <w:pPr>
              <w:spacing w:line="400" w:lineRule="exact"/>
              <w:jc w:val="center"/>
              <w:rPr>
                <w:rFonts w:ascii="宋体" w:hAnsi="宋体" w:cs="宋体"/>
                <w:szCs w:val="21"/>
              </w:rPr>
            </w:pPr>
            <w:r>
              <w:rPr>
                <w:rFonts w:hint="eastAsia" w:ascii="宋体" w:hAnsi="宋体" w:cs="宋体"/>
                <w:szCs w:val="21"/>
                <w:lang w:bidi="ar"/>
              </w:rPr>
              <w:t>联合体竞标要求</w:t>
            </w:r>
          </w:p>
        </w:tc>
        <w:tc>
          <w:tcPr>
            <w:tcW w:w="6853" w:type="dxa"/>
            <w:tcBorders>
              <w:top w:val="single" w:color="000000" w:sz="4" w:space="0"/>
              <w:left w:val="single" w:color="000000" w:sz="4" w:space="0"/>
              <w:bottom w:val="single" w:color="000000" w:sz="4" w:space="0"/>
              <w:right w:val="single" w:color="000000" w:sz="4" w:space="0"/>
            </w:tcBorders>
            <w:vAlign w:val="center"/>
          </w:tcPr>
          <w:p w14:paraId="462BA10D">
            <w:pPr>
              <w:spacing w:line="400" w:lineRule="exact"/>
              <w:rPr>
                <w:rFonts w:ascii="宋体" w:hAnsi="宋体" w:cs="宋体"/>
                <w:szCs w:val="21"/>
              </w:rPr>
            </w:pPr>
            <w:r>
              <w:rPr>
                <w:rFonts w:hint="eastAsia" w:ascii="宋体" w:hAnsi="宋体" w:cs="宋体"/>
                <w:szCs w:val="21"/>
              </w:rPr>
              <w:t>无。</w:t>
            </w:r>
          </w:p>
        </w:tc>
      </w:tr>
      <w:tr w14:paraId="6E57E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131DCD43">
            <w:pPr>
              <w:spacing w:line="400" w:lineRule="exact"/>
              <w:jc w:val="center"/>
              <w:rPr>
                <w:rFonts w:ascii="宋体" w:hAnsi="宋体" w:cs="宋体"/>
                <w:szCs w:val="21"/>
              </w:rPr>
            </w:pPr>
            <w:r>
              <w:rPr>
                <w:rFonts w:hint="eastAsia" w:ascii="宋体" w:hAnsi="宋体" w:cs="宋体"/>
                <w:szCs w:val="21"/>
                <w:lang w:bidi="ar"/>
              </w:rPr>
              <w:t>6.1</w:t>
            </w:r>
          </w:p>
        </w:tc>
        <w:tc>
          <w:tcPr>
            <w:tcW w:w="2786" w:type="dxa"/>
            <w:tcBorders>
              <w:top w:val="single" w:color="000000" w:sz="4" w:space="0"/>
              <w:left w:val="single" w:color="000000" w:sz="4" w:space="0"/>
              <w:bottom w:val="single" w:color="000000" w:sz="4" w:space="0"/>
              <w:right w:val="single" w:color="000000" w:sz="4" w:space="0"/>
            </w:tcBorders>
            <w:vAlign w:val="center"/>
          </w:tcPr>
          <w:p w14:paraId="5DBC166C">
            <w:pPr>
              <w:spacing w:line="400" w:lineRule="exact"/>
              <w:jc w:val="center"/>
              <w:rPr>
                <w:rFonts w:ascii="宋体" w:hAnsi="宋体" w:cs="宋体"/>
                <w:szCs w:val="21"/>
              </w:rPr>
            </w:pPr>
            <w:r>
              <w:rPr>
                <w:rFonts w:hint="eastAsia" w:ascii="宋体" w:hAnsi="宋体" w:cs="宋体"/>
                <w:szCs w:val="21"/>
                <w:lang w:bidi="ar"/>
              </w:rPr>
              <w:t>是否允许分包</w:t>
            </w:r>
          </w:p>
        </w:tc>
        <w:tc>
          <w:tcPr>
            <w:tcW w:w="6853" w:type="dxa"/>
            <w:tcBorders>
              <w:top w:val="single" w:color="000000" w:sz="4" w:space="0"/>
              <w:left w:val="single" w:color="000000" w:sz="4" w:space="0"/>
              <w:bottom w:val="single" w:color="000000" w:sz="4" w:space="0"/>
              <w:right w:val="single" w:color="000000" w:sz="4" w:space="0"/>
            </w:tcBorders>
            <w:vAlign w:val="center"/>
          </w:tcPr>
          <w:p w14:paraId="7B366C2B">
            <w:pPr>
              <w:pStyle w:val="11"/>
              <w:spacing w:line="400" w:lineRule="exact"/>
              <w:rPr>
                <w:rFonts w:ascii="宋体" w:hAnsi="宋体"/>
                <w:szCs w:val="21"/>
              </w:rPr>
            </w:pPr>
            <w:r>
              <w:rPr>
                <w:rFonts w:hint="eastAsia" w:ascii="宋体" w:hAnsi="宋体"/>
                <w:szCs w:val="21"/>
              </w:rPr>
              <w:sym w:font="Wingdings" w:char="00FE"/>
            </w:r>
            <w:r>
              <w:rPr>
                <w:rFonts w:hint="eastAsia" w:ascii="宋体" w:hAnsi="宋体"/>
                <w:szCs w:val="21"/>
              </w:rPr>
              <w:t>不允许分包</w:t>
            </w:r>
          </w:p>
          <w:p w14:paraId="1FE73201">
            <w:pPr>
              <w:pStyle w:val="11"/>
              <w:spacing w:line="400" w:lineRule="exact"/>
              <w:rPr>
                <w:rFonts w:ascii="宋体" w:hAnsi="宋体"/>
                <w:szCs w:val="21"/>
              </w:rPr>
            </w:pPr>
            <w:r>
              <w:rPr>
                <w:rFonts w:hint="eastAsia" w:ascii="宋体" w:hAnsi="宋体"/>
                <w:szCs w:val="21"/>
              </w:rPr>
              <w:t>□允许分包</w:t>
            </w:r>
          </w:p>
          <w:p w14:paraId="65A2D2E4">
            <w:pPr>
              <w:pStyle w:val="11"/>
              <w:widowControl/>
              <w:spacing w:line="400" w:lineRule="exact"/>
              <w:rPr>
                <w:rFonts w:ascii="宋体" w:hAnsi="宋体" w:cs="宋体"/>
                <w:szCs w:val="21"/>
                <w:u w:val="single"/>
              </w:rPr>
            </w:pPr>
            <w:r>
              <w:rPr>
                <w:rFonts w:hint="eastAsia" w:ascii="宋体" w:hAnsi="宋体" w:cs="宋体"/>
                <w:szCs w:val="21"/>
              </w:rPr>
              <w:t>分包内容：</w:t>
            </w:r>
            <w:r>
              <w:rPr>
                <w:rFonts w:hint="eastAsia" w:ascii="宋体" w:hAnsi="宋体" w:cs="宋体"/>
                <w:szCs w:val="21"/>
                <w:u w:val="single"/>
              </w:rPr>
              <w:t xml:space="preserve">          /                           。</w:t>
            </w:r>
          </w:p>
          <w:p w14:paraId="3B60A3A5">
            <w:pPr>
              <w:pStyle w:val="11"/>
              <w:widowControl/>
              <w:spacing w:line="400" w:lineRule="exact"/>
              <w:rPr>
                <w:rFonts w:ascii="宋体" w:hAnsi="宋体" w:cs="宋体"/>
                <w:szCs w:val="21"/>
              </w:rPr>
            </w:pPr>
            <w:r>
              <w:rPr>
                <w:rFonts w:hint="eastAsia" w:ascii="宋体" w:hAnsi="宋体" w:cs="宋体"/>
                <w:szCs w:val="21"/>
              </w:rPr>
              <w:t>分包金额或者比例：</w:t>
            </w:r>
            <w:r>
              <w:rPr>
                <w:rFonts w:hint="eastAsia" w:ascii="宋体" w:hAnsi="宋体" w:cs="宋体"/>
                <w:szCs w:val="21"/>
                <w:u w:val="single"/>
              </w:rPr>
              <w:t xml:space="preserve">           /                          。</w:t>
            </w:r>
          </w:p>
        </w:tc>
      </w:tr>
      <w:tr w14:paraId="1A383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1E5059DD">
            <w:pPr>
              <w:spacing w:line="400" w:lineRule="exact"/>
              <w:jc w:val="center"/>
              <w:rPr>
                <w:rFonts w:ascii="宋体" w:hAnsi="宋体" w:cs="宋体"/>
                <w:szCs w:val="21"/>
              </w:rPr>
            </w:pPr>
            <w:r>
              <w:rPr>
                <w:rFonts w:hint="eastAsia" w:ascii="宋体" w:hAnsi="宋体" w:cs="宋体"/>
                <w:szCs w:val="21"/>
                <w:lang w:bidi="ar"/>
              </w:rPr>
              <w:t>12.1.1</w:t>
            </w:r>
          </w:p>
        </w:tc>
        <w:tc>
          <w:tcPr>
            <w:tcW w:w="2786" w:type="dxa"/>
            <w:tcBorders>
              <w:top w:val="single" w:color="000000" w:sz="4" w:space="0"/>
              <w:left w:val="single" w:color="000000" w:sz="4" w:space="0"/>
              <w:bottom w:val="single" w:color="000000" w:sz="4" w:space="0"/>
              <w:right w:val="single" w:color="000000" w:sz="4" w:space="0"/>
            </w:tcBorders>
            <w:vAlign w:val="center"/>
          </w:tcPr>
          <w:p w14:paraId="076AAB43">
            <w:pPr>
              <w:snapToGrid w:val="0"/>
              <w:spacing w:line="400" w:lineRule="exact"/>
              <w:jc w:val="center"/>
              <w:rPr>
                <w:rFonts w:ascii="宋体" w:hAnsi="宋体" w:cs="宋体"/>
                <w:b/>
                <w:szCs w:val="21"/>
              </w:rPr>
            </w:pPr>
            <w:r>
              <w:rPr>
                <w:rFonts w:hint="eastAsia" w:ascii="宋体" w:hAnsi="宋体" w:cs="宋体"/>
                <w:b/>
                <w:szCs w:val="21"/>
                <w:lang w:bidi="ar"/>
              </w:rPr>
              <w:t>资格证明文件组成</w:t>
            </w:r>
          </w:p>
          <w:p w14:paraId="5F68547F">
            <w:pPr>
              <w:spacing w:line="400" w:lineRule="exact"/>
              <w:jc w:val="center"/>
              <w:rPr>
                <w:rFonts w:ascii="宋体" w:hAnsi="宋体" w:cs="宋体"/>
                <w:szCs w:val="21"/>
              </w:rPr>
            </w:pPr>
          </w:p>
        </w:tc>
        <w:tc>
          <w:tcPr>
            <w:tcW w:w="6853" w:type="dxa"/>
            <w:tcBorders>
              <w:top w:val="single" w:color="000000" w:sz="4" w:space="0"/>
              <w:left w:val="single" w:color="000000" w:sz="4" w:space="0"/>
              <w:bottom w:val="single" w:color="000000" w:sz="4" w:space="0"/>
              <w:right w:val="single" w:color="000000" w:sz="4" w:space="0"/>
            </w:tcBorders>
            <w:vAlign w:val="center"/>
          </w:tcPr>
          <w:p w14:paraId="77DDB654">
            <w:pPr>
              <w:pStyle w:val="11"/>
              <w:widowControl/>
              <w:spacing w:line="400" w:lineRule="exact"/>
              <w:rPr>
                <w:rFonts w:ascii="宋体" w:hAnsi="宋体" w:cs="宋体"/>
                <w:color w:val="auto"/>
                <w:szCs w:val="21"/>
                <w:highlight w:val="none"/>
              </w:rPr>
            </w:pPr>
            <w:r>
              <w:rPr>
                <w:rFonts w:hint="eastAsia" w:ascii="宋体" w:hAnsi="宋体" w:cs="宋体"/>
                <w:szCs w:val="21"/>
              </w:rPr>
              <w:t>1.供应商为法人或者其他组织的提供其营业执照等证明文件（如营业执照或者事业单位法人证书</w:t>
            </w:r>
            <w:bookmarkStart w:id="72" w:name="_GoBack"/>
            <w:r>
              <w:rPr>
                <w:rFonts w:hint="eastAsia" w:ascii="宋体" w:hAnsi="宋体" w:cs="宋体"/>
                <w:color w:val="auto"/>
                <w:szCs w:val="21"/>
                <w:highlight w:val="none"/>
              </w:rPr>
              <w:t>或者执业许可证等），供应商为自然人的提供其身份证复印件；（</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5846041E">
            <w:pPr>
              <w:snapToGrid w:val="0"/>
              <w:spacing w:line="400" w:lineRule="exact"/>
              <w:jc w:val="left"/>
              <w:rPr>
                <w:rFonts w:ascii="宋体" w:hAnsi="宋体" w:cs="宋体"/>
                <w:color w:val="auto"/>
                <w:szCs w:val="21"/>
                <w:highlight w:val="none"/>
              </w:rPr>
            </w:pPr>
            <w:r>
              <w:rPr>
                <w:rFonts w:hint="eastAsia" w:ascii="宋体" w:hAnsi="宋体" w:cs="宋体"/>
                <w:color w:val="auto"/>
                <w:szCs w:val="21"/>
                <w:highlight w:val="none"/>
                <w:lang w:bidi="ar"/>
              </w:rPr>
              <w:t>2.供应商依法缴纳税收的相关材料：[</w:t>
            </w:r>
            <w:r>
              <w:rPr>
                <w:rFonts w:hint="eastAsia" w:ascii="宋体" w:hAnsi="宋体" w:cs="宋体"/>
                <w:color w:val="auto"/>
                <w:szCs w:val="21"/>
                <w:highlight w:val="none"/>
                <w:u w:val="single"/>
                <w:lang w:bidi="ar"/>
              </w:rPr>
              <w:t xml:space="preserve"> 202</w:t>
            </w:r>
            <w:r>
              <w:rPr>
                <w:rFonts w:ascii="宋体" w:hAnsi="宋体" w:cs="宋体"/>
                <w:color w:val="auto"/>
                <w:szCs w:val="21"/>
                <w:highlight w:val="none"/>
                <w:u w:val="single"/>
                <w:lang w:bidi="ar"/>
              </w:rPr>
              <w:t>6</w:t>
            </w:r>
            <w:r>
              <w:rPr>
                <w:rFonts w:hint="eastAsia" w:ascii="宋体" w:hAnsi="宋体" w:cs="宋体"/>
                <w:color w:val="auto"/>
                <w:szCs w:val="21"/>
                <w:highlight w:val="none"/>
                <w:lang w:bidi="ar"/>
              </w:rPr>
              <w:t>年</w:t>
            </w:r>
            <w:r>
              <w:rPr>
                <w:rFonts w:hint="eastAsia" w:ascii="宋体" w:hAnsi="宋体" w:cs="宋体"/>
                <w:color w:val="auto"/>
                <w:szCs w:val="21"/>
                <w:highlight w:val="none"/>
                <w:u w:val="single"/>
                <w:lang w:val="en-US" w:eastAsia="zh-CN" w:bidi="ar"/>
              </w:rPr>
              <w:t>2</w:t>
            </w:r>
            <w:r>
              <w:rPr>
                <w:rFonts w:hint="eastAsia" w:ascii="宋体" w:hAnsi="宋体" w:cs="宋体"/>
                <w:color w:val="auto"/>
                <w:szCs w:val="21"/>
                <w:highlight w:val="none"/>
                <w:lang w:bidi="ar"/>
              </w:rPr>
              <w:t>月至</w:t>
            </w:r>
            <w:r>
              <w:rPr>
                <w:rFonts w:hint="eastAsia" w:ascii="宋体" w:hAnsi="宋体" w:cs="宋体"/>
                <w:color w:val="auto"/>
                <w:szCs w:val="21"/>
                <w:highlight w:val="none"/>
                <w:u w:val="single"/>
                <w:lang w:bidi="ar"/>
              </w:rPr>
              <w:t>202</w:t>
            </w:r>
            <w:r>
              <w:rPr>
                <w:rFonts w:ascii="宋体" w:hAnsi="宋体" w:cs="宋体"/>
                <w:color w:val="auto"/>
                <w:szCs w:val="21"/>
                <w:highlight w:val="none"/>
                <w:u w:val="single"/>
                <w:lang w:bidi="ar"/>
              </w:rPr>
              <w:t>6</w:t>
            </w:r>
            <w:r>
              <w:rPr>
                <w:rFonts w:hint="eastAsia" w:ascii="宋体" w:hAnsi="宋体" w:cs="宋体"/>
                <w:color w:val="auto"/>
                <w:szCs w:val="21"/>
                <w:highlight w:val="none"/>
                <w:lang w:bidi="ar"/>
              </w:rPr>
              <w:t>年</w:t>
            </w:r>
            <w:r>
              <w:rPr>
                <w:rFonts w:hint="eastAsia" w:ascii="宋体" w:hAnsi="宋体" w:cs="宋体"/>
                <w:color w:val="auto"/>
                <w:szCs w:val="21"/>
                <w:highlight w:val="none"/>
                <w:u w:val="single"/>
                <w:lang w:val="en-US" w:eastAsia="zh-CN" w:bidi="ar"/>
              </w:rPr>
              <w:t>7</w:t>
            </w:r>
            <w:r>
              <w:rPr>
                <w:rFonts w:hint="eastAsia" w:ascii="宋体" w:hAnsi="宋体" w:cs="宋体"/>
                <w:color w:val="auto"/>
                <w:szCs w:val="21"/>
                <w:highlight w:val="none"/>
                <w:lang w:bidi="ar"/>
              </w:rPr>
              <w:t>月]</w:t>
            </w:r>
            <w:r>
              <w:rPr>
                <w:rFonts w:hint="eastAsia" w:ascii="宋体" w:hAnsi="宋体" w:cs="宋体"/>
                <w:color w:val="auto"/>
                <w:szCs w:val="21"/>
                <w:highlight w:val="none"/>
                <w:lang w:val="en-US" w:eastAsia="zh-CN" w:bidi="ar"/>
              </w:rPr>
              <w:t>任意</w:t>
            </w:r>
            <w:r>
              <w:rPr>
                <w:rFonts w:hint="eastAsia" w:ascii="宋体" w:hAnsi="宋体" w:cs="宋体"/>
                <w:color w:val="auto"/>
                <w:szCs w:val="21"/>
                <w:highlight w:val="none"/>
                <w:u w:val="single"/>
                <w:lang w:val="en-US" w:eastAsia="zh-CN" w:bidi="ar"/>
              </w:rPr>
              <w:t>1</w:t>
            </w:r>
            <w:r>
              <w:rPr>
                <w:rFonts w:hint="eastAsia" w:ascii="宋体" w:hAnsi="宋体" w:cs="宋体"/>
                <w:color w:val="auto"/>
                <w:szCs w:val="21"/>
                <w:highlight w:val="none"/>
                <w:lang w:bidi="ar"/>
              </w:rPr>
              <w:t>个月的依法缴纳税收的凭据复印件；依法免税的供应商，必须提供相应文件证明其依法免税。从取得营业执照时间起到响应文件提交截止时间为止不足要求月数的，只需提供从取得营业执照起的依法缴纳税收相应证明文件）；（</w:t>
            </w:r>
            <w:r>
              <w:rPr>
                <w:rFonts w:hint="eastAsia" w:ascii="宋体" w:hAnsi="宋体" w:cs="宋体"/>
                <w:b/>
                <w:color w:val="auto"/>
                <w:szCs w:val="21"/>
                <w:highlight w:val="none"/>
                <w:lang w:bidi="ar"/>
              </w:rPr>
              <w:t>必须提供，否则作无效竞标处理</w:t>
            </w:r>
            <w:r>
              <w:rPr>
                <w:rFonts w:hint="eastAsia" w:ascii="宋体" w:hAnsi="宋体" w:cs="宋体"/>
                <w:color w:val="auto"/>
                <w:szCs w:val="21"/>
                <w:highlight w:val="none"/>
                <w:lang w:bidi="ar"/>
              </w:rPr>
              <w:t>）</w:t>
            </w:r>
          </w:p>
          <w:p w14:paraId="4E5B3F29">
            <w:pPr>
              <w:snapToGrid w:val="0"/>
              <w:spacing w:line="400" w:lineRule="exact"/>
              <w:jc w:val="left"/>
              <w:rPr>
                <w:rFonts w:ascii="宋体" w:hAnsi="宋体" w:cs="宋体"/>
                <w:szCs w:val="21"/>
              </w:rPr>
            </w:pPr>
            <w:r>
              <w:rPr>
                <w:rFonts w:hint="eastAsia" w:ascii="宋体" w:hAnsi="宋体" w:cs="宋体"/>
                <w:color w:val="auto"/>
                <w:szCs w:val="21"/>
                <w:highlight w:val="none"/>
                <w:lang w:bidi="ar"/>
              </w:rPr>
              <w:t>3.供应商依法缴纳社会保障资金的相关材料：[</w:t>
            </w:r>
            <w:r>
              <w:rPr>
                <w:rFonts w:hint="eastAsia" w:ascii="宋体" w:hAnsi="宋体" w:cs="宋体"/>
                <w:color w:val="auto"/>
                <w:szCs w:val="21"/>
                <w:highlight w:val="none"/>
                <w:u w:val="single"/>
                <w:lang w:bidi="ar"/>
              </w:rPr>
              <w:t xml:space="preserve"> 202</w:t>
            </w:r>
            <w:r>
              <w:rPr>
                <w:rFonts w:ascii="宋体" w:hAnsi="宋体" w:cs="宋体"/>
                <w:color w:val="auto"/>
                <w:szCs w:val="21"/>
                <w:highlight w:val="none"/>
                <w:u w:val="single"/>
                <w:lang w:bidi="ar"/>
              </w:rPr>
              <w:t>6</w:t>
            </w:r>
            <w:r>
              <w:rPr>
                <w:rFonts w:hint="eastAsia" w:ascii="宋体" w:hAnsi="宋体" w:cs="宋体"/>
                <w:color w:val="auto"/>
                <w:szCs w:val="21"/>
                <w:highlight w:val="none"/>
                <w:lang w:bidi="ar"/>
              </w:rPr>
              <w:t>年</w:t>
            </w:r>
            <w:r>
              <w:rPr>
                <w:rFonts w:hint="eastAsia" w:ascii="宋体" w:hAnsi="宋体" w:cs="宋体"/>
                <w:color w:val="auto"/>
                <w:szCs w:val="21"/>
                <w:highlight w:val="none"/>
                <w:u w:val="single"/>
                <w:lang w:val="en-US" w:eastAsia="zh-CN" w:bidi="ar"/>
              </w:rPr>
              <w:t>2</w:t>
            </w:r>
            <w:r>
              <w:rPr>
                <w:rFonts w:hint="eastAsia" w:ascii="宋体" w:hAnsi="宋体" w:cs="宋体"/>
                <w:color w:val="auto"/>
                <w:szCs w:val="21"/>
                <w:highlight w:val="none"/>
                <w:lang w:bidi="ar"/>
              </w:rPr>
              <w:t>月至</w:t>
            </w:r>
            <w:r>
              <w:rPr>
                <w:rFonts w:hint="eastAsia" w:ascii="宋体" w:hAnsi="宋体" w:cs="宋体"/>
                <w:color w:val="auto"/>
                <w:szCs w:val="21"/>
                <w:highlight w:val="none"/>
                <w:u w:val="single"/>
                <w:lang w:bidi="ar"/>
              </w:rPr>
              <w:t>202</w:t>
            </w:r>
            <w:r>
              <w:rPr>
                <w:rFonts w:ascii="宋体" w:hAnsi="宋体" w:cs="宋体"/>
                <w:color w:val="auto"/>
                <w:szCs w:val="21"/>
                <w:highlight w:val="none"/>
                <w:u w:val="single"/>
                <w:lang w:bidi="ar"/>
              </w:rPr>
              <w:t>6</w:t>
            </w:r>
            <w:r>
              <w:rPr>
                <w:rFonts w:hint="eastAsia" w:ascii="宋体" w:hAnsi="宋体" w:cs="宋体"/>
                <w:color w:val="auto"/>
                <w:szCs w:val="21"/>
                <w:highlight w:val="none"/>
                <w:lang w:bidi="ar"/>
              </w:rPr>
              <w:t>年</w:t>
            </w:r>
            <w:r>
              <w:rPr>
                <w:rFonts w:hint="eastAsia" w:ascii="宋体" w:hAnsi="宋体" w:cs="宋体"/>
                <w:color w:val="auto"/>
                <w:szCs w:val="21"/>
                <w:highlight w:val="none"/>
                <w:u w:val="single"/>
                <w:lang w:val="en-US" w:eastAsia="zh-CN" w:bidi="ar"/>
              </w:rPr>
              <w:t>7</w:t>
            </w:r>
            <w:r>
              <w:rPr>
                <w:rFonts w:hint="eastAsia" w:ascii="宋体" w:hAnsi="宋体" w:cs="宋体"/>
                <w:color w:val="auto"/>
                <w:szCs w:val="21"/>
                <w:highlight w:val="none"/>
                <w:lang w:bidi="ar"/>
              </w:rPr>
              <w:t>月]</w:t>
            </w:r>
            <w:r>
              <w:rPr>
                <w:rFonts w:hint="eastAsia" w:ascii="宋体" w:hAnsi="宋体" w:cs="宋体"/>
                <w:color w:val="auto"/>
                <w:szCs w:val="21"/>
                <w:highlight w:val="none"/>
                <w:lang w:val="en-US" w:eastAsia="zh-CN" w:bidi="ar"/>
              </w:rPr>
              <w:t>任意</w:t>
            </w:r>
            <w:r>
              <w:rPr>
                <w:rFonts w:hint="eastAsia" w:ascii="宋体" w:hAnsi="宋体" w:cs="宋体"/>
                <w:color w:val="auto"/>
                <w:szCs w:val="21"/>
                <w:highlight w:val="none"/>
                <w:u w:val="single"/>
                <w:lang w:val="en-US" w:eastAsia="zh-CN" w:bidi="ar"/>
              </w:rPr>
              <w:t>1</w:t>
            </w:r>
            <w:r>
              <w:rPr>
                <w:rFonts w:hint="eastAsia" w:ascii="宋体" w:hAnsi="宋体" w:cs="宋体"/>
                <w:color w:val="auto"/>
                <w:szCs w:val="21"/>
                <w:highlight w:val="none"/>
                <w:lang w:bidi="ar"/>
              </w:rPr>
              <w:t>个月的依法缴纳社会保障资金的缴费凭证（专用收据或者社会保险缴纳清单）复印件；依法不需要缴纳社会保障资金的供应商，必须提供相应文件证明不需要缴纳社会保障资金。</w:t>
            </w:r>
            <w:bookmarkEnd w:id="72"/>
            <w:r>
              <w:rPr>
                <w:rFonts w:hint="eastAsia" w:ascii="宋体" w:hAnsi="宋体" w:cs="宋体"/>
                <w:szCs w:val="21"/>
                <w:lang w:bidi="ar"/>
              </w:rPr>
              <w:t>从取得营业执照时间起到响应文件提交截止时间为止不足要求月数的只需提供从取得营业执照起的依法缴纳社会保障资金的相应证明文件]；（</w:t>
            </w:r>
            <w:r>
              <w:rPr>
                <w:rFonts w:hint="eastAsia" w:ascii="宋体" w:hAnsi="宋体" w:cs="宋体"/>
                <w:b/>
                <w:szCs w:val="21"/>
                <w:lang w:bidi="ar"/>
              </w:rPr>
              <w:t>必须提供，否则作无效竞标处理</w:t>
            </w:r>
            <w:r>
              <w:rPr>
                <w:rFonts w:hint="eastAsia" w:ascii="宋体" w:hAnsi="宋体" w:cs="宋体"/>
                <w:szCs w:val="21"/>
                <w:lang w:bidi="ar"/>
              </w:rPr>
              <w:t>）</w:t>
            </w:r>
          </w:p>
          <w:p w14:paraId="2DC2AE84">
            <w:pPr>
              <w:pStyle w:val="53"/>
              <w:spacing w:before="131" w:line="400" w:lineRule="exact"/>
              <w:ind w:right="99"/>
              <w:rPr>
                <w:b/>
                <w:lang w:eastAsia="zh-CN" w:bidi="ar"/>
              </w:rPr>
            </w:pPr>
            <w:r>
              <w:rPr>
                <w:rFonts w:hint="eastAsia"/>
                <w:lang w:eastAsia="zh-CN" w:bidi="ar"/>
              </w:rPr>
              <w:t>4.供应商财务状况报告：</w:t>
            </w:r>
            <w:r>
              <w:rPr>
                <w:rFonts w:hint="eastAsia"/>
                <w:b/>
                <w:bCs/>
                <w:lang w:eastAsia="zh-CN" w:bidi="ar"/>
              </w:rPr>
              <w:t>[ 2024年度或2</w:t>
            </w:r>
            <w:r>
              <w:rPr>
                <w:b/>
                <w:bCs/>
                <w:lang w:eastAsia="zh-CN" w:bidi="ar"/>
              </w:rPr>
              <w:t>025</w:t>
            </w:r>
            <w:r>
              <w:rPr>
                <w:rFonts w:hint="eastAsia"/>
                <w:b/>
                <w:bCs/>
                <w:lang w:eastAsia="zh-CN" w:bidi="ar"/>
              </w:rPr>
              <w:t>年度]</w:t>
            </w:r>
            <w:r>
              <w:rPr>
                <w:rFonts w:hint="eastAsia"/>
                <w:lang w:eastAsia="zh-CN" w:bidi="ar"/>
              </w:rPr>
              <w:t>财务状况报告复印件；供应商成立不满一年的应按提供首次响应文件提交截止时间上一个月的财务状况报告复印件；</w:t>
            </w:r>
            <w:r>
              <w:rPr>
                <w:rFonts w:hint="eastAsia"/>
                <w:b/>
                <w:lang w:eastAsia="zh-CN" w:bidi="ar"/>
              </w:rPr>
              <w:t>（必须提供， 否则作无效竞标处理）</w:t>
            </w:r>
          </w:p>
          <w:p w14:paraId="7982B433">
            <w:pPr>
              <w:snapToGrid w:val="0"/>
              <w:spacing w:line="400" w:lineRule="exact"/>
              <w:jc w:val="left"/>
              <w:rPr>
                <w:rFonts w:ascii="宋体" w:hAnsi="宋体" w:cs="宋体"/>
                <w:szCs w:val="21"/>
              </w:rPr>
            </w:pPr>
            <w:r>
              <w:rPr>
                <w:rFonts w:hint="eastAsia" w:ascii="宋体" w:hAnsi="宋体" w:cs="宋体"/>
                <w:szCs w:val="21"/>
                <w:lang w:bidi="ar"/>
              </w:rPr>
              <w:t>5.供应商直接控股、管理关系信息表；（</w:t>
            </w:r>
            <w:r>
              <w:rPr>
                <w:rFonts w:hint="eastAsia" w:ascii="宋体" w:hAnsi="宋体" w:cs="宋体"/>
                <w:b/>
                <w:szCs w:val="21"/>
                <w:lang w:bidi="ar"/>
              </w:rPr>
              <w:t>必须提供，否则响应文件按无效响应处理</w:t>
            </w:r>
            <w:r>
              <w:rPr>
                <w:rFonts w:hint="eastAsia" w:ascii="宋体" w:hAnsi="宋体" w:cs="宋体"/>
                <w:szCs w:val="21"/>
                <w:lang w:bidi="ar"/>
              </w:rPr>
              <w:t>）</w:t>
            </w:r>
          </w:p>
          <w:p w14:paraId="73C6D50A">
            <w:pPr>
              <w:snapToGrid w:val="0"/>
              <w:spacing w:line="400" w:lineRule="exact"/>
              <w:jc w:val="left"/>
              <w:rPr>
                <w:rFonts w:ascii="宋体" w:hAnsi="宋体" w:cs="宋体"/>
                <w:szCs w:val="21"/>
              </w:rPr>
            </w:pPr>
            <w:r>
              <w:rPr>
                <w:rFonts w:hint="eastAsia" w:ascii="宋体" w:hAnsi="宋体" w:cs="宋体"/>
                <w:szCs w:val="21"/>
                <w:lang w:bidi="ar"/>
              </w:rPr>
              <w:t>6.竞标声明函；（</w:t>
            </w:r>
            <w:r>
              <w:rPr>
                <w:rFonts w:hint="eastAsia" w:ascii="宋体" w:hAnsi="宋体" w:cs="宋体"/>
                <w:b/>
                <w:szCs w:val="21"/>
                <w:lang w:bidi="ar"/>
              </w:rPr>
              <w:t>必须提供，否则响应文件按无效响应处理</w:t>
            </w:r>
            <w:r>
              <w:rPr>
                <w:rFonts w:hint="eastAsia" w:ascii="宋体" w:hAnsi="宋体" w:cs="宋体"/>
                <w:szCs w:val="21"/>
                <w:lang w:bidi="ar"/>
              </w:rPr>
              <w:t>）</w:t>
            </w:r>
          </w:p>
          <w:p w14:paraId="3B30285F">
            <w:pPr>
              <w:snapToGrid w:val="0"/>
              <w:spacing w:line="380" w:lineRule="exact"/>
              <w:jc w:val="left"/>
              <w:rPr>
                <w:rFonts w:ascii="宋体" w:hAnsi="宋体" w:cs="宋体"/>
                <w:szCs w:val="21"/>
              </w:rPr>
            </w:pPr>
            <w:r>
              <w:rPr>
                <w:rFonts w:hint="eastAsia" w:ascii="宋体" w:hAnsi="宋体" w:cs="宋体"/>
                <w:szCs w:val="21"/>
                <w:lang w:bidi="ar"/>
              </w:rPr>
              <w:t>7</w:t>
            </w:r>
            <w:r>
              <w:rPr>
                <w:rFonts w:ascii="宋体" w:hAnsi="宋体" w:cs="宋体"/>
                <w:szCs w:val="21"/>
                <w:lang w:bidi="ar"/>
              </w:rPr>
              <w:t>.</w:t>
            </w:r>
            <w:r>
              <w:rPr>
                <w:rFonts w:hint="eastAsia" w:ascii="宋体" w:hAnsi="宋体" w:cs="宋体"/>
                <w:szCs w:val="21"/>
                <w:lang w:bidi="ar"/>
              </w:rPr>
              <w:t>中小企业声明函或残疾人福利性单位声明函或属于监狱企业的证明文件</w:t>
            </w:r>
            <w:r>
              <w:rPr>
                <w:rFonts w:hint="eastAsia" w:ascii="宋体" w:hAnsi="宋体" w:cs="宋体"/>
                <w:szCs w:val="21"/>
              </w:rPr>
              <w:t>；（</w:t>
            </w:r>
            <w:r>
              <w:rPr>
                <w:rFonts w:hint="eastAsia" w:ascii="宋体" w:hAnsi="宋体" w:cs="宋体"/>
                <w:b/>
                <w:bCs/>
                <w:szCs w:val="21"/>
              </w:rPr>
              <w:t>必须</w:t>
            </w:r>
            <w:r>
              <w:rPr>
                <w:rFonts w:hint="eastAsia" w:ascii="宋体" w:hAnsi="宋体" w:cs="宋体"/>
                <w:b/>
                <w:szCs w:val="21"/>
              </w:rPr>
              <w:t>提供，否则响应文件按无效响应处理</w:t>
            </w:r>
            <w:r>
              <w:rPr>
                <w:rFonts w:hint="eastAsia" w:ascii="宋体" w:hAnsi="宋体" w:cs="宋体"/>
                <w:szCs w:val="21"/>
              </w:rPr>
              <w:t>）</w:t>
            </w:r>
          </w:p>
          <w:p w14:paraId="766E70DC">
            <w:pPr>
              <w:snapToGrid w:val="0"/>
              <w:spacing w:line="400" w:lineRule="exact"/>
              <w:jc w:val="left"/>
              <w:rPr>
                <w:rFonts w:ascii="宋体" w:hAnsi="宋体" w:cs="宋体"/>
                <w:szCs w:val="21"/>
              </w:rPr>
            </w:pPr>
            <w:r>
              <w:rPr>
                <w:rFonts w:ascii="宋体" w:hAnsi="宋体" w:cs="宋体"/>
                <w:szCs w:val="21"/>
                <w:lang w:bidi="ar"/>
              </w:rPr>
              <w:t>8</w:t>
            </w:r>
            <w:r>
              <w:rPr>
                <w:rFonts w:hint="eastAsia" w:ascii="宋体" w:hAnsi="宋体" w:cs="宋体"/>
                <w:szCs w:val="21"/>
                <w:lang w:bidi="ar"/>
              </w:rPr>
              <w:t>.除磋商文件规定必须提供以外，供应商认为需要提供的其他证明材料。</w:t>
            </w:r>
          </w:p>
          <w:p w14:paraId="533EC17F">
            <w:pPr>
              <w:snapToGrid w:val="0"/>
              <w:spacing w:line="400" w:lineRule="exact"/>
              <w:jc w:val="left"/>
              <w:rPr>
                <w:rFonts w:ascii="宋体" w:hAnsi="宋体" w:cs="宋体"/>
                <w:b/>
                <w:szCs w:val="21"/>
              </w:rPr>
            </w:pPr>
            <w:r>
              <w:rPr>
                <w:rFonts w:hint="eastAsia" w:ascii="宋体" w:hAnsi="宋体" w:cs="宋体"/>
                <w:b/>
                <w:szCs w:val="21"/>
                <w:lang w:bidi="ar"/>
              </w:rPr>
              <w:t>注：</w:t>
            </w:r>
          </w:p>
          <w:p w14:paraId="1BDD1942">
            <w:pPr>
              <w:snapToGrid w:val="0"/>
              <w:spacing w:line="400" w:lineRule="exact"/>
              <w:ind w:firstLine="413" w:firstLineChars="196"/>
              <w:jc w:val="left"/>
              <w:rPr>
                <w:rFonts w:ascii="宋体" w:hAnsi="宋体" w:cs="宋体"/>
                <w:b/>
                <w:szCs w:val="21"/>
              </w:rPr>
            </w:pPr>
            <w:r>
              <w:rPr>
                <w:rFonts w:hint="eastAsia" w:ascii="宋体" w:hAnsi="宋体" w:cs="宋体"/>
                <w:b/>
                <w:szCs w:val="21"/>
                <w:lang w:bidi="ar"/>
              </w:rPr>
              <w:t>1.以上标明“必须提供”的材料属于复印件的扫描件的，必须加盖供应商</w:t>
            </w:r>
            <w:r>
              <w:rPr>
                <w:b/>
                <w:bCs/>
                <w:spacing w:val="-4"/>
              </w:rPr>
              <w:t>电子公章</w:t>
            </w:r>
            <w:r>
              <w:rPr>
                <w:rFonts w:hint="eastAsia" w:ascii="宋体" w:hAnsi="宋体" w:cs="宋体"/>
                <w:b/>
                <w:szCs w:val="21"/>
                <w:lang w:bidi="ar"/>
              </w:rPr>
              <w:t>，否则响应文件按无效响应处理。</w:t>
            </w:r>
          </w:p>
          <w:p w14:paraId="294FDF3E">
            <w:pPr>
              <w:pStyle w:val="11"/>
              <w:widowControl/>
              <w:spacing w:line="400" w:lineRule="exact"/>
              <w:ind w:firstLine="422" w:firstLineChars="200"/>
              <w:rPr>
                <w:rFonts w:ascii="宋体" w:hAnsi="宋体" w:cs="宋体"/>
                <w:b/>
                <w:szCs w:val="21"/>
              </w:rPr>
            </w:pPr>
            <w:r>
              <w:rPr>
                <w:rFonts w:hint="eastAsia" w:ascii="宋体" w:hAnsi="宋体" w:cs="宋体"/>
                <w:b/>
                <w:szCs w:val="21"/>
              </w:rPr>
              <w:t>2.联合体竞标时，第1-5项资格证明文件联合体各方均必须分别提供，联合体各方分别盖章和签字，否则响应文件按无效响应处理。</w:t>
            </w:r>
          </w:p>
        </w:tc>
      </w:tr>
      <w:tr w14:paraId="4C6D1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restart"/>
            <w:tcBorders>
              <w:top w:val="single" w:color="000000" w:sz="4" w:space="0"/>
              <w:left w:val="single" w:color="000000" w:sz="4" w:space="0"/>
              <w:bottom w:val="single" w:color="000000" w:sz="4" w:space="0"/>
              <w:right w:val="single" w:color="000000" w:sz="4" w:space="0"/>
            </w:tcBorders>
            <w:vAlign w:val="center"/>
          </w:tcPr>
          <w:p w14:paraId="3130B6A6">
            <w:pPr>
              <w:spacing w:line="400" w:lineRule="exact"/>
              <w:jc w:val="center"/>
              <w:rPr>
                <w:rFonts w:ascii="宋体" w:hAnsi="宋体" w:cs="宋体"/>
                <w:szCs w:val="21"/>
              </w:rPr>
            </w:pPr>
            <w:r>
              <w:rPr>
                <w:rFonts w:hint="eastAsia" w:ascii="宋体" w:hAnsi="宋体" w:cs="宋体"/>
                <w:szCs w:val="21"/>
                <w:lang w:bidi="ar"/>
              </w:rPr>
              <w:t>12.1.2</w:t>
            </w:r>
          </w:p>
        </w:tc>
        <w:tc>
          <w:tcPr>
            <w:tcW w:w="2786" w:type="dxa"/>
            <w:tcBorders>
              <w:top w:val="single" w:color="000000" w:sz="4" w:space="0"/>
              <w:left w:val="single" w:color="000000" w:sz="4" w:space="0"/>
              <w:bottom w:val="single" w:color="000000" w:sz="4" w:space="0"/>
              <w:right w:val="single" w:color="000000" w:sz="4" w:space="0"/>
            </w:tcBorders>
            <w:vAlign w:val="center"/>
          </w:tcPr>
          <w:p w14:paraId="77052124">
            <w:pPr>
              <w:spacing w:line="400" w:lineRule="exact"/>
              <w:jc w:val="center"/>
              <w:rPr>
                <w:rFonts w:ascii="宋体" w:hAnsi="宋体" w:cs="宋体"/>
                <w:b/>
                <w:bCs/>
                <w:szCs w:val="21"/>
              </w:rPr>
            </w:pPr>
            <w:r>
              <w:rPr>
                <w:rFonts w:hint="eastAsia" w:ascii="宋体" w:hAnsi="宋体" w:cs="宋体"/>
                <w:b/>
                <w:bCs/>
                <w:szCs w:val="21"/>
                <w:lang w:bidi="ar"/>
              </w:rPr>
              <w:t>商务文件组成</w:t>
            </w:r>
          </w:p>
        </w:tc>
        <w:tc>
          <w:tcPr>
            <w:tcW w:w="6853" w:type="dxa"/>
            <w:tcBorders>
              <w:top w:val="single" w:color="000000" w:sz="4" w:space="0"/>
              <w:left w:val="single" w:color="000000" w:sz="4" w:space="0"/>
              <w:bottom w:val="single" w:color="000000" w:sz="4" w:space="0"/>
              <w:right w:val="single" w:color="000000" w:sz="4" w:space="0"/>
            </w:tcBorders>
            <w:vAlign w:val="center"/>
          </w:tcPr>
          <w:p w14:paraId="3EBFEFAC">
            <w:pPr>
              <w:spacing w:line="400" w:lineRule="exact"/>
              <w:rPr>
                <w:rFonts w:ascii="宋体" w:hAnsi="宋体" w:cs="宋体"/>
                <w:szCs w:val="21"/>
              </w:rPr>
            </w:pPr>
            <w:r>
              <w:rPr>
                <w:rFonts w:hint="eastAsia" w:ascii="宋体" w:hAnsi="宋体" w:cs="宋体"/>
                <w:szCs w:val="21"/>
                <w:lang w:bidi="ar"/>
              </w:rPr>
              <w:t>1.无串通竞标行为的承诺函；（</w:t>
            </w:r>
            <w:r>
              <w:rPr>
                <w:rFonts w:hint="eastAsia" w:ascii="宋体" w:hAnsi="宋体" w:cs="宋体"/>
                <w:b/>
                <w:szCs w:val="21"/>
                <w:lang w:bidi="ar"/>
              </w:rPr>
              <w:t>必须提供，否则响应文件按无效响应处理</w:t>
            </w:r>
            <w:r>
              <w:rPr>
                <w:rFonts w:hint="eastAsia" w:ascii="宋体" w:hAnsi="宋体" w:cs="宋体"/>
                <w:szCs w:val="21"/>
                <w:lang w:bidi="ar"/>
              </w:rPr>
              <w:t>）</w:t>
            </w:r>
          </w:p>
          <w:p w14:paraId="19A84592">
            <w:pPr>
              <w:snapToGrid w:val="0"/>
              <w:spacing w:line="400" w:lineRule="exact"/>
              <w:jc w:val="left"/>
              <w:rPr>
                <w:rFonts w:ascii="宋体" w:hAnsi="宋体" w:cs="宋体"/>
                <w:szCs w:val="21"/>
              </w:rPr>
            </w:pPr>
            <w:r>
              <w:rPr>
                <w:rFonts w:hint="eastAsia" w:ascii="宋体" w:hAnsi="宋体" w:cs="宋体"/>
                <w:szCs w:val="21"/>
                <w:lang w:bidi="ar"/>
              </w:rPr>
              <w:t>2.法定代表人身份证明书及法定代表人有效身份证正反面复印件；（</w:t>
            </w:r>
            <w:r>
              <w:rPr>
                <w:rFonts w:hint="eastAsia" w:ascii="宋体" w:hAnsi="宋体" w:cs="宋体"/>
                <w:b/>
                <w:bCs/>
                <w:szCs w:val="21"/>
                <w:lang w:bidi="ar"/>
              </w:rPr>
              <w:t>除自然人竞标外</w:t>
            </w:r>
            <w:r>
              <w:rPr>
                <w:rFonts w:hint="eastAsia" w:ascii="宋体" w:hAnsi="宋体" w:cs="宋体"/>
                <w:b/>
                <w:szCs w:val="21"/>
                <w:lang w:bidi="ar"/>
              </w:rPr>
              <w:t>必须提供，否则响应文件按无效响应处理</w:t>
            </w:r>
            <w:r>
              <w:rPr>
                <w:rFonts w:hint="eastAsia" w:ascii="宋体" w:hAnsi="宋体" w:cs="宋体"/>
                <w:szCs w:val="21"/>
                <w:lang w:bidi="ar"/>
              </w:rPr>
              <w:t>）</w:t>
            </w:r>
          </w:p>
          <w:p w14:paraId="066F5996">
            <w:pPr>
              <w:spacing w:line="400" w:lineRule="exact"/>
              <w:rPr>
                <w:rFonts w:ascii="宋体" w:hAnsi="宋体" w:cs="宋体"/>
                <w:b/>
                <w:szCs w:val="21"/>
              </w:rPr>
            </w:pPr>
            <w:r>
              <w:rPr>
                <w:rFonts w:hint="eastAsia" w:ascii="宋体" w:hAnsi="宋体" w:cs="宋体"/>
                <w:szCs w:val="21"/>
                <w:lang w:bidi="ar"/>
              </w:rPr>
              <w:t>3.法定代表人授权委托书及委托代理人有效身份证正反面复印件；（</w:t>
            </w:r>
            <w:r>
              <w:rPr>
                <w:rFonts w:hint="eastAsia" w:ascii="宋体" w:hAnsi="宋体" w:cs="宋体"/>
                <w:b/>
                <w:szCs w:val="21"/>
                <w:lang w:bidi="ar"/>
              </w:rPr>
              <w:t>委托时必须提供，否则响应文件按无效响应处理</w:t>
            </w:r>
            <w:r>
              <w:rPr>
                <w:rFonts w:hint="eastAsia" w:ascii="宋体" w:hAnsi="宋体" w:cs="宋体"/>
                <w:szCs w:val="21"/>
                <w:lang w:bidi="ar"/>
              </w:rPr>
              <w:t>）</w:t>
            </w:r>
          </w:p>
          <w:p w14:paraId="475060AA">
            <w:pPr>
              <w:spacing w:line="400" w:lineRule="exact"/>
              <w:rPr>
                <w:rFonts w:ascii="宋体" w:hAnsi="宋体" w:cs="宋体"/>
                <w:szCs w:val="21"/>
              </w:rPr>
            </w:pPr>
            <w:r>
              <w:rPr>
                <w:rFonts w:hint="eastAsia" w:ascii="宋体" w:hAnsi="宋体" w:cs="宋体"/>
                <w:szCs w:val="21"/>
                <w:lang w:bidi="ar"/>
              </w:rPr>
              <w:t>4.商务条款偏离表；（</w:t>
            </w:r>
            <w:r>
              <w:rPr>
                <w:rFonts w:hint="eastAsia" w:ascii="宋体" w:hAnsi="宋体" w:cs="宋体"/>
                <w:b/>
                <w:szCs w:val="21"/>
                <w:lang w:bidi="ar"/>
              </w:rPr>
              <w:t>必须提供，否则响应文件按无效响应处理</w:t>
            </w:r>
            <w:r>
              <w:rPr>
                <w:rFonts w:hint="eastAsia" w:ascii="宋体" w:hAnsi="宋体" w:cs="宋体"/>
                <w:szCs w:val="21"/>
                <w:lang w:bidi="ar"/>
              </w:rPr>
              <w:t>）</w:t>
            </w:r>
          </w:p>
          <w:p w14:paraId="5C8433EE">
            <w:pPr>
              <w:spacing w:line="400" w:lineRule="exact"/>
              <w:rPr>
                <w:rFonts w:ascii="宋体" w:hAnsi="宋体" w:cs="宋体"/>
                <w:szCs w:val="21"/>
              </w:rPr>
            </w:pPr>
            <w:r>
              <w:rPr>
                <w:rFonts w:hint="eastAsia" w:ascii="宋体" w:hAnsi="宋体" w:cs="宋体"/>
                <w:szCs w:val="21"/>
                <w:lang w:bidi="ar"/>
              </w:rPr>
              <w:t>5.竞标人情况介绍；</w:t>
            </w:r>
          </w:p>
          <w:p w14:paraId="434419C0">
            <w:pPr>
              <w:spacing w:line="400" w:lineRule="exact"/>
              <w:rPr>
                <w:rFonts w:ascii="宋体" w:hAnsi="宋体" w:cs="宋体"/>
                <w:szCs w:val="21"/>
                <w:lang w:bidi="ar"/>
              </w:rPr>
            </w:pPr>
            <w:r>
              <w:rPr>
                <w:rFonts w:hint="eastAsia" w:ascii="宋体" w:hAnsi="宋体" w:cs="宋体"/>
                <w:szCs w:val="21"/>
                <w:lang w:bidi="ar"/>
              </w:rPr>
              <w:t>6</w:t>
            </w:r>
            <w:r>
              <w:rPr>
                <w:rFonts w:ascii="宋体" w:hAnsi="宋体" w:cs="宋体"/>
                <w:szCs w:val="21"/>
                <w:lang w:bidi="ar"/>
              </w:rPr>
              <w:t>.</w:t>
            </w:r>
            <w:r>
              <w:rPr>
                <w:rFonts w:hint="eastAsia" w:ascii="宋体" w:hAnsi="宋体" w:cs="宋体"/>
                <w:szCs w:val="21"/>
                <w:lang w:bidi="ar"/>
              </w:rPr>
              <w:t>供应商类似的业绩证明文件；</w:t>
            </w:r>
          </w:p>
          <w:p w14:paraId="0CD92436">
            <w:pPr>
              <w:spacing w:line="400" w:lineRule="exact"/>
              <w:rPr>
                <w:rFonts w:ascii="宋体" w:hAnsi="宋体" w:cs="宋体"/>
                <w:szCs w:val="21"/>
              </w:rPr>
            </w:pPr>
            <w:r>
              <w:rPr>
                <w:rFonts w:ascii="宋体" w:hAnsi="宋体" w:cs="宋体"/>
                <w:szCs w:val="21"/>
                <w:lang w:bidi="ar"/>
              </w:rPr>
              <w:t>7</w:t>
            </w:r>
            <w:r>
              <w:rPr>
                <w:rFonts w:hint="eastAsia" w:ascii="宋体" w:hAnsi="宋体" w:cs="宋体"/>
                <w:szCs w:val="21"/>
                <w:lang w:bidi="ar"/>
              </w:rPr>
              <w:t>.供应商认为需要提供的其他有关资料。</w:t>
            </w:r>
          </w:p>
          <w:p w14:paraId="58B06716">
            <w:pPr>
              <w:snapToGrid w:val="0"/>
              <w:spacing w:line="400" w:lineRule="exact"/>
              <w:jc w:val="left"/>
              <w:rPr>
                <w:rFonts w:ascii="宋体" w:hAnsi="宋体" w:cs="宋体"/>
                <w:b/>
                <w:szCs w:val="21"/>
              </w:rPr>
            </w:pPr>
            <w:r>
              <w:rPr>
                <w:rFonts w:hint="eastAsia" w:ascii="宋体" w:hAnsi="宋体" w:cs="宋体"/>
                <w:b/>
                <w:szCs w:val="21"/>
                <w:lang w:bidi="ar"/>
              </w:rPr>
              <w:t xml:space="preserve">注： </w:t>
            </w:r>
          </w:p>
          <w:p w14:paraId="069C4170">
            <w:pPr>
              <w:snapToGrid w:val="0"/>
              <w:spacing w:line="400" w:lineRule="exact"/>
              <w:ind w:firstLine="413" w:firstLineChars="196"/>
              <w:jc w:val="left"/>
              <w:rPr>
                <w:rFonts w:ascii="宋体" w:hAnsi="宋体" w:cs="宋体"/>
                <w:b/>
                <w:szCs w:val="21"/>
              </w:rPr>
            </w:pPr>
            <w:r>
              <w:rPr>
                <w:rFonts w:hint="eastAsia" w:ascii="宋体" w:hAnsi="宋体" w:cs="宋体"/>
                <w:b/>
                <w:szCs w:val="21"/>
                <w:lang w:bidi="ar"/>
              </w:rPr>
              <w:t>1.法定代表人授权委托书必须由法定代表人及委托代理人签字，并加盖供应商公章，否则响应文件按无效响应处理。</w:t>
            </w:r>
          </w:p>
          <w:p w14:paraId="04B03FD9">
            <w:pPr>
              <w:spacing w:line="400" w:lineRule="exact"/>
              <w:ind w:firstLine="413" w:firstLineChars="196"/>
              <w:rPr>
                <w:rFonts w:ascii="宋体" w:hAnsi="宋体" w:cs="宋体"/>
                <w:b/>
                <w:szCs w:val="21"/>
              </w:rPr>
            </w:pPr>
            <w:r>
              <w:rPr>
                <w:rFonts w:hint="eastAsia" w:ascii="宋体" w:hAnsi="宋体" w:cs="宋体"/>
                <w:b/>
                <w:szCs w:val="21"/>
                <w:lang w:bidi="ar"/>
              </w:rPr>
              <w:t>2.以上标明“必须提供”的材料属于复印件的扫描件的，必须加盖供应商公章，否则响应文件按无效响应处理。</w:t>
            </w:r>
          </w:p>
        </w:tc>
      </w:tr>
      <w:tr w14:paraId="6B23F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vAlign w:val="center"/>
          </w:tcPr>
          <w:p w14:paraId="51CEED26">
            <w:pPr>
              <w:spacing w:line="400" w:lineRule="exact"/>
              <w:rPr>
                <w:sz w:val="20"/>
                <w:szCs w:val="20"/>
              </w:rPr>
            </w:pPr>
          </w:p>
        </w:tc>
        <w:tc>
          <w:tcPr>
            <w:tcW w:w="2786" w:type="dxa"/>
            <w:tcBorders>
              <w:top w:val="single" w:color="000000" w:sz="4" w:space="0"/>
              <w:left w:val="single" w:color="000000" w:sz="4" w:space="0"/>
              <w:bottom w:val="single" w:color="000000" w:sz="4" w:space="0"/>
              <w:right w:val="single" w:color="000000" w:sz="4" w:space="0"/>
            </w:tcBorders>
            <w:vAlign w:val="center"/>
          </w:tcPr>
          <w:p w14:paraId="1F2F1C3D">
            <w:pPr>
              <w:spacing w:line="400" w:lineRule="exact"/>
              <w:jc w:val="center"/>
              <w:rPr>
                <w:rFonts w:ascii="宋体" w:hAnsi="宋体" w:cs="宋体"/>
                <w:b/>
                <w:bCs/>
                <w:szCs w:val="21"/>
              </w:rPr>
            </w:pPr>
            <w:bookmarkStart w:id="14" w:name="OLE_LINK24"/>
            <w:bookmarkStart w:id="15" w:name="OLE_LINK25"/>
            <w:r>
              <w:rPr>
                <w:rFonts w:hint="eastAsia" w:ascii="宋体" w:hAnsi="宋体" w:cs="宋体"/>
                <w:b/>
                <w:bCs/>
                <w:szCs w:val="21"/>
                <w:lang w:bidi="ar"/>
              </w:rPr>
              <w:t>技术文件</w:t>
            </w:r>
            <w:bookmarkEnd w:id="14"/>
            <w:bookmarkEnd w:id="15"/>
            <w:r>
              <w:rPr>
                <w:rFonts w:hint="eastAsia" w:ascii="宋体" w:hAnsi="宋体" w:cs="宋体"/>
                <w:b/>
                <w:bCs/>
                <w:szCs w:val="21"/>
                <w:lang w:bidi="ar"/>
              </w:rPr>
              <w:t>组成</w:t>
            </w:r>
          </w:p>
        </w:tc>
        <w:tc>
          <w:tcPr>
            <w:tcW w:w="6853" w:type="dxa"/>
            <w:tcBorders>
              <w:top w:val="single" w:color="000000" w:sz="4" w:space="0"/>
              <w:left w:val="single" w:color="000000" w:sz="4" w:space="0"/>
              <w:bottom w:val="single" w:color="000000" w:sz="4" w:space="0"/>
              <w:right w:val="single" w:color="000000" w:sz="4" w:space="0"/>
            </w:tcBorders>
            <w:vAlign w:val="center"/>
          </w:tcPr>
          <w:p w14:paraId="673A998C">
            <w:pPr>
              <w:spacing w:line="400" w:lineRule="exact"/>
              <w:rPr>
                <w:rFonts w:ascii="宋体" w:hAnsi="宋体" w:cs="宋体"/>
                <w:szCs w:val="21"/>
              </w:rPr>
            </w:pPr>
            <w:r>
              <w:rPr>
                <w:rFonts w:hint="eastAsia" w:ascii="宋体" w:hAnsi="宋体" w:cs="宋体"/>
                <w:szCs w:val="21"/>
                <w:lang w:bidi="ar"/>
              </w:rPr>
              <w:t>1.</w:t>
            </w:r>
            <w:bookmarkStart w:id="16" w:name="OLE_LINK16"/>
            <w:bookmarkStart w:id="17" w:name="OLE_LINK15"/>
            <w:bookmarkStart w:id="18" w:name="OLE_LINK20"/>
            <w:r>
              <w:rPr>
                <w:rFonts w:hint="eastAsia" w:ascii="宋体" w:hAnsi="宋体" w:cs="宋体"/>
                <w:szCs w:val="21"/>
                <w:lang w:bidi="ar"/>
              </w:rPr>
              <w:t>服务需求</w:t>
            </w:r>
            <w:bookmarkEnd w:id="16"/>
            <w:bookmarkEnd w:id="17"/>
            <w:r>
              <w:rPr>
                <w:rFonts w:hint="eastAsia" w:ascii="宋体" w:hAnsi="宋体" w:cs="宋体"/>
                <w:szCs w:val="21"/>
                <w:lang w:bidi="ar"/>
              </w:rPr>
              <w:t>偏离表</w:t>
            </w:r>
            <w:bookmarkEnd w:id="18"/>
            <w:r>
              <w:rPr>
                <w:rFonts w:hint="eastAsia" w:ascii="宋体" w:hAnsi="宋体" w:cs="宋体"/>
                <w:szCs w:val="21"/>
                <w:lang w:bidi="ar"/>
              </w:rPr>
              <w:t>；（</w:t>
            </w:r>
            <w:r>
              <w:rPr>
                <w:rFonts w:hint="eastAsia" w:ascii="宋体" w:hAnsi="宋体" w:cs="宋体"/>
                <w:b/>
                <w:szCs w:val="21"/>
                <w:lang w:bidi="ar"/>
              </w:rPr>
              <w:t>必须提供，否则响应文件按无效响应处理</w:t>
            </w:r>
            <w:r>
              <w:rPr>
                <w:rFonts w:hint="eastAsia" w:ascii="宋体" w:hAnsi="宋体" w:cs="宋体"/>
                <w:szCs w:val="21"/>
                <w:lang w:bidi="ar"/>
              </w:rPr>
              <w:t>）</w:t>
            </w:r>
          </w:p>
          <w:p w14:paraId="1554F0BE">
            <w:pPr>
              <w:spacing w:line="400" w:lineRule="exact"/>
              <w:rPr>
                <w:rFonts w:ascii="宋体" w:hAnsi="宋体" w:cs="宋体"/>
                <w:szCs w:val="21"/>
                <w:lang w:bidi="ar"/>
              </w:rPr>
            </w:pPr>
            <w:r>
              <w:rPr>
                <w:rFonts w:hint="eastAsia" w:ascii="宋体" w:hAnsi="宋体" w:cs="宋体"/>
                <w:szCs w:val="21"/>
                <w:lang w:bidi="ar"/>
              </w:rPr>
              <w:t>2.</w:t>
            </w:r>
            <w:bookmarkStart w:id="19" w:name="OLE_LINK22"/>
            <w:bookmarkStart w:id="20" w:name="OLE_LINK21"/>
            <w:r>
              <w:rPr>
                <w:rFonts w:hint="eastAsia" w:ascii="宋体" w:hAnsi="宋体" w:cs="宋体"/>
                <w:szCs w:val="21"/>
                <w:lang w:bidi="ar"/>
              </w:rPr>
              <w:t>项目实施保障措施</w:t>
            </w:r>
            <w:bookmarkEnd w:id="19"/>
            <w:bookmarkEnd w:id="20"/>
            <w:r>
              <w:rPr>
                <w:rFonts w:hint="eastAsia" w:ascii="宋体" w:hAnsi="宋体" w:cs="宋体"/>
                <w:szCs w:val="21"/>
                <w:lang w:bidi="ar"/>
              </w:rPr>
              <w:t>；</w:t>
            </w:r>
            <w:r>
              <w:rPr>
                <w:rFonts w:ascii="宋体" w:hAnsi="宋体" w:cs="宋体"/>
                <w:szCs w:val="21"/>
                <w:lang w:bidi="ar"/>
              </w:rPr>
              <w:t xml:space="preserve"> </w:t>
            </w:r>
          </w:p>
          <w:p w14:paraId="4B87BE62">
            <w:pPr>
              <w:spacing w:line="400" w:lineRule="exact"/>
              <w:rPr>
                <w:rFonts w:ascii="宋体" w:hAnsi="宋体" w:cs="宋体"/>
                <w:szCs w:val="21"/>
              </w:rPr>
            </w:pPr>
            <w:r>
              <w:rPr>
                <w:rFonts w:hint="eastAsia" w:ascii="宋体" w:hAnsi="宋体" w:cs="宋体"/>
                <w:szCs w:val="21"/>
                <w:lang w:bidi="ar"/>
              </w:rPr>
              <w:t>3.售后服务方案；</w:t>
            </w:r>
            <w:r>
              <w:rPr>
                <w:rFonts w:ascii="宋体" w:hAnsi="宋体" w:cs="宋体"/>
                <w:szCs w:val="21"/>
              </w:rPr>
              <w:t xml:space="preserve"> </w:t>
            </w:r>
          </w:p>
          <w:p w14:paraId="73CA84A1">
            <w:pPr>
              <w:spacing w:line="400" w:lineRule="exact"/>
              <w:rPr>
                <w:rFonts w:ascii="宋体" w:hAnsi="宋体" w:cs="宋体"/>
                <w:szCs w:val="21"/>
              </w:rPr>
            </w:pPr>
            <w:r>
              <w:rPr>
                <w:rFonts w:hint="eastAsia" w:ascii="宋体" w:hAnsi="宋体" w:cs="宋体"/>
                <w:szCs w:val="21"/>
                <w:lang w:bidi="ar"/>
              </w:rPr>
              <w:t>4.</w:t>
            </w:r>
            <w:bookmarkStart w:id="21" w:name="OLE_LINK19"/>
            <w:bookmarkStart w:id="22" w:name="OLE_LINK18"/>
            <w:r>
              <w:rPr>
                <w:rFonts w:hint="eastAsia" w:ascii="宋体" w:hAnsi="宋体" w:cs="宋体"/>
                <w:szCs w:val="21"/>
                <w:lang w:bidi="ar"/>
              </w:rPr>
              <w:t>项目实施人员一览表</w:t>
            </w:r>
            <w:bookmarkEnd w:id="21"/>
            <w:bookmarkEnd w:id="22"/>
            <w:r>
              <w:rPr>
                <w:rFonts w:hint="eastAsia" w:ascii="宋体" w:hAnsi="宋体" w:cs="宋体"/>
                <w:szCs w:val="21"/>
                <w:lang w:bidi="ar"/>
              </w:rPr>
              <w:t xml:space="preserve">； </w:t>
            </w:r>
          </w:p>
          <w:p w14:paraId="0CFB1BFC">
            <w:pPr>
              <w:spacing w:line="400" w:lineRule="exact"/>
              <w:rPr>
                <w:rFonts w:ascii="宋体" w:hAnsi="宋体" w:cs="宋体"/>
                <w:szCs w:val="21"/>
              </w:rPr>
            </w:pPr>
            <w:r>
              <w:rPr>
                <w:rFonts w:ascii="宋体" w:hAnsi="宋体" w:cs="宋体"/>
                <w:szCs w:val="21"/>
                <w:lang w:bidi="ar"/>
              </w:rPr>
              <w:t>5.</w:t>
            </w:r>
            <w:r>
              <w:rPr>
                <w:rFonts w:hint="eastAsia" w:ascii="宋体" w:hAnsi="宋体" w:cs="宋体"/>
                <w:szCs w:val="21"/>
                <w:lang w:bidi="ar"/>
              </w:rPr>
              <w:t>供应商认为需要提供的其他有关资料。</w:t>
            </w:r>
          </w:p>
          <w:p w14:paraId="247E17A0">
            <w:pPr>
              <w:spacing w:line="400" w:lineRule="exact"/>
              <w:rPr>
                <w:rFonts w:ascii="宋体" w:hAnsi="宋体" w:cs="宋体"/>
                <w:szCs w:val="21"/>
              </w:rPr>
            </w:pPr>
            <w:r>
              <w:rPr>
                <w:rFonts w:hint="eastAsia" w:ascii="宋体" w:hAnsi="宋体" w:cs="宋体"/>
                <w:b/>
                <w:szCs w:val="21"/>
                <w:lang w:bidi="ar"/>
              </w:rPr>
              <w:t>注：1.以上标明“必须提供”的材料属于复印件的扫描件的，必须加盖供应商电子公章，否则响应文件按无效响应处理。</w:t>
            </w:r>
          </w:p>
        </w:tc>
      </w:tr>
      <w:tr w14:paraId="10EB7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25E69E01">
            <w:pPr>
              <w:spacing w:line="400" w:lineRule="exact"/>
              <w:jc w:val="center"/>
              <w:rPr>
                <w:rFonts w:ascii="宋体" w:hAnsi="宋体" w:cs="宋体"/>
                <w:szCs w:val="21"/>
              </w:rPr>
            </w:pPr>
            <w:r>
              <w:rPr>
                <w:rFonts w:hint="eastAsia" w:ascii="宋体" w:hAnsi="宋体" w:cs="宋体"/>
                <w:szCs w:val="21"/>
                <w:lang w:bidi="ar"/>
              </w:rPr>
              <w:t>12.1.2</w:t>
            </w:r>
          </w:p>
        </w:tc>
        <w:tc>
          <w:tcPr>
            <w:tcW w:w="2786" w:type="dxa"/>
            <w:tcBorders>
              <w:top w:val="single" w:color="000000" w:sz="4" w:space="0"/>
              <w:left w:val="single" w:color="000000" w:sz="4" w:space="0"/>
              <w:bottom w:val="single" w:color="000000" w:sz="4" w:space="0"/>
              <w:right w:val="single" w:color="000000" w:sz="4" w:space="0"/>
            </w:tcBorders>
            <w:vAlign w:val="center"/>
          </w:tcPr>
          <w:p w14:paraId="0C489B00">
            <w:pPr>
              <w:spacing w:line="400" w:lineRule="exact"/>
              <w:jc w:val="center"/>
              <w:rPr>
                <w:rFonts w:ascii="宋体" w:hAnsi="宋体" w:cs="宋体"/>
                <w:szCs w:val="21"/>
              </w:rPr>
            </w:pPr>
            <w:r>
              <w:rPr>
                <w:rFonts w:hint="eastAsia" w:ascii="宋体" w:hAnsi="宋体" w:cs="宋体"/>
                <w:b/>
                <w:bCs/>
                <w:szCs w:val="21"/>
                <w:lang w:bidi="ar"/>
              </w:rPr>
              <w:t>报价文件组成</w:t>
            </w:r>
          </w:p>
        </w:tc>
        <w:tc>
          <w:tcPr>
            <w:tcW w:w="6853" w:type="dxa"/>
            <w:tcBorders>
              <w:top w:val="single" w:color="000000" w:sz="4" w:space="0"/>
              <w:left w:val="single" w:color="000000" w:sz="4" w:space="0"/>
              <w:bottom w:val="single" w:color="000000" w:sz="4" w:space="0"/>
              <w:right w:val="single" w:color="000000" w:sz="4" w:space="0"/>
            </w:tcBorders>
            <w:vAlign w:val="center"/>
          </w:tcPr>
          <w:p w14:paraId="3A54F2A6">
            <w:pPr>
              <w:tabs>
                <w:tab w:val="left" w:pos="459"/>
              </w:tabs>
              <w:snapToGrid w:val="0"/>
              <w:spacing w:line="400" w:lineRule="exact"/>
              <w:jc w:val="left"/>
              <w:rPr>
                <w:rFonts w:ascii="宋体" w:hAnsi="宋体" w:cs="宋体"/>
                <w:szCs w:val="21"/>
              </w:rPr>
            </w:pPr>
            <w:r>
              <w:rPr>
                <w:rFonts w:hint="eastAsia" w:ascii="宋体" w:hAnsi="宋体" w:cs="宋体"/>
                <w:szCs w:val="21"/>
                <w:lang w:bidi="ar"/>
              </w:rPr>
              <w:t>1.</w:t>
            </w:r>
            <w:bookmarkStart w:id="23" w:name="OLE_LINK23"/>
            <w:r>
              <w:rPr>
                <w:rFonts w:hint="eastAsia" w:ascii="宋体" w:hAnsi="宋体" w:cs="宋体"/>
                <w:szCs w:val="21"/>
                <w:lang w:bidi="ar"/>
              </w:rPr>
              <w:t>响应函</w:t>
            </w:r>
            <w:bookmarkEnd w:id="23"/>
            <w:r>
              <w:rPr>
                <w:rFonts w:hint="eastAsia" w:ascii="宋体" w:hAnsi="宋体" w:cs="宋体"/>
                <w:szCs w:val="21"/>
                <w:lang w:bidi="ar"/>
              </w:rPr>
              <w:t>；</w:t>
            </w:r>
            <w:r>
              <w:rPr>
                <w:rFonts w:hint="eastAsia" w:ascii="宋体" w:hAnsi="宋体" w:cs="宋体"/>
                <w:b/>
                <w:szCs w:val="21"/>
                <w:lang w:bidi="ar"/>
              </w:rPr>
              <w:t>（必须提供，否则作无效响应处理）</w:t>
            </w:r>
          </w:p>
          <w:p w14:paraId="7CF37DF2">
            <w:pPr>
              <w:spacing w:line="400" w:lineRule="exact"/>
              <w:rPr>
                <w:rFonts w:ascii="宋体" w:hAnsi="宋体" w:cs="宋体"/>
                <w:szCs w:val="21"/>
              </w:rPr>
            </w:pPr>
            <w:r>
              <w:rPr>
                <w:rFonts w:hint="eastAsia" w:ascii="宋体" w:hAnsi="宋体" w:cs="宋体"/>
                <w:szCs w:val="21"/>
                <w:lang w:bidi="ar"/>
              </w:rPr>
              <w:t>2.响应报价表；（</w:t>
            </w:r>
            <w:r>
              <w:rPr>
                <w:rFonts w:hint="eastAsia" w:ascii="宋体" w:hAnsi="宋体" w:cs="宋体"/>
                <w:b/>
                <w:szCs w:val="21"/>
                <w:lang w:bidi="ar"/>
              </w:rPr>
              <w:t>必须提供，否则响应文件按无效响应处理</w:t>
            </w:r>
            <w:r>
              <w:rPr>
                <w:rFonts w:hint="eastAsia" w:ascii="宋体" w:hAnsi="宋体" w:cs="宋体"/>
                <w:szCs w:val="21"/>
                <w:lang w:bidi="ar"/>
              </w:rPr>
              <w:t>）</w:t>
            </w:r>
          </w:p>
        </w:tc>
      </w:tr>
      <w:tr w14:paraId="4C3F6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5F94A4E3">
            <w:pPr>
              <w:spacing w:line="400" w:lineRule="exact"/>
              <w:jc w:val="center"/>
              <w:rPr>
                <w:rFonts w:ascii="宋体" w:hAnsi="宋体" w:cs="宋体"/>
                <w:szCs w:val="21"/>
              </w:rPr>
            </w:pPr>
            <w:r>
              <w:rPr>
                <w:rFonts w:hint="eastAsia" w:ascii="宋体" w:hAnsi="宋体" w:cs="宋体"/>
                <w:szCs w:val="21"/>
                <w:lang w:bidi="ar"/>
              </w:rPr>
              <w:t>12.2</w:t>
            </w:r>
          </w:p>
        </w:tc>
        <w:tc>
          <w:tcPr>
            <w:tcW w:w="2786" w:type="dxa"/>
            <w:tcBorders>
              <w:top w:val="single" w:color="000000" w:sz="4" w:space="0"/>
              <w:left w:val="single" w:color="000000" w:sz="4" w:space="0"/>
              <w:bottom w:val="single" w:color="000000" w:sz="4" w:space="0"/>
              <w:right w:val="single" w:color="000000" w:sz="4" w:space="0"/>
            </w:tcBorders>
            <w:vAlign w:val="center"/>
          </w:tcPr>
          <w:p w14:paraId="3FEA7B21">
            <w:pPr>
              <w:spacing w:line="400" w:lineRule="exact"/>
              <w:jc w:val="center"/>
              <w:rPr>
                <w:rFonts w:ascii="宋体" w:hAnsi="宋体" w:cs="宋体"/>
                <w:szCs w:val="21"/>
              </w:rPr>
            </w:pPr>
            <w:r>
              <w:rPr>
                <w:rFonts w:hint="eastAsia" w:ascii="宋体" w:hAnsi="宋体" w:cs="宋体"/>
                <w:szCs w:val="21"/>
                <w:lang w:bidi="ar"/>
              </w:rPr>
              <w:t>响应文件要求</w:t>
            </w:r>
          </w:p>
        </w:tc>
        <w:tc>
          <w:tcPr>
            <w:tcW w:w="6853" w:type="dxa"/>
            <w:tcBorders>
              <w:top w:val="single" w:color="000000" w:sz="4" w:space="0"/>
              <w:left w:val="single" w:color="000000" w:sz="4" w:space="0"/>
              <w:bottom w:val="single" w:color="000000" w:sz="4" w:space="0"/>
              <w:right w:val="single" w:color="000000" w:sz="4" w:space="0"/>
            </w:tcBorders>
            <w:vAlign w:val="center"/>
          </w:tcPr>
          <w:p w14:paraId="50690A32">
            <w:pPr>
              <w:snapToGrid w:val="0"/>
              <w:spacing w:line="400" w:lineRule="exact"/>
              <w:jc w:val="left"/>
              <w:rPr>
                <w:rFonts w:ascii="宋体" w:hAnsi="宋体" w:cs="宋体"/>
                <w:szCs w:val="21"/>
                <w:lang w:bidi="ar"/>
              </w:rPr>
            </w:pPr>
            <w:r>
              <w:rPr>
                <w:rFonts w:ascii="宋体" w:hAnsi="宋体" w:cs="宋体"/>
                <w:szCs w:val="21"/>
                <w:lang w:bidi="ar"/>
              </w:rPr>
              <w:t>1.响应文件电子版要求：按照本采购文件“第五章 响应文件格式”编写 （第五章未附格式的，由供应商自行拟定），不可涂改并在规定加盖公章处加盖电子公章，</w:t>
            </w:r>
            <w:r>
              <w:rPr>
                <w:rFonts w:ascii="宋体" w:hAnsi="宋体" w:cs="宋体"/>
                <w:b/>
                <w:szCs w:val="21"/>
                <w:lang w:bidi="ar"/>
              </w:rPr>
              <w:t>否则响应文件按无效响应处理。</w:t>
            </w:r>
          </w:p>
          <w:p w14:paraId="11AD77F3">
            <w:pPr>
              <w:snapToGrid w:val="0"/>
              <w:spacing w:line="400" w:lineRule="exact"/>
              <w:jc w:val="left"/>
              <w:rPr>
                <w:rFonts w:ascii="宋体" w:hAnsi="宋体" w:cs="宋体"/>
                <w:szCs w:val="21"/>
                <w:lang w:bidi="ar"/>
              </w:rPr>
            </w:pPr>
            <w:r>
              <w:rPr>
                <w:rFonts w:ascii="宋体" w:hAnsi="宋体" w:cs="宋体"/>
                <w:szCs w:val="21"/>
                <w:lang w:bidi="ar"/>
              </w:rPr>
              <w:t>2.响应文件电子版密封方式：电子响应文件通过平台有效 CA 加密后在</w:t>
            </w:r>
          </w:p>
          <w:p w14:paraId="2549EA47">
            <w:pPr>
              <w:snapToGrid w:val="0"/>
              <w:spacing w:line="400" w:lineRule="exact"/>
              <w:jc w:val="left"/>
            </w:pPr>
            <w:r>
              <w:rPr>
                <w:rFonts w:ascii="宋体" w:hAnsi="宋体" w:cs="宋体"/>
                <w:szCs w:val="21"/>
                <w:lang w:bidi="ar"/>
              </w:rPr>
              <w:t>“政采云 ”平台投送。（操作方式见公告附件“电子响应文件制作与投送 教程 ” ）</w:t>
            </w:r>
          </w:p>
        </w:tc>
      </w:tr>
      <w:tr w14:paraId="74867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524E870E">
            <w:pPr>
              <w:spacing w:line="400" w:lineRule="exact"/>
              <w:jc w:val="center"/>
              <w:rPr>
                <w:rFonts w:ascii="宋体" w:hAnsi="宋体" w:cs="宋体"/>
                <w:szCs w:val="21"/>
              </w:rPr>
            </w:pPr>
            <w:r>
              <w:rPr>
                <w:rFonts w:hint="eastAsia" w:ascii="宋体" w:hAnsi="宋体" w:cs="宋体"/>
                <w:szCs w:val="21"/>
                <w:lang w:bidi="ar"/>
              </w:rPr>
              <w:t>15.2</w:t>
            </w:r>
          </w:p>
        </w:tc>
        <w:tc>
          <w:tcPr>
            <w:tcW w:w="2786" w:type="dxa"/>
            <w:tcBorders>
              <w:top w:val="single" w:color="000000" w:sz="4" w:space="0"/>
              <w:left w:val="single" w:color="000000" w:sz="4" w:space="0"/>
              <w:bottom w:val="single" w:color="000000" w:sz="4" w:space="0"/>
              <w:right w:val="single" w:color="000000" w:sz="4" w:space="0"/>
            </w:tcBorders>
            <w:vAlign w:val="center"/>
          </w:tcPr>
          <w:p w14:paraId="07D749CB">
            <w:pPr>
              <w:spacing w:line="400" w:lineRule="exact"/>
              <w:jc w:val="center"/>
              <w:rPr>
                <w:rFonts w:ascii="宋体" w:hAnsi="宋体" w:cs="宋体"/>
                <w:szCs w:val="21"/>
              </w:rPr>
            </w:pPr>
            <w:r>
              <w:rPr>
                <w:rFonts w:hint="eastAsia" w:ascii="宋体" w:hAnsi="宋体" w:cs="宋体"/>
                <w:szCs w:val="21"/>
                <w:lang w:bidi="ar"/>
              </w:rPr>
              <w:t>响应报价要求</w:t>
            </w:r>
          </w:p>
        </w:tc>
        <w:tc>
          <w:tcPr>
            <w:tcW w:w="6853" w:type="dxa"/>
            <w:tcBorders>
              <w:top w:val="single" w:color="000000" w:sz="4" w:space="0"/>
              <w:left w:val="single" w:color="000000" w:sz="4" w:space="0"/>
              <w:bottom w:val="single" w:color="000000" w:sz="4" w:space="0"/>
              <w:right w:val="single" w:color="000000" w:sz="4" w:space="0"/>
            </w:tcBorders>
            <w:vAlign w:val="center"/>
          </w:tcPr>
          <w:p w14:paraId="7040E278">
            <w:pPr>
              <w:snapToGrid w:val="0"/>
              <w:spacing w:line="400" w:lineRule="exact"/>
              <w:jc w:val="left"/>
              <w:rPr>
                <w:rFonts w:ascii="宋体" w:hAnsi="宋体" w:cs="宋体"/>
                <w:szCs w:val="21"/>
              </w:rPr>
            </w:pPr>
            <w:r>
              <w:rPr>
                <w:rFonts w:hint="eastAsia" w:ascii="宋体" w:hAnsi="宋体" w:cs="宋体"/>
                <w:szCs w:val="21"/>
                <w:lang w:bidi="ar"/>
              </w:rPr>
              <w:t>响应报价必须包含满足本次竞标全部采购需求所应提供的服务，以及伴随的货物和工程（如有）的价格；包含竞标服务、货物、工程的成本、运输（含保险）、安装（如有）、调试、检验、技术服务、培训、税费等所有费用。</w:t>
            </w:r>
            <w:r>
              <w:rPr>
                <w:rFonts w:hint="eastAsia" w:ascii="宋体" w:hAnsi="宋体" w:cs="宋体"/>
                <w:b/>
                <w:szCs w:val="21"/>
                <w:lang w:bidi="ar"/>
              </w:rPr>
              <w:t>（采购需求另有约定的，从其约定。）</w:t>
            </w:r>
          </w:p>
        </w:tc>
      </w:tr>
      <w:tr w14:paraId="58D53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037B7D85">
            <w:pPr>
              <w:spacing w:line="400" w:lineRule="exact"/>
              <w:jc w:val="center"/>
              <w:rPr>
                <w:rFonts w:ascii="宋体" w:hAnsi="宋体" w:cs="宋体"/>
                <w:szCs w:val="21"/>
              </w:rPr>
            </w:pPr>
            <w:r>
              <w:rPr>
                <w:rFonts w:hint="eastAsia" w:ascii="宋体" w:hAnsi="宋体" w:cs="宋体"/>
                <w:szCs w:val="21"/>
                <w:lang w:bidi="ar"/>
              </w:rPr>
              <w:t>16.2</w:t>
            </w:r>
          </w:p>
        </w:tc>
        <w:tc>
          <w:tcPr>
            <w:tcW w:w="2786" w:type="dxa"/>
            <w:tcBorders>
              <w:top w:val="single" w:color="000000" w:sz="4" w:space="0"/>
              <w:left w:val="single" w:color="000000" w:sz="4" w:space="0"/>
              <w:bottom w:val="single" w:color="000000" w:sz="4" w:space="0"/>
              <w:right w:val="single" w:color="000000" w:sz="4" w:space="0"/>
            </w:tcBorders>
            <w:vAlign w:val="center"/>
          </w:tcPr>
          <w:p w14:paraId="5F4BF595">
            <w:pPr>
              <w:spacing w:line="400" w:lineRule="exact"/>
              <w:jc w:val="center"/>
              <w:rPr>
                <w:rFonts w:ascii="宋体" w:hAnsi="宋体" w:cs="宋体"/>
                <w:szCs w:val="21"/>
              </w:rPr>
            </w:pPr>
            <w:r>
              <w:rPr>
                <w:rFonts w:hint="eastAsia" w:ascii="宋体" w:hAnsi="宋体" w:cs="宋体"/>
                <w:szCs w:val="21"/>
                <w:lang w:bidi="ar"/>
              </w:rPr>
              <w:t>竞标有效期</w:t>
            </w:r>
          </w:p>
        </w:tc>
        <w:tc>
          <w:tcPr>
            <w:tcW w:w="6853" w:type="dxa"/>
            <w:tcBorders>
              <w:top w:val="single" w:color="000000" w:sz="4" w:space="0"/>
              <w:left w:val="single" w:color="000000" w:sz="4" w:space="0"/>
              <w:bottom w:val="single" w:color="000000" w:sz="4" w:space="0"/>
              <w:right w:val="single" w:color="000000" w:sz="4" w:space="0"/>
            </w:tcBorders>
            <w:vAlign w:val="center"/>
          </w:tcPr>
          <w:p w14:paraId="1CAA84BF">
            <w:pPr>
              <w:pStyle w:val="10"/>
              <w:tabs>
                <w:tab w:val="left" w:pos="720"/>
                <w:tab w:val="left" w:pos="840"/>
              </w:tabs>
              <w:snapToGrid w:val="0"/>
              <w:spacing w:after="120" w:afterLines="50" w:line="400" w:lineRule="exact"/>
              <w:ind w:left="283" w:hanging="283" w:hangingChars="135"/>
              <w:rPr>
                <w:rFonts w:ascii="宋体" w:hAnsi="宋体" w:cs="宋体"/>
                <w:szCs w:val="21"/>
              </w:rPr>
            </w:pPr>
            <w:r>
              <w:rPr>
                <w:rFonts w:hint="eastAsia" w:ascii="宋体" w:hAnsi="宋体" w:cs="宋体"/>
                <w:szCs w:val="21"/>
              </w:rPr>
              <w:t>自首次响应文件提交截止之日起</w:t>
            </w:r>
            <w:r>
              <w:rPr>
                <w:rFonts w:hint="eastAsia" w:ascii="宋体" w:hAnsi="宋体" w:cs="宋体"/>
                <w:szCs w:val="21"/>
                <w:u w:val="single"/>
              </w:rPr>
              <w:t>60</w:t>
            </w:r>
            <w:r>
              <w:rPr>
                <w:rFonts w:hint="eastAsia" w:ascii="宋体" w:hAnsi="宋体" w:cs="宋体"/>
                <w:szCs w:val="21"/>
              </w:rPr>
              <w:t>日。</w:t>
            </w:r>
          </w:p>
        </w:tc>
      </w:tr>
      <w:tr w14:paraId="18C73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3754E020">
            <w:pPr>
              <w:spacing w:line="400" w:lineRule="exact"/>
              <w:jc w:val="center"/>
              <w:rPr>
                <w:rFonts w:ascii="宋体" w:hAnsi="宋体" w:cs="宋体"/>
                <w:szCs w:val="21"/>
              </w:rPr>
            </w:pPr>
            <w:r>
              <w:rPr>
                <w:rFonts w:hint="eastAsia" w:ascii="宋体" w:hAnsi="宋体" w:cs="宋体"/>
                <w:szCs w:val="21"/>
                <w:lang w:bidi="ar"/>
              </w:rPr>
              <w:t>17.1</w:t>
            </w:r>
          </w:p>
        </w:tc>
        <w:tc>
          <w:tcPr>
            <w:tcW w:w="2786" w:type="dxa"/>
            <w:tcBorders>
              <w:top w:val="single" w:color="000000" w:sz="4" w:space="0"/>
              <w:left w:val="single" w:color="000000" w:sz="4" w:space="0"/>
              <w:bottom w:val="single" w:color="000000" w:sz="4" w:space="0"/>
              <w:right w:val="single" w:color="000000" w:sz="4" w:space="0"/>
            </w:tcBorders>
            <w:vAlign w:val="center"/>
          </w:tcPr>
          <w:p w14:paraId="540FC0DA">
            <w:pPr>
              <w:spacing w:line="400" w:lineRule="exact"/>
              <w:jc w:val="center"/>
              <w:rPr>
                <w:rFonts w:ascii="宋体" w:hAnsi="宋体" w:cs="宋体"/>
                <w:szCs w:val="21"/>
              </w:rPr>
            </w:pPr>
            <w:r>
              <w:rPr>
                <w:rFonts w:hint="eastAsia" w:ascii="宋体" w:hAnsi="宋体" w:cs="宋体"/>
                <w:szCs w:val="21"/>
                <w:lang w:bidi="ar"/>
              </w:rPr>
              <w:t>磋商保证金</w:t>
            </w:r>
          </w:p>
        </w:tc>
        <w:tc>
          <w:tcPr>
            <w:tcW w:w="6853" w:type="dxa"/>
            <w:tcBorders>
              <w:top w:val="single" w:color="000000" w:sz="4" w:space="0"/>
              <w:left w:val="single" w:color="000000" w:sz="4" w:space="0"/>
              <w:bottom w:val="single" w:color="000000" w:sz="4" w:space="0"/>
              <w:right w:val="single" w:color="000000" w:sz="4" w:space="0"/>
            </w:tcBorders>
            <w:vAlign w:val="center"/>
          </w:tcPr>
          <w:p w14:paraId="59C0C5EC">
            <w:pPr>
              <w:autoSpaceDE w:val="0"/>
              <w:autoSpaceDN w:val="0"/>
              <w:snapToGrid w:val="0"/>
              <w:spacing w:line="400" w:lineRule="exact"/>
              <w:textAlignment w:val="bottom"/>
              <w:rPr>
                <w:rFonts w:ascii="宋体" w:hAnsi="宋体" w:cs="宋体"/>
                <w:szCs w:val="21"/>
              </w:rPr>
            </w:pPr>
            <w:r>
              <w:rPr>
                <w:rFonts w:hint="eastAsia" w:ascii="宋体" w:hAnsi="宋体" w:cs="宋体"/>
                <w:szCs w:val="21"/>
                <w:lang w:bidi="ar"/>
              </w:rPr>
              <w:t>本项目不收取磋商保证金。</w:t>
            </w:r>
          </w:p>
        </w:tc>
      </w:tr>
      <w:tr w14:paraId="78885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725" w:type="dxa"/>
            <w:vMerge w:val="restart"/>
            <w:tcBorders>
              <w:top w:val="single" w:color="000000" w:sz="4" w:space="0"/>
              <w:left w:val="single" w:color="000000" w:sz="4" w:space="0"/>
              <w:bottom w:val="single" w:color="000000" w:sz="4" w:space="0"/>
              <w:right w:val="single" w:color="000000" w:sz="4" w:space="0"/>
            </w:tcBorders>
            <w:vAlign w:val="center"/>
          </w:tcPr>
          <w:p w14:paraId="7AA533AE">
            <w:pPr>
              <w:spacing w:line="400" w:lineRule="exact"/>
              <w:jc w:val="center"/>
              <w:rPr>
                <w:rFonts w:ascii="宋体" w:hAnsi="宋体" w:cs="宋体"/>
                <w:szCs w:val="21"/>
              </w:rPr>
            </w:pPr>
            <w:r>
              <w:rPr>
                <w:rFonts w:hint="eastAsia" w:ascii="宋体" w:hAnsi="宋体" w:cs="宋体"/>
                <w:szCs w:val="21"/>
                <w:lang w:bidi="ar"/>
              </w:rPr>
              <w:t>20.1</w:t>
            </w:r>
          </w:p>
        </w:tc>
        <w:tc>
          <w:tcPr>
            <w:tcW w:w="2786" w:type="dxa"/>
            <w:tcBorders>
              <w:top w:val="single" w:color="000000" w:sz="4" w:space="0"/>
              <w:left w:val="single" w:color="000000" w:sz="4" w:space="0"/>
              <w:bottom w:val="single" w:color="000000" w:sz="4" w:space="0"/>
              <w:right w:val="single" w:color="000000" w:sz="4" w:space="0"/>
            </w:tcBorders>
            <w:vAlign w:val="center"/>
          </w:tcPr>
          <w:p w14:paraId="5F1135AD">
            <w:pPr>
              <w:spacing w:line="400" w:lineRule="exact"/>
              <w:jc w:val="center"/>
              <w:rPr>
                <w:rFonts w:ascii="宋体" w:hAnsi="宋体" w:cs="宋体"/>
                <w:szCs w:val="21"/>
              </w:rPr>
            </w:pPr>
            <w:r>
              <w:rPr>
                <w:rFonts w:hint="eastAsia" w:ascii="宋体" w:hAnsi="宋体" w:cs="宋体"/>
                <w:szCs w:val="21"/>
                <w:lang w:bidi="ar"/>
              </w:rPr>
              <w:t>首次响应文件提交起止时间</w:t>
            </w:r>
          </w:p>
        </w:tc>
        <w:tc>
          <w:tcPr>
            <w:tcW w:w="6853" w:type="dxa"/>
            <w:tcBorders>
              <w:top w:val="single" w:color="000000" w:sz="4" w:space="0"/>
              <w:left w:val="single" w:color="000000" w:sz="4" w:space="0"/>
              <w:bottom w:val="single" w:color="000000" w:sz="4" w:space="0"/>
              <w:right w:val="single" w:color="000000" w:sz="4" w:space="0"/>
            </w:tcBorders>
            <w:vAlign w:val="center"/>
          </w:tcPr>
          <w:p w14:paraId="5A965A81">
            <w:pPr>
              <w:snapToGrid w:val="0"/>
              <w:spacing w:line="400" w:lineRule="exact"/>
              <w:jc w:val="left"/>
              <w:rPr>
                <w:rFonts w:ascii="宋体" w:hAnsi="宋体" w:cs="宋体"/>
                <w:szCs w:val="21"/>
                <w:u w:val="single"/>
              </w:rPr>
            </w:pPr>
            <w:r>
              <w:rPr>
                <w:rFonts w:hint="eastAsia" w:ascii="宋体" w:hAnsi="宋体" w:cs="宋体"/>
                <w:szCs w:val="21"/>
                <w:lang w:bidi="ar"/>
              </w:rPr>
              <w:t>详见竞争性磋商公告。</w:t>
            </w:r>
          </w:p>
        </w:tc>
      </w:tr>
      <w:tr w14:paraId="2801E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vMerge w:val="continue"/>
            <w:tcBorders>
              <w:top w:val="single" w:color="000000" w:sz="4" w:space="0"/>
              <w:left w:val="single" w:color="000000" w:sz="4" w:space="0"/>
              <w:bottom w:val="single" w:color="000000" w:sz="4" w:space="0"/>
              <w:right w:val="single" w:color="000000" w:sz="4" w:space="0"/>
            </w:tcBorders>
            <w:vAlign w:val="center"/>
          </w:tcPr>
          <w:p w14:paraId="52FBF503">
            <w:pPr>
              <w:spacing w:line="400" w:lineRule="exact"/>
              <w:rPr>
                <w:sz w:val="20"/>
                <w:szCs w:val="20"/>
              </w:rPr>
            </w:pPr>
          </w:p>
        </w:tc>
        <w:tc>
          <w:tcPr>
            <w:tcW w:w="2786" w:type="dxa"/>
            <w:tcBorders>
              <w:top w:val="single" w:color="000000" w:sz="4" w:space="0"/>
              <w:left w:val="single" w:color="000000" w:sz="4" w:space="0"/>
              <w:bottom w:val="single" w:color="000000" w:sz="4" w:space="0"/>
              <w:right w:val="single" w:color="000000" w:sz="4" w:space="0"/>
            </w:tcBorders>
            <w:vAlign w:val="center"/>
          </w:tcPr>
          <w:p w14:paraId="54AC4BCA">
            <w:pPr>
              <w:spacing w:line="400" w:lineRule="exact"/>
              <w:jc w:val="center"/>
              <w:rPr>
                <w:rFonts w:ascii="宋体" w:hAnsi="宋体" w:cs="宋体"/>
                <w:szCs w:val="21"/>
              </w:rPr>
            </w:pPr>
            <w:r>
              <w:rPr>
                <w:rFonts w:hint="eastAsia" w:ascii="宋体" w:hAnsi="宋体" w:cs="宋体"/>
                <w:szCs w:val="21"/>
                <w:lang w:bidi="ar"/>
              </w:rPr>
              <w:t>首次响应文件提交地点</w:t>
            </w:r>
          </w:p>
        </w:tc>
        <w:tc>
          <w:tcPr>
            <w:tcW w:w="6853" w:type="dxa"/>
            <w:tcBorders>
              <w:top w:val="single" w:color="000000" w:sz="4" w:space="0"/>
              <w:left w:val="single" w:color="000000" w:sz="4" w:space="0"/>
              <w:bottom w:val="single" w:color="000000" w:sz="4" w:space="0"/>
              <w:right w:val="single" w:color="000000" w:sz="4" w:space="0"/>
            </w:tcBorders>
            <w:vAlign w:val="center"/>
          </w:tcPr>
          <w:p w14:paraId="595BCA75">
            <w:pPr>
              <w:snapToGrid w:val="0"/>
              <w:spacing w:line="400" w:lineRule="exact"/>
              <w:jc w:val="left"/>
              <w:rPr>
                <w:rFonts w:ascii="宋体" w:hAnsi="宋体" w:cs="宋体"/>
                <w:szCs w:val="21"/>
                <w:u w:val="single"/>
              </w:rPr>
            </w:pPr>
            <w:r>
              <w:rPr>
                <w:rFonts w:hint="eastAsia" w:ascii="宋体" w:hAnsi="宋体" w:cs="宋体"/>
                <w:szCs w:val="21"/>
                <w:lang w:bidi="ar"/>
              </w:rPr>
              <w:t>详见竞争性磋商公告。</w:t>
            </w:r>
          </w:p>
        </w:tc>
      </w:tr>
      <w:tr w14:paraId="2379F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7E9CB133">
            <w:pPr>
              <w:spacing w:line="400" w:lineRule="exact"/>
              <w:jc w:val="center"/>
              <w:rPr>
                <w:rFonts w:ascii="宋体" w:hAnsi="宋体" w:cs="宋体"/>
                <w:szCs w:val="21"/>
              </w:rPr>
            </w:pPr>
            <w:r>
              <w:rPr>
                <w:rFonts w:hint="eastAsia" w:ascii="宋体" w:hAnsi="宋体" w:cs="宋体"/>
                <w:szCs w:val="21"/>
                <w:lang w:bidi="ar"/>
              </w:rPr>
              <w:t>20.6</w:t>
            </w:r>
          </w:p>
        </w:tc>
        <w:tc>
          <w:tcPr>
            <w:tcW w:w="2786" w:type="dxa"/>
            <w:tcBorders>
              <w:top w:val="single" w:color="000000" w:sz="4" w:space="0"/>
              <w:left w:val="single" w:color="000000" w:sz="4" w:space="0"/>
              <w:bottom w:val="single" w:color="000000" w:sz="4" w:space="0"/>
              <w:right w:val="single" w:color="000000" w:sz="4" w:space="0"/>
            </w:tcBorders>
            <w:vAlign w:val="center"/>
          </w:tcPr>
          <w:p w14:paraId="1AD253D7">
            <w:pPr>
              <w:spacing w:line="400" w:lineRule="exact"/>
              <w:jc w:val="center"/>
              <w:rPr>
                <w:rFonts w:ascii="宋体" w:hAnsi="宋体" w:cs="宋体"/>
                <w:szCs w:val="21"/>
              </w:rPr>
            </w:pPr>
            <w:r>
              <w:rPr>
                <w:rFonts w:hint="eastAsia" w:ascii="宋体" w:hAnsi="宋体" w:cs="宋体"/>
                <w:szCs w:val="21"/>
                <w:lang w:bidi="ar"/>
              </w:rPr>
              <w:t>备份响应文件</w:t>
            </w:r>
          </w:p>
        </w:tc>
        <w:tc>
          <w:tcPr>
            <w:tcW w:w="6853" w:type="dxa"/>
            <w:tcBorders>
              <w:top w:val="single" w:color="000000" w:sz="4" w:space="0"/>
              <w:left w:val="single" w:color="000000" w:sz="4" w:space="0"/>
              <w:bottom w:val="single" w:color="000000" w:sz="4" w:space="0"/>
              <w:right w:val="single" w:color="000000" w:sz="4" w:space="0"/>
            </w:tcBorders>
            <w:vAlign w:val="center"/>
          </w:tcPr>
          <w:p w14:paraId="0400FF2A">
            <w:pPr>
              <w:snapToGrid w:val="0"/>
              <w:spacing w:line="400" w:lineRule="exact"/>
              <w:jc w:val="left"/>
              <w:rPr>
                <w:rFonts w:ascii="宋体" w:hAnsi="宋体" w:cs="宋体"/>
                <w:szCs w:val="21"/>
              </w:rPr>
            </w:pPr>
            <w:r>
              <w:rPr>
                <w:rFonts w:hint="eastAsia" w:ascii="宋体" w:hAnsi="宋体" w:cs="宋体"/>
                <w:szCs w:val="21"/>
                <w:lang w:bidi="ar"/>
              </w:rPr>
              <w:t>本项目不接受备份响应文件。</w:t>
            </w:r>
          </w:p>
        </w:tc>
      </w:tr>
      <w:tr w14:paraId="104B1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39DA7CCE">
            <w:pPr>
              <w:spacing w:line="400" w:lineRule="exact"/>
              <w:jc w:val="center"/>
              <w:rPr>
                <w:rFonts w:ascii="宋体" w:hAnsi="宋体" w:cs="宋体"/>
                <w:szCs w:val="21"/>
              </w:rPr>
            </w:pPr>
            <w:r>
              <w:rPr>
                <w:rFonts w:hint="eastAsia" w:ascii="宋体" w:hAnsi="宋体" w:cs="宋体"/>
                <w:szCs w:val="21"/>
                <w:lang w:bidi="ar"/>
              </w:rPr>
              <w:t>21</w:t>
            </w:r>
          </w:p>
        </w:tc>
        <w:tc>
          <w:tcPr>
            <w:tcW w:w="2786" w:type="dxa"/>
            <w:tcBorders>
              <w:top w:val="single" w:color="000000" w:sz="4" w:space="0"/>
              <w:left w:val="single" w:color="000000" w:sz="4" w:space="0"/>
              <w:bottom w:val="single" w:color="000000" w:sz="4" w:space="0"/>
              <w:right w:val="single" w:color="000000" w:sz="4" w:space="0"/>
            </w:tcBorders>
            <w:vAlign w:val="center"/>
          </w:tcPr>
          <w:p w14:paraId="1D5185A5">
            <w:pPr>
              <w:spacing w:line="400" w:lineRule="exact"/>
              <w:jc w:val="center"/>
              <w:rPr>
                <w:rFonts w:ascii="宋体" w:hAnsi="宋体" w:cs="宋体"/>
                <w:szCs w:val="21"/>
              </w:rPr>
            </w:pPr>
            <w:r>
              <w:rPr>
                <w:rFonts w:hint="eastAsia" w:ascii="宋体" w:hAnsi="宋体" w:cs="宋体"/>
                <w:szCs w:val="21"/>
                <w:lang w:bidi="ar"/>
              </w:rPr>
              <w:t>首次响应文件的退回</w:t>
            </w:r>
          </w:p>
        </w:tc>
        <w:tc>
          <w:tcPr>
            <w:tcW w:w="6853" w:type="dxa"/>
            <w:tcBorders>
              <w:top w:val="single" w:color="000000" w:sz="4" w:space="0"/>
              <w:left w:val="single" w:color="000000" w:sz="4" w:space="0"/>
              <w:bottom w:val="single" w:color="000000" w:sz="4" w:space="0"/>
              <w:right w:val="single" w:color="000000" w:sz="4" w:space="0"/>
            </w:tcBorders>
            <w:vAlign w:val="center"/>
          </w:tcPr>
          <w:p w14:paraId="46396314">
            <w:pPr>
              <w:snapToGrid w:val="0"/>
              <w:spacing w:line="400" w:lineRule="exact"/>
              <w:jc w:val="left"/>
              <w:rPr>
                <w:rFonts w:ascii="宋体" w:hAnsi="宋体" w:cs="宋体"/>
                <w:szCs w:val="21"/>
              </w:rPr>
            </w:pPr>
            <w:r>
              <w:rPr>
                <w:rFonts w:hint="eastAsia" w:ascii="宋体" w:hAnsi="宋体" w:cs="宋体"/>
                <w:szCs w:val="21"/>
                <w:lang w:bidi="ar"/>
              </w:rPr>
              <w:t>详见竞争性磋商公告。</w:t>
            </w:r>
          </w:p>
        </w:tc>
      </w:tr>
      <w:tr w14:paraId="76E88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58F5F1C4">
            <w:pPr>
              <w:spacing w:line="400" w:lineRule="exact"/>
              <w:jc w:val="center"/>
              <w:rPr>
                <w:rFonts w:ascii="宋体" w:hAnsi="宋体" w:cs="宋体"/>
                <w:szCs w:val="21"/>
                <w:lang w:bidi="ar"/>
              </w:rPr>
            </w:pPr>
            <w:r>
              <w:rPr>
                <w:rFonts w:hint="eastAsia" w:ascii="宋体" w:hAnsi="宋体" w:cs="宋体"/>
                <w:szCs w:val="21"/>
                <w:lang w:bidi="ar"/>
              </w:rPr>
              <w:t>26.1</w:t>
            </w:r>
          </w:p>
        </w:tc>
        <w:tc>
          <w:tcPr>
            <w:tcW w:w="2786" w:type="dxa"/>
            <w:tcBorders>
              <w:top w:val="single" w:color="000000" w:sz="4" w:space="0"/>
              <w:left w:val="single" w:color="000000" w:sz="4" w:space="0"/>
              <w:bottom w:val="single" w:color="000000" w:sz="4" w:space="0"/>
              <w:right w:val="single" w:color="000000" w:sz="4" w:space="0"/>
            </w:tcBorders>
            <w:vAlign w:val="center"/>
          </w:tcPr>
          <w:p w14:paraId="58576967">
            <w:pPr>
              <w:spacing w:line="400" w:lineRule="exact"/>
              <w:jc w:val="left"/>
              <w:rPr>
                <w:rFonts w:ascii="宋体" w:hAnsi="宋体" w:cs="宋体"/>
                <w:szCs w:val="21"/>
                <w:lang w:bidi="ar"/>
              </w:rPr>
            </w:pPr>
            <w:r>
              <w:rPr>
                <w:rFonts w:hint="eastAsia" w:ascii="宋体" w:hAnsi="宋体" w:cs="宋体"/>
                <w:szCs w:val="21"/>
                <w:lang w:bidi="ar"/>
              </w:rPr>
              <w:t>评审程序、评审方法和评审标准</w:t>
            </w:r>
          </w:p>
        </w:tc>
        <w:tc>
          <w:tcPr>
            <w:tcW w:w="6853" w:type="dxa"/>
            <w:tcBorders>
              <w:top w:val="single" w:color="000000" w:sz="4" w:space="0"/>
              <w:left w:val="single" w:color="000000" w:sz="4" w:space="0"/>
              <w:bottom w:val="single" w:color="000000" w:sz="4" w:space="0"/>
              <w:right w:val="single" w:color="000000" w:sz="4" w:space="0"/>
            </w:tcBorders>
            <w:vAlign w:val="center"/>
          </w:tcPr>
          <w:p w14:paraId="488BD5E1">
            <w:pPr>
              <w:snapToGrid w:val="0"/>
              <w:spacing w:line="400" w:lineRule="exact"/>
              <w:rPr>
                <w:rFonts w:ascii="宋体" w:hAnsi="宋体" w:cs="宋体"/>
                <w:szCs w:val="21"/>
                <w:lang w:bidi="ar"/>
              </w:rPr>
            </w:pPr>
            <w:r>
              <w:rPr>
                <w:rFonts w:hint="eastAsia" w:hAnsi="宋体" w:cs="宋体"/>
                <w:szCs w:val="21"/>
              </w:rPr>
              <w:t>详见评标办法</w:t>
            </w:r>
          </w:p>
        </w:tc>
      </w:tr>
      <w:tr w14:paraId="19DE2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725" w:type="dxa"/>
            <w:vMerge w:val="restart"/>
            <w:tcBorders>
              <w:top w:val="single" w:color="000000" w:sz="4" w:space="0"/>
              <w:left w:val="single" w:color="000000" w:sz="4" w:space="0"/>
              <w:bottom w:val="single" w:color="000000" w:sz="4" w:space="0"/>
              <w:right w:val="single" w:color="000000" w:sz="4" w:space="0"/>
            </w:tcBorders>
            <w:vAlign w:val="center"/>
          </w:tcPr>
          <w:p w14:paraId="34709B74">
            <w:pPr>
              <w:spacing w:line="400" w:lineRule="exact"/>
              <w:jc w:val="center"/>
              <w:rPr>
                <w:rFonts w:ascii="宋体" w:hAnsi="宋体" w:cs="宋体"/>
                <w:szCs w:val="21"/>
              </w:rPr>
            </w:pPr>
            <w:r>
              <w:rPr>
                <w:rFonts w:hint="eastAsia" w:ascii="宋体" w:hAnsi="宋体" w:cs="宋体"/>
                <w:szCs w:val="21"/>
                <w:lang w:bidi="ar"/>
              </w:rPr>
              <w:t>26.2</w:t>
            </w:r>
          </w:p>
        </w:tc>
        <w:tc>
          <w:tcPr>
            <w:tcW w:w="2786" w:type="dxa"/>
            <w:tcBorders>
              <w:top w:val="single" w:color="000000" w:sz="4" w:space="0"/>
              <w:left w:val="single" w:color="000000" w:sz="4" w:space="0"/>
              <w:bottom w:val="single" w:color="000000" w:sz="4" w:space="0"/>
              <w:right w:val="single" w:color="000000" w:sz="4" w:space="0"/>
            </w:tcBorders>
            <w:vAlign w:val="center"/>
          </w:tcPr>
          <w:p w14:paraId="548918E2">
            <w:pPr>
              <w:spacing w:line="400" w:lineRule="exact"/>
              <w:jc w:val="center"/>
              <w:rPr>
                <w:rFonts w:ascii="宋体" w:hAnsi="宋体" w:cs="宋体"/>
                <w:szCs w:val="21"/>
              </w:rPr>
            </w:pPr>
            <w:r>
              <w:rPr>
                <w:rFonts w:hint="eastAsia" w:ascii="宋体" w:hAnsi="宋体" w:cs="宋体"/>
                <w:szCs w:val="21"/>
                <w:lang w:bidi="ar"/>
              </w:rPr>
              <w:t>负偏离要求</w:t>
            </w:r>
          </w:p>
        </w:tc>
        <w:tc>
          <w:tcPr>
            <w:tcW w:w="6853" w:type="dxa"/>
            <w:tcBorders>
              <w:top w:val="single" w:color="000000" w:sz="4" w:space="0"/>
              <w:left w:val="single" w:color="000000" w:sz="4" w:space="0"/>
              <w:bottom w:val="single" w:color="000000" w:sz="4" w:space="0"/>
              <w:right w:val="single" w:color="000000" w:sz="4" w:space="0"/>
            </w:tcBorders>
            <w:vAlign w:val="center"/>
          </w:tcPr>
          <w:p w14:paraId="3A5FF1DC">
            <w:pPr>
              <w:snapToGrid w:val="0"/>
              <w:spacing w:line="400" w:lineRule="exact"/>
              <w:rPr>
                <w:rFonts w:ascii="宋体" w:hAnsi="宋体" w:cs="宋体"/>
                <w:szCs w:val="21"/>
              </w:rPr>
            </w:pPr>
            <w:r>
              <w:rPr>
                <w:rFonts w:hint="eastAsia" w:ascii="宋体" w:hAnsi="宋体" w:cs="宋体"/>
                <w:szCs w:val="21"/>
                <w:lang w:bidi="ar"/>
              </w:rPr>
              <w:t>商务条款评审中允许负偏离的条款数为</w:t>
            </w:r>
            <w:r>
              <w:rPr>
                <w:rFonts w:hint="eastAsia" w:ascii="宋体" w:hAnsi="宋体" w:cs="宋体"/>
                <w:szCs w:val="21"/>
                <w:u w:val="single"/>
                <w:lang w:bidi="ar"/>
              </w:rPr>
              <w:t xml:space="preserve"> 0 </w:t>
            </w:r>
            <w:r>
              <w:rPr>
                <w:rFonts w:hint="eastAsia" w:ascii="宋体" w:hAnsi="宋体" w:cs="宋体"/>
                <w:szCs w:val="21"/>
                <w:lang w:bidi="ar"/>
              </w:rPr>
              <w:t>项。</w:t>
            </w:r>
          </w:p>
          <w:p w14:paraId="7B3D23CC">
            <w:pPr>
              <w:snapToGrid w:val="0"/>
              <w:spacing w:line="400" w:lineRule="exact"/>
              <w:rPr>
                <w:rFonts w:ascii="宋体" w:hAnsi="宋体" w:cs="宋体"/>
                <w:szCs w:val="21"/>
              </w:rPr>
            </w:pPr>
            <w:r>
              <w:rPr>
                <w:rFonts w:hint="eastAsia" w:ascii="宋体" w:hAnsi="宋体" w:cs="宋体"/>
                <w:szCs w:val="21"/>
                <w:lang w:bidi="ar"/>
              </w:rPr>
              <w:t>服务需求评审中允许负偏离的条款数为</w:t>
            </w:r>
            <w:r>
              <w:rPr>
                <w:rFonts w:hint="eastAsia" w:ascii="宋体" w:hAnsi="宋体" w:cs="宋体"/>
                <w:szCs w:val="21"/>
                <w:u w:val="single"/>
                <w:lang w:bidi="ar"/>
              </w:rPr>
              <w:t xml:space="preserve"> 5 </w:t>
            </w:r>
            <w:r>
              <w:rPr>
                <w:rFonts w:hint="eastAsia" w:ascii="宋体" w:hAnsi="宋体" w:cs="宋体"/>
                <w:szCs w:val="21"/>
                <w:lang w:bidi="ar"/>
              </w:rPr>
              <w:t>项。</w:t>
            </w:r>
          </w:p>
        </w:tc>
      </w:tr>
      <w:tr w14:paraId="6E241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vAlign w:val="center"/>
          </w:tcPr>
          <w:p w14:paraId="56C22CA6">
            <w:pPr>
              <w:spacing w:line="400" w:lineRule="exact"/>
              <w:rPr>
                <w:sz w:val="20"/>
                <w:szCs w:val="20"/>
              </w:rPr>
            </w:pPr>
          </w:p>
        </w:tc>
        <w:tc>
          <w:tcPr>
            <w:tcW w:w="2786" w:type="dxa"/>
            <w:tcBorders>
              <w:top w:val="single" w:color="000000" w:sz="4" w:space="0"/>
              <w:left w:val="single" w:color="000000" w:sz="4" w:space="0"/>
              <w:bottom w:val="single" w:color="000000" w:sz="4" w:space="0"/>
              <w:right w:val="single" w:color="000000" w:sz="4" w:space="0"/>
            </w:tcBorders>
            <w:vAlign w:val="center"/>
          </w:tcPr>
          <w:p w14:paraId="41C04BEC">
            <w:pPr>
              <w:snapToGrid w:val="0"/>
              <w:spacing w:line="400" w:lineRule="exact"/>
              <w:jc w:val="center"/>
              <w:rPr>
                <w:rFonts w:ascii="宋体" w:hAnsi="宋体" w:cs="宋体"/>
                <w:szCs w:val="21"/>
              </w:rPr>
            </w:pPr>
            <w:r>
              <w:rPr>
                <w:rFonts w:hint="eastAsia" w:ascii="宋体" w:hAnsi="宋体" w:cs="宋体"/>
                <w:szCs w:val="21"/>
                <w:lang w:bidi="ar"/>
              </w:rPr>
              <w:t>磋商的顺序</w:t>
            </w:r>
          </w:p>
          <w:p w14:paraId="2B9A34FB">
            <w:pPr>
              <w:spacing w:line="400" w:lineRule="exact"/>
              <w:jc w:val="center"/>
              <w:rPr>
                <w:rFonts w:ascii="宋体" w:hAnsi="宋体" w:cs="宋体"/>
                <w:szCs w:val="21"/>
              </w:rPr>
            </w:pPr>
          </w:p>
        </w:tc>
        <w:tc>
          <w:tcPr>
            <w:tcW w:w="6853" w:type="dxa"/>
            <w:tcBorders>
              <w:top w:val="single" w:color="000000" w:sz="4" w:space="0"/>
              <w:left w:val="single" w:color="000000" w:sz="4" w:space="0"/>
              <w:bottom w:val="single" w:color="000000" w:sz="4" w:space="0"/>
              <w:right w:val="single" w:color="000000" w:sz="4" w:space="0"/>
            </w:tcBorders>
            <w:vAlign w:val="center"/>
          </w:tcPr>
          <w:p w14:paraId="573A8DE4">
            <w:pPr>
              <w:pStyle w:val="11"/>
              <w:widowControl/>
              <w:spacing w:line="400" w:lineRule="exact"/>
              <w:rPr>
                <w:rFonts w:ascii="宋体" w:hAnsi="宋体" w:cs="宋体"/>
                <w:szCs w:val="21"/>
              </w:rPr>
            </w:pPr>
            <w:r>
              <w:rPr>
                <w:rFonts w:hint="eastAsia" w:ascii="宋体" w:hAnsi="宋体" w:cs="宋体"/>
                <w:szCs w:val="21"/>
              </w:rPr>
              <w:t>□按照提交首次响应文件的顺序，通知磋商时，若某供应商不在通知现场时，该供应商排序到最后磋商，按照签到的顺序由其下一位供应商先参与磋商。</w:t>
            </w:r>
          </w:p>
          <w:p w14:paraId="670473ED">
            <w:pPr>
              <w:snapToGrid w:val="0"/>
              <w:spacing w:line="400" w:lineRule="exact"/>
              <w:rPr>
                <w:rFonts w:ascii="宋体" w:hAnsi="宋体" w:cs="宋体"/>
                <w:szCs w:val="21"/>
              </w:rPr>
            </w:pPr>
            <w:r>
              <w:rPr>
                <w:rFonts w:hint="eastAsia" w:ascii="宋体" w:hAnsi="宋体" w:cs="宋体"/>
                <w:szCs w:val="21"/>
                <w:lang w:bidi="ar"/>
              </w:rPr>
              <w:sym w:font="Wingdings 2" w:char="0052"/>
            </w:r>
            <w:r>
              <w:rPr>
                <w:rFonts w:hint="eastAsia" w:ascii="宋体" w:hAnsi="宋体" w:cs="宋体"/>
                <w:szCs w:val="21"/>
                <w:lang w:bidi="ar"/>
              </w:rPr>
              <w:t>随机排序。</w:t>
            </w:r>
          </w:p>
        </w:tc>
      </w:tr>
      <w:tr w14:paraId="5B58F0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34D10921">
            <w:pPr>
              <w:spacing w:line="400" w:lineRule="exact"/>
              <w:jc w:val="center"/>
              <w:rPr>
                <w:rFonts w:ascii="宋体" w:hAnsi="宋体" w:cs="宋体"/>
                <w:szCs w:val="21"/>
              </w:rPr>
            </w:pPr>
            <w:r>
              <w:rPr>
                <w:rFonts w:hint="eastAsia" w:ascii="宋体" w:hAnsi="宋体" w:cs="宋体"/>
                <w:szCs w:val="21"/>
                <w:lang w:bidi="ar"/>
              </w:rPr>
              <w:t>28</w:t>
            </w:r>
          </w:p>
        </w:tc>
        <w:tc>
          <w:tcPr>
            <w:tcW w:w="2786" w:type="dxa"/>
            <w:tcBorders>
              <w:top w:val="single" w:color="000000" w:sz="4" w:space="0"/>
              <w:left w:val="single" w:color="000000" w:sz="4" w:space="0"/>
              <w:bottom w:val="single" w:color="000000" w:sz="4" w:space="0"/>
              <w:right w:val="single" w:color="000000" w:sz="4" w:space="0"/>
            </w:tcBorders>
            <w:vAlign w:val="center"/>
          </w:tcPr>
          <w:p w14:paraId="304B4050">
            <w:pPr>
              <w:spacing w:line="400" w:lineRule="exact"/>
              <w:jc w:val="center"/>
              <w:rPr>
                <w:rFonts w:ascii="宋体" w:hAnsi="宋体" w:cs="宋体"/>
                <w:szCs w:val="21"/>
              </w:rPr>
            </w:pPr>
            <w:r>
              <w:rPr>
                <w:rFonts w:hint="eastAsia" w:ascii="宋体" w:hAnsi="宋体" w:cs="宋体"/>
                <w:szCs w:val="21"/>
                <w:lang w:bidi="ar"/>
              </w:rPr>
              <w:t>履约保证金</w:t>
            </w:r>
          </w:p>
        </w:tc>
        <w:tc>
          <w:tcPr>
            <w:tcW w:w="6853" w:type="dxa"/>
            <w:tcBorders>
              <w:top w:val="single" w:color="000000" w:sz="4" w:space="0"/>
              <w:left w:val="single" w:color="000000" w:sz="4" w:space="0"/>
              <w:bottom w:val="single" w:color="000000" w:sz="4" w:space="0"/>
              <w:right w:val="single" w:color="000000" w:sz="4" w:space="0"/>
            </w:tcBorders>
            <w:vAlign w:val="center"/>
          </w:tcPr>
          <w:p w14:paraId="3926EDE7">
            <w:pPr>
              <w:snapToGrid w:val="0"/>
              <w:spacing w:line="400" w:lineRule="exact"/>
              <w:rPr>
                <w:rFonts w:ascii="宋体" w:hAnsi="宋体" w:cs="宋体"/>
                <w:szCs w:val="21"/>
                <w:lang w:bidi="ar"/>
              </w:rPr>
            </w:pPr>
            <w:r>
              <w:rPr>
                <w:rFonts w:hint="eastAsia" w:ascii="宋体" w:hAnsi="宋体" w:cs="宋体"/>
                <w:szCs w:val="21"/>
                <w:lang w:bidi="ar"/>
              </w:rPr>
              <w:t>合同签订后5个工作日内向采购人交纳履约保证金。</w:t>
            </w:r>
          </w:p>
          <w:p w14:paraId="54FD094D">
            <w:pPr>
              <w:snapToGrid w:val="0"/>
              <w:spacing w:line="400" w:lineRule="exact"/>
              <w:rPr>
                <w:rFonts w:ascii="宋体" w:hAnsi="宋体" w:cs="宋体"/>
                <w:szCs w:val="21"/>
                <w:lang w:bidi="ar"/>
              </w:rPr>
            </w:pPr>
            <w:r>
              <w:rPr>
                <w:rFonts w:hint="eastAsia" w:ascii="宋体" w:hAnsi="宋体" w:cs="宋体"/>
                <w:szCs w:val="21"/>
                <w:lang w:bidi="ar"/>
              </w:rPr>
              <w:t>1、履约保证金金额：按成交合同金额的2%。</w:t>
            </w:r>
          </w:p>
          <w:p w14:paraId="54C3933F">
            <w:pPr>
              <w:snapToGrid w:val="0"/>
              <w:spacing w:line="400" w:lineRule="exact"/>
              <w:rPr>
                <w:rFonts w:ascii="宋体" w:hAnsi="宋体" w:cs="宋体"/>
                <w:szCs w:val="21"/>
              </w:rPr>
            </w:pPr>
            <w:r>
              <w:rPr>
                <w:rFonts w:hint="eastAsia" w:ascii="宋体" w:hAnsi="宋体" w:cs="宋体"/>
                <w:szCs w:val="21"/>
                <w:lang w:bidi="ar"/>
              </w:rPr>
              <w:t>2、履约保证金递交方式：允许供应商自主选择以转账、电汇、支票、汇票、本票、保函、保险单等非现金形式缴纳或提交。</w:t>
            </w:r>
          </w:p>
        </w:tc>
      </w:tr>
      <w:tr w14:paraId="0B684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14D7EA04">
            <w:pPr>
              <w:spacing w:line="400" w:lineRule="exact"/>
              <w:jc w:val="center"/>
              <w:rPr>
                <w:rFonts w:ascii="宋体" w:hAnsi="宋体" w:cs="宋体"/>
                <w:szCs w:val="21"/>
              </w:rPr>
            </w:pPr>
            <w:r>
              <w:rPr>
                <w:rFonts w:hint="eastAsia" w:ascii="宋体" w:hAnsi="宋体" w:cs="宋体"/>
                <w:szCs w:val="21"/>
                <w:lang w:bidi="ar"/>
              </w:rPr>
              <w:t>29.5</w:t>
            </w:r>
          </w:p>
        </w:tc>
        <w:tc>
          <w:tcPr>
            <w:tcW w:w="2786" w:type="dxa"/>
            <w:tcBorders>
              <w:top w:val="single" w:color="000000" w:sz="4" w:space="0"/>
              <w:left w:val="single" w:color="000000" w:sz="4" w:space="0"/>
              <w:bottom w:val="single" w:color="000000" w:sz="4" w:space="0"/>
              <w:right w:val="single" w:color="000000" w:sz="4" w:space="0"/>
            </w:tcBorders>
            <w:vAlign w:val="center"/>
          </w:tcPr>
          <w:p w14:paraId="198E17A0">
            <w:pPr>
              <w:spacing w:line="400" w:lineRule="exact"/>
              <w:jc w:val="center"/>
              <w:rPr>
                <w:rFonts w:ascii="宋体" w:hAnsi="宋体" w:cs="宋体"/>
                <w:szCs w:val="21"/>
              </w:rPr>
            </w:pPr>
            <w:r>
              <w:rPr>
                <w:rFonts w:hint="eastAsia" w:ascii="宋体" w:hAnsi="宋体" w:cs="宋体"/>
                <w:szCs w:val="21"/>
                <w:lang w:bidi="ar"/>
              </w:rPr>
              <w:t>签订合同携带的材料</w:t>
            </w:r>
          </w:p>
        </w:tc>
        <w:tc>
          <w:tcPr>
            <w:tcW w:w="6853" w:type="dxa"/>
            <w:tcBorders>
              <w:top w:val="single" w:color="000000" w:sz="4" w:space="0"/>
              <w:left w:val="single" w:color="000000" w:sz="4" w:space="0"/>
              <w:bottom w:val="single" w:color="000000" w:sz="4" w:space="0"/>
              <w:right w:val="single" w:color="000000" w:sz="4" w:space="0"/>
            </w:tcBorders>
            <w:vAlign w:val="center"/>
          </w:tcPr>
          <w:p w14:paraId="0EFAAE69">
            <w:pPr>
              <w:snapToGrid w:val="0"/>
              <w:spacing w:line="400" w:lineRule="exact"/>
              <w:rPr>
                <w:rFonts w:ascii="宋体" w:hAnsi="宋体" w:cs="宋体"/>
                <w:szCs w:val="21"/>
                <w:lang w:bidi="ar"/>
              </w:rPr>
            </w:pPr>
            <w:r>
              <w:rPr>
                <w:rFonts w:hint="eastAsia" w:ascii="宋体" w:hAnsi="宋体" w:cs="宋体"/>
                <w:szCs w:val="21"/>
                <w:lang w:bidi="ar"/>
              </w:rPr>
              <w:t>委托代理人负责签订合同的，须携带有效的法定代表人授权委托书及其委托代理人身份证原件等其他资格证件。</w:t>
            </w:r>
          </w:p>
          <w:p w14:paraId="1A614286">
            <w:pPr>
              <w:snapToGrid w:val="0"/>
              <w:spacing w:line="400" w:lineRule="exact"/>
              <w:rPr>
                <w:rFonts w:ascii="宋体" w:hAnsi="宋体" w:cs="宋体"/>
                <w:szCs w:val="21"/>
              </w:rPr>
            </w:pPr>
            <w:r>
              <w:rPr>
                <w:rFonts w:hint="eastAsia" w:ascii="宋体" w:hAnsi="宋体" w:cs="宋体"/>
                <w:szCs w:val="21"/>
                <w:lang w:bidi="ar"/>
              </w:rPr>
              <w:t>法定代表人负责签订合同的，须携带法定代表人身份证明原件及身份证原件等其他证明材料。</w:t>
            </w:r>
          </w:p>
        </w:tc>
      </w:tr>
      <w:tr w14:paraId="73B9A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restart"/>
            <w:tcBorders>
              <w:top w:val="single" w:color="000000" w:sz="4" w:space="0"/>
              <w:left w:val="single" w:color="000000" w:sz="4" w:space="0"/>
              <w:bottom w:val="single" w:color="000000" w:sz="4" w:space="0"/>
              <w:right w:val="single" w:color="000000" w:sz="4" w:space="0"/>
            </w:tcBorders>
            <w:vAlign w:val="center"/>
          </w:tcPr>
          <w:p w14:paraId="7B4DFF15">
            <w:pPr>
              <w:spacing w:line="400" w:lineRule="exact"/>
              <w:jc w:val="center"/>
              <w:rPr>
                <w:rFonts w:ascii="宋体" w:hAnsi="宋体" w:cs="宋体"/>
                <w:szCs w:val="21"/>
              </w:rPr>
            </w:pPr>
            <w:r>
              <w:rPr>
                <w:rFonts w:hint="eastAsia" w:ascii="宋体" w:hAnsi="宋体" w:cs="宋体"/>
                <w:szCs w:val="21"/>
                <w:lang w:bidi="ar"/>
              </w:rPr>
              <w:t>31.2</w:t>
            </w:r>
          </w:p>
        </w:tc>
        <w:tc>
          <w:tcPr>
            <w:tcW w:w="2786" w:type="dxa"/>
            <w:tcBorders>
              <w:top w:val="single" w:color="000000" w:sz="4" w:space="0"/>
              <w:left w:val="single" w:color="000000" w:sz="4" w:space="0"/>
              <w:bottom w:val="single" w:color="000000" w:sz="4" w:space="0"/>
              <w:right w:val="single" w:color="000000" w:sz="4" w:space="0"/>
            </w:tcBorders>
            <w:vAlign w:val="center"/>
          </w:tcPr>
          <w:p w14:paraId="4BBF5417">
            <w:pPr>
              <w:spacing w:line="400" w:lineRule="exact"/>
              <w:jc w:val="center"/>
              <w:rPr>
                <w:rFonts w:ascii="宋体" w:hAnsi="宋体" w:cs="宋体"/>
                <w:szCs w:val="21"/>
              </w:rPr>
            </w:pPr>
            <w:r>
              <w:rPr>
                <w:rFonts w:hint="eastAsia" w:ascii="宋体" w:hAnsi="宋体" w:cs="宋体"/>
                <w:szCs w:val="21"/>
                <w:lang w:bidi="ar"/>
              </w:rPr>
              <w:t>接收质疑函方式</w:t>
            </w:r>
          </w:p>
        </w:tc>
        <w:tc>
          <w:tcPr>
            <w:tcW w:w="6853" w:type="dxa"/>
            <w:tcBorders>
              <w:top w:val="single" w:color="000000" w:sz="4" w:space="0"/>
              <w:left w:val="single" w:color="000000" w:sz="4" w:space="0"/>
              <w:bottom w:val="single" w:color="000000" w:sz="4" w:space="0"/>
              <w:right w:val="single" w:color="000000" w:sz="4" w:space="0"/>
            </w:tcBorders>
            <w:vAlign w:val="center"/>
          </w:tcPr>
          <w:p w14:paraId="5160B470">
            <w:pPr>
              <w:snapToGrid w:val="0"/>
              <w:spacing w:line="400" w:lineRule="exact"/>
              <w:rPr>
                <w:rFonts w:ascii="宋体" w:hAnsi="宋体" w:cs="宋体"/>
                <w:szCs w:val="21"/>
              </w:rPr>
            </w:pPr>
            <w:r>
              <w:rPr>
                <w:rFonts w:hint="eastAsia" w:ascii="宋体" w:hAnsi="宋体" w:cs="宋体"/>
                <w:szCs w:val="21"/>
                <w:lang w:bidi="ar"/>
              </w:rPr>
              <w:t>以书面形式</w:t>
            </w:r>
          </w:p>
        </w:tc>
      </w:tr>
      <w:tr w14:paraId="28887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vAlign w:val="center"/>
          </w:tcPr>
          <w:p w14:paraId="40AE5A4B">
            <w:pPr>
              <w:spacing w:line="400" w:lineRule="exact"/>
              <w:rPr>
                <w:sz w:val="20"/>
                <w:szCs w:val="20"/>
              </w:rPr>
            </w:pPr>
          </w:p>
        </w:tc>
        <w:tc>
          <w:tcPr>
            <w:tcW w:w="2786" w:type="dxa"/>
            <w:tcBorders>
              <w:top w:val="single" w:color="000000" w:sz="4" w:space="0"/>
              <w:left w:val="single" w:color="000000" w:sz="4" w:space="0"/>
              <w:bottom w:val="single" w:color="000000" w:sz="4" w:space="0"/>
              <w:right w:val="single" w:color="000000" w:sz="4" w:space="0"/>
            </w:tcBorders>
            <w:vAlign w:val="center"/>
          </w:tcPr>
          <w:p w14:paraId="47FC7B5C">
            <w:pPr>
              <w:spacing w:line="400" w:lineRule="exact"/>
              <w:jc w:val="center"/>
              <w:rPr>
                <w:rFonts w:ascii="宋体" w:hAnsi="宋体" w:cs="宋体"/>
                <w:szCs w:val="21"/>
              </w:rPr>
            </w:pPr>
            <w:r>
              <w:rPr>
                <w:rFonts w:hint="eastAsia" w:ascii="宋体" w:hAnsi="宋体" w:cs="宋体"/>
                <w:szCs w:val="21"/>
                <w:lang w:bidi="ar"/>
              </w:rPr>
              <w:t>质疑联系部门及联系方式</w:t>
            </w:r>
          </w:p>
        </w:tc>
        <w:tc>
          <w:tcPr>
            <w:tcW w:w="6853" w:type="dxa"/>
            <w:tcBorders>
              <w:top w:val="single" w:color="000000" w:sz="4" w:space="0"/>
              <w:left w:val="single" w:color="000000" w:sz="4" w:space="0"/>
              <w:bottom w:val="single" w:color="000000" w:sz="4" w:space="0"/>
              <w:right w:val="single" w:color="000000" w:sz="4" w:space="0"/>
            </w:tcBorders>
            <w:vAlign w:val="center"/>
          </w:tcPr>
          <w:p w14:paraId="1AB8BBF3">
            <w:pPr>
              <w:snapToGrid w:val="0"/>
              <w:spacing w:line="400" w:lineRule="exact"/>
              <w:rPr>
                <w:rFonts w:ascii="宋体" w:hAnsi="宋体"/>
                <w:szCs w:val="21"/>
              </w:rPr>
            </w:pPr>
            <w:r>
              <w:rPr>
                <w:rFonts w:hint="eastAsia" w:ascii="宋体" w:hAnsi="宋体"/>
                <w:szCs w:val="21"/>
                <w:u w:val="single"/>
              </w:rPr>
              <w:t xml:space="preserve">（1）广西翔正项目管理有限公司 </w:t>
            </w:r>
            <w:r>
              <w:rPr>
                <w:rFonts w:hint="eastAsia" w:ascii="宋体" w:hAnsi="宋体"/>
                <w:szCs w:val="21"/>
              </w:rPr>
              <w:t>；</w:t>
            </w:r>
          </w:p>
          <w:p w14:paraId="32FB9CD7">
            <w:pPr>
              <w:snapToGrid w:val="0"/>
              <w:spacing w:line="400" w:lineRule="exact"/>
              <w:rPr>
                <w:rFonts w:ascii="宋体" w:hAnsi="宋体"/>
                <w:szCs w:val="21"/>
              </w:rPr>
            </w:pPr>
            <w:r>
              <w:rPr>
                <w:rFonts w:hint="eastAsia" w:ascii="宋体" w:hAnsi="宋体"/>
                <w:szCs w:val="21"/>
              </w:rPr>
              <w:t>联系电话：0771-5660532、5660405，</w:t>
            </w:r>
          </w:p>
          <w:p w14:paraId="7D6D5F8B">
            <w:pPr>
              <w:snapToGrid w:val="0"/>
              <w:spacing w:line="400" w:lineRule="exact"/>
              <w:rPr>
                <w:rFonts w:ascii="宋体" w:hAnsi="宋体"/>
                <w:szCs w:val="21"/>
              </w:rPr>
            </w:pPr>
            <w:r>
              <w:rPr>
                <w:rFonts w:hint="eastAsia" w:ascii="宋体" w:hAnsi="宋体"/>
                <w:szCs w:val="21"/>
              </w:rPr>
              <w:t>通讯地址</w:t>
            </w:r>
            <w:r>
              <w:rPr>
                <w:rFonts w:hint="eastAsia" w:ascii="宋体" w:hAnsi="宋体" w:cs="Helvetica"/>
                <w:szCs w:val="21"/>
              </w:rPr>
              <w:t>：</w:t>
            </w:r>
            <w:r>
              <w:rPr>
                <w:rFonts w:hint="eastAsia" w:ascii="宋体" w:hAnsi="宋体"/>
                <w:szCs w:val="21"/>
                <w:u w:val="single"/>
              </w:rPr>
              <w:t xml:space="preserve"> 南宁市秀厢大道199号金源城（建兴路）金源CBD东城25楼 </w:t>
            </w:r>
            <w:r>
              <w:rPr>
                <w:rFonts w:hint="eastAsia" w:ascii="宋体" w:hAnsi="宋体"/>
                <w:szCs w:val="21"/>
              </w:rPr>
              <w:t xml:space="preserve"> </w:t>
            </w:r>
          </w:p>
          <w:p w14:paraId="66B668DC">
            <w:pPr>
              <w:snapToGrid w:val="0"/>
              <w:spacing w:line="400" w:lineRule="exact"/>
              <w:rPr>
                <w:rFonts w:ascii="宋体" w:hAnsi="宋体"/>
                <w:szCs w:val="21"/>
              </w:rPr>
            </w:pPr>
            <w:r>
              <w:rPr>
                <w:rFonts w:hint="eastAsia" w:ascii="宋体" w:hAnsi="宋体"/>
                <w:szCs w:val="21"/>
                <w:u w:val="single"/>
              </w:rPr>
              <w:t xml:space="preserve">（2）广西自然资源职业技术学院 </w:t>
            </w:r>
            <w:r>
              <w:rPr>
                <w:rFonts w:hint="eastAsia" w:ascii="宋体" w:hAnsi="宋体"/>
                <w:szCs w:val="21"/>
              </w:rPr>
              <w:t>；</w:t>
            </w:r>
          </w:p>
          <w:p w14:paraId="10EEA4AD">
            <w:pPr>
              <w:spacing w:line="400" w:lineRule="exact"/>
              <w:rPr>
                <w:rFonts w:ascii="宋体" w:hAnsi="宋体"/>
                <w:szCs w:val="21"/>
              </w:rPr>
            </w:pPr>
            <w:r>
              <w:rPr>
                <w:rFonts w:hint="eastAsia" w:ascii="宋体" w:hAnsi="宋体"/>
                <w:szCs w:val="21"/>
              </w:rPr>
              <w:t>联系电话：</w:t>
            </w:r>
            <w:r>
              <w:rPr>
                <w:rFonts w:ascii="宋体" w:hAnsi="宋体"/>
                <w:szCs w:val="21"/>
              </w:rPr>
              <w:t>0771-5975227</w:t>
            </w:r>
            <w:r>
              <w:rPr>
                <w:rFonts w:hint="eastAsia" w:ascii="宋体" w:hAnsi="宋体"/>
                <w:szCs w:val="21"/>
              </w:rPr>
              <w:t>，</w:t>
            </w:r>
          </w:p>
          <w:p w14:paraId="5E555CFD">
            <w:pPr>
              <w:snapToGrid w:val="0"/>
              <w:spacing w:line="400" w:lineRule="exact"/>
              <w:rPr>
                <w:rFonts w:ascii="宋体" w:hAnsi="宋体" w:cs="宋体"/>
                <w:szCs w:val="21"/>
              </w:rPr>
            </w:pPr>
            <w:r>
              <w:rPr>
                <w:rFonts w:hint="eastAsia" w:ascii="宋体" w:hAnsi="宋体"/>
                <w:szCs w:val="21"/>
              </w:rPr>
              <w:t>通讯地址</w:t>
            </w:r>
            <w:r>
              <w:rPr>
                <w:rFonts w:hint="eastAsia" w:ascii="宋体" w:hAnsi="宋体" w:cs="Helvetica"/>
                <w:szCs w:val="21"/>
              </w:rPr>
              <w:t>：</w:t>
            </w:r>
            <w:r>
              <w:rPr>
                <w:rFonts w:hint="eastAsia" w:ascii="宋体" w:hAnsi="宋体"/>
                <w:szCs w:val="21"/>
                <w:u w:val="single"/>
              </w:rPr>
              <w:t xml:space="preserve"> 崇左市扶绥县空港大道29号 </w:t>
            </w:r>
            <w:r>
              <w:rPr>
                <w:rFonts w:hint="eastAsia" w:ascii="宋体" w:hAnsi="宋体"/>
                <w:szCs w:val="21"/>
              </w:rPr>
              <w:t xml:space="preserve"> </w:t>
            </w:r>
          </w:p>
        </w:tc>
      </w:tr>
      <w:tr w14:paraId="514DF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tcBorders>
              <w:top w:val="single" w:color="000000" w:sz="4" w:space="0"/>
              <w:left w:val="single" w:color="000000" w:sz="4" w:space="0"/>
              <w:bottom w:val="single" w:color="000000" w:sz="4" w:space="0"/>
              <w:right w:val="single" w:color="000000" w:sz="4" w:space="0"/>
            </w:tcBorders>
            <w:vAlign w:val="center"/>
          </w:tcPr>
          <w:p w14:paraId="071455F2">
            <w:pPr>
              <w:spacing w:line="400" w:lineRule="exact"/>
              <w:rPr>
                <w:sz w:val="20"/>
                <w:szCs w:val="20"/>
              </w:rPr>
            </w:pPr>
          </w:p>
        </w:tc>
        <w:tc>
          <w:tcPr>
            <w:tcW w:w="2786" w:type="dxa"/>
            <w:tcBorders>
              <w:top w:val="single" w:color="000000" w:sz="4" w:space="0"/>
              <w:left w:val="single" w:color="000000" w:sz="4" w:space="0"/>
              <w:bottom w:val="single" w:color="000000" w:sz="4" w:space="0"/>
              <w:right w:val="single" w:color="000000" w:sz="4" w:space="0"/>
            </w:tcBorders>
            <w:vAlign w:val="center"/>
          </w:tcPr>
          <w:p w14:paraId="435623F0">
            <w:pPr>
              <w:spacing w:line="400" w:lineRule="exact"/>
              <w:jc w:val="center"/>
              <w:rPr>
                <w:rFonts w:ascii="宋体" w:hAnsi="宋体" w:cs="宋体"/>
                <w:szCs w:val="21"/>
              </w:rPr>
            </w:pPr>
            <w:r>
              <w:rPr>
                <w:rFonts w:hint="eastAsia" w:hAnsi="宋体" w:cs="宋体"/>
                <w:lang w:bidi="ar"/>
              </w:rPr>
              <w:t>现场提交质疑办理业务时间</w:t>
            </w:r>
          </w:p>
        </w:tc>
        <w:tc>
          <w:tcPr>
            <w:tcW w:w="6853" w:type="dxa"/>
            <w:tcBorders>
              <w:top w:val="single" w:color="000000" w:sz="4" w:space="0"/>
              <w:left w:val="single" w:color="000000" w:sz="4" w:space="0"/>
              <w:bottom w:val="single" w:color="000000" w:sz="4" w:space="0"/>
              <w:right w:val="single" w:color="000000" w:sz="4" w:space="0"/>
            </w:tcBorders>
            <w:vAlign w:val="center"/>
          </w:tcPr>
          <w:p w14:paraId="60E772ED">
            <w:pPr>
              <w:snapToGrid w:val="0"/>
              <w:spacing w:line="400" w:lineRule="exact"/>
              <w:rPr>
                <w:rFonts w:ascii="宋体" w:hAnsi="宋体" w:cs="宋体"/>
                <w:szCs w:val="21"/>
              </w:rPr>
            </w:pPr>
            <w:r>
              <w:rPr>
                <w:rFonts w:hint="eastAsia" w:hAnsi="宋体"/>
              </w:rPr>
              <w:t>质疑期内每个工作日</w:t>
            </w:r>
            <w:r>
              <w:rPr>
                <w:rFonts w:hint="eastAsia" w:ascii="宋体" w:hAnsi="宋体" w:cs="宋体"/>
                <w:szCs w:val="21"/>
                <w:u w:val="single"/>
              </w:rPr>
              <w:t xml:space="preserve"> 9 </w:t>
            </w:r>
            <w:r>
              <w:rPr>
                <w:rFonts w:hint="eastAsia" w:ascii="宋体" w:hAnsi="宋体" w:cs="宋体"/>
                <w:szCs w:val="21"/>
              </w:rPr>
              <w:t>时</w:t>
            </w:r>
            <w:r>
              <w:rPr>
                <w:rFonts w:hint="eastAsia" w:ascii="宋体" w:hAnsi="宋体" w:cs="宋体"/>
                <w:szCs w:val="21"/>
                <w:u w:val="single"/>
              </w:rPr>
              <w:t xml:space="preserve"> 00 </w:t>
            </w:r>
            <w:r>
              <w:rPr>
                <w:rFonts w:hint="eastAsia" w:ascii="宋体" w:hAnsi="宋体" w:cs="宋体"/>
                <w:szCs w:val="21"/>
              </w:rPr>
              <w:t>分到</w:t>
            </w:r>
            <w:r>
              <w:rPr>
                <w:rFonts w:hint="eastAsia" w:ascii="宋体" w:hAnsi="宋体" w:cs="宋体"/>
                <w:szCs w:val="21"/>
                <w:u w:val="single"/>
              </w:rPr>
              <w:t xml:space="preserve"> 12  </w:t>
            </w:r>
            <w:r>
              <w:rPr>
                <w:rFonts w:hint="eastAsia" w:ascii="宋体" w:hAnsi="宋体" w:cs="宋体"/>
                <w:szCs w:val="21"/>
              </w:rPr>
              <w:t>时</w:t>
            </w:r>
            <w:r>
              <w:rPr>
                <w:rFonts w:hint="eastAsia" w:ascii="宋体" w:hAnsi="宋体" w:cs="宋体"/>
                <w:szCs w:val="21"/>
                <w:u w:val="single"/>
              </w:rPr>
              <w:t xml:space="preserve">  00 </w:t>
            </w:r>
            <w:r>
              <w:rPr>
                <w:rFonts w:hint="eastAsia" w:ascii="宋体" w:hAnsi="宋体" w:cs="宋体"/>
                <w:szCs w:val="21"/>
              </w:rPr>
              <w:t>分，</w:t>
            </w:r>
            <w:r>
              <w:rPr>
                <w:rFonts w:hint="eastAsia" w:ascii="宋体" w:hAnsi="宋体" w:cs="宋体"/>
                <w:szCs w:val="21"/>
                <w:u w:val="single"/>
              </w:rPr>
              <w:t xml:space="preserve"> 15   </w:t>
            </w:r>
            <w:r>
              <w:rPr>
                <w:rFonts w:hint="eastAsia" w:ascii="宋体" w:hAnsi="宋体" w:cs="宋体"/>
                <w:szCs w:val="21"/>
              </w:rPr>
              <w:t>时</w:t>
            </w:r>
            <w:r>
              <w:rPr>
                <w:rFonts w:hint="eastAsia" w:ascii="宋体" w:hAnsi="宋体" w:cs="宋体"/>
                <w:szCs w:val="21"/>
                <w:u w:val="single"/>
              </w:rPr>
              <w:t xml:space="preserve"> 00 </w:t>
            </w:r>
            <w:r>
              <w:rPr>
                <w:rFonts w:hint="eastAsia" w:ascii="宋体" w:hAnsi="宋体" w:cs="宋体"/>
                <w:szCs w:val="21"/>
              </w:rPr>
              <w:t>分到</w:t>
            </w:r>
            <w:r>
              <w:rPr>
                <w:rFonts w:hint="eastAsia" w:ascii="宋体" w:hAnsi="宋体" w:cs="宋体"/>
                <w:szCs w:val="21"/>
                <w:u w:val="single"/>
              </w:rPr>
              <w:t xml:space="preserve"> 18  </w:t>
            </w:r>
            <w:r>
              <w:rPr>
                <w:rFonts w:hint="eastAsia" w:ascii="宋体" w:hAnsi="宋体" w:cs="宋体"/>
                <w:szCs w:val="21"/>
              </w:rPr>
              <w:t>时</w:t>
            </w:r>
            <w:r>
              <w:rPr>
                <w:rFonts w:hint="eastAsia" w:ascii="宋体" w:hAnsi="宋体" w:cs="宋体"/>
                <w:szCs w:val="21"/>
                <w:u w:val="single"/>
              </w:rPr>
              <w:t xml:space="preserve"> 00  </w:t>
            </w:r>
            <w:r>
              <w:rPr>
                <w:rFonts w:hint="eastAsia" w:ascii="宋体" w:hAnsi="宋体" w:cs="宋体"/>
                <w:szCs w:val="21"/>
              </w:rPr>
              <w:t>分</w:t>
            </w:r>
          </w:p>
        </w:tc>
      </w:tr>
      <w:tr w14:paraId="2BFB9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40D0D385">
            <w:pPr>
              <w:spacing w:line="400" w:lineRule="exact"/>
              <w:jc w:val="center"/>
              <w:rPr>
                <w:rFonts w:ascii="宋体" w:hAnsi="宋体" w:cs="宋体"/>
                <w:szCs w:val="21"/>
              </w:rPr>
            </w:pPr>
            <w:r>
              <w:rPr>
                <w:rFonts w:hint="eastAsia" w:ascii="宋体" w:hAnsi="宋体" w:cs="宋体"/>
                <w:szCs w:val="21"/>
                <w:lang w:bidi="ar"/>
              </w:rPr>
              <w:t>31.6</w:t>
            </w:r>
          </w:p>
        </w:tc>
        <w:tc>
          <w:tcPr>
            <w:tcW w:w="2786" w:type="dxa"/>
            <w:tcBorders>
              <w:top w:val="single" w:color="000000" w:sz="4" w:space="0"/>
              <w:left w:val="single" w:color="000000" w:sz="4" w:space="0"/>
              <w:bottom w:val="single" w:color="000000" w:sz="4" w:space="0"/>
              <w:right w:val="single" w:color="000000" w:sz="4" w:space="0"/>
            </w:tcBorders>
            <w:vAlign w:val="center"/>
          </w:tcPr>
          <w:p w14:paraId="2F431AA7">
            <w:pPr>
              <w:spacing w:line="400" w:lineRule="exact"/>
              <w:jc w:val="center"/>
              <w:rPr>
                <w:rFonts w:ascii="宋体" w:hAnsi="宋体" w:cs="宋体"/>
                <w:szCs w:val="21"/>
              </w:rPr>
            </w:pPr>
            <w:r>
              <w:rPr>
                <w:rFonts w:hint="eastAsia" w:ascii="宋体" w:hAnsi="宋体" w:cs="宋体"/>
                <w:szCs w:val="21"/>
                <w:lang w:bidi="ar"/>
              </w:rPr>
              <w:t>受理投诉方式</w:t>
            </w:r>
          </w:p>
        </w:tc>
        <w:tc>
          <w:tcPr>
            <w:tcW w:w="6853" w:type="dxa"/>
            <w:tcBorders>
              <w:top w:val="single" w:color="000000" w:sz="4" w:space="0"/>
              <w:left w:val="single" w:color="000000" w:sz="4" w:space="0"/>
              <w:bottom w:val="single" w:color="000000" w:sz="4" w:space="0"/>
              <w:right w:val="single" w:color="000000" w:sz="4" w:space="0"/>
            </w:tcBorders>
            <w:vAlign w:val="center"/>
          </w:tcPr>
          <w:p w14:paraId="2C368D26">
            <w:pPr>
              <w:snapToGrid w:val="0"/>
              <w:spacing w:line="400" w:lineRule="exact"/>
              <w:rPr>
                <w:rFonts w:hAnsi="宋体" w:cs="宋体"/>
              </w:rPr>
            </w:pPr>
            <w:r>
              <w:rPr>
                <w:rFonts w:hAnsi="宋体"/>
                <w:lang w:bidi="ar"/>
              </w:rPr>
              <w:t>1</w:t>
            </w:r>
            <w:r>
              <w:rPr>
                <w:rFonts w:hint="eastAsia" w:hAnsi="宋体" w:cs="宋体"/>
                <w:lang w:bidi="ar"/>
              </w:rPr>
              <w:t>、受理方式：纸质方式受理，投诉书正、副本（经过质疑的事项才可投诉）。</w:t>
            </w:r>
          </w:p>
        </w:tc>
      </w:tr>
      <w:tr w14:paraId="5E7CF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1DECFA1F">
            <w:pPr>
              <w:spacing w:line="400" w:lineRule="exact"/>
              <w:jc w:val="center"/>
              <w:rPr>
                <w:rFonts w:ascii="宋体" w:hAnsi="宋体" w:cs="宋体"/>
                <w:szCs w:val="21"/>
              </w:rPr>
            </w:pPr>
            <w:r>
              <w:rPr>
                <w:rFonts w:hint="eastAsia" w:ascii="宋体" w:hAnsi="宋体" w:cs="宋体"/>
                <w:szCs w:val="21"/>
                <w:lang w:bidi="ar"/>
              </w:rPr>
              <w:t>33</w:t>
            </w:r>
          </w:p>
        </w:tc>
        <w:tc>
          <w:tcPr>
            <w:tcW w:w="2786" w:type="dxa"/>
            <w:tcBorders>
              <w:top w:val="single" w:color="000000" w:sz="4" w:space="0"/>
              <w:left w:val="single" w:color="000000" w:sz="4" w:space="0"/>
              <w:bottom w:val="single" w:color="000000" w:sz="4" w:space="0"/>
              <w:right w:val="single" w:color="000000" w:sz="4" w:space="0"/>
            </w:tcBorders>
            <w:vAlign w:val="center"/>
          </w:tcPr>
          <w:p w14:paraId="22F826DC">
            <w:pPr>
              <w:spacing w:line="400" w:lineRule="exact"/>
              <w:jc w:val="center"/>
              <w:rPr>
                <w:rFonts w:ascii="宋体" w:hAnsi="宋体" w:cs="宋体"/>
                <w:szCs w:val="21"/>
              </w:rPr>
            </w:pPr>
            <w:r>
              <w:rPr>
                <w:rFonts w:hint="eastAsia" w:ascii="宋体" w:hAnsi="宋体" w:cs="宋体"/>
                <w:szCs w:val="21"/>
                <w:lang w:bidi="ar"/>
              </w:rPr>
              <w:t>采购代理费</w:t>
            </w:r>
          </w:p>
        </w:tc>
        <w:tc>
          <w:tcPr>
            <w:tcW w:w="6853" w:type="dxa"/>
            <w:tcBorders>
              <w:top w:val="single" w:color="000000" w:sz="4" w:space="0"/>
              <w:left w:val="single" w:color="000000" w:sz="4" w:space="0"/>
              <w:bottom w:val="single" w:color="000000" w:sz="4" w:space="0"/>
              <w:right w:val="single" w:color="000000" w:sz="4" w:space="0"/>
            </w:tcBorders>
            <w:vAlign w:val="center"/>
          </w:tcPr>
          <w:p w14:paraId="32978CA4">
            <w:pPr>
              <w:widowControl/>
              <w:snapToGrid w:val="0"/>
              <w:spacing w:line="400" w:lineRule="exact"/>
              <w:rPr>
                <w:rFonts w:ascii="宋体" w:hAnsi="宋体" w:cs="宋体"/>
                <w:kern w:val="0"/>
                <w:szCs w:val="21"/>
              </w:rPr>
            </w:pPr>
            <w:r>
              <w:rPr>
                <w:rFonts w:ascii="宋体" w:hAnsi="宋体" w:cs="宋体"/>
                <w:kern w:val="0"/>
                <w:szCs w:val="21"/>
              </w:rPr>
              <w:t>1. 是否收取采购代理费：</w:t>
            </w:r>
          </w:p>
          <w:p w14:paraId="22E2E2F6">
            <w:pPr>
              <w:widowControl/>
              <w:snapToGrid w:val="0"/>
              <w:spacing w:line="400" w:lineRule="exact"/>
              <w:rPr>
                <w:rFonts w:ascii="宋体" w:hAnsi="宋体" w:cs="宋体"/>
                <w:kern w:val="0"/>
                <w:szCs w:val="21"/>
              </w:rPr>
            </w:pPr>
            <w:r>
              <w:rPr>
                <w:rFonts w:ascii="宋体" w:hAnsi="宋体" w:cs="宋体"/>
                <w:kern w:val="0"/>
                <w:szCs w:val="21"/>
              </w:rPr>
              <w:sym w:font="Wingdings 2" w:char="0052"/>
            </w:r>
            <w:r>
              <w:rPr>
                <w:rFonts w:ascii="宋体" w:hAnsi="宋体" w:cs="宋体"/>
                <w:kern w:val="0"/>
                <w:szCs w:val="21"/>
              </w:rPr>
              <w:t>是    □ 否</w:t>
            </w:r>
          </w:p>
          <w:p w14:paraId="5D990255">
            <w:pPr>
              <w:widowControl/>
              <w:snapToGrid w:val="0"/>
              <w:spacing w:line="400" w:lineRule="exact"/>
              <w:rPr>
                <w:rFonts w:ascii="宋体" w:hAnsi="宋体" w:cs="宋体"/>
                <w:kern w:val="0"/>
                <w:szCs w:val="21"/>
              </w:rPr>
            </w:pPr>
            <w:r>
              <w:rPr>
                <w:rFonts w:ascii="宋体" w:hAnsi="宋体" w:cs="宋体"/>
                <w:kern w:val="0"/>
                <w:szCs w:val="21"/>
              </w:rPr>
              <w:t>2.采购代理费支付方式：</w:t>
            </w:r>
          </w:p>
          <w:p w14:paraId="53E8F0D8">
            <w:pPr>
              <w:snapToGrid w:val="0"/>
              <w:spacing w:line="400" w:lineRule="exact"/>
              <w:rPr>
                <w:rFonts w:ascii="宋体" w:hAnsi="宋体" w:cs="宋体"/>
                <w:kern w:val="0"/>
                <w:szCs w:val="21"/>
              </w:rPr>
            </w:pPr>
            <w:r>
              <w:rPr>
                <w:rFonts w:ascii="宋体" w:hAnsi="宋体" w:cs="宋体"/>
                <w:kern w:val="0"/>
                <w:szCs w:val="21"/>
              </w:rPr>
              <w:sym w:font="Wingdings 2" w:char="0052"/>
            </w:r>
            <w:r>
              <w:rPr>
                <w:rFonts w:ascii="宋体" w:hAnsi="宋体" w:cs="宋体"/>
                <w:kern w:val="0"/>
                <w:szCs w:val="21"/>
              </w:rPr>
              <w:t>本项目代理服务费由</w:t>
            </w:r>
            <w:r>
              <w:rPr>
                <w:rFonts w:ascii="宋体" w:hAnsi="宋体" w:cs="宋体"/>
                <w:kern w:val="0"/>
                <w:szCs w:val="21"/>
                <w:u w:val="single"/>
              </w:rPr>
              <w:t>成交供应商</w:t>
            </w:r>
            <w:r>
              <w:rPr>
                <w:rFonts w:ascii="宋体" w:hAnsi="宋体" w:cs="宋体"/>
                <w:kern w:val="0"/>
                <w:szCs w:val="21"/>
              </w:rPr>
              <w:t>领取成交通知书前，</w:t>
            </w:r>
            <w:r>
              <w:rPr>
                <w:rFonts w:hint="eastAsia"/>
                <w:szCs w:val="21"/>
              </w:rPr>
              <w:t>按</w:t>
            </w:r>
            <w:r>
              <w:rPr>
                <w:szCs w:val="21"/>
              </w:rPr>
              <w:t>国家发展计划委员会《招标代理服务费管理暂行办法》（计价格（2002）1980号收费标准向采购代理机构</w:t>
            </w:r>
            <w:r>
              <w:rPr>
                <w:rFonts w:ascii="宋体" w:hAnsi="宋体" w:cs="宋体"/>
                <w:kern w:val="0"/>
                <w:szCs w:val="21"/>
              </w:rPr>
              <w:t>一次性向采购代理机构支付。</w:t>
            </w:r>
          </w:p>
          <w:p w14:paraId="2C58502A">
            <w:pPr>
              <w:widowControl/>
              <w:snapToGrid w:val="0"/>
              <w:spacing w:line="400" w:lineRule="exact"/>
              <w:rPr>
                <w:rFonts w:ascii="宋体" w:hAnsi="宋体" w:cs="宋体"/>
                <w:kern w:val="0"/>
                <w:szCs w:val="21"/>
              </w:rPr>
            </w:pPr>
            <w:r>
              <w:rPr>
                <w:rFonts w:ascii="宋体" w:hAnsi="宋体" w:cs="宋体"/>
                <w:kern w:val="0"/>
                <w:szCs w:val="21"/>
              </w:rPr>
              <w:t>□采购人支付。</w:t>
            </w:r>
          </w:p>
          <w:p w14:paraId="4725F6BA">
            <w:pPr>
              <w:widowControl/>
              <w:snapToGrid w:val="0"/>
              <w:spacing w:line="400" w:lineRule="exact"/>
              <w:rPr>
                <w:rFonts w:ascii="宋体" w:hAnsi="宋体" w:cs="宋体"/>
                <w:kern w:val="0"/>
                <w:szCs w:val="21"/>
              </w:rPr>
            </w:pPr>
            <w:r>
              <w:rPr>
                <w:rFonts w:ascii="宋体" w:hAnsi="宋体" w:cs="宋体"/>
                <w:kern w:val="0"/>
                <w:szCs w:val="21"/>
              </w:rPr>
              <w:t>3.采购代理费收取标准：</w:t>
            </w:r>
          </w:p>
          <w:p w14:paraId="28F1BB7D">
            <w:pPr>
              <w:widowControl/>
              <w:snapToGrid w:val="0"/>
              <w:spacing w:line="400" w:lineRule="exact"/>
              <w:rPr>
                <w:rFonts w:ascii="宋体" w:hAnsi="宋体" w:cs="宋体"/>
                <w:kern w:val="0"/>
                <w:szCs w:val="21"/>
              </w:rPr>
            </w:pPr>
            <w:r>
              <w:rPr>
                <w:rFonts w:hint="eastAsia" w:ascii="宋体" w:hAnsi="宋体" w:cs="宋体"/>
                <w:kern w:val="0"/>
                <w:szCs w:val="21"/>
              </w:rPr>
              <w:t>（</w:t>
            </w:r>
            <w:r>
              <w:rPr>
                <w:rFonts w:ascii="Segoe UI Symbol" w:hAnsi="Segoe UI Symbol" w:cs="Segoe UI Symbol"/>
                <w:kern w:val="0"/>
                <w:szCs w:val="21"/>
              </w:rPr>
              <w:t>☑</w:t>
            </w:r>
            <w:r>
              <w:rPr>
                <w:rFonts w:hint="eastAsia" w:ascii="宋体" w:hAnsi="宋体" w:cs="宋体"/>
                <w:kern w:val="0"/>
                <w:szCs w:val="21"/>
              </w:rPr>
              <w:t>成交金额/□采购预算/□暂定成交金额/□其他</w:t>
            </w:r>
            <w:r>
              <w:rPr>
                <w:rFonts w:hint="eastAsia" w:ascii="宋体" w:hAnsi="宋体" w:cs="宋体"/>
                <w:kern w:val="0"/>
                <w:szCs w:val="21"/>
                <w:u w:val="single"/>
              </w:rPr>
              <w:t xml:space="preserve">   </w:t>
            </w:r>
            <w:r>
              <w:rPr>
                <w:rFonts w:hint="eastAsia" w:ascii="宋体" w:hAnsi="宋体" w:cs="宋体"/>
                <w:kern w:val="0"/>
                <w:szCs w:val="21"/>
              </w:rPr>
              <w:t>）为计费额，按服务类采用差额定率累进法计算出收费基准价格，采购代理收费以（□收费基准价格/</w:t>
            </w:r>
            <w:r>
              <w:rPr>
                <w:rFonts w:ascii="Segoe UI Symbol" w:hAnsi="Segoe UI Symbol" w:cs="Segoe UI Symbol"/>
                <w:kern w:val="0"/>
                <w:szCs w:val="21"/>
              </w:rPr>
              <w:t>☑</w:t>
            </w:r>
            <w:r>
              <w:rPr>
                <w:rFonts w:hint="eastAsia" w:ascii="宋体" w:hAnsi="宋体" w:cs="宋体"/>
                <w:kern w:val="0"/>
                <w:szCs w:val="21"/>
              </w:rPr>
              <w:t>收费基准价格下浮</w:t>
            </w:r>
            <w:r>
              <w:rPr>
                <w:rFonts w:ascii="宋体" w:hAnsi="宋体" w:cs="宋体"/>
                <w:kern w:val="0"/>
                <w:szCs w:val="21"/>
              </w:rPr>
              <w:t>35%</w:t>
            </w:r>
            <w:r>
              <w:rPr>
                <w:rFonts w:hint="eastAsia" w:ascii="宋体" w:hAnsi="宋体" w:cs="宋体"/>
                <w:kern w:val="0"/>
                <w:szCs w:val="21"/>
              </w:rPr>
              <w:t>/</w:t>
            </w:r>
            <w:bookmarkStart w:id="24" w:name="OLE_LINK7"/>
            <w:bookmarkStart w:id="25" w:name="OLE_LINK9"/>
            <w:r>
              <w:rPr>
                <w:rFonts w:hint="eastAsia" w:ascii="宋体" w:hAnsi="宋体" w:cs="宋体"/>
                <w:kern w:val="0"/>
                <w:szCs w:val="21"/>
              </w:rPr>
              <w:t>□</w:t>
            </w:r>
            <w:bookmarkEnd w:id="24"/>
            <w:bookmarkEnd w:id="25"/>
            <w:r>
              <w:rPr>
                <w:rFonts w:hint="eastAsia" w:ascii="宋体" w:hAnsi="宋体" w:cs="宋体"/>
                <w:kern w:val="0"/>
                <w:szCs w:val="21"/>
              </w:rPr>
              <w:t>收费基准价格上浮   %）收取。</w:t>
            </w:r>
          </w:p>
          <w:p w14:paraId="66A572F3">
            <w:pPr>
              <w:widowControl/>
              <w:snapToGrid w:val="0"/>
              <w:spacing w:line="400" w:lineRule="exact"/>
              <w:rPr>
                <w:rFonts w:ascii="宋体" w:hAnsi="宋体" w:cs="宋体"/>
                <w:kern w:val="0"/>
                <w:szCs w:val="21"/>
              </w:rPr>
            </w:pPr>
            <w:r>
              <w:rPr>
                <w:rFonts w:ascii="宋体" w:hAnsi="宋体" w:cs="宋体"/>
                <w:kern w:val="0"/>
                <w:szCs w:val="21"/>
              </w:rPr>
              <w:t>4. 采购代理费收取银行账户</w:t>
            </w:r>
          </w:p>
          <w:p w14:paraId="547B831D">
            <w:pPr>
              <w:snapToGrid w:val="0"/>
              <w:spacing w:line="400" w:lineRule="exact"/>
              <w:rPr>
                <w:rFonts w:ascii="宋体" w:hAnsi="宋体" w:cs="宋体"/>
                <w:b/>
                <w:bCs/>
                <w:kern w:val="0"/>
                <w:szCs w:val="21"/>
              </w:rPr>
            </w:pPr>
            <w:r>
              <w:rPr>
                <w:rFonts w:hint="eastAsia" w:ascii="宋体" w:hAnsi="宋体" w:cs="宋体"/>
                <w:b/>
                <w:bCs/>
                <w:kern w:val="0"/>
                <w:szCs w:val="21"/>
              </w:rPr>
              <w:t>开户名称：广西翔正项目管理有限公司</w:t>
            </w:r>
          </w:p>
          <w:p w14:paraId="367B1C0D">
            <w:pPr>
              <w:snapToGrid w:val="0"/>
              <w:spacing w:line="400" w:lineRule="exact"/>
              <w:rPr>
                <w:rFonts w:ascii="宋体" w:hAnsi="宋体" w:cs="宋体"/>
                <w:b/>
                <w:bCs/>
                <w:kern w:val="0"/>
                <w:szCs w:val="21"/>
              </w:rPr>
            </w:pPr>
            <w:r>
              <w:rPr>
                <w:rFonts w:hint="eastAsia" w:ascii="宋体" w:hAnsi="宋体" w:cs="宋体"/>
                <w:b/>
                <w:bCs/>
                <w:kern w:val="0"/>
                <w:szCs w:val="21"/>
              </w:rPr>
              <w:t>开户银行：中国工商银行南宁市建政支行</w:t>
            </w:r>
          </w:p>
          <w:p w14:paraId="34A38164">
            <w:pPr>
              <w:widowControl/>
              <w:snapToGrid w:val="0"/>
              <w:spacing w:line="400" w:lineRule="exact"/>
              <w:rPr>
                <w:rFonts w:ascii="宋体" w:hAnsi="宋体" w:cs="宋体"/>
                <w:kern w:val="0"/>
                <w:szCs w:val="21"/>
              </w:rPr>
            </w:pPr>
            <w:r>
              <w:rPr>
                <w:rFonts w:hint="eastAsia" w:ascii="宋体" w:hAnsi="宋体" w:cs="宋体"/>
                <w:b/>
                <w:bCs/>
                <w:kern w:val="0"/>
                <w:szCs w:val="21"/>
              </w:rPr>
              <w:t>银行账号：210 210 710 93000 76992</w:t>
            </w:r>
          </w:p>
        </w:tc>
      </w:tr>
      <w:tr w14:paraId="57897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1D5381F1">
            <w:pPr>
              <w:spacing w:line="400" w:lineRule="exact"/>
              <w:jc w:val="center"/>
              <w:rPr>
                <w:rFonts w:ascii="宋体" w:hAnsi="宋体" w:cs="宋体"/>
                <w:szCs w:val="21"/>
              </w:rPr>
            </w:pPr>
            <w:r>
              <w:rPr>
                <w:rFonts w:hint="eastAsia" w:ascii="宋体" w:hAnsi="宋体" w:cs="宋体"/>
                <w:szCs w:val="21"/>
                <w:lang w:bidi="ar"/>
              </w:rPr>
              <w:t>34.1</w:t>
            </w:r>
          </w:p>
        </w:tc>
        <w:tc>
          <w:tcPr>
            <w:tcW w:w="2786" w:type="dxa"/>
            <w:tcBorders>
              <w:top w:val="single" w:color="000000" w:sz="4" w:space="0"/>
              <w:left w:val="single" w:color="000000" w:sz="4" w:space="0"/>
              <w:bottom w:val="single" w:color="000000" w:sz="4" w:space="0"/>
              <w:right w:val="single" w:color="000000" w:sz="4" w:space="0"/>
            </w:tcBorders>
            <w:vAlign w:val="center"/>
          </w:tcPr>
          <w:p w14:paraId="5EC88DE2">
            <w:pPr>
              <w:spacing w:line="400" w:lineRule="exact"/>
              <w:jc w:val="center"/>
              <w:rPr>
                <w:rFonts w:ascii="宋体" w:hAnsi="宋体" w:cs="宋体"/>
                <w:szCs w:val="21"/>
              </w:rPr>
            </w:pPr>
            <w:r>
              <w:rPr>
                <w:rFonts w:hint="eastAsia" w:hAnsi="宋体" w:cs="宋体"/>
                <w:lang w:bidi="ar"/>
              </w:rPr>
              <w:t>解释</w:t>
            </w:r>
          </w:p>
        </w:tc>
        <w:tc>
          <w:tcPr>
            <w:tcW w:w="6853" w:type="dxa"/>
            <w:tcBorders>
              <w:top w:val="single" w:color="000000" w:sz="4" w:space="0"/>
              <w:left w:val="single" w:color="000000" w:sz="4" w:space="0"/>
              <w:bottom w:val="single" w:color="000000" w:sz="4" w:space="0"/>
              <w:right w:val="single" w:color="000000" w:sz="4" w:space="0"/>
            </w:tcBorders>
            <w:vAlign w:val="center"/>
          </w:tcPr>
          <w:p w14:paraId="3FCA09E6">
            <w:pPr>
              <w:widowControl/>
              <w:snapToGrid w:val="0"/>
              <w:spacing w:line="400" w:lineRule="exact"/>
              <w:rPr>
                <w:rFonts w:ascii="宋体" w:hAnsi="宋体" w:cs="宋体"/>
                <w:b/>
                <w:kern w:val="0"/>
                <w:szCs w:val="21"/>
              </w:rPr>
            </w:pPr>
            <w:r>
              <w:rPr>
                <w:rFonts w:ascii="宋体" w:hAnsi="宋体" w:cs="宋体"/>
                <w:b/>
                <w:kern w:val="0"/>
                <w:szCs w:val="21"/>
              </w:rPr>
              <w:t>解释权：</w:t>
            </w:r>
            <w:r>
              <w:rPr>
                <w:rFonts w:ascii="宋体" w:hAnsi="宋体" w:cs="宋体"/>
                <w:kern w:val="0"/>
                <w:szCs w:val="21"/>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ascii="宋体" w:hAnsi="宋体" w:cs="宋体"/>
                <w:b/>
                <w:kern w:val="0"/>
                <w:szCs w:val="21"/>
              </w:rPr>
              <w:t>由采购人或者采购代理机构负责解释。</w:t>
            </w:r>
          </w:p>
          <w:p w14:paraId="024855C1">
            <w:pPr>
              <w:widowControl/>
              <w:snapToGrid w:val="0"/>
              <w:spacing w:line="400" w:lineRule="exact"/>
              <w:rPr>
                <w:rFonts w:ascii="宋体" w:hAnsi="宋体" w:cs="宋体"/>
                <w:b/>
                <w:kern w:val="0"/>
                <w:szCs w:val="21"/>
              </w:rPr>
            </w:pPr>
            <w:r>
              <w:rPr>
                <w:rFonts w:ascii="宋体" w:hAnsi="宋体" w:cs="宋体"/>
                <w:b/>
                <w:kern w:val="0"/>
                <w:szCs w:val="21"/>
              </w:rPr>
              <w:t>法律责任：</w:t>
            </w:r>
          </w:p>
          <w:p w14:paraId="25E8F151">
            <w:pPr>
              <w:widowControl/>
              <w:snapToGrid w:val="0"/>
              <w:spacing w:line="400" w:lineRule="exact"/>
              <w:rPr>
                <w:rFonts w:ascii="宋体" w:hAnsi="宋体" w:cs="宋体"/>
                <w:kern w:val="0"/>
                <w:sz w:val="20"/>
                <w:szCs w:val="21"/>
              </w:rPr>
            </w:pPr>
            <w:r>
              <w:rPr>
                <w:rFonts w:ascii="宋体" w:hAnsi="宋体" w:cs="宋体"/>
                <w:b/>
                <w:kern w:val="0"/>
                <w:szCs w:val="21"/>
              </w:rPr>
              <w:t>1.</w:t>
            </w:r>
            <w:r>
              <w:rPr>
                <w:rFonts w:ascii="宋体" w:hAnsi="宋体" w:cs="宋体"/>
                <w:kern w:val="0"/>
                <w:szCs w:val="21"/>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tc>
      </w:tr>
      <w:tr w14:paraId="4B542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tcBorders>
              <w:top w:val="single" w:color="000000" w:sz="4" w:space="0"/>
              <w:left w:val="single" w:color="000000" w:sz="4" w:space="0"/>
              <w:bottom w:val="single" w:color="000000" w:sz="4" w:space="0"/>
              <w:right w:val="single" w:color="000000" w:sz="4" w:space="0"/>
            </w:tcBorders>
            <w:vAlign w:val="center"/>
          </w:tcPr>
          <w:p w14:paraId="29675A8D">
            <w:pPr>
              <w:spacing w:line="400" w:lineRule="exact"/>
              <w:jc w:val="center"/>
              <w:rPr>
                <w:rFonts w:ascii="宋体" w:hAnsi="宋体" w:cs="宋体"/>
                <w:szCs w:val="21"/>
              </w:rPr>
            </w:pPr>
            <w:r>
              <w:rPr>
                <w:rFonts w:hint="eastAsia" w:ascii="宋体" w:hAnsi="宋体" w:cs="宋体"/>
                <w:szCs w:val="21"/>
                <w:lang w:bidi="ar"/>
              </w:rPr>
              <w:t>34.2</w:t>
            </w:r>
          </w:p>
        </w:tc>
        <w:tc>
          <w:tcPr>
            <w:tcW w:w="2786" w:type="dxa"/>
            <w:tcBorders>
              <w:top w:val="single" w:color="000000" w:sz="4" w:space="0"/>
              <w:left w:val="single" w:color="000000" w:sz="4" w:space="0"/>
              <w:bottom w:val="single" w:color="000000" w:sz="4" w:space="0"/>
              <w:right w:val="single" w:color="000000" w:sz="4" w:space="0"/>
            </w:tcBorders>
            <w:vAlign w:val="center"/>
          </w:tcPr>
          <w:p w14:paraId="39880334">
            <w:pPr>
              <w:spacing w:line="400" w:lineRule="exact"/>
              <w:jc w:val="center"/>
              <w:rPr>
                <w:rFonts w:ascii="宋体" w:hAnsi="宋体" w:cs="宋体"/>
                <w:szCs w:val="21"/>
              </w:rPr>
            </w:pPr>
            <w:r>
              <w:rPr>
                <w:rFonts w:hint="eastAsia" w:ascii="宋体" w:hAnsi="宋体" w:cs="宋体"/>
                <w:szCs w:val="21"/>
                <w:lang w:bidi="ar"/>
              </w:rPr>
              <w:t>其他</w:t>
            </w:r>
          </w:p>
        </w:tc>
        <w:tc>
          <w:tcPr>
            <w:tcW w:w="6853" w:type="dxa"/>
            <w:tcBorders>
              <w:top w:val="single" w:color="000000" w:sz="4" w:space="0"/>
              <w:left w:val="single" w:color="000000" w:sz="4" w:space="0"/>
              <w:bottom w:val="single" w:color="000000" w:sz="4" w:space="0"/>
              <w:right w:val="single" w:color="000000" w:sz="4" w:space="0"/>
            </w:tcBorders>
            <w:vAlign w:val="center"/>
          </w:tcPr>
          <w:p w14:paraId="5E10A3D4">
            <w:pPr>
              <w:widowControl/>
              <w:snapToGrid w:val="0"/>
              <w:spacing w:line="400" w:lineRule="exact"/>
              <w:rPr>
                <w:rFonts w:ascii="宋体" w:hAnsi="宋体" w:cs="宋体"/>
                <w:kern w:val="0"/>
                <w:szCs w:val="21"/>
              </w:rPr>
            </w:pPr>
            <w:r>
              <w:rPr>
                <w:rFonts w:ascii="宋体" w:hAnsi="宋体" w:cs="宋体"/>
                <w:kern w:val="0"/>
                <w:szCs w:val="21"/>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75E22FDE">
            <w:pPr>
              <w:widowControl/>
              <w:snapToGrid w:val="0"/>
              <w:spacing w:line="400" w:lineRule="exact"/>
              <w:rPr>
                <w:rFonts w:ascii="宋体" w:hAnsi="宋体" w:cs="宋体"/>
                <w:kern w:val="0"/>
                <w:szCs w:val="21"/>
              </w:rPr>
            </w:pPr>
            <w:r>
              <w:rPr>
                <w:rFonts w:ascii="宋体" w:hAnsi="宋体" w:cs="宋体"/>
                <w:kern w:val="0"/>
                <w:szCs w:val="21"/>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04CD8719">
            <w:pPr>
              <w:widowControl/>
              <w:snapToGrid w:val="0"/>
              <w:spacing w:line="400" w:lineRule="exact"/>
              <w:rPr>
                <w:rFonts w:ascii="宋体" w:hAnsi="宋体" w:cs="宋体"/>
                <w:kern w:val="0"/>
                <w:szCs w:val="21"/>
              </w:rPr>
            </w:pPr>
            <w:r>
              <w:rPr>
                <w:rFonts w:ascii="宋体" w:hAnsi="宋体" w:cs="宋体"/>
                <w:kern w:val="0"/>
                <w:szCs w:val="21"/>
              </w:rPr>
              <w:t>3.本磋商文件中描述供应商的“签字”是指供应商的法定代表人或者委托代理人亲自在文件规定签署处亲笔写上个人的名字的行为，私章、签字章、印鉴、影印等其他形式均不能代替亲笔签字。</w:t>
            </w:r>
          </w:p>
          <w:p w14:paraId="799BD41B">
            <w:pPr>
              <w:widowControl/>
              <w:snapToGrid w:val="0"/>
              <w:spacing w:line="400" w:lineRule="exact"/>
              <w:rPr>
                <w:rFonts w:ascii="宋体" w:hAnsi="宋体" w:cs="宋体"/>
                <w:kern w:val="0"/>
                <w:szCs w:val="21"/>
              </w:rPr>
            </w:pPr>
            <w:r>
              <w:rPr>
                <w:rFonts w:ascii="宋体" w:hAnsi="宋体" w:cs="宋体"/>
                <w:kern w:val="0"/>
                <w:szCs w:val="21"/>
              </w:rPr>
              <w:t>4.自然人竞标的，磋商文件规定盖公章处由自然人摁手指指印。</w:t>
            </w:r>
          </w:p>
          <w:p w14:paraId="22311B20">
            <w:pPr>
              <w:widowControl/>
              <w:snapToGrid w:val="0"/>
              <w:spacing w:line="400" w:lineRule="exact"/>
              <w:rPr>
                <w:rFonts w:ascii="宋体" w:hAnsi="宋体" w:cs="宋体"/>
                <w:kern w:val="0"/>
                <w:szCs w:val="21"/>
              </w:rPr>
            </w:pPr>
            <w:r>
              <w:rPr>
                <w:rFonts w:ascii="宋体" w:hAnsi="宋体" w:cs="宋体"/>
                <w:kern w:val="0"/>
                <w:szCs w:val="21"/>
              </w:rPr>
              <w:t>5.本磋商文件所称的“以上”“以下”“以内”“届满”，包括本数；所称的“不满”“超过”“以外”，不包括本数。</w:t>
            </w:r>
          </w:p>
        </w:tc>
      </w:tr>
    </w:tbl>
    <w:p w14:paraId="6A12FF78">
      <w:pPr>
        <w:spacing w:line="400" w:lineRule="exact"/>
        <w:jc w:val="center"/>
        <w:rPr>
          <w:rFonts w:ascii="宋体" w:hAnsi="宋体"/>
          <w:b/>
          <w:sz w:val="32"/>
          <w:szCs w:val="32"/>
        </w:rPr>
      </w:pPr>
      <w:r>
        <w:rPr>
          <w:rFonts w:ascii="宋体" w:hAnsi="宋体"/>
          <w:b/>
          <w:sz w:val="32"/>
          <w:szCs w:val="32"/>
        </w:rPr>
        <w:br w:type="page"/>
      </w:r>
      <w:r>
        <w:rPr>
          <w:rFonts w:hint="eastAsia" w:ascii="宋体" w:hAnsi="宋体"/>
          <w:b/>
          <w:sz w:val="32"/>
          <w:szCs w:val="32"/>
        </w:rPr>
        <w:t>供应商须知正文</w:t>
      </w:r>
    </w:p>
    <w:p w14:paraId="3DE052EF">
      <w:pPr>
        <w:spacing w:line="400" w:lineRule="exact"/>
        <w:jc w:val="center"/>
        <w:rPr>
          <w:rFonts w:ascii="宋体" w:hAnsi="宋体"/>
          <w:b/>
          <w:sz w:val="32"/>
          <w:szCs w:val="32"/>
        </w:rPr>
      </w:pPr>
    </w:p>
    <w:p w14:paraId="2A5C7A08">
      <w:pPr>
        <w:spacing w:line="360" w:lineRule="auto"/>
        <w:jc w:val="center"/>
        <w:rPr>
          <w:rFonts w:ascii="宋体" w:hAnsi="宋体"/>
          <w:b/>
          <w:bCs/>
          <w:sz w:val="32"/>
          <w:szCs w:val="32"/>
        </w:rPr>
      </w:pPr>
      <w:r>
        <w:rPr>
          <w:rFonts w:hint="eastAsia" w:ascii="宋体" w:hAnsi="宋体"/>
          <w:b/>
          <w:bCs/>
          <w:sz w:val="32"/>
          <w:szCs w:val="32"/>
        </w:rPr>
        <w:t>一、总则</w:t>
      </w:r>
    </w:p>
    <w:p w14:paraId="76D4305D">
      <w:pPr>
        <w:spacing w:line="400" w:lineRule="exact"/>
        <w:rPr>
          <w:rFonts w:ascii="宋体" w:hAnsi="宋体"/>
          <w:szCs w:val="21"/>
        </w:rPr>
      </w:pPr>
    </w:p>
    <w:p w14:paraId="309A7163">
      <w:pPr>
        <w:spacing w:line="360" w:lineRule="auto"/>
        <w:ind w:firstLine="482" w:firstLineChars="200"/>
        <w:rPr>
          <w:rFonts w:ascii="黑体" w:hAnsi="黑体" w:eastAsia="黑体" w:cs="宋体"/>
          <w:b/>
          <w:bCs/>
          <w:sz w:val="24"/>
        </w:rPr>
      </w:pPr>
      <w:r>
        <w:rPr>
          <w:rFonts w:hint="eastAsia" w:ascii="黑体" w:hAnsi="黑体" w:eastAsia="黑体" w:cs="宋体"/>
          <w:b/>
          <w:bCs/>
          <w:sz w:val="24"/>
        </w:rPr>
        <w:t>1.适用范围</w:t>
      </w:r>
    </w:p>
    <w:p w14:paraId="7FFE96AA">
      <w:pPr>
        <w:spacing w:line="360" w:lineRule="auto"/>
        <w:ind w:firstLine="420" w:firstLineChars="200"/>
        <w:rPr>
          <w:rFonts w:ascii="宋体" w:hAnsi="宋体" w:cs="宋体"/>
          <w:szCs w:val="21"/>
        </w:rPr>
      </w:pPr>
      <w:r>
        <w:rPr>
          <w:rFonts w:hint="eastAsia" w:ascii="宋体" w:hAnsi="宋体" w:cs="宋体"/>
          <w:szCs w:val="21"/>
        </w:rPr>
        <w:t>1.1本项目采购人、采购代理机构、供应商、磋商小组的相关行为均受《中华人民共和国政府采购法》《中华人民共和国政府采购法实施条例》</w:t>
      </w:r>
      <w:r>
        <w:rPr>
          <w:rFonts w:hint="eastAsia" w:ascii="宋体" w:hAnsi="宋体"/>
          <w:szCs w:val="21"/>
        </w:rPr>
        <w:t>《政府采购竞争性磋商采购方式管理暂行办法》《财政部关于政府采购竞争性磋商采购方式管理暂行办法有关问题的补充通知》</w:t>
      </w:r>
      <w:r>
        <w:rPr>
          <w:rFonts w:hint="eastAsia" w:ascii="宋体" w:hAnsi="宋体" w:cs="宋体"/>
          <w:szCs w:val="21"/>
        </w:rPr>
        <w:t>及本项目本级和上级财政部门政府采购有关规定的约束和保护。</w:t>
      </w:r>
    </w:p>
    <w:p w14:paraId="5D29F017">
      <w:pPr>
        <w:spacing w:line="360" w:lineRule="auto"/>
        <w:ind w:firstLine="420" w:firstLineChars="200"/>
        <w:rPr>
          <w:rFonts w:ascii="宋体" w:hAnsi="宋体" w:cs="宋体"/>
          <w:szCs w:val="21"/>
        </w:rPr>
      </w:pPr>
      <w:r>
        <w:rPr>
          <w:rFonts w:hint="eastAsia" w:ascii="宋体" w:hAnsi="宋体" w:cs="宋体"/>
          <w:szCs w:val="21"/>
        </w:rPr>
        <w:t>1.2</w:t>
      </w:r>
      <w:r>
        <w:rPr>
          <w:rFonts w:hint="eastAsia" w:ascii="宋体" w:hAnsi="宋体" w:cs="宋体"/>
          <w:spacing w:val="-6"/>
          <w:szCs w:val="21"/>
        </w:rPr>
        <w:t>本竞争性磋商文件（以下简称磋商文件）适用于本项目的所有采购程序和环节（法律、法规另有规定的，从其规定）。</w:t>
      </w:r>
    </w:p>
    <w:p w14:paraId="03EC8981">
      <w:pPr>
        <w:spacing w:line="360" w:lineRule="auto"/>
        <w:ind w:firstLine="482" w:firstLineChars="200"/>
        <w:rPr>
          <w:rFonts w:ascii="黑体" w:hAnsi="黑体" w:eastAsia="黑体" w:cs="宋体"/>
          <w:b/>
          <w:bCs/>
          <w:sz w:val="24"/>
        </w:rPr>
      </w:pPr>
      <w:r>
        <w:rPr>
          <w:rFonts w:hint="eastAsia" w:ascii="黑体" w:hAnsi="黑体" w:eastAsia="黑体" w:cs="宋体"/>
          <w:b/>
          <w:bCs/>
          <w:sz w:val="24"/>
        </w:rPr>
        <w:t>2.定义</w:t>
      </w:r>
    </w:p>
    <w:p w14:paraId="1B828DE1">
      <w:pPr>
        <w:spacing w:line="360" w:lineRule="auto"/>
        <w:ind w:firstLine="420" w:firstLineChars="200"/>
        <w:rPr>
          <w:rFonts w:ascii="宋体" w:hAnsi="宋体" w:cs="宋体"/>
          <w:szCs w:val="21"/>
        </w:rPr>
      </w:pPr>
      <w:r>
        <w:rPr>
          <w:rFonts w:hint="eastAsia" w:ascii="宋体" w:hAnsi="宋体" w:cs="宋体"/>
          <w:szCs w:val="21"/>
        </w:rPr>
        <w:t>2.1“采购人”是指依法进行政府采购的国家机关、事业单位、团体组织。</w:t>
      </w:r>
    </w:p>
    <w:p w14:paraId="4E272C28">
      <w:pPr>
        <w:spacing w:line="360" w:lineRule="auto"/>
        <w:ind w:firstLine="420" w:firstLineChars="200"/>
        <w:rPr>
          <w:rFonts w:ascii="宋体" w:hAnsi="宋体" w:cs="宋体"/>
          <w:szCs w:val="21"/>
          <w:u w:val="single"/>
        </w:rPr>
      </w:pPr>
      <w:r>
        <w:rPr>
          <w:rFonts w:hint="eastAsia" w:ascii="宋体" w:hAnsi="宋体" w:cs="宋体"/>
          <w:szCs w:val="21"/>
        </w:rPr>
        <w:t>2.2“采购代理机构”是指政府采购集中采购机构和集中采购机构以外的采购代理机构。</w:t>
      </w:r>
    </w:p>
    <w:p w14:paraId="0F3C6AC1">
      <w:pPr>
        <w:spacing w:line="360" w:lineRule="auto"/>
        <w:ind w:firstLine="420" w:firstLineChars="200"/>
        <w:rPr>
          <w:rFonts w:ascii="宋体" w:hAnsi="宋体" w:cs="宋体"/>
          <w:szCs w:val="21"/>
        </w:rPr>
      </w:pPr>
      <w:r>
        <w:rPr>
          <w:rFonts w:hint="eastAsia" w:ascii="宋体" w:hAnsi="宋体" w:cs="宋体"/>
          <w:szCs w:val="21"/>
        </w:rPr>
        <w:t>2.3“供应商”是指向采购人提供货物、工程或者服务的法人、其他组织或者自然人。</w:t>
      </w:r>
    </w:p>
    <w:p w14:paraId="5305E597">
      <w:pPr>
        <w:spacing w:line="360" w:lineRule="auto"/>
        <w:ind w:firstLine="420" w:firstLineChars="200"/>
        <w:rPr>
          <w:rFonts w:ascii="宋体" w:hAnsi="宋体" w:cs="宋体"/>
          <w:szCs w:val="21"/>
        </w:rPr>
      </w:pPr>
      <w:r>
        <w:rPr>
          <w:rFonts w:hint="eastAsia" w:ascii="宋体" w:hAnsi="宋体"/>
          <w:szCs w:val="21"/>
        </w:rPr>
        <w:t>2.4“服务”是指除货物和工程以外的其他政府采购对象。</w:t>
      </w:r>
    </w:p>
    <w:p w14:paraId="0FD224B1">
      <w:pPr>
        <w:spacing w:line="360" w:lineRule="auto"/>
        <w:ind w:firstLine="420" w:firstLineChars="200"/>
        <w:rPr>
          <w:rFonts w:ascii="宋体" w:hAnsi="宋体" w:cs="宋体"/>
          <w:szCs w:val="21"/>
        </w:rPr>
      </w:pPr>
      <w:r>
        <w:rPr>
          <w:rFonts w:hint="eastAsia" w:ascii="宋体" w:hAnsi="宋体" w:cs="宋体"/>
          <w:szCs w:val="21"/>
        </w:rPr>
        <w:t>2.</w:t>
      </w:r>
      <w:r>
        <w:rPr>
          <w:rFonts w:ascii="宋体" w:hAnsi="宋体" w:cs="宋体"/>
          <w:szCs w:val="21"/>
        </w:rPr>
        <w:t>5</w:t>
      </w:r>
      <w:r>
        <w:rPr>
          <w:rFonts w:hint="eastAsia" w:ascii="宋体" w:hAnsi="宋体" w:cs="宋体"/>
          <w:szCs w:val="21"/>
        </w:rPr>
        <w:t>“竞标”是指供应商按照本项目竞争性磋商公告或者邀请函规定的方式获取磋商文件、提交响应文件并希望获得标的的行为。</w:t>
      </w:r>
    </w:p>
    <w:p w14:paraId="3B52C138">
      <w:pPr>
        <w:spacing w:line="360" w:lineRule="auto"/>
        <w:ind w:firstLine="420" w:firstLineChars="200"/>
        <w:contextualSpacing/>
        <w:rPr>
          <w:rFonts w:ascii="宋体" w:hAnsi="宋体" w:cs="宋体"/>
          <w:szCs w:val="21"/>
        </w:rPr>
      </w:pPr>
      <w:r>
        <w:rPr>
          <w:rFonts w:hint="eastAsia" w:ascii="宋体" w:hAnsi="宋体" w:cs="宋体"/>
          <w:szCs w:val="21"/>
        </w:rPr>
        <w:t>2.6“书面形式”是指合同书、信件和数据电文（包括电报、电传、传真、电子数据交换和电子邮件）等可以有形地表现所载内容的形式。</w:t>
      </w:r>
    </w:p>
    <w:p w14:paraId="321854D9">
      <w:pPr>
        <w:spacing w:line="360" w:lineRule="auto"/>
        <w:ind w:firstLine="420" w:firstLineChars="200"/>
        <w:contextualSpacing/>
        <w:rPr>
          <w:rFonts w:ascii="宋体" w:hAnsi="宋体" w:cs="宋体"/>
          <w:szCs w:val="21"/>
        </w:rPr>
      </w:pPr>
      <w:r>
        <w:rPr>
          <w:rFonts w:hint="eastAsia" w:ascii="宋体" w:hAnsi="宋体" w:cs="宋体"/>
          <w:szCs w:val="21"/>
        </w:rPr>
        <w:t>2.7“响应文件”</w:t>
      </w:r>
      <w:r>
        <w:rPr>
          <w:rFonts w:hint="eastAsia" w:ascii="宋体" w:hAnsi="宋体" w:cs="宋体"/>
          <w:spacing w:val="-6"/>
          <w:szCs w:val="21"/>
        </w:rPr>
        <w:t>是指：供应商根据本磋商文件要求，编制包含资格证明、报价商务技术等所有内容的文件。</w:t>
      </w:r>
    </w:p>
    <w:p w14:paraId="1AFAD7AA">
      <w:pPr>
        <w:spacing w:line="360" w:lineRule="auto"/>
        <w:ind w:firstLine="420" w:firstLineChars="200"/>
        <w:contextualSpacing/>
        <w:rPr>
          <w:rFonts w:ascii="宋体" w:hAnsi="宋体" w:cs="宋体"/>
          <w:szCs w:val="21"/>
        </w:rPr>
      </w:pPr>
      <w:r>
        <w:rPr>
          <w:rFonts w:hint="eastAsia" w:ascii="宋体" w:hAnsi="宋体" w:cs="宋体"/>
          <w:szCs w:val="21"/>
        </w:rPr>
        <w:t>2.8“实质性要求”是指磋商文件中已经指明不满足则响应文件按无效响应处理的条款，或者不能负偏离的条款，或者采购需求中带“▲”的条款。</w:t>
      </w:r>
    </w:p>
    <w:p w14:paraId="483147B4">
      <w:pPr>
        <w:spacing w:line="360" w:lineRule="auto"/>
        <w:ind w:firstLine="420" w:firstLineChars="200"/>
        <w:contextualSpacing/>
        <w:rPr>
          <w:rFonts w:ascii="宋体" w:hAnsi="宋体" w:cs="宋体"/>
          <w:szCs w:val="21"/>
        </w:rPr>
      </w:pPr>
      <w:r>
        <w:rPr>
          <w:rFonts w:hint="eastAsia" w:ascii="宋体" w:hAnsi="宋体" w:cs="宋体"/>
          <w:szCs w:val="21"/>
        </w:rPr>
        <w:t>2.9“正偏离”，是指响应文件对磋商文件“采购需求”中有关条款作出的响应优于条款要求并有利于采购人的情形。</w:t>
      </w:r>
    </w:p>
    <w:p w14:paraId="68708462">
      <w:pPr>
        <w:spacing w:line="360" w:lineRule="auto"/>
        <w:ind w:firstLine="420" w:firstLineChars="200"/>
        <w:contextualSpacing/>
        <w:rPr>
          <w:rFonts w:ascii="宋体" w:hAnsi="宋体" w:cs="宋体"/>
          <w:szCs w:val="21"/>
        </w:rPr>
      </w:pPr>
      <w:r>
        <w:rPr>
          <w:rFonts w:ascii="宋体" w:hAnsi="宋体" w:cs="宋体"/>
          <w:szCs w:val="21"/>
        </w:rPr>
        <w:t>2.</w:t>
      </w:r>
      <w:r>
        <w:rPr>
          <w:rFonts w:hint="eastAsia" w:ascii="宋体" w:hAnsi="宋体" w:cs="宋体"/>
          <w:szCs w:val="21"/>
        </w:rPr>
        <w:t>10“负偏离”，是指响应文件对磋商文件“采购需求”中有关条款作出的响应不满足条款要求，导致采购人要求不能得到满足的情形。</w:t>
      </w:r>
    </w:p>
    <w:p w14:paraId="3F145E7A">
      <w:pPr>
        <w:spacing w:line="360" w:lineRule="auto"/>
        <w:ind w:firstLine="420" w:firstLineChars="200"/>
        <w:contextualSpacing/>
        <w:rPr>
          <w:rFonts w:ascii="宋体" w:hAnsi="宋体" w:cs="宋体"/>
          <w:szCs w:val="21"/>
        </w:rPr>
      </w:pPr>
      <w:r>
        <w:rPr>
          <w:rFonts w:hint="eastAsia" w:ascii="宋体" w:hAnsi="宋体" w:cs="宋体"/>
          <w:szCs w:val="21"/>
        </w:rPr>
        <w:t>2.11“允许负偏离的条款”是指采购需求中的不属于“实质性要求”的条款。</w:t>
      </w:r>
    </w:p>
    <w:p w14:paraId="128851BC">
      <w:pPr>
        <w:spacing w:line="360" w:lineRule="auto"/>
        <w:ind w:firstLine="420" w:firstLineChars="200"/>
        <w:contextualSpacing/>
        <w:rPr>
          <w:rFonts w:ascii="宋体" w:hAnsi="宋体" w:cs="宋体"/>
          <w:szCs w:val="21"/>
        </w:rPr>
      </w:pPr>
      <w:r>
        <w:rPr>
          <w:rFonts w:hint="eastAsia" w:ascii="宋体" w:hAnsi="宋体" w:cs="宋体"/>
          <w:szCs w:val="21"/>
        </w:rPr>
        <w:t>2.</w:t>
      </w:r>
      <w:r>
        <w:rPr>
          <w:rFonts w:ascii="宋体" w:hAnsi="宋体" w:cs="宋体"/>
          <w:szCs w:val="21"/>
        </w:rPr>
        <w:t>1</w:t>
      </w:r>
      <w:r>
        <w:rPr>
          <w:rFonts w:hint="eastAsia" w:ascii="宋体" w:hAnsi="宋体" w:cs="宋体"/>
          <w:szCs w:val="21"/>
        </w:rPr>
        <w:t>2“首次报价”是指供应商提交的首次响应文件中的报价。</w:t>
      </w:r>
    </w:p>
    <w:p w14:paraId="5CE9DB9C">
      <w:pPr>
        <w:spacing w:line="360" w:lineRule="auto"/>
        <w:ind w:firstLine="482" w:firstLineChars="200"/>
        <w:rPr>
          <w:rFonts w:ascii="黑体" w:hAnsi="黑体" w:eastAsia="黑体" w:cs="宋体"/>
          <w:b/>
          <w:bCs/>
          <w:sz w:val="24"/>
        </w:rPr>
      </w:pPr>
      <w:r>
        <w:rPr>
          <w:rFonts w:hint="eastAsia" w:ascii="黑体" w:hAnsi="黑体" w:eastAsia="黑体" w:cs="宋体"/>
          <w:b/>
          <w:bCs/>
          <w:sz w:val="24"/>
        </w:rPr>
        <w:t>3.供应商的资格条件</w:t>
      </w:r>
    </w:p>
    <w:p w14:paraId="2A7A7F81">
      <w:pPr>
        <w:spacing w:line="360" w:lineRule="auto"/>
        <w:ind w:firstLine="420" w:firstLineChars="200"/>
        <w:rPr>
          <w:rFonts w:ascii="宋体" w:hAnsi="宋体" w:cs="宋体"/>
          <w:szCs w:val="21"/>
        </w:rPr>
      </w:pPr>
      <w:r>
        <w:rPr>
          <w:rFonts w:hint="eastAsia" w:ascii="宋体" w:hAnsi="宋体" w:cs="宋体"/>
          <w:szCs w:val="21"/>
        </w:rPr>
        <w:t>供应商的资格条件详见“供应商须知前附表”。</w:t>
      </w:r>
    </w:p>
    <w:p w14:paraId="160794B9">
      <w:pPr>
        <w:spacing w:line="360" w:lineRule="auto"/>
        <w:ind w:firstLine="482" w:firstLineChars="200"/>
        <w:rPr>
          <w:rFonts w:ascii="黑体" w:hAnsi="黑体" w:eastAsia="黑体" w:cs="宋体"/>
          <w:b/>
          <w:bCs/>
          <w:sz w:val="24"/>
        </w:rPr>
      </w:pPr>
      <w:r>
        <w:rPr>
          <w:rFonts w:hint="eastAsia" w:ascii="黑体" w:hAnsi="黑体" w:eastAsia="黑体" w:cs="宋体"/>
          <w:b/>
          <w:bCs/>
          <w:sz w:val="24"/>
        </w:rPr>
        <w:t>4.竞标费用</w:t>
      </w:r>
    </w:p>
    <w:p w14:paraId="1706177B">
      <w:pPr>
        <w:spacing w:line="360" w:lineRule="auto"/>
        <w:ind w:firstLine="420" w:firstLineChars="200"/>
        <w:rPr>
          <w:rFonts w:ascii="宋体" w:hAnsi="宋体" w:cs="宋体"/>
          <w:szCs w:val="21"/>
        </w:rPr>
      </w:pPr>
      <w:r>
        <w:rPr>
          <w:rFonts w:hint="eastAsia" w:ascii="宋体" w:hAnsi="宋体" w:cs="宋体"/>
          <w:szCs w:val="21"/>
        </w:rPr>
        <w:t>供应商应承担参与本次采购活动有关的所有费用，包括但不限于获取磋商文件、勘查现场、编制和提交响应文件、参加磋商与应答、签订合同等，不论竞标结果如何，均应自行承担。</w:t>
      </w:r>
    </w:p>
    <w:p w14:paraId="37A35D0C">
      <w:pPr>
        <w:spacing w:line="360" w:lineRule="auto"/>
        <w:ind w:firstLine="482" w:firstLineChars="200"/>
        <w:rPr>
          <w:rFonts w:ascii="黑体" w:hAnsi="黑体" w:eastAsia="黑体" w:cs="宋体"/>
          <w:b/>
          <w:bCs/>
          <w:sz w:val="24"/>
        </w:rPr>
      </w:pPr>
      <w:r>
        <w:rPr>
          <w:rFonts w:hint="eastAsia" w:ascii="黑体" w:hAnsi="黑体" w:eastAsia="黑体" w:cs="宋体"/>
          <w:b/>
          <w:bCs/>
          <w:sz w:val="24"/>
        </w:rPr>
        <w:t xml:space="preserve">5.转包与分包             </w:t>
      </w:r>
    </w:p>
    <w:p w14:paraId="6515D585">
      <w:pPr>
        <w:pStyle w:val="7"/>
        <w:keepNext w:val="0"/>
        <w:keepLines w:val="0"/>
        <w:spacing w:before="0" w:after="0" w:line="360" w:lineRule="auto"/>
        <w:ind w:left="420" w:leftChars="200"/>
        <w:rPr>
          <w:rFonts w:ascii="宋体" w:hAnsi="宋体"/>
          <w:b w:val="0"/>
          <w:sz w:val="21"/>
          <w:szCs w:val="21"/>
        </w:rPr>
      </w:pPr>
      <w:bookmarkStart w:id="26" w:name="_Toc254970673"/>
      <w:bookmarkStart w:id="27" w:name="_Toc254970532"/>
      <w:r>
        <w:rPr>
          <w:rFonts w:hint="eastAsia" w:ascii="宋体" w:hAnsi="宋体"/>
          <w:b w:val="0"/>
          <w:sz w:val="21"/>
          <w:szCs w:val="21"/>
        </w:rPr>
        <w:t>5.1本项目不允许转包。</w:t>
      </w:r>
    </w:p>
    <w:p w14:paraId="1F5F7DA2">
      <w:pPr>
        <w:spacing w:line="360" w:lineRule="auto"/>
        <w:ind w:firstLine="482" w:firstLineChars="200"/>
        <w:rPr>
          <w:rFonts w:ascii="黑体" w:hAnsi="黑体" w:eastAsia="黑体" w:cs="宋体"/>
          <w:b/>
          <w:bCs/>
          <w:sz w:val="24"/>
        </w:rPr>
      </w:pPr>
      <w:r>
        <w:rPr>
          <w:rFonts w:hint="eastAsia" w:ascii="黑体" w:hAnsi="黑体" w:eastAsia="黑体" w:cs="宋体"/>
          <w:b/>
          <w:bCs/>
          <w:sz w:val="24"/>
        </w:rPr>
        <w:t>6.特别说明</w:t>
      </w:r>
      <w:bookmarkEnd w:id="26"/>
      <w:bookmarkEnd w:id="27"/>
    </w:p>
    <w:p w14:paraId="3D5F0BDF">
      <w:pPr>
        <w:spacing w:line="360" w:lineRule="auto"/>
        <w:ind w:firstLine="420" w:firstLineChars="200"/>
        <w:rPr>
          <w:rFonts w:ascii="宋体" w:hAnsi="宋体" w:cs="宋体"/>
          <w:szCs w:val="21"/>
        </w:rPr>
      </w:pPr>
      <w:bookmarkStart w:id="28" w:name="_8.1提供相同品牌产品且通过资格审查、符合性审查的不同投标人参加同一合"/>
      <w:bookmarkEnd w:id="28"/>
      <w:r>
        <w:rPr>
          <w:rFonts w:hint="eastAsia" w:ascii="宋体" w:hAnsi="宋体" w:cs="宋体"/>
          <w:szCs w:val="21"/>
        </w:rPr>
        <w:t>6.</w:t>
      </w:r>
      <w:r>
        <w:rPr>
          <w:rFonts w:ascii="宋体" w:hAnsi="宋体" w:cs="宋体"/>
          <w:szCs w:val="21"/>
        </w:rPr>
        <w:t>1</w:t>
      </w:r>
      <w:bookmarkStart w:id="29" w:name="_Hlk65832145"/>
      <w:r>
        <w:rPr>
          <w:rFonts w:hint="eastAsia" w:ascii="宋体" w:hAnsi="宋体"/>
          <w:szCs w:val="21"/>
        </w:rPr>
        <w:t xml:space="preserve">如果本磋商文件要求提供供应商或制造商的资格、信誉、荣誉、业绩与企业认证等材料的，资格、信誉、荣誉、业绩与企业认证等必须为供应商或者制造商所拥有或自身获得 </w:t>
      </w:r>
      <w:r>
        <w:rPr>
          <w:rFonts w:hint="eastAsia" w:ascii="宋体" w:hAnsi="宋体" w:cs="宋体"/>
          <w:szCs w:val="21"/>
        </w:rPr>
        <w:t>。</w:t>
      </w:r>
    </w:p>
    <w:bookmarkEnd w:id="29"/>
    <w:p w14:paraId="4AC2804B">
      <w:pPr>
        <w:spacing w:line="360" w:lineRule="auto"/>
        <w:ind w:firstLine="420" w:firstLineChars="200"/>
        <w:rPr>
          <w:rFonts w:ascii="宋体" w:hAnsi="宋体" w:cs="宋体"/>
          <w:szCs w:val="21"/>
        </w:rPr>
      </w:pPr>
      <w:r>
        <w:rPr>
          <w:rFonts w:hint="eastAsia" w:ascii="宋体" w:hAnsi="宋体" w:cs="宋体"/>
          <w:szCs w:val="21"/>
        </w:rPr>
        <w:t>6.</w:t>
      </w:r>
      <w:r>
        <w:rPr>
          <w:rFonts w:ascii="宋体" w:hAnsi="宋体" w:cs="宋体"/>
          <w:szCs w:val="21"/>
        </w:rPr>
        <w:t>2</w:t>
      </w:r>
      <w:r>
        <w:rPr>
          <w:rFonts w:hint="eastAsia" w:ascii="宋体" w:hAnsi="宋体" w:cs="宋体"/>
          <w:szCs w:val="21"/>
        </w:rPr>
        <w:t>供应商应仔细阅读磋商文件的所有内容，按照磋商文件的要求提交响应文件，并对所提供的全部资料的真实性承担法律责任。</w:t>
      </w:r>
    </w:p>
    <w:p w14:paraId="06C83A9A">
      <w:pPr>
        <w:spacing w:line="360" w:lineRule="auto"/>
        <w:ind w:firstLine="420" w:firstLineChars="200"/>
        <w:rPr>
          <w:rFonts w:ascii="宋体" w:hAnsi="宋体" w:cs="宋体"/>
          <w:szCs w:val="21"/>
        </w:rPr>
      </w:pPr>
      <w:r>
        <w:rPr>
          <w:rFonts w:hint="eastAsia" w:ascii="宋体" w:hAnsi="宋体" w:cs="宋体"/>
          <w:szCs w:val="21"/>
        </w:rPr>
        <w:t>6.</w:t>
      </w:r>
      <w:r>
        <w:rPr>
          <w:rFonts w:ascii="宋体" w:hAnsi="宋体" w:cs="宋体"/>
          <w:szCs w:val="21"/>
        </w:rPr>
        <w:t>3</w:t>
      </w:r>
      <w:r>
        <w:rPr>
          <w:rFonts w:hint="eastAsia" w:ascii="宋体" w:hAnsi="宋体" w:cs="宋体"/>
          <w:szCs w:val="21"/>
        </w:rPr>
        <w:t>供应商在竞标活动中提供任何疑似虚假材料，将报监管部门查处；签订合同后发现的，成交供应商须依法赔偿采购人，且民事赔偿并不免除违法供应商的行政与刑事责任。</w:t>
      </w:r>
    </w:p>
    <w:p w14:paraId="0D7C702B">
      <w:pPr>
        <w:spacing w:line="360" w:lineRule="auto"/>
        <w:ind w:firstLine="420" w:firstLineChars="200"/>
        <w:rPr>
          <w:rFonts w:ascii="宋体" w:hAnsi="宋体" w:cs="宋体"/>
          <w:szCs w:val="21"/>
        </w:rPr>
      </w:pPr>
      <w:r>
        <w:rPr>
          <w:rFonts w:hint="eastAsia" w:ascii="宋体" w:hAnsi="宋体" w:cs="宋体"/>
          <w:szCs w:val="21"/>
        </w:rPr>
        <w:t>6.</w:t>
      </w:r>
      <w:r>
        <w:rPr>
          <w:rFonts w:ascii="宋体" w:hAnsi="宋体" w:cs="宋体"/>
          <w:szCs w:val="21"/>
        </w:rPr>
        <w:t>4</w:t>
      </w:r>
      <w:r>
        <w:rPr>
          <w:rFonts w:hint="eastAsia" w:ascii="宋体" w:hAnsi="宋体" w:cs="宋体"/>
          <w:szCs w:val="21"/>
        </w:rPr>
        <w:t>在政府采购活动中，采购人员及相关人员与供应商有下列利害关系之一的，应当回避：</w:t>
      </w:r>
    </w:p>
    <w:p w14:paraId="0D6D619C">
      <w:pPr>
        <w:spacing w:line="360" w:lineRule="auto"/>
        <w:ind w:firstLine="420" w:firstLineChars="200"/>
        <w:rPr>
          <w:rFonts w:ascii="宋体" w:hAnsi="宋体" w:cs="宋体"/>
          <w:szCs w:val="21"/>
        </w:rPr>
      </w:pPr>
      <w:r>
        <w:rPr>
          <w:rFonts w:hint="eastAsia" w:ascii="宋体" w:hAnsi="宋体" w:cs="宋体"/>
          <w:szCs w:val="21"/>
        </w:rPr>
        <w:t>（1）参加采购活动前3年内与供应商存在劳动关系；</w:t>
      </w:r>
    </w:p>
    <w:p w14:paraId="2E10DFDE">
      <w:pPr>
        <w:spacing w:line="360" w:lineRule="auto"/>
        <w:ind w:firstLine="420" w:firstLineChars="200"/>
        <w:rPr>
          <w:rFonts w:ascii="宋体" w:hAnsi="宋体" w:cs="宋体"/>
          <w:szCs w:val="21"/>
        </w:rPr>
      </w:pPr>
      <w:r>
        <w:rPr>
          <w:rFonts w:hint="eastAsia" w:ascii="宋体" w:hAnsi="宋体" w:cs="宋体"/>
          <w:szCs w:val="21"/>
        </w:rPr>
        <w:t>（2）参加采购活动前3年内担任供应商的董事、监事；</w:t>
      </w:r>
    </w:p>
    <w:p w14:paraId="6AB87282">
      <w:pPr>
        <w:spacing w:line="360" w:lineRule="auto"/>
        <w:ind w:firstLine="420" w:firstLineChars="200"/>
        <w:rPr>
          <w:rFonts w:ascii="宋体" w:hAnsi="宋体" w:cs="宋体"/>
          <w:szCs w:val="21"/>
        </w:rPr>
      </w:pPr>
      <w:r>
        <w:rPr>
          <w:rFonts w:hint="eastAsia" w:ascii="宋体" w:hAnsi="宋体" w:cs="宋体"/>
          <w:szCs w:val="21"/>
        </w:rPr>
        <w:t>（3）参加采购活动前3年内是供应商的控股股东或者实际控制人；</w:t>
      </w:r>
    </w:p>
    <w:p w14:paraId="06DC7B6C">
      <w:pPr>
        <w:spacing w:line="360" w:lineRule="auto"/>
        <w:ind w:firstLine="420" w:firstLineChars="200"/>
        <w:rPr>
          <w:rFonts w:ascii="宋体" w:hAnsi="宋体" w:cs="宋体"/>
          <w:szCs w:val="21"/>
        </w:rPr>
      </w:pPr>
      <w:r>
        <w:rPr>
          <w:rFonts w:hint="eastAsia" w:ascii="宋体" w:hAnsi="宋体" w:cs="宋体"/>
          <w:szCs w:val="21"/>
        </w:rPr>
        <w:t>（4）与供应商的法定代表人或者负责人有夫妻、直系血亲、三代以内旁系血亲或者近姻亲关系；</w:t>
      </w:r>
    </w:p>
    <w:p w14:paraId="28538925">
      <w:pPr>
        <w:spacing w:line="360" w:lineRule="auto"/>
        <w:ind w:firstLine="420" w:firstLineChars="200"/>
        <w:rPr>
          <w:rFonts w:ascii="宋体" w:hAnsi="宋体" w:cs="宋体"/>
          <w:szCs w:val="21"/>
        </w:rPr>
      </w:pPr>
      <w:r>
        <w:rPr>
          <w:rFonts w:hint="eastAsia" w:ascii="宋体" w:hAnsi="宋体" w:cs="宋体"/>
          <w:szCs w:val="21"/>
        </w:rPr>
        <w:t>（5）与供应商有其他可能影响政府采购活动公平、公正进行的关系。</w:t>
      </w:r>
    </w:p>
    <w:p w14:paraId="3B7F3870">
      <w:pPr>
        <w:spacing w:line="360" w:lineRule="auto"/>
        <w:ind w:firstLine="420" w:firstLineChars="200"/>
        <w:rPr>
          <w:rFonts w:ascii="宋体" w:hAnsi="宋体" w:cs="宋体"/>
          <w:szCs w:val="21"/>
        </w:rPr>
      </w:pPr>
      <w:r>
        <w:rPr>
          <w:rFonts w:hint="eastAsia" w:ascii="宋体" w:hAnsi="宋体" w:cs="宋体"/>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551DF0C">
      <w:pPr>
        <w:spacing w:line="360" w:lineRule="auto"/>
        <w:ind w:firstLine="420" w:firstLineChars="200"/>
        <w:rPr>
          <w:rFonts w:ascii="宋体" w:hAnsi="宋体" w:cs="宋体"/>
          <w:szCs w:val="21"/>
        </w:rPr>
      </w:pPr>
      <w:r>
        <w:rPr>
          <w:rFonts w:hint="eastAsia" w:ascii="宋体" w:hAnsi="宋体" w:cs="宋体"/>
          <w:szCs w:val="21"/>
        </w:rPr>
        <w:t>6.</w:t>
      </w:r>
      <w:r>
        <w:rPr>
          <w:rFonts w:ascii="宋体" w:hAnsi="宋体" w:cs="宋体"/>
          <w:szCs w:val="21"/>
        </w:rPr>
        <w:t>5</w:t>
      </w:r>
      <w:r>
        <w:rPr>
          <w:rFonts w:hint="eastAsia" w:ascii="宋体" w:hAnsi="宋体" w:cs="宋体"/>
          <w:szCs w:val="21"/>
        </w:rPr>
        <w:t>有下列情形之一的视为供应商相互串通竞标，响应文件将被视为无效：</w:t>
      </w:r>
    </w:p>
    <w:p w14:paraId="0D760DDE">
      <w:pPr>
        <w:spacing w:line="360" w:lineRule="auto"/>
        <w:ind w:firstLine="420" w:firstLineChars="200"/>
        <w:rPr>
          <w:rFonts w:ascii="宋体" w:hAnsi="宋体" w:cs="宋体"/>
          <w:szCs w:val="21"/>
        </w:rPr>
      </w:pPr>
      <w:r>
        <w:rPr>
          <w:rFonts w:hint="eastAsia" w:ascii="宋体" w:hAnsi="宋体" w:cs="宋体"/>
          <w:szCs w:val="21"/>
        </w:rPr>
        <w:t xml:space="preserve">（1）不同供应商的响应文件由同一单位或者个人编制； </w:t>
      </w:r>
    </w:p>
    <w:p w14:paraId="2C49C5C3">
      <w:pPr>
        <w:spacing w:line="360" w:lineRule="auto"/>
        <w:ind w:firstLine="420" w:firstLineChars="200"/>
        <w:rPr>
          <w:rFonts w:ascii="宋体" w:hAnsi="宋体" w:cs="宋体"/>
          <w:szCs w:val="21"/>
        </w:rPr>
      </w:pPr>
      <w:r>
        <w:rPr>
          <w:rFonts w:hint="eastAsia" w:ascii="宋体" w:hAnsi="宋体" w:cs="宋体"/>
          <w:szCs w:val="21"/>
        </w:rPr>
        <w:t>（2）不同供应商委托同一单位或者个人办理竞标事宜；</w:t>
      </w:r>
    </w:p>
    <w:p w14:paraId="39293423">
      <w:pPr>
        <w:spacing w:line="360" w:lineRule="auto"/>
        <w:ind w:firstLine="420" w:firstLineChars="200"/>
        <w:rPr>
          <w:rFonts w:ascii="宋体" w:hAnsi="宋体" w:cs="宋体"/>
          <w:szCs w:val="21"/>
        </w:rPr>
      </w:pPr>
      <w:r>
        <w:rPr>
          <w:rFonts w:hint="eastAsia" w:ascii="宋体" w:hAnsi="宋体" w:cs="宋体"/>
          <w:szCs w:val="21"/>
        </w:rPr>
        <w:t>（3）不同的供应商的响应文件载明的项目管理员为同一个人；</w:t>
      </w:r>
    </w:p>
    <w:p w14:paraId="6E58AC14">
      <w:pPr>
        <w:spacing w:line="360" w:lineRule="auto"/>
        <w:ind w:firstLine="420" w:firstLineChars="200"/>
        <w:rPr>
          <w:rFonts w:ascii="宋体" w:hAnsi="宋体" w:cs="宋体"/>
          <w:szCs w:val="21"/>
        </w:rPr>
      </w:pPr>
      <w:r>
        <w:rPr>
          <w:rFonts w:hint="eastAsia" w:ascii="宋体" w:hAnsi="宋体" w:cs="宋体"/>
          <w:szCs w:val="21"/>
        </w:rPr>
        <w:t>（4）不同供应商的响应文件异常一致或者报价呈规律性差异；</w:t>
      </w:r>
    </w:p>
    <w:p w14:paraId="376CD027">
      <w:pPr>
        <w:spacing w:line="360" w:lineRule="auto"/>
        <w:ind w:firstLine="420" w:firstLineChars="200"/>
        <w:rPr>
          <w:rFonts w:ascii="宋体" w:hAnsi="宋体" w:cs="宋体"/>
          <w:szCs w:val="21"/>
        </w:rPr>
      </w:pPr>
      <w:r>
        <w:rPr>
          <w:rFonts w:hint="eastAsia" w:ascii="宋体" w:hAnsi="宋体" w:cs="宋体"/>
          <w:szCs w:val="21"/>
        </w:rPr>
        <w:t>（5）不同供应商的响应文件相互混装；</w:t>
      </w:r>
    </w:p>
    <w:p w14:paraId="1DF05D53">
      <w:pPr>
        <w:tabs>
          <w:tab w:val="left" w:pos="6931"/>
        </w:tabs>
        <w:spacing w:line="360" w:lineRule="auto"/>
        <w:ind w:firstLine="420" w:firstLineChars="200"/>
        <w:rPr>
          <w:rFonts w:ascii="宋体" w:hAnsi="宋体" w:cs="宋体"/>
          <w:szCs w:val="21"/>
        </w:rPr>
      </w:pPr>
      <w:r>
        <w:rPr>
          <w:rFonts w:hint="eastAsia" w:ascii="宋体" w:hAnsi="宋体" w:cs="宋体"/>
          <w:szCs w:val="21"/>
        </w:rPr>
        <w:t>（6）不同供应商的磋商保证金从同一单位或者个人账户转出。</w:t>
      </w:r>
      <w:r>
        <w:rPr>
          <w:rFonts w:ascii="宋体" w:hAnsi="宋体" w:cs="宋体"/>
          <w:szCs w:val="21"/>
        </w:rPr>
        <w:tab/>
      </w:r>
    </w:p>
    <w:p w14:paraId="5718421F">
      <w:pPr>
        <w:spacing w:line="360" w:lineRule="auto"/>
        <w:ind w:firstLine="420" w:firstLineChars="200"/>
        <w:rPr>
          <w:rFonts w:ascii="宋体" w:hAnsi="宋体" w:cs="宋体"/>
          <w:szCs w:val="21"/>
        </w:rPr>
      </w:pPr>
      <w:r>
        <w:rPr>
          <w:rFonts w:hint="eastAsia" w:ascii="宋体" w:hAnsi="宋体" w:cs="宋体"/>
          <w:szCs w:val="21"/>
        </w:rPr>
        <w:t>6.</w:t>
      </w:r>
      <w:r>
        <w:rPr>
          <w:rFonts w:ascii="宋体" w:hAnsi="宋体" w:cs="宋体"/>
          <w:szCs w:val="21"/>
        </w:rPr>
        <w:t>6</w:t>
      </w:r>
      <w:r>
        <w:rPr>
          <w:rFonts w:hint="eastAsia" w:ascii="宋体" w:hAnsi="宋体" w:cs="宋体"/>
          <w:szCs w:val="21"/>
        </w:rPr>
        <w:t>供应商有下列情形之一的，属于恶意串通行为，将报同级监督管理部门：</w:t>
      </w:r>
    </w:p>
    <w:p w14:paraId="3524E7F1">
      <w:pPr>
        <w:spacing w:line="360" w:lineRule="auto"/>
        <w:ind w:firstLine="420" w:firstLineChars="200"/>
        <w:rPr>
          <w:rFonts w:ascii="宋体" w:hAnsi="宋体" w:cs="宋体"/>
          <w:szCs w:val="21"/>
        </w:rPr>
      </w:pPr>
      <w:r>
        <w:rPr>
          <w:rFonts w:hint="eastAsia" w:ascii="宋体" w:hAnsi="宋体" w:cs="宋体"/>
          <w:szCs w:val="21"/>
        </w:rPr>
        <w:t>（1）供应商直接或者间接从采购人或者采购代理机构处获得其他供应商的相关信息并修改其响应文件；</w:t>
      </w:r>
    </w:p>
    <w:p w14:paraId="1B312FCC">
      <w:pPr>
        <w:spacing w:line="360" w:lineRule="auto"/>
        <w:ind w:firstLine="420" w:firstLineChars="200"/>
        <w:rPr>
          <w:rFonts w:ascii="宋体" w:hAnsi="宋体" w:cs="宋体"/>
          <w:szCs w:val="21"/>
        </w:rPr>
      </w:pPr>
      <w:r>
        <w:rPr>
          <w:rFonts w:hint="eastAsia" w:ascii="宋体" w:hAnsi="宋体" w:cs="宋体"/>
          <w:szCs w:val="21"/>
        </w:rPr>
        <w:t>（2）供应商按照采购人或者采购代理机构的授意撤换、修改响应文件；</w:t>
      </w:r>
    </w:p>
    <w:p w14:paraId="1FD87501">
      <w:pPr>
        <w:spacing w:line="360" w:lineRule="auto"/>
        <w:ind w:firstLine="420" w:firstLineChars="200"/>
        <w:rPr>
          <w:rFonts w:ascii="宋体" w:hAnsi="宋体" w:cs="宋体"/>
          <w:szCs w:val="21"/>
        </w:rPr>
      </w:pPr>
      <w:r>
        <w:rPr>
          <w:rFonts w:hint="eastAsia" w:ascii="宋体" w:hAnsi="宋体" w:cs="宋体"/>
          <w:szCs w:val="21"/>
        </w:rPr>
        <w:t>（3）供应商之间协商报价、技术方案等响应文件或者响应文件的实质性内容；</w:t>
      </w:r>
    </w:p>
    <w:p w14:paraId="6B817F0D">
      <w:pPr>
        <w:spacing w:line="360" w:lineRule="auto"/>
        <w:ind w:firstLine="420" w:firstLineChars="200"/>
        <w:rPr>
          <w:rFonts w:ascii="宋体" w:hAnsi="宋体" w:cs="宋体"/>
          <w:szCs w:val="21"/>
        </w:rPr>
      </w:pPr>
      <w:r>
        <w:rPr>
          <w:rFonts w:hint="eastAsia" w:ascii="宋体" w:hAnsi="宋体" w:cs="宋体"/>
          <w:szCs w:val="21"/>
        </w:rPr>
        <w:t>（4）属于同一集团、协会、商会等组织成员的供应商按照该组织要求协同参加政府采购活动；</w:t>
      </w:r>
    </w:p>
    <w:p w14:paraId="4ABD3C50">
      <w:pPr>
        <w:spacing w:line="360" w:lineRule="auto"/>
        <w:ind w:firstLine="420" w:firstLineChars="200"/>
        <w:rPr>
          <w:rFonts w:ascii="宋体" w:hAnsi="宋体" w:cs="宋体"/>
          <w:szCs w:val="21"/>
        </w:rPr>
      </w:pPr>
      <w:r>
        <w:rPr>
          <w:rFonts w:hint="eastAsia" w:ascii="宋体" w:hAnsi="宋体" w:cs="宋体"/>
          <w:szCs w:val="21"/>
        </w:rPr>
        <w:t>（5）供应商之间事先约定一致抬高或者压低报价，或者在政府采购活动中事先约定轮流以高价位或者低价位成交，或者事先约定由某一特定供应商成交，然后再参加竞标；</w:t>
      </w:r>
    </w:p>
    <w:p w14:paraId="156331E8">
      <w:pPr>
        <w:spacing w:line="360" w:lineRule="auto"/>
        <w:ind w:firstLine="420" w:firstLineChars="200"/>
        <w:rPr>
          <w:rFonts w:ascii="宋体" w:hAnsi="宋体" w:cs="宋体"/>
          <w:szCs w:val="21"/>
        </w:rPr>
      </w:pPr>
      <w:r>
        <w:rPr>
          <w:rFonts w:hint="eastAsia" w:ascii="宋体" w:hAnsi="宋体" w:cs="宋体"/>
          <w:szCs w:val="21"/>
        </w:rPr>
        <w:t>（6）供应商之间商定部分供应商放弃参加政府采购活动或者放弃成交；</w:t>
      </w:r>
    </w:p>
    <w:p w14:paraId="1E1A282B">
      <w:pPr>
        <w:spacing w:line="360" w:lineRule="auto"/>
        <w:ind w:firstLine="420" w:firstLineChars="200"/>
        <w:rPr>
          <w:rFonts w:ascii="宋体" w:hAnsi="宋体" w:cs="宋体"/>
          <w:szCs w:val="21"/>
        </w:rPr>
      </w:pPr>
      <w:r>
        <w:rPr>
          <w:rFonts w:hint="eastAsia" w:ascii="宋体" w:hAnsi="宋体" w:cs="宋体"/>
          <w:szCs w:val="21"/>
        </w:rPr>
        <w:t>（7）供应商与采购人或者采购代理机构之间、供应商相互之间，为谋求特定供应商成交或者排斥其他供应商的其他串通行为。</w:t>
      </w:r>
    </w:p>
    <w:p w14:paraId="4C447410">
      <w:pPr>
        <w:spacing w:line="360" w:lineRule="auto"/>
        <w:ind w:firstLine="420" w:firstLineChars="200"/>
        <w:rPr>
          <w:rFonts w:ascii="宋体" w:hAnsi="宋体" w:cs="宋体"/>
          <w:szCs w:val="21"/>
        </w:rPr>
      </w:pPr>
    </w:p>
    <w:p w14:paraId="2B77E3D1">
      <w:pPr>
        <w:spacing w:line="360" w:lineRule="auto"/>
        <w:ind w:left="1" w:firstLine="417" w:firstLineChars="199"/>
        <w:jc w:val="center"/>
        <w:rPr>
          <w:rFonts w:ascii="宋体" w:hAnsi="宋体"/>
        </w:rPr>
      </w:pPr>
      <w:bookmarkStart w:id="30" w:name="_Toc254970534"/>
      <w:bookmarkStart w:id="31" w:name="_Toc254970675"/>
    </w:p>
    <w:p w14:paraId="02247CDF">
      <w:pPr>
        <w:spacing w:line="360" w:lineRule="auto"/>
        <w:jc w:val="center"/>
        <w:rPr>
          <w:rFonts w:ascii="宋体" w:hAnsi="宋体"/>
          <w:b/>
          <w:bCs/>
          <w:sz w:val="32"/>
          <w:szCs w:val="32"/>
        </w:rPr>
      </w:pPr>
      <w:r>
        <w:rPr>
          <w:rFonts w:hint="eastAsia" w:ascii="宋体" w:hAnsi="宋体"/>
          <w:b/>
          <w:bCs/>
          <w:sz w:val="32"/>
          <w:szCs w:val="32"/>
        </w:rPr>
        <w:t>二、磋商文件</w:t>
      </w:r>
      <w:bookmarkEnd w:id="30"/>
      <w:bookmarkEnd w:id="31"/>
    </w:p>
    <w:p w14:paraId="77DF7F5F">
      <w:pPr>
        <w:spacing w:line="360" w:lineRule="auto"/>
        <w:ind w:firstLine="482" w:firstLineChars="200"/>
        <w:rPr>
          <w:rFonts w:ascii="黑体" w:hAnsi="黑体" w:eastAsia="黑体" w:cs="宋体"/>
          <w:b/>
          <w:bCs/>
          <w:sz w:val="24"/>
        </w:rPr>
      </w:pPr>
    </w:p>
    <w:p w14:paraId="521D5A3C">
      <w:pPr>
        <w:spacing w:line="360" w:lineRule="auto"/>
        <w:ind w:firstLine="482" w:firstLineChars="200"/>
        <w:rPr>
          <w:rFonts w:ascii="黑体" w:hAnsi="黑体" w:eastAsia="黑体" w:cs="宋体"/>
          <w:b/>
          <w:bCs/>
          <w:sz w:val="24"/>
        </w:rPr>
      </w:pPr>
      <w:r>
        <w:rPr>
          <w:rFonts w:hint="eastAsia" w:ascii="黑体" w:hAnsi="黑体" w:eastAsia="黑体" w:cs="宋体"/>
          <w:b/>
          <w:bCs/>
          <w:sz w:val="24"/>
        </w:rPr>
        <w:t>7.磋商文件的构成</w:t>
      </w:r>
    </w:p>
    <w:p w14:paraId="6CD67999">
      <w:pPr>
        <w:spacing w:line="360" w:lineRule="auto"/>
        <w:ind w:firstLine="420" w:firstLineChars="200"/>
        <w:jc w:val="left"/>
        <w:rPr>
          <w:rFonts w:ascii="宋体" w:hAnsi="宋体"/>
          <w:szCs w:val="21"/>
        </w:rPr>
      </w:pPr>
      <w:r>
        <w:rPr>
          <w:rFonts w:hint="eastAsia" w:ascii="宋体" w:hAnsi="宋体"/>
          <w:szCs w:val="21"/>
        </w:rPr>
        <w:t>（1）竞争性磋商公告；</w:t>
      </w:r>
    </w:p>
    <w:p w14:paraId="1A26C684">
      <w:pPr>
        <w:spacing w:line="360" w:lineRule="auto"/>
        <w:ind w:firstLine="420" w:firstLineChars="200"/>
        <w:jc w:val="left"/>
        <w:rPr>
          <w:rFonts w:ascii="宋体" w:hAnsi="宋体"/>
          <w:szCs w:val="21"/>
        </w:rPr>
      </w:pPr>
      <w:r>
        <w:rPr>
          <w:rFonts w:hint="eastAsia" w:ascii="宋体" w:hAnsi="宋体"/>
          <w:szCs w:val="21"/>
        </w:rPr>
        <w:t xml:space="preserve">（2）供应商须知； </w:t>
      </w:r>
    </w:p>
    <w:p w14:paraId="36B5A335">
      <w:pPr>
        <w:spacing w:line="360" w:lineRule="auto"/>
        <w:ind w:firstLine="420" w:firstLineChars="200"/>
        <w:jc w:val="left"/>
        <w:rPr>
          <w:rFonts w:ascii="宋体" w:hAnsi="宋体"/>
          <w:szCs w:val="21"/>
        </w:rPr>
      </w:pPr>
      <w:r>
        <w:rPr>
          <w:rFonts w:hint="eastAsia" w:ascii="宋体" w:hAnsi="宋体"/>
          <w:szCs w:val="21"/>
        </w:rPr>
        <w:t>（3）采购需求；</w:t>
      </w:r>
    </w:p>
    <w:p w14:paraId="30F3FF27">
      <w:pPr>
        <w:spacing w:line="360" w:lineRule="auto"/>
        <w:ind w:firstLine="420" w:firstLineChars="200"/>
        <w:jc w:val="left"/>
        <w:rPr>
          <w:rFonts w:ascii="宋体" w:hAnsi="宋体"/>
          <w:szCs w:val="21"/>
        </w:rPr>
      </w:pPr>
      <w:r>
        <w:rPr>
          <w:rFonts w:hint="eastAsia" w:ascii="宋体" w:hAnsi="宋体"/>
          <w:szCs w:val="21"/>
        </w:rPr>
        <w:t>（4）评审程序、评审方法和评审标准；</w:t>
      </w:r>
    </w:p>
    <w:p w14:paraId="63406DB0">
      <w:pPr>
        <w:spacing w:line="360" w:lineRule="auto"/>
        <w:ind w:firstLine="420" w:firstLineChars="200"/>
        <w:jc w:val="left"/>
        <w:rPr>
          <w:rFonts w:ascii="宋体" w:hAnsi="宋体"/>
          <w:szCs w:val="21"/>
        </w:rPr>
      </w:pPr>
      <w:r>
        <w:rPr>
          <w:rFonts w:hint="eastAsia" w:ascii="宋体" w:hAnsi="宋体"/>
          <w:szCs w:val="21"/>
        </w:rPr>
        <w:t>（5）响应文件格式；</w:t>
      </w:r>
    </w:p>
    <w:p w14:paraId="412710B3">
      <w:pPr>
        <w:spacing w:line="360" w:lineRule="auto"/>
        <w:ind w:firstLine="420" w:firstLineChars="200"/>
        <w:jc w:val="left"/>
        <w:rPr>
          <w:rFonts w:ascii="宋体" w:hAnsi="宋体"/>
          <w:szCs w:val="21"/>
        </w:rPr>
      </w:pPr>
      <w:r>
        <w:rPr>
          <w:rFonts w:hint="eastAsia" w:ascii="宋体" w:hAnsi="宋体"/>
          <w:szCs w:val="21"/>
        </w:rPr>
        <w:t>（6）合同文本。</w:t>
      </w:r>
    </w:p>
    <w:p w14:paraId="0D9C9AA7">
      <w:pPr>
        <w:spacing w:line="360" w:lineRule="auto"/>
        <w:ind w:firstLine="482" w:firstLineChars="200"/>
        <w:rPr>
          <w:rFonts w:ascii="黑体" w:hAnsi="黑体" w:eastAsia="黑体" w:cs="宋体"/>
          <w:b/>
          <w:bCs/>
          <w:sz w:val="24"/>
        </w:rPr>
      </w:pPr>
      <w:r>
        <w:rPr>
          <w:rFonts w:hint="eastAsia" w:ascii="黑体" w:hAnsi="黑体" w:eastAsia="黑体" w:cs="宋体"/>
          <w:b/>
          <w:bCs/>
          <w:sz w:val="24"/>
        </w:rPr>
        <w:t>8.供应商的询问</w:t>
      </w:r>
    </w:p>
    <w:p w14:paraId="141E4A89">
      <w:pPr>
        <w:spacing w:line="360" w:lineRule="auto"/>
        <w:ind w:firstLine="420" w:firstLineChars="200"/>
        <w:rPr>
          <w:rFonts w:ascii="宋体" w:hAnsi="宋体"/>
          <w:szCs w:val="21"/>
        </w:rPr>
      </w:pPr>
      <w:r>
        <w:rPr>
          <w:rFonts w:hint="eastAsia" w:ascii="宋体" w:hAnsi="宋体"/>
          <w:szCs w:val="21"/>
        </w:rPr>
        <w:t>供应商应认真阅读磋商文件的采购需求，如供应商对磋商文件有疑问的，如要求采购人作出澄清或者修改的，供应商尽可能在</w:t>
      </w:r>
      <w:r>
        <w:rPr>
          <w:rFonts w:ascii="宋体" w:hAnsi="宋体"/>
          <w:szCs w:val="21"/>
        </w:rPr>
        <w:t>提交首次响应文件截止之日前</w:t>
      </w:r>
      <w:r>
        <w:rPr>
          <w:rFonts w:hint="eastAsia" w:ascii="宋体" w:hAnsi="宋体"/>
          <w:szCs w:val="21"/>
        </w:rPr>
        <w:t>，以纸质书面形式向</w:t>
      </w:r>
      <w:r>
        <w:rPr>
          <w:rFonts w:ascii="宋体" w:hAnsi="宋体"/>
          <w:szCs w:val="21"/>
        </w:rPr>
        <w:t>采购人、采购代理机构</w:t>
      </w:r>
      <w:r>
        <w:rPr>
          <w:rFonts w:hint="eastAsia" w:ascii="宋体" w:hAnsi="宋体"/>
          <w:szCs w:val="21"/>
        </w:rPr>
        <w:t>提出</w:t>
      </w:r>
      <w:r>
        <w:rPr>
          <w:rFonts w:hint="eastAsia" w:ascii="宋体" w:hAnsi="宋体" w:cs="宋体"/>
          <w:szCs w:val="21"/>
        </w:rPr>
        <w:t>，否则，由此产生的后果由供应商自行负责。</w:t>
      </w:r>
    </w:p>
    <w:p w14:paraId="3EECF08A">
      <w:pPr>
        <w:spacing w:line="360" w:lineRule="auto"/>
        <w:ind w:firstLine="482" w:firstLineChars="200"/>
        <w:rPr>
          <w:rFonts w:ascii="黑体" w:hAnsi="黑体" w:eastAsia="黑体" w:cs="宋体"/>
          <w:b/>
          <w:bCs/>
          <w:sz w:val="24"/>
        </w:rPr>
      </w:pPr>
      <w:r>
        <w:rPr>
          <w:rFonts w:hint="eastAsia" w:ascii="黑体" w:hAnsi="黑体" w:eastAsia="黑体" w:cs="宋体"/>
          <w:b/>
          <w:bCs/>
          <w:sz w:val="24"/>
        </w:rPr>
        <w:t>9.磋商文件的澄清和修改</w:t>
      </w:r>
    </w:p>
    <w:p w14:paraId="3FF04070">
      <w:pPr>
        <w:spacing w:line="400" w:lineRule="exact"/>
        <w:ind w:firstLine="420" w:firstLineChars="200"/>
        <w:rPr>
          <w:rFonts w:ascii="宋体" w:hAnsi="宋体" w:cs="宋体"/>
          <w:szCs w:val="21"/>
        </w:rPr>
      </w:pPr>
      <w:r>
        <w:rPr>
          <w:rFonts w:hint="eastAsia" w:ascii="宋体" w:hAnsi="宋体" w:cs="宋体"/>
          <w:szCs w:val="21"/>
        </w:rPr>
        <w:t>9.1提交首次响应文件截止之日前，采购人、采购代理机构或者磋商小组可以对已发出的磋商文件进行必要的澄清或者修改，澄清或者修改的内容作为磋商文件的组成部分。澄清或者修改将在原公告发布媒体上发布更正公告。澄清或者修改的内容可能影响响应文件编制的，采购人、采购代理机构应当在提交首次响应文件截止时间至少</w:t>
      </w:r>
      <w:r>
        <w:rPr>
          <w:rFonts w:ascii="宋体" w:hAnsi="宋体" w:cs="宋体"/>
          <w:szCs w:val="21"/>
        </w:rPr>
        <w:t>5</w:t>
      </w:r>
      <w:r>
        <w:rPr>
          <w:rFonts w:hint="eastAsia" w:ascii="宋体" w:hAnsi="宋体" w:cs="宋体"/>
          <w:szCs w:val="21"/>
        </w:rPr>
        <w:t>日前，在原公告发布媒体上发布更正公告；不足</w:t>
      </w:r>
      <w:r>
        <w:rPr>
          <w:rFonts w:ascii="宋体" w:hAnsi="宋体" w:cs="宋体"/>
          <w:szCs w:val="21"/>
        </w:rPr>
        <w:t>5</w:t>
      </w:r>
      <w:r>
        <w:rPr>
          <w:rFonts w:hint="eastAsia" w:ascii="宋体" w:hAnsi="宋体" w:cs="宋体"/>
          <w:szCs w:val="21"/>
        </w:rPr>
        <w:t>日的，采购人、采购代理机构应当顺延提交首次响应文件截止时间。</w:t>
      </w:r>
    </w:p>
    <w:p w14:paraId="19D21A84">
      <w:pPr>
        <w:spacing w:line="400" w:lineRule="exact"/>
        <w:ind w:firstLine="420" w:firstLineChars="200"/>
        <w:rPr>
          <w:rFonts w:ascii="宋体" w:hAnsi="宋体"/>
          <w:szCs w:val="21"/>
        </w:rPr>
      </w:pPr>
      <w:r>
        <w:rPr>
          <w:rFonts w:hint="eastAsia" w:ascii="宋体" w:hAnsi="宋体" w:cs="宋体"/>
        </w:rPr>
        <w:t>9.2采购人和采购代理机构可以视采购具体情况，变更</w:t>
      </w:r>
      <w:r>
        <w:rPr>
          <w:rFonts w:hint="eastAsia" w:ascii="宋体" w:hAnsi="宋体" w:cs="宋体"/>
          <w:szCs w:val="21"/>
        </w:rPr>
        <w:t>首次响应文件提交截止时间和开启时间</w:t>
      </w:r>
      <w:r>
        <w:rPr>
          <w:rFonts w:hint="eastAsia" w:ascii="宋体" w:hAnsi="宋体" w:cs="宋体"/>
        </w:rPr>
        <w:t>，</w:t>
      </w:r>
      <w:r>
        <w:rPr>
          <w:rFonts w:hint="eastAsia" w:ascii="宋体" w:hAnsi="宋体"/>
        </w:rPr>
        <w:t>并</w:t>
      </w:r>
      <w:r>
        <w:rPr>
          <w:rFonts w:hint="eastAsia" w:ascii="宋体" w:hAnsi="宋体"/>
          <w:szCs w:val="21"/>
        </w:rPr>
        <w:t>在原公告发布媒体上发布更正公告。</w:t>
      </w:r>
    </w:p>
    <w:p w14:paraId="6D390285">
      <w:pPr>
        <w:spacing w:line="400" w:lineRule="exact"/>
        <w:ind w:firstLine="420" w:firstLineChars="200"/>
        <w:rPr>
          <w:rFonts w:ascii="宋体" w:hAnsi="宋体" w:cs="宋体"/>
        </w:rPr>
      </w:pPr>
      <w:r>
        <w:rPr>
          <w:rFonts w:hint="eastAsia" w:ascii="宋体" w:hAnsi="宋体" w:cs="宋体"/>
        </w:rPr>
        <w:t>9.3</w:t>
      </w:r>
      <w:r>
        <w:rPr>
          <w:rFonts w:hint="eastAsia" w:ascii="宋体" w:hAnsi="宋体" w:cs="宋体"/>
          <w:szCs w:val="21"/>
        </w:rPr>
        <w:t>磋商文件</w:t>
      </w:r>
      <w:r>
        <w:rPr>
          <w:rFonts w:hint="eastAsia" w:ascii="宋体" w:hAnsi="宋体"/>
          <w:szCs w:val="21"/>
        </w:rPr>
        <w:t>澄清、答复、修改、补充的内容为</w:t>
      </w:r>
      <w:r>
        <w:rPr>
          <w:rFonts w:hint="eastAsia" w:ascii="宋体" w:hAnsi="宋体" w:cs="宋体"/>
          <w:szCs w:val="21"/>
        </w:rPr>
        <w:t>磋商文件</w:t>
      </w:r>
      <w:r>
        <w:rPr>
          <w:rFonts w:hint="eastAsia" w:ascii="宋体" w:hAnsi="宋体"/>
          <w:szCs w:val="21"/>
        </w:rPr>
        <w:t>的组成部分。</w:t>
      </w:r>
      <w:r>
        <w:rPr>
          <w:rFonts w:hint="eastAsia" w:ascii="宋体" w:hAnsi="宋体"/>
          <w:b/>
          <w:szCs w:val="21"/>
        </w:rPr>
        <w:t>当</w:t>
      </w:r>
      <w:r>
        <w:rPr>
          <w:rFonts w:hint="eastAsia" w:ascii="宋体" w:hAnsi="宋体" w:cs="宋体"/>
          <w:b/>
          <w:szCs w:val="21"/>
        </w:rPr>
        <w:t>磋商文件</w:t>
      </w:r>
      <w:r>
        <w:rPr>
          <w:rFonts w:hint="eastAsia" w:ascii="宋体" w:hAnsi="宋体"/>
          <w:b/>
          <w:szCs w:val="21"/>
        </w:rPr>
        <w:t>与</w:t>
      </w:r>
      <w:r>
        <w:rPr>
          <w:rFonts w:hint="eastAsia" w:ascii="宋体" w:hAnsi="宋体" w:cs="宋体"/>
          <w:b/>
          <w:szCs w:val="21"/>
        </w:rPr>
        <w:t>磋商文件</w:t>
      </w:r>
      <w:r>
        <w:rPr>
          <w:rFonts w:hint="eastAsia" w:ascii="宋体" w:hAnsi="宋体"/>
          <w:b/>
          <w:szCs w:val="21"/>
        </w:rPr>
        <w:t>的澄清、答复、修改、补充通知就同一内容的表述不一致时，以最后发出的文件为准。</w:t>
      </w:r>
    </w:p>
    <w:p w14:paraId="16634F7B">
      <w:pPr>
        <w:spacing w:line="400" w:lineRule="exact"/>
        <w:ind w:firstLine="422" w:firstLineChars="200"/>
        <w:rPr>
          <w:rFonts w:ascii="宋体" w:hAnsi="宋体"/>
          <w:b/>
          <w:szCs w:val="21"/>
        </w:rPr>
      </w:pPr>
      <w:r>
        <w:rPr>
          <w:rFonts w:hint="eastAsia" w:ascii="宋体" w:hAnsi="宋体" w:cs="宋体"/>
          <w:b/>
        </w:rPr>
        <w:t>9.4</w:t>
      </w:r>
      <w:r>
        <w:rPr>
          <w:rFonts w:hint="eastAsia" w:ascii="宋体" w:hAnsi="宋体"/>
          <w:b/>
          <w:szCs w:val="21"/>
        </w:rPr>
        <w:t>响应文件未按磋商文件的澄清、修改后的内容编制的，其响应文件作无效响应处理。</w:t>
      </w:r>
    </w:p>
    <w:p w14:paraId="51CC1D7C">
      <w:pPr>
        <w:spacing w:line="400" w:lineRule="exact"/>
        <w:ind w:firstLine="422" w:firstLineChars="200"/>
        <w:rPr>
          <w:rFonts w:ascii="宋体" w:hAnsi="宋体"/>
          <w:b/>
          <w:szCs w:val="21"/>
        </w:rPr>
      </w:pPr>
    </w:p>
    <w:p w14:paraId="06A1C15E">
      <w:pPr>
        <w:spacing w:line="360" w:lineRule="auto"/>
        <w:jc w:val="center"/>
        <w:rPr>
          <w:rFonts w:ascii="宋体" w:hAnsi="宋体"/>
          <w:b/>
          <w:bCs/>
          <w:sz w:val="32"/>
          <w:szCs w:val="32"/>
        </w:rPr>
      </w:pPr>
      <w:r>
        <w:rPr>
          <w:rFonts w:hint="eastAsia" w:ascii="宋体" w:hAnsi="宋体"/>
          <w:b/>
          <w:bCs/>
          <w:sz w:val="32"/>
          <w:szCs w:val="32"/>
        </w:rPr>
        <w:t>三、响应文件的编制</w:t>
      </w:r>
    </w:p>
    <w:p w14:paraId="66082701">
      <w:pPr>
        <w:spacing w:line="360" w:lineRule="auto"/>
        <w:ind w:firstLine="482" w:firstLineChars="200"/>
        <w:rPr>
          <w:rFonts w:ascii="黑体" w:hAnsi="黑体" w:eastAsia="黑体" w:cs="宋体"/>
          <w:b/>
          <w:bCs/>
          <w:sz w:val="24"/>
        </w:rPr>
      </w:pPr>
    </w:p>
    <w:p w14:paraId="772AD9F9">
      <w:pPr>
        <w:spacing w:line="360" w:lineRule="auto"/>
        <w:ind w:firstLine="482" w:firstLineChars="200"/>
        <w:rPr>
          <w:rFonts w:ascii="黑体" w:hAnsi="黑体" w:eastAsia="黑体" w:cs="宋体"/>
          <w:b/>
          <w:bCs/>
          <w:sz w:val="24"/>
        </w:rPr>
      </w:pPr>
      <w:r>
        <w:rPr>
          <w:rFonts w:hint="eastAsia" w:ascii="黑体" w:hAnsi="黑体" w:eastAsia="黑体" w:cs="宋体"/>
          <w:b/>
          <w:bCs/>
          <w:sz w:val="24"/>
        </w:rPr>
        <w:t>10.响应文件的编制原则</w:t>
      </w:r>
    </w:p>
    <w:p w14:paraId="60E0D3B7">
      <w:pPr>
        <w:spacing w:line="360" w:lineRule="auto"/>
        <w:ind w:firstLine="420" w:firstLineChars="200"/>
        <w:rPr>
          <w:rFonts w:ascii="宋体" w:hAnsi="宋体" w:cs="宋体"/>
          <w:szCs w:val="21"/>
        </w:rPr>
      </w:pPr>
      <w:r>
        <w:rPr>
          <w:rFonts w:hint="eastAsia" w:ascii="宋体" w:hAnsi="宋体" w:cs="宋体"/>
          <w:szCs w:val="21"/>
        </w:rPr>
        <w:t>供应商必须按照磋商文件的要求编制响应文件，并对其提交的响应文件的真实性、合法性承担法律责任。响应文件必须对磋商文件作出实质性响应。</w:t>
      </w:r>
    </w:p>
    <w:p w14:paraId="54B6B24A">
      <w:pPr>
        <w:spacing w:line="360" w:lineRule="auto"/>
        <w:ind w:firstLine="482" w:firstLineChars="200"/>
        <w:rPr>
          <w:rFonts w:ascii="黑体" w:hAnsi="黑体" w:eastAsia="黑体" w:cs="宋体"/>
          <w:b/>
          <w:bCs/>
          <w:sz w:val="24"/>
        </w:rPr>
      </w:pPr>
      <w:r>
        <w:rPr>
          <w:rFonts w:hint="eastAsia" w:ascii="黑体" w:hAnsi="黑体" w:eastAsia="黑体" w:cs="宋体"/>
          <w:b/>
          <w:bCs/>
          <w:sz w:val="24"/>
        </w:rPr>
        <w:t>11.响应文件的组成</w:t>
      </w:r>
    </w:p>
    <w:p w14:paraId="7B5669C8">
      <w:pPr>
        <w:spacing w:line="360" w:lineRule="auto"/>
        <w:ind w:firstLine="420" w:firstLineChars="200"/>
        <w:rPr>
          <w:rFonts w:ascii="宋体" w:hAnsi="宋体" w:cs="宋体"/>
          <w:szCs w:val="21"/>
        </w:rPr>
      </w:pPr>
      <w:r>
        <w:rPr>
          <w:rFonts w:hint="eastAsia" w:ascii="宋体" w:hAnsi="宋体" w:cs="宋体"/>
          <w:szCs w:val="21"/>
        </w:rPr>
        <w:t>11.1响应文件由资格证明文件、报价商务技术文件两部分组成。</w:t>
      </w:r>
    </w:p>
    <w:p w14:paraId="26917A59">
      <w:pPr>
        <w:spacing w:line="360" w:lineRule="auto"/>
        <w:ind w:left="840" w:leftChars="200" w:hanging="420" w:hangingChars="200"/>
        <w:rPr>
          <w:rFonts w:ascii="宋体" w:hAnsi="宋体" w:cs="宋体"/>
          <w:szCs w:val="21"/>
        </w:rPr>
      </w:pPr>
      <w:r>
        <w:rPr>
          <w:rFonts w:hint="eastAsia" w:ascii="宋体" w:hAnsi="宋体" w:cs="宋体"/>
          <w:szCs w:val="21"/>
        </w:rPr>
        <w:t>11</w:t>
      </w:r>
      <w:r>
        <w:rPr>
          <w:rFonts w:ascii="宋体" w:hAnsi="宋体" w:cs="宋体"/>
          <w:szCs w:val="21"/>
        </w:rPr>
        <w:t>.1.1</w:t>
      </w:r>
      <w:r>
        <w:rPr>
          <w:rFonts w:hint="eastAsia" w:ascii="宋体" w:hAnsi="宋体" w:cs="宋体"/>
          <w:szCs w:val="21"/>
        </w:rPr>
        <w:t>资格证明文件：详见须知前附表</w:t>
      </w:r>
    </w:p>
    <w:p w14:paraId="7777C2B7">
      <w:pPr>
        <w:spacing w:line="360" w:lineRule="auto"/>
        <w:ind w:left="840" w:leftChars="200" w:hanging="420" w:hangingChars="200"/>
        <w:rPr>
          <w:rFonts w:ascii="宋体" w:hAnsi="宋体" w:cs="宋体"/>
          <w:szCs w:val="21"/>
        </w:rPr>
      </w:pPr>
      <w:r>
        <w:rPr>
          <w:rFonts w:hint="eastAsia" w:ascii="宋体" w:hAnsi="宋体" w:cs="宋体"/>
          <w:szCs w:val="21"/>
        </w:rPr>
        <w:t>11</w:t>
      </w:r>
      <w:r>
        <w:rPr>
          <w:rFonts w:ascii="宋体" w:hAnsi="宋体" w:cs="宋体"/>
          <w:szCs w:val="21"/>
        </w:rPr>
        <w:t>.1.2</w:t>
      </w:r>
      <w:r>
        <w:rPr>
          <w:rFonts w:hint="eastAsia" w:ascii="宋体" w:hAnsi="宋体" w:cs="宋体"/>
          <w:szCs w:val="21"/>
        </w:rPr>
        <w:t>报价商务技术文件：详见须知前附表</w:t>
      </w:r>
    </w:p>
    <w:p w14:paraId="10DD5A94">
      <w:pPr>
        <w:spacing w:line="360" w:lineRule="auto"/>
        <w:ind w:firstLine="482" w:firstLineChars="200"/>
        <w:rPr>
          <w:rFonts w:ascii="黑体" w:hAnsi="黑体" w:eastAsia="黑体" w:cs="宋体"/>
          <w:b/>
          <w:bCs/>
          <w:sz w:val="24"/>
        </w:rPr>
      </w:pPr>
      <w:r>
        <w:rPr>
          <w:rFonts w:hint="eastAsia" w:ascii="黑体" w:hAnsi="黑体" w:eastAsia="黑体" w:cs="宋体"/>
          <w:b/>
          <w:bCs/>
          <w:sz w:val="24"/>
        </w:rPr>
        <w:t>12.计量单位</w:t>
      </w:r>
    </w:p>
    <w:p w14:paraId="51D08609">
      <w:pPr>
        <w:spacing w:line="360" w:lineRule="auto"/>
        <w:ind w:firstLine="420" w:firstLineChars="200"/>
        <w:rPr>
          <w:rFonts w:ascii="宋体" w:hAnsi="宋体" w:cs="宋体"/>
          <w:szCs w:val="21"/>
        </w:rPr>
      </w:pPr>
      <w:r>
        <w:rPr>
          <w:rFonts w:hint="eastAsia" w:ascii="宋体" w:hAnsi="宋体" w:cs="宋体"/>
          <w:szCs w:val="21"/>
        </w:rPr>
        <w:t>磋商文件已有明确规定的，使用磋商文件规定的计量单位；磋商文件没有规定的，应采用中华人民共和国法定计量单位，货币种类为人民币，否则视同未响应。</w:t>
      </w:r>
    </w:p>
    <w:p w14:paraId="517248FB">
      <w:pPr>
        <w:spacing w:line="360" w:lineRule="auto"/>
        <w:ind w:firstLine="482" w:firstLineChars="200"/>
        <w:rPr>
          <w:rFonts w:ascii="黑体" w:hAnsi="黑体" w:eastAsia="黑体" w:cs="宋体"/>
          <w:b/>
          <w:bCs/>
          <w:sz w:val="24"/>
        </w:rPr>
      </w:pPr>
      <w:r>
        <w:rPr>
          <w:rFonts w:hint="eastAsia" w:ascii="黑体" w:hAnsi="黑体" w:eastAsia="黑体" w:cs="宋体"/>
          <w:b/>
          <w:bCs/>
          <w:sz w:val="24"/>
        </w:rPr>
        <w:t>13.竞标的风险</w:t>
      </w:r>
    </w:p>
    <w:p w14:paraId="55B406D2">
      <w:pPr>
        <w:spacing w:line="360" w:lineRule="auto"/>
        <w:ind w:firstLine="420" w:firstLineChars="200"/>
        <w:rPr>
          <w:rFonts w:ascii="宋体" w:hAnsi="宋体" w:cs="宋体"/>
          <w:szCs w:val="21"/>
        </w:rPr>
      </w:pPr>
      <w:r>
        <w:rPr>
          <w:rFonts w:hint="eastAsia" w:ascii="宋体" w:hAnsi="宋体" w:cs="宋体"/>
          <w:szCs w:val="21"/>
        </w:rPr>
        <w:t>供应商没有按照磋商文件要求提供全部资料，或者供应商没有对磋商文件在各方面作出实质性响应可能导致其响应无效，是供应商应当考虑的风险。</w:t>
      </w:r>
    </w:p>
    <w:p w14:paraId="02213A4B">
      <w:pPr>
        <w:spacing w:line="360" w:lineRule="auto"/>
        <w:ind w:firstLine="482" w:firstLineChars="200"/>
        <w:rPr>
          <w:rFonts w:ascii="黑体" w:hAnsi="黑体" w:eastAsia="黑体" w:cs="宋体"/>
          <w:b/>
          <w:bCs/>
          <w:sz w:val="24"/>
        </w:rPr>
      </w:pPr>
      <w:r>
        <w:rPr>
          <w:rFonts w:hint="eastAsia" w:ascii="黑体" w:hAnsi="黑体" w:eastAsia="黑体" w:cs="宋体"/>
          <w:b/>
          <w:bCs/>
          <w:sz w:val="24"/>
        </w:rPr>
        <w:t>14.竞标报价</w:t>
      </w:r>
    </w:p>
    <w:p w14:paraId="3EF15334">
      <w:pPr>
        <w:tabs>
          <w:tab w:val="left" w:pos="2492"/>
        </w:tabs>
        <w:spacing w:line="360" w:lineRule="auto"/>
        <w:ind w:firstLine="420" w:firstLineChars="200"/>
        <w:rPr>
          <w:rFonts w:ascii="宋体" w:hAnsi="宋体" w:cs="宋体"/>
          <w:szCs w:val="21"/>
        </w:rPr>
      </w:pPr>
      <w:r>
        <w:rPr>
          <w:rFonts w:hint="eastAsia" w:ascii="宋体" w:hAnsi="宋体" w:cs="宋体"/>
          <w:szCs w:val="21"/>
        </w:rPr>
        <w:t>14.1竞标报价应按磋商文件中“竞标报价表”格式填写。</w:t>
      </w:r>
    </w:p>
    <w:p w14:paraId="01F5F9CB">
      <w:pPr>
        <w:tabs>
          <w:tab w:val="left" w:pos="2492"/>
        </w:tabs>
        <w:spacing w:line="360" w:lineRule="auto"/>
        <w:ind w:firstLine="420" w:firstLineChars="200"/>
        <w:rPr>
          <w:rFonts w:ascii="宋体" w:hAnsi="宋体" w:cs="宋体"/>
          <w:szCs w:val="21"/>
        </w:rPr>
      </w:pPr>
      <w:r>
        <w:rPr>
          <w:rFonts w:hint="eastAsia" w:ascii="宋体" w:hAnsi="宋体" w:cs="宋体"/>
          <w:szCs w:val="21"/>
        </w:rPr>
        <w:t>14.2竞标报价的内容见“供应商须知前附表”。</w:t>
      </w:r>
    </w:p>
    <w:p w14:paraId="3ED7C8DE">
      <w:pPr>
        <w:spacing w:line="360" w:lineRule="auto"/>
        <w:ind w:left="426" w:leftChars="203"/>
        <w:rPr>
          <w:rFonts w:ascii="宋体" w:hAnsi="宋体" w:cs="宋体"/>
          <w:szCs w:val="21"/>
        </w:rPr>
      </w:pPr>
      <w:r>
        <w:rPr>
          <w:rFonts w:hint="eastAsia" w:ascii="宋体" w:hAnsi="宋体" w:cs="宋体"/>
          <w:szCs w:val="21"/>
        </w:rPr>
        <w:t>14.3竞标报价要求</w:t>
      </w:r>
    </w:p>
    <w:p w14:paraId="4195F1E3">
      <w:pPr>
        <w:spacing w:line="360" w:lineRule="auto"/>
        <w:ind w:firstLine="422" w:firstLineChars="200"/>
        <w:rPr>
          <w:rFonts w:ascii="宋体" w:hAnsi="宋体" w:cs="宋体"/>
          <w:b/>
          <w:szCs w:val="21"/>
        </w:rPr>
      </w:pPr>
      <w:r>
        <w:rPr>
          <w:rFonts w:hint="eastAsia" w:ascii="宋体" w:hAnsi="宋体" w:cs="宋体"/>
          <w:b/>
          <w:szCs w:val="21"/>
        </w:rPr>
        <w:t>14</w:t>
      </w:r>
      <w:r>
        <w:rPr>
          <w:rFonts w:ascii="宋体" w:hAnsi="宋体" w:cs="宋体"/>
          <w:b/>
          <w:szCs w:val="21"/>
        </w:rPr>
        <w:t>.3.1</w:t>
      </w:r>
      <w:r>
        <w:rPr>
          <w:rFonts w:hint="eastAsia" w:ascii="宋体" w:hAnsi="宋体" w:cs="宋体"/>
          <w:b/>
          <w:szCs w:val="21"/>
        </w:rPr>
        <w:t>供应商的竞标报价应符合以下要求，否则响应文件按无效响应处理：</w:t>
      </w:r>
    </w:p>
    <w:p w14:paraId="772E9589">
      <w:pPr>
        <w:spacing w:line="360" w:lineRule="auto"/>
        <w:ind w:firstLine="420" w:firstLineChars="200"/>
        <w:rPr>
          <w:rFonts w:ascii="宋体" w:hAnsi="宋体" w:cs="宋体"/>
          <w:szCs w:val="21"/>
        </w:rPr>
      </w:pPr>
      <w:r>
        <w:rPr>
          <w:rFonts w:hint="eastAsia" w:ascii="宋体" w:hAnsi="宋体" w:cs="宋体"/>
          <w:szCs w:val="21"/>
        </w:rPr>
        <w:t>（1）供应商必须就“采购需求”中所竞标的每个分标的全部内容分别作完整唯一总价报价，不得存在漏项报价；</w:t>
      </w:r>
    </w:p>
    <w:p w14:paraId="0A956EA5">
      <w:pPr>
        <w:spacing w:line="360" w:lineRule="auto"/>
        <w:ind w:firstLine="420" w:firstLineChars="200"/>
        <w:rPr>
          <w:rFonts w:ascii="宋体" w:hAnsi="宋体" w:cs="宋体"/>
          <w:szCs w:val="21"/>
        </w:rPr>
      </w:pPr>
      <w:r>
        <w:rPr>
          <w:rFonts w:hint="eastAsia" w:ascii="宋体" w:hAnsi="宋体" w:cs="宋体"/>
          <w:szCs w:val="21"/>
        </w:rPr>
        <w:t>（</w:t>
      </w:r>
      <w:r>
        <w:rPr>
          <w:rFonts w:ascii="宋体" w:hAnsi="宋体" w:cs="宋体"/>
          <w:szCs w:val="21"/>
        </w:rPr>
        <w:t>2</w:t>
      </w:r>
      <w:r>
        <w:rPr>
          <w:rFonts w:hint="eastAsia" w:ascii="宋体" w:hAnsi="宋体" w:cs="宋体"/>
          <w:szCs w:val="21"/>
        </w:rPr>
        <w:t>）供应商必须就所竞标的分标的单项内容作唯一报价。</w:t>
      </w:r>
    </w:p>
    <w:p w14:paraId="2C55B807">
      <w:pPr>
        <w:spacing w:line="360" w:lineRule="auto"/>
        <w:ind w:firstLine="420" w:firstLineChars="200"/>
        <w:rPr>
          <w:rFonts w:ascii="宋体" w:hAnsi="宋体" w:cs="宋体"/>
          <w:szCs w:val="21"/>
        </w:rPr>
      </w:pPr>
      <w:r>
        <w:rPr>
          <w:rFonts w:hint="eastAsia" w:ascii="宋体" w:hAnsi="宋体" w:cs="宋体"/>
          <w:szCs w:val="21"/>
        </w:rPr>
        <w:t>14.3.</w:t>
      </w:r>
      <w:r>
        <w:rPr>
          <w:rFonts w:ascii="宋体" w:hAnsi="宋体" w:cs="宋体"/>
          <w:szCs w:val="21"/>
        </w:rPr>
        <w:t>2</w:t>
      </w:r>
      <w:r>
        <w:rPr>
          <w:rFonts w:hint="eastAsia" w:ascii="宋体" w:hAnsi="宋体" w:cs="宋体"/>
          <w:szCs w:val="21"/>
        </w:rPr>
        <w:t>最后报价超过所竞标分标规定的采购预算金额或者最高限价的，其响应文件将按无效响应处理。</w:t>
      </w:r>
      <w:bookmarkStart w:id="32" w:name="_Hlk42592874"/>
    </w:p>
    <w:bookmarkEnd w:id="32"/>
    <w:p w14:paraId="599C85CD">
      <w:pPr>
        <w:spacing w:line="360" w:lineRule="auto"/>
        <w:ind w:firstLine="482" w:firstLineChars="200"/>
        <w:rPr>
          <w:rFonts w:ascii="黑体" w:hAnsi="黑体" w:eastAsia="黑体" w:cs="宋体"/>
          <w:b/>
          <w:bCs/>
          <w:sz w:val="24"/>
        </w:rPr>
      </w:pPr>
      <w:r>
        <w:rPr>
          <w:rFonts w:hint="eastAsia" w:ascii="黑体" w:hAnsi="黑体" w:eastAsia="黑体" w:cs="宋体"/>
          <w:b/>
          <w:bCs/>
          <w:sz w:val="24"/>
        </w:rPr>
        <w:t>15.竞标有效期</w:t>
      </w:r>
    </w:p>
    <w:p w14:paraId="3B4FBB3C">
      <w:pPr>
        <w:spacing w:line="360" w:lineRule="auto"/>
        <w:ind w:firstLine="420" w:firstLineChars="200"/>
        <w:rPr>
          <w:rFonts w:ascii="宋体" w:hAnsi="宋体" w:cs="宋体"/>
          <w:szCs w:val="21"/>
        </w:rPr>
      </w:pPr>
      <w:r>
        <w:rPr>
          <w:rFonts w:hint="eastAsia" w:ascii="宋体" w:hAnsi="宋体" w:cs="宋体"/>
          <w:szCs w:val="21"/>
        </w:rPr>
        <w:t>15.1竞标有效期是指为保证采购人有足够的时间在提交响应文件后完成评审、确定成交供应商、合同签订等工作而要求供应商提交的响应文件在一定时间内保持有效的期限。</w:t>
      </w:r>
    </w:p>
    <w:p w14:paraId="126E1341">
      <w:pPr>
        <w:spacing w:line="360" w:lineRule="auto"/>
        <w:ind w:firstLine="420" w:firstLineChars="200"/>
        <w:rPr>
          <w:rFonts w:ascii="宋体" w:hAnsi="宋体" w:cs="宋体"/>
          <w:szCs w:val="21"/>
        </w:rPr>
      </w:pPr>
      <w:r>
        <w:rPr>
          <w:rFonts w:hint="eastAsia" w:ascii="宋体" w:hAnsi="宋体" w:cs="宋体"/>
          <w:szCs w:val="21"/>
        </w:rPr>
        <w:t>15.2 竞标有效期应由供应商按“供应商须知前附表”规定的期限作出响应。</w:t>
      </w:r>
    </w:p>
    <w:p w14:paraId="0242FB79">
      <w:pPr>
        <w:spacing w:line="360" w:lineRule="auto"/>
        <w:ind w:firstLine="420" w:firstLineChars="200"/>
        <w:rPr>
          <w:rFonts w:ascii="宋体" w:hAnsi="宋体" w:cs="宋体"/>
          <w:szCs w:val="21"/>
        </w:rPr>
      </w:pPr>
      <w:r>
        <w:rPr>
          <w:rFonts w:hint="eastAsia" w:ascii="宋体" w:hAnsi="宋体" w:cs="宋体"/>
          <w:szCs w:val="21"/>
        </w:rPr>
        <w:t>15.3供应商的响应文件在竞标有效期内均保持有效。</w:t>
      </w:r>
    </w:p>
    <w:p w14:paraId="2230EB8D">
      <w:pPr>
        <w:spacing w:line="360" w:lineRule="auto"/>
        <w:ind w:firstLine="482" w:firstLineChars="200"/>
        <w:rPr>
          <w:rFonts w:ascii="黑体" w:hAnsi="黑体" w:eastAsia="黑体" w:cs="宋体"/>
          <w:b/>
          <w:bCs/>
          <w:sz w:val="24"/>
        </w:rPr>
      </w:pPr>
      <w:r>
        <w:rPr>
          <w:rFonts w:hint="eastAsia" w:ascii="黑体" w:hAnsi="黑体" w:eastAsia="黑体" w:cs="宋体"/>
          <w:b/>
          <w:bCs/>
          <w:sz w:val="24"/>
        </w:rPr>
        <w:t>16.磋商保证金（本项目不适用）</w:t>
      </w:r>
    </w:p>
    <w:p w14:paraId="20DCD82C">
      <w:pPr>
        <w:spacing w:line="360" w:lineRule="auto"/>
        <w:ind w:left="420" w:leftChars="200"/>
        <w:rPr>
          <w:rFonts w:ascii="宋体" w:hAnsi="宋体" w:cs="宋体"/>
          <w:szCs w:val="21"/>
        </w:rPr>
      </w:pPr>
      <w:r>
        <w:rPr>
          <w:rFonts w:hint="eastAsia" w:ascii="宋体" w:hAnsi="宋体" w:cs="宋体"/>
          <w:szCs w:val="21"/>
        </w:rPr>
        <w:t>16.1供应商须按“供应商须知前附表”的规定提交磋商保证金。</w:t>
      </w:r>
    </w:p>
    <w:p w14:paraId="08976B3A">
      <w:pPr>
        <w:spacing w:line="360" w:lineRule="auto"/>
        <w:ind w:left="420" w:leftChars="200"/>
        <w:rPr>
          <w:rFonts w:ascii="宋体" w:hAnsi="宋体" w:cs="宋体"/>
          <w:szCs w:val="21"/>
        </w:rPr>
      </w:pPr>
      <w:r>
        <w:rPr>
          <w:rFonts w:hint="eastAsia" w:ascii="宋体" w:hAnsi="宋体" w:cs="宋体"/>
          <w:szCs w:val="21"/>
        </w:rPr>
        <w:t>16.2磋商保证金的退还</w:t>
      </w:r>
    </w:p>
    <w:p w14:paraId="26BA920E">
      <w:pPr>
        <w:spacing w:line="360" w:lineRule="auto"/>
        <w:ind w:firstLine="420" w:firstLineChars="200"/>
        <w:rPr>
          <w:rFonts w:ascii="宋体" w:hAnsi="宋体" w:cs="宋体"/>
          <w:szCs w:val="21"/>
        </w:rPr>
      </w:pPr>
      <w:bookmarkStart w:id="33" w:name="_Hlk66782243"/>
      <w:r>
        <w:rPr>
          <w:rFonts w:hint="eastAsia" w:ascii="宋体" w:hAnsi="宋体" w:cs="宋体"/>
          <w:szCs w:val="21"/>
        </w:rPr>
        <w:t>未</w:t>
      </w:r>
      <w:r>
        <w:rPr>
          <w:rFonts w:hint="eastAsia" w:ascii="宋体" w:hAnsi="宋体" w:cs="宋体"/>
          <w:spacing w:val="-6"/>
          <w:szCs w:val="21"/>
        </w:rPr>
        <w:t>成交供应商的磋商保证金自成交通知书发出之日起</w:t>
      </w:r>
      <w:r>
        <w:rPr>
          <w:rFonts w:ascii="宋体" w:hAnsi="宋体" w:cs="宋体"/>
          <w:spacing w:val="-6"/>
          <w:szCs w:val="21"/>
        </w:rPr>
        <w:t>5</w:t>
      </w:r>
      <w:r>
        <w:rPr>
          <w:rFonts w:hint="eastAsia" w:ascii="宋体" w:hAnsi="宋体" w:cs="宋体"/>
          <w:spacing w:val="-6"/>
          <w:szCs w:val="21"/>
        </w:rPr>
        <w:t>个工作日内退还；</w:t>
      </w:r>
      <w:r>
        <w:rPr>
          <w:rFonts w:hint="eastAsia" w:ascii="宋体" w:hAnsi="宋体" w:cs="宋体"/>
          <w:szCs w:val="21"/>
        </w:rPr>
        <w:t>成交供应商的磋商保证金自签订合同之日起</w:t>
      </w:r>
      <w:r>
        <w:rPr>
          <w:rFonts w:ascii="宋体" w:hAnsi="宋体" w:cs="宋体"/>
          <w:szCs w:val="21"/>
        </w:rPr>
        <w:t>5</w:t>
      </w:r>
      <w:r>
        <w:rPr>
          <w:rFonts w:hint="eastAsia" w:ascii="宋体" w:hAnsi="宋体" w:cs="宋体"/>
          <w:szCs w:val="21"/>
        </w:rPr>
        <w:t>个工作日内退还。</w:t>
      </w:r>
      <w:bookmarkEnd w:id="33"/>
      <w:r>
        <w:rPr>
          <w:rFonts w:hint="eastAsia" w:ascii="宋体" w:hAnsi="宋体" w:cs="宋体"/>
          <w:szCs w:val="21"/>
        </w:rPr>
        <w:t xml:space="preserve"> </w:t>
      </w:r>
    </w:p>
    <w:p w14:paraId="3923ECA4">
      <w:pPr>
        <w:spacing w:line="360" w:lineRule="auto"/>
        <w:ind w:left="420" w:leftChars="200"/>
        <w:rPr>
          <w:rFonts w:ascii="宋体" w:hAnsi="宋体" w:cs="宋体"/>
          <w:szCs w:val="21"/>
        </w:rPr>
      </w:pPr>
      <w:r>
        <w:rPr>
          <w:rFonts w:hint="eastAsia" w:ascii="宋体" w:hAnsi="宋体" w:cs="宋体"/>
          <w:szCs w:val="21"/>
        </w:rPr>
        <w:t>16.3磋商保证金不计息。</w:t>
      </w:r>
    </w:p>
    <w:p w14:paraId="1888BDAA">
      <w:pPr>
        <w:spacing w:line="360" w:lineRule="auto"/>
        <w:ind w:left="420" w:leftChars="200"/>
        <w:rPr>
          <w:rFonts w:ascii="宋体" w:hAnsi="宋体" w:cs="宋体"/>
          <w:szCs w:val="21"/>
        </w:rPr>
      </w:pPr>
      <w:r>
        <w:rPr>
          <w:rFonts w:hint="eastAsia" w:ascii="宋体" w:hAnsi="宋体" w:cs="宋体"/>
          <w:szCs w:val="21"/>
        </w:rPr>
        <w:t xml:space="preserve">16.4供应商有下列情形之一的，磋商保证金将不予退还： </w:t>
      </w:r>
    </w:p>
    <w:p w14:paraId="007C7CAD">
      <w:pPr>
        <w:spacing w:line="360" w:lineRule="auto"/>
        <w:ind w:left="420" w:leftChars="200"/>
        <w:rPr>
          <w:rFonts w:ascii="宋体" w:hAnsi="宋体" w:cs="宋体"/>
          <w:szCs w:val="21"/>
        </w:rPr>
      </w:pPr>
      <w:r>
        <w:rPr>
          <w:rFonts w:hint="eastAsia" w:ascii="宋体" w:hAnsi="宋体" w:cs="宋体"/>
          <w:szCs w:val="21"/>
        </w:rPr>
        <w:t>（1）供应商在提交首次响应文件截止时间后撤回响应文件的；</w:t>
      </w:r>
    </w:p>
    <w:p w14:paraId="384C7D63">
      <w:pPr>
        <w:spacing w:line="360" w:lineRule="auto"/>
        <w:ind w:left="420" w:leftChars="200"/>
        <w:rPr>
          <w:rFonts w:ascii="宋体" w:hAnsi="宋体" w:cs="宋体"/>
          <w:szCs w:val="21"/>
        </w:rPr>
      </w:pPr>
      <w:r>
        <w:rPr>
          <w:rFonts w:hint="eastAsia" w:ascii="宋体" w:hAnsi="宋体" w:cs="宋体"/>
          <w:szCs w:val="21"/>
        </w:rPr>
        <w:t>（2）供应商在响应文件中提供虚假材料的；</w:t>
      </w:r>
    </w:p>
    <w:p w14:paraId="4EA1A016">
      <w:pPr>
        <w:spacing w:line="360" w:lineRule="auto"/>
        <w:ind w:firstLine="420" w:firstLineChars="200"/>
        <w:rPr>
          <w:rFonts w:ascii="宋体" w:hAnsi="宋体" w:cs="宋体"/>
          <w:szCs w:val="21"/>
        </w:rPr>
      </w:pPr>
      <w:r>
        <w:rPr>
          <w:rFonts w:hint="eastAsia" w:ascii="宋体" w:hAnsi="宋体" w:cs="宋体"/>
          <w:szCs w:val="21"/>
        </w:rPr>
        <w:t>（3）除因不可抗力或者磋商文件认可的情形以外，成交供应商不与采购人签订合同的；</w:t>
      </w:r>
    </w:p>
    <w:p w14:paraId="7A62399D">
      <w:pPr>
        <w:spacing w:line="360" w:lineRule="auto"/>
        <w:ind w:left="420" w:leftChars="200"/>
        <w:rPr>
          <w:rFonts w:ascii="宋体" w:hAnsi="宋体" w:cs="宋体"/>
          <w:szCs w:val="21"/>
        </w:rPr>
      </w:pPr>
      <w:r>
        <w:rPr>
          <w:rFonts w:hint="eastAsia" w:ascii="宋体" w:hAnsi="宋体" w:cs="宋体"/>
          <w:szCs w:val="21"/>
        </w:rPr>
        <w:t>（4）供应商与采购人、其他供应商或者采购代理机构恶意串通的；</w:t>
      </w:r>
    </w:p>
    <w:p w14:paraId="3E5D4B39">
      <w:pPr>
        <w:spacing w:line="360" w:lineRule="auto"/>
        <w:ind w:left="420" w:leftChars="200"/>
        <w:rPr>
          <w:rFonts w:ascii="宋体" w:hAnsi="宋体" w:cs="宋体"/>
          <w:szCs w:val="21"/>
        </w:rPr>
      </w:pPr>
      <w:r>
        <w:rPr>
          <w:rFonts w:hint="eastAsia" w:ascii="宋体" w:hAnsi="宋体" w:cs="宋体"/>
          <w:szCs w:val="21"/>
        </w:rPr>
        <w:t>（5）法律法规规定的其他情形。</w:t>
      </w:r>
    </w:p>
    <w:p w14:paraId="5D793A40">
      <w:pPr>
        <w:spacing w:line="360" w:lineRule="auto"/>
        <w:ind w:firstLine="482" w:firstLineChars="200"/>
        <w:rPr>
          <w:rFonts w:ascii="黑体" w:hAnsi="黑体" w:eastAsia="黑体" w:cs="宋体"/>
          <w:b/>
          <w:bCs/>
          <w:sz w:val="24"/>
        </w:rPr>
      </w:pPr>
      <w:r>
        <w:rPr>
          <w:rFonts w:hint="eastAsia" w:ascii="黑体" w:hAnsi="黑体" w:eastAsia="黑体" w:cs="宋体"/>
          <w:b/>
          <w:bCs/>
          <w:sz w:val="24"/>
        </w:rPr>
        <w:t>17.响应文件编制的要求</w:t>
      </w:r>
    </w:p>
    <w:p w14:paraId="2B6F4F7C">
      <w:pPr>
        <w:spacing w:line="360" w:lineRule="auto"/>
        <w:ind w:firstLine="420" w:firstLineChars="200"/>
        <w:rPr>
          <w:rFonts w:ascii="宋体" w:hAnsi="宋体" w:cs="宋体"/>
          <w:spacing w:val="-6"/>
          <w:szCs w:val="21"/>
        </w:rPr>
      </w:pPr>
      <w:r>
        <w:rPr>
          <w:rFonts w:hint="eastAsia" w:ascii="宋体" w:hAnsi="宋体" w:cs="宋体"/>
          <w:szCs w:val="21"/>
        </w:rPr>
        <w:t>17.1供应商应按本磋商文件规定的格式和顺序编制响应文件并标注页码，响应文件内容</w:t>
      </w:r>
      <w:r>
        <w:rPr>
          <w:rFonts w:hint="eastAsia" w:ascii="宋体" w:hAnsi="宋体" w:cs="宋体"/>
          <w:spacing w:val="-6"/>
          <w:szCs w:val="21"/>
        </w:rPr>
        <w:t>不完整、编排混乱导致响应文件被误读、漏读或者查找不到相关内容的，</w:t>
      </w:r>
      <w:r>
        <w:rPr>
          <w:rFonts w:hint="eastAsia" w:ascii="宋体" w:hAnsi="宋体"/>
        </w:rPr>
        <w:t>由此引发的</w:t>
      </w:r>
      <w:r>
        <w:rPr>
          <w:rFonts w:hint="eastAsia" w:ascii="宋体" w:hAnsi="宋体" w:cs="宋体"/>
          <w:spacing w:val="-6"/>
          <w:szCs w:val="21"/>
        </w:rPr>
        <w:t>后果由供应商承担。</w:t>
      </w:r>
    </w:p>
    <w:p w14:paraId="3BBA25D2">
      <w:pPr>
        <w:spacing w:line="360" w:lineRule="auto"/>
        <w:ind w:firstLine="420" w:firstLineChars="200"/>
        <w:rPr>
          <w:rFonts w:ascii="宋体" w:hAnsi="宋体" w:cs="宋体"/>
          <w:szCs w:val="21"/>
        </w:rPr>
      </w:pPr>
      <w:r>
        <w:rPr>
          <w:rFonts w:hint="eastAsia" w:ascii="宋体" w:hAnsi="宋体" w:cs="宋体"/>
          <w:szCs w:val="21"/>
        </w:rPr>
        <w:t>17.2响应文件应按资格证明文件、报价商务技术文件分别编制电子文件，</w:t>
      </w:r>
      <w:r>
        <w:rPr>
          <w:rFonts w:hint="eastAsia" w:ascii="宋体" w:hAnsi="宋体" w:cs="宋体"/>
          <w:szCs w:val="21"/>
          <w:lang w:bidi="ar"/>
        </w:rPr>
        <w:t>并按广西政府采购云平台的要求编制、加密、上传。</w:t>
      </w:r>
    </w:p>
    <w:p w14:paraId="07A5414A">
      <w:pPr>
        <w:spacing w:line="360" w:lineRule="auto"/>
        <w:ind w:firstLine="420" w:firstLineChars="200"/>
        <w:rPr>
          <w:rFonts w:ascii="宋体" w:hAnsi="宋体" w:cs="宋体"/>
          <w:szCs w:val="21"/>
        </w:rPr>
      </w:pPr>
      <w:r>
        <w:rPr>
          <w:rFonts w:hint="eastAsia" w:ascii="宋体" w:hAnsi="宋体" w:cs="宋体"/>
          <w:szCs w:val="21"/>
        </w:rPr>
        <w:t>17.</w:t>
      </w:r>
      <w:bookmarkStart w:id="34" w:name="_Hlk65832699"/>
      <w:r>
        <w:rPr>
          <w:rFonts w:hint="eastAsia" w:ascii="宋体" w:hAnsi="宋体" w:cs="宋体"/>
          <w:szCs w:val="21"/>
        </w:rPr>
        <w:t>3</w:t>
      </w:r>
      <w:r>
        <w:rPr>
          <w:rFonts w:hint="eastAsia" w:ascii="宋体" w:hAnsi="宋体"/>
          <w:szCs w:val="21"/>
        </w:rPr>
        <w:t>响应文件须由供应商在规定位置盖公章并签字</w:t>
      </w:r>
      <w:bookmarkStart w:id="35" w:name="_Hlk65832569"/>
      <w:r>
        <w:rPr>
          <w:rFonts w:hint="eastAsia" w:ascii="宋体" w:hAnsi="宋体"/>
          <w:szCs w:val="21"/>
        </w:rPr>
        <w:t>（具体以供应商须知前附表或响应文件格式规定为准）</w:t>
      </w:r>
      <w:bookmarkEnd w:id="34"/>
      <w:bookmarkEnd w:id="35"/>
      <w:r>
        <w:rPr>
          <w:rFonts w:hint="eastAsia" w:ascii="宋体" w:hAnsi="宋体" w:cs="宋体"/>
          <w:szCs w:val="21"/>
        </w:rPr>
        <w:t>，否则其响应文件按无效响应处理。</w:t>
      </w:r>
    </w:p>
    <w:p w14:paraId="7662A27D">
      <w:pPr>
        <w:spacing w:line="360" w:lineRule="auto"/>
        <w:ind w:firstLine="420" w:firstLineChars="200"/>
        <w:rPr>
          <w:rFonts w:ascii="宋体" w:hAnsi="宋体" w:cs="宋体"/>
          <w:szCs w:val="21"/>
        </w:rPr>
      </w:pPr>
      <w:r>
        <w:rPr>
          <w:rFonts w:hint="eastAsia" w:ascii="宋体" w:hAnsi="宋体" w:cs="宋体"/>
          <w:szCs w:val="21"/>
        </w:rPr>
        <w:t>17.4响应文件中标注的供应商名称应与营业执照（事业单位法人证书、执业许可证、自然人身份证）及公章一致，否则其响应文件按无效响应处理。</w:t>
      </w:r>
    </w:p>
    <w:p w14:paraId="4656A276">
      <w:pPr>
        <w:spacing w:line="360" w:lineRule="auto"/>
        <w:ind w:firstLine="420" w:firstLineChars="200"/>
        <w:rPr>
          <w:rFonts w:ascii="宋体" w:hAnsi="宋体" w:cs="宋体"/>
          <w:szCs w:val="21"/>
        </w:rPr>
      </w:pPr>
      <w:r>
        <w:rPr>
          <w:rFonts w:hint="eastAsia" w:ascii="宋体" w:hAnsi="宋体" w:cs="宋体"/>
          <w:szCs w:val="21"/>
        </w:rPr>
        <w:t>17.5响应文件应尽量避免涂改、行间插字或者删除。如果出现上述情况，改动之处应由供应商的法定代表人或者其委托代理人签字或者加盖公章。响应文件因涂改、行间插字或者删除导致字迹潦草或者表达不清所引起的后果由供应商承担。</w:t>
      </w:r>
    </w:p>
    <w:p w14:paraId="2AA80720">
      <w:pPr>
        <w:spacing w:line="360" w:lineRule="auto"/>
        <w:ind w:firstLine="482" w:firstLineChars="200"/>
        <w:rPr>
          <w:rFonts w:ascii="黑体" w:hAnsi="黑体" w:eastAsia="黑体" w:cs="宋体"/>
          <w:b/>
          <w:bCs/>
          <w:sz w:val="24"/>
        </w:rPr>
      </w:pPr>
      <w:r>
        <w:rPr>
          <w:rFonts w:hint="eastAsia" w:ascii="黑体" w:hAnsi="黑体" w:eastAsia="黑体" w:cs="宋体"/>
          <w:b/>
          <w:bCs/>
          <w:sz w:val="24"/>
        </w:rPr>
        <w:t>18.响应文件的加密、解密</w:t>
      </w:r>
    </w:p>
    <w:p w14:paraId="2E40CD05">
      <w:pPr>
        <w:spacing w:line="360" w:lineRule="auto"/>
        <w:ind w:firstLine="420" w:firstLineChars="200"/>
        <w:rPr>
          <w:rFonts w:ascii="宋体" w:hAnsi="宋体" w:cs="宋体"/>
          <w:szCs w:val="21"/>
        </w:rPr>
      </w:pPr>
      <w:r>
        <w:rPr>
          <w:rFonts w:hint="eastAsia" w:ascii="宋体" w:hAnsi="宋体"/>
          <w:szCs w:val="21"/>
        </w:rPr>
        <w:t>18.1电子</w:t>
      </w:r>
      <w:r>
        <w:rPr>
          <w:rFonts w:hint="eastAsia" w:ascii="宋体" w:hAnsi="宋体" w:cs="宋体"/>
          <w:szCs w:val="21"/>
        </w:rPr>
        <w:t>响应文件</w:t>
      </w:r>
      <w:r>
        <w:rPr>
          <w:rFonts w:hint="eastAsia" w:ascii="宋体" w:hAnsi="宋体"/>
          <w:szCs w:val="21"/>
        </w:rPr>
        <w:t>编制完成后，供应商应按广西政府采购云平台的要求进行加密，并在规定时间内解密，否则，由此产生的后果由供应商自行负责。</w:t>
      </w:r>
    </w:p>
    <w:p w14:paraId="0A95E0DD">
      <w:pPr>
        <w:spacing w:line="360" w:lineRule="auto"/>
        <w:ind w:firstLine="482" w:firstLineChars="200"/>
        <w:rPr>
          <w:rFonts w:ascii="黑体" w:hAnsi="黑体" w:eastAsia="黑体" w:cs="宋体"/>
          <w:b/>
          <w:bCs/>
          <w:sz w:val="24"/>
        </w:rPr>
      </w:pPr>
      <w:r>
        <w:rPr>
          <w:rFonts w:hint="eastAsia" w:ascii="黑体" w:hAnsi="黑体" w:eastAsia="黑体" w:cs="宋体"/>
          <w:b/>
          <w:bCs/>
          <w:sz w:val="24"/>
        </w:rPr>
        <w:t>19.响应文件的提交</w:t>
      </w:r>
    </w:p>
    <w:p w14:paraId="69578333">
      <w:pPr>
        <w:spacing w:line="360" w:lineRule="auto"/>
        <w:ind w:firstLine="420" w:firstLineChars="200"/>
        <w:rPr>
          <w:rFonts w:ascii="宋体" w:hAnsi="宋体" w:cs="宋体"/>
          <w:szCs w:val="21"/>
        </w:rPr>
      </w:pPr>
      <w:r>
        <w:rPr>
          <w:rFonts w:hint="eastAsia" w:ascii="宋体" w:hAnsi="宋体" w:cs="宋体"/>
          <w:szCs w:val="21"/>
        </w:rPr>
        <w:t>19.1供应商必须在“供应商须知前附表”规定的时间和地点提交响应文件。</w:t>
      </w:r>
    </w:p>
    <w:p w14:paraId="5EEBD1EC">
      <w:pPr>
        <w:widowControl/>
        <w:spacing w:line="360" w:lineRule="auto"/>
        <w:ind w:firstLine="420" w:firstLineChars="200"/>
        <w:rPr>
          <w:rFonts w:ascii="宋体" w:hAnsi="宋体" w:cs="宋体"/>
          <w:b/>
          <w:szCs w:val="21"/>
          <w:lang w:bidi="ar"/>
        </w:rPr>
      </w:pPr>
      <w:r>
        <w:rPr>
          <w:rFonts w:hint="eastAsia" w:ascii="宋体" w:hAnsi="宋体" w:cs="宋体"/>
          <w:szCs w:val="21"/>
        </w:rPr>
        <w:t>19.2</w:t>
      </w:r>
      <w:r>
        <w:rPr>
          <w:rFonts w:hint="eastAsia" w:ascii="宋体" w:hAnsi="宋体" w:cs="宋体"/>
          <w:szCs w:val="21"/>
          <w:lang w:bidi="ar"/>
        </w:rPr>
        <w:t>本项目为全流程电子化政府采购项目，通过广西政府采购云平台（https：//www.gcy.zfcg.gxzf.gov.cn/）实行在线电子竞标，供应商应先安装“政采云电子交易客户端”（请自行前往广西政府采购云平台进行下载），并按照本项目竞争性磋商文件和广西政府采购云平台的要求编制、加密后在首次响应文件提交截止时间前通过网络上传至广西政府采购云平台，</w:t>
      </w:r>
      <w:r>
        <w:rPr>
          <w:rFonts w:hint="eastAsia" w:ascii="宋体" w:hAnsi="宋体" w:cs="宋体"/>
          <w:b/>
          <w:szCs w:val="21"/>
          <w:lang w:bidi="ar"/>
        </w:rPr>
        <w:t>供应商在广西政府采购云平台提交电子版响应文件时，请填写参加远程开标活动经办人联系方式。</w:t>
      </w:r>
    </w:p>
    <w:p w14:paraId="6FA0DB74">
      <w:pPr>
        <w:pStyle w:val="7"/>
        <w:keepNext w:val="0"/>
        <w:keepLines w:val="0"/>
        <w:spacing w:before="0" w:after="0" w:line="360" w:lineRule="auto"/>
        <w:ind w:firstLine="420" w:firstLineChars="200"/>
        <w:jc w:val="left"/>
        <w:rPr>
          <w:rFonts w:ascii="宋体" w:hAnsi="宋体"/>
          <w:b w:val="0"/>
          <w:sz w:val="21"/>
          <w:szCs w:val="21"/>
        </w:rPr>
      </w:pPr>
      <w:r>
        <w:rPr>
          <w:rFonts w:hint="eastAsia" w:ascii="宋体" w:hAnsi="宋体"/>
          <w:b w:val="0"/>
          <w:sz w:val="21"/>
          <w:szCs w:val="21"/>
        </w:rPr>
        <w:t>19.3未在规定时间内上传或者未按广西政府采购云平台的要求编制、加密的电子响应文件，广西政府采购云平台将拒收。</w:t>
      </w:r>
    </w:p>
    <w:p w14:paraId="15E6BE8A">
      <w:pPr>
        <w:pStyle w:val="8"/>
        <w:rPr>
          <w:rFonts w:ascii="宋体" w:hAnsi="宋体" w:cs="宋体"/>
          <w:szCs w:val="21"/>
        </w:rPr>
      </w:pPr>
      <w:r>
        <w:rPr>
          <w:rFonts w:hint="eastAsia" w:ascii="宋体" w:hAnsi="宋体"/>
          <w:szCs w:val="21"/>
        </w:rPr>
        <w:t>19.4电子</w:t>
      </w:r>
      <w:r>
        <w:rPr>
          <w:rFonts w:hint="eastAsia" w:ascii="宋体" w:hAnsi="宋体" w:cs="宋体"/>
          <w:szCs w:val="21"/>
        </w:rPr>
        <w:t>响应文件</w:t>
      </w:r>
      <w:r>
        <w:rPr>
          <w:rFonts w:hint="eastAsia" w:ascii="宋体" w:hAnsi="宋体"/>
          <w:szCs w:val="21"/>
        </w:rPr>
        <w:t>提交方</w:t>
      </w:r>
      <w:r>
        <w:rPr>
          <w:rFonts w:hint="eastAsia" w:ascii="宋体" w:hAnsi="宋体"/>
          <w:bCs/>
          <w:szCs w:val="21"/>
        </w:rPr>
        <w:t>式见“竞争性磋商公告”</w:t>
      </w:r>
      <w:r>
        <w:rPr>
          <w:rFonts w:hint="eastAsia" w:ascii="宋体" w:hAnsi="宋体"/>
          <w:szCs w:val="21"/>
        </w:rPr>
        <w:t>中“四、响应文件提交”。</w:t>
      </w:r>
    </w:p>
    <w:p w14:paraId="6FD4599E">
      <w:pPr>
        <w:spacing w:line="360" w:lineRule="auto"/>
        <w:ind w:firstLine="482" w:firstLineChars="200"/>
        <w:rPr>
          <w:rFonts w:ascii="黑体" w:hAnsi="黑体" w:eastAsia="黑体" w:cs="宋体"/>
          <w:b/>
          <w:bCs/>
          <w:sz w:val="24"/>
        </w:rPr>
      </w:pPr>
      <w:r>
        <w:rPr>
          <w:rFonts w:hint="eastAsia" w:ascii="黑体" w:hAnsi="黑体" w:eastAsia="黑体" w:cs="宋体"/>
          <w:b/>
          <w:bCs/>
          <w:sz w:val="24"/>
        </w:rPr>
        <w:t>20.首次响应文件的补充、修改与撤回</w:t>
      </w:r>
    </w:p>
    <w:p w14:paraId="047571D8">
      <w:pPr>
        <w:spacing w:line="360" w:lineRule="auto"/>
        <w:ind w:firstLine="420" w:firstLineChars="200"/>
        <w:rPr>
          <w:rFonts w:ascii="宋体" w:hAnsi="宋体" w:cs="宋体"/>
          <w:bCs/>
          <w:szCs w:val="21"/>
          <w:lang w:bidi="ar"/>
        </w:rPr>
      </w:pPr>
      <w:r>
        <w:rPr>
          <w:rFonts w:hint="eastAsia" w:ascii="宋体" w:hAnsi="宋体" w:cs="宋体"/>
          <w:bCs/>
          <w:szCs w:val="21"/>
          <w:lang w:bidi="ar"/>
        </w:rPr>
        <w:t>20.1供应商应当在首次响应文件提交截止时间前完成电子响应文件的上传、递交，首次响应文件提交截止时间前可以补充、修改或者撤回响应文件。补充或者修改响应文件的，应当先行撤回原文件，补充、修改后重新上传、递交。首次响应文件提交截止时间前未完成上传、递交的，视为撤回响应文件。首次响应文件提交截止时间以后上传递交的响应文件，广西政府采购云平台将予以拒收。</w:t>
      </w:r>
    </w:p>
    <w:p w14:paraId="05AD6210">
      <w:pPr>
        <w:spacing w:line="360" w:lineRule="auto"/>
        <w:ind w:firstLine="482" w:firstLineChars="200"/>
        <w:rPr>
          <w:rFonts w:ascii="黑体" w:hAnsi="黑体" w:eastAsia="黑体" w:cs="宋体"/>
          <w:b/>
          <w:bCs/>
          <w:sz w:val="24"/>
        </w:rPr>
      </w:pPr>
      <w:bookmarkStart w:id="36" w:name="_Hlk45702405"/>
      <w:r>
        <w:rPr>
          <w:rFonts w:hint="eastAsia" w:ascii="黑体" w:hAnsi="黑体" w:eastAsia="黑体" w:cs="宋体"/>
          <w:b/>
          <w:bCs/>
          <w:sz w:val="24"/>
        </w:rPr>
        <w:t>21. 首次响应文件的退回</w:t>
      </w:r>
    </w:p>
    <w:p w14:paraId="7D07A088">
      <w:pPr>
        <w:spacing w:line="400" w:lineRule="exact"/>
        <w:ind w:firstLine="420" w:firstLineChars="200"/>
        <w:rPr>
          <w:rFonts w:ascii="宋体" w:hAnsi="宋体" w:cs="宋体"/>
          <w:szCs w:val="21"/>
        </w:rPr>
      </w:pPr>
      <w:r>
        <w:rPr>
          <w:rFonts w:hint="eastAsia" w:ascii="宋体" w:hAnsi="宋体" w:cs="宋体"/>
          <w:szCs w:val="21"/>
        </w:rPr>
        <w:t>21.1在首次响应文件提交截止时间提交响应文件的供应商不足3家时，</w:t>
      </w:r>
      <w:r>
        <w:rPr>
          <w:rFonts w:hint="eastAsia" w:ascii="宋体" w:hAnsi="宋体"/>
          <w:szCs w:val="21"/>
        </w:rPr>
        <w:t>采购代理机构将根据广西政府采购云平台的操作将电子版响应文件退回，</w:t>
      </w:r>
      <w:r>
        <w:rPr>
          <w:rFonts w:hint="eastAsia" w:ascii="宋体" w:hAnsi="宋体" w:cs="宋体"/>
          <w:szCs w:val="21"/>
        </w:rPr>
        <w:t>除此之外采购人和采购代理机构对已提交的电子响应文件概不退回。</w:t>
      </w:r>
    </w:p>
    <w:p w14:paraId="6C4DE575">
      <w:pPr>
        <w:spacing w:line="360" w:lineRule="auto"/>
        <w:ind w:firstLine="482" w:firstLineChars="200"/>
        <w:rPr>
          <w:rFonts w:ascii="黑体" w:hAnsi="黑体" w:eastAsia="黑体" w:cs="宋体"/>
          <w:b/>
          <w:bCs/>
          <w:sz w:val="24"/>
        </w:rPr>
      </w:pPr>
      <w:r>
        <w:rPr>
          <w:rFonts w:hint="eastAsia" w:ascii="黑体" w:hAnsi="黑体" w:eastAsia="黑体" w:cs="宋体"/>
          <w:b/>
          <w:bCs/>
          <w:sz w:val="24"/>
        </w:rPr>
        <w:t>22. 截止时间后的撤回</w:t>
      </w:r>
    </w:p>
    <w:p w14:paraId="5D02FD46">
      <w:pPr>
        <w:spacing w:line="360" w:lineRule="auto"/>
        <w:ind w:firstLine="420" w:firstLineChars="200"/>
        <w:rPr>
          <w:rFonts w:ascii="宋体" w:hAnsi="宋体" w:cs="宋体"/>
          <w:szCs w:val="21"/>
        </w:rPr>
      </w:pPr>
      <w:r>
        <w:rPr>
          <w:rFonts w:hint="eastAsia" w:ascii="宋体" w:hAnsi="宋体" w:cs="宋体"/>
          <w:szCs w:val="21"/>
        </w:rPr>
        <w:t>22.1供应商在首次响应文件提交截止时间后书面通知采购人、采购代理机构书面撤回响应文件的，将根据本须知正文16.4的规定不予退还其磋商保证金。</w:t>
      </w:r>
    </w:p>
    <w:bookmarkEnd w:id="36"/>
    <w:p w14:paraId="70E3B775">
      <w:pPr>
        <w:spacing w:line="360" w:lineRule="auto"/>
        <w:rPr>
          <w:rFonts w:ascii="宋体" w:hAnsi="宋体"/>
          <w:szCs w:val="21"/>
        </w:rPr>
      </w:pPr>
    </w:p>
    <w:p w14:paraId="6073C094">
      <w:pPr>
        <w:spacing w:line="360" w:lineRule="auto"/>
        <w:jc w:val="center"/>
        <w:rPr>
          <w:rFonts w:ascii="宋体" w:hAnsi="宋体"/>
          <w:b/>
          <w:bCs/>
          <w:sz w:val="32"/>
          <w:szCs w:val="32"/>
        </w:rPr>
      </w:pPr>
      <w:r>
        <w:rPr>
          <w:rFonts w:hint="eastAsia" w:ascii="宋体" w:hAnsi="宋体"/>
          <w:b/>
          <w:bCs/>
          <w:sz w:val="32"/>
          <w:szCs w:val="32"/>
        </w:rPr>
        <w:t>四、评审及磋商</w:t>
      </w:r>
    </w:p>
    <w:p w14:paraId="336F3BA5">
      <w:pPr>
        <w:spacing w:line="360" w:lineRule="auto"/>
        <w:ind w:firstLine="482" w:firstLineChars="200"/>
        <w:rPr>
          <w:rFonts w:ascii="黑体" w:hAnsi="黑体" w:eastAsia="黑体" w:cs="宋体"/>
          <w:b/>
          <w:bCs/>
          <w:sz w:val="24"/>
        </w:rPr>
      </w:pPr>
    </w:p>
    <w:p w14:paraId="76E9312D">
      <w:pPr>
        <w:spacing w:line="360" w:lineRule="auto"/>
        <w:ind w:firstLine="482" w:firstLineChars="200"/>
        <w:rPr>
          <w:rFonts w:ascii="黑体" w:hAnsi="黑体" w:eastAsia="黑体" w:cs="宋体"/>
          <w:b/>
          <w:bCs/>
          <w:sz w:val="24"/>
        </w:rPr>
      </w:pPr>
      <w:r>
        <w:rPr>
          <w:rFonts w:hint="eastAsia" w:ascii="黑体" w:hAnsi="黑体" w:eastAsia="黑体" w:cs="宋体"/>
          <w:b/>
          <w:bCs/>
          <w:sz w:val="24"/>
        </w:rPr>
        <w:t>23.磋商小组成立</w:t>
      </w:r>
    </w:p>
    <w:p w14:paraId="65E0DCD0">
      <w:pPr>
        <w:spacing w:line="360" w:lineRule="auto"/>
        <w:ind w:firstLine="420" w:firstLineChars="200"/>
        <w:rPr>
          <w:rFonts w:ascii="宋体" w:hAnsi="宋体" w:cs="宋体"/>
          <w:szCs w:val="21"/>
        </w:rPr>
      </w:pPr>
      <w:r>
        <w:rPr>
          <w:rFonts w:hint="eastAsia" w:ascii="宋体" w:hAnsi="宋体" w:cs="宋体"/>
          <w:szCs w:val="21"/>
        </w:rPr>
        <w:t>23.1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w:t>
      </w:r>
    </w:p>
    <w:p w14:paraId="7604D8EC">
      <w:pPr>
        <w:spacing w:line="360" w:lineRule="auto"/>
        <w:ind w:firstLine="420" w:firstLineChars="200"/>
        <w:rPr>
          <w:rFonts w:ascii="宋体" w:hAnsi="宋体" w:cs="宋体"/>
          <w:szCs w:val="21"/>
        </w:rPr>
      </w:pPr>
      <w:r>
        <w:rPr>
          <w:rFonts w:hint="eastAsia" w:ascii="宋体" w:hAnsi="宋体" w:cs="宋体"/>
          <w:szCs w:val="21"/>
        </w:rPr>
        <w:t>23.2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301A8C5A">
      <w:pPr>
        <w:spacing w:line="360" w:lineRule="auto"/>
        <w:ind w:firstLine="482" w:firstLineChars="200"/>
        <w:rPr>
          <w:rFonts w:ascii="黑体" w:hAnsi="黑体" w:eastAsia="黑体" w:cs="宋体"/>
          <w:b/>
          <w:bCs/>
          <w:sz w:val="24"/>
        </w:rPr>
      </w:pPr>
      <w:r>
        <w:rPr>
          <w:rFonts w:ascii="黑体" w:hAnsi="黑体" w:eastAsia="黑体" w:cs="宋体"/>
          <w:b/>
          <w:bCs/>
          <w:sz w:val="24"/>
        </w:rPr>
        <w:t>2</w:t>
      </w:r>
      <w:r>
        <w:rPr>
          <w:rFonts w:hint="eastAsia" w:ascii="黑体" w:hAnsi="黑体" w:eastAsia="黑体" w:cs="宋体"/>
          <w:b/>
          <w:bCs/>
          <w:sz w:val="24"/>
        </w:rPr>
        <w:t>4</w:t>
      </w:r>
      <w:r>
        <w:rPr>
          <w:rFonts w:ascii="黑体" w:hAnsi="黑体" w:eastAsia="黑体" w:cs="宋体"/>
          <w:b/>
          <w:bCs/>
          <w:sz w:val="24"/>
        </w:rPr>
        <w:t>.</w:t>
      </w:r>
      <w:r>
        <w:rPr>
          <w:rFonts w:hint="eastAsia" w:ascii="黑体" w:hAnsi="黑体" w:eastAsia="黑体" w:cs="宋体"/>
          <w:b/>
          <w:bCs/>
          <w:sz w:val="24"/>
        </w:rPr>
        <w:t>首次响应文件的开启</w:t>
      </w:r>
    </w:p>
    <w:p w14:paraId="23A2FFD4">
      <w:pPr>
        <w:spacing w:line="360" w:lineRule="auto"/>
        <w:ind w:firstLine="420" w:firstLineChars="200"/>
        <w:rPr>
          <w:rFonts w:ascii="宋体" w:hAnsi="宋体" w:cs="宋体"/>
          <w:szCs w:val="21"/>
        </w:rPr>
      </w:pPr>
      <w:r>
        <w:rPr>
          <w:rFonts w:hint="eastAsia" w:ascii="宋体" w:hAnsi="宋体" w:cs="宋体"/>
          <w:szCs w:val="21"/>
        </w:rPr>
        <w:t>24.1首次响应文件由磋商小组或者采购代理机构在“供应商须知前附表”规定的时间开启。</w:t>
      </w:r>
    </w:p>
    <w:p w14:paraId="1DD77CA3">
      <w:pPr>
        <w:spacing w:line="360" w:lineRule="auto"/>
        <w:ind w:firstLine="420" w:firstLineChars="200"/>
        <w:rPr>
          <w:rFonts w:ascii="宋体" w:hAnsi="宋体" w:cs="宋体"/>
          <w:szCs w:val="21"/>
        </w:rPr>
      </w:pPr>
      <w:r>
        <w:rPr>
          <w:rFonts w:hint="eastAsia" w:ascii="宋体" w:hAnsi="宋体" w:cs="宋体"/>
          <w:szCs w:val="21"/>
        </w:rPr>
        <w:t>24.2 响应文件解密：采购代理机构将在“供应商须知前附表”规定的时间通过电子交易平台组织响应文件开启，采购代理机构将依托电子交易平台发起开始解密指令，</w:t>
      </w:r>
      <w:r>
        <w:rPr>
          <w:rFonts w:hint="eastAsia" w:ascii="宋体" w:hAnsi="宋体" w:cs="宋体"/>
          <w:b/>
          <w:szCs w:val="21"/>
        </w:rPr>
        <w:t>供应商的法定代表人或其委托代理人须携带加密时所用的CA锁按平台提示和采购文件的规定登录到广西政府采购云平台电子开标大厅签到并在发起解密指令之时起30分钟内完成对电子响应文件在线解密。</w:t>
      </w:r>
      <w:r>
        <w:rPr>
          <w:rFonts w:hint="eastAsia" w:ascii="宋体" w:hAnsi="宋体"/>
          <w:b/>
          <w:bCs/>
          <w:szCs w:val="21"/>
        </w:rPr>
        <w:t>响应文件未按时解密的，</w:t>
      </w:r>
      <w:r>
        <w:rPr>
          <w:rFonts w:hint="eastAsia" w:ascii="宋体" w:hAnsi="宋体" w:cs="宋体"/>
          <w:b/>
          <w:szCs w:val="21"/>
        </w:rPr>
        <w:t>视为响应</w:t>
      </w:r>
      <w:r>
        <w:rPr>
          <w:rFonts w:hint="eastAsia" w:ascii="宋体" w:hAnsi="宋体"/>
          <w:b/>
          <w:bCs/>
          <w:szCs w:val="21"/>
        </w:rPr>
        <w:t>文件无效。</w:t>
      </w:r>
      <w:r>
        <w:rPr>
          <w:rFonts w:hint="eastAsia" w:ascii="宋体" w:hAnsi="宋体" w:cs="宋体"/>
          <w:szCs w:val="21"/>
        </w:rPr>
        <w:t>（解密异常情况处理：详见本章25.2电子交易活动的中止。）</w:t>
      </w:r>
    </w:p>
    <w:p w14:paraId="7EFB3742">
      <w:pPr>
        <w:spacing w:line="360" w:lineRule="auto"/>
        <w:ind w:firstLine="420" w:firstLineChars="200"/>
        <w:rPr>
          <w:rFonts w:ascii="宋体" w:hAnsi="宋体" w:cs="宋体"/>
          <w:szCs w:val="21"/>
        </w:rPr>
      </w:pPr>
      <w:r>
        <w:rPr>
          <w:rFonts w:hint="eastAsia" w:ascii="宋体" w:hAnsi="宋体" w:cs="宋体"/>
          <w:szCs w:val="21"/>
        </w:rPr>
        <w:t>24.3成功解密响应文件的供应商不足3家的，不得磋商。</w:t>
      </w:r>
    </w:p>
    <w:p w14:paraId="7865526F">
      <w:pPr>
        <w:spacing w:line="360" w:lineRule="auto"/>
        <w:ind w:firstLine="482" w:firstLineChars="200"/>
        <w:rPr>
          <w:rFonts w:ascii="黑体" w:hAnsi="黑体" w:eastAsia="黑体" w:cs="宋体"/>
          <w:b/>
          <w:bCs/>
          <w:sz w:val="24"/>
        </w:rPr>
      </w:pPr>
      <w:r>
        <w:rPr>
          <w:rFonts w:ascii="黑体" w:hAnsi="黑体" w:eastAsia="黑体" w:cs="宋体"/>
          <w:b/>
          <w:bCs/>
          <w:sz w:val="24"/>
        </w:rPr>
        <w:t>2</w:t>
      </w:r>
      <w:r>
        <w:rPr>
          <w:rFonts w:hint="eastAsia" w:ascii="黑体" w:hAnsi="黑体" w:eastAsia="黑体" w:cs="宋体"/>
          <w:b/>
          <w:bCs/>
          <w:sz w:val="24"/>
        </w:rPr>
        <w:t>5.评审程序、评审方法和评审标准</w:t>
      </w:r>
    </w:p>
    <w:p w14:paraId="19B00BC2">
      <w:pPr>
        <w:spacing w:line="360" w:lineRule="auto"/>
        <w:ind w:firstLine="420" w:firstLineChars="200"/>
        <w:rPr>
          <w:rFonts w:ascii="宋体" w:hAnsi="宋体" w:cs="宋体"/>
          <w:szCs w:val="21"/>
        </w:rPr>
      </w:pPr>
      <w:r>
        <w:rPr>
          <w:rFonts w:ascii="宋体" w:hAnsi="宋体" w:cs="宋体"/>
          <w:szCs w:val="21"/>
        </w:rPr>
        <w:t>2</w:t>
      </w:r>
      <w:r>
        <w:rPr>
          <w:rFonts w:hint="eastAsia" w:ascii="宋体" w:hAnsi="宋体" w:cs="宋体"/>
          <w:szCs w:val="21"/>
        </w:rPr>
        <w:t>5</w:t>
      </w:r>
      <w:r>
        <w:rPr>
          <w:rFonts w:ascii="宋体" w:hAnsi="宋体" w:cs="宋体"/>
          <w:szCs w:val="21"/>
        </w:rPr>
        <w:t>.</w:t>
      </w:r>
      <w:r>
        <w:rPr>
          <w:rFonts w:hint="eastAsia" w:ascii="宋体" w:hAnsi="宋体" w:cs="宋体"/>
          <w:szCs w:val="21"/>
        </w:rPr>
        <w:t>1磋商小组</w:t>
      </w:r>
      <w:r>
        <w:rPr>
          <w:rFonts w:ascii="宋体" w:hAnsi="宋体" w:cs="宋体"/>
          <w:szCs w:val="21"/>
        </w:rPr>
        <w:t>按照</w:t>
      </w:r>
      <w:r>
        <w:rPr>
          <w:rFonts w:hint="eastAsia" w:ascii="宋体" w:hAnsi="宋体" w:cs="宋体"/>
          <w:szCs w:val="21"/>
        </w:rPr>
        <w:t>“第四章 评审程序、评审方法和评审标准”</w:t>
      </w:r>
      <w:r>
        <w:rPr>
          <w:rFonts w:ascii="宋体" w:hAnsi="宋体" w:cs="宋体"/>
          <w:szCs w:val="21"/>
        </w:rPr>
        <w:t>规定的方法、评审因素、标准和程序对</w:t>
      </w:r>
      <w:r>
        <w:rPr>
          <w:rFonts w:hint="eastAsia" w:ascii="宋体" w:hAnsi="宋体" w:cs="宋体"/>
          <w:szCs w:val="21"/>
        </w:rPr>
        <w:t>响应</w:t>
      </w:r>
      <w:r>
        <w:rPr>
          <w:rFonts w:ascii="宋体" w:hAnsi="宋体" w:cs="宋体"/>
          <w:szCs w:val="21"/>
        </w:rPr>
        <w:t>文件进行评审。</w:t>
      </w:r>
    </w:p>
    <w:p w14:paraId="339C4623">
      <w:pPr>
        <w:spacing w:line="400" w:lineRule="exact"/>
        <w:ind w:firstLine="420" w:firstLineChars="200"/>
        <w:rPr>
          <w:rFonts w:ascii="宋体" w:hAnsi="宋体" w:cs="宋体"/>
        </w:rPr>
      </w:pPr>
      <w:r>
        <w:rPr>
          <w:rFonts w:hint="eastAsia" w:ascii="宋体" w:hAnsi="宋体" w:cs="宋体"/>
        </w:rPr>
        <w:t>25.2电子交易活动的中止。采购过程中出现以下情形，导致电子交易平台无法正常运行，或者无法保证电子交易的公平、公正和安全时，采购机构可中止电子交易活动：</w:t>
      </w:r>
    </w:p>
    <w:p w14:paraId="64BD357E">
      <w:pPr>
        <w:spacing w:line="400" w:lineRule="exact"/>
        <w:ind w:firstLine="420" w:firstLineChars="200"/>
        <w:rPr>
          <w:rFonts w:ascii="宋体" w:hAnsi="宋体" w:cs="宋体"/>
        </w:rPr>
      </w:pPr>
      <w:r>
        <w:rPr>
          <w:rFonts w:hint="eastAsia" w:ascii="宋体" w:hAnsi="宋体" w:cs="宋体"/>
        </w:rPr>
        <w:t xml:space="preserve">（1）电子交易平台发生故障而无法登录访问的； </w:t>
      </w:r>
    </w:p>
    <w:p w14:paraId="44536D64">
      <w:pPr>
        <w:spacing w:line="400" w:lineRule="exact"/>
        <w:ind w:firstLine="420" w:firstLineChars="200"/>
        <w:rPr>
          <w:rFonts w:ascii="宋体" w:hAnsi="宋体" w:cs="宋体"/>
        </w:rPr>
      </w:pPr>
      <w:r>
        <w:rPr>
          <w:rFonts w:hint="eastAsia" w:ascii="宋体" w:hAnsi="宋体" w:cs="宋体"/>
        </w:rPr>
        <w:t>（2）电子交易平台应用或数据库出现错误，不能进行正常操作的；</w:t>
      </w:r>
    </w:p>
    <w:p w14:paraId="346E69FC">
      <w:pPr>
        <w:spacing w:line="400" w:lineRule="exact"/>
        <w:ind w:firstLine="420" w:firstLineChars="200"/>
        <w:rPr>
          <w:rFonts w:ascii="宋体" w:hAnsi="宋体" w:cs="宋体"/>
        </w:rPr>
      </w:pPr>
      <w:r>
        <w:rPr>
          <w:rFonts w:hint="eastAsia" w:ascii="宋体" w:hAnsi="宋体" w:cs="宋体"/>
        </w:rPr>
        <w:t>（3）电子交易平台发现严重安全漏洞，有潜在泄密危险的；</w:t>
      </w:r>
    </w:p>
    <w:p w14:paraId="72F8A765">
      <w:pPr>
        <w:spacing w:line="400" w:lineRule="exact"/>
        <w:ind w:firstLine="420" w:firstLineChars="200"/>
        <w:rPr>
          <w:rFonts w:ascii="宋体" w:hAnsi="宋体" w:cs="宋体"/>
        </w:rPr>
      </w:pPr>
      <w:r>
        <w:rPr>
          <w:rFonts w:hint="eastAsia" w:ascii="宋体" w:hAnsi="宋体" w:cs="宋体"/>
        </w:rPr>
        <w:t xml:space="preserve">（4）病毒发作导致不能进行正常操作的； </w:t>
      </w:r>
    </w:p>
    <w:p w14:paraId="3252B386">
      <w:pPr>
        <w:spacing w:line="400" w:lineRule="exact"/>
        <w:ind w:firstLine="420" w:firstLineChars="200"/>
        <w:rPr>
          <w:rFonts w:ascii="宋体" w:hAnsi="宋体" w:cs="宋体"/>
        </w:rPr>
      </w:pPr>
      <w:r>
        <w:rPr>
          <w:rFonts w:hint="eastAsia" w:ascii="宋体" w:hAnsi="宋体" w:cs="宋体"/>
        </w:rPr>
        <w:t>（4）其他无法保证电子交易的公平、公正和安全的情况。</w:t>
      </w:r>
    </w:p>
    <w:p w14:paraId="3B007100">
      <w:pPr>
        <w:spacing w:line="400" w:lineRule="exact"/>
        <w:ind w:firstLine="420" w:firstLineChars="200"/>
        <w:rPr>
          <w:rFonts w:ascii="宋体" w:hAnsi="宋体" w:cs="宋体"/>
          <w:szCs w:val="21"/>
        </w:rPr>
      </w:pPr>
      <w:r>
        <w:rPr>
          <w:rFonts w:hint="eastAsia" w:ascii="宋体" w:hAnsi="宋体" w:cs="宋体"/>
        </w:rPr>
        <w:t>25.3出现以上情形，不影响采购公平、公正性的，采购代理机构可以待上述情形消除后继续组织电子交易活动；影响或可能影响采购公平、公正性的，经采购代理机构确认后，应当重新采购。</w:t>
      </w:r>
    </w:p>
    <w:p w14:paraId="1AE0661C">
      <w:pPr>
        <w:spacing w:line="360" w:lineRule="auto"/>
        <w:ind w:firstLine="482" w:firstLineChars="200"/>
        <w:rPr>
          <w:rFonts w:ascii="黑体" w:hAnsi="黑体" w:eastAsia="黑体" w:cs="宋体"/>
          <w:b/>
          <w:bCs/>
          <w:sz w:val="24"/>
        </w:rPr>
      </w:pPr>
      <w:r>
        <w:rPr>
          <w:rFonts w:ascii="黑体" w:hAnsi="黑体" w:eastAsia="黑体" w:cs="宋体"/>
          <w:b/>
          <w:bCs/>
          <w:sz w:val="24"/>
        </w:rPr>
        <w:t>2</w:t>
      </w:r>
      <w:r>
        <w:rPr>
          <w:rFonts w:hint="eastAsia" w:ascii="黑体" w:hAnsi="黑体" w:eastAsia="黑体" w:cs="宋体"/>
          <w:b/>
          <w:bCs/>
          <w:sz w:val="24"/>
        </w:rPr>
        <w:t>6.确定成交供应商及结果公告</w:t>
      </w:r>
    </w:p>
    <w:p w14:paraId="383E74DC">
      <w:pPr>
        <w:spacing w:line="360" w:lineRule="auto"/>
        <w:ind w:firstLine="420" w:firstLineChars="200"/>
        <w:rPr>
          <w:rFonts w:ascii="宋体" w:hAnsi="宋体" w:cs="宋体"/>
          <w:szCs w:val="21"/>
        </w:rPr>
      </w:pPr>
      <w:r>
        <w:rPr>
          <w:rFonts w:ascii="宋体" w:hAnsi="宋体" w:cs="宋体"/>
          <w:szCs w:val="21"/>
        </w:rPr>
        <w:t>2</w:t>
      </w:r>
      <w:r>
        <w:rPr>
          <w:rFonts w:hint="eastAsia" w:ascii="宋体" w:hAnsi="宋体" w:cs="宋体"/>
          <w:szCs w:val="21"/>
        </w:rPr>
        <w:t>6.1</w:t>
      </w:r>
      <w:r>
        <w:rPr>
          <w:rFonts w:hint="eastAsia" w:ascii="宋体" w:hAnsi="宋体" w:cs="宋体"/>
          <w:kern w:val="0"/>
          <w:szCs w:val="21"/>
        </w:rPr>
        <w:t xml:space="preserve"> </w:t>
      </w:r>
      <w:r>
        <w:rPr>
          <w:rFonts w:hint="eastAsia" w:ascii="宋体" w:hAnsi="宋体" w:cs="宋体"/>
          <w:szCs w:val="21"/>
        </w:rPr>
        <w:t>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62EBD4FB">
      <w:pPr>
        <w:spacing w:line="360" w:lineRule="auto"/>
        <w:ind w:firstLine="420" w:firstLineChars="200"/>
        <w:rPr>
          <w:rFonts w:ascii="宋体" w:hAnsi="宋体" w:cs="宋体"/>
          <w:szCs w:val="21"/>
        </w:rPr>
      </w:pPr>
      <w:r>
        <w:rPr>
          <w:rFonts w:ascii="宋体" w:hAnsi="宋体" w:cs="宋体"/>
          <w:szCs w:val="21"/>
        </w:rPr>
        <w:t>2</w:t>
      </w:r>
      <w:r>
        <w:rPr>
          <w:rFonts w:hint="eastAsia" w:ascii="宋体" w:hAnsi="宋体" w:cs="宋体"/>
          <w:szCs w:val="21"/>
        </w:rPr>
        <w:t>6.2采购代理机构应当在</w:t>
      </w:r>
      <w:r>
        <w:rPr>
          <w:rFonts w:hint="eastAsia" w:ascii="宋体" w:hAnsi="宋体" w:cs="宋体"/>
          <w:kern w:val="0"/>
          <w:szCs w:val="21"/>
        </w:rPr>
        <w:t>成交</w:t>
      </w:r>
      <w:r>
        <w:rPr>
          <w:rFonts w:hint="eastAsia" w:ascii="宋体" w:hAnsi="宋体" w:cs="宋体"/>
          <w:szCs w:val="21"/>
        </w:rPr>
        <w:t>供应商确定后2个工作日内，在省级以上财政部门指定的媒体上公告成交结果，同时向成交供应商发出成交通知书。</w:t>
      </w:r>
      <w:r>
        <w:rPr>
          <w:rFonts w:hint="eastAsia" w:ascii="宋体" w:hAnsi="宋体" w:cs="宋体"/>
          <w:b/>
          <w:szCs w:val="21"/>
        </w:rPr>
        <w:t>采购人或者采购代理机构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w:t>
      </w:r>
      <w:r>
        <w:rPr>
          <w:rFonts w:hint="eastAsia" w:ascii="宋体" w:hAnsi="宋体" w:cs="宋体"/>
          <w:szCs w:val="21"/>
        </w:rPr>
        <w:t>排名第二的成交候选人因上述规定的同样原因被取消成交资格的，采购人可以确定排名第三的成交候选人为成交供应商，以此类推。以上信息查询记录及相关证据与磋商文件一并保存。</w:t>
      </w:r>
      <w:bookmarkStart w:id="37" w:name="_Hlk66782294"/>
      <w:r>
        <w:rPr>
          <w:rFonts w:hint="eastAsia" w:ascii="宋体" w:hAnsi="宋体" w:cs="Courier New"/>
          <w:szCs w:val="21"/>
        </w:rPr>
        <w:t>成交供应商享受</w:t>
      </w:r>
      <w:r>
        <w:rPr>
          <w:rFonts w:hint="eastAsia" w:ascii="宋体" w:hAnsi="宋体"/>
          <w:szCs w:val="21"/>
        </w:rPr>
        <w:t>《政府采购促进中小企业发展管理办法》（财库〔2020〕46号）规定的中小企业扶持</w:t>
      </w:r>
      <w:r>
        <w:rPr>
          <w:rFonts w:hint="eastAsia" w:ascii="宋体" w:hAnsi="宋体" w:cs="Courier New"/>
          <w:szCs w:val="21"/>
        </w:rPr>
        <w:t>政策的，采购人、采购代理机构应当随成交结果公开成交供应商的《中小企业声明函》。</w:t>
      </w:r>
      <w:bookmarkEnd w:id="37"/>
    </w:p>
    <w:p w14:paraId="720C24C1">
      <w:pPr>
        <w:spacing w:line="360" w:lineRule="auto"/>
        <w:ind w:firstLine="420" w:firstLineChars="200"/>
        <w:rPr>
          <w:rFonts w:ascii="宋体" w:hAnsi="宋体" w:cs="Courier New"/>
          <w:szCs w:val="21"/>
        </w:rPr>
      </w:pPr>
      <w:r>
        <w:rPr>
          <w:rFonts w:hint="eastAsia" w:ascii="宋体" w:hAnsi="宋体" w:cs="宋体"/>
          <w:szCs w:val="21"/>
        </w:rPr>
        <w:t>26</w:t>
      </w:r>
      <w:r>
        <w:rPr>
          <w:rFonts w:ascii="宋体" w:hAnsi="宋体" w:cs="宋体"/>
          <w:szCs w:val="21"/>
        </w:rPr>
        <w:t>.3</w:t>
      </w:r>
      <w:r>
        <w:rPr>
          <w:rFonts w:hint="eastAsia" w:ascii="宋体" w:hAnsi="宋体" w:cs="Courier New"/>
          <w:szCs w:val="21"/>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w:t>
      </w:r>
      <w:r>
        <w:rPr>
          <w:rFonts w:ascii="宋体" w:hAnsi="宋体" w:cs="Courier New"/>
          <w:szCs w:val="21"/>
        </w:rPr>
        <w:t>拒绝签订政府采购合同的成交供应商不得参加对该项目重新开展的采购活动。</w:t>
      </w:r>
    </w:p>
    <w:p w14:paraId="64A6A930">
      <w:pPr>
        <w:spacing w:line="360" w:lineRule="auto"/>
        <w:ind w:firstLine="482" w:firstLineChars="200"/>
        <w:rPr>
          <w:rFonts w:ascii="黑体" w:hAnsi="黑体" w:eastAsia="黑体" w:cs="宋体"/>
          <w:b/>
          <w:bCs/>
          <w:sz w:val="24"/>
        </w:rPr>
      </w:pPr>
      <w:r>
        <w:rPr>
          <w:rFonts w:ascii="黑体" w:hAnsi="黑体" w:eastAsia="黑体" w:cs="宋体"/>
          <w:b/>
          <w:bCs/>
          <w:sz w:val="24"/>
        </w:rPr>
        <w:t>2</w:t>
      </w:r>
      <w:r>
        <w:rPr>
          <w:rFonts w:hint="eastAsia" w:ascii="黑体" w:hAnsi="黑体" w:eastAsia="黑体" w:cs="宋体"/>
          <w:b/>
          <w:bCs/>
          <w:sz w:val="24"/>
        </w:rPr>
        <w:t>7.签订合同</w:t>
      </w:r>
    </w:p>
    <w:p w14:paraId="1B9A1D09">
      <w:pPr>
        <w:spacing w:line="360" w:lineRule="auto"/>
        <w:ind w:firstLine="424" w:firstLineChars="202"/>
        <w:rPr>
          <w:rFonts w:ascii="宋体" w:hAnsi="宋体" w:cs="宋体"/>
          <w:szCs w:val="21"/>
        </w:rPr>
      </w:pPr>
      <w:r>
        <w:rPr>
          <w:rFonts w:ascii="宋体" w:hAnsi="宋体" w:cs="宋体"/>
          <w:szCs w:val="21"/>
        </w:rPr>
        <w:t>2</w:t>
      </w:r>
      <w:r>
        <w:rPr>
          <w:rFonts w:hint="eastAsia" w:ascii="宋体" w:hAnsi="宋体" w:cs="宋体"/>
          <w:szCs w:val="21"/>
        </w:rPr>
        <w:t>7</w:t>
      </w:r>
      <w:r>
        <w:rPr>
          <w:rFonts w:ascii="宋体" w:hAnsi="宋体" w:cs="宋体"/>
          <w:szCs w:val="21"/>
        </w:rPr>
        <w:t>.1</w:t>
      </w:r>
      <w:r>
        <w:rPr>
          <w:rFonts w:hint="eastAsia" w:ascii="宋体" w:hAnsi="宋体" w:cs="宋体"/>
          <w:szCs w:val="21"/>
        </w:rPr>
        <w:t>成交供应商在收到成交通知书</w:t>
      </w:r>
      <w:r>
        <w:rPr>
          <w:rFonts w:hint="eastAsia" w:ascii="宋体" w:hAnsi="宋体"/>
          <w:szCs w:val="21"/>
        </w:rPr>
        <w:t>（书面或电子）</w:t>
      </w:r>
      <w:r>
        <w:rPr>
          <w:rFonts w:hint="eastAsia" w:ascii="宋体" w:hAnsi="宋体" w:cs="宋体"/>
          <w:szCs w:val="21"/>
        </w:rPr>
        <w:t>后，应当在签订合同时向采购人出示相关证明材料，具体内容详见 “供应商须知前附表”，经采购人核验合格后方可签订合同</w:t>
      </w:r>
      <w:r>
        <w:rPr>
          <w:rFonts w:hint="eastAsia" w:ascii="宋体" w:hAnsi="宋体"/>
          <w:szCs w:val="21"/>
        </w:rPr>
        <w:t>（书面或电子）</w:t>
      </w:r>
      <w:r>
        <w:rPr>
          <w:rFonts w:hint="eastAsia" w:ascii="宋体" w:hAnsi="宋体" w:cs="宋体"/>
          <w:szCs w:val="21"/>
        </w:rPr>
        <w:t>。</w:t>
      </w:r>
    </w:p>
    <w:p w14:paraId="3314C3D4">
      <w:pPr>
        <w:spacing w:line="360" w:lineRule="auto"/>
        <w:ind w:firstLine="424" w:firstLineChars="202"/>
        <w:rPr>
          <w:rFonts w:ascii="宋体" w:hAnsi="宋体" w:cs="宋体"/>
          <w:szCs w:val="21"/>
        </w:rPr>
      </w:pPr>
      <w:r>
        <w:rPr>
          <w:rFonts w:ascii="宋体" w:hAnsi="宋体" w:cs="宋体"/>
          <w:szCs w:val="21"/>
        </w:rPr>
        <w:t>2</w:t>
      </w:r>
      <w:r>
        <w:rPr>
          <w:rFonts w:hint="eastAsia" w:ascii="宋体" w:hAnsi="宋体" w:cs="宋体"/>
          <w:szCs w:val="21"/>
        </w:rPr>
        <w:t>7.2 签订合同时间：按成交通知书规定的时间与采购人签订政府采购合同</w:t>
      </w:r>
      <w:r>
        <w:rPr>
          <w:rFonts w:hint="eastAsia" w:ascii="宋体" w:hAnsi="宋体"/>
          <w:szCs w:val="21"/>
        </w:rPr>
        <w:t>（最长不能超过25自然日）</w:t>
      </w:r>
      <w:r>
        <w:rPr>
          <w:rFonts w:hint="eastAsia" w:ascii="宋体" w:hAnsi="宋体" w:cs="宋体"/>
          <w:szCs w:val="21"/>
        </w:rPr>
        <w:t>。</w:t>
      </w:r>
    </w:p>
    <w:p w14:paraId="50B77E36">
      <w:pPr>
        <w:spacing w:line="360" w:lineRule="auto"/>
        <w:ind w:firstLine="424" w:firstLineChars="202"/>
        <w:rPr>
          <w:rFonts w:ascii="宋体" w:hAnsi="宋体" w:cs="宋体"/>
          <w:szCs w:val="21"/>
        </w:rPr>
      </w:pPr>
      <w:r>
        <w:rPr>
          <w:rFonts w:ascii="宋体" w:hAnsi="宋体" w:cs="宋体"/>
          <w:szCs w:val="21"/>
        </w:rPr>
        <w:t>2</w:t>
      </w:r>
      <w:r>
        <w:rPr>
          <w:rFonts w:hint="eastAsia" w:ascii="宋体" w:hAnsi="宋体" w:cs="宋体"/>
          <w:szCs w:val="21"/>
        </w:rPr>
        <w:t>7.3</w:t>
      </w:r>
      <w:r>
        <w:rPr>
          <w:rFonts w:hint="eastAsia" w:ascii="宋体" w:hAnsi="宋体"/>
          <w:szCs w:val="21"/>
        </w:rPr>
        <w:t>成交供应商拒绝与采购人签订合同的，按照本须知正文第</w:t>
      </w:r>
      <w:r>
        <w:rPr>
          <w:rFonts w:ascii="宋体" w:hAnsi="宋体"/>
          <w:szCs w:val="21"/>
        </w:rPr>
        <w:t>2</w:t>
      </w:r>
      <w:r>
        <w:rPr>
          <w:rFonts w:hint="eastAsia" w:ascii="宋体" w:hAnsi="宋体"/>
          <w:szCs w:val="21"/>
        </w:rPr>
        <w:t>6</w:t>
      </w:r>
      <w:r>
        <w:rPr>
          <w:rFonts w:ascii="宋体" w:hAnsi="宋体"/>
          <w:szCs w:val="21"/>
        </w:rPr>
        <w:t>.</w:t>
      </w:r>
      <w:r>
        <w:rPr>
          <w:rFonts w:hint="eastAsia" w:ascii="宋体" w:hAnsi="宋体"/>
          <w:szCs w:val="21"/>
        </w:rPr>
        <w:t>3</w:t>
      </w:r>
      <w:r>
        <w:rPr>
          <w:rFonts w:ascii="宋体" w:hAnsi="宋体"/>
          <w:szCs w:val="21"/>
        </w:rPr>
        <w:t>条的规定</w:t>
      </w:r>
      <w:r>
        <w:rPr>
          <w:rFonts w:hint="eastAsia" w:ascii="宋体" w:hAnsi="宋体"/>
          <w:szCs w:val="21"/>
        </w:rPr>
        <w:t>执行</w:t>
      </w:r>
      <w:r>
        <w:rPr>
          <w:rFonts w:hint="eastAsia" w:ascii="宋体" w:hAnsi="宋体" w:cs="宋体"/>
          <w:szCs w:val="21"/>
        </w:rPr>
        <w:t>。</w:t>
      </w:r>
    </w:p>
    <w:p w14:paraId="1A2F5B4A">
      <w:pPr>
        <w:spacing w:line="360" w:lineRule="auto"/>
        <w:ind w:firstLine="482" w:firstLineChars="200"/>
        <w:rPr>
          <w:rFonts w:ascii="黑体" w:hAnsi="黑体" w:eastAsia="黑体" w:cs="宋体"/>
          <w:b/>
          <w:bCs/>
          <w:sz w:val="24"/>
        </w:rPr>
      </w:pPr>
      <w:r>
        <w:rPr>
          <w:rFonts w:hint="eastAsia" w:ascii="黑体" w:hAnsi="黑体" w:eastAsia="黑体" w:cs="宋体"/>
          <w:b/>
          <w:bCs/>
          <w:sz w:val="24"/>
        </w:rPr>
        <w:t>28.政府采购合同公告</w:t>
      </w:r>
    </w:p>
    <w:p w14:paraId="4EC9D403">
      <w:pPr>
        <w:spacing w:line="360" w:lineRule="auto"/>
        <w:ind w:firstLine="420" w:firstLineChars="200"/>
        <w:rPr>
          <w:rFonts w:ascii="宋体" w:hAnsi="宋体" w:cs="宋体"/>
          <w:szCs w:val="21"/>
        </w:rPr>
      </w:pPr>
      <w:r>
        <w:rPr>
          <w:rFonts w:hint="eastAsia" w:ascii="宋体" w:hAnsi="宋体" w:cs="宋体"/>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4CB48795">
      <w:pPr>
        <w:spacing w:line="360" w:lineRule="auto"/>
        <w:ind w:firstLine="482" w:firstLineChars="200"/>
        <w:rPr>
          <w:rFonts w:ascii="黑体" w:hAnsi="黑体" w:eastAsia="黑体" w:cs="宋体"/>
          <w:b/>
          <w:bCs/>
          <w:sz w:val="24"/>
        </w:rPr>
      </w:pPr>
      <w:r>
        <w:rPr>
          <w:rFonts w:hint="eastAsia" w:ascii="黑体" w:hAnsi="黑体" w:eastAsia="黑体" w:cs="宋体"/>
          <w:b/>
          <w:bCs/>
          <w:sz w:val="24"/>
        </w:rPr>
        <w:t>29. 询问、质疑和投诉</w:t>
      </w:r>
    </w:p>
    <w:p w14:paraId="682C40C3">
      <w:pPr>
        <w:pStyle w:val="8"/>
        <w:spacing w:line="360" w:lineRule="auto"/>
        <w:rPr>
          <w:rFonts w:ascii="宋体" w:hAnsi="宋体"/>
          <w:szCs w:val="21"/>
        </w:rPr>
      </w:pPr>
      <w:r>
        <w:rPr>
          <w:rFonts w:hint="eastAsia" w:ascii="宋体" w:hAnsi="宋体" w:cs="宋体"/>
        </w:rPr>
        <w:t>29.1供应商对政府采购活动事项有疑问的，可以向采购人、采购代理机构提出询问，采购人或者采购代理机构应当在3个工作日内对供应商依法提出的询问作出答复，</w:t>
      </w:r>
      <w:r>
        <w:rPr>
          <w:rFonts w:hint="eastAsia" w:ascii="宋体" w:hAnsi="宋体"/>
          <w:szCs w:val="21"/>
        </w:rPr>
        <w:t>但答复的内容不得涉及商业秘密</w:t>
      </w:r>
      <w:r>
        <w:rPr>
          <w:rFonts w:hint="eastAsia" w:ascii="宋体" w:hAnsi="宋体" w:cs="宋体"/>
        </w:rPr>
        <w:t>。</w:t>
      </w:r>
    </w:p>
    <w:p w14:paraId="51A98BD8">
      <w:pPr>
        <w:spacing w:line="360" w:lineRule="auto"/>
        <w:ind w:firstLine="420" w:firstLineChars="200"/>
        <w:rPr>
          <w:rFonts w:ascii="宋体" w:hAnsi="宋体" w:cs="宋体"/>
        </w:rPr>
      </w:pPr>
      <w:r>
        <w:rPr>
          <w:rFonts w:hint="eastAsia" w:ascii="宋体" w:hAnsi="宋体" w:cs="宋体"/>
        </w:rPr>
        <w:t>29.2供应商认为磋商文件、采购过程或者成交结果使自己的合法权益受到损害的，应当在知道或者应知其权益受到损害之日起7个工作日内，以纸质书面形式向采购人、采购代理机构提出质疑，</w:t>
      </w:r>
      <w:r>
        <w:rPr>
          <w:rFonts w:ascii="宋体" w:hAnsi="宋体" w:cs="Arial"/>
          <w:shd w:val="clear" w:color="auto" w:fill="FFFFFF"/>
        </w:rPr>
        <w:t>接收质疑函的方式、联系部门、联系电话和通讯地址等信息</w:t>
      </w:r>
      <w:r>
        <w:rPr>
          <w:rFonts w:hint="eastAsia" w:ascii="宋体" w:hAnsi="宋体" w:cs="Arial"/>
          <w:shd w:val="clear" w:color="auto" w:fill="FFFFFF"/>
        </w:rPr>
        <w:t>详见</w:t>
      </w:r>
      <w:r>
        <w:rPr>
          <w:rFonts w:hint="eastAsia" w:ascii="宋体" w:hAnsi="宋体" w:cs="宋体"/>
          <w:szCs w:val="21"/>
        </w:rPr>
        <w:t>“供应商须知前附表”</w:t>
      </w:r>
      <w:r>
        <w:rPr>
          <w:rFonts w:hint="eastAsia" w:ascii="宋体" w:hAnsi="宋体" w:cs="宋体"/>
        </w:rPr>
        <w:t>。具体质疑起算时间如下：</w:t>
      </w:r>
    </w:p>
    <w:p w14:paraId="296DA399">
      <w:pPr>
        <w:spacing w:line="360" w:lineRule="auto"/>
        <w:ind w:firstLine="420" w:firstLineChars="200"/>
        <w:rPr>
          <w:rFonts w:ascii="宋体" w:hAnsi="宋体" w:cs="宋体"/>
        </w:rPr>
      </w:pPr>
      <w:r>
        <w:rPr>
          <w:rFonts w:hint="eastAsia" w:ascii="宋体" w:hAnsi="宋体" w:cs="宋体"/>
        </w:rPr>
        <w:t>（1）对可以质疑的磋商文件提出质疑的，为收到磋商文件之日或者</w:t>
      </w:r>
      <w:r>
        <w:rPr>
          <w:rFonts w:hint="eastAsia" w:ascii="宋体" w:hAnsi="宋体"/>
        </w:rPr>
        <w:t>竞争性磋商公告期限届满之日</w:t>
      </w:r>
      <w:r>
        <w:rPr>
          <w:rFonts w:hint="eastAsia" w:ascii="宋体" w:hAnsi="宋体" w:cs="宋体"/>
        </w:rPr>
        <w:t>；</w:t>
      </w:r>
    </w:p>
    <w:p w14:paraId="655C6633">
      <w:pPr>
        <w:spacing w:line="360" w:lineRule="auto"/>
        <w:ind w:firstLine="420" w:firstLineChars="200"/>
        <w:rPr>
          <w:rFonts w:ascii="宋体" w:hAnsi="宋体" w:cs="宋体"/>
        </w:rPr>
      </w:pPr>
      <w:r>
        <w:rPr>
          <w:rFonts w:hint="eastAsia" w:ascii="宋体" w:hAnsi="宋体" w:cs="宋体"/>
        </w:rPr>
        <w:t>（2）对采购过程提出质疑的，为各采购程序环节结束之日；</w:t>
      </w:r>
    </w:p>
    <w:p w14:paraId="26037251">
      <w:pPr>
        <w:spacing w:line="360" w:lineRule="auto"/>
        <w:ind w:firstLine="420" w:firstLineChars="200"/>
        <w:rPr>
          <w:rFonts w:ascii="宋体" w:hAnsi="宋体" w:cs="宋体"/>
        </w:rPr>
      </w:pPr>
      <w:r>
        <w:rPr>
          <w:rFonts w:hint="eastAsia" w:ascii="宋体" w:hAnsi="宋体" w:cs="宋体"/>
        </w:rPr>
        <w:t>（3）对成交结果提出质疑的，为成交结果公告期限届满之日。</w:t>
      </w:r>
    </w:p>
    <w:p w14:paraId="2AC37B51">
      <w:pPr>
        <w:spacing w:line="360" w:lineRule="auto"/>
        <w:ind w:firstLine="420" w:firstLineChars="200"/>
        <w:rPr>
          <w:rFonts w:ascii="宋体" w:hAnsi="宋体" w:cs="宋体"/>
        </w:rPr>
      </w:pPr>
      <w:r>
        <w:rPr>
          <w:rFonts w:hint="eastAsia" w:ascii="宋体" w:hAnsi="宋体" w:cs="宋体"/>
        </w:rPr>
        <w:t>29.3供应商提出的询问或者质疑超出采购人对采购代理机构委托授权范围的，采购代理机构应当告知供应商向采购人提出。政府采购评审专家应当配合采购人或者采购代理机构答复供应商的询问和质疑。</w:t>
      </w:r>
    </w:p>
    <w:p w14:paraId="2C97D48B">
      <w:pPr>
        <w:spacing w:line="360" w:lineRule="auto"/>
        <w:ind w:firstLine="420" w:firstLineChars="200"/>
        <w:rPr>
          <w:rFonts w:ascii="宋体" w:hAnsi="宋体" w:cs="宋体"/>
        </w:rPr>
      </w:pPr>
      <w:r>
        <w:rPr>
          <w:rFonts w:hint="eastAsia" w:ascii="宋体" w:hAnsi="宋体" w:cs="宋体"/>
        </w:rPr>
        <w:t>29.4 供应商提出质疑应当提交质疑函和必要的证明材料，针对同一采购程序环节的质疑必须在法定质疑期内一次性提出。质疑函应当包括下列内容</w:t>
      </w:r>
      <w:r>
        <w:rPr>
          <w:rFonts w:hint="eastAsia" w:hAnsi="宋体"/>
          <w:bCs/>
        </w:rPr>
        <w:t>（质疑函格式后附）</w:t>
      </w:r>
      <w:r>
        <w:rPr>
          <w:rFonts w:hint="eastAsia" w:ascii="宋体" w:hAnsi="宋体" w:cs="宋体"/>
        </w:rPr>
        <w:t>：</w:t>
      </w:r>
    </w:p>
    <w:p w14:paraId="1301515C">
      <w:pPr>
        <w:spacing w:line="360" w:lineRule="auto"/>
        <w:ind w:firstLine="420" w:firstLineChars="200"/>
        <w:rPr>
          <w:rFonts w:ascii="宋体" w:hAnsi="宋体" w:cs="宋体"/>
        </w:rPr>
      </w:pPr>
      <w:r>
        <w:rPr>
          <w:rFonts w:hint="eastAsia" w:ascii="宋体" w:hAnsi="宋体" w:cs="宋体"/>
        </w:rPr>
        <w:t>（1）供应商的姓名或者名称、地址、邮编、联系人及联系电话；</w:t>
      </w:r>
    </w:p>
    <w:p w14:paraId="7C691B80">
      <w:pPr>
        <w:spacing w:line="360" w:lineRule="auto"/>
        <w:ind w:firstLine="420" w:firstLineChars="200"/>
        <w:rPr>
          <w:rFonts w:ascii="宋体" w:hAnsi="宋体" w:cs="宋体"/>
        </w:rPr>
      </w:pPr>
      <w:r>
        <w:rPr>
          <w:rFonts w:hint="eastAsia" w:ascii="宋体" w:hAnsi="宋体" w:cs="宋体"/>
        </w:rPr>
        <w:t>（2）质疑项目的名称、编号；</w:t>
      </w:r>
    </w:p>
    <w:p w14:paraId="4696D307">
      <w:pPr>
        <w:spacing w:line="360" w:lineRule="auto"/>
        <w:ind w:firstLine="420" w:firstLineChars="200"/>
        <w:rPr>
          <w:rFonts w:ascii="宋体" w:hAnsi="宋体" w:cs="宋体"/>
        </w:rPr>
      </w:pPr>
      <w:r>
        <w:rPr>
          <w:rFonts w:hint="eastAsia" w:ascii="宋体" w:hAnsi="宋体" w:cs="宋体"/>
        </w:rPr>
        <w:t>（3）具体、明确的质疑事项和与质疑事项相关的请求；</w:t>
      </w:r>
    </w:p>
    <w:p w14:paraId="3EC63864">
      <w:pPr>
        <w:spacing w:line="360" w:lineRule="auto"/>
        <w:ind w:firstLine="420" w:firstLineChars="200"/>
        <w:rPr>
          <w:rFonts w:ascii="宋体" w:hAnsi="宋体" w:cs="宋体"/>
        </w:rPr>
      </w:pPr>
      <w:r>
        <w:rPr>
          <w:rFonts w:hint="eastAsia" w:ascii="宋体" w:hAnsi="宋体" w:cs="宋体"/>
        </w:rPr>
        <w:t>（4）事实依据；</w:t>
      </w:r>
    </w:p>
    <w:p w14:paraId="43C6D715">
      <w:pPr>
        <w:spacing w:line="360" w:lineRule="auto"/>
        <w:ind w:firstLine="420" w:firstLineChars="200"/>
        <w:rPr>
          <w:rFonts w:ascii="宋体" w:hAnsi="宋体" w:cs="宋体"/>
        </w:rPr>
      </w:pPr>
      <w:r>
        <w:rPr>
          <w:rFonts w:hint="eastAsia" w:ascii="宋体" w:hAnsi="宋体" w:cs="宋体"/>
        </w:rPr>
        <w:t>（5）必要的法律依据；</w:t>
      </w:r>
    </w:p>
    <w:p w14:paraId="0222B5ED">
      <w:pPr>
        <w:spacing w:line="360" w:lineRule="auto"/>
        <w:ind w:firstLine="420" w:firstLineChars="200"/>
        <w:rPr>
          <w:rFonts w:ascii="宋体" w:hAnsi="宋体" w:cs="宋体"/>
        </w:rPr>
      </w:pPr>
      <w:r>
        <w:rPr>
          <w:rFonts w:hint="eastAsia" w:ascii="宋体" w:hAnsi="宋体" w:cs="宋体"/>
        </w:rPr>
        <w:t>（6）提出质疑的日期。</w:t>
      </w:r>
    </w:p>
    <w:p w14:paraId="630940FD">
      <w:pPr>
        <w:spacing w:line="360" w:lineRule="auto"/>
        <w:ind w:firstLine="420" w:firstLineChars="200"/>
        <w:rPr>
          <w:rFonts w:ascii="宋体" w:hAnsi="宋体" w:cs="宋体"/>
        </w:rPr>
      </w:pPr>
      <w:r>
        <w:rPr>
          <w:rFonts w:hint="eastAsia" w:ascii="宋体" w:hAnsi="宋体" w:cs="宋体"/>
        </w:rPr>
        <w:t>供应商为自然人的，应当由本人签字；供应商为法人或者其他组织的，应当由法定代表人、主要负责人，或者其委托代理人签字或者盖章，并加盖公章。</w:t>
      </w:r>
    </w:p>
    <w:p w14:paraId="41439E8F">
      <w:pPr>
        <w:spacing w:line="360" w:lineRule="auto"/>
        <w:ind w:firstLine="420" w:firstLineChars="200"/>
        <w:rPr>
          <w:rFonts w:ascii="宋体" w:hAnsi="宋体" w:cs="宋体"/>
        </w:rPr>
      </w:pPr>
      <w:r>
        <w:rPr>
          <w:rFonts w:hint="eastAsia" w:ascii="宋体" w:hAnsi="宋体" w:cs="宋体"/>
        </w:rPr>
        <w:t>29</w:t>
      </w:r>
      <w:r>
        <w:rPr>
          <w:rFonts w:ascii="宋体" w:hAnsi="宋体" w:cs="宋体"/>
        </w:rPr>
        <w:t>.5</w:t>
      </w:r>
      <w:r>
        <w:rPr>
          <w:rFonts w:hint="eastAsia" w:ascii="宋体" w:hAnsi="宋体" w:cs="宋体"/>
        </w:rPr>
        <w:t>采购人、采购代理机构认为供应商质疑不成立，或者成立但未对成交结果构成影响的，继续开展采购活动；认为供应商质疑成立且影响或者可能影响成交结果的，按照下列情况处理：</w:t>
      </w:r>
    </w:p>
    <w:p w14:paraId="32805E24">
      <w:pPr>
        <w:spacing w:line="360" w:lineRule="auto"/>
        <w:ind w:firstLine="420" w:firstLineChars="200"/>
        <w:rPr>
          <w:rFonts w:ascii="宋体" w:hAnsi="宋体" w:cs="宋体"/>
        </w:rPr>
      </w:pPr>
      <w:r>
        <w:rPr>
          <w:rFonts w:hint="eastAsia" w:ascii="宋体" w:hAnsi="宋体" w:cs="宋体"/>
        </w:rPr>
        <w:t>（1）对采购文件提出的质疑，依法通过澄清或者修改可以继续开展采购活动的，澄清或者修改采购文件后继续开展采购活动；否则应当修改采购文件后重新开展采购活动。</w:t>
      </w:r>
    </w:p>
    <w:p w14:paraId="27169860">
      <w:pPr>
        <w:spacing w:line="360" w:lineRule="auto"/>
        <w:ind w:firstLine="420" w:firstLineChars="200"/>
        <w:rPr>
          <w:rFonts w:ascii="宋体" w:hAnsi="宋体" w:cs="宋体"/>
        </w:rPr>
      </w:pPr>
      <w:r>
        <w:rPr>
          <w:rFonts w:hint="eastAsia" w:ascii="宋体" w:hAnsi="宋体" w:cs="宋体"/>
        </w:rPr>
        <w:t>（2）对采购过程或者成交结果提出的质疑，合格供应商符合法定数量时，可以从合格的成交候选人中另行确定成交供应商的，应当依法另行确定成交供应商；否则应当重新开展采购活动。</w:t>
      </w:r>
    </w:p>
    <w:p w14:paraId="76C36A7F">
      <w:pPr>
        <w:spacing w:line="360" w:lineRule="auto"/>
        <w:ind w:firstLine="420" w:firstLineChars="200"/>
        <w:rPr>
          <w:rFonts w:ascii="宋体" w:hAnsi="宋体" w:cs="宋体"/>
        </w:rPr>
      </w:pPr>
      <w:r>
        <w:rPr>
          <w:rFonts w:hint="eastAsia" w:ascii="宋体" w:hAnsi="宋体" w:cs="宋体"/>
        </w:rPr>
        <w:t>质疑答复导致成交结果改变的，采购人或者采购代理机构应当将有关情况书面报告本级财政部门。</w:t>
      </w:r>
    </w:p>
    <w:p w14:paraId="7355E438">
      <w:pPr>
        <w:spacing w:line="360" w:lineRule="auto"/>
        <w:ind w:firstLine="420" w:firstLineChars="200"/>
        <w:rPr>
          <w:rFonts w:ascii="宋体" w:hAnsi="宋体" w:cs="宋体"/>
          <w:szCs w:val="21"/>
        </w:rPr>
      </w:pPr>
      <w:r>
        <w:rPr>
          <w:rFonts w:hint="eastAsia" w:ascii="宋体" w:hAnsi="宋体" w:cs="宋体"/>
        </w:rPr>
        <w:t>29.</w:t>
      </w:r>
      <w:r>
        <w:rPr>
          <w:rFonts w:ascii="宋体" w:hAnsi="宋体" w:cs="宋体"/>
        </w:rPr>
        <w:t>6</w:t>
      </w:r>
      <w:r>
        <w:rPr>
          <w:rFonts w:hint="eastAsia" w:ascii="宋体" w:hAnsi="宋体" w:cs="宋体"/>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3BF76CBB">
      <w:pPr>
        <w:spacing w:line="360" w:lineRule="auto"/>
        <w:ind w:firstLine="482" w:firstLineChars="200"/>
        <w:rPr>
          <w:rFonts w:ascii="黑体" w:hAnsi="黑体" w:eastAsia="黑体" w:cs="宋体"/>
          <w:b/>
          <w:bCs/>
          <w:sz w:val="24"/>
        </w:rPr>
      </w:pPr>
      <w:r>
        <w:rPr>
          <w:rFonts w:ascii="黑体" w:hAnsi="黑体" w:eastAsia="黑体" w:cs="宋体"/>
          <w:b/>
          <w:bCs/>
          <w:sz w:val="24"/>
        </w:rPr>
        <w:t>3</w:t>
      </w:r>
      <w:r>
        <w:rPr>
          <w:rFonts w:hint="eastAsia" w:ascii="黑体" w:hAnsi="黑体" w:eastAsia="黑体" w:cs="宋体"/>
          <w:b/>
          <w:bCs/>
          <w:sz w:val="24"/>
        </w:rPr>
        <w:t>0.其他内容</w:t>
      </w:r>
    </w:p>
    <w:p w14:paraId="2897EDFC">
      <w:pPr>
        <w:tabs>
          <w:tab w:val="left" w:pos="2835"/>
        </w:tabs>
        <w:spacing w:line="360" w:lineRule="auto"/>
        <w:ind w:firstLine="420" w:firstLineChars="200"/>
        <w:rPr>
          <w:rFonts w:ascii="宋体" w:hAnsi="宋体" w:cs="宋体"/>
          <w:szCs w:val="21"/>
        </w:rPr>
      </w:pPr>
      <w:r>
        <w:rPr>
          <w:rFonts w:ascii="宋体" w:hAnsi="宋体" w:cs="宋体"/>
          <w:szCs w:val="21"/>
        </w:rPr>
        <w:t>3</w:t>
      </w:r>
      <w:r>
        <w:rPr>
          <w:rFonts w:hint="eastAsia" w:ascii="宋体" w:hAnsi="宋体" w:cs="宋体"/>
          <w:szCs w:val="21"/>
        </w:rPr>
        <w:t>0.1代理服务费：代理服务收取标准及缴费账户详见“供应商须知前附表”。</w:t>
      </w:r>
    </w:p>
    <w:p w14:paraId="47641EBD">
      <w:pPr>
        <w:tabs>
          <w:tab w:val="left" w:pos="2835"/>
        </w:tabs>
        <w:spacing w:line="360" w:lineRule="auto"/>
        <w:ind w:firstLine="420" w:firstLineChars="200"/>
        <w:rPr>
          <w:rFonts w:ascii="宋体" w:hAnsi="宋体" w:cs="宋体"/>
          <w:szCs w:val="21"/>
        </w:rPr>
      </w:pPr>
      <w:r>
        <w:rPr>
          <w:rFonts w:ascii="宋体" w:hAnsi="宋体" w:cs="宋体"/>
          <w:szCs w:val="21"/>
        </w:rPr>
        <w:t>3</w:t>
      </w:r>
      <w:r>
        <w:rPr>
          <w:rFonts w:hint="eastAsia" w:ascii="宋体" w:hAnsi="宋体" w:cs="宋体"/>
          <w:szCs w:val="21"/>
        </w:rPr>
        <w:t>0</w:t>
      </w:r>
      <w:r>
        <w:rPr>
          <w:rFonts w:ascii="宋体" w:hAnsi="宋体" w:cs="宋体"/>
          <w:szCs w:val="21"/>
        </w:rPr>
        <w:t>.2</w:t>
      </w:r>
      <w:r>
        <w:rPr>
          <w:rFonts w:hint="eastAsia" w:ascii="宋体" w:hAnsi="宋体" w:cs="宋体"/>
          <w:szCs w:val="21"/>
        </w:rPr>
        <w:t>代理服务费收费计算标准：</w:t>
      </w:r>
    </w:p>
    <w:tbl>
      <w:tblPr>
        <w:tblStyle w:val="27"/>
        <w:tblW w:w="8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532"/>
        <w:gridCol w:w="1546"/>
      </w:tblGrid>
      <w:tr w14:paraId="3C25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Borders>
              <w:tl2br w:val="single" w:color="auto" w:sz="4" w:space="0"/>
            </w:tcBorders>
          </w:tcPr>
          <w:p w14:paraId="7DAE9B4B">
            <w:pPr>
              <w:spacing w:line="360" w:lineRule="auto"/>
              <w:rPr>
                <w:rFonts w:ascii="宋体" w:hAnsi="宋体" w:cs="宋体"/>
                <w:szCs w:val="21"/>
              </w:rPr>
            </w:pPr>
            <w:r>
              <w:rPr>
                <w:rFonts w:hint="eastAsia" w:ascii="宋体" w:hAnsi="宋体" w:cs="宋体"/>
                <w:szCs w:val="21"/>
              </w:rPr>
              <w:t xml:space="preserve">               费率</w:t>
            </w:r>
          </w:p>
          <w:p w14:paraId="7C7AAE43">
            <w:pPr>
              <w:spacing w:line="360" w:lineRule="auto"/>
              <w:rPr>
                <w:rFonts w:ascii="宋体" w:hAnsi="宋体" w:cs="宋体"/>
                <w:szCs w:val="21"/>
              </w:rPr>
            </w:pPr>
            <w:r>
              <w:rPr>
                <w:rFonts w:hint="eastAsia" w:ascii="宋体" w:hAnsi="宋体" w:cs="宋体"/>
                <w:szCs w:val="21"/>
              </w:rPr>
              <w:t>金额</w:t>
            </w:r>
          </w:p>
        </w:tc>
        <w:tc>
          <w:tcPr>
            <w:tcW w:w="1659" w:type="dxa"/>
            <w:vAlign w:val="center"/>
          </w:tcPr>
          <w:p w14:paraId="19E288B1">
            <w:pPr>
              <w:spacing w:line="360" w:lineRule="auto"/>
              <w:ind w:firstLine="105" w:firstLineChars="50"/>
              <w:jc w:val="center"/>
              <w:rPr>
                <w:rFonts w:ascii="宋体" w:hAnsi="宋体" w:cs="宋体"/>
                <w:szCs w:val="21"/>
              </w:rPr>
            </w:pPr>
            <w:r>
              <w:rPr>
                <w:rFonts w:hint="eastAsia" w:ascii="宋体" w:hAnsi="宋体" w:cs="宋体"/>
                <w:szCs w:val="21"/>
              </w:rPr>
              <w:t>货物类</w:t>
            </w:r>
          </w:p>
        </w:tc>
        <w:tc>
          <w:tcPr>
            <w:tcW w:w="1532" w:type="dxa"/>
            <w:vAlign w:val="center"/>
          </w:tcPr>
          <w:p w14:paraId="6AD5E00E">
            <w:pPr>
              <w:spacing w:line="360" w:lineRule="auto"/>
              <w:jc w:val="center"/>
              <w:rPr>
                <w:rFonts w:ascii="宋体" w:hAnsi="宋体" w:cs="宋体"/>
                <w:szCs w:val="21"/>
              </w:rPr>
            </w:pPr>
            <w:r>
              <w:rPr>
                <w:rFonts w:hint="eastAsia" w:ascii="宋体" w:hAnsi="宋体" w:cs="宋体"/>
                <w:szCs w:val="21"/>
              </w:rPr>
              <w:t>服务类</w:t>
            </w:r>
          </w:p>
        </w:tc>
        <w:tc>
          <w:tcPr>
            <w:tcW w:w="1546" w:type="dxa"/>
            <w:vAlign w:val="center"/>
          </w:tcPr>
          <w:p w14:paraId="13EBD026">
            <w:pPr>
              <w:spacing w:line="360" w:lineRule="auto"/>
              <w:jc w:val="center"/>
              <w:rPr>
                <w:rFonts w:ascii="宋体" w:hAnsi="宋体" w:cs="宋体"/>
                <w:szCs w:val="21"/>
              </w:rPr>
            </w:pPr>
            <w:r>
              <w:rPr>
                <w:rFonts w:hint="eastAsia" w:ascii="宋体" w:hAnsi="宋体" w:cs="宋体"/>
                <w:szCs w:val="21"/>
              </w:rPr>
              <w:t>工程类</w:t>
            </w:r>
          </w:p>
        </w:tc>
      </w:tr>
      <w:tr w14:paraId="358CE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584D7D5C">
            <w:pPr>
              <w:spacing w:line="360" w:lineRule="auto"/>
              <w:rPr>
                <w:rFonts w:ascii="宋体" w:hAnsi="宋体" w:cs="宋体"/>
                <w:szCs w:val="21"/>
              </w:rPr>
            </w:pPr>
            <w:r>
              <w:rPr>
                <w:rFonts w:hint="eastAsia" w:ascii="宋体" w:hAnsi="宋体" w:cs="宋体"/>
                <w:szCs w:val="21"/>
              </w:rPr>
              <w:t>100万元以下</w:t>
            </w:r>
          </w:p>
        </w:tc>
        <w:tc>
          <w:tcPr>
            <w:tcW w:w="1659" w:type="dxa"/>
          </w:tcPr>
          <w:p w14:paraId="5DBF097D">
            <w:pPr>
              <w:spacing w:line="360" w:lineRule="auto"/>
              <w:rPr>
                <w:rFonts w:ascii="宋体" w:hAnsi="宋体" w:cs="宋体"/>
                <w:szCs w:val="21"/>
              </w:rPr>
            </w:pPr>
            <w:r>
              <w:rPr>
                <w:rFonts w:hint="eastAsia" w:ascii="宋体" w:hAnsi="宋体" w:cs="宋体"/>
                <w:kern w:val="0"/>
                <w:szCs w:val="21"/>
              </w:rPr>
              <w:t xml:space="preserve">  1.5%                </w:t>
            </w:r>
          </w:p>
        </w:tc>
        <w:tc>
          <w:tcPr>
            <w:tcW w:w="1532" w:type="dxa"/>
          </w:tcPr>
          <w:p w14:paraId="3CCA80CF">
            <w:pPr>
              <w:spacing w:line="360" w:lineRule="auto"/>
              <w:ind w:firstLine="210" w:firstLineChars="100"/>
              <w:rPr>
                <w:rFonts w:ascii="宋体" w:hAnsi="宋体" w:cs="宋体"/>
                <w:szCs w:val="21"/>
              </w:rPr>
            </w:pPr>
            <w:r>
              <w:rPr>
                <w:rFonts w:hint="eastAsia" w:ascii="宋体" w:hAnsi="宋体" w:cs="宋体"/>
                <w:kern w:val="0"/>
                <w:szCs w:val="21"/>
              </w:rPr>
              <w:t>1.5%</w:t>
            </w:r>
          </w:p>
        </w:tc>
        <w:tc>
          <w:tcPr>
            <w:tcW w:w="1546" w:type="dxa"/>
          </w:tcPr>
          <w:p w14:paraId="4742BD47">
            <w:pPr>
              <w:spacing w:line="360" w:lineRule="auto"/>
              <w:ind w:firstLine="210" w:firstLineChars="100"/>
              <w:rPr>
                <w:rFonts w:ascii="宋体" w:hAnsi="宋体" w:cs="宋体"/>
                <w:szCs w:val="21"/>
              </w:rPr>
            </w:pPr>
            <w:r>
              <w:rPr>
                <w:rFonts w:hint="eastAsia" w:ascii="宋体" w:hAnsi="宋体" w:cs="宋体"/>
                <w:kern w:val="0"/>
                <w:szCs w:val="21"/>
              </w:rPr>
              <w:t xml:space="preserve">1.0% </w:t>
            </w:r>
          </w:p>
        </w:tc>
      </w:tr>
      <w:tr w14:paraId="5EAE2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131CF224">
            <w:pPr>
              <w:spacing w:line="360" w:lineRule="auto"/>
              <w:rPr>
                <w:rFonts w:ascii="宋体" w:hAnsi="宋体" w:cs="宋体"/>
                <w:szCs w:val="21"/>
              </w:rPr>
            </w:pPr>
            <w:r>
              <w:rPr>
                <w:rFonts w:hint="eastAsia" w:ascii="宋体" w:hAnsi="宋体" w:cs="宋体"/>
                <w:szCs w:val="21"/>
              </w:rPr>
              <w:t>100～500万元</w:t>
            </w:r>
          </w:p>
        </w:tc>
        <w:tc>
          <w:tcPr>
            <w:tcW w:w="1659" w:type="dxa"/>
          </w:tcPr>
          <w:p w14:paraId="018FBEC1">
            <w:pPr>
              <w:spacing w:line="360" w:lineRule="auto"/>
              <w:ind w:firstLine="210" w:firstLineChars="100"/>
              <w:rPr>
                <w:rFonts w:ascii="宋体" w:hAnsi="宋体" w:cs="宋体"/>
                <w:szCs w:val="21"/>
              </w:rPr>
            </w:pPr>
            <w:r>
              <w:rPr>
                <w:rFonts w:hint="eastAsia" w:ascii="宋体" w:hAnsi="宋体" w:cs="宋体"/>
                <w:kern w:val="0"/>
                <w:szCs w:val="21"/>
              </w:rPr>
              <w:t xml:space="preserve">1.1%                 </w:t>
            </w:r>
          </w:p>
        </w:tc>
        <w:tc>
          <w:tcPr>
            <w:tcW w:w="1532" w:type="dxa"/>
          </w:tcPr>
          <w:p w14:paraId="0B60B6AC">
            <w:pPr>
              <w:spacing w:line="360" w:lineRule="auto"/>
              <w:ind w:firstLine="210" w:firstLineChars="100"/>
              <w:rPr>
                <w:rFonts w:ascii="宋体" w:hAnsi="宋体" w:cs="宋体"/>
                <w:szCs w:val="21"/>
              </w:rPr>
            </w:pPr>
            <w:r>
              <w:rPr>
                <w:rFonts w:hint="eastAsia" w:ascii="宋体" w:hAnsi="宋体" w:cs="宋体"/>
                <w:kern w:val="0"/>
                <w:szCs w:val="21"/>
              </w:rPr>
              <w:t>0.8%</w:t>
            </w:r>
          </w:p>
        </w:tc>
        <w:tc>
          <w:tcPr>
            <w:tcW w:w="1546" w:type="dxa"/>
          </w:tcPr>
          <w:p w14:paraId="34540A9C">
            <w:pPr>
              <w:spacing w:line="360" w:lineRule="auto"/>
              <w:ind w:firstLine="210" w:firstLineChars="100"/>
              <w:rPr>
                <w:rFonts w:ascii="宋体" w:hAnsi="宋体" w:cs="宋体"/>
                <w:szCs w:val="21"/>
              </w:rPr>
            </w:pPr>
            <w:r>
              <w:rPr>
                <w:rFonts w:hint="eastAsia" w:ascii="宋体" w:hAnsi="宋体" w:cs="宋体"/>
                <w:kern w:val="0"/>
                <w:szCs w:val="21"/>
              </w:rPr>
              <w:t xml:space="preserve">0.7% </w:t>
            </w:r>
          </w:p>
        </w:tc>
      </w:tr>
      <w:tr w14:paraId="28A09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5531FB09">
            <w:pPr>
              <w:spacing w:line="360" w:lineRule="auto"/>
              <w:rPr>
                <w:rFonts w:ascii="宋体" w:hAnsi="宋体" w:cs="宋体"/>
                <w:szCs w:val="21"/>
              </w:rPr>
            </w:pPr>
            <w:r>
              <w:rPr>
                <w:rFonts w:hint="eastAsia" w:ascii="宋体" w:hAnsi="宋体" w:cs="宋体"/>
                <w:szCs w:val="21"/>
              </w:rPr>
              <w:t>500～1000万元</w:t>
            </w:r>
          </w:p>
        </w:tc>
        <w:tc>
          <w:tcPr>
            <w:tcW w:w="1659" w:type="dxa"/>
          </w:tcPr>
          <w:p w14:paraId="1FDB49F7">
            <w:pPr>
              <w:spacing w:line="360" w:lineRule="auto"/>
              <w:rPr>
                <w:rFonts w:ascii="宋体" w:hAnsi="宋体" w:cs="宋体"/>
                <w:szCs w:val="21"/>
              </w:rPr>
            </w:pPr>
            <w:r>
              <w:rPr>
                <w:rFonts w:hint="eastAsia" w:ascii="宋体" w:hAnsi="宋体" w:cs="宋体"/>
                <w:kern w:val="0"/>
                <w:szCs w:val="21"/>
              </w:rPr>
              <w:t xml:space="preserve">  0.8%                </w:t>
            </w:r>
          </w:p>
        </w:tc>
        <w:tc>
          <w:tcPr>
            <w:tcW w:w="1532" w:type="dxa"/>
          </w:tcPr>
          <w:p w14:paraId="16632C30">
            <w:pPr>
              <w:spacing w:line="360" w:lineRule="auto"/>
              <w:ind w:firstLine="210" w:firstLineChars="100"/>
              <w:rPr>
                <w:rFonts w:ascii="宋体" w:hAnsi="宋体" w:cs="宋体"/>
                <w:szCs w:val="21"/>
              </w:rPr>
            </w:pPr>
            <w:r>
              <w:rPr>
                <w:rFonts w:hint="eastAsia" w:ascii="宋体" w:hAnsi="宋体" w:cs="宋体"/>
                <w:kern w:val="0"/>
                <w:szCs w:val="21"/>
              </w:rPr>
              <w:t>0.45%</w:t>
            </w:r>
          </w:p>
        </w:tc>
        <w:tc>
          <w:tcPr>
            <w:tcW w:w="1546" w:type="dxa"/>
          </w:tcPr>
          <w:p w14:paraId="399A3E98">
            <w:pPr>
              <w:spacing w:line="360" w:lineRule="auto"/>
              <w:ind w:firstLine="210" w:firstLineChars="100"/>
              <w:rPr>
                <w:rFonts w:ascii="宋体" w:hAnsi="宋体" w:cs="宋体"/>
                <w:szCs w:val="21"/>
              </w:rPr>
            </w:pPr>
            <w:r>
              <w:rPr>
                <w:rFonts w:hint="eastAsia" w:ascii="宋体" w:hAnsi="宋体" w:cs="宋体"/>
                <w:kern w:val="0"/>
                <w:szCs w:val="21"/>
              </w:rPr>
              <w:t>0.55%</w:t>
            </w:r>
          </w:p>
        </w:tc>
      </w:tr>
      <w:tr w14:paraId="01D28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5D0AB7F1">
            <w:pPr>
              <w:spacing w:line="360" w:lineRule="auto"/>
              <w:rPr>
                <w:rFonts w:ascii="宋体" w:hAnsi="宋体" w:cs="宋体"/>
                <w:szCs w:val="21"/>
              </w:rPr>
            </w:pPr>
            <w:r>
              <w:rPr>
                <w:rFonts w:hint="eastAsia" w:ascii="宋体" w:hAnsi="宋体" w:cs="宋体"/>
                <w:szCs w:val="21"/>
              </w:rPr>
              <w:t>1000～5000万元</w:t>
            </w:r>
          </w:p>
        </w:tc>
        <w:tc>
          <w:tcPr>
            <w:tcW w:w="1659" w:type="dxa"/>
          </w:tcPr>
          <w:p w14:paraId="2E7D2135">
            <w:pPr>
              <w:spacing w:line="360" w:lineRule="auto"/>
              <w:ind w:firstLine="210" w:firstLineChars="100"/>
              <w:rPr>
                <w:rFonts w:ascii="宋体" w:hAnsi="宋体" w:cs="宋体"/>
                <w:szCs w:val="21"/>
              </w:rPr>
            </w:pPr>
            <w:r>
              <w:rPr>
                <w:rFonts w:hint="eastAsia" w:ascii="宋体" w:hAnsi="宋体" w:cs="宋体"/>
                <w:kern w:val="0"/>
                <w:szCs w:val="21"/>
              </w:rPr>
              <w:t xml:space="preserve">0.5%                </w:t>
            </w:r>
          </w:p>
        </w:tc>
        <w:tc>
          <w:tcPr>
            <w:tcW w:w="1532" w:type="dxa"/>
          </w:tcPr>
          <w:p w14:paraId="22785EA8">
            <w:pPr>
              <w:spacing w:line="360" w:lineRule="auto"/>
              <w:ind w:firstLine="210" w:firstLineChars="100"/>
              <w:rPr>
                <w:rFonts w:ascii="宋体" w:hAnsi="宋体" w:cs="宋体"/>
                <w:szCs w:val="21"/>
              </w:rPr>
            </w:pPr>
            <w:r>
              <w:rPr>
                <w:rFonts w:hint="eastAsia" w:ascii="宋体" w:hAnsi="宋体" w:cs="宋体"/>
                <w:kern w:val="0"/>
                <w:szCs w:val="21"/>
              </w:rPr>
              <w:t>0.25%</w:t>
            </w:r>
          </w:p>
        </w:tc>
        <w:tc>
          <w:tcPr>
            <w:tcW w:w="1546" w:type="dxa"/>
          </w:tcPr>
          <w:p w14:paraId="14A97582">
            <w:pPr>
              <w:spacing w:line="360" w:lineRule="auto"/>
              <w:ind w:firstLine="210" w:firstLineChars="100"/>
              <w:rPr>
                <w:rFonts w:ascii="宋体" w:hAnsi="宋体" w:cs="宋体"/>
                <w:szCs w:val="21"/>
              </w:rPr>
            </w:pPr>
            <w:r>
              <w:rPr>
                <w:rFonts w:hint="eastAsia" w:ascii="宋体" w:hAnsi="宋体" w:cs="宋体"/>
                <w:kern w:val="0"/>
                <w:szCs w:val="21"/>
              </w:rPr>
              <w:t xml:space="preserve">0.35% </w:t>
            </w:r>
          </w:p>
        </w:tc>
      </w:tr>
      <w:tr w14:paraId="25ED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3D154836">
            <w:pPr>
              <w:spacing w:line="360" w:lineRule="auto"/>
              <w:rPr>
                <w:rFonts w:ascii="宋体" w:hAnsi="宋体" w:cs="宋体"/>
                <w:szCs w:val="21"/>
              </w:rPr>
            </w:pPr>
            <w:r>
              <w:rPr>
                <w:rFonts w:hint="eastAsia" w:ascii="宋体" w:hAnsi="宋体" w:cs="宋体"/>
                <w:szCs w:val="21"/>
              </w:rPr>
              <w:t>5000万元～1亿元</w:t>
            </w:r>
          </w:p>
        </w:tc>
        <w:tc>
          <w:tcPr>
            <w:tcW w:w="1659" w:type="dxa"/>
          </w:tcPr>
          <w:p w14:paraId="56C647DB">
            <w:pPr>
              <w:spacing w:line="360" w:lineRule="auto"/>
              <w:ind w:firstLine="210" w:firstLineChars="100"/>
              <w:rPr>
                <w:rFonts w:ascii="宋体" w:hAnsi="宋体" w:cs="宋体"/>
                <w:szCs w:val="21"/>
              </w:rPr>
            </w:pPr>
            <w:r>
              <w:rPr>
                <w:rFonts w:hint="eastAsia" w:ascii="宋体" w:hAnsi="宋体" w:cs="宋体"/>
                <w:kern w:val="0"/>
                <w:szCs w:val="21"/>
              </w:rPr>
              <w:t xml:space="preserve">0.25%                 </w:t>
            </w:r>
          </w:p>
        </w:tc>
        <w:tc>
          <w:tcPr>
            <w:tcW w:w="1532" w:type="dxa"/>
          </w:tcPr>
          <w:p w14:paraId="19DA4E6B">
            <w:pPr>
              <w:spacing w:line="360" w:lineRule="auto"/>
              <w:ind w:firstLine="210" w:firstLineChars="100"/>
              <w:rPr>
                <w:rFonts w:ascii="宋体" w:hAnsi="宋体" w:cs="宋体"/>
                <w:szCs w:val="21"/>
              </w:rPr>
            </w:pPr>
            <w:r>
              <w:rPr>
                <w:rFonts w:hint="eastAsia" w:ascii="宋体" w:hAnsi="宋体" w:cs="宋体"/>
                <w:kern w:val="0"/>
                <w:szCs w:val="21"/>
              </w:rPr>
              <w:t>0.1%</w:t>
            </w:r>
          </w:p>
        </w:tc>
        <w:tc>
          <w:tcPr>
            <w:tcW w:w="1546" w:type="dxa"/>
          </w:tcPr>
          <w:p w14:paraId="5458B5AA">
            <w:pPr>
              <w:spacing w:line="360" w:lineRule="auto"/>
              <w:ind w:firstLine="210" w:firstLineChars="100"/>
              <w:rPr>
                <w:rFonts w:ascii="宋体" w:hAnsi="宋体" w:cs="宋体"/>
                <w:szCs w:val="21"/>
              </w:rPr>
            </w:pPr>
            <w:r>
              <w:rPr>
                <w:rFonts w:hint="eastAsia" w:ascii="宋体" w:hAnsi="宋体" w:cs="宋体"/>
                <w:kern w:val="0"/>
                <w:szCs w:val="21"/>
              </w:rPr>
              <w:t>0.2%</w:t>
            </w:r>
          </w:p>
        </w:tc>
      </w:tr>
      <w:tr w14:paraId="157E5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6D57BB4B">
            <w:pPr>
              <w:spacing w:line="360" w:lineRule="auto"/>
              <w:rPr>
                <w:rFonts w:ascii="宋体" w:hAnsi="宋体" w:cs="宋体"/>
                <w:szCs w:val="21"/>
              </w:rPr>
            </w:pPr>
            <w:r>
              <w:rPr>
                <w:rFonts w:hint="eastAsia" w:ascii="宋体" w:hAnsi="宋体" w:cs="宋体"/>
                <w:szCs w:val="21"/>
              </w:rPr>
              <w:t>1～5亿元</w:t>
            </w:r>
          </w:p>
        </w:tc>
        <w:tc>
          <w:tcPr>
            <w:tcW w:w="1659" w:type="dxa"/>
          </w:tcPr>
          <w:p w14:paraId="351D60A6">
            <w:pPr>
              <w:spacing w:line="360" w:lineRule="auto"/>
              <w:ind w:firstLine="210" w:firstLineChars="100"/>
              <w:rPr>
                <w:rFonts w:ascii="宋体" w:hAnsi="宋体" w:cs="宋体"/>
                <w:szCs w:val="21"/>
              </w:rPr>
            </w:pPr>
            <w:r>
              <w:rPr>
                <w:rFonts w:hint="eastAsia" w:ascii="宋体" w:hAnsi="宋体" w:cs="宋体"/>
                <w:szCs w:val="21"/>
              </w:rPr>
              <w:t>0.05%</w:t>
            </w:r>
          </w:p>
        </w:tc>
        <w:tc>
          <w:tcPr>
            <w:tcW w:w="1532" w:type="dxa"/>
          </w:tcPr>
          <w:p w14:paraId="78B6E41F">
            <w:pPr>
              <w:spacing w:line="360" w:lineRule="auto"/>
              <w:rPr>
                <w:rFonts w:ascii="宋体" w:hAnsi="宋体" w:cs="宋体"/>
                <w:szCs w:val="21"/>
              </w:rPr>
            </w:pPr>
            <w:r>
              <w:rPr>
                <w:rFonts w:hint="eastAsia" w:ascii="宋体" w:hAnsi="宋体" w:cs="宋体"/>
                <w:szCs w:val="21"/>
              </w:rPr>
              <w:t xml:space="preserve">  0.05%</w:t>
            </w:r>
          </w:p>
        </w:tc>
        <w:tc>
          <w:tcPr>
            <w:tcW w:w="1546" w:type="dxa"/>
          </w:tcPr>
          <w:p w14:paraId="7886587D">
            <w:pPr>
              <w:spacing w:line="360" w:lineRule="auto"/>
              <w:rPr>
                <w:rFonts w:ascii="宋体" w:hAnsi="宋体" w:cs="宋体"/>
                <w:szCs w:val="21"/>
              </w:rPr>
            </w:pPr>
            <w:r>
              <w:rPr>
                <w:rFonts w:hint="eastAsia" w:ascii="宋体" w:hAnsi="宋体" w:cs="宋体"/>
                <w:szCs w:val="21"/>
              </w:rPr>
              <w:t xml:space="preserve">  0.05%</w:t>
            </w:r>
          </w:p>
        </w:tc>
      </w:tr>
      <w:tr w14:paraId="54967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76241F5A">
            <w:pPr>
              <w:spacing w:line="360" w:lineRule="auto"/>
              <w:rPr>
                <w:rFonts w:ascii="宋体" w:hAnsi="宋体" w:cs="宋体"/>
                <w:szCs w:val="21"/>
              </w:rPr>
            </w:pPr>
            <w:r>
              <w:rPr>
                <w:rFonts w:hint="eastAsia" w:ascii="宋体" w:hAnsi="宋体" w:cs="宋体"/>
                <w:szCs w:val="21"/>
              </w:rPr>
              <w:t>5～10亿元</w:t>
            </w:r>
          </w:p>
        </w:tc>
        <w:tc>
          <w:tcPr>
            <w:tcW w:w="1659" w:type="dxa"/>
          </w:tcPr>
          <w:p w14:paraId="768681C7">
            <w:pPr>
              <w:spacing w:line="360" w:lineRule="auto"/>
              <w:ind w:firstLine="105" w:firstLineChars="50"/>
              <w:rPr>
                <w:rFonts w:ascii="宋体" w:hAnsi="宋体" w:cs="宋体"/>
                <w:szCs w:val="21"/>
              </w:rPr>
            </w:pPr>
            <w:r>
              <w:rPr>
                <w:rFonts w:hint="eastAsia" w:ascii="宋体" w:hAnsi="宋体" w:cs="宋体"/>
                <w:szCs w:val="21"/>
              </w:rPr>
              <w:t>0.035%</w:t>
            </w:r>
          </w:p>
        </w:tc>
        <w:tc>
          <w:tcPr>
            <w:tcW w:w="1532" w:type="dxa"/>
          </w:tcPr>
          <w:p w14:paraId="68CA10DE">
            <w:pPr>
              <w:spacing w:line="360" w:lineRule="auto"/>
              <w:rPr>
                <w:rFonts w:ascii="宋体" w:hAnsi="宋体" w:cs="宋体"/>
                <w:szCs w:val="21"/>
              </w:rPr>
            </w:pPr>
            <w:r>
              <w:rPr>
                <w:rFonts w:hint="eastAsia" w:ascii="宋体" w:hAnsi="宋体" w:cs="宋体"/>
                <w:szCs w:val="21"/>
              </w:rPr>
              <w:t xml:space="preserve">  0.035%</w:t>
            </w:r>
          </w:p>
        </w:tc>
        <w:tc>
          <w:tcPr>
            <w:tcW w:w="1546" w:type="dxa"/>
          </w:tcPr>
          <w:p w14:paraId="561E0B95">
            <w:pPr>
              <w:spacing w:line="360" w:lineRule="auto"/>
              <w:ind w:firstLine="105" w:firstLineChars="50"/>
              <w:rPr>
                <w:rFonts w:ascii="宋体" w:hAnsi="宋体" w:cs="宋体"/>
                <w:szCs w:val="21"/>
              </w:rPr>
            </w:pPr>
            <w:r>
              <w:rPr>
                <w:rFonts w:hint="eastAsia" w:ascii="宋体" w:hAnsi="宋体" w:cs="宋体"/>
                <w:szCs w:val="21"/>
              </w:rPr>
              <w:t>0.035%</w:t>
            </w:r>
          </w:p>
        </w:tc>
      </w:tr>
      <w:tr w14:paraId="5BD59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498FDFA4">
            <w:pPr>
              <w:spacing w:line="360" w:lineRule="auto"/>
              <w:rPr>
                <w:rFonts w:ascii="宋体" w:hAnsi="宋体" w:cs="宋体"/>
                <w:szCs w:val="21"/>
              </w:rPr>
            </w:pPr>
            <w:r>
              <w:rPr>
                <w:rFonts w:hint="eastAsia" w:ascii="宋体" w:hAnsi="宋体" w:cs="宋体"/>
                <w:szCs w:val="21"/>
              </w:rPr>
              <w:t>10～50亿元</w:t>
            </w:r>
          </w:p>
        </w:tc>
        <w:tc>
          <w:tcPr>
            <w:tcW w:w="1659" w:type="dxa"/>
          </w:tcPr>
          <w:p w14:paraId="7478A0CA">
            <w:pPr>
              <w:spacing w:line="360" w:lineRule="auto"/>
              <w:ind w:firstLine="105" w:firstLineChars="50"/>
              <w:rPr>
                <w:rFonts w:ascii="宋体" w:hAnsi="宋体" w:cs="宋体"/>
                <w:szCs w:val="21"/>
              </w:rPr>
            </w:pPr>
            <w:r>
              <w:rPr>
                <w:rFonts w:hint="eastAsia" w:ascii="宋体" w:hAnsi="宋体" w:cs="宋体"/>
                <w:szCs w:val="21"/>
              </w:rPr>
              <w:t>0.008%</w:t>
            </w:r>
          </w:p>
        </w:tc>
        <w:tc>
          <w:tcPr>
            <w:tcW w:w="1532" w:type="dxa"/>
          </w:tcPr>
          <w:p w14:paraId="1CA71E77">
            <w:pPr>
              <w:spacing w:line="360" w:lineRule="auto"/>
              <w:ind w:firstLine="210" w:firstLineChars="100"/>
              <w:rPr>
                <w:rFonts w:ascii="宋体" w:hAnsi="宋体" w:cs="宋体"/>
                <w:szCs w:val="21"/>
              </w:rPr>
            </w:pPr>
            <w:r>
              <w:rPr>
                <w:rFonts w:hint="eastAsia" w:ascii="宋体" w:hAnsi="宋体" w:cs="宋体"/>
                <w:szCs w:val="21"/>
              </w:rPr>
              <w:t>0.008%</w:t>
            </w:r>
          </w:p>
        </w:tc>
        <w:tc>
          <w:tcPr>
            <w:tcW w:w="1546" w:type="dxa"/>
          </w:tcPr>
          <w:p w14:paraId="494146EA">
            <w:pPr>
              <w:spacing w:line="360" w:lineRule="auto"/>
              <w:ind w:firstLine="105" w:firstLineChars="50"/>
              <w:rPr>
                <w:rFonts w:ascii="宋体" w:hAnsi="宋体" w:cs="宋体"/>
                <w:szCs w:val="21"/>
              </w:rPr>
            </w:pPr>
            <w:r>
              <w:rPr>
                <w:rFonts w:hint="eastAsia" w:ascii="宋体" w:hAnsi="宋体" w:cs="宋体"/>
                <w:szCs w:val="21"/>
              </w:rPr>
              <w:t>0.008%</w:t>
            </w:r>
          </w:p>
        </w:tc>
      </w:tr>
      <w:tr w14:paraId="0E2C3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27CF0739">
            <w:pPr>
              <w:spacing w:line="360" w:lineRule="auto"/>
              <w:rPr>
                <w:rFonts w:ascii="宋体" w:hAnsi="宋体" w:cs="宋体"/>
                <w:szCs w:val="21"/>
              </w:rPr>
            </w:pPr>
            <w:r>
              <w:rPr>
                <w:rFonts w:hint="eastAsia" w:ascii="宋体" w:hAnsi="宋体" w:cs="宋体"/>
                <w:szCs w:val="21"/>
              </w:rPr>
              <w:t>50～100亿元</w:t>
            </w:r>
          </w:p>
        </w:tc>
        <w:tc>
          <w:tcPr>
            <w:tcW w:w="1659" w:type="dxa"/>
          </w:tcPr>
          <w:p w14:paraId="03AB712A">
            <w:pPr>
              <w:spacing w:line="360" w:lineRule="auto"/>
              <w:rPr>
                <w:rFonts w:ascii="宋体" w:hAnsi="宋体" w:cs="宋体"/>
                <w:szCs w:val="21"/>
              </w:rPr>
            </w:pPr>
            <w:r>
              <w:rPr>
                <w:rFonts w:hint="eastAsia" w:ascii="宋体" w:hAnsi="宋体" w:cs="宋体"/>
                <w:szCs w:val="21"/>
              </w:rPr>
              <w:t xml:space="preserve"> 0.006%</w:t>
            </w:r>
          </w:p>
        </w:tc>
        <w:tc>
          <w:tcPr>
            <w:tcW w:w="1532" w:type="dxa"/>
          </w:tcPr>
          <w:p w14:paraId="4BBFAF24">
            <w:pPr>
              <w:spacing w:line="360" w:lineRule="auto"/>
              <w:ind w:firstLine="210" w:firstLineChars="100"/>
              <w:rPr>
                <w:rFonts w:ascii="宋体" w:hAnsi="宋体" w:cs="宋体"/>
                <w:szCs w:val="21"/>
              </w:rPr>
            </w:pPr>
            <w:r>
              <w:rPr>
                <w:rFonts w:hint="eastAsia" w:ascii="宋体" w:hAnsi="宋体" w:cs="宋体"/>
                <w:szCs w:val="21"/>
              </w:rPr>
              <w:t>0.006%</w:t>
            </w:r>
          </w:p>
        </w:tc>
        <w:tc>
          <w:tcPr>
            <w:tcW w:w="1546" w:type="dxa"/>
          </w:tcPr>
          <w:p w14:paraId="7766B8E5">
            <w:pPr>
              <w:spacing w:line="360" w:lineRule="auto"/>
              <w:ind w:firstLine="105" w:firstLineChars="50"/>
              <w:rPr>
                <w:rFonts w:ascii="宋体" w:hAnsi="宋体" w:cs="宋体"/>
                <w:szCs w:val="21"/>
              </w:rPr>
            </w:pPr>
            <w:r>
              <w:rPr>
                <w:rFonts w:hint="eastAsia" w:ascii="宋体" w:hAnsi="宋体" w:cs="宋体"/>
                <w:szCs w:val="21"/>
              </w:rPr>
              <w:t>0.006%</w:t>
            </w:r>
          </w:p>
        </w:tc>
      </w:tr>
      <w:tr w14:paraId="1FB2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2" w:type="dxa"/>
          </w:tcPr>
          <w:p w14:paraId="728B5E30">
            <w:pPr>
              <w:spacing w:line="360" w:lineRule="auto"/>
              <w:rPr>
                <w:rFonts w:ascii="宋体" w:hAnsi="宋体" w:cs="宋体"/>
                <w:szCs w:val="21"/>
              </w:rPr>
            </w:pPr>
            <w:r>
              <w:rPr>
                <w:rFonts w:hint="eastAsia" w:ascii="宋体" w:hAnsi="宋体" w:cs="宋体"/>
                <w:szCs w:val="21"/>
              </w:rPr>
              <w:t>100亿以上</w:t>
            </w:r>
          </w:p>
        </w:tc>
        <w:tc>
          <w:tcPr>
            <w:tcW w:w="1659" w:type="dxa"/>
          </w:tcPr>
          <w:p w14:paraId="19EB1059">
            <w:pPr>
              <w:spacing w:line="360" w:lineRule="auto"/>
              <w:rPr>
                <w:rFonts w:ascii="宋体" w:hAnsi="宋体" w:cs="宋体"/>
                <w:szCs w:val="21"/>
              </w:rPr>
            </w:pPr>
            <w:r>
              <w:rPr>
                <w:rFonts w:hint="eastAsia" w:ascii="宋体" w:hAnsi="宋体" w:cs="宋体"/>
                <w:szCs w:val="21"/>
              </w:rPr>
              <w:t xml:space="preserve"> 0.004%</w:t>
            </w:r>
          </w:p>
        </w:tc>
        <w:tc>
          <w:tcPr>
            <w:tcW w:w="1532" w:type="dxa"/>
          </w:tcPr>
          <w:p w14:paraId="1DEE1581">
            <w:pPr>
              <w:spacing w:line="360" w:lineRule="auto"/>
              <w:ind w:firstLine="210" w:firstLineChars="100"/>
              <w:rPr>
                <w:rFonts w:ascii="宋体" w:hAnsi="宋体" w:cs="宋体"/>
                <w:szCs w:val="21"/>
              </w:rPr>
            </w:pPr>
            <w:r>
              <w:rPr>
                <w:rFonts w:hint="eastAsia" w:ascii="宋体" w:hAnsi="宋体" w:cs="宋体"/>
                <w:szCs w:val="21"/>
              </w:rPr>
              <w:t>0.004%</w:t>
            </w:r>
          </w:p>
        </w:tc>
        <w:tc>
          <w:tcPr>
            <w:tcW w:w="1546" w:type="dxa"/>
          </w:tcPr>
          <w:p w14:paraId="11EFDBC1">
            <w:pPr>
              <w:spacing w:line="360" w:lineRule="auto"/>
              <w:ind w:firstLine="105" w:firstLineChars="50"/>
              <w:rPr>
                <w:rFonts w:ascii="宋体" w:hAnsi="宋体" w:cs="宋体"/>
                <w:szCs w:val="21"/>
              </w:rPr>
            </w:pPr>
            <w:r>
              <w:rPr>
                <w:rFonts w:hint="eastAsia" w:ascii="宋体" w:hAnsi="宋体" w:cs="宋体"/>
                <w:szCs w:val="21"/>
              </w:rPr>
              <w:t>0.004%</w:t>
            </w:r>
          </w:p>
        </w:tc>
      </w:tr>
    </w:tbl>
    <w:p w14:paraId="2A8E9CE0">
      <w:pPr>
        <w:spacing w:line="360" w:lineRule="auto"/>
        <w:ind w:firstLine="420" w:firstLineChars="200"/>
        <w:rPr>
          <w:rFonts w:ascii="宋体" w:hAnsi="宋体" w:cs="宋体"/>
        </w:rPr>
      </w:pPr>
      <w:r>
        <w:rPr>
          <w:rFonts w:ascii="宋体" w:hAnsi="宋体" w:cs="宋体"/>
        </w:rPr>
        <w:t>注：</w:t>
      </w:r>
    </w:p>
    <w:p w14:paraId="2B95D8A5">
      <w:pPr>
        <w:spacing w:line="360" w:lineRule="auto"/>
        <w:ind w:firstLine="420" w:firstLineChars="200"/>
        <w:rPr>
          <w:rFonts w:ascii="宋体" w:hAnsi="宋体" w:cs="宋体"/>
        </w:rPr>
      </w:pPr>
      <w:r>
        <w:rPr>
          <w:rFonts w:hint="eastAsia" w:ascii="宋体" w:hAnsi="宋体" w:cs="宋体"/>
        </w:rPr>
        <w:t>（1）</w:t>
      </w:r>
      <w:r>
        <w:rPr>
          <w:rFonts w:ascii="宋体" w:hAnsi="宋体" w:cs="宋体"/>
        </w:rPr>
        <w:t>按本表费率计算的收费为</w:t>
      </w:r>
      <w:r>
        <w:rPr>
          <w:rFonts w:hint="eastAsia" w:ascii="宋体" w:hAnsi="宋体" w:cs="宋体"/>
        </w:rPr>
        <w:t>采购</w:t>
      </w:r>
      <w:r>
        <w:rPr>
          <w:rFonts w:ascii="宋体" w:hAnsi="宋体" w:cs="宋体"/>
        </w:rPr>
        <w:t>代理的收费基准价格</w:t>
      </w:r>
      <w:r>
        <w:rPr>
          <w:rFonts w:hint="eastAsia" w:ascii="宋体" w:hAnsi="宋体" w:cs="宋体"/>
        </w:rPr>
        <w:t>；</w:t>
      </w:r>
    </w:p>
    <w:p w14:paraId="7B28A425">
      <w:pPr>
        <w:spacing w:line="360" w:lineRule="auto"/>
        <w:ind w:firstLine="420" w:firstLineChars="200"/>
        <w:rPr>
          <w:rFonts w:ascii="宋体" w:hAnsi="宋体" w:cs="宋体"/>
        </w:rPr>
      </w:pPr>
      <w:r>
        <w:rPr>
          <w:rFonts w:hint="eastAsia" w:ascii="宋体" w:hAnsi="宋体" w:cs="宋体"/>
        </w:rPr>
        <w:t>（2）采购</w:t>
      </w:r>
      <w:r>
        <w:rPr>
          <w:rFonts w:ascii="宋体" w:hAnsi="宋体" w:cs="宋体"/>
        </w:rPr>
        <w:t>代理收费按差额定率累进法计算。</w:t>
      </w:r>
    </w:p>
    <w:p w14:paraId="5547BD48">
      <w:pPr>
        <w:spacing w:line="360" w:lineRule="auto"/>
        <w:ind w:firstLine="420" w:firstLineChars="200"/>
        <w:rPr>
          <w:rFonts w:ascii="宋体" w:hAnsi="宋体" w:cs="宋体"/>
        </w:rPr>
      </w:pPr>
      <w:r>
        <w:rPr>
          <w:rFonts w:hint="eastAsia" w:ascii="宋体" w:hAnsi="宋体" w:cs="宋体"/>
        </w:rPr>
        <w:t>例如：某服务采购代理业务成交金额为300万元，采购代理服务费金额按如下计算：</w:t>
      </w:r>
    </w:p>
    <w:p w14:paraId="45E81C68">
      <w:pPr>
        <w:spacing w:line="360" w:lineRule="auto"/>
        <w:ind w:firstLine="420" w:firstLineChars="200"/>
        <w:rPr>
          <w:rFonts w:ascii="宋体" w:hAnsi="宋体" w:cs="宋体"/>
        </w:rPr>
      </w:pPr>
      <w:r>
        <w:rPr>
          <w:rFonts w:hint="eastAsia" w:ascii="宋体" w:hAnsi="宋体" w:cs="宋体"/>
        </w:rPr>
        <w:t>100万元×1.5%＝1.5万元</w:t>
      </w:r>
    </w:p>
    <w:p w14:paraId="4CE2858B">
      <w:pPr>
        <w:spacing w:line="360" w:lineRule="auto"/>
        <w:ind w:firstLine="420" w:firstLineChars="200"/>
        <w:rPr>
          <w:rFonts w:ascii="宋体" w:hAnsi="宋体" w:cs="宋体"/>
        </w:rPr>
      </w:pPr>
      <w:r>
        <w:rPr>
          <w:rFonts w:hint="eastAsia" w:ascii="宋体" w:hAnsi="宋体" w:cs="宋体"/>
        </w:rPr>
        <w:t>（300－100）万元×0.8%＝1.6万元</w:t>
      </w:r>
    </w:p>
    <w:p w14:paraId="455CFDFF">
      <w:pPr>
        <w:spacing w:line="360" w:lineRule="auto"/>
        <w:ind w:firstLine="420" w:firstLineChars="200"/>
        <w:rPr>
          <w:rFonts w:ascii="宋体" w:hAnsi="宋体" w:cs="宋体"/>
        </w:rPr>
      </w:pPr>
      <w:r>
        <w:rPr>
          <w:rFonts w:hint="eastAsia" w:ascii="宋体" w:hAnsi="宋体" w:cs="宋体"/>
        </w:rPr>
        <w:t>合计收费＝（1.5＋1.6）×（1-35％）=2.015万元</w:t>
      </w:r>
    </w:p>
    <w:p w14:paraId="3D215FA6">
      <w:pPr>
        <w:spacing w:line="360" w:lineRule="auto"/>
        <w:ind w:firstLine="420" w:firstLineChars="200"/>
        <w:rPr>
          <w:rFonts w:ascii="宋体" w:hAnsi="宋体" w:cs="宋体"/>
        </w:rPr>
      </w:pPr>
      <w:r>
        <w:rPr>
          <w:rFonts w:ascii="宋体" w:hAnsi="宋体" w:cs="宋体"/>
        </w:rPr>
        <w:t>3</w:t>
      </w:r>
      <w:r>
        <w:rPr>
          <w:rFonts w:hint="eastAsia" w:ascii="宋体" w:hAnsi="宋体" w:cs="宋体"/>
        </w:rPr>
        <w:t>0</w:t>
      </w:r>
      <w:r>
        <w:rPr>
          <w:rFonts w:ascii="宋体" w:hAnsi="宋体" w:cs="宋体"/>
        </w:rPr>
        <w:t xml:space="preserve">.3 </w:t>
      </w:r>
      <w:r>
        <w:rPr>
          <w:rFonts w:hint="eastAsia" w:ascii="宋体" w:hAnsi="宋体" w:cs="宋体"/>
        </w:rPr>
        <w:t>代理服务费交纳</w:t>
      </w:r>
      <w:r>
        <w:rPr>
          <w:rFonts w:ascii="宋体" w:hAnsi="宋体" w:cs="宋体"/>
        </w:rPr>
        <w:t>银行帐号信息</w:t>
      </w:r>
    </w:p>
    <w:p w14:paraId="19E075B2">
      <w:pPr>
        <w:spacing w:line="360" w:lineRule="auto"/>
        <w:ind w:firstLine="422" w:firstLineChars="200"/>
        <w:rPr>
          <w:rFonts w:ascii="宋体" w:hAnsi="宋体" w:cs="宋体"/>
          <w:b/>
          <w:bCs/>
        </w:rPr>
      </w:pPr>
      <w:r>
        <w:rPr>
          <w:rFonts w:hint="eastAsia" w:ascii="宋体" w:hAnsi="宋体" w:cs="宋体"/>
          <w:b/>
          <w:bCs/>
        </w:rPr>
        <w:t>开户名称：广西翔正项目管理有限公司</w:t>
      </w:r>
    </w:p>
    <w:p w14:paraId="1BB1E0F4">
      <w:pPr>
        <w:spacing w:line="360" w:lineRule="auto"/>
        <w:ind w:firstLine="422" w:firstLineChars="200"/>
        <w:rPr>
          <w:rFonts w:ascii="宋体" w:hAnsi="宋体" w:cs="宋体"/>
          <w:b/>
          <w:bCs/>
        </w:rPr>
      </w:pPr>
      <w:r>
        <w:rPr>
          <w:rFonts w:hint="eastAsia" w:ascii="宋体" w:hAnsi="宋体" w:cs="宋体"/>
          <w:b/>
          <w:bCs/>
        </w:rPr>
        <w:t>开户银行：中国工商银行南宁市建政支行</w:t>
      </w:r>
    </w:p>
    <w:p w14:paraId="2CD695FF">
      <w:pPr>
        <w:spacing w:line="360" w:lineRule="auto"/>
        <w:ind w:firstLine="422" w:firstLineChars="200"/>
        <w:rPr>
          <w:rFonts w:ascii="宋体" w:hAnsi="宋体" w:cs="宋体"/>
          <w:b/>
          <w:bCs/>
        </w:rPr>
      </w:pPr>
      <w:r>
        <w:rPr>
          <w:rFonts w:hint="eastAsia" w:ascii="宋体" w:hAnsi="宋体" w:cs="宋体"/>
          <w:b/>
          <w:bCs/>
        </w:rPr>
        <w:t>银行账号：210 210 710 93000 76992</w:t>
      </w:r>
    </w:p>
    <w:p w14:paraId="2BE03AF9">
      <w:pPr>
        <w:spacing w:line="360" w:lineRule="auto"/>
        <w:ind w:firstLine="482" w:firstLineChars="200"/>
        <w:rPr>
          <w:rFonts w:ascii="黑体" w:hAnsi="黑体" w:eastAsia="黑体" w:cs="宋体"/>
          <w:b/>
          <w:bCs/>
          <w:sz w:val="24"/>
        </w:rPr>
      </w:pPr>
      <w:r>
        <w:rPr>
          <w:rFonts w:hint="eastAsia" w:ascii="黑体" w:hAnsi="黑体" w:eastAsia="黑体" w:cs="宋体"/>
          <w:b/>
          <w:bCs/>
          <w:sz w:val="24"/>
        </w:rPr>
        <w:t>31</w:t>
      </w:r>
      <w:r>
        <w:rPr>
          <w:rFonts w:ascii="黑体" w:hAnsi="黑体" w:eastAsia="黑体" w:cs="宋体"/>
          <w:b/>
          <w:bCs/>
          <w:sz w:val="24"/>
        </w:rPr>
        <w:t>.需要补充的其他内容</w:t>
      </w:r>
    </w:p>
    <w:p w14:paraId="156E0993">
      <w:pPr>
        <w:spacing w:line="360" w:lineRule="auto"/>
        <w:ind w:firstLine="420" w:firstLineChars="200"/>
        <w:textAlignment w:val="center"/>
        <w:rPr>
          <w:rFonts w:ascii="宋体" w:hAnsi="宋体" w:cs="宋体"/>
          <w:szCs w:val="21"/>
        </w:rPr>
      </w:pPr>
      <w:r>
        <w:rPr>
          <w:rFonts w:hint="eastAsia" w:ascii="宋体" w:hAnsi="宋体" w:cs="宋体"/>
          <w:szCs w:val="21"/>
        </w:rPr>
        <w:t>31</w:t>
      </w:r>
      <w:r>
        <w:rPr>
          <w:rFonts w:ascii="宋体" w:hAnsi="宋体" w:cs="宋体"/>
          <w:szCs w:val="21"/>
        </w:rPr>
        <w:t>.1</w:t>
      </w:r>
      <w:r>
        <w:rPr>
          <w:rFonts w:hint="eastAsia" w:ascii="宋体" w:hAnsi="宋体" w:cs="宋体"/>
          <w:szCs w:val="21"/>
        </w:rPr>
        <w:t>本磋商文件解释规则详见“供应商须知前附表”。</w:t>
      </w:r>
    </w:p>
    <w:p w14:paraId="0C1AA921">
      <w:pPr>
        <w:spacing w:line="360" w:lineRule="auto"/>
        <w:ind w:firstLine="420" w:firstLineChars="200"/>
        <w:textAlignment w:val="center"/>
        <w:rPr>
          <w:rFonts w:ascii="宋体" w:hAnsi="宋体" w:cs="宋体"/>
          <w:szCs w:val="21"/>
        </w:rPr>
      </w:pPr>
      <w:r>
        <w:rPr>
          <w:rFonts w:ascii="宋体" w:hAnsi="宋体" w:cs="宋体"/>
          <w:szCs w:val="21"/>
        </w:rPr>
        <w:t>3</w:t>
      </w:r>
      <w:r>
        <w:rPr>
          <w:rFonts w:hint="eastAsia" w:ascii="宋体" w:hAnsi="宋体" w:cs="宋体"/>
          <w:szCs w:val="21"/>
        </w:rPr>
        <w:t>1</w:t>
      </w:r>
      <w:r>
        <w:rPr>
          <w:rFonts w:ascii="宋体" w:hAnsi="宋体" w:cs="宋体"/>
          <w:szCs w:val="21"/>
        </w:rPr>
        <w:t>.2</w:t>
      </w:r>
      <w:r>
        <w:rPr>
          <w:rFonts w:hint="eastAsia" w:ascii="宋体" w:hAnsi="宋体" w:cs="宋体"/>
          <w:szCs w:val="21"/>
        </w:rPr>
        <w:t xml:space="preserve"> 其他事项详见“供应商须知前附表”。</w:t>
      </w:r>
    </w:p>
    <w:p w14:paraId="4DCF86EC">
      <w:pPr>
        <w:spacing w:line="360" w:lineRule="auto"/>
        <w:ind w:firstLine="420" w:firstLineChars="200"/>
        <w:textAlignment w:val="center"/>
        <w:rPr>
          <w:rFonts w:ascii="宋体" w:hAnsi="宋体" w:cs="宋体"/>
          <w:szCs w:val="21"/>
        </w:rPr>
      </w:pPr>
      <w:r>
        <w:rPr>
          <w:rFonts w:hint="eastAsia" w:ascii="宋体" w:hAnsi="宋体" w:cs="宋体"/>
          <w:szCs w:val="21"/>
        </w:rPr>
        <w:t>31</w:t>
      </w:r>
      <w:r>
        <w:rPr>
          <w:rFonts w:ascii="宋体" w:hAnsi="宋体" w:cs="宋体"/>
          <w:szCs w:val="21"/>
        </w:rPr>
        <w:t>.3</w:t>
      </w:r>
      <w:r>
        <w:rPr>
          <w:rFonts w:hint="eastAsia" w:ascii="宋体" w:hAnsi="宋体" w:cs="宋体"/>
          <w:szCs w:val="21"/>
        </w:rPr>
        <w:t>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6B9B245C">
      <w:pPr>
        <w:spacing w:line="360" w:lineRule="auto"/>
        <w:ind w:firstLine="420" w:firstLineChars="200"/>
        <w:contextualSpacing/>
        <w:rPr>
          <w:rFonts w:ascii="宋体" w:hAnsi="宋体"/>
          <w:kern w:val="0"/>
          <w:szCs w:val="21"/>
        </w:rPr>
      </w:pPr>
      <w:r>
        <w:rPr>
          <w:rFonts w:hint="eastAsia" w:ascii="宋体" w:hAnsi="宋体"/>
          <w:kern w:val="0"/>
          <w:szCs w:val="21"/>
        </w:rPr>
        <w:t>（1）在货物采购项目中，货物由中小企业制造，即货物由中小企业生产且使用该中小企业商号或者注册商标，不对其中涉及的工程承建商和服务的承接商作出要求；</w:t>
      </w:r>
    </w:p>
    <w:p w14:paraId="6C0AF9D3">
      <w:pPr>
        <w:spacing w:line="360" w:lineRule="auto"/>
        <w:ind w:firstLine="420" w:firstLineChars="200"/>
        <w:contextualSpacing/>
        <w:rPr>
          <w:rFonts w:ascii="宋体" w:hAnsi="宋体"/>
          <w:kern w:val="0"/>
          <w:szCs w:val="21"/>
        </w:rPr>
      </w:pPr>
      <w:r>
        <w:rPr>
          <w:rFonts w:hint="eastAsia" w:ascii="宋体" w:hAnsi="宋体"/>
          <w:kern w:val="0"/>
          <w:szCs w:val="21"/>
        </w:rPr>
        <w:t>（2）在工程采购项目中，工程由中小企业承建，即工程施工单位为中小企业，不对其中涉及的货物的制造商和服务的承接商作出要求；</w:t>
      </w:r>
    </w:p>
    <w:p w14:paraId="1A82DDB2">
      <w:pPr>
        <w:spacing w:line="360" w:lineRule="auto"/>
        <w:ind w:firstLine="420" w:firstLineChars="200"/>
        <w:contextualSpacing/>
        <w:rPr>
          <w:rFonts w:ascii="宋体" w:hAnsi="宋体"/>
          <w:kern w:val="0"/>
          <w:szCs w:val="21"/>
        </w:rPr>
      </w:pPr>
      <w:r>
        <w:rPr>
          <w:rFonts w:hint="eastAsia" w:ascii="宋体" w:hAnsi="宋体"/>
          <w:kern w:val="0"/>
          <w:szCs w:val="21"/>
        </w:rPr>
        <w:t>（3）在服务采购项目中，服务由中小企业承接，即提供服务的人员为中小企业依照《中华人民共和国劳动合同法》订立劳动合同的从业人员，不对其中涉及的货物的制造商和工程承建商作出要求。</w:t>
      </w:r>
    </w:p>
    <w:p w14:paraId="37833D4F">
      <w:pPr>
        <w:spacing w:line="360" w:lineRule="auto"/>
        <w:ind w:firstLine="420" w:firstLineChars="200"/>
        <w:textAlignment w:val="center"/>
        <w:rPr>
          <w:rFonts w:ascii="宋体" w:hAnsi="宋体" w:cs="宋体"/>
          <w:szCs w:val="21"/>
        </w:rPr>
      </w:pPr>
      <w:r>
        <w:rPr>
          <w:rFonts w:hint="eastAsia" w:ascii="宋体" w:hAnsi="宋体" w:cs="宋体"/>
          <w:szCs w:val="21"/>
        </w:rPr>
        <w:t>在货物采购项目中，供应商提供的货物既有中小企业制造货物，也有大型企业制造货物的，不享受本磋商文件规定的中小企业扶持政策。</w:t>
      </w:r>
    </w:p>
    <w:p w14:paraId="77598422">
      <w:pPr>
        <w:snapToGrid w:val="0"/>
        <w:spacing w:before="120" w:after="120"/>
        <w:rPr>
          <w:rFonts w:ascii="宋体" w:hAnsi="宋体"/>
          <w:kern w:val="0"/>
          <w:sz w:val="20"/>
          <w:szCs w:val="21"/>
        </w:rPr>
      </w:pPr>
    </w:p>
    <w:p w14:paraId="1516758F">
      <w:pPr>
        <w:jc w:val="left"/>
        <w:rPr>
          <w:rFonts w:hAnsi="宋体"/>
          <w:b/>
          <w:sz w:val="32"/>
          <w:szCs w:val="32"/>
        </w:rPr>
      </w:pPr>
    </w:p>
    <w:p w14:paraId="19EA6DB5">
      <w:r>
        <w:br w:type="page"/>
      </w:r>
    </w:p>
    <w:p w14:paraId="71DFF075">
      <w:pPr>
        <w:pStyle w:val="3"/>
        <w:spacing w:before="0" w:after="0" w:line="240" w:lineRule="auto"/>
        <w:jc w:val="center"/>
      </w:pPr>
      <w:bookmarkStart w:id="38" w:name="_Toc223363223"/>
      <w:r>
        <w:rPr>
          <w:rFonts w:hint="eastAsia"/>
        </w:rPr>
        <w:t>第四章  评审程序、评审方法和评审标准</w:t>
      </w:r>
      <w:bookmarkEnd w:id="38"/>
    </w:p>
    <w:p w14:paraId="4C3970BC">
      <w:pPr>
        <w:spacing w:line="360" w:lineRule="auto"/>
        <w:jc w:val="center"/>
        <w:rPr>
          <w:rFonts w:ascii="宋体" w:hAnsi="宋体"/>
          <w:b/>
          <w:sz w:val="32"/>
          <w:szCs w:val="32"/>
        </w:rPr>
      </w:pPr>
      <w:r>
        <w:rPr>
          <w:rFonts w:hint="eastAsia" w:ascii="宋体" w:hAnsi="宋体"/>
          <w:b/>
          <w:sz w:val="32"/>
          <w:szCs w:val="32"/>
        </w:rPr>
        <w:t>一、评审程序和评审方法</w:t>
      </w:r>
    </w:p>
    <w:p w14:paraId="15D78C67">
      <w:pPr>
        <w:spacing w:line="360" w:lineRule="auto"/>
        <w:ind w:firstLine="482" w:firstLineChars="200"/>
        <w:rPr>
          <w:rFonts w:ascii="黑体" w:hAnsi="黑体" w:eastAsia="黑体" w:cs="宋体"/>
          <w:b/>
          <w:bCs/>
          <w:sz w:val="24"/>
        </w:rPr>
      </w:pPr>
      <w:r>
        <w:rPr>
          <w:rFonts w:ascii="黑体" w:hAnsi="黑体" w:eastAsia="黑体" w:cs="宋体"/>
          <w:b/>
          <w:bCs/>
          <w:sz w:val="24"/>
        </w:rPr>
        <w:t>1</w:t>
      </w:r>
      <w:r>
        <w:rPr>
          <w:rFonts w:hint="eastAsia" w:ascii="黑体" w:hAnsi="黑体" w:eastAsia="黑体" w:cs="宋体"/>
          <w:b/>
          <w:bCs/>
          <w:sz w:val="24"/>
        </w:rPr>
        <w:t>.资格审查</w:t>
      </w:r>
    </w:p>
    <w:p w14:paraId="0D9BC5BB">
      <w:pPr>
        <w:snapToGrid w:val="0"/>
        <w:spacing w:line="360" w:lineRule="auto"/>
        <w:ind w:firstLine="420" w:firstLineChars="200"/>
        <w:rPr>
          <w:rFonts w:ascii="宋体" w:hAnsi="宋体"/>
          <w:szCs w:val="21"/>
        </w:rPr>
      </w:pPr>
      <w:r>
        <w:rPr>
          <w:rFonts w:ascii="宋体" w:hAnsi="宋体" w:cs="宋体"/>
          <w:szCs w:val="21"/>
        </w:rPr>
        <w:t>1</w:t>
      </w:r>
      <w:r>
        <w:rPr>
          <w:rFonts w:hint="eastAsia" w:ascii="宋体" w:hAnsi="宋体" w:cs="宋体"/>
          <w:szCs w:val="21"/>
        </w:rPr>
        <w:t>.1</w:t>
      </w:r>
      <w:r>
        <w:rPr>
          <w:rFonts w:hint="eastAsia" w:ascii="宋体" w:hAnsi="宋体"/>
          <w:szCs w:val="21"/>
        </w:rPr>
        <w:t>响应文件开启后，磋商小组依法对供应商的资格证明文件进行审查。</w:t>
      </w:r>
    </w:p>
    <w:p w14:paraId="4FB8EEFA">
      <w:pPr>
        <w:snapToGrid w:val="0"/>
        <w:spacing w:line="360" w:lineRule="auto"/>
        <w:ind w:firstLine="420" w:firstLineChars="200"/>
        <w:jc w:val="left"/>
        <w:rPr>
          <w:rFonts w:ascii="宋体" w:hAnsi="宋体" w:cs="宋体"/>
          <w:szCs w:val="21"/>
        </w:rPr>
      </w:pPr>
      <w:r>
        <w:rPr>
          <w:rFonts w:hint="eastAsia" w:ascii="宋体" w:hAnsi="宋体" w:cs="宋体"/>
          <w:szCs w:val="21"/>
        </w:rPr>
        <w:t>（1）查询渠道：</w:t>
      </w:r>
      <w:r>
        <w:rPr>
          <w:rFonts w:ascii="宋体" w:hAnsi="宋体" w:cs="宋体"/>
          <w:szCs w:val="21"/>
        </w:rPr>
        <w:t>“信用中国”网站（www.creditchina.gov.cn）、中国政府采购网（</w:t>
      </w:r>
      <w:r>
        <w:fldChar w:fldCharType="begin"/>
      </w:r>
      <w:r>
        <w:instrText xml:space="preserve"> HYPERLINK "http://www.ccgp.gov.cn" </w:instrText>
      </w:r>
      <w:r>
        <w:fldChar w:fldCharType="separate"/>
      </w:r>
      <w:r>
        <w:rPr>
          <w:rFonts w:cs="宋体"/>
        </w:rPr>
        <w:t>www.ccgp.gov.cn</w:t>
      </w:r>
      <w:r>
        <w:rPr>
          <w:rFonts w:cs="宋体"/>
        </w:rPr>
        <w:fldChar w:fldCharType="end"/>
      </w:r>
      <w:r>
        <w:rPr>
          <w:rFonts w:ascii="宋体" w:hAnsi="宋体" w:cs="宋体"/>
          <w:szCs w:val="21"/>
        </w:rPr>
        <w:t>）</w:t>
      </w:r>
    </w:p>
    <w:p w14:paraId="061304A4">
      <w:pPr>
        <w:snapToGrid w:val="0"/>
        <w:spacing w:line="360" w:lineRule="auto"/>
        <w:ind w:firstLine="420" w:firstLineChars="200"/>
        <w:jc w:val="left"/>
        <w:rPr>
          <w:rFonts w:ascii="宋体" w:hAnsi="宋体" w:cs="宋体"/>
          <w:szCs w:val="21"/>
        </w:rPr>
      </w:pPr>
      <w:r>
        <w:rPr>
          <w:rFonts w:hint="eastAsia" w:ascii="宋体" w:hAnsi="宋体" w:cs="宋体"/>
          <w:szCs w:val="21"/>
        </w:rPr>
        <w:t>（2）信用查询截止时点：</w:t>
      </w:r>
      <w:r>
        <w:rPr>
          <w:rFonts w:ascii="宋体" w:hAnsi="宋体" w:cs="宋体"/>
          <w:szCs w:val="21"/>
        </w:rPr>
        <w:t>资格审查结束前</w:t>
      </w:r>
    </w:p>
    <w:p w14:paraId="626C6BDC">
      <w:pPr>
        <w:snapToGrid w:val="0"/>
        <w:spacing w:line="360" w:lineRule="auto"/>
        <w:ind w:firstLine="420" w:firstLineChars="200"/>
        <w:jc w:val="left"/>
        <w:rPr>
          <w:rFonts w:ascii="宋体" w:hAnsi="宋体" w:cs="宋体"/>
          <w:szCs w:val="21"/>
        </w:rPr>
      </w:pPr>
      <w:r>
        <w:rPr>
          <w:rFonts w:hint="eastAsia" w:ascii="宋体" w:hAnsi="宋体" w:cs="宋体"/>
          <w:szCs w:val="21"/>
        </w:rPr>
        <w:t>（3）查询记录和证据留存方式：将查询网站中的查询记录截图并作为评审资料保存。</w:t>
      </w:r>
    </w:p>
    <w:p w14:paraId="2E6376D5">
      <w:pPr>
        <w:snapToGrid w:val="0"/>
        <w:spacing w:line="360" w:lineRule="auto"/>
        <w:ind w:firstLine="420" w:firstLineChars="200"/>
        <w:jc w:val="left"/>
        <w:rPr>
          <w:rFonts w:ascii="宋体" w:hAnsi="宋体" w:cs="宋体"/>
          <w:szCs w:val="21"/>
        </w:rPr>
      </w:pPr>
      <w:r>
        <w:rPr>
          <w:rFonts w:hint="eastAsia" w:ascii="宋体" w:hAnsi="宋体" w:cs="宋体"/>
          <w:szCs w:val="21"/>
        </w:rPr>
        <w:t>（4）信用信息使用规则：根据财政部《关于在政府采购活动中查询及使用信用记录有关问题的通知》（财库〔2016〕125号）的规定，对在“信用中国”网站(www.creditchina.gov.cn)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28366ED9">
      <w:pPr>
        <w:snapToGrid w:val="0"/>
        <w:spacing w:line="360" w:lineRule="auto"/>
        <w:ind w:firstLine="420" w:firstLineChars="200"/>
        <w:jc w:val="left"/>
        <w:rPr>
          <w:rFonts w:ascii="宋体" w:hAnsi="宋体" w:cs="宋体"/>
          <w:szCs w:val="21"/>
        </w:rPr>
      </w:pPr>
      <w:r>
        <w:rPr>
          <w:rFonts w:ascii="宋体" w:hAnsi="宋体" w:cs="宋体"/>
          <w:szCs w:val="21"/>
        </w:rPr>
        <w:t>1</w:t>
      </w:r>
      <w:r>
        <w:rPr>
          <w:rFonts w:hint="eastAsia" w:ascii="宋体" w:hAnsi="宋体" w:cs="宋体"/>
          <w:szCs w:val="21"/>
        </w:rPr>
        <w:t>.2资格审查标准为本磋商文件中载明对供应商资格要求的条件。资格审查采用合格制，凡符合磋商文件规定的供应商资格要求的响应文件均通过资格审查。</w:t>
      </w:r>
    </w:p>
    <w:p w14:paraId="0E8ABF30">
      <w:pPr>
        <w:spacing w:line="360" w:lineRule="auto"/>
        <w:ind w:firstLine="420" w:firstLineChars="200"/>
        <w:rPr>
          <w:rFonts w:ascii="宋体" w:hAnsi="宋体" w:cs="宋体"/>
          <w:szCs w:val="21"/>
        </w:rPr>
      </w:pPr>
      <w:r>
        <w:rPr>
          <w:rFonts w:ascii="宋体" w:hAnsi="宋体" w:cs="宋体"/>
          <w:szCs w:val="21"/>
        </w:rPr>
        <w:t>1</w:t>
      </w:r>
      <w:r>
        <w:rPr>
          <w:rFonts w:hint="eastAsia" w:ascii="宋体" w:hAnsi="宋体" w:cs="宋体"/>
          <w:szCs w:val="21"/>
        </w:rPr>
        <w:t>.3供应商有下列情形之一的，资格审查不通过，其响应文件按无效响应处理：</w:t>
      </w:r>
    </w:p>
    <w:p w14:paraId="07E5BD2E">
      <w:pPr>
        <w:spacing w:line="360" w:lineRule="auto"/>
        <w:ind w:firstLine="420" w:firstLineChars="200"/>
        <w:rPr>
          <w:rFonts w:ascii="宋体" w:hAnsi="宋体" w:cs="宋体"/>
          <w:szCs w:val="21"/>
        </w:rPr>
      </w:pPr>
      <w:r>
        <w:rPr>
          <w:rFonts w:hint="eastAsia" w:ascii="宋体" w:hAnsi="宋体" w:cs="宋体"/>
          <w:szCs w:val="21"/>
        </w:rPr>
        <w:t>（</w:t>
      </w:r>
      <w:r>
        <w:rPr>
          <w:rFonts w:ascii="宋体" w:hAnsi="宋体" w:cs="宋体"/>
          <w:szCs w:val="21"/>
        </w:rPr>
        <w:t>1</w:t>
      </w:r>
      <w:r>
        <w:rPr>
          <w:rFonts w:hint="eastAsia" w:ascii="宋体" w:hAnsi="宋体" w:cs="宋体"/>
          <w:szCs w:val="21"/>
        </w:rPr>
        <w:t>）不具备磋商文件中规定的资格要求的；</w:t>
      </w:r>
    </w:p>
    <w:p w14:paraId="4ABBAB7A">
      <w:pPr>
        <w:spacing w:line="360" w:lineRule="auto"/>
        <w:ind w:firstLine="420" w:firstLineChars="200"/>
        <w:rPr>
          <w:rFonts w:ascii="宋体" w:hAnsi="宋体" w:cs="宋体"/>
          <w:szCs w:val="21"/>
        </w:rPr>
      </w:pPr>
      <w:r>
        <w:rPr>
          <w:rFonts w:hint="eastAsia" w:ascii="宋体" w:hAnsi="宋体" w:cs="宋体"/>
          <w:szCs w:val="21"/>
        </w:rPr>
        <w:t>（2）响应文件的资格证明文件缺少任一项“供应商须知前附表”资格证明文件规定的“必须提供”的文件资料的；</w:t>
      </w:r>
    </w:p>
    <w:p w14:paraId="736E2FE5">
      <w:pPr>
        <w:spacing w:line="360" w:lineRule="auto"/>
        <w:ind w:firstLine="420" w:firstLineChars="200"/>
        <w:rPr>
          <w:rFonts w:ascii="宋体" w:hAnsi="宋体" w:cs="宋体"/>
          <w:szCs w:val="21"/>
        </w:rPr>
      </w:pPr>
      <w:r>
        <w:rPr>
          <w:rFonts w:hint="eastAsia" w:ascii="宋体" w:hAnsi="宋体" w:cs="宋体"/>
          <w:szCs w:val="21"/>
        </w:rPr>
        <w:t>（3）响应文件中的资格证明文件出现任一项不符合“供应商须知前附表”资格证明文件规定的“必须提供”的文件资料要求或者无效的；</w:t>
      </w:r>
    </w:p>
    <w:p w14:paraId="3DDC3ED1">
      <w:pPr>
        <w:spacing w:line="360" w:lineRule="auto"/>
        <w:ind w:firstLine="420" w:firstLineChars="200"/>
        <w:rPr>
          <w:rFonts w:ascii="宋体" w:hAnsi="宋体" w:cs="宋体"/>
          <w:szCs w:val="21"/>
        </w:rPr>
      </w:pPr>
      <w:r>
        <w:rPr>
          <w:rFonts w:hint="eastAsia" w:ascii="宋体" w:hAnsi="宋体" w:cs="宋体"/>
          <w:szCs w:val="21"/>
        </w:rPr>
        <w:t>（4）同一合同项下的不同供应商，单位负责人为同一人或者存在直接控股、管理关系的；为本项目提供过整体设计、规范编制或者项目管理、监理、检测等服务的供应商，再参加该采购项目的其他采购活动的。</w:t>
      </w:r>
    </w:p>
    <w:p w14:paraId="743902B6">
      <w:pPr>
        <w:spacing w:line="360" w:lineRule="auto"/>
        <w:ind w:firstLine="420" w:firstLineChars="200"/>
        <w:rPr>
          <w:rFonts w:ascii="宋体" w:hAnsi="宋体" w:cs="宋体"/>
          <w:szCs w:val="21"/>
        </w:rPr>
      </w:pPr>
      <w:r>
        <w:rPr>
          <w:rFonts w:ascii="宋体" w:hAnsi="宋体" w:cs="宋体"/>
          <w:szCs w:val="21"/>
        </w:rPr>
        <w:t>1</w:t>
      </w:r>
      <w:r>
        <w:rPr>
          <w:rFonts w:hint="eastAsia" w:ascii="宋体" w:hAnsi="宋体" w:cs="宋体"/>
          <w:szCs w:val="21"/>
        </w:rPr>
        <w:t>.4通过资格审查的合格供应商不足3家的，不得进入符合性审查环节，</w:t>
      </w:r>
      <w:r>
        <w:rPr>
          <w:rFonts w:hint="eastAsia" w:ascii="宋体" w:hAnsi="宋体"/>
          <w:szCs w:val="21"/>
        </w:rPr>
        <w:t>采购人或者采购代理机构应当重新开展采购活动。</w:t>
      </w:r>
    </w:p>
    <w:p w14:paraId="55899B62">
      <w:pPr>
        <w:spacing w:line="360" w:lineRule="auto"/>
        <w:ind w:firstLine="482" w:firstLineChars="200"/>
        <w:rPr>
          <w:rFonts w:ascii="黑体" w:hAnsi="黑体" w:eastAsia="黑体" w:cs="宋体"/>
          <w:b/>
          <w:bCs/>
          <w:sz w:val="24"/>
        </w:rPr>
      </w:pPr>
      <w:r>
        <w:rPr>
          <w:rFonts w:ascii="黑体" w:hAnsi="黑体" w:eastAsia="黑体" w:cs="宋体"/>
          <w:b/>
          <w:bCs/>
          <w:sz w:val="24"/>
        </w:rPr>
        <w:t>2</w:t>
      </w:r>
      <w:r>
        <w:rPr>
          <w:rFonts w:hint="eastAsia" w:ascii="黑体" w:hAnsi="黑体" w:eastAsia="黑体" w:cs="宋体"/>
          <w:b/>
          <w:bCs/>
          <w:sz w:val="24"/>
        </w:rPr>
        <w:t>.符合性审查</w:t>
      </w:r>
    </w:p>
    <w:p w14:paraId="05D7BB55">
      <w:pPr>
        <w:spacing w:line="360" w:lineRule="auto"/>
        <w:ind w:firstLine="420" w:firstLineChars="200"/>
        <w:rPr>
          <w:rFonts w:ascii="宋体" w:hAnsi="宋体" w:cs="宋体"/>
          <w:szCs w:val="21"/>
        </w:rPr>
      </w:pPr>
      <w:bookmarkStart w:id="39" w:name="_Hlk42528882"/>
      <w:r>
        <w:rPr>
          <w:rFonts w:ascii="宋体" w:hAnsi="宋体" w:cs="宋体"/>
          <w:szCs w:val="21"/>
        </w:rPr>
        <w:t>2.1</w:t>
      </w:r>
      <w:r>
        <w:rPr>
          <w:rFonts w:hint="eastAsia" w:ascii="宋体" w:hAnsi="宋体" w:cs="宋体"/>
          <w:szCs w:val="21"/>
        </w:rPr>
        <w:t>由磋商小组对</w:t>
      </w:r>
      <w:r>
        <w:rPr>
          <w:rFonts w:hint="eastAsia" w:ascii="宋体" w:hAnsi="宋体"/>
          <w:szCs w:val="21"/>
        </w:rPr>
        <w:t>资格审查的合格供应商</w:t>
      </w:r>
      <w:r>
        <w:rPr>
          <w:rFonts w:hint="eastAsia" w:ascii="宋体" w:hAnsi="宋体" w:cs="宋体"/>
          <w:szCs w:val="21"/>
        </w:rPr>
        <w:t>的响应文件的竞标报价、商务、技术等实质性要求进行符合性审查，以确定其是否满足磋商文件的实质性要求。</w:t>
      </w:r>
    </w:p>
    <w:bookmarkEnd w:id="39"/>
    <w:p w14:paraId="7EF820E2">
      <w:pPr>
        <w:spacing w:line="360" w:lineRule="auto"/>
        <w:ind w:firstLine="420" w:firstLineChars="200"/>
        <w:rPr>
          <w:rFonts w:ascii="宋体" w:hAnsi="宋体" w:cs="宋体"/>
          <w:szCs w:val="21"/>
        </w:rPr>
      </w:pPr>
      <w:r>
        <w:rPr>
          <w:rFonts w:ascii="宋体" w:hAnsi="宋体" w:cs="宋体"/>
          <w:szCs w:val="21"/>
        </w:rPr>
        <w:t>2.2</w:t>
      </w:r>
      <w:r>
        <w:rPr>
          <w:rFonts w:hint="eastAsia" w:ascii="宋体" w:hAnsi="宋体" w:cs="宋体"/>
          <w:szCs w:val="21"/>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841082A">
      <w:pPr>
        <w:spacing w:line="360" w:lineRule="auto"/>
        <w:ind w:firstLine="420" w:firstLineChars="200"/>
        <w:rPr>
          <w:rFonts w:ascii="宋体" w:hAnsi="宋体" w:cs="宋体"/>
          <w:spacing w:val="-6"/>
          <w:szCs w:val="21"/>
        </w:rPr>
      </w:pPr>
      <w:r>
        <w:rPr>
          <w:rFonts w:ascii="宋体" w:hAnsi="宋体" w:cs="宋体"/>
          <w:szCs w:val="21"/>
        </w:rPr>
        <w:t>2</w:t>
      </w:r>
      <w:r>
        <w:rPr>
          <w:rFonts w:hint="eastAsia" w:ascii="宋体" w:hAnsi="宋体" w:cs="宋体"/>
          <w:szCs w:val="21"/>
        </w:rPr>
        <w:t>.</w:t>
      </w:r>
      <w:r>
        <w:rPr>
          <w:rFonts w:ascii="宋体" w:hAnsi="宋体" w:cs="宋体"/>
          <w:szCs w:val="21"/>
        </w:rPr>
        <w:t>3</w:t>
      </w:r>
      <w:r>
        <w:rPr>
          <w:rFonts w:hint="eastAsia" w:ascii="宋体" w:hAnsi="宋体" w:cs="宋体"/>
          <w:szCs w:val="21"/>
        </w:rPr>
        <w:t>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由法定代表人或者其授权代表签字并加盖供应商公章</w:t>
      </w:r>
      <w:r>
        <w:rPr>
          <w:rFonts w:hint="eastAsia" w:ascii="宋体" w:hAnsi="宋体" w:cs="宋体"/>
          <w:spacing w:val="-6"/>
          <w:szCs w:val="21"/>
        </w:rPr>
        <w:t>。供应商为自然人的，必须由本人签字并附其身份证明。</w:t>
      </w:r>
    </w:p>
    <w:p w14:paraId="6B40F632">
      <w:pPr>
        <w:spacing w:line="360" w:lineRule="auto"/>
        <w:ind w:firstLine="396" w:firstLineChars="200"/>
        <w:rPr>
          <w:rFonts w:ascii="宋体" w:hAnsi="宋体" w:cs="宋体"/>
          <w:szCs w:val="21"/>
        </w:rPr>
      </w:pPr>
      <w:r>
        <w:rPr>
          <w:rFonts w:ascii="宋体" w:hAnsi="宋体" w:cs="宋体"/>
          <w:spacing w:val="-6"/>
          <w:szCs w:val="21"/>
        </w:rPr>
        <w:t>2.4</w:t>
      </w:r>
      <w:r>
        <w:rPr>
          <w:rFonts w:hint="eastAsia" w:ascii="宋体" w:hAnsi="宋体" w:cs="宋体"/>
          <w:szCs w:val="21"/>
        </w:rPr>
        <w:t xml:space="preserve">首次响应文件报价出现前后不一致的，按照下列规定修正： </w:t>
      </w:r>
    </w:p>
    <w:p w14:paraId="0D63F4D0">
      <w:pPr>
        <w:spacing w:line="360" w:lineRule="auto"/>
        <w:ind w:firstLine="420" w:firstLineChars="200"/>
        <w:rPr>
          <w:rFonts w:ascii="宋体" w:hAnsi="宋体" w:cs="宋体"/>
          <w:szCs w:val="21"/>
        </w:rPr>
      </w:pPr>
      <w:r>
        <w:rPr>
          <w:rFonts w:hint="eastAsia" w:ascii="宋体" w:hAnsi="宋体" w:cs="宋体"/>
          <w:szCs w:val="21"/>
        </w:rPr>
        <w:t>（1）响应文件中报价表内容与响应文件中相应内容不一致的，以报价表为准；</w:t>
      </w:r>
    </w:p>
    <w:p w14:paraId="39BE4CC5">
      <w:pPr>
        <w:spacing w:line="360" w:lineRule="auto"/>
        <w:ind w:firstLine="420" w:firstLineChars="200"/>
        <w:rPr>
          <w:rFonts w:ascii="宋体" w:hAnsi="宋体" w:cs="宋体"/>
          <w:szCs w:val="21"/>
        </w:rPr>
      </w:pPr>
      <w:r>
        <w:rPr>
          <w:rFonts w:hint="eastAsia" w:ascii="宋体" w:hAnsi="宋体" w:cs="宋体"/>
          <w:szCs w:val="21"/>
        </w:rPr>
        <w:t>（2）大写金额和小写金额不一致的，以大写金额为准；</w:t>
      </w:r>
    </w:p>
    <w:p w14:paraId="6A7C1104">
      <w:pPr>
        <w:spacing w:line="360" w:lineRule="auto"/>
        <w:ind w:firstLine="420" w:firstLineChars="200"/>
        <w:rPr>
          <w:rFonts w:ascii="宋体" w:hAnsi="宋体" w:cs="宋体"/>
          <w:szCs w:val="21"/>
        </w:rPr>
      </w:pPr>
      <w:r>
        <w:rPr>
          <w:rFonts w:hint="eastAsia" w:ascii="宋体" w:hAnsi="宋体" w:cs="宋体"/>
          <w:szCs w:val="21"/>
        </w:rPr>
        <w:t>（3）单价金额小数点或者百分比有明显错位的，以报价表的总价为准，并修改单价；</w:t>
      </w:r>
    </w:p>
    <w:p w14:paraId="3FD07E0F">
      <w:pPr>
        <w:spacing w:line="360" w:lineRule="auto"/>
        <w:ind w:firstLine="420" w:firstLineChars="200"/>
        <w:rPr>
          <w:rFonts w:ascii="宋体" w:hAnsi="宋体" w:cs="宋体"/>
          <w:szCs w:val="21"/>
        </w:rPr>
      </w:pPr>
      <w:r>
        <w:rPr>
          <w:rFonts w:hint="eastAsia" w:ascii="宋体" w:hAnsi="宋体" w:cs="宋体"/>
          <w:szCs w:val="21"/>
        </w:rPr>
        <w:t>（4）总价金额与按单价汇总金额不一致的，以单价金额计算结果为准。</w:t>
      </w:r>
    </w:p>
    <w:p w14:paraId="5436F47C">
      <w:pPr>
        <w:spacing w:line="360" w:lineRule="auto"/>
        <w:ind w:firstLine="420" w:firstLineChars="200"/>
        <w:rPr>
          <w:rFonts w:ascii="宋体" w:hAnsi="宋体" w:cs="宋体"/>
          <w:szCs w:val="21"/>
        </w:rPr>
      </w:pPr>
      <w:r>
        <w:rPr>
          <w:rFonts w:hint="eastAsia" w:ascii="宋体" w:hAnsi="宋体" w:cs="宋体"/>
          <w:szCs w:val="21"/>
        </w:rPr>
        <w:t>同时出现两种以上不一致的，按照以上（1）-（4）规定的顺序逐条进行修正。修正后的报价经供应商确认后产生约束力，供应商不确认的，其响应文件按无效响应处理。</w:t>
      </w:r>
    </w:p>
    <w:p w14:paraId="29965769">
      <w:pPr>
        <w:spacing w:line="360" w:lineRule="auto"/>
        <w:ind w:firstLine="420" w:firstLineChars="200"/>
        <w:rPr>
          <w:rFonts w:ascii="宋体" w:hAnsi="宋体" w:cs="宋体"/>
          <w:szCs w:val="21"/>
        </w:rPr>
      </w:pPr>
      <w:r>
        <w:rPr>
          <w:rFonts w:ascii="宋体" w:hAnsi="宋体" w:cs="宋体"/>
          <w:szCs w:val="21"/>
        </w:rPr>
        <w:t>2</w:t>
      </w:r>
      <w:r>
        <w:rPr>
          <w:rFonts w:hint="eastAsia" w:ascii="宋体" w:hAnsi="宋体" w:cs="宋体"/>
          <w:szCs w:val="21"/>
        </w:rPr>
        <w:t>.</w:t>
      </w:r>
      <w:r>
        <w:rPr>
          <w:rFonts w:ascii="宋体" w:hAnsi="宋体" w:cs="宋体"/>
          <w:szCs w:val="21"/>
        </w:rPr>
        <w:t>5</w:t>
      </w:r>
      <w:r>
        <w:rPr>
          <w:rFonts w:hint="eastAsia" w:ascii="宋体" w:hAnsi="宋体" w:cs="宋体"/>
          <w:szCs w:val="21"/>
        </w:rPr>
        <w:t>商务技术报价评审</w:t>
      </w:r>
    </w:p>
    <w:p w14:paraId="1B7E38C0">
      <w:pPr>
        <w:spacing w:line="360" w:lineRule="auto"/>
        <w:ind w:firstLine="420" w:firstLineChars="200"/>
        <w:rPr>
          <w:rFonts w:ascii="宋体" w:hAnsi="宋体" w:cs="宋体"/>
          <w:szCs w:val="21"/>
        </w:rPr>
      </w:pPr>
      <w:r>
        <w:rPr>
          <w:rFonts w:hint="eastAsia" w:ascii="宋体" w:hAnsi="宋体" w:cs="宋体"/>
          <w:szCs w:val="21"/>
        </w:rPr>
        <w:t>在评审时，如发现下列情形之一的，将被视为响应文件无效响应处理：</w:t>
      </w:r>
    </w:p>
    <w:p w14:paraId="6D819663">
      <w:pPr>
        <w:spacing w:line="360" w:lineRule="auto"/>
        <w:ind w:firstLine="420" w:firstLineChars="200"/>
        <w:rPr>
          <w:rFonts w:ascii="宋体" w:hAnsi="宋体" w:cs="宋体"/>
          <w:szCs w:val="21"/>
        </w:rPr>
      </w:pPr>
      <w:r>
        <w:rPr>
          <w:rFonts w:hint="eastAsia" w:ascii="宋体" w:hAnsi="宋体" w:cs="宋体"/>
          <w:szCs w:val="21"/>
        </w:rPr>
        <w:t>（1）商务技术评审</w:t>
      </w:r>
    </w:p>
    <w:p w14:paraId="2111B07A">
      <w:pPr>
        <w:spacing w:line="360" w:lineRule="auto"/>
        <w:ind w:firstLine="420" w:firstLineChars="200"/>
        <w:rPr>
          <w:rFonts w:ascii="宋体" w:hAnsi="宋体" w:cs="宋体"/>
          <w:szCs w:val="21"/>
        </w:rPr>
      </w:pPr>
      <w:r>
        <w:rPr>
          <w:rFonts w:hint="eastAsia" w:ascii="宋体" w:hAnsi="宋体" w:cs="宋体"/>
          <w:szCs w:val="21"/>
        </w:rPr>
        <w:t>1）响应文件未按磋商文件要求签署、盖章；</w:t>
      </w:r>
    </w:p>
    <w:p w14:paraId="189C24C0">
      <w:pPr>
        <w:spacing w:line="360" w:lineRule="auto"/>
        <w:ind w:firstLine="420" w:firstLineChars="200"/>
        <w:rPr>
          <w:rFonts w:ascii="宋体" w:hAnsi="宋体" w:cs="宋体"/>
          <w:szCs w:val="21"/>
        </w:rPr>
      </w:pPr>
      <w:r>
        <w:rPr>
          <w:rFonts w:hint="eastAsia" w:ascii="宋体" w:hAnsi="宋体" w:cs="宋体"/>
          <w:szCs w:val="21"/>
        </w:rPr>
        <w:t xml:space="preserve">2）委托代理人未能出具有效身份证或者出具的身份证与授权委托书中的信息不符的； </w:t>
      </w:r>
    </w:p>
    <w:p w14:paraId="20478CB0">
      <w:pPr>
        <w:spacing w:line="360" w:lineRule="auto"/>
        <w:ind w:firstLine="420" w:firstLineChars="200"/>
        <w:rPr>
          <w:rFonts w:ascii="宋体" w:hAnsi="宋体" w:cs="宋体"/>
          <w:szCs w:val="21"/>
        </w:rPr>
      </w:pPr>
      <w:r>
        <w:rPr>
          <w:rFonts w:hint="eastAsia" w:ascii="宋体" w:hAnsi="宋体" w:cs="宋体"/>
          <w:szCs w:val="21"/>
        </w:rPr>
        <w:t>3）提交的磋商保证金无效的或者未按照磋商文件的规定提交磋商保证金；</w:t>
      </w:r>
    </w:p>
    <w:p w14:paraId="069C843A">
      <w:pPr>
        <w:spacing w:line="360" w:lineRule="auto"/>
        <w:ind w:firstLine="420" w:firstLineChars="200"/>
        <w:rPr>
          <w:rFonts w:ascii="宋体" w:hAnsi="宋体" w:cs="宋体"/>
          <w:szCs w:val="21"/>
        </w:rPr>
      </w:pPr>
      <w:r>
        <w:rPr>
          <w:rFonts w:hint="eastAsia" w:ascii="宋体" w:hAnsi="宋体" w:cs="宋体"/>
          <w:szCs w:val="21"/>
        </w:rPr>
        <w:t>4）响应文件中的报价商务技术文件出现任一项不符合“供应商须知前附表”中“必须提供”或者“委托时必须提供”文件资料要求的规定或者提供的报价商务技术文件无效。</w:t>
      </w:r>
    </w:p>
    <w:p w14:paraId="6818DAF0">
      <w:pPr>
        <w:spacing w:line="360" w:lineRule="auto"/>
        <w:ind w:firstLine="420" w:firstLineChars="200"/>
        <w:rPr>
          <w:rFonts w:ascii="宋体" w:hAnsi="宋体" w:cs="宋体"/>
          <w:szCs w:val="21"/>
        </w:rPr>
      </w:pPr>
      <w:r>
        <w:rPr>
          <w:rFonts w:hint="eastAsia" w:ascii="宋体" w:hAnsi="宋体" w:cs="宋体"/>
          <w:szCs w:val="21"/>
        </w:rPr>
        <w:t>5）商务条款中标“▲”的条款发生负偏离或者允许负偏离的条款数超过“供应商须知前附表”规定项数的；</w:t>
      </w:r>
    </w:p>
    <w:p w14:paraId="56D8ACB3">
      <w:pPr>
        <w:spacing w:line="360" w:lineRule="auto"/>
        <w:ind w:firstLine="420" w:firstLineChars="200"/>
        <w:rPr>
          <w:rFonts w:ascii="宋体" w:hAnsi="宋体" w:cs="宋体"/>
          <w:szCs w:val="21"/>
        </w:rPr>
      </w:pPr>
      <w:r>
        <w:rPr>
          <w:rFonts w:hint="eastAsia" w:ascii="宋体" w:hAnsi="宋体" w:cs="宋体"/>
          <w:szCs w:val="21"/>
        </w:rPr>
        <w:t>6）未对竞标有效期作出响应或者响应文件承诺的竞标有效期不满足磋商文件要求；</w:t>
      </w:r>
    </w:p>
    <w:p w14:paraId="026A9FB4">
      <w:pPr>
        <w:spacing w:line="360" w:lineRule="auto"/>
        <w:ind w:firstLine="420" w:firstLineChars="200"/>
        <w:rPr>
          <w:rFonts w:ascii="宋体" w:hAnsi="宋体" w:cs="宋体"/>
          <w:szCs w:val="21"/>
        </w:rPr>
      </w:pPr>
      <w:r>
        <w:rPr>
          <w:rFonts w:hint="eastAsia" w:ascii="宋体" w:hAnsi="宋体" w:cs="宋体"/>
          <w:szCs w:val="21"/>
        </w:rPr>
        <w:t>7）响应文件的实质性内容未使用中文表述、使用计量单位不符合磋商文件要求；</w:t>
      </w:r>
    </w:p>
    <w:p w14:paraId="69A1292D">
      <w:pPr>
        <w:spacing w:line="360" w:lineRule="auto"/>
        <w:ind w:firstLine="420" w:firstLineChars="200"/>
        <w:rPr>
          <w:rFonts w:ascii="宋体" w:hAnsi="宋体" w:cs="宋体"/>
          <w:szCs w:val="21"/>
        </w:rPr>
      </w:pPr>
      <w:r>
        <w:rPr>
          <w:rFonts w:hint="eastAsia" w:ascii="宋体" w:hAnsi="宋体" w:cs="宋体"/>
          <w:szCs w:val="21"/>
        </w:rPr>
        <w:t>8）响应文件中的文件资料因填写不齐全或者内容虚假或者出现其他情形而导致被磋商小组认定无效；</w:t>
      </w:r>
    </w:p>
    <w:p w14:paraId="745611F3">
      <w:pPr>
        <w:spacing w:line="360" w:lineRule="auto"/>
        <w:ind w:firstLine="420" w:firstLineChars="200"/>
        <w:rPr>
          <w:rFonts w:ascii="宋体" w:hAnsi="宋体" w:cs="宋体"/>
          <w:szCs w:val="21"/>
        </w:rPr>
      </w:pPr>
      <w:r>
        <w:rPr>
          <w:rFonts w:hint="eastAsia" w:ascii="宋体" w:hAnsi="宋体" w:cs="宋体"/>
          <w:szCs w:val="21"/>
        </w:rPr>
        <w:t>9）响应文件含有采购人不能接受的附加条件；</w:t>
      </w:r>
    </w:p>
    <w:p w14:paraId="0C6D3036">
      <w:pPr>
        <w:spacing w:line="360" w:lineRule="auto"/>
        <w:ind w:firstLine="420" w:firstLineChars="200"/>
        <w:rPr>
          <w:rFonts w:ascii="宋体" w:hAnsi="宋体" w:cs="宋体"/>
          <w:szCs w:val="21"/>
        </w:rPr>
      </w:pPr>
      <w:r>
        <w:rPr>
          <w:rFonts w:hint="eastAsia" w:ascii="宋体" w:hAnsi="宋体" w:cs="宋体"/>
          <w:szCs w:val="21"/>
        </w:rPr>
        <w:t>10）属于“供应商须知正文”第7.</w:t>
      </w:r>
      <w:r>
        <w:rPr>
          <w:rFonts w:ascii="宋体" w:hAnsi="宋体" w:cs="宋体"/>
          <w:szCs w:val="21"/>
        </w:rPr>
        <w:t>5</w:t>
      </w:r>
      <w:r>
        <w:rPr>
          <w:rFonts w:hint="eastAsia" w:ascii="宋体" w:hAnsi="宋体" w:cs="宋体"/>
          <w:szCs w:val="21"/>
        </w:rPr>
        <w:t>条情形；</w:t>
      </w:r>
    </w:p>
    <w:p w14:paraId="17D3F2AE">
      <w:pPr>
        <w:spacing w:line="360" w:lineRule="auto"/>
        <w:ind w:firstLine="420" w:firstLineChars="200"/>
        <w:rPr>
          <w:rFonts w:ascii="宋体" w:hAnsi="宋体" w:cs="宋体"/>
          <w:szCs w:val="21"/>
        </w:rPr>
      </w:pPr>
      <w:r>
        <w:rPr>
          <w:rFonts w:ascii="宋体" w:hAnsi="宋体" w:cs="宋体"/>
          <w:szCs w:val="21"/>
        </w:rPr>
        <w:t>1</w:t>
      </w:r>
      <w:r>
        <w:rPr>
          <w:rFonts w:hint="eastAsia" w:ascii="宋体" w:hAnsi="宋体" w:cs="宋体"/>
          <w:szCs w:val="21"/>
        </w:rPr>
        <w:t>1）技术要求中标“▲”的条款发生负偏离或允许负偏离的条款数超过“供应商须知前附表”规定项数的；</w:t>
      </w:r>
    </w:p>
    <w:p w14:paraId="0C708798">
      <w:pPr>
        <w:spacing w:line="360" w:lineRule="auto"/>
        <w:ind w:firstLine="420" w:firstLineChars="200"/>
        <w:rPr>
          <w:rFonts w:ascii="宋体" w:hAnsi="宋体" w:cs="宋体"/>
          <w:szCs w:val="21"/>
        </w:rPr>
      </w:pPr>
      <w:r>
        <w:rPr>
          <w:rFonts w:ascii="宋体" w:hAnsi="宋体" w:cs="宋体"/>
          <w:szCs w:val="21"/>
        </w:rPr>
        <w:t>1</w:t>
      </w:r>
      <w:r>
        <w:rPr>
          <w:rFonts w:hint="eastAsia" w:ascii="宋体" w:hAnsi="宋体" w:cs="宋体"/>
          <w:szCs w:val="21"/>
        </w:rPr>
        <w:t>2）虚假竞标，或者出现其他情形而导致被磋商小组认定无效；</w:t>
      </w:r>
    </w:p>
    <w:p w14:paraId="49E21F88">
      <w:pPr>
        <w:spacing w:line="360" w:lineRule="auto"/>
        <w:ind w:firstLine="420" w:firstLineChars="200"/>
        <w:rPr>
          <w:rFonts w:ascii="宋体" w:hAnsi="宋体" w:cs="宋体"/>
          <w:szCs w:val="21"/>
        </w:rPr>
      </w:pPr>
      <w:r>
        <w:rPr>
          <w:rFonts w:ascii="宋体" w:hAnsi="宋体" w:cs="宋体"/>
          <w:szCs w:val="21"/>
        </w:rPr>
        <w:t>1</w:t>
      </w:r>
      <w:r>
        <w:rPr>
          <w:rFonts w:hint="eastAsia" w:ascii="宋体" w:hAnsi="宋体" w:cs="宋体"/>
          <w:szCs w:val="21"/>
        </w:rPr>
        <w:t>3）</w:t>
      </w:r>
      <w:bookmarkStart w:id="40" w:name="_Hlk71704147"/>
      <w:r>
        <w:rPr>
          <w:rFonts w:hint="eastAsia" w:ascii="宋体" w:hAnsi="宋体" w:cs="宋体"/>
          <w:szCs w:val="21"/>
        </w:rPr>
        <w:t>磋商文件未载明允许提供备选（替代）竞标方案或明确不允许提供备选（替代）竞标方案时，供应商提供了备选（替代）竞标方案的；</w:t>
      </w:r>
      <w:bookmarkEnd w:id="40"/>
    </w:p>
    <w:p w14:paraId="702378E8">
      <w:pPr>
        <w:spacing w:line="360" w:lineRule="auto"/>
        <w:ind w:firstLine="420" w:firstLineChars="200"/>
        <w:rPr>
          <w:rFonts w:ascii="宋体" w:hAnsi="宋体" w:cs="宋体"/>
          <w:szCs w:val="21"/>
        </w:rPr>
      </w:pPr>
      <w:r>
        <w:rPr>
          <w:rFonts w:ascii="宋体" w:hAnsi="宋体" w:cs="宋体"/>
          <w:szCs w:val="21"/>
        </w:rPr>
        <w:t>1</w:t>
      </w:r>
      <w:r>
        <w:rPr>
          <w:rFonts w:hint="eastAsia" w:ascii="宋体" w:hAnsi="宋体" w:cs="宋体"/>
          <w:szCs w:val="21"/>
        </w:rPr>
        <w:t>4）响应文件标注的项目名称或者项目编号与磋商文件标注的项目名称或者项目编号不一致的；</w:t>
      </w:r>
    </w:p>
    <w:p w14:paraId="404D70B8">
      <w:pPr>
        <w:spacing w:line="360" w:lineRule="auto"/>
        <w:ind w:firstLine="420" w:firstLineChars="200"/>
        <w:rPr>
          <w:rFonts w:ascii="宋体" w:hAnsi="宋体" w:cs="宋体"/>
          <w:szCs w:val="21"/>
        </w:rPr>
      </w:pPr>
      <w:r>
        <w:rPr>
          <w:rFonts w:hint="eastAsia" w:ascii="宋体" w:hAnsi="宋体" w:cs="宋体"/>
          <w:szCs w:val="21"/>
        </w:rPr>
        <w:t>15）</w:t>
      </w:r>
      <w:r>
        <w:rPr>
          <w:rFonts w:hint="eastAsia" w:ascii="宋体" w:hAnsi="宋体"/>
          <w:szCs w:val="21"/>
        </w:rPr>
        <w:t>竞争性磋商文件明确不允许分包，响应文件拟分包的；</w:t>
      </w:r>
    </w:p>
    <w:p w14:paraId="0F1659BA">
      <w:pPr>
        <w:spacing w:line="360" w:lineRule="auto"/>
        <w:ind w:firstLine="420" w:firstLineChars="200"/>
        <w:rPr>
          <w:rFonts w:ascii="宋体" w:hAnsi="宋体" w:cs="宋体"/>
          <w:szCs w:val="21"/>
        </w:rPr>
      </w:pPr>
      <w:r>
        <w:rPr>
          <w:rFonts w:ascii="宋体" w:hAnsi="宋体" w:cs="宋体"/>
          <w:szCs w:val="21"/>
        </w:rPr>
        <w:t>1</w:t>
      </w:r>
      <w:r>
        <w:rPr>
          <w:rFonts w:hint="eastAsia" w:ascii="宋体" w:hAnsi="宋体" w:cs="宋体"/>
          <w:szCs w:val="21"/>
        </w:rPr>
        <w:t>6）未响应磋商文件实质性要求；</w:t>
      </w:r>
    </w:p>
    <w:p w14:paraId="26DE6347">
      <w:pPr>
        <w:spacing w:line="360" w:lineRule="auto"/>
        <w:ind w:firstLine="420" w:firstLineChars="200"/>
        <w:rPr>
          <w:rFonts w:ascii="宋体" w:hAnsi="宋体" w:cs="宋体"/>
          <w:szCs w:val="21"/>
        </w:rPr>
      </w:pPr>
      <w:r>
        <w:rPr>
          <w:rFonts w:hint="eastAsia" w:ascii="宋体" w:hAnsi="宋体" w:cs="宋体"/>
          <w:szCs w:val="21"/>
        </w:rPr>
        <w:t>17）法律、法规和磋商文件规定的其他无效情形。</w:t>
      </w:r>
    </w:p>
    <w:p w14:paraId="31509654">
      <w:pPr>
        <w:spacing w:line="360" w:lineRule="auto"/>
        <w:ind w:firstLine="420" w:firstLineChars="200"/>
        <w:rPr>
          <w:rFonts w:ascii="宋体" w:hAnsi="宋体" w:cs="宋体"/>
          <w:szCs w:val="21"/>
        </w:rPr>
      </w:pPr>
      <w:r>
        <w:rPr>
          <w:rFonts w:hint="eastAsia" w:ascii="宋体" w:hAnsi="宋体" w:cs="宋体"/>
          <w:szCs w:val="21"/>
        </w:rPr>
        <w:t>（</w:t>
      </w:r>
      <w:r>
        <w:rPr>
          <w:rFonts w:ascii="宋体" w:hAnsi="宋体" w:cs="宋体"/>
          <w:szCs w:val="21"/>
        </w:rPr>
        <w:t>2</w:t>
      </w:r>
      <w:r>
        <w:rPr>
          <w:rFonts w:hint="eastAsia" w:ascii="宋体" w:hAnsi="宋体" w:cs="宋体"/>
          <w:szCs w:val="21"/>
        </w:rPr>
        <w:t>）报价评审</w:t>
      </w:r>
    </w:p>
    <w:p w14:paraId="4778F6AE">
      <w:pPr>
        <w:spacing w:line="360" w:lineRule="auto"/>
        <w:ind w:firstLine="420" w:firstLineChars="200"/>
        <w:rPr>
          <w:rFonts w:ascii="宋体" w:hAnsi="宋体" w:cs="宋体"/>
          <w:szCs w:val="21"/>
        </w:rPr>
      </w:pPr>
      <w:r>
        <w:rPr>
          <w:rFonts w:hint="eastAsia" w:ascii="宋体" w:hAnsi="宋体" w:cs="宋体"/>
          <w:szCs w:val="21"/>
        </w:rPr>
        <w:t>1）</w:t>
      </w:r>
      <w:r>
        <w:rPr>
          <w:rFonts w:ascii="宋体" w:hAnsi="宋体" w:cs="宋体"/>
          <w:szCs w:val="21"/>
        </w:rPr>
        <w:t xml:space="preserve"> </w:t>
      </w:r>
      <w:r>
        <w:rPr>
          <w:rFonts w:hint="eastAsia" w:ascii="宋体" w:hAnsi="宋体" w:cs="宋体"/>
          <w:szCs w:val="21"/>
        </w:rPr>
        <w:t>响应文件未提供“供应商须知前附表” 报价商务技术文件中规定的“竞标报价表”；</w:t>
      </w:r>
    </w:p>
    <w:p w14:paraId="2B7AE004">
      <w:pPr>
        <w:spacing w:line="360" w:lineRule="auto"/>
        <w:ind w:firstLine="420" w:firstLineChars="200"/>
        <w:rPr>
          <w:rFonts w:ascii="宋体" w:hAnsi="宋体" w:cs="宋体"/>
          <w:szCs w:val="21"/>
        </w:rPr>
      </w:pPr>
      <w:r>
        <w:rPr>
          <w:rFonts w:hint="eastAsia" w:ascii="宋体" w:hAnsi="宋体" w:cs="宋体"/>
          <w:szCs w:val="21"/>
        </w:rPr>
        <w:t>2）未采用人民币报价或者未按照磋商文件标明的币种报价；</w:t>
      </w:r>
    </w:p>
    <w:p w14:paraId="5E0B0E50">
      <w:pPr>
        <w:spacing w:line="360" w:lineRule="auto"/>
        <w:ind w:firstLine="420" w:firstLineChars="200"/>
        <w:rPr>
          <w:rFonts w:ascii="宋体" w:hAnsi="宋体" w:cs="宋体"/>
          <w:szCs w:val="21"/>
        </w:rPr>
      </w:pPr>
      <w:r>
        <w:rPr>
          <w:rFonts w:hint="eastAsia" w:ascii="宋体" w:hAnsi="宋体" w:cs="宋体"/>
          <w:szCs w:val="21"/>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292F9F05">
      <w:pPr>
        <w:spacing w:line="360" w:lineRule="auto"/>
        <w:ind w:firstLine="420" w:firstLineChars="200"/>
        <w:rPr>
          <w:rFonts w:ascii="宋体" w:hAnsi="宋体" w:cs="宋体"/>
          <w:szCs w:val="21"/>
        </w:rPr>
      </w:pPr>
      <w:r>
        <w:rPr>
          <w:rFonts w:hint="eastAsia" w:ascii="宋体" w:hAnsi="宋体" w:cs="宋体"/>
          <w:szCs w:val="21"/>
        </w:rPr>
        <w:t>4）最后报价超过所竞标分标规定的采购预算金额或者最高限价的（如本项目公布了最高限价）；</w:t>
      </w:r>
      <w:bookmarkStart w:id="41" w:name="_Hlk42596405"/>
      <w:r>
        <w:rPr>
          <w:rFonts w:hint="eastAsia" w:ascii="宋体" w:hAnsi="宋体" w:cs="宋体"/>
          <w:szCs w:val="21"/>
        </w:rPr>
        <w:t xml:space="preserve"> </w:t>
      </w:r>
      <w:bookmarkEnd w:id="41"/>
    </w:p>
    <w:p w14:paraId="34BC6BDB">
      <w:pPr>
        <w:spacing w:line="360" w:lineRule="auto"/>
        <w:ind w:firstLine="420" w:firstLineChars="200"/>
        <w:rPr>
          <w:rFonts w:ascii="宋体" w:hAnsi="宋体" w:cs="宋体"/>
          <w:szCs w:val="21"/>
        </w:rPr>
      </w:pPr>
      <w:r>
        <w:rPr>
          <w:rFonts w:hint="eastAsia" w:ascii="宋体" w:hAnsi="宋体" w:cs="宋体"/>
          <w:szCs w:val="21"/>
        </w:rPr>
        <w:t>5）修正后的报价，供应商不确认的；或者经供应商确认修正后的最后报价超过所竞标分标规定的采购预算金额或者最高限价（如本项目公布了最高限价）；</w:t>
      </w:r>
    </w:p>
    <w:p w14:paraId="2066E7F7">
      <w:pPr>
        <w:spacing w:line="360" w:lineRule="auto"/>
        <w:ind w:firstLine="420" w:firstLineChars="200"/>
        <w:rPr>
          <w:rFonts w:ascii="宋体" w:hAnsi="宋体" w:cs="宋体"/>
          <w:szCs w:val="21"/>
        </w:rPr>
      </w:pPr>
      <w:r>
        <w:rPr>
          <w:rFonts w:hint="eastAsia" w:ascii="宋体" w:hAnsi="宋体" w:cs="宋体"/>
          <w:szCs w:val="21"/>
        </w:rPr>
        <w:t>6）</w:t>
      </w:r>
      <w:r>
        <w:rPr>
          <w:rFonts w:hint="eastAsia" w:ascii="宋体" w:hAnsi="宋体"/>
          <w:szCs w:val="21"/>
        </w:rPr>
        <w:t>响应文件响应的标的数量及单位与竞争性磋商采购文件要求实质性不一致的。</w:t>
      </w:r>
    </w:p>
    <w:p w14:paraId="7A495154">
      <w:pPr>
        <w:spacing w:line="360" w:lineRule="auto"/>
        <w:ind w:firstLine="420" w:firstLineChars="200"/>
        <w:rPr>
          <w:rFonts w:ascii="宋体" w:hAnsi="宋体" w:cs="宋体"/>
          <w:szCs w:val="21"/>
        </w:rPr>
      </w:pPr>
      <w:r>
        <w:rPr>
          <w:rFonts w:ascii="宋体" w:hAnsi="宋体" w:cs="宋体"/>
          <w:szCs w:val="21"/>
        </w:rPr>
        <w:t>2.6</w:t>
      </w:r>
      <w:r>
        <w:rPr>
          <w:rFonts w:hint="eastAsia" w:ascii="宋体" w:hAnsi="宋体" w:cs="宋体"/>
          <w:szCs w:val="21"/>
        </w:rPr>
        <w:t>磋商小组对响应文件进行评审，未实质性响应磋商文件的响应文件按无效响应处理，磋商小组应当将资格和符合性不通过的情况告知有关供应商。磋商小组从符合磋商文件规定的相应资格条件的供应商名单中确定不少于3家的供应商参加磋商。</w:t>
      </w:r>
    </w:p>
    <w:p w14:paraId="7D2B276F">
      <w:pPr>
        <w:spacing w:line="360" w:lineRule="auto"/>
        <w:ind w:firstLine="482" w:firstLineChars="200"/>
        <w:rPr>
          <w:rFonts w:ascii="黑体" w:hAnsi="黑体" w:eastAsia="黑体" w:cs="宋体"/>
          <w:b/>
          <w:bCs/>
          <w:sz w:val="24"/>
        </w:rPr>
      </w:pPr>
      <w:r>
        <w:rPr>
          <w:rFonts w:ascii="黑体" w:hAnsi="黑体" w:eastAsia="黑体" w:cs="宋体"/>
          <w:b/>
          <w:bCs/>
          <w:sz w:val="24"/>
        </w:rPr>
        <w:t>3</w:t>
      </w:r>
      <w:r>
        <w:rPr>
          <w:rFonts w:hint="eastAsia" w:ascii="黑体" w:hAnsi="黑体" w:eastAsia="黑体" w:cs="宋体"/>
          <w:b/>
          <w:bCs/>
          <w:sz w:val="24"/>
        </w:rPr>
        <w:t>.磋商程序</w:t>
      </w:r>
    </w:p>
    <w:p w14:paraId="1ED03F1B">
      <w:pPr>
        <w:spacing w:line="360" w:lineRule="auto"/>
        <w:ind w:firstLine="420" w:firstLineChars="200"/>
        <w:rPr>
          <w:rFonts w:ascii="宋体" w:hAnsi="宋体" w:cs="宋体"/>
          <w:szCs w:val="21"/>
        </w:rPr>
      </w:pPr>
      <w:r>
        <w:rPr>
          <w:rFonts w:hint="eastAsia" w:ascii="宋体" w:hAnsi="宋体" w:cs="宋体"/>
          <w:kern w:val="0"/>
          <w:szCs w:val="21"/>
        </w:rPr>
        <w:t>3</w:t>
      </w:r>
      <w:r>
        <w:rPr>
          <w:rFonts w:ascii="宋体" w:hAnsi="宋体" w:cs="宋体"/>
          <w:kern w:val="0"/>
          <w:szCs w:val="21"/>
        </w:rPr>
        <w:t>.1</w:t>
      </w:r>
      <w:r>
        <w:rPr>
          <w:rFonts w:hint="eastAsia" w:ascii="宋体" w:hAnsi="宋体" w:cs="宋体"/>
          <w:kern w:val="0"/>
          <w:szCs w:val="21"/>
        </w:rPr>
        <w:t>磋商小组按照“供应商须知前附表”</w:t>
      </w:r>
      <w:r>
        <w:rPr>
          <w:rFonts w:hint="eastAsia" w:ascii="宋体" w:hAnsi="宋体" w:cs="宋体"/>
          <w:szCs w:val="21"/>
        </w:rPr>
        <w:t xml:space="preserve"> </w:t>
      </w:r>
      <w:r>
        <w:rPr>
          <w:rFonts w:hint="eastAsia" w:ascii="宋体" w:hAnsi="宋体" w:cs="宋体"/>
          <w:kern w:val="0"/>
          <w:szCs w:val="21"/>
        </w:rPr>
        <w:t>确定的</w:t>
      </w:r>
      <w:r>
        <w:rPr>
          <w:rFonts w:hint="eastAsia" w:ascii="宋体" w:hAnsi="宋体" w:cs="宋体"/>
          <w:szCs w:val="21"/>
        </w:rPr>
        <w:t>顺序，集中与单一供应商分别进行磋商，并给予所有参加磋商的供应商平等的磋商机会。符合磋商资格的供应商必须在接到磋商通知后在规定时间内参加磋商，未在规定时间内参加磋商的视同放弃参加磋商权利，其响应文件按无效响应处理。</w:t>
      </w:r>
    </w:p>
    <w:p w14:paraId="2C198C65">
      <w:pPr>
        <w:spacing w:line="360" w:lineRule="auto"/>
        <w:ind w:firstLine="420" w:firstLineChars="200"/>
        <w:rPr>
          <w:rFonts w:ascii="宋体" w:hAnsi="宋体" w:cs="宋体"/>
          <w:szCs w:val="21"/>
        </w:rPr>
      </w:pPr>
      <w:r>
        <w:rPr>
          <w:rFonts w:ascii="宋体" w:hAnsi="宋体" w:cs="宋体"/>
          <w:szCs w:val="21"/>
        </w:rPr>
        <w:t>3.2</w:t>
      </w:r>
      <w:r>
        <w:rPr>
          <w:rFonts w:hint="eastAsia" w:ascii="宋体" w:hAnsi="宋体" w:cs="宋体"/>
          <w:szCs w:val="21"/>
        </w:rPr>
        <w:t>在磋商过程中，磋商小组可以根据磋商文件和磋商情况实质性变动采购需求中的技术、服务需求以及合同草案条款，但不得变动磋商文件中的其他内容。实质性变动的内容，须经采购人代表确认。可能实质性变动的内容为采购需求中的技术、服务需求以及合同草案条款。</w:t>
      </w:r>
    </w:p>
    <w:p w14:paraId="7720A7B2">
      <w:pPr>
        <w:spacing w:line="360" w:lineRule="auto"/>
        <w:ind w:firstLine="420" w:firstLineChars="200"/>
        <w:rPr>
          <w:rFonts w:ascii="宋体" w:hAnsi="宋体" w:cs="宋体"/>
          <w:szCs w:val="21"/>
        </w:rPr>
      </w:pPr>
      <w:r>
        <w:rPr>
          <w:rFonts w:ascii="宋体" w:hAnsi="宋体" w:cs="宋体"/>
          <w:szCs w:val="21"/>
        </w:rPr>
        <w:t>3.3</w:t>
      </w:r>
      <w:r>
        <w:rPr>
          <w:rFonts w:hint="eastAsia" w:ascii="宋体" w:hAnsi="宋体" w:cs="宋体"/>
          <w:szCs w:val="21"/>
        </w:rPr>
        <w:t>对磋商文件作出的实质性变动是磋商文件的有效组成部分，由磋商小组及时以电子磋商记录形式同时通知所有参加磋商的供应商。</w:t>
      </w:r>
    </w:p>
    <w:p w14:paraId="721C71A7">
      <w:pPr>
        <w:spacing w:line="360" w:lineRule="auto"/>
        <w:ind w:firstLine="420" w:firstLineChars="200"/>
        <w:rPr>
          <w:rFonts w:ascii="宋体" w:hAnsi="宋体" w:cs="宋体"/>
          <w:szCs w:val="21"/>
        </w:rPr>
      </w:pPr>
      <w:r>
        <w:rPr>
          <w:rFonts w:ascii="宋体" w:hAnsi="宋体" w:cs="宋体"/>
          <w:szCs w:val="21"/>
        </w:rPr>
        <w:t>3.4</w:t>
      </w:r>
      <w:r>
        <w:rPr>
          <w:rFonts w:hint="eastAsia" w:ascii="宋体" w:hAnsi="宋体" w:cs="宋体"/>
          <w:szCs w:val="21"/>
        </w:rPr>
        <w:t>供应商必须按照磋商文件的变动情况和磋商小组的要求以电子回函的形式重新提交响应文件，并由其法定代表人或者授权代表签字或者加盖供应商公章。供应商为自然人的，必须由本人签字并附身份证明。参加磋商的供应商未在规定时间内以电子回函的形式重新提交响应文件的，视同退出磋商。</w:t>
      </w:r>
    </w:p>
    <w:p w14:paraId="0FFA12B1">
      <w:pPr>
        <w:spacing w:line="360" w:lineRule="auto"/>
        <w:ind w:firstLine="420" w:firstLineChars="200"/>
        <w:rPr>
          <w:rFonts w:ascii="宋体" w:hAnsi="宋体" w:cs="宋体"/>
          <w:szCs w:val="21"/>
        </w:rPr>
      </w:pPr>
      <w:r>
        <w:rPr>
          <w:rFonts w:ascii="宋体" w:hAnsi="宋体" w:cs="宋体"/>
          <w:szCs w:val="21"/>
        </w:rPr>
        <w:t>3.5</w:t>
      </w:r>
      <w:r>
        <w:rPr>
          <w:rFonts w:hint="eastAsia" w:ascii="宋体" w:hAnsi="宋体" w:cs="宋体"/>
          <w:szCs w:val="21"/>
        </w:rPr>
        <w:t>磋商中，</w:t>
      </w:r>
      <w:r>
        <w:rPr>
          <w:rFonts w:hint="eastAsia" w:ascii="宋体" w:hAnsi="宋体" w:cs="宋体"/>
          <w:spacing w:val="-6"/>
          <w:szCs w:val="21"/>
        </w:rPr>
        <w:t>磋商的任何一方不得透露与磋商有关的其他供应商的技术资料、价格和其他信息。</w:t>
      </w:r>
    </w:p>
    <w:p w14:paraId="1F531310">
      <w:pPr>
        <w:tabs>
          <w:tab w:val="left" w:pos="2835"/>
        </w:tabs>
        <w:spacing w:line="360" w:lineRule="auto"/>
        <w:ind w:firstLine="420" w:firstLineChars="200"/>
        <w:rPr>
          <w:rFonts w:ascii="宋体" w:hAnsi="宋体" w:cs="宋体"/>
          <w:szCs w:val="21"/>
        </w:rPr>
      </w:pPr>
      <w:r>
        <w:rPr>
          <w:rFonts w:hint="eastAsia" w:ascii="宋体" w:hAnsi="宋体" w:cs="宋体"/>
          <w:szCs w:val="21"/>
        </w:rPr>
        <w:t>3</w:t>
      </w:r>
      <w:r>
        <w:rPr>
          <w:rFonts w:ascii="宋体" w:hAnsi="宋体" w:cs="宋体"/>
          <w:szCs w:val="21"/>
        </w:rPr>
        <w:t>.</w:t>
      </w:r>
      <w:r>
        <w:rPr>
          <w:rFonts w:hint="eastAsia" w:ascii="宋体" w:hAnsi="宋体" w:cs="宋体"/>
          <w:szCs w:val="21"/>
        </w:rPr>
        <w:t>6</w:t>
      </w:r>
      <w:r>
        <w:rPr>
          <w:rFonts w:hint="eastAsia" w:ascii="宋体" w:hAnsi="宋体"/>
          <w:szCs w:val="21"/>
        </w:rPr>
        <w:t>对磋商过程提交的响应文件进行有效性、完整性和响应程度审查，通过审查的合格供应商不足3家的，采购人或者采购代理机构应当重新开展采购活动。</w:t>
      </w:r>
    </w:p>
    <w:p w14:paraId="4FF98EE5">
      <w:pPr>
        <w:widowControl/>
        <w:tabs>
          <w:tab w:val="left" w:pos="540"/>
        </w:tabs>
        <w:spacing w:line="360" w:lineRule="auto"/>
        <w:ind w:firstLine="420" w:firstLineChars="200"/>
        <w:jc w:val="left"/>
        <w:rPr>
          <w:rFonts w:ascii="宋体" w:hAnsi="宋体" w:cs="宋体"/>
          <w:szCs w:val="21"/>
        </w:rPr>
      </w:pPr>
      <w:r>
        <w:rPr>
          <w:rFonts w:ascii="宋体" w:hAnsi="宋体" w:cs="宋体"/>
          <w:szCs w:val="21"/>
        </w:rPr>
        <w:t>3.</w:t>
      </w:r>
      <w:r>
        <w:rPr>
          <w:rFonts w:hint="eastAsia" w:ascii="宋体" w:hAnsi="宋体" w:cs="宋体"/>
          <w:szCs w:val="21"/>
        </w:rPr>
        <w:t>7</w:t>
      </w:r>
      <w:r>
        <w:t>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56B81AF3">
      <w:pPr>
        <w:spacing w:line="360" w:lineRule="auto"/>
        <w:ind w:firstLine="482" w:firstLineChars="200"/>
        <w:rPr>
          <w:rFonts w:ascii="宋体" w:hAnsi="宋体" w:cs="宋体"/>
          <w:szCs w:val="21"/>
        </w:rPr>
      </w:pPr>
      <w:r>
        <w:rPr>
          <w:rFonts w:ascii="黑体" w:hAnsi="黑体" w:eastAsia="黑体" w:cs="宋体"/>
          <w:b/>
          <w:bCs/>
          <w:sz w:val="24"/>
        </w:rPr>
        <w:t>4.</w:t>
      </w:r>
      <w:r>
        <w:rPr>
          <w:rFonts w:hint="eastAsia" w:ascii="黑体" w:hAnsi="黑体" w:eastAsia="黑体" w:cs="宋体"/>
          <w:b/>
          <w:bCs/>
          <w:sz w:val="24"/>
        </w:rPr>
        <w:t xml:space="preserve"> 最后报价</w:t>
      </w:r>
    </w:p>
    <w:p w14:paraId="20DFCF78">
      <w:pPr>
        <w:spacing w:line="360" w:lineRule="auto"/>
        <w:ind w:firstLine="420" w:firstLineChars="200"/>
        <w:rPr>
          <w:rFonts w:ascii="宋体" w:hAnsi="宋体" w:cs="宋体"/>
          <w:szCs w:val="21"/>
        </w:rPr>
      </w:pPr>
      <w:r>
        <w:rPr>
          <w:rFonts w:hint="eastAsia" w:ascii="宋体" w:hAnsi="宋体" w:cs="宋体"/>
          <w:szCs w:val="21"/>
        </w:rPr>
        <w:t>4</w:t>
      </w:r>
      <w:r>
        <w:rPr>
          <w:rFonts w:ascii="宋体" w:hAnsi="宋体" w:cs="宋体"/>
          <w:szCs w:val="21"/>
        </w:rPr>
        <w:t>.1</w:t>
      </w:r>
      <w:r>
        <w:rPr>
          <w:rFonts w:hint="eastAsia" w:ascii="宋体" w:hAnsi="宋体" w:cs="宋体"/>
          <w:szCs w:val="21"/>
        </w:rPr>
        <w:t>磋商文件能够详细列明采购标的的技术、服务需求的，磋商结束后，由磋商小组要求所有继续参加磋商的供应商在规定时间内以电子文件形式提交最后报价，除本章第3.7、</w:t>
      </w:r>
      <w:r>
        <w:rPr>
          <w:rFonts w:ascii="宋体" w:hAnsi="宋体" w:cs="宋体"/>
          <w:szCs w:val="21"/>
        </w:rPr>
        <w:t>4.3</w:t>
      </w:r>
      <w:r>
        <w:rPr>
          <w:rFonts w:hint="eastAsia" w:ascii="宋体" w:hAnsi="宋体" w:cs="宋体"/>
          <w:szCs w:val="21"/>
        </w:rPr>
        <w:t>条外，提交最后报价的供应商不得少于3家，否则必须重新采购。</w:t>
      </w:r>
    </w:p>
    <w:p w14:paraId="4A873A0E">
      <w:pPr>
        <w:spacing w:line="360" w:lineRule="auto"/>
        <w:ind w:firstLine="420" w:firstLineChars="200"/>
        <w:rPr>
          <w:rFonts w:ascii="宋体" w:hAnsi="宋体" w:cs="宋体"/>
          <w:szCs w:val="21"/>
        </w:rPr>
      </w:pPr>
      <w:r>
        <w:rPr>
          <w:rFonts w:hint="eastAsia" w:ascii="宋体" w:hAnsi="宋体" w:cs="宋体"/>
          <w:szCs w:val="21"/>
        </w:rPr>
        <w:t>4</w:t>
      </w:r>
      <w:r>
        <w:rPr>
          <w:rFonts w:ascii="宋体" w:hAnsi="宋体" w:cs="宋体"/>
          <w:szCs w:val="21"/>
        </w:rPr>
        <w:t>.2</w:t>
      </w:r>
      <w:r>
        <w:rPr>
          <w:rFonts w:hint="eastAsia" w:ascii="宋体" w:hAnsi="宋体" w:cs="宋体"/>
          <w:szCs w:val="21"/>
        </w:rPr>
        <w:t>磋商文件不能详细列明采购标的的技术、服务需求，需经磋商由供应商提供最后设计方案或者解决方案的，磋商结束后，由磋商小组按照少数服从多数的原则投票推荐3家以上供应商的设计方案或者解决方案，并要求其在规定时间内以电子文件形式提交最后报价。</w:t>
      </w:r>
    </w:p>
    <w:p w14:paraId="392F8473">
      <w:pPr>
        <w:spacing w:line="360" w:lineRule="auto"/>
        <w:ind w:firstLine="420" w:firstLineChars="200"/>
        <w:rPr>
          <w:rFonts w:ascii="宋体" w:hAnsi="宋体" w:cs="宋体"/>
          <w:szCs w:val="21"/>
        </w:rPr>
      </w:pPr>
      <w:r>
        <w:rPr>
          <w:rFonts w:ascii="宋体" w:hAnsi="宋体" w:cs="宋体"/>
          <w:szCs w:val="21"/>
        </w:rPr>
        <w:t>4.3</w:t>
      </w:r>
      <w:r>
        <w:rPr>
          <w:rFonts w:hint="eastAsia" w:ascii="宋体" w:hAnsi="宋体" w:cs="宋体"/>
          <w:szCs w:val="21"/>
        </w:rPr>
        <w:t xml:space="preserve"> 最后报价是供应商响应文件的有效组成部分。符合《政府采购竞争性磋商采购方式管理暂行办法》（财库〔2014〕214号）第三条第四项“市场竞争不充分的科研项目，以及需要扶持的科技成果转化项目”和</w:t>
      </w:r>
      <w:r>
        <w:t>本章第3.</w:t>
      </w:r>
      <w:r>
        <w:rPr>
          <w:rFonts w:hint="eastAsia"/>
        </w:rPr>
        <w:t>7</w:t>
      </w:r>
      <w:r>
        <w:t>条情形的，</w:t>
      </w:r>
      <w:r>
        <w:rPr>
          <w:rFonts w:hint="eastAsia" w:ascii="宋体" w:hAnsi="宋体" w:cs="宋体"/>
          <w:szCs w:val="21"/>
        </w:rPr>
        <w:t>提交最后报价的供应商可以为2家。</w:t>
      </w:r>
    </w:p>
    <w:p w14:paraId="7DEABB70">
      <w:pPr>
        <w:spacing w:line="360" w:lineRule="auto"/>
        <w:ind w:firstLine="420" w:firstLineChars="200"/>
        <w:rPr>
          <w:rFonts w:ascii="宋体" w:hAnsi="宋体" w:cs="宋体"/>
          <w:szCs w:val="21"/>
        </w:rPr>
      </w:pPr>
      <w:r>
        <w:rPr>
          <w:rFonts w:ascii="宋体" w:hAnsi="宋体" w:cs="宋体"/>
          <w:szCs w:val="21"/>
        </w:rPr>
        <w:t>4.4</w:t>
      </w:r>
      <w:r>
        <w:rPr>
          <w:rFonts w:hint="eastAsia" w:ascii="宋体" w:hAnsi="宋体" w:cs="宋体"/>
          <w:szCs w:val="21"/>
        </w:rPr>
        <w:t>已经提交响应文件的供应商，在提交最后报价之前，可以根据磋商情况退出磋商，退出磋商的供应商的响应文件按无效响应处理。采购人、采购代理机构将退还退出磋商的供应商的保证金。</w:t>
      </w:r>
    </w:p>
    <w:p w14:paraId="352136E4">
      <w:pPr>
        <w:spacing w:line="360" w:lineRule="auto"/>
        <w:ind w:firstLine="420" w:firstLineChars="200"/>
        <w:rPr>
          <w:rFonts w:ascii="宋体" w:hAnsi="宋体" w:cs="宋体"/>
          <w:szCs w:val="21"/>
        </w:rPr>
      </w:pPr>
      <w:r>
        <w:rPr>
          <w:rFonts w:ascii="宋体" w:hAnsi="宋体" w:cs="宋体"/>
          <w:szCs w:val="21"/>
        </w:rPr>
        <w:t>4.5</w:t>
      </w:r>
      <w:r>
        <w:rPr>
          <w:rFonts w:hint="eastAsia" w:ascii="宋体" w:hAnsi="宋体" w:cs="宋体"/>
          <w:szCs w:val="21"/>
        </w:rPr>
        <w:t>供应商未在规定时间内提交最后报价的，视同退出磋商。</w:t>
      </w:r>
    </w:p>
    <w:p w14:paraId="4EECF332">
      <w:pPr>
        <w:spacing w:line="360" w:lineRule="auto"/>
        <w:ind w:firstLine="420" w:firstLineChars="200"/>
        <w:rPr>
          <w:rFonts w:ascii="宋体" w:hAnsi="宋体" w:cs="宋体"/>
          <w:szCs w:val="21"/>
        </w:rPr>
      </w:pPr>
      <w:r>
        <w:rPr>
          <w:rFonts w:ascii="宋体" w:hAnsi="宋体" w:cs="宋体"/>
          <w:szCs w:val="21"/>
        </w:rPr>
        <w:t>4.6</w:t>
      </w:r>
      <w:r>
        <w:rPr>
          <w:rFonts w:hint="eastAsia" w:ascii="宋体" w:hAnsi="宋体" w:cs="宋体"/>
          <w:szCs w:val="21"/>
        </w:rPr>
        <w:t>磋商小组收齐某一分标最后报价后或达到规定时间后统一开启，磋商小组对最后报价进行有效性、完整性和响应程度的审查。</w:t>
      </w:r>
    </w:p>
    <w:p w14:paraId="4FED722B">
      <w:pPr>
        <w:spacing w:line="360" w:lineRule="auto"/>
        <w:ind w:firstLine="420" w:firstLineChars="200"/>
        <w:rPr>
          <w:rFonts w:ascii="宋体" w:hAnsi="宋体" w:cs="宋体"/>
          <w:szCs w:val="21"/>
        </w:rPr>
      </w:pPr>
      <w:r>
        <w:rPr>
          <w:rFonts w:ascii="宋体" w:hAnsi="宋体" w:cs="宋体"/>
          <w:szCs w:val="21"/>
        </w:rPr>
        <w:t>4.7</w:t>
      </w:r>
      <w:r>
        <w:rPr>
          <w:rFonts w:hint="eastAsia" w:ascii="宋体" w:hAnsi="宋体" w:cs="宋体"/>
          <w:szCs w:val="21"/>
        </w:rPr>
        <w:t>响应文件最后报价出现前后不一致的，按照本章第</w:t>
      </w:r>
      <w:r>
        <w:rPr>
          <w:rFonts w:ascii="宋体" w:hAnsi="宋体" w:cs="宋体"/>
          <w:szCs w:val="21"/>
        </w:rPr>
        <w:t>2.4</w:t>
      </w:r>
      <w:r>
        <w:rPr>
          <w:rFonts w:hint="eastAsia" w:ascii="宋体" w:hAnsi="宋体" w:cs="宋体"/>
          <w:szCs w:val="21"/>
        </w:rPr>
        <w:t xml:space="preserve">条的规定修正。 </w:t>
      </w:r>
    </w:p>
    <w:p w14:paraId="1678C551">
      <w:pPr>
        <w:spacing w:line="360" w:lineRule="auto"/>
        <w:ind w:firstLine="420" w:firstLineChars="200"/>
        <w:rPr>
          <w:rFonts w:ascii="宋体" w:hAnsi="宋体" w:cs="宋体"/>
          <w:szCs w:val="21"/>
        </w:rPr>
      </w:pPr>
      <w:r>
        <w:rPr>
          <w:rFonts w:ascii="宋体" w:hAnsi="宋体" w:cs="宋体"/>
          <w:szCs w:val="21"/>
        </w:rPr>
        <w:t>4.8</w:t>
      </w:r>
      <w:r>
        <w:rPr>
          <w:rFonts w:hint="eastAsia" w:ascii="宋体" w:hAnsi="宋体" w:cs="宋体"/>
          <w:szCs w:val="21"/>
        </w:rPr>
        <w:t>经供应商确认修正后的最后报价作为评审及签订合同的依据。</w:t>
      </w:r>
    </w:p>
    <w:p w14:paraId="2D27ADB1">
      <w:pPr>
        <w:spacing w:line="360" w:lineRule="auto"/>
        <w:ind w:firstLine="420" w:firstLineChars="200"/>
        <w:rPr>
          <w:rFonts w:ascii="宋体" w:hAnsi="宋体" w:cs="宋体"/>
          <w:szCs w:val="21"/>
        </w:rPr>
      </w:pPr>
      <w:r>
        <w:rPr>
          <w:rFonts w:hint="eastAsia" w:ascii="宋体" w:hAnsi="宋体" w:cs="宋体"/>
          <w:szCs w:val="21"/>
        </w:rPr>
        <w:t>4.</w:t>
      </w:r>
      <w:r>
        <w:rPr>
          <w:rFonts w:ascii="宋体" w:hAnsi="宋体" w:cs="宋体"/>
          <w:szCs w:val="21"/>
        </w:rPr>
        <w:t>9</w:t>
      </w:r>
      <w:r>
        <w:rPr>
          <w:rFonts w:hint="eastAsia" w:ascii="宋体" w:hAnsi="宋体" w:cs="宋体"/>
          <w:szCs w:val="21"/>
        </w:rPr>
        <w:t>供应商出现最后报价按无效响应处理或者响应文件按无效响应处理时</w:t>
      </w:r>
      <w:r>
        <w:rPr>
          <w:rFonts w:hint="eastAsia" w:ascii="宋体" w:hAnsi="宋体"/>
          <w:sz w:val="22"/>
          <w:szCs w:val="22"/>
        </w:rPr>
        <w:t>，磋商小组应当告知有关供应商</w:t>
      </w:r>
      <w:r>
        <w:rPr>
          <w:rFonts w:hint="eastAsia" w:ascii="宋体" w:hAnsi="宋体" w:cs="宋体"/>
          <w:szCs w:val="21"/>
        </w:rPr>
        <w:t>。</w:t>
      </w:r>
    </w:p>
    <w:p w14:paraId="369FE96A">
      <w:pPr>
        <w:spacing w:line="360" w:lineRule="auto"/>
        <w:ind w:firstLine="420" w:firstLineChars="200"/>
        <w:rPr>
          <w:rFonts w:ascii="宋体" w:hAnsi="宋体" w:cs="宋体"/>
          <w:szCs w:val="21"/>
        </w:rPr>
      </w:pPr>
      <w:r>
        <w:rPr>
          <w:rFonts w:hint="eastAsia" w:ascii="宋体" w:hAnsi="宋体" w:cs="宋体"/>
          <w:szCs w:val="21"/>
        </w:rPr>
        <w:t>4</w:t>
      </w:r>
      <w:r>
        <w:rPr>
          <w:rFonts w:ascii="宋体" w:hAnsi="宋体" w:cs="宋体"/>
          <w:szCs w:val="21"/>
        </w:rPr>
        <w:t>.10</w:t>
      </w:r>
      <w:r>
        <w:rPr>
          <w:rFonts w:hint="eastAsia" w:ascii="宋体" w:hAnsi="宋体" w:cs="宋体"/>
          <w:szCs w:val="21"/>
        </w:rPr>
        <w:t>最后报价结束后，磋商小组不得再与供应商进行任何形式的商谈。</w:t>
      </w:r>
    </w:p>
    <w:p w14:paraId="574A849A">
      <w:pPr>
        <w:snapToGrid w:val="0"/>
        <w:spacing w:line="360" w:lineRule="auto"/>
        <w:ind w:firstLine="426" w:firstLineChars="202"/>
        <w:jc w:val="left"/>
        <w:rPr>
          <w:rFonts w:ascii="宋体" w:hAnsi="宋体"/>
          <w:b/>
          <w:szCs w:val="21"/>
        </w:rPr>
      </w:pPr>
      <w:r>
        <w:rPr>
          <w:rFonts w:ascii="宋体" w:hAnsi="宋体"/>
          <w:b/>
          <w:szCs w:val="21"/>
        </w:rPr>
        <w:t>4.11</w:t>
      </w:r>
      <w:r>
        <w:rPr>
          <w:rFonts w:hint="eastAsia" w:ascii="宋体" w:hAnsi="宋体"/>
          <w:b/>
          <w:szCs w:val="21"/>
        </w:rPr>
        <w:t>异常低价响应审查：</w:t>
      </w:r>
    </w:p>
    <w:p w14:paraId="58494266">
      <w:pPr>
        <w:snapToGrid w:val="0"/>
        <w:spacing w:line="360" w:lineRule="auto"/>
        <w:ind w:firstLine="426" w:firstLineChars="202"/>
        <w:jc w:val="left"/>
        <w:rPr>
          <w:rFonts w:ascii="宋体" w:hAnsi="宋体"/>
          <w:b/>
          <w:szCs w:val="21"/>
        </w:rPr>
      </w:pPr>
      <w:r>
        <w:rPr>
          <w:rFonts w:hint="eastAsia" w:ascii="宋体" w:hAnsi="宋体"/>
          <w:b/>
          <w:szCs w:val="21"/>
        </w:rPr>
        <w:t>政府采购评审中出现下列情形之一的，磋商小组应当启动异常低价响应审查程序：</w:t>
      </w:r>
    </w:p>
    <w:p w14:paraId="64C8068E">
      <w:pPr>
        <w:snapToGrid w:val="0"/>
        <w:spacing w:line="360" w:lineRule="auto"/>
        <w:ind w:firstLine="422" w:firstLineChars="200"/>
        <w:rPr>
          <w:rFonts w:ascii="宋体" w:hAnsi="宋体"/>
          <w:b/>
          <w:szCs w:val="21"/>
        </w:rPr>
      </w:pPr>
      <w:r>
        <w:rPr>
          <w:rFonts w:hint="eastAsia" w:ascii="宋体" w:hAnsi="宋体"/>
          <w:b/>
          <w:szCs w:val="21"/>
        </w:rPr>
        <w:t>（1）响应报价低于全部通过符合性审查供应商响应报价平均值50%的，即响应报价&lt;全部通过符合性审查供应商响应报价平均值×50%；</w:t>
      </w:r>
    </w:p>
    <w:p w14:paraId="6FE5AD33">
      <w:pPr>
        <w:snapToGrid w:val="0"/>
        <w:spacing w:line="360" w:lineRule="auto"/>
        <w:ind w:firstLine="422" w:firstLineChars="200"/>
        <w:rPr>
          <w:rFonts w:ascii="宋体" w:hAnsi="宋体"/>
          <w:b/>
          <w:szCs w:val="21"/>
        </w:rPr>
      </w:pPr>
      <w:r>
        <w:rPr>
          <w:rFonts w:hint="eastAsia" w:ascii="宋体" w:hAnsi="宋体"/>
          <w:b/>
          <w:szCs w:val="21"/>
        </w:rPr>
        <w:t>（2）响应报价低于通过符合性审查的次低报价供应商响应报价50%的，即响应报价&lt;通过符合性审查的次低报价供应商响应报价×50%；</w:t>
      </w:r>
    </w:p>
    <w:p w14:paraId="21E0985F">
      <w:pPr>
        <w:snapToGrid w:val="0"/>
        <w:spacing w:line="360" w:lineRule="auto"/>
        <w:ind w:firstLine="422" w:firstLineChars="200"/>
        <w:rPr>
          <w:rFonts w:ascii="宋体" w:hAnsi="宋体"/>
          <w:b/>
          <w:szCs w:val="21"/>
        </w:rPr>
      </w:pPr>
      <w:r>
        <w:rPr>
          <w:rFonts w:hint="eastAsia" w:ascii="宋体" w:hAnsi="宋体"/>
          <w:b/>
          <w:szCs w:val="21"/>
        </w:rPr>
        <w:t>（3）响应报价低于采购项目最高限价45%的，即响应报价&lt;采购项目最高限价×45%；</w:t>
      </w:r>
    </w:p>
    <w:p w14:paraId="4D12CD1F">
      <w:pPr>
        <w:snapToGrid w:val="0"/>
        <w:spacing w:line="360" w:lineRule="auto"/>
        <w:ind w:firstLine="422" w:firstLineChars="200"/>
        <w:rPr>
          <w:rFonts w:ascii="宋体" w:hAnsi="宋体"/>
          <w:b/>
          <w:szCs w:val="21"/>
        </w:rPr>
      </w:pPr>
      <w:r>
        <w:rPr>
          <w:rFonts w:hint="eastAsia" w:ascii="宋体" w:hAnsi="宋体"/>
          <w:b/>
          <w:szCs w:val="21"/>
        </w:rPr>
        <w:t>（4）磋商小组基于专业判断，认为供应商报价过低，有可能影响产品质量或者不能诚信履约的其他情形。</w:t>
      </w:r>
    </w:p>
    <w:p w14:paraId="26477D81">
      <w:pPr>
        <w:snapToGrid w:val="0"/>
        <w:spacing w:line="360" w:lineRule="auto"/>
        <w:ind w:firstLine="422" w:firstLineChars="200"/>
        <w:rPr>
          <w:rFonts w:ascii="宋体" w:hAnsi="宋体"/>
          <w:b/>
          <w:szCs w:val="21"/>
        </w:rPr>
      </w:pPr>
      <w:r>
        <w:rPr>
          <w:rFonts w:ascii="宋体" w:hAnsi="宋体"/>
          <w:b/>
          <w:szCs w:val="21"/>
        </w:rPr>
        <w:t>4.12</w:t>
      </w:r>
      <w:r>
        <w:rPr>
          <w:rFonts w:hint="eastAsia" w:ascii="宋体" w:hAnsi="宋体"/>
          <w:b/>
          <w:szCs w:val="21"/>
        </w:rPr>
        <w:t>磋商小组启动异常低价响应审查后，属于前述第（</w:t>
      </w:r>
      <w:r>
        <w:rPr>
          <w:rFonts w:ascii="宋体" w:hAnsi="宋体"/>
          <w:b/>
          <w:szCs w:val="21"/>
        </w:rPr>
        <w:t>1</w:t>
      </w:r>
      <w:r>
        <w:rPr>
          <w:rFonts w:hint="eastAsia" w:ascii="宋体" w:hAnsi="宋体"/>
          <w:b/>
          <w:szCs w:val="21"/>
        </w:rPr>
        <w:t>）项至第（</w:t>
      </w:r>
      <w:r>
        <w:rPr>
          <w:rFonts w:ascii="宋体" w:hAnsi="宋体"/>
          <w:b/>
          <w:szCs w:val="21"/>
        </w:rPr>
        <w:t>4</w:t>
      </w:r>
      <w:r>
        <w:rPr>
          <w:rFonts w:hint="eastAsia" w:ascii="宋体" w:hAnsi="宋体"/>
          <w:b/>
          <w:szCs w:val="21"/>
        </w:rPr>
        <w:t>）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14:paraId="18F32E42">
      <w:pPr>
        <w:snapToGrid w:val="0"/>
        <w:spacing w:line="360" w:lineRule="auto"/>
        <w:ind w:firstLine="422" w:firstLineChars="200"/>
        <w:rPr>
          <w:rFonts w:ascii="宋体" w:hAnsi="宋体"/>
          <w:b/>
          <w:szCs w:val="21"/>
        </w:rPr>
      </w:pPr>
      <w:r>
        <w:rPr>
          <w:rFonts w:hint="eastAsia" w:ascii="宋体" w:hAnsi="宋体"/>
          <w:b/>
          <w:szCs w:val="21"/>
        </w:rPr>
        <w:t>磋商小组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磋商小组应当将其作为无效响应处理。</w:t>
      </w:r>
    </w:p>
    <w:p w14:paraId="21F91BBA">
      <w:pPr>
        <w:snapToGrid w:val="0"/>
        <w:spacing w:line="360" w:lineRule="auto"/>
        <w:ind w:firstLine="422" w:firstLineChars="200"/>
        <w:rPr>
          <w:rFonts w:ascii="宋体" w:hAnsi="宋体"/>
          <w:b/>
          <w:szCs w:val="21"/>
        </w:rPr>
      </w:pPr>
      <w:r>
        <w:rPr>
          <w:rFonts w:hint="eastAsia" w:ascii="宋体" w:hAnsi="宋体"/>
          <w:b/>
          <w:szCs w:val="21"/>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1F6B34AB">
      <w:pPr>
        <w:snapToGrid w:val="0"/>
        <w:spacing w:line="360" w:lineRule="auto"/>
        <w:ind w:firstLine="422" w:firstLineChars="200"/>
        <w:rPr>
          <w:rFonts w:ascii="宋体" w:hAnsi="宋体"/>
          <w:szCs w:val="21"/>
        </w:rPr>
      </w:pPr>
      <w:r>
        <w:rPr>
          <w:rFonts w:hint="eastAsia" w:ascii="宋体" w:hAnsi="宋体"/>
          <w:b/>
          <w:szCs w:val="21"/>
        </w:rPr>
        <w:t>异常低价响应审查的启动原因、审查意见和审查结果应当在评审报告中记录，并随供应商提供的相关书面说明及证明材料，以及磋商小组有关互联网浏览、查询历史一并归档。</w:t>
      </w:r>
    </w:p>
    <w:p w14:paraId="18637402">
      <w:pPr>
        <w:pStyle w:val="2"/>
      </w:pPr>
    </w:p>
    <w:p w14:paraId="67FA36B5">
      <w:pPr>
        <w:spacing w:line="360" w:lineRule="auto"/>
        <w:ind w:firstLine="482" w:firstLineChars="200"/>
        <w:rPr>
          <w:rFonts w:ascii="黑体" w:hAnsi="黑体" w:eastAsia="黑体" w:cs="宋体"/>
          <w:b/>
          <w:bCs/>
          <w:sz w:val="24"/>
        </w:rPr>
      </w:pPr>
      <w:r>
        <w:rPr>
          <w:rFonts w:hint="eastAsia" w:ascii="黑体" w:hAnsi="黑体" w:eastAsia="黑体" w:cs="宋体"/>
          <w:b/>
          <w:bCs/>
          <w:sz w:val="24"/>
        </w:rPr>
        <w:t>5</w:t>
      </w:r>
      <w:r>
        <w:rPr>
          <w:rFonts w:ascii="黑体" w:hAnsi="黑体" w:eastAsia="黑体" w:cs="宋体"/>
          <w:b/>
          <w:bCs/>
          <w:sz w:val="24"/>
        </w:rPr>
        <w:t>.</w:t>
      </w:r>
      <w:r>
        <w:rPr>
          <w:rFonts w:hint="eastAsia" w:ascii="黑体" w:hAnsi="黑体" w:eastAsia="黑体" w:cs="宋体"/>
          <w:b/>
          <w:bCs/>
          <w:sz w:val="24"/>
        </w:rPr>
        <w:t>比较与评价</w:t>
      </w:r>
    </w:p>
    <w:p w14:paraId="0E0C572B">
      <w:pPr>
        <w:spacing w:line="360" w:lineRule="auto"/>
        <w:ind w:firstLine="420" w:firstLineChars="200"/>
        <w:rPr>
          <w:rFonts w:ascii="宋体" w:hAnsi="宋体" w:cs="宋体"/>
          <w:szCs w:val="21"/>
        </w:rPr>
      </w:pPr>
      <w:r>
        <w:rPr>
          <w:rFonts w:ascii="宋体" w:hAnsi="宋体" w:cs="宋体"/>
          <w:szCs w:val="21"/>
        </w:rPr>
        <w:t>5.1</w:t>
      </w:r>
      <w:r>
        <w:rPr>
          <w:rFonts w:hint="eastAsia" w:ascii="宋体" w:hAnsi="宋体" w:cs="宋体"/>
          <w:szCs w:val="21"/>
        </w:rPr>
        <w:t>评审方法：综合评分法。</w:t>
      </w:r>
    </w:p>
    <w:p w14:paraId="69FBE537">
      <w:pPr>
        <w:spacing w:line="360" w:lineRule="auto"/>
        <w:ind w:firstLine="420" w:firstLineChars="200"/>
        <w:rPr>
          <w:rFonts w:ascii="宋体" w:hAnsi="宋体" w:cs="宋体"/>
          <w:szCs w:val="21"/>
        </w:rPr>
      </w:pPr>
      <w:r>
        <w:rPr>
          <w:rFonts w:ascii="宋体" w:hAnsi="宋体" w:cs="宋体"/>
          <w:szCs w:val="21"/>
        </w:rPr>
        <w:t>5.2</w:t>
      </w:r>
      <w:r>
        <w:rPr>
          <w:rFonts w:hint="eastAsia" w:ascii="宋体" w:hAnsi="宋体" w:cs="宋体"/>
          <w:szCs w:val="21"/>
        </w:rPr>
        <w:t>经磋商确定最终采购需求和提交最后报价的供应商后，由磋商小组采用综合评分法对提交最后报价的供应商的响应文件和最后报价进行综合评分。</w:t>
      </w:r>
    </w:p>
    <w:p w14:paraId="70209467">
      <w:pPr>
        <w:spacing w:line="360" w:lineRule="auto"/>
        <w:ind w:firstLine="420" w:firstLineChars="200"/>
        <w:rPr>
          <w:rFonts w:ascii="宋体" w:hAnsi="宋体" w:cs="宋体"/>
          <w:szCs w:val="21"/>
        </w:rPr>
      </w:pPr>
      <w:r>
        <w:rPr>
          <w:rFonts w:ascii="宋体" w:hAnsi="宋体" w:cs="宋体"/>
          <w:szCs w:val="21"/>
        </w:rPr>
        <w:t>5.3</w:t>
      </w:r>
      <w:r>
        <w:rPr>
          <w:rFonts w:hint="eastAsia" w:ascii="宋体" w:hAnsi="宋体" w:cs="宋体"/>
          <w:szCs w:val="21"/>
        </w:rPr>
        <w:t>评审时，磋商小组各成员应当独立对每个有效响应的文件进行评价、打分，然后汇总每个供应商每项评分因素的得分。</w:t>
      </w:r>
    </w:p>
    <w:p w14:paraId="3DBF8A7C">
      <w:pPr>
        <w:spacing w:line="360" w:lineRule="auto"/>
        <w:ind w:firstLine="420" w:firstLineChars="200"/>
        <w:rPr>
          <w:rFonts w:ascii="宋体" w:hAnsi="宋体" w:cs="宋体"/>
          <w:szCs w:val="21"/>
        </w:rPr>
      </w:pPr>
      <w:r>
        <w:rPr>
          <w:rFonts w:hint="eastAsia" w:ascii="宋体" w:hAnsi="宋体" w:cs="宋体"/>
          <w:szCs w:val="21"/>
        </w:rPr>
        <w:t>（1）磋商小组按照磋商文件中规定的评审标准计算各供应商的报价得分。项目评审过程中，不得去掉最后报价中的最高报价和最低报价。</w:t>
      </w:r>
    </w:p>
    <w:p w14:paraId="38BAEDCA">
      <w:pPr>
        <w:spacing w:line="360" w:lineRule="auto"/>
        <w:ind w:firstLine="420" w:firstLineChars="200"/>
        <w:rPr>
          <w:rFonts w:ascii="宋体" w:hAnsi="宋体" w:cs="宋体"/>
          <w:szCs w:val="21"/>
        </w:rPr>
      </w:pPr>
      <w:r>
        <w:rPr>
          <w:rFonts w:hint="eastAsia" w:ascii="宋体" w:hAnsi="宋体" w:cs="宋体"/>
          <w:szCs w:val="21"/>
        </w:rPr>
        <w:t>（2）各供应商的得分为磋商小组所有成员的有效评分的算术平均数。</w:t>
      </w:r>
    </w:p>
    <w:p w14:paraId="3D222B31">
      <w:pPr>
        <w:spacing w:line="360" w:lineRule="auto"/>
        <w:ind w:firstLine="420" w:firstLineChars="200"/>
        <w:rPr>
          <w:rFonts w:ascii="宋体" w:hAnsi="宋体" w:cs="宋体"/>
          <w:szCs w:val="21"/>
        </w:rPr>
      </w:pPr>
      <w:r>
        <w:rPr>
          <w:rFonts w:ascii="宋体" w:hAnsi="宋体" w:cs="宋体"/>
          <w:szCs w:val="21"/>
        </w:rPr>
        <w:t>5.4</w:t>
      </w:r>
      <w:r>
        <w:rPr>
          <w:rFonts w:hint="eastAsia" w:ascii="宋体" w:hAnsi="宋体" w:cs="宋体"/>
          <w:szCs w:val="21"/>
        </w:rPr>
        <w:t>评标价为供应商的最后报价进行政策性扣除后的价格，评标价只是作为评审时使用。最终成交供应商的成交金额等于最后报价（如有修正，以确认修正后的最后报价为准）。</w:t>
      </w:r>
    </w:p>
    <w:p w14:paraId="17FB75DC">
      <w:pPr>
        <w:spacing w:line="360" w:lineRule="auto"/>
        <w:ind w:firstLine="420" w:firstLineChars="200"/>
        <w:rPr>
          <w:rFonts w:ascii="宋体" w:hAnsi="宋体"/>
          <w:kern w:val="0"/>
          <w:szCs w:val="21"/>
        </w:rPr>
      </w:pPr>
      <w:r>
        <w:rPr>
          <w:rFonts w:ascii="宋体" w:hAnsi="宋体" w:cs="宋体"/>
          <w:szCs w:val="21"/>
        </w:rPr>
        <w:t>5.5</w:t>
      </w:r>
      <w:r>
        <w:rPr>
          <w:rFonts w:hint="eastAsia" w:ascii="宋体" w:hAnsi="宋体" w:cs="宋体"/>
          <w:szCs w:val="21"/>
        </w:rPr>
        <w:t>由磋商小组根据综合评分情况，按照评审得分由高到低顺序推荐3名以上成交候选供应商，并编写评</w:t>
      </w:r>
      <w:r>
        <w:rPr>
          <w:rFonts w:hint="eastAsia" w:ascii="宋体" w:hAnsi="宋体"/>
          <w:kern w:val="0"/>
          <w:szCs w:val="21"/>
        </w:rPr>
        <w:t>审报告。符合本章第</w:t>
      </w:r>
      <w:r>
        <w:rPr>
          <w:rFonts w:hint="eastAsia" w:ascii="宋体" w:hAnsi="宋体" w:cs="宋体"/>
          <w:szCs w:val="21"/>
        </w:rPr>
        <w:t>3.7、</w:t>
      </w:r>
      <w:r>
        <w:rPr>
          <w:rFonts w:ascii="宋体" w:hAnsi="宋体" w:cs="宋体"/>
          <w:szCs w:val="21"/>
        </w:rPr>
        <w:t>4.3</w:t>
      </w:r>
      <w:r>
        <w:rPr>
          <w:rFonts w:hint="eastAsia" w:ascii="宋体" w:hAnsi="宋体"/>
          <w:kern w:val="0"/>
          <w:szCs w:val="21"/>
        </w:rPr>
        <w:t>条情形的，可以推荐2家成交候选供应商。评审得分相同的，按照最后报价由低到高的顺序推荐。评审得分且最后报价相同的，按照技术指标优劣顺序推荐。</w:t>
      </w:r>
    </w:p>
    <w:p w14:paraId="1CD4DA09">
      <w:pPr>
        <w:spacing w:line="360" w:lineRule="auto"/>
        <w:ind w:firstLine="420" w:firstLineChars="200"/>
        <w:rPr>
          <w:rFonts w:ascii="宋体" w:hAnsi="宋体" w:cs="宋体"/>
          <w:szCs w:val="21"/>
        </w:rPr>
      </w:pPr>
      <w:r>
        <w:rPr>
          <w:rFonts w:ascii="宋体" w:hAnsi="宋体"/>
          <w:kern w:val="0"/>
          <w:szCs w:val="21"/>
        </w:rPr>
        <w:t>5.6</w:t>
      </w:r>
      <w:r>
        <w:rPr>
          <w:rFonts w:hint="eastAsia" w:ascii="宋体" w:hAnsi="宋体"/>
          <w:kern w:val="0"/>
          <w:szCs w:val="21"/>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7EBC257">
      <w:pPr>
        <w:snapToGrid w:val="0"/>
        <w:spacing w:line="360" w:lineRule="auto"/>
        <w:ind w:firstLine="649" w:firstLineChars="202"/>
        <w:jc w:val="left"/>
        <w:rPr>
          <w:rFonts w:ascii="宋体" w:hAnsi="宋体"/>
          <w:b/>
          <w:sz w:val="32"/>
          <w:szCs w:val="32"/>
        </w:rPr>
      </w:pPr>
      <w:r>
        <w:rPr>
          <w:rFonts w:ascii="宋体" w:hAnsi="宋体"/>
          <w:b/>
          <w:sz w:val="32"/>
          <w:szCs w:val="32"/>
        </w:rPr>
        <w:br w:type="page"/>
      </w:r>
    </w:p>
    <w:p w14:paraId="34F5CDF4">
      <w:pPr>
        <w:jc w:val="center"/>
        <w:rPr>
          <w:rFonts w:ascii="宋体" w:hAnsi="宋体"/>
          <w:b/>
          <w:sz w:val="32"/>
          <w:szCs w:val="32"/>
        </w:rPr>
      </w:pPr>
      <w:r>
        <w:rPr>
          <w:rFonts w:hint="eastAsia" w:ascii="宋体" w:hAnsi="宋体"/>
          <w:b/>
          <w:sz w:val="32"/>
          <w:szCs w:val="32"/>
        </w:rPr>
        <w:t>二、评审标准</w:t>
      </w:r>
    </w:p>
    <w:tbl>
      <w:tblPr>
        <w:tblStyle w:val="27"/>
        <w:tblpPr w:leftFromText="180" w:rightFromText="180" w:vertAnchor="text" w:horzAnchor="page" w:tblpX="1301" w:tblpY="919"/>
        <w:tblOverlap w:val="never"/>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
        <w:gridCol w:w="1003"/>
        <w:gridCol w:w="785"/>
        <w:gridCol w:w="1150"/>
        <w:gridCol w:w="6118"/>
      </w:tblGrid>
      <w:tr w14:paraId="00FCF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72" w:type="dxa"/>
            <w:vAlign w:val="center"/>
          </w:tcPr>
          <w:p w14:paraId="77E80EBD">
            <w:pPr>
              <w:adjustRightInd w:val="0"/>
              <w:spacing w:line="400" w:lineRule="exact"/>
              <w:jc w:val="center"/>
              <w:textAlignment w:val="baseline"/>
              <w:rPr>
                <w:rFonts w:ascii="宋体" w:hAnsi="宋体" w:cs="宋体"/>
                <w:b/>
                <w:szCs w:val="21"/>
              </w:rPr>
            </w:pPr>
            <w:r>
              <w:rPr>
                <w:rFonts w:hint="eastAsia" w:ascii="宋体" w:hAnsi="宋体" w:cs="宋体"/>
                <w:b/>
                <w:szCs w:val="21"/>
              </w:rPr>
              <w:t>序号</w:t>
            </w:r>
          </w:p>
        </w:tc>
        <w:tc>
          <w:tcPr>
            <w:tcW w:w="1003" w:type="dxa"/>
            <w:vAlign w:val="center"/>
          </w:tcPr>
          <w:p w14:paraId="28056F0A">
            <w:pPr>
              <w:adjustRightInd w:val="0"/>
              <w:spacing w:line="400" w:lineRule="exact"/>
              <w:jc w:val="center"/>
              <w:textAlignment w:val="baseline"/>
              <w:rPr>
                <w:rFonts w:ascii="宋体" w:hAnsi="宋体" w:cs="宋体"/>
                <w:szCs w:val="21"/>
              </w:rPr>
            </w:pPr>
            <w:r>
              <w:rPr>
                <w:rFonts w:hint="eastAsia" w:ascii="宋体" w:hAnsi="宋体" w:cs="宋体"/>
                <w:b/>
                <w:szCs w:val="21"/>
              </w:rPr>
              <w:t>评审因素</w:t>
            </w:r>
          </w:p>
        </w:tc>
        <w:tc>
          <w:tcPr>
            <w:tcW w:w="785" w:type="dxa"/>
            <w:vAlign w:val="center"/>
          </w:tcPr>
          <w:p w14:paraId="395E58AC">
            <w:pPr>
              <w:adjustRightInd w:val="0"/>
              <w:spacing w:line="400" w:lineRule="exact"/>
              <w:jc w:val="center"/>
              <w:textAlignment w:val="baseline"/>
              <w:rPr>
                <w:rFonts w:ascii="宋体" w:hAnsi="宋体" w:cs="宋体"/>
                <w:b/>
                <w:szCs w:val="21"/>
              </w:rPr>
            </w:pPr>
            <w:r>
              <w:rPr>
                <w:rFonts w:hint="eastAsia" w:ascii="宋体" w:hAnsi="宋体" w:cs="宋体"/>
                <w:b/>
                <w:szCs w:val="21"/>
              </w:rPr>
              <w:t>分值</w:t>
            </w:r>
          </w:p>
        </w:tc>
        <w:tc>
          <w:tcPr>
            <w:tcW w:w="7268" w:type="dxa"/>
            <w:gridSpan w:val="2"/>
            <w:vAlign w:val="center"/>
          </w:tcPr>
          <w:p w14:paraId="151BD57F">
            <w:pPr>
              <w:adjustRightInd w:val="0"/>
              <w:spacing w:line="400" w:lineRule="exact"/>
              <w:jc w:val="center"/>
              <w:textAlignment w:val="baseline"/>
              <w:rPr>
                <w:rFonts w:ascii="宋体" w:hAnsi="宋体" w:cs="宋体"/>
                <w:b/>
                <w:szCs w:val="21"/>
              </w:rPr>
            </w:pPr>
            <w:r>
              <w:rPr>
                <w:rFonts w:hint="eastAsia" w:ascii="宋体" w:hAnsi="宋体" w:cs="宋体"/>
                <w:b/>
                <w:szCs w:val="21"/>
              </w:rPr>
              <w:t>评标标准</w:t>
            </w:r>
          </w:p>
        </w:tc>
      </w:tr>
      <w:tr w14:paraId="7085F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2" w:type="dxa"/>
            <w:vAlign w:val="center"/>
          </w:tcPr>
          <w:p w14:paraId="071B619F">
            <w:pPr>
              <w:adjustRightInd w:val="0"/>
              <w:spacing w:line="400" w:lineRule="exact"/>
              <w:jc w:val="center"/>
              <w:textAlignment w:val="baseline"/>
              <w:rPr>
                <w:rFonts w:ascii="宋体" w:hAnsi="宋体" w:cs="宋体"/>
                <w:b/>
                <w:szCs w:val="21"/>
              </w:rPr>
            </w:pPr>
            <w:r>
              <w:rPr>
                <w:rFonts w:hint="eastAsia" w:ascii="宋体" w:hAnsi="宋体" w:cs="宋体"/>
                <w:b/>
                <w:szCs w:val="21"/>
              </w:rPr>
              <w:t>1</w:t>
            </w:r>
          </w:p>
        </w:tc>
        <w:tc>
          <w:tcPr>
            <w:tcW w:w="1003" w:type="dxa"/>
            <w:vAlign w:val="center"/>
          </w:tcPr>
          <w:p w14:paraId="018194D1">
            <w:pPr>
              <w:adjustRightInd w:val="0"/>
              <w:spacing w:line="400" w:lineRule="exact"/>
              <w:jc w:val="center"/>
              <w:textAlignment w:val="baseline"/>
              <w:rPr>
                <w:rFonts w:ascii="宋体" w:hAnsi="宋体" w:cs="宋体"/>
                <w:b/>
                <w:szCs w:val="21"/>
              </w:rPr>
            </w:pPr>
            <w:r>
              <w:rPr>
                <w:rFonts w:hint="eastAsia" w:ascii="宋体" w:hAnsi="宋体" w:cs="宋体"/>
                <w:b/>
                <w:szCs w:val="21"/>
              </w:rPr>
              <w:t>报价分</w:t>
            </w:r>
          </w:p>
        </w:tc>
        <w:tc>
          <w:tcPr>
            <w:tcW w:w="785" w:type="dxa"/>
            <w:vAlign w:val="center"/>
          </w:tcPr>
          <w:p w14:paraId="1930650D">
            <w:pPr>
              <w:adjustRightInd w:val="0"/>
              <w:spacing w:line="400" w:lineRule="exact"/>
              <w:jc w:val="center"/>
              <w:textAlignment w:val="baseline"/>
              <w:rPr>
                <w:rFonts w:ascii="宋体" w:hAnsi="宋体" w:cs="宋体"/>
                <w:b/>
                <w:szCs w:val="21"/>
              </w:rPr>
            </w:pPr>
            <w:r>
              <w:rPr>
                <w:rFonts w:ascii="宋体" w:hAnsi="宋体" w:cs="宋体"/>
                <w:b/>
                <w:szCs w:val="21"/>
              </w:rPr>
              <w:t>15</w:t>
            </w:r>
            <w:r>
              <w:rPr>
                <w:rFonts w:hint="eastAsia" w:ascii="宋体" w:hAnsi="宋体" w:cs="宋体"/>
                <w:b/>
                <w:szCs w:val="21"/>
              </w:rPr>
              <w:t>分</w:t>
            </w:r>
          </w:p>
        </w:tc>
        <w:tc>
          <w:tcPr>
            <w:tcW w:w="7268" w:type="dxa"/>
            <w:gridSpan w:val="2"/>
            <w:vAlign w:val="center"/>
          </w:tcPr>
          <w:p w14:paraId="18E70E70">
            <w:pPr>
              <w:spacing w:after="160" w:line="400" w:lineRule="exact"/>
              <w:rPr>
                <w:rFonts w:ascii="宋体" w:hAnsi="宋体" w:cs="Courier New"/>
                <w:b/>
                <w:bCs/>
                <w:szCs w:val="21"/>
              </w:rPr>
            </w:pPr>
            <w:r>
              <w:rPr>
                <w:rFonts w:hint="eastAsia" w:ascii="宋体" w:hAnsi="宋体" w:cs="Courier New"/>
                <w:b/>
                <w:bCs/>
                <w:szCs w:val="21"/>
              </w:rPr>
              <w:t>一、政府采购政策扣除</w:t>
            </w:r>
          </w:p>
          <w:p w14:paraId="48978F2A">
            <w:pPr>
              <w:spacing w:after="160" w:line="400" w:lineRule="exact"/>
              <w:ind w:firstLine="422" w:firstLineChars="200"/>
              <w:rPr>
                <w:rFonts w:ascii="宋体" w:hAnsi="宋体"/>
                <w:b/>
                <w:bCs/>
                <w:kern w:val="0"/>
                <w:szCs w:val="21"/>
              </w:rPr>
            </w:pPr>
            <w:r>
              <w:rPr>
                <w:rFonts w:hint="eastAsia" w:ascii="宋体" w:hAnsi="宋体"/>
                <w:b/>
                <w:bCs/>
                <w:kern w:val="0"/>
                <w:szCs w:val="21"/>
              </w:rPr>
              <w:t>1、本项目专门面向中小企业采购，不执行中小企业价格折扣。仅对符合规定的本国产品给予价格评审优惠，用扣除后的价格参加评审。</w:t>
            </w:r>
          </w:p>
          <w:p w14:paraId="55EE789F">
            <w:pPr>
              <w:spacing w:after="160" w:line="400" w:lineRule="exact"/>
              <w:ind w:firstLine="420" w:firstLineChars="200"/>
              <w:rPr>
                <w:rFonts w:ascii="宋体" w:hAnsi="宋体"/>
                <w:bCs/>
                <w:kern w:val="0"/>
                <w:szCs w:val="21"/>
              </w:rPr>
            </w:pPr>
            <w:r>
              <w:rPr>
                <w:rFonts w:hint="eastAsia" w:ascii="宋体" w:hAnsi="宋体"/>
                <w:bCs/>
                <w:kern w:val="0"/>
                <w:szCs w:val="21"/>
              </w:rPr>
              <w:t>2、本国产品政策性扣除计算方法。</w:t>
            </w:r>
          </w:p>
          <w:p w14:paraId="0EE92BF2">
            <w:pPr>
              <w:spacing w:after="160" w:line="400" w:lineRule="exact"/>
              <w:ind w:firstLine="420" w:firstLineChars="200"/>
              <w:rPr>
                <w:rFonts w:ascii="宋体" w:hAnsi="宋体"/>
                <w:bCs/>
                <w:kern w:val="0"/>
                <w:szCs w:val="21"/>
              </w:rPr>
            </w:pPr>
            <w:r>
              <w:rPr>
                <w:rFonts w:hint="eastAsia" w:ascii="宋体" w:hAnsi="宋体"/>
                <w:bCs/>
                <w:kern w:val="0"/>
                <w:szCs w:val="21"/>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1417B043">
            <w:pPr>
              <w:spacing w:after="160" w:line="400" w:lineRule="exact"/>
              <w:ind w:firstLine="420" w:firstLineChars="200"/>
              <w:rPr>
                <w:rFonts w:ascii="宋体" w:hAnsi="宋体"/>
                <w:bCs/>
                <w:kern w:val="0"/>
                <w:szCs w:val="21"/>
              </w:rPr>
            </w:pPr>
            <w:r>
              <w:rPr>
                <w:rFonts w:hint="eastAsia" w:ascii="宋体" w:hAnsi="宋体"/>
                <w:bCs/>
                <w:kern w:val="0"/>
                <w:szCs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w:t>
            </w:r>
          </w:p>
          <w:p w14:paraId="3EA06F6A">
            <w:pPr>
              <w:spacing w:after="160" w:line="400" w:lineRule="exact"/>
              <w:ind w:firstLine="420" w:firstLineChars="200"/>
              <w:rPr>
                <w:rFonts w:ascii="宋体" w:hAnsi="宋体"/>
                <w:bCs/>
                <w:kern w:val="0"/>
                <w:szCs w:val="21"/>
              </w:rPr>
            </w:pPr>
            <w:r>
              <w:rPr>
                <w:rFonts w:hint="eastAsia" w:ascii="宋体" w:hAnsi="宋体"/>
                <w:bCs/>
                <w:kern w:val="0"/>
                <w:szCs w:val="21"/>
              </w:rPr>
              <w:t>供应商在其投标文件中提供《关于符合本国产品标准的声明函》或财政部会同有关部门规定的有关证明文件，出具符合要求的《声明函》或有关证明文件的，该产品视为本国产品。</w:t>
            </w:r>
          </w:p>
          <w:p w14:paraId="40EFDB42">
            <w:pPr>
              <w:spacing w:after="160" w:line="400" w:lineRule="exact"/>
              <w:ind w:firstLine="420" w:firstLineChars="200"/>
              <w:rPr>
                <w:rFonts w:ascii="宋体" w:hAnsi="宋体"/>
                <w:bCs/>
                <w:kern w:val="0"/>
                <w:szCs w:val="21"/>
              </w:rPr>
            </w:pPr>
            <w:r>
              <w:rPr>
                <w:rFonts w:hint="eastAsia" w:ascii="宋体" w:hAnsi="宋体"/>
                <w:bCs/>
                <w:kern w:val="0"/>
                <w:szCs w:val="21"/>
              </w:rPr>
              <w:t>如果所有参与竞争的供应商均可享受本国产品价格评审优惠，则统一不进行价格扣除。</w:t>
            </w:r>
          </w:p>
          <w:p w14:paraId="62CBF9CE">
            <w:pPr>
              <w:spacing w:after="160" w:line="400" w:lineRule="exact"/>
              <w:ind w:firstLine="420" w:firstLineChars="200"/>
              <w:rPr>
                <w:rFonts w:ascii="宋体" w:hAnsi="宋体"/>
                <w:bCs/>
                <w:kern w:val="0"/>
                <w:szCs w:val="21"/>
              </w:rPr>
            </w:pPr>
            <w:r>
              <w:rPr>
                <w:rFonts w:hint="eastAsia" w:ascii="宋体" w:hAnsi="宋体"/>
                <w:bCs/>
                <w:kern w:val="0"/>
                <w:szCs w:val="21"/>
              </w:rPr>
              <w:t>3、本国产品折扣进行计算，用扣除后的价格参加评审。即评审价=投标报价-本国产品折扣，除上述情况外，评审价=投标报价。</w:t>
            </w:r>
          </w:p>
          <w:p w14:paraId="27F335A7">
            <w:pPr>
              <w:spacing w:line="400" w:lineRule="exact"/>
              <w:ind w:firstLine="420" w:firstLineChars="200"/>
              <w:rPr>
                <w:rFonts w:ascii="宋体" w:hAnsi="宋体"/>
                <w:bCs/>
                <w:kern w:val="0"/>
                <w:szCs w:val="21"/>
              </w:rPr>
            </w:pPr>
            <w:r>
              <w:rPr>
                <w:rFonts w:hint="eastAsia" w:ascii="宋体" w:hAnsi="宋体"/>
                <w:bCs/>
                <w:kern w:val="0"/>
                <w:szCs w:val="21"/>
              </w:rPr>
              <w:t>4、以进入比较与评价环节的最低的评审价为基准价，其价格分为满分。</w:t>
            </w:r>
          </w:p>
          <w:p w14:paraId="11051956">
            <w:pPr>
              <w:spacing w:line="400" w:lineRule="exact"/>
              <w:outlineLvl w:val="0"/>
              <w:rPr>
                <w:rFonts w:ascii="宋体" w:hAnsi="宋体"/>
                <w:b/>
                <w:kern w:val="0"/>
                <w:szCs w:val="21"/>
              </w:rPr>
            </w:pPr>
            <w:bookmarkStart w:id="42" w:name="_Toc223363224"/>
            <w:r>
              <w:rPr>
                <w:rFonts w:hint="eastAsia" w:ascii="宋体" w:hAnsi="宋体"/>
                <w:b/>
                <w:kern w:val="0"/>
                <w:szCs w:val="21"/>
              </w:rPr>
              <w:t>二、报价分（满分</w:t>
            </w:r>
            <w:r>
              <w:rPr>
                <w:rFonts w:ascii="宋体" w:hAnsi="宋体"/>
                <w:b/>
                <w:kern w:val="0"/>
                <w:szCs w:val="21"/>
              </w:rPr>
              <w:t>15</w:t>
            </w:r>
            <w:r>
              <w:rPr>
                <w:rFonts w:hint="eastAsia" w:ascii="宋体" w:hAnsi="宋体"/>
                <w:b/>
                <w:kern w:val="0"/>
                <w:szCs w:val="21"/>
              </w:rPr>
              <w:t>分）</w:t>
            </w:r>
            <w:bookmarkEnd w:id="42"/>
          </w:p>
          <w:p w14:paraId="7D7B7FE4">
            <w:pPr>
              <w:spacing w:line="400" w:lineRule="exact"/>
              <w:ind w:firstLine="420" w:firstLineChars="200"/>
              <w:rPr>
                <w:rFonts w:ascii="宋体" w:hAnsi="宋体"/>
                <w:bCs/>
                <w:kern w:val="0"/>
                <w:szCs w:val="21"/>
              </w:rPr>
            </w:pPr>
            <w:r>
              <w:rPr>
                <w:rFonts w:hint="eastAsia" w:ascii="宋体" w:hAnsi="宋体"/>
                <w:kern w:val="0"/>
                <w:szCs w:val="21"/>
              </w:rPr>
              <w:t>1、</w:t>
            </w:r>
            <w:r>
              <w:rPr>
                <w:rFonts w:hint="eastAsia" w:ascii="宋体" w:hAnsi="宋体"/>
                <w:bCs/>
                <w:kern w:val="0"/>
                <w:szCs w:val="21"/>
              </w:rPr>
              <w:t>报价</w:t>
            </w:r>
            <w:r>
              <w:rPr>
                <w:rFonts w:ascii="宋体" w:hAnsi="宋体"/>
                <w:bCs/>
                <w:kern w:val="0"/>
                <w:szCs w:val="21"/>
              </w:rPr>
              <w:t>分采用低价优先法计算，满足</w:t>
            </w:r>
            <w:r>
              <w:rPr>
                <w:rFonts w:hint="eastAsia" w:ascii="宋体" w:hAnsi="宋体"/>
                <w:bCs/>
                <w:kern w:val="0"/>
                <w:szCs w:val="21"/>
              </w:rPr>
              <w:t>磋商</w:t>
            </w:r>
            <w:r>
              <w:rPr>
                <w:rFonts w:ascii="宋体" w:hAnsi="宋体"/>
                <w:bCs/>
                <w:kern w:val="0"/>
                <w:szCs w:val="21"/>
              </w:rPr>
              <w:t>文件要求且</w:t>
            </w:r>
            <w:r>
              <w:rPr>
                <w:rFonts w:hint="eastAsia" w:ascii="宋体" w:hAnsi="宋体"/>
                <w:bCs/>
                <w:kern w:val="0"/>
                <w:szCs w:val="21"/>
              </w:rPr>
              <w:t>评标价</w:t>
            </w:r>
            <w:r>
              <w:rPr>
                <w:rFonts w:ascii="宋体" w:hAnsi="宋体"/>
                <w:bCs/>
                <w:kern w:val="0"/>
                <w:szCs w:val="21"/>
              </w:rPr>
              <w:t>最低的</w:t>
            </w:r>
            <w:r>
              <w:rPr>
                <w:rFonts w:hint="eastAsia" w:ascii="宋体" w:hAnsi="宋体"/>
                <w:bCs/>
                <w:kern w:val="0"/>
                <w:szCs w:val="21"/>
              </w:rPr>
              <w:t>有效供应商的评标价</w:t>
            </w:r>
            <w:r>
              <w:rPr>
                <w:rFonts w:ascii="宋体" w:hAnsi="宋体"/>
                <w:bCs/>
                <w:kern w:val="0"/>
                <w:szCs w:val="21"/>
              </w:rPr>
              <w:t>为评标基准价，其</w:t>
            </w:r>
            <w:r>
              <w:rPr>
                <w:rFonts w:hint="eastAsia" w:ascii="宋体" w:hAnsi="宋体"/>
                <w:bCs/>
                <w:kern w:val="0"/>
                <w:szCs w:val="21"/>
              </w:rPr>
              <w:t>报价</w:t>
            </w:r>
            <w:r>
              <w:rPr>
                <w:rFonts w:ascii="宋体" w:hAnsi="宋体"/>
                <w:bCs/>
                <w:kern w:val="0"/>
                <w:szCs w:val="21"/>
              </w:rPr>
              <w:t>分为满分。</w:t>
            </w:r>
          </w:p>
          <w:p w14:paraId="1910955B">
            <w:pPr>
              <w:spacing w:line="400" w:lineRule="exact"/>
              <w:ind w:firstLine="420" w:firstLineChars="200"/>
              <w:rPr>
                <w:rFonts w:ascii="宋体" w:hAnsi="宋体"/>
                <w:bCs/>
                <w:kern w:val="0"/>
                <w:szCs w:val="21"/>
              </w:rPr>
            </w:pPr>
            <w:r>
              <w:rPr>
                <w:rFonts w:hint="eastAsia" w:ascii="宋体" w:hAnsi="宋体"/>
                <w:bCs/>
                <w:kern w:val="0"/>
                <w:szCs w:val="21"/>
              </w:rPr>
              <w:t>2、</w:t>
            </w:r>
            <w:r>
              <w:rPr>
                <w:rFonts w:ascii="宋体" w:hAnsi="宋体"/>
                <w:bCs/>
                <w:kern w:val="0"/>
                <w:szCs w:val="21"/>
              </w:rPr>
              <w:t>其他供应商的价格分统一按照下列公式计算：</w:t>
            </w:r>
          </w:p>
          <w:p w14:paraId="17EE4925">
            <w:pPr>
              <w:spacing w:line="400" w:lineRule="exact"/>
              <w:rPr>
                <w:rFonts w:ascii="宋体" w:hAnsi="宋体" w:cs="宋体"/>
                <w:bCs/>
                <w:szCs w:val="21"/>
              </w:rPr>
            </w:pPr>
            <w:r>
              <w:rPr>
                <w:rFonts w:hint="eastAsia" w:ascii="宋体" w:hAnsi="宋体"/>
                <w:bCs/>
                <w:kern w:val="0"/>
                <w:szCs w:val="21"/>
              </w:rPr>
              <w:t>某有效供应商的报价</w:t>
            </w:r>
            <w:r>
              <w:rPr>
                <w:rFonts w:ascii="宋体" w:hAnsi="宋体"/>
                <w:bCs/>
                <w:kern w:val="0"/>
                <w:szCs w:val="21"/>
              </w:rPr>
              <w:t>分=</w:t>
            </w:r>
            <w:r>
              <w:rPr>
                <w:rFonts w:hint="eastAsia" w:ascii="宋体" w:hAnsi="宋体"/>
                <w:bCs/>
                <w:kern w:val="0"/>
                <w:szCs w:val="21"/>
              </w:rPr>
              <w:t>（</w:t>
            </w:r>
            <w:r>
              <w:rPr>
                <w:rFonts w:ascii="宋体" w:hAnsi="宋体"/>
                <w:bCs/>
                <w:kern w:val="0"/>
                <w:szCs w:val="21"/>
              </w:rPr>
              <w:t>评标基准价／</w:t>
            </w:r>
            <w:r>
              <w:rPr>
                <w:rFonts w:hint="eastAsia" w:ascii="宋体" w:hAnsi="宋体"/>
                <w:bCs/>
                <w:kern w:val="0"/>
                <w:szCs w:val="21"/>
              </w:rPr>
              <w:t>某有效供应商评标价）</w:t>
            </w:r>
            <w:r>
              <w:rPr>
                <w:rFonts w:ascii="宋体" w:hAnsi="宋体"/>
                <w:bCs/>
                <w:kern w:val="0"/>
                <w:szCs w:val="21"/>
              </w:rPr>
              <w:t>×</w:t>
            </w:r>
            <w:r>
              <w:rPr>
                <w:rFonts w:hint="eastAsia" w:ascii="宋体" w:hAnsi="宋体"/>
                <w:bCs/>
                <w:kern w:val="0"/>
                <w:szCs w:val="21"/>
              </w:rPr>
              <w:t xml:space="preserve"> </w:t>
            </w:r>
            <w:r>
              <w:rPr>
                <w:rFonts w:ascii="宋体" w:hAnsi="宋体"/>
                <w:bCs/>
                <w:kern w:val="0"/>
                <w:szCs w:val="21"/>
              </w:rPr>
              <w:t>15</w:t>
            </w:r>
            <w:r>
              <w:rPr>
                <w:rFonts w:hint="eastAsia" w:ascii="宋体" w:hAnsi="宋体"/>
                <w:bCs/>
                <w:kern w:val="0"/>
                <w:szCs w:val="21"/>
              </w:rPr>
              <w:t>分</w:t>
            </w:r>
          </w:p>
        </w:tc>
      </w:tr>
      <w:tr w14:paraId="71DF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72" w:type="dxa"/>
            <w:vMerge w:val="restart"/>
            <w:vAlign w:val="center"/>
          </w:tcPr>
          <w:p w14:paraId="6A0A4383">
            <w:pPr>
              <w:adjustRightInd w:val="0"/>
              <w:spacing w:line="400" w:lineRule="exact"/>
              <w:jc w:val="center"/>
              <w:textAlignment w:val="baseline"/>
              <w:rPr>
                <w:rFonts w:ascii="宋体" w:hAnsi="宋体" w:cs="宋体"/>
                <w:b/>
                <w:szCs w:val="21"/>
              </w:rPr>
            </w:pPr>
            <w:r>
              <w:rPr>
                <w:rFonts w:hint="eastAsia" w:ascii="宋体" w:hAnsi="宋体" w:cs="宋体"/>
                <w:b/>
                <w:szCs w:val="21"/>
              </w:rPr>
              <w:t>2</w:t>
            </w:r>
          </w:p>
          <w:p w14:paraId="059B7BB3">
            <w:pPr>
              <w:pStyle w:val="2"/>
              <w:spacing w:line="400" w:lineRule="exact"/>
              <w:rPr>
                <w:rFonts w:ascii="宋体" w:hAnsi="宋体"/>
                <w:szCs w:val="21"/>
              </w:rPr>
            </w:pPr>
          </w:p>
        </w:tc>
        <w:tc>
          <w:tcPr>
            <w:tcW w:w="1003" w:type="dxa"/>
            <w:vMerge w:val="restart"/>
            <w:vAlign w:val="center"/>
          </w:tcPr>
          <w:p w14:paraId="43A8B48A">
            <w:pPr>
              <w:adjustRightInd w:val="0"/>
              <w:spacing w:line="400" w:lineRule="exact"/>
              <w:jc w:val="center"/>
              <w:textAlignment w:val="baseline"/>
              <w:rPr>
                <w:rFonts w:ascii="宋体" w:hAnsi="宋体" w:cs="宋体"/>
                <w:b/>
                <w:szCs w:val="21"/>
              </w:rPr>
            </w:pPr>
            <w:r>
              <w:rPr>
                <w:rFonts w:hint="eastAsia" w:ascii="宋体" w:hAnsi="宋体" w:cs="宋体"/>
                <w:b/>
                <w:szCs w:val="21"/>
              </w:rPr>
              <w:t>技术分</w:t>
            </w:r>
          </w:p>
        </w:tc>
        <w:tc>
          <w:tcPr>
            <w:tcW w:w="785" w:type="dxa"/>
            <w:vMerge w:val="restart"/>
            <w:vAlign w:val="center"/>
          </w:tcPr>
          <w:p w14:paraId="332467D2">
            <w:pPr>
              <w:adjustRightInd w:val="0"/>
              <w:spacing w:line="400" w:lineRule="exact"/>
              <w:jc w:val="center"/>
              <w:textAlignment w:val="baseline"/>
              <w:rPr>
                <w:rFonts w:ascii="宋体" w:hAnsi="宋体" w:cs="宋体"/>
                <w:b/>
                <w:szCs w:val="21"/>
              </w:rPr>
            </w:pPr>
            <w:r>
              <w:rPr>
                <w:rFonts w:ascii="宋体" w:hAnsi="宋体" w:cs="宋体"/>
                <w:b/>
                <w:szCs w:val="21"/>
              </w:rPr>
              <w:t>6</w:t>
            </w:r>
            <w:r>
              <w:rPr>
                <w:rFonts w:hint="eastAsia" w:ascii="宋体" w:hAnsi="宋体" w:cs="宋体"/>
                <w:b/>
                <w:szCs w:val="21"/>
              </w:rPr>
              <w:t>5分</w:t>
            </w:r>
          </w:p>
        </w:tc>
        <w:tc>
          <w:tcPr>
            <w:tcW w:w="1150" w:type="dxa"/>
            <w:vAlign w:val="center"/>
          </w:tcPr>
          <w:p w14:paraId="4B17EACB">
            <w:pPr>
              <w:snapToGrid w:val="0"/>
              <w:spacing w:line="400" w:lineRule="exact"/>
              <w:jc w:val="center"/>
              <w:rPr>
                <w:rFonts w:ascii="宋体" w:hAnsi="宋体" w:cs="宋体"/>
                <w:b/>
                <w:szCs w:val="21"/>
              </w:rPr>
            </w:pPr>
            <w:r>
              <w:rPr>
                <w:rFonts w:hint="eastAsia" w:ascii="宋体" w:hAnsi="宋体" w:cs="宋体"/>
                <w:b/>
                <w:szCs w:val="21"/>
              </w:rPr>
              <w:t>需求理解与方案设计（满分15分）</w:t>
            </w:r>
          </w:p>
        </w:tc>
        <w:tc>
          <w:tcPr>
            <w:tcW w:w="6118" w:type="dxa"/>
            <w:vAlign w:val="center"/>
          </w:tcPr>
          <w:p w14:paraId="1DFE2A87">
            <w:pPr>
              <w:spacing w:line="400" w:lineRule="exact"/>
              <w:ind w:firstLine="420" w:firstLineChars="200"/>
              <w:rPr>
                <w:rFonts w:ascii="宋体" w:hAnsi="宋体"/>
                <w:szCs w:val="21"/>
              </w:rPr>
            </w:pPr>
            <w:r>
              <w:rPr>
                <w:rFonts w:hint="eastAsia" w:ascii="宋体" w:hAnsi="宋体"/>
                <w:bCs/>
                <w:kern w:val="0"/>
                <w:szCs w:val="21"/>
              </w:rPr>
              <w:t>根据供应商对项目需求、重难点理解情况及设计方案进行综合评分。</w:t>
            </w:r>
          </w:p>
          <w:p w14:paraId="2842526A">
            <w:pPr>
              <w:pStyle w:val="2"/>
              <w:spacing w:line="400" w:lineRule="exact"/>
              <w:rPr>
                <w:rFonts w:ascii="宋体" w:hAnsi="宋体"/>
                <w:szCs w:val="21"/>
              </w:rPr>
            </w:pPr>
            <w:r>
              <w:rPr>
                <w:rFonts w:hint="eastAsia" w:ascii="宋体" w:hAnsi="宋体"/>
                <w:szCs w:val="21"/>
              </w:rPr>
              <w:t xml:space="preserve">一档（5分）：对项目理解合理，技术方案基本满足项目需求，针对课程开发培训目标、培训内容、培训方式、时间安排、评估标准等方面提出具体项目执行组织措施、项目执行保障措施，实施组织方案合理，方案资料简单，基本满足采购文件要求； </w:t>
            </w:r>
          </w:p>
          <w:p w14:paraId="425C16BD">
            <w:pPr>
              <w:pStyle w:val="2"/>
              <w:spacing w:line="400" w:lineRule="exact"/>
              <w:rPr>
                <w:rFonts w:ascii="宋体" w:hAnsi="宋体"/>
                <w:szCs w:val="21"/>
              </w:rPr>
            </w:pPr>
            <w:r>
              <w:rPr>
                <w:rFonts w:hint="eastAsia" w:ascii="宋体" w:hAnsi="宋体"/>
                <w:szCs w:val="21"/>
              </w:rPr>
              <w:t>二档（10分）：对项目理解到位可行，技术方案详细可行，实施组织机构健全，提供各个阶段工作安排及实施进度，针对课程开发培训目标、培训内容、培训方式、时间安排、评估标准等方面提供的项目执行组织措施、项目执行保障措施，详细可行，熟悉项目流程及业务，有项目难点分析及应对措施，方案资料齐全、实施组织方案完善，具有针对性。</w:t>
            </w:r>
          </w:p>
          <w:p w14:paraId="7F06116D">
            <w:pPr>
              <w:pStyle w:val="2"/>
              <w:spacing w:line="400" w:lineRule="exact"/>
              <w:rPr>
                <w:rFonts w:ascii="宋体" w:hAnsi="宋体"/>
                <w:szCs w:val="21"/>
              </w:rPr>
            </w:pPr>
            <w:r>
              <w:rPr>
                <w:rFonts w:hint="eastAsia" w:ascii="宋体" w:hAnsi="宋体"/>
                <w:szCs w:val="21"/>
              </w:rPr>
              <w:t>三档（15分）：对项目理解到位可靠，技术方案详细有针对性，实施组织机构健全，有项目组织机构图，详细说明各个阶段工作安排及实施进度，针对课程开发培训目标明确、培训内容全面、培训方式灵活多样、时间安排合理分配均衡、评估标准清晰具体，项目执行组织措施、项目执行保障措施详细可行，熟悉项目流程及业务，针对项目实施阶段不同难点有具体分析并能提出相应措施，各项应对措施基本涵盖本项目实施全过程各环节可能出现的情况，方案资料齐全、图文并茂，实施组织方案全面周到，针对性可行性操作性强。</w:t>
            </w:r>
          </w:p>
        </w:tc>
      </w:tr>
      <w:tr w14:paraId="50189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72" w:type="dxa"/>
            <w:vMerge w:val="continue"/>
            <w:vAlign w:val="center"/>
          </w:tcPr>
          <w:p w14:paraId="2EDCB724">
            <w:pPr>
              <w:adjustRightInd w:val="0"/>
              <w:spacing w:line="400" w:lineRule="exact"/>
              <w:jc w:val="center"/>
              <w:textAlignment w:val="baseline"/>
              <w:rPr>
                <w:rFonts w:ascii="宋体" w:hAnsi="宋体" w:cs="宋体"/>
                <w:b/>
                <w:szCs w:val="21"/>
              </w:rPr>
            </w:pPr>
          </w:p>
        </w:tc>
        <w:tc>
          <w:tcPr>
            <w:tcW w:w="1003" w:type="dxa"/>
            <w:vMerge w:val="continue"/>
            <w:vAlign w:val="center"/>
          </w:tcPr>
          <w:p w14:paraId="47064645">
            <w:pPr>
              <w:adjustRightInd w:val="0"/>
              <w:spacing w:line="400" w:lineRule="exact"/>
              <w:jc w:val="center"/>
              <w:textAlignment w:val="baseline"/>
              <w:rPr>
                <w:rFonts w:ascii="宋体" w:hAnsi="宋体" w:cs="宋体"/>
                <w:b/>
                <w:szCs w:val="21"/>
              </w:rPr>
            </w:pPr>
          </w:p>
        </w:tc>
        <w:tc>
          <w:tcPr>
            <w:tcW w:w="785" w:type="dxa"/>
            <w:vMerge w:val="continue"/>
            <w:vAlign w:val="center"/>
          </w:tcPr>
          <w:p w14:paraId="410F2FD4">
            <w:pPr>
              <w:adjustRightInd w:val="0"/>
              <w:spacing w:line="400" w:lineRule="exact"/>
              <w:jc w:val="center"/>
              <w:textAlignment w:val="baseline"/>
              <w:rPr>
                <w:rFonts w:ascii="宋体" w:hAnsi="宋体" w:cs="宋体"/>
                <w:b/>
                <w:szCs w:val="21"/>
              </w:rPr>
            </w:pPr>
          </w:p>
        </w:tc>
        <w:tc>
          <w:tcPr>
            <w:tcW w:w="1150" w:type="dxa"/>
            <w:vAlign w:val="center"/>
          </w:tcPr>
          <w:p w14:paraId="68F7175A">
            <w:pPr>
              <w:snapToGrid w:val="0"/>
              <w:spacing w:line="400" w:lineRule="exact"/>
              <w:jc w:val="center"/>
              <w:rPr>
                <w:rFonts w:ascii="宋体" w:hAnsi="宋体" w:cs="宋体"/>
                <w:b/>
                <w:szCs w:val="21"/>
              </w:rPr>
            </w:pPr>
            <w:r>
              <w:rPr>
                <w:rFonts w:hint="eastAsia" w:ascii="宋体" w:hAnsi="宋体" w:cs="宋体"/>
                <w:b/>
                <w:szCs w:val="21"/>
              </w:rPr>
              <w:t>基本参数响应情况（满分35分）</w:t>
            </w:r>
          </w:p>
        </w:tc>
        <w:tc>
          <w:tcPr>
            <w:tcW w:w="6118" w:type="dxa"/>
            <w:vAlign w:val="center"/>
          </w:tcPr>
          <w:p w14:paraId="12D32213">
            <w:pPr>
              <w:pStyle w:val="2"/>
              <w:spacing w:line="400" w:lineRule="exact"/>
              <w:ind w:firstLine="420" w:firstLineChars="200"/>
              <w:rPr>
                <w:rFonts w:ascii="宋体" w:hAnsi="宋体"/>
                <w:szCs w:val="21"/>
              </w:rPr>
            </w:pPr>
            <w:r>
              <w:rPr>
                <w:rFonts w:hint="eastAsia" w:ascii="宋体" w:hAnsi="宋体"/>
                <w:szCs w:val="21"/>
              </w:rPr>
              <w:t>标●项提供功能截图评审项基础分满分为35分，每负偏离或缺漏项一项扣7分，扣完为止。</w:t>
            </w:r>
          </w:p>
          <w:p w14:paraId="5BB49861">
            <w:pPr>
              <w:pStyle w:val="2"/>
              <w:spacing w:line="400" w:lineRule="exact"/>
              <w:ind w:firstLine="420" w:firstLineChars="200"/>
              <w:rPr>
                <w:rFonts w:ascii="宋体" w:hAnsi="宋体"/>
                <w:szCs w:val="21"/>
              </w:rPr>
            </w:pPr>
            <w:r>
              <w:rPr>
                <w:rFonts w:hint="eastAsia" w:ascii="宋体" w:hAnsi="宋体"/>
                <w:szCs w:val="21"/>
              </w:rPr>
              <w:t>注：标注●号技术性能及功能，供应商须在响应文件中提供对应参数的功能截图作为佐证资料，以上材料均需加盖供应商公章，否则磋商小组有权不接受。</w:t>
            </w:r>
          </w:p>
        </w:tc>
      </w:tr>
      <w:tr w14:paraId="410EF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72" w:type="dxa"/>
            <w:vMerge w:val="continue"/>
            <w:vAlign w:val="center"/>
          </w:tcPr>
          <w:p w14:paraId="2E09E2F3">
            <w:pPr>
              <w:adjustRightInd w:val="0"/>
              <w:spacing w:line="400" w:lineRule="exact"/>
              <w:jc w:val="center"/>
              <w:textAlignment w:val="baseline"/>
              <w:rPr>
                <w:rFonts w:ascii="宋体" w:hAnsi="宋体" w:cs="宋体"/>
                <w:b/>
                <w:szCs w:val="21"/>
              </w:rPr>
            </w:pPr>
          </w:p>
        </w:tc>
        <w:tc>
          <w:tcPr>
            <w:tcW w:w="1003" w:type="dxa"/>
            <w:vMerge w:val="continue"/>
            <w:vAlign w:val="center"/>
          </w:tcPr>
          <w:p w14:paraId="01036ABB">
            <w:pPr>
              <w:adjustRightInd w:val="0"/>
              <w:spacing w:line="400" w:lineRule="exact"/>
              <w:jc w:val="center"/>
              <w:textAlignment w:val="baseline"/>
              <w:rPr>
                <w:rFonts w:ascii="宋体" w:hAnsi="宋体" w:cs="宋体"/>
                <w:b/>
                <w:szCs w:val="21"/>
              </w:rPr>
            </w:pPr>
          </w:p>
        </w:tc>
        <w:tc>
          <w:tcPr>
            <w:tcW w:w="785" w:type="dxa"/>
            <w:vMerge w:val="continue"/>
            <w:vAlign w:val="center"/>
          </w:tcPr>
          <w:p w14:paraId="3F974360">
            <w:pPr>
              <w:adjustRightInd w:val="0"/>
              <w:spacing w:line="400" w:lineRule="exact"/>
              <w:jc w:val="center"/>
              <w:textAlignment w:val="baseline"/>
              <w:rPr>
                <w:rFonts w:ascii="宋体" w:hAnsi="宋体" w:cs="宋体"/>
                <w:b/>
                <w:szCs w:val="21"/>
              </w:rPr>
            </w:pPr>
          </w:p>
        </w:tc>
        <w:tc>
          <w:tcPr>
            <w:tcW w:w="1150" w:type="dxa"/>
            <w:vAlign w:val="center"/>
          </w:tcPr>
          <w:p w14:paraId="4498548B">
            <w:pPr>
              <w:snapToGrid w:val="0"/>
              <w:spacing w:line="400" w:lineRule="exact"/>
              <w:jc w:val="center"/>
              <w:rPr>
                <w:rFonts w:ascii="宋体" w:hAnsi="宋体" w:cs="宋体"/>
                <w:b/>
                <w:szCs w:val="21"/>
              </w:rPr>
            </w:pPr>
            <w:r>
              <w:rPr>
                <w:rFonts w:hint="eastAsia" w:ascii="宋体" w:hAnsi="宋体" w:cs="宋体"/>
                <w:b/>
                <w:szCs w:val="21"/>
              </w:rPr>
              <w:t>现场演示分（满分</w:t>
            </w:r>
            <w:r>
              <w:rPr>
                <w:rFonts w:ascii="宋体" w:hAnsi="宋体" w:cs="宋体"/>
                <w:b/>
                <w:szCs w:val="21"/>
              </w:rPr>
              <w:t>1</w:t>
            </w:r>
            <w:r>
              <w:rPr>
                <w:rFonts w:hint="eastAsia" w:ascii="宋体" w:hAnsi="宋体" w:cs="宋体"/>
                <w:b/>
                <w:szCs w:val="21"/>
              </w:rPr>
              <w:t>5分）</w:t>
            </w:r>
          </w:p>
        </w:tc>
        <w:tc>
          <w:tcPr>
            <w:tcW w:w="6118" w:type="dxa"/>
            <w:vAlign w:val="center"/>
          </w:tcPr>
          <w:p w14:paraId="7E91241C">
            <w:pPr>
              <w:spacing w:line="400" w:lineRule="exact"/>
              <w:ind w:firstLine="420" w:firstLineChars="200"/>
              <w:jc w:val="left"/>
              <w:rPr>
                <w:rFonts w:ascii="宋体" w:hAnsi="宋体"/>
                <w:szCs w:val="21"/>
              </w:rPr>
            </w:pPr>
            <w:r>
              <w:rPr>
                <w:rFonts w:hint="eastAsia" w:ascii="宋体" w:hAnsi="宋体"/>
                <w:szCs w:val="21"/>
              </w:rPr>
              <w:t>竞标供应商基于真实平台（不接受PPT、Demo、视频等演示形式）进行现场演示，演示控制在20分钟内，展示参数功能，后期该演示材料将作为验收环节重要条款，每项演示必须展示前后页面跳转，每有一项演示成功得</w:t>
            </w:r>
            <w:r>
              <w:rPr>
                <w:rFonts w:ascii="宋体" w:hAnsi="宋体"/>
                <w:szCs w:val="21"/>
              </w:rPr>
              <w:t>3</w:t>
            </w:r>
            <w:r>
              <w:rPr>
                <w:rFonts w:hint="eastAsia" w:ascii="宋体" w:hAnsi="宋体"/>
                <w:szCs w:val="21"/>
              </w:rPr>
              <w:t>分，演示功能不全或未演示的不得分，满分</w:t>
            </w:r>
            <w:r>
              <w:rPr>
                <w:rFonts w:ascii="宋体" w:hAnsi="宋体"/>
                <w:szCs w:val="21"/>
              </w:rPr>
              <w:t>1</w:t>
            </w:r>
            <w:r>
              <w:rPr>
                <w:rFonts w:hint="eastAsia" w:ascii="宋体" w:hAnsi="宋体"/>
                <w:szCs w:val="21"/>
              </w:rPr>
              <w:t>5分。</w:t>
            </w:r>
          </w:p>
          <w:p w14:paraId="03540777">
            <w:pPr>
              <w:spacing w:line="400" w:lineRule="exact"/>
              <w:ind w:firstLine="420" w:firstLineChars="200"/>
              <w:jc w:val="left"/>
              <w:rPr>
                <w:rFonts w:ascii="宋体" w:hAnsi="宋体"/>
                <w:szCs w:val="21"/>
              </w:rPr>
            </w:pPr>
            <w:r>
              <w:rPr>
                <w:rFonts w:hint="eastAsia" w:ascii="宋体" w:hAnsi="宋体"/>
                <w:szCs w:val="21"/>
              </w:rPr>
              <w:t>1</w:t>
            </w:r>
            <w:r>
              <w:rPr>
                <w:rFonts w:ascii="宋体" w:hAnsi="宋体"/>
                <w:szCs w:val="21"/>
              </w:rPr>
              <w:t>.</w:t>
            </w:r>
            <w:r>
              <w:rPr>
                <w:rFonts w:hint="eastAsia" w:ascii="宋体" w:hAnsi="宋体"/>
                <w:szCs w:val="21"/>
              </w:rPr>
              <w:t>工单构成必须包含“基本信息”、“工作任务书”、“学习资源”、“环境部署”、“工单答案”等栏目，其中“工作任务书”下可以按照不同的模板自动生成或者手动创建所需的教学单元。各个教学单元可以进行资料编辑、答案录入以及相关“注释”的关联操作。“学习资源”支持上传“在线资源、下载资源”以及外链网址访问资源。“环境部署”支持环境部署描述以及第三方虚拟实训室的远程访问功能。“工单答案”可查看工作任务书的整体细节说明及详细答案。</w:t>
            </w:r>
          </w:p>
          <w:p w14:paraId="263BF9E2">
            <w:pPr>
              <w:spacing w:line="400" w:lineRule="exact"/>
              <w:ind w:firstLine="420" w:firstLineChars="200"/>
              <w:jc w:val="left"/>
              <w:rPr>
                <w:rFonts w:ascii="宋体" w:hAnsi="宋体"/>
                <w:szCs w:val="21"/>
              </w:rPr>
            </w:pPr>
            <w:r>
              <w:rPr>
                <w:rFonts w:hint="eastAsia" w:ascii="宋体" w:hAnsi="宋体"/>
                <w:szCs w:val="21"/>
              </w:rPr>
              <w:t>2</w:t>
            </w:r>
            <w:r>
              <w:rPr>
                <w:rFonts w:ascii="宋体" w:hAnsi="宋体"/>
                <w:szCs w:val="21"/>
              </w:rPr>
              <w:t>.</w:t>
            </w:r>
            <w:r>
              <w:rPr>
                <w:rFonts w:hint="eastAsia" w:ascii="宋体" w:hAnsi="宋体"/>
                <w:szCs w:val="21"/>
              </w:rPr>
              <w:t>“工单属性”必须支持如下特征：“私有工单”提交审核后只能创建者自己查看和使用（院校内其他成员不可见）；“院校工单”提交审核后院校内所有成员可见，也可以提交云平台实现工单资源的院校间共享和发布；“内部工单”提交审核后院校内成员需通过授权码进行访问。</w:t>
            </w:r>
          </w:p>
          <w:p w14:paraId="0D16901F">
            <w:pPr>
              <w:spacing w:line="400" w:lineRule="exact"/>
              <w:ind w:firstLine="420" w:firstLineChars="200"/>
              <w:jc w:val="left"/>
              <w:rPr>
                <w:rFonts w:ascii="宋体" w:hAnsi="宋体"/>
                <w:szCs w:val="21"/>
              </w:rPr>
            </w:pPr>
            <w:r>
              <w:rPr>
                <w:rFonts w:ascii="宋体" w:hAnsi="宋体"/>
                <w:szCs w:val="21"/>
              </w:rPr>
              <w:t>3.</w:t>
            </w:r>
            <w:r>
              <w:rPr>
                <w:rFonts w:hint="eastAsia" w:ascii="宋体" w:hAnsi="宋体"/>
                <w:szCs w:val="21"/>
              </w:rPr>
              <w:t>支持工单式活页教材（电子书）一键导出功能，工单开发者基于开发完成的工单由系统自动生成活页式教材（电子书），一键生成融“活页式”、“工作手册式”、“融媒体式”于一体的一流核心课程建设。活页式教材导出的PDF电子书包含“基础信息栏、教材内容栏、笔记栏、二维码扫码栏”四部分栏目内容，支持使用移动设备扫描查看教材中的视频及电子书。</w:t>
            </w:r>
          </w:p>
          <w:p w14:paraId="3FAFD912">
            <w:pPr>
              <w:spacing w:line="400" w:lineRule="exact"/>
              <w:ind w:firstLine="420" w:firstLineChars="200"/>
              <w:jc w:val="left"/>
              <w:rPr>
                <w:rFonts w:ascii="宋体" w:hAnsi="宋体"/>
                <w:szCs w:val="21"/>
              </w:rPr>
            </w:pPr>
            <w:r>
              <w:rPr>
                <w:rFonts w:hint="eastAsia" w:ascii="宋体" w:hAnsi="宋体"/>
                <w:szCs w:val="21"/>
              </w:rPr>
              <w:t>4</w:t>
            </w:r>
            <w:r>
              <w:rPr>
                <w:rFonts w:ascii="宋体" w:hAnsi="宋体"/>
                <w:szCs w:val="21"/>
              </w:rPr>
              <w:t>.</w:t>
            </w:r>
            <w:r>
              <w:rPr>
                <w:rFonts w:hint="eastAsia" w:ascii="宋体" w:hAnsi="宋体"/>
                <w:szCs w:val="21"/>
              </w:rPr>
              <w:t>教材设置栏目可以设置“封面设置”、“版权信息”、“图书前言”、“目录”、“内容设置”、“封底设置”等教材信息，其中目录页的内容和工单序列相匹配并可以设置数字化教材的目录分格。内容设置栏目通过输入工单密钥获得工单开放教材授权并可以设置活页式教材的内部风格。最终通过一键生成按钮可以生成PDF格式的活页式教材和H5格式的数字化教材，两种教材支持下载后访问，也支持通过分享二维码访问。</w:t>
            </w:r>
          </w:p>
          <w:p w14:paraId="5F7C2AA9">
            <w:pPr>
              <w:spacing w:line="400" w:lineRule="exact"/>
              <w:ind w:firstLine="420" w:firstLineChars="200"/>
              <w:jc w:val="left"/>
              <w:rPr>
                <w:rFonts w:ascii="宋体" w:hAnsi="宋体"/>
                <w:szCs w:val="21"/>
              </w:rPr>
            </w:pPr>
            <w:r>
              <w:rPr>
                <w:rFonts w:hint="eastAsia" w:ascii="宋体" w:hAnsi="宋体"/>
                <w:szCs w:val="21"/>
              </w:rPr>
              <w:t>5.智能出题：基于大模型提供在线出题功能，支持多种题型，不同难度级别以及不同数量试题的一键智能生成，对于生成的试题可以一键导入专业试题库，导入过程中可以标记试题相关的信息参数。</w:t>
            </w:r>
          </w:p>
        </w:tc>
      </w:tr>
      <w:tr w14:paraId="5BA3A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72" w:type="dxa"/>
            <w:vMerge w:val="restart"/>
            <w:vAlign w:val="center"/>
          </w:tcPr>
          <w:p w14:paraId="364BFF1C">
            <w:pPr>
              <w:adjustRightInd w:val="0"/>
              <w:spacing w:line="400" w:lineRule="exact"/>
              <w:jc w:val="center"/>
              <w:textAlignment w:val="baseline"/>
              <w:rPr>
                <w:rFonts w:ascii="宋体" w:hAnsi="宋体" w:cs="宋体"/>
                <w:b/>
                <w:szCs w:val="21"/>
              </w:rPr>
            </w:pPr>
            <w:r>
              <w:rPr>
                <w:rFonts w:hint="eastAsia" w:ascii="宋体" w:hAnsi="宋体" w:cs="宋体"/>
                <w:b/>
                <w:szCs w:val="21"/>
              </w:rPr>
              <w:t>3</w:t>
            </w:r>
          </w:p>
        </w:tc>
        <w:tc>
          <w:tcPr>
            <w:tcW w:w="1003" w:type="dxa"/>
            <w:vMerge w:val="restart"/>
            <w:vAlign w:val="center"/>
          </w:tcPr>
          <w:p w14:paraId="1ABCD173">
            <w:pPr>
              <w:adjustRightInd w:val="0"/>
              <w:spacing w:line="400" w:lineRule="exact"/>
              <w:jc w:val="center"/>
              <w:textAlignment w:val="baseline"/>
              <w:rPr>
                <w:rFonts w:ascii="宋体" w:hAnsi="宋体" w:cs="宋体"/>
                <w:b/>
                <w:szCs w:val="21"/>
              </w:rPr>
            </w:pPr>
            <w:r>
              <w:rPr>
                <w:rFonts w:hint="eastAsia" w:ascii="宋体" w:hAnsi="宋体" w:cs="宋体"/>
                <w:b/>
                <w:szCs w:val="21"/>
              </w:rPr>
              <w:t>商务分</w:t>
            </w:r>
          </w:p>
        </w:tc>
        <w:tc>
          <w:tcPr>
            <w:tcW w:w="785" w:type="dxa"/>
            <w:vMerge w:val="restart"/>
            <w:vAlign w:val="center"/>
          </w:tcPr>
          <w:p w14:paraId="44966555">
            <w:pPr>
              <w:adjustRightInd w:val="0"/>
              <w:spacing w:line="400" w:lineRule="exact"/>
              <w:jc w:val="center"/>
              <w:textAlignment w:val="baseline"/>
              <w:rPr>
                <w:rFonts w:ascii="宋体" w:hAnsi="宋体" w:cs="宋体"/>
                <w:b/>
                <w:szCs w:val="21"/>
              </w:rPr>
            </w:pPr>
            <w:r>
              <w:rPr>
                <w:rFonts w:ascii="宋体" w:hAnsi="宋体" w:cs="宋体"/>
                <w:b/>
                <w:szCs w:val="21"/>
              </w:rPr>
              <w:t>2</w:t>
            </w:r>
            <w:r>
              <w:rPr>
                <w:rFonts w:hint="eastAsia" w:ascii="宋体" w:hAnsi="宋体" w:cs="宋体"/>
                <w:b/>
                <w:szCs w:val="21"/>
              </w:rPr>
              <w:t>0分</w:t>
            </w:r>
          </w:p>
        </w:tc>
        <w:tc>
          <w:tcPr>
            <w:tcW w:w="1150" w:type="dxa"/>
            <w:vAlign w:val="center"/>
          </w:tcPr>
          <w:p w14:paraId="2E2B489B">
            <w:pPr>
              <w:spacing w:line="400" w:lineRule="exact"/>
              <w:rPr>
                <w:rFonts w:ascii="宋体" w:hAnsi="宋体" w:cs="宋体"/>
                <w:kern w:val="0"/>
                <w:szCs w:val="21"/>
              </w:rPr>
            </w:pPr>
            <w:r>
              <w:rPr>
                <w:rFonts w:hint="eastAsia" w:ascii="宋体" w:hAnsi="宋体" w:cs="宋体"/>
                <w:kern w:val="0"/>
                <w:szCs w:val="21"/>
              </w:rPr>
              <w:t>项目质量保障（满分5分）</w:t>
            </w:r>
          </w:p>
        </w:tc>
        <w:tc>
          <w:tcPr>
            <w:tcW w:w="6118" w:type="dxa"/>
            <w:vAlign w:val="center"/>
          </w:tcPr>
          <w:p w14:paraId="418713F9">
            <w:pPr>
              <w:pStyle w:val="15"/>
              <w:spacing w:line="440" w:lineRule="exact"/>
              <w:ind w:firstLine="420" w:firstLineChars="200"/>
              <w:rPr>
                <w:rFonts w:hAnsi="宋体" w:cs="宋体"/>
                <w:bCs/>
              </w:rPr>
            </w:pPr>
            <w:r>
              <w:rPr>
                <w:rFonts w:hint="eastAsia" w:hAnsi="宋体"/>
                <w:kern w:val="2"/>
                <w:sz w:val="21"/>
              </w:rPr>
              <w:t>为保证项目综合服务质量，竞标人需提供以下认证证书：</w:t>
            </w:r>
            <w:r>
              <w:rPr>
                <w:rFonts w:hint="eastAsia" w:hAnsi="宋体"/>
                <w:kern w:val="2"/>
                <w:sz w:val="21"/>
              </w:rPr>
              <w:br w:type="textWrapping"/>
            </w:r>
            <w:r>
              <w:rPr>
                <w:rFonts w:hint="eastAsia" w:hAnsi="宋体"/>
                <w:kern w:val="2"/>
                <w:sz w:val="21"/>
              </w:rPr>
              <w:t>（1）ISO9001质量管理体系认证证书；</w:t>
            </w:r>
            <w:r>
              <w:rPr>
                <w:rFonts w:hint="eastAsia" w:hAnsi="宋体"/>
                <w:kern w:val="2"/>
                <w:sz w:val="21"/>
              </w:rPr>
              <w:br w:type="textWrapping"/>
            </w:r>
            <w:r>
              <w:rPr>
                <w:rFonts w:hint="eastAsia" w:hAnsi="宋体"/>
                <w:kern w:val="2"/>
                <w:sz w:val="21"/>
              </w:rPr>
              <w:t>（2）ISO20000信息技术服务管理体系认证证书；</w:t>
            </w:r>
            <w:r>
              <w:rPr>
                <w:rFonts w:hint="eastAsia" w:hAnsi="宋体"/>
                <w:kern w:val="2"/>
                <w:sz w:val="21"/>
              </w:rPr>
              <w:br w:type="textWrapping"/>
            </w:r>
            <w:r>
              <w:rPr>
                <w:rFonts w:hint="eastAsia" w:hAnsi="宋体"/>
                <w:kern w:val="2"/>
                <w:sz w:val="21"/>
              </w:rPr>
              <w:t>（3）ISO45001职业健康安全管理体系认证证书；</w:t>
            </w:r>
            <w:r>
              <w:rPr>
                <w:rFonts w:hint="eastAsia" w:hAnsi="宋体"/>
                <w:kern w:val="2"/>
                <w:sz w:val="21"/>
              </w:rPr>
              <w:br w:type="textWrapping"/>
            </w:r>
            <w:r>
              <w:rPr>
                <w:rFonts w:hint="eastAsia" w:hAnsi="宋体"/>
                <w:kern w:val="2"/>
                <w:sz w:val="21"/>
              </w:rPr>
              <w:t>（4）ISO14001环境管理体系认证证书；</w:t>
            </w:r>
            <w:r>
              <w:rPr>
                <w:rFonts w:hint="eastAsia" w:hAnsi="宋体"/>
                <w:kern w:val="2"/>
                <w:sz w:val="21"/>
              </w:rPr>
              <w:br w:type="textWrapping"/>
            </w:r>
            <w:r>
              <w:rPr>
                <w:rFonts w:hint="eastAsia" w:hAnsi="宋体"/>
                <w:kern w:val="2"/>
                <w:sz w:val="21"/>
              </w:rPr>
              <w:t>（5）ISO27001信息安全管理体系认证证书；</w:t>
            </w:r>
            <w:r>
              <w:rPr>
                <w:rFonts w:hint="eastAsia" w:hAnsi="宋体"/>
                <w:kern w:val="2"/>
                <w:sz w:val="21"/>
              </w:rPr>
              <w:br w:type="textWrapping"/>
            </w:r>
            <w:r>
              <w:rPr>
                <w:rFonts w:hint="eastAsia" w:hAnsi="宋体"/>
                <w:kern w:val="2"/>
                <w:sz w:val="21"/>
              </w:rPr>
              <w:t>提供证书复印件加盖供应商公章，每有1项得1分，满分5分。（未按要求提供、不提供不得分）</w:t>
            </w:r>
          </w:p>
        </w:tc>
      </w:tr>
      <w:tr w14:paraId="2C027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72" w:type="dxa"/>
            <w:vMerge w:val="continue"/>
            <w:vAlign w:val="center"/>
          </w:tcPr>
          <w:p w14:paraId="728FB9E8">
            <w:pPr>
              <w:adjustRightInd w:val="0"/>
              <w:spacing w:line="400" w:lineRule="exact"/>
              <w:jc w:val="center"/>
              <w:textAlignment w:val="baseline"/>
              <w:rPr>
                <w:rFonts w:ascii="宋体" w:hAnsi="宋体" w:cs="宋体"/>
                <w:b/>
                <w:szCs w:val="21"/>
              </w:rPr>
            </w:pPr>
          </w:p>
        </w:tc>
        <w:tc>
          <w:tcPr>
            <w:tcW w:w="1003" w:type="dxa"/>
            <w:vMerge w:val="continue"/>
            <w:vAlign w:val="center"/>
          </w:tcPr>
          <w:p w14:paraId="5ABB5CD8">
            <w:pPr>
              <w:adjustRightInd w:val="0"/>
              <w:spacing w:line="400" w:lineRule="exact"/>
              <w:jc w:val="center"/>
              <w:textAlignment w:val="baseline"/>
              <w:rPr>
                <w:rFonts w:ascii="宋体" w:hAnsi="宋体" w:cs="宋体"/>
                <w:b/>
                <w:szCs w:val="21"/>
              </w:rPr>
            </w:pPr>
          </w:p>
        </w:tc>
        <w:tc>
          <w:tcPr>
            <w:tcW w:w="785" w:type="dxa"/>
            <w:vMerge w:val="continue"/>
            <w:vAlign w:val="center"/>
          </w:tcPr>
          <w:p w14:paraId="5F85C0D0">
            <w:pPr>
              <w:adjustRightInd w:val="0"/>
              <w:spacing w:line="400" w:lineRule="exact"/>
              <w:jc w:val="center"/>
              <w:textAlignment w:val="baseline"/>
              <w:rPr>
                <w:rFonts w:ascii="宋体" w:hAnsi="宋体" w:cs="宋体"/>
                <w:b/>
                <w:szCs w:val="21"/>
              </w:rPr>
            </w:pPr>
          </w:p>
        </w:tc>
        <w:tc>
          <w:tcPr>
            <w:tcW w:w="1150" w:type="dxa"/>
            <w:vAlign w:val="center"/>
          </w:tcPr>
          <w:p w14:paraId="03DA21CF">
            <w:pPr>
              <w:spacing w:line="400" w:lineRule="exact"/>
              <w:rPr>
                <w:rFonts w:ascii="宋体" w:hAnsi="宋体" w:cs="宋体"/>
                <w:kern w:val="0"/>
                <w:szCs w:val="21"/>
              </w:rPr>
            </w:pPr>
            <w:r>
              <w:rPr>
                <w:rFonts w:hint="eastAsia" w:ascii="宋体" w:hAnsi="宋体" w:cs="宋体"/>
                <w:kern w:val="0"/>
                <w:szCs w:val="21"/>
              </w:rPr>
              <w:t>企业业绩（满分</w:t>
            </w:r>
            <w:r>
              <w:rPr>
                <w:rFonts w:ascii="宋体" w:hAnsi="宋体" w:cs="宋体"/>
                <w:kern w:val="0"/>
                <w:szCs w:val="21"/>
              </w:rPr>
              <w:t>6</w:t>
            </w:r>
            <w:r>
              <w:rPr>
                <w:rFonts w:hint="eastAsia" w:ascii="宋体" w:hAnsi="宋体" w:cs="宋体"/>
                <w:kern w:val="0"/>
                <w:szCs w:val="21"/>
              </w:rPr>
              <w:t>分）</w:t>
            </w:r>
          </w:p>
        </w:tc>
        <w:tc>
          <w:tcPr>
            <w:tcW w:w="6118" w:type="dxa"/>
            <w:vAlign w:val="bottom"/>
          </w:tcPr>
          <w:p w14:paraId="3A089B4A">
            <w:pPr>
              <w:pStyle w:val="15"/>
              <w:spacing w:line="440" w:lineRule="exact"/>
              <w:ind w:firstLine="420" w:firstLineChars="200"/>
              <w:rPr>
                <w:rFonts w:hAnsi="宋体" w:cs="宋体"/>
              </w:rPr>
            </w:pPr>
            <w:r>
              <w:rPr>
                <w:rFonts w:hint="eastAsia" w:hAnsi="宋体"/>
                <w:kern w:val="2"/>
                <w:sz w:val="21"/>
              </w:rPr>
              <w:t>提供自2023年1月1日以来承担过的资源建设或信息化建设合同，每提供一份得2 分，满分6分。（提供合同等证明材料复印件并加盖公章）</w:t>
            </w:r>
          </w:p>
        </w:tc>
      </w:tr>
      <w:tr w14:paraId="7153A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72" w:type="dxa"/>
            <w:vMerge w:val="continue"/>
            <w:vAlign w:val="center"/>
          </w:tcPr>
          <w:p w14:paraId="792245C9">
            <w:pPr>
              <w:adjustRightInd w:val="0"/>
              <w:spacing w:line="400" w:lineRule="exact"/>
              <w:jc w:val="center"/>
              <w:textAlignment w:val="baseline"/>
              <w:rPr>
                <w:rFonts w:ascii="宋体" w:hAnsi="宋体" w:cs="宋体"/>
                <w:b/>
                <w:szCs w:val="21"/>
              </w:rPr>
            </w:pPr>
          </w:p>
        </w:tc>
        <w:tc>
          <w:tcPr>
            <w:tcW w:w="1003" w:type="dxa"/>
            <w:vMerge w:val="continue"/>
            <w:vAlign w:val="center"/>
          </w:tcPr>
          <w:p w14:paraId="79C14DC0">
            <w:pPr>
              <w:adjustRightInd w:val="0"/>
              <w:spacing w:line="400" w:lineRule="exact"/>
              <w:jc w:val="center"/>
              <w:textAlignment w:val="baseline"/>
              <w:rPr>
                <w:rFonts w:ascii="宋体" w:hAnsi="宋体" w:cs="宋体"/>
                <w:b/>
                <w:szCs w:val="21"/>
              </w:rPr>
            </w:pPr>
          </w:p>
        </w:tc>
        <w:tc>
          <w:tcPr>
            <w:tcW w:w="785" w:type="dxa"/>
            <w:vMerge w:val="continue"/>
            <w:vAlign w:val="center"/>
          </w:tcPr>
          <w:p w14:paraId="23F83F0F">
            <w:pPr>
              <w:adjustRightInd w:val="0"/>
              <w:spacing w:line="400" w:lineRule="exact"/>
              <w:jc w:val="center"/>
              <w:textAlignment w:val="baseline"/>
              <w:rPr>
                <w:rFonts w:ascii="宋体" w:hAnsi="宋体" w:cs="宋体"/>
                <w:b/>
                <w:szCs w:val="21"/>
              </w:rPr>
            </w:pPr>
          </w:p>
        </w:tc>
        <w:tc>
          <w:tcPr>
            <w:tcW w:w="1150" w:type="dxa"/>
            <w:vAlign w:val="center"/>
          </w:tcPr>
          <w:p w14:paraId="04A361E1">
            <w:pPr>
              <w:spacing w:line="400" w:lineRule="exact"/>
              <w:rPr>
                <w:rFonts w:ascii="宋体" w:hAnsi="宋体" w:cs="宋体"/>
                <w:kern w:val="0"/>
                <w:szCs w:val="21"/>
              </w:rPr>
            </w:pPr>
            <w:r>
              <w:rPr>
                <w:rFonts w:hint="eastAsia" w:ascii="宋体" w:hAnsi="宋体" w:cs="宋体"/>
                <w:bCs/>
                <w:szCs w:val="21"/>
                <w:lang w:val="zh-CN"/>
              </w:rPr>
              <w:t>售后服务方案分（</w:t>
            </w:r>
            <w:r>
              <w:rPr>
                <w:rFonts w:hint="eastAsia" w:ascii="宋体" w:hAnsi="宋体" w:cs="宋体"/>
                <w:bCs/>
                <w:szCs w:val="21"/>
              </w:rPr>
              <w:t>满分9分</w:t>
            </w:r>
            <w:r>
              <w:rPr>
                <w:rFonts w:hint="eastAsia" w:ascii="宋体" w:hAnsi="宋体" w:cs="宋体"/>
                <w:bCs/>
                <w:szCs w:val="21"/>
                <w:lang w:val="zh-CN"/>
              </w:rPr>
              <w:t>）</w:t>
            </w:r>
          </w:p>
        </w:tc>
        <w:tc>
          <w:tcPr>
            <w:tcW w:w="6118" w:type="dxa"/>
            <w:vAlign w:val="bottom"/>
          </w:tcPr>
          <w:p w14:paraId="1345A1F1">
            <w:pPr>
              <w:spacing w:line="400" w:lineRule="exact"/>
              <w:ind w:firstLine="447" w:firstLineChars="213"/>
              <w:jc w:val="left"/>
              <w:rPr>
                <w:rFonts w:ascii="宋体" w:hAnsi="宋体" w:cs="宋体"/>
                <w:kern w:val="0"/>
                <w:szCs w:val="21"/>
              </w:rPr>
            </w:pPr>
            <w:r>
              <w:rPr>
                <w:rFonts w:hint="eastAsia"/>
              </w:rPr>
              <w:t>根据本次采购内容及要求，制定详细的售后服务方案，内容包括但不限于：教师培训方案、运行服务体系、售后服务计划等。根据方案内容进行综合评审：</w:t>
            </w:r>
          </w:p>
          <w:p w14:paraId="4893DD57">
            <w:pPr>
              <w:pStyle w:val="2"/>
              <w:spacing w:line="400" w:lineRule="exact"/>
            </w:pPr>
            <w:r>
              <w:rPr>
                <w:rFonts w:hint="eastAsia"/>
              </w:rPr>
              <w:t>一档（3分）：售后服务仅满足基础运行需求，响应时间达标但现场支持滞后，质保服务覆盖核心功能，培训次数与学时不足（≤2 次、累计≤6 学时），数据备份与应急机制简单，缺乏 AI 相关服务优化与持续跟踪支持，部分采购要求未落实。</w:t>
            </w:r>
          </w:p>
          <w:p w14:paraId="1A8FA139">
            <w:pPr>
              <w:pStyle w:val="2"/>
              <w:spacing w:line="400" w:lineRule="exact"/>
            </w:pPr>
            <w:r>
              <w:rPr>
                <w:rFonts w:hint="eastAsia"/>
              </w:rPr>
              <w:t>二档（6分）：售后服务满足核心要求，响应时间与质保服务符合标准，提供基础技术升级与培训（不少于 3 次、累计不低于 8 学时），具备基本数据保障与应急措施，但现场支持效率、个性化服务（如智能体优化）、持续跟踪服务细节不够完善，未明确课程申报协助支持。</w:t>
            </w:r>
          </w:p>
          <w:p w14:paraId="2ECE37CB">
            <w:pPr>
              <w:autoSpaceDE w:val="0"/>
              <w:spacing w:line="400" w:lineRule="exact"/>
              <w:rPr>
                <w:rFonts w:ascii="宋体" w:hAnsi="宋体" w:cs="宋体"/>
                <w:kern w:val="0"/>
                <w:szCs w:val="21"/>
              </w:rPr>
            </w:pPr>
            <w:r>
              <w:rPr>
                <w:rFonts w:hint="eastAsia"/>
              </w:rPr>
              <w:t>三档（9分）：售后服务体系全面覆盖项目全生命周期，响应高效（2 小时内电话响应、4 小时内初步解决、6 小时内专业人员现场支持），质保期内提供免费技术升级及两年跟踪服务，包含不少于 5 次专项培训（累计不低于 15 学时），支持多终端适配与 AI 知识库、智能体持续优化，具备完善的数据备份、应急保障及安全检测机制，可协助课程申报与成果培育，完全满足采购需求。</w:t>
            </w:r>
          </w:p>
        </w:tc>
      </w:tr>
      <w:tr w14:paraId="14EF9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28" w:type="dxa"/>
            <w:gridSpan w:val="5"/>
            <w:vAlign w:val="center"/>
          </w:tcPr>
          <w:p w14:paraId="52A0AB1E">
            <w:pPr>
              <w:spacing w:line="400" w:lineRule="exact"/>
              <w:jc w:val="left"/>
              <w:rPr>
                <w:rFonts w:ascii="宋体" w:hAnsi="宋体" w:cs="宋体"/>
                <w:bCs/>
                <w:szCs w:val="21"/>
              </w:rPr>
            </w:pPr>
            <w:r>
              <w:rPr>
                <w:rFonts w:hint="eastAsia" w:ascii="宋体" w:hAnsi="宋体" w:cs="宋体"/>
                <w:b/>
                <w:bCs/>
                <w:szCs w:val="21"/>
              </w:rPr>
              <w:t>总得分=报价分+技术分+商务分。</w:t>
            </w:r>
          </w:p>
        </w:tc>
      </w:tr>
    </w:tbl>
    <w:p w14:paraId="76492C54">
      <w:pPr>
        <w:spacing w:line="360" w:lineRule="auto"/>
        <w:ind w:firstLine="420" w:firstLineChars="200"/>
        <w:rPr>
          <w:rFonts w:ascii="宋体" w:hAnsi="宋体"/>
          <w:bCs/>
          <w:szCs w:val="21"/>
        </w:rPr>
      </w:pPr>
    </w:p>
    <w:p w14:paraId="71AE5A39">
      <w:pPr>
        <w:spacing w:line="360" w:lineRule="auto"/>
        <w:ind w:firstLine="420" w:firstLineChars="200"/>
        <w:rPr>
          <w:rFonts w:ascii="宋体" w:hAnsi="宋体"/>
          <w:kern w:val="0"/>
          <w:szCs w:val="21"/>
        </w:rPr>
      </w:pPr>
      <w:r>
        <w:rPr>
          <w:rFonts w:hint="eastAsia" w:ascii="宋体" w:hAnsi="宋体"/>
          <w:kern w:val="0"/>
          <w:szCs w:val="21"/>
        </w:rPr>
        <w:t>6</w:t>
      </w:r>
      <w:r>
        <w:rPr>
          <w:rFonts w:ascii="宋体" w:hAnsi="宋体"/>
          <w:kern w:val="0"/>
          <w:szCs w:val="21"/>
        </w:rPr>
        <w:t>.</w:t>
      </w:r>
      <w:r>
        <w:rPr>
          <w:rFonts w:hint="eastAsia" w:ascii="宋体" w:hAnsi="宋体"/>
          <w:kern w:val="0"/>
          <w:szCs w:val="21"/>
        </w:rPr>
        <w:t>评审依据：磋商小组将以磋商响应文件为评审依据，对供应商的报价、技术、商务等方面内容按百分制打分。（计分方法按四舍五入取至百分位）</w:t>
      </w:r>
    </w:p>
    <w:p w14:paraId="2D55C4B3">
      <w:pPr>
        <w:spacing w:line="360" w:lineRule="auto"/>
        <w:ind w:firstLine="420" w:firstLineChars="200"/>
        <w:rPr>
          <w:rFonts w:ascii="宋体" w:hAnsi="宋体"/>
          <w:kern w:val="0"/>
          <w:szCs w:val="21"/>
        </w:rPr>
      </w:pPr>
      <w:r>
        <w:rPr>
          <w:rFonts w:ascii="宋体" w:hAnsi="宋体"/>
          <w:kern w:val="0"/>
          <w:szCs w:val="21"/>
        </w:rPr>
        <w:t>7.</w:t>
      </w:r>
      <w:r>
        <w:rPr>
          <w:rFonts w:hint="eastAsia" w:ascii="宋体" w:hAnsi="宋体"/>
          <w:kern w:val="0"/>
          <w:szCs w:val="21"/>
        </w:rPr>
        <w:t>由磋商小组根据综合评分情况，按照评审得分由高到低顺序推荐3名及以上成交候选供应商，并编写评审报告。符合本章第3.7、</w:t>
      </w:r>
      <w:r>
        <w:rPr>
          <w:rFonts w:ascii="宋体" w:hAnsi="宋体"/>
          <w:kern w:val="0"/>
          <w:szCs w:val="21"/>
        </w:rPr>
        <w:t>4.3</w:t>
      </w:r>
      <w:r>
        <w:rPr>
          <w:rFonts w:hint="eastAsia" w:ascii="宋体" w:hAnsi="宋体"/>
          <w:kern w:val="0"/>
          <w:szCs w:val="21"/>
        </w:rPr>
        <w:t>条情形的，可以推荐2家成交候选供应商。评审得分相同的，按照最后报价（不计算价格折扣）由低到高的顺序推荐。评审得分且最后报价（不计算价格折扣）相同的，按照技术指标优劣顺序推荐（按综合评分中服务需求指标响应程度分、技术方案设计分、实施（组织）方案分得分高低依次确定）。采购人应当确定磋商小组推荐排名第一的成交候选供应商为成交供应商。排名第一的成交候选供应商放弃成交、因不可抗力提出不能成交，采购人可以确定排名第二的成交候选供应商为成交供应商。排名第二的成交候选供应商因前款规定的同样原因不能签订合同的，采购人可以确定排名第三的成交候选供应商为成交供应商。</w:t>
      </w:r>
    </w:p>
    <w:p w14:paraId="6FEB2C12">
      <w:r>
        <w:rPr>
          <w:rFonts w:hint="eastAsia"/>
        </w:rPr>
        <w:br w:type="page"/>
      </w:r>
    </w:p>
    <w:p w14:paraId="1399E823"/>
    <w:p w14:paraId="74AE8A3A">
      <w:pPr>
        <w:pStyle w:val="3"/>
        <w:jc w:val="center"/>
      </w:pPr>
    </w:p>
    <w:p w14:paraId="41DF2105">
      <w:pPr>
        <w:pStyle w:val="3"/>
        <w:jc w:val="center"/>
      </w:pPr>
    </w:p>
    <w:p w14:paraId="39DDC02E">
      <w:pPr>
        <w:pStyle w:val="3"/>
        <w:jc w:val="center"/>
      </w:pPr>
      <w:bookmarkStart w:id="43" w:name="_Toc223363225"/>
      <w:r>
        <w:rPr>
          <w:rFonts w:hint="eastAsia"/>
        </w:rPr>
        <w:t>第五章 响应文件格式</w:t>
      </w:r>
      <w:bookmarkEnd w:id="43"/>
    </w:p>
    <w:p w14:paraId="3EEFF8A4">
      <w:pPr>
        <w:spacing w:line="240" w:lineRule="atLeast"/>
        <w:rPr>
          <w:rFonts w:ascii="宋体" w:hAnsi="宋体"/>
          <w:b/>
          <w:sz w:val="32"/>
          <w:szCs w:val="32"/>
        </w:rPr>
      </w:pPr>
    </w:p>
    <w:p w14:paraId="7081A61B">
      <w:pPr>
        <w:spacing w:line="240" w:lineRule="atLeast"/>
        <w:rPr>
          <w:rFonts w:ascii="宋体" w:hAnsi="宋体"/>
          <w:b/>
          <w:sz w:val="32"/>
          <w:szCs w:val="32"/>
        </w:rPr>
      </w:pPr>
    </w:p>
    <w:p w14:paraId="12733C32">
      <w:pPr>
        <w:rPr>
          <w:rFonts w:ascii="宋体" w:hAnsi="宋体"/>
          <w:b/>
          <w:sz w:val="32"/>
          <w:szCs w:val="32"/>
        </w:rPr>
      </w:pPr>
      <w:r>
        <w:rPr>
          <w:rFonts w:hint="eastAsia" w:ascii="宋体" w:hAnsi="宋体"/>
          <w:b/>
          <w:sz w:val="32"/>
          <w:szCs w:val="32"/>
        </w:rPr>
        <w:br w:type="page"/>
      </w:r>
    </w:p>
    <w:p w14:paraId="7920BA27">
      <w:pPr>
        <w:spacing w:before="104" w:line="219" w:lineRule="auto"/>
        <w:ind w:left="3178"/>
        <w:outlineLvl w:val="1"/>
        <w:rPr>
          <w:rFonts w:ascii="宋体" w:hAnsi="宋体" w:cs="宋体"/>
          <w:sz w:val="32"/>
          <w:szCs w:val="32"/>
        </w:rPr>
      </w:pPr>
      <w:bookmarkStart w:id="44" w:name="_Toc223363226"/>
      <w:bookmarkStart w:id="45" w:name="_Toc19710"/>
      <w:r>
        <w:rPr>
          <w:rFonts w:ascii="宋体" w:hAnsi="宋体" w:cs="宋体"/>
          <w:spacing w:val="-2"/>
          <w:sz w:val="32"/>
          <w:szCs w:val="32"/>
        </w:rPr>
        <w:t>第一节 封面格式</w:t>
      </w:r>
      <w:bookmarkEnd w:id="44"/>
      <w:bookmarkEnd w:id="45"/>
    </w:p>
    <w:p w14:paraId="1C187DCB">
      <w:pPr>
        <w:spacing w:line="251" w:lineRule="auto"/>
        <w:rPr>
          <w:rFonts w:ascii="Arial"/>
        </w:rPr>
      </w:pPr>
    </w:p>
    <w:p w14:paraId="7E0F3DAC">
      <w:pPr>
        <w:spacing w:line="251" w:lineRule="auto"/>
        <w:rPr>
          <w:rFonts w:ascii="Arial"/>
        </w:rPr>
      </w:pPr>
    </w:p>
    <w:p w14:paraId="3B05D427">
      <w:pPr>
        <w:spacing w:line="251" w:lineRule="auto"/>
        <w:rPr>
          <w:rFonts w:ascii="Arial"/>
        </w:rPr>
      </w:pPr>
    </w:p>
    <w:p w14:paraId="5A00535F">
      <w:pPr>
        <w:spacing w:line="251" w:lineRule="auto"/>
        <w:rPr>
          <w:rFonts w:ascii="Arial"/>
        </w:rPr>
      </w:pPr>
    </w:p>
    <w:p w14:paraId="2C3D0820">
      <w:pPr>
        <w:pStyle w:val="2"/>
        <w:spacing w:before="143" w:line="222" w:lineRule="auto"/>
        <w:ind w:left="2869"/>
        <w:outlineLvl w:val="0"/>
        <w:rPr>
          <w:sz w:val="44"/>
          <w:szCs w:val="44"/>
        </w:rPr>
      </w:pPr>
      <w:bookmarkStart w:id="46" w:name="bookmark13"/>
      <w:bookmarkEnd w:id="46"/>
      <w:bookmarkStart w:id="47" w:name="bookmark14"/>
      <w:bookmarkEnd w:id="47"/>
      <w:bookmarkStart w:id="48" w:name="_Toc223363227"/>
      <w:bookmarkStart w:id="49" w:name="_Toc6047"/>
      <w:r>
        <w:rPr>
          <w:spacing w:val="-26"/>
          <w:sz w:val="44"/>
          <w:szCs w:val="44"/>
        </w:rPr>
        <w:t>响</w:t>
      </w:r>
      <w:r>
        <w:rPr>
          <w:spacing w:val="15"/>
          <w:sz w:val="44"/>
          <w:szCs w:val="44"/>
        </w:rPr>
        <w:t xml:space="preserve">  </w:t>
      </w:r>
      <w:r>
        <w:rPr>
          <w:spacing w:val="-26"/>
          <w:sz w:val="44"/>
          <w:szCs w:val="44"/>
        </w:rPr>
        <w:t>应</w:t>
      </w:r>
      <w:r>
        <w:rPr>
          <w:spacing w:val="14"/>
          <w:sz w:val="44"/>
          <w:szCs w:val="44"/>
        </w:rPr>
        <w:t xml:space="preserve">  </w:t>
      </w:r>
      <w:r>
        <w:rPr>
          <w:spacing w:val="-26"/>
          <w:sz w:val="44"/>
          <w:szCs w:val="44"/>
        </w:rPr>
        <w:t>文</w:t>
      </w:r>
      <w:r>
        <w:rPr>
          <w:spacing w:val="15"/>
          <w:sz w:val="44"/>
          <w:szCs w:val="44"/>
        </w:rPr>
        <w:t xml:space="preserve">  </w:t>
      </w:r>
      <w:r>
        <w:rPr>
          <w:spacing w:val="-26"/>
          <w:sz w:val="44"/>
          <w:szCs w:val="44"/>
        </w:rPr>
        <w:t>件</w:t>
      </w:r>
      <w:bookmarkEnd w:id="48"/>
      <w:bookmarkEnd w:id="49"/>
    </w:p>
    <w:p w14:paraId="18DFCE37">
      <w:pPr>
        <w:spacing w:line="270" w:lineRule="auto"/>
        <w:rPr>
          <w:rFonts w:ascii="Arial"/>
        </w:rPr>
      </w:pPr>
    </w:p>
    <w:p w14:paraId="61259E37">
      <w:pPr>
        <w:spacing w:line="270" w:lineRule="auto"/>
        <w:rPr>
          <w:rFonts w:ascii="Arial"/>
        </w:rPr>
      </w:pPr>
    </w:p>
    <w:p w14:paraId="4E6A47BF">
      <w:pPr>
        <w:spacing w:line="270" w:lineRule="auto"/>
        <w:rPr>
          <w:rFonts w:ascii="Arial"/>
        </w:rPr>
      </w:pPr>
    </w:p>
    <w:p w14:paraId="485D99EF">
      <w:pPr>
        <w:spacing w:line="270" w:lineRule="auto"/>
        <w:rPr>
          <w:rFonts w:ascii="Arial"/>
        </w:rPr>
      </w:pPr>
    </w:p>
    <w:p w14:paraId="113C03D0">
      <w:pPr>
        <w:spacing w:before="104" w:line="491" w:lineRule="auto"/>
        <w:ind w:left="655" w:right="3286"/>
        <w:rPr>
          <w:rFonts w:ascii="宋体" w:hAnsi="宋体" w:cs="宋体"/>
          <w:spacing w:val="3"/>
          <w:sz w:val="32"/>
          <w:szCs w:val="32"/>
        </w:rPr>
      </w:pPr>
      <w:r>
        <w:rPr>
          <w:rFonts w:ascii="宋体" w:hAnsi="宋体" w:cs="宋体"/>
          <w:spacing w:val="-1"/>
          <w:sz w:val="32"/>
          <w:szCs w:val="32"/>
        </w:rPr>
        <w:t>项目名称：[项目采购-项目名称]</w:t>
      </w:r>
      <w:r>
        <w:rPr>
          <w:rFonts w:ascii="宋体" w:hAnsi="宋体" w:cs="宋体"/>
          <w:spacing w:val="3"/>
          <w:sz w:val="32"/>
          <w:szCs w:val="32"/>
        </w:rPr>
        <w:t xml:space="preserve"> </w:t>
      </w:r>
    </w:p>
    <w:p w14:paraId="2C093F73">
      <w:pPr>
        <w:spacing w:before="104" w:line="491" w:lineRule="auto"/>
        <w:ind w:left="655" w:right="3286"/>
        <w:rPr>
          <w:rFonts w:ascii="宋体" w:hAnsi="宋体" w:cs="宋体"/>
          <w:sz w:val="32"/>
          <w:szCs w:val="32"/>
        </w:rPr>
      </w:pPr>
      <w:r>
        <w:rPr>
          <w:rFonts w:ascii="宋体" w:hAnsi="宋体" w:cs="宋体"/>
          <w:spacing w:val="-1"/>
          <w:sz w:val="32"/>
          <w:szCs w:val="32"/>
        </w:rPr>
        <w:t>项目编号：[项目采购-项目编号]</w:t>
      </w:r>
    </w:p>
    <w:p w14:paraId="52F4D723">
      <w:pPr>
        <w:spacing w:before="57" w:line="494" w:lineRule="auto"/>
        <w:ind w:left="654"/>
        <w:rPr>
          <w:rFonts w:ascii="宋体" w:hAnsi="宋体" w:cs="宋体"/>
          <w:sz w:val="32"/>
          <w:szCs w:val="32"/>
        </w:rPr>
      </w:pPr>
      <w:r>
        <w:rPr>
          <w:rFonts w:ascii="宋体" w:hAnsi="宋体" w:cs="宋体"/>
          <w:spacing w:val="-1"/>
          <w:sz w:val="32"/>
          <w:szCs w:val="32"/>
        </w:rPr>
        <w:t>所竞分标（如有则填写，无分标时填写“无”或者留空</w:t>
      </w:r>
      <w:r>
        <w:rPr>
          <w:rFonts w:ascii="宋体" w:hAnsi="宋体" w:cs="宋体"/>
          <w:spacing w:val="-32"/>
          <w:sz w:val="32"/>
          <w:szCs w:val="32"/>
        </w:rPr>
        <w:t>）：</w:t>
      </w:r>
      <w:r>
        <w:rPr>
          <w:rFonts w:ascii="宋体" w:hAnsi="宋体" w:cs="宋体"/>
          <w:sz w:val="32"/>
          <w:szCs w:val="32"/>
        </w:rPr>
        <w:t xml:space="preserve"> </w:t>
      </w:r>
    </w:p>
    <w:p w14:paraId="749DDE32">
      <w:pPr>
        <w:spacing w:before="57" w:line="494" w:lineRule="auto"/>
        <w:ind w:left="654"/>
        <w:rPr>
          <w:rFonts w:ascii="宋体" w:hAnsi="宋体" w:cs="宋体"/>
          <w:sz w:val="32"/>
          <w:szCs w:val="32"/>
        </w:rPr>
      </w:pPr>
      <w:r>
        <w:rPr>
          <w:rFonts w:ascii="宋体" w:hAnsi="宋体" w:cs="宋体"/>
          <w:spacing w:val="-12"/>
          <w:sz w:val="32"/>
          <w:szCs w:val="32"/>
        </w:rPr>
        <w:t>供应商名称：</w:t>
      </w:r>
    </w:p>
    <w:p w14:paraId="39DEDFC9">
      <w:pPr>
        <w:spacing w:before="45" w:line="495" w:lineRule="auto"/>
        <w:ind w:left="3580" w:right="1562" w:hanging="1676"/>
        <w:rPr>
          <w:rFonts w:ascii="宋体" w:hAnsi="宋体" w:cs="宋体"/>
          <w:sz w:val="32"/>
          <w:szCs w:val="32"/>
        </w:rPr>
      </w:pPr>
      <w:r>
        <w:rPr>
          <w:rFonts w:ascii="宋体" w:hAnsi="宋体" w:cs="宋体"/>
          <w:spacing w:val="-2"/>
          <w:sz w:val="32"/>
          <w:szCs w:val="32"/>
        </w:rPr>
        <w:t>首次响应文件提交截止时间前不得解密</w:t>
      </w:r>
      <w:r>
        <w:rPr>
          <w:rFonts w:ascii="宋体" w:hAnsi="宋体" w:cs="宋体"/>
          <w:spacing w:val="14"/>
          <w:sz w:val="32"/>
          <w:szCs w:val="32"/>
        </w:rPr>
        <w:t xml:space="preserve"> </w:t>
      </w:r>
      <w:r>
        <w:rPr>
          <w:rFonts w:ascii="宋体" w:hAnsi="宋体" w:cs="宋体"/>
          <w:spacing w:val="-14"/>
          <w:sz w:val="32"/>
          <w:szCs w:val="32"/>
        </w:rPr>
        <w:t>年</w:t>
      </w:r>
      <w:r>
        <w:rPr>
          <w:rFonts w:ascii="宋体" w:hAnsi="宋体" w:cs="宋体"/>
          <w:spacing w:val="6"/>
          <w:sz w:val="32"/>
          <w:szCs w:val="32"/>
        </w:rPr>
        <w:t xml:space="preserve">    </w:t>
      </w:r>
      <w:r>
        <w:rPr>
          <w:rFonts w:ascii="宋体" w:hAnsi="宋体" w:cs="宋体"/>
          <w:spacing w:val="-14"/>
          <w:sz w:val="32"/>
          <w:szCs w:val="32"/>
        </w:rPr>
        <w:t>月</w:t>
      </w:r>
      <w:r>
        <w:rPr>
          <w:rFonts w:ascii="宋体" w:hAnsi="宋体" w:cs="宋体"/>
          <w:spacing w:val="17"/>
          <w:sz w:val="32"/>
          <w:szCs w:val="32"/>
        </w:rPr>
        <w:t xml:space="preserve">    </w:t>
      </w:r>
      <w:r>
        <w:rPr>
          <w:rFonts w:ascii="宋体" w:hAnsi="宋体" w:cs="宋体"/>
          <w:spacing w:val="-14"/>
          <w:sz w:val="32"/>
          <w:szCs w:val="32"/>
        </w:rPr>
        <w:t>日</w:t>
      </w:r>
    </w:p>
    <w:p w14:paraId="28B12B3F">
      <w:pPr>
        <w:spacing w:line="495" w:lineRule="auto"/>
        <w:rPr>
          <w:rFonts w:ascii="宋体" w:hAnsi="宋体" w:cs="宋体"/>
          <w:sz w:val="32"/>
          <w:szCs w:val="32"/>
        </w:rPr>
        <w:sectPr>
          <w:headerReference r:id="rId10" w:type="default"/>
          <w:footerReference r:id="rId11" w:type="default"/>
          <w:pgSz w:w="11906" w:h="16838"/>
          <w:pgMar w:top="955" w:right="1337" w:bottom="0" w:left="1680" w:header="850" w:footer="992" w:gutter="0"/>
          <w:cols w:space="720" w:num="1"/>
        </w:sectPr>
      </w:pPr>
    </w:p>
    <w:p w14:paraId="35050C03">
      <w:pPr>
        <w:pStyle w:val="45"/>
        <w:rPr>
          <w:color w:val="auto"/>
        </w:rPr>
      </w:pPr>
    </w:p>
    <w:p w14:paraId="63F12CCB">
      <w:pPr>
        <w:spacing w:before="104" w:line="219" w:lineRule="auto"/>
        <w:ind w:left="2538"/>
        <w:outlineLvl w:val="1"/>
        <w:rPr>
          <w:rFonts w:ascii="宋体" w:hAnsi="宋体" w:cs="宋体"/>
          <w:sz w:val="32"/>
          <w:szCs w:val="32"/>
        </w:rPr>
      </w:pPr>
      <w:bookmarkStart w:id="50" w:name="_Toc223363228"/>
      <w:bookmarkStart w:id="51" w:name="_Toc18062"/>
      <w:r>
        <w:rPr>
          <w:rFonts w:ascii="宋体" w:hAnsi="宋体" w:cs="宋体"/>
          <w:b/>
          <w:bCs/>
          <w:spacing w:val="-5"/>
          <w:sz w:val="32"/>
          <w:szCs w:val="32"/>
        </w:rPr>
        <w:t>第二节</w:t>
      </w:r>
      <w:r>
        <w:rPr>
          <w:rFonts w:ascii="宋体" w:hAnsi="宋体" w:cs="宋体"/>
          <w:spacing w:val="-5"/>
          <w:sz w:val="32"/>
          <w:szCs w:val="32"/>
        </w:rPr>
        <w:t xml:space="preserve"> </w:t>
      </w:r>
      <w:r>
        <w:rPr>
          <w:rFonts w:ascii="宋体" w:hAnsi="宋体" w:cs="宋体"/>
          <w:b/>
          <w:bCs/>
          <w:spacing w:val="-5"/>
          <w:sz w:val="32"/>
          <w:szCs w:val="32"/>
        </w:rPr>
        <w:t>资格证明文件格式</w:t>
      </w:r>
      <w:bookmarkEnd w:id="50"/>
      <w:bookmarkEnd w:id="51"/>
    </w:p>
    <w:p w14:paraId="37DC892A">
      <w:pPr>
        <w:spacing w:line="362" w:lineRule="auto"/>
        <w:rPr>
          <w:rFonts w:ascii="Arial"/>
        </w:rPr>
      </w:pPr>
    </w:p>
    <w:p w14:paraId="718F552F">
      <w:pPr>
        <w:spacing w:before="68" w:line="219" w:lineRule="auto"/>
        <w:ind w:left="6250"/>
        <w:rPr>
          <w:rFonts w:ascii="宋体" w:hAnsi="宋体" w:cs="宋体"/>
          <w:szCs w:val="21"/>
        </w:rPr>
      </w:pPr>
      <w:r>
        <w:rPr>
          <w:rFonts w:ascii="宋体" w:hAnsi="宋体" w:cs="宋体"/>
          <w:spacing w:val="-2"/>
          <w:szCs w:val="21"/>
        </w:rPr>
        <w:t>全流程电子文件</w:t>
      </w:r>
    </w:p>
    <w:p w14:paraId="79645EFC">
      <w:pPr>
        <w:spacing w:line="240" w:lineRule="atLeast"/>
        <w:rPr>
          <w:rFonts w:ascii="宋体" w:hAnsi="宋体"/>
          <w:b/>
          <w:sz w:val="32"/>
          <w:szCs w:val="32"/>
        </w:rPr>
      </w:pPr>
    </w:p>
    <w:p w14:paraId="071BF68A">
      <w:pPr>
        <w:pStyle w:val="2"/>
        <w:spacing w:before="143" w:line="222" w:lineRule="auto"/>
        <w:ind w:left="1117"/>
        <w:rPr>
          <w:sz w:val="44"/>
          <w:szCs w:val="44"/>
        </w:rPr>
      </w:pPr>
      <w:r>
        <w:rPr>
          <w:spacing w:val="-24"/>
          <w:sz w:val="44"/>
          <w:szCs w:val="44"/>
        </w:rPr>
        <w:t>资</w:t>
      </w:r>
      <w:r>
        <w:rPr>
          <w:spacing w:val="13"/>
          <w:sz w:val="44"/>
          <w:szCs w:val="44"/>
        </w:rPr>
        <w:t xml:space="preserve">  </w:t>
      </w:r>
      <w:r>
        <w:rPr>
          <w:spacing w:val="-24"/>
          <w:sz w:val="44"/>
          <w:szCs w:val="44"/>
        </w:rPr>
        <w:t>格</w:t>
      </w:r>
      <w:r>
        <w:rPr>
          <w:spacing w:val="14"/>
          <w:sz w:val="44"/>
          <w:szCs w:val="44"/>
        </w:rPr>
        <w:t xml:space="preserve">  </w:t>
      </w:r>
      <w:r>
        <w:rPr>
          <w:spacing w:val="-24"/>
          <w:sz w:val="44"/>
          <w:szCs w:val="44"/>
        </w:rPr>
        <w:t>证</w:t>
      </w:r>
      <w:r>
        <w:rPr>
          <w:spacing w:val="29"/>
          <w:sz w:val="44"/>
          <w:szCs w:val="44"/>
        </w:rPr>
        <w:t xml:space="preserve">  </w:t>
      </w:r>
      <w:r>
        <w:rPr>
          <w:spacing w:val="-24"/>
          <w:sz w:val="44"/>
          <w:szCs w:val="44"/>
        </w:rPr>
        <w:t>明</w:t>
      </w:r>
      <w:r>
        <w:rPr>
          <w:spacing w:val="14"/>
          <w:sz w:val="44"/>
          <w:szCs w:val="44"/>
        </w:rPr>
        <w:t xml:space="preserve">  </w:t>
      </w:r>
      <w:r>
        <w:rPr>
          <w:spacing w:val="-24"/>
          <w:sz w:val="44"/>
          <w:szCs w:val="44"/>
        </w:rPr>
        <w:t>文</w:t>
      </w:r>
      <w:r>
        <w:rPr>
          <w:spacing w:val="15"/>
          <w:sz w:val="44"/>
          <w:szCs w:val="44"/>
        </w:rPr>
        <w:t xml:space="preserve">  </w:t>
      </w:r>
      <w:r>
        <w:rPr>
          <w:spacing w:val="-24"/>
          <w:sz w:val="44"/>
          <w:szCs w:val="44"/>
        </w:rPr>
        <w:t>件（封面）</w:t>
      </w:r>
    </w:p>
    <w:p w14:paraId="36DBC803">
      <w:pPr>
        <w:spacing w:line="245" w:lineRule="auto"/>
        <w:rPr>
          <w:rFonts w:ascii="Arial"/>
        </w:rPr>
      </w:pPr>
    </w:p>
    <w:p w14:paraId="1F055117">
      <w:pPr>
        <w:spacing w:line="245" w:lineRule="auto"/>
        <w:rPr>
          <w:rFonts w:ascii="Arial"/>
        </w:rPr>
      </w:pPr>
    </w:p>
    <w:p w14:paraId="3398F455">
      <w:pPr>
        <w:spacing w:line="245" w:lineRule="auto"/>
        <w:rPr>
          <w:rFonts w:ascii="Arial"/>
        </w:rPr>
      </w:pPr>
    </w:p>
    <w:p w14:paraId="0B3255FE">
      <w:pPr>
        <w:spacing w:line="245" w:lineRule="auto"/>
        <w:rPr>
          <w:rFonts w:ascii="Arial"/>
        </w:rPr>
      </w:pPr>
    </w:p>
    <w:p w14:paraId="7B57D95A">
      <w:pPr>
        <w:spacing w:line="245" w:lineRule="auto"/>
        <w:rPr>
          <w:rFonts w:ascii="Arial"/>
        </w:rPr>
      </w:pPr>
    </w:p>
    <w:p w14:paraId="79D3D444">
      <w:pPr>
        <w:spacing w:line="245" w:lineRule="auto"/>
        <w:rPr>
          <w:rFonts w:ascii="Arial"/>
        </w:rPr>
      </w:pPr>
    </w:p>
    <w:p w14:paraId="17794307">
      <w:pPr>
        <w:spacing w:line="246" w:lineRule="auto"/>
        <w:rPr>
          <w:rFonts w:ascii="Arial"/>
        </w:rPr>
      </w:pPr>
    </w:p>
    <w:p w14:paraId="482B5CCD">
      <w:pPr>
        <w:spacing w:before="104" w:line="491" w:lineRule="auto"/>
        <w:ind w:left="735" w:right="3286" w:hanging="80"/>
        <w:rPr>
          <w:rFonts w:ascii="宋体" w:hAnsi="宋体" w:cs="宋体"/>
          <w:spacing w:val="3"/>
          <w:sz w:val="32"/>
          <w:szCs w:val="32"/>
        </w:rPr>
      </w:pPr>
      <w:r>
        <w:rPr>
          <w:rFonts w:ascii="宋体" w:hAnsi="宋体" w:cs="宋体"/>
          <w:spacing w:val="-1"/>
          <w:sz w:val="32"/>
          <w:szCs w:val="32"/>
        </w:rPr>
        <w:t>项目名称：[项目采购-项目名称]</w:t>
      </w:r>
      <w:r>
        <w:rPr>
          <w:rFonts w:ascii="宋体" w:hAnsi="宋体" w:cs="宋体"/>
          <w:spacing w:val="3"/>
          <w:sz w:val="32"/>
          <w:szCs w:val="32"/>
        </w:rPr>
        <w:t xml:space="preserve"> </w:t>
      </w:r>
    </w:p>
    <w:p w14:paraId="355EE427">
      <w:pPr>
        <w:spacing w:before="104" w:line="491" w:lineRule="auto"/>
        <w:ind w:left="735" w:right="3286" w:hanging="80"/>
        <w:rPr>
          <w:rFonts w:ascii="宋体" w:hAnsi="宋体" w:cs="宋体"/>
          <w:sz w:val="32"/>
          <w:szCs w:val="32"/>
        </w:rPr>
      </w:pPr>
      <w:r>
        <w:rPr>
          <w:rFonts w:ascii="宋体" w:hAnsi="宋体" w:cs="宋体"/>
          <w:spacing w:val="-1"/>
          <w:sz w:val="32"/>
          <w:szCs w:val="32"/>
        </w:rPr>
        <w:t>项目编号：[项目采购-项目编号]</w:t>
      </w:r>
    </w:p>
    <w:p w14:paraId="2C5D30A4">
      <w:pPr>
        <w:spacing w:before="56" w:line="454" w:lineRule="auto"/>
        <w:ind w:left="734"/>
        <w:rPr>
          <w:rFonts w:ascii="宋体" w:hAnsi="宋体" w:cs="宋体"/>
          <w:spacing w:val="-32"/>
          <w:sz w:val="32"/>
          <w:szCs w:val="32"/>
        </w:rPr>
      </w:pPr>
      <w:r>
        <w:rPr>
          <w:rFonts w:ascii="宋体" w:hAnsi="宋体" w:cs="宋体"/>
          <w:spacing w:val="-1"/>
          <w:sz w:val="32"/>
          <w:szCs w:val="32"/>
        </w:rPr>
        <w:t>所竞分标（如有则填写，无分标时填写“无”或者留空</w:t>
      </w:r>
      <w:r>
        <w:rPr>
          <w:rFonts w:ascii="宋体" w:hAnsi="宋体" w:cs="宋体"/>
          <w:spacing w:val="-32"/>
          <w:sz w:val="32"/>
          <w:szCs w:val="32"/>
        </w:rPr>
        <w:t>）：</w:t>
      </w:r>
    </w:p>
    <w:p w14:paraId="047EEC23">
      <w:pPr>
        <w:spacing w:before="56" w:line="454" w:lineRule="auto"/>
        <w:ind w:left="734"/>
        <w:rPr>
          <w:rFonts w:ascii="宋体" w:hAnsi="宋体" w:cs="宋体"/>
          <w:sz w:val="32"/>
          <w:szCs w:val="32"/>
        </w:rPr>
      </w:pPr>
      <w:r>
        <w:rPr>
          <w:rFonts w:ascii="宋体" w:hAnsi="宋体" w:cs="宋体"/>
          <w:spacing w:val="-12"/>
          <w:sz w:val="32"/>
          <w:szCs w:val="32"/>
        </w:rPr>
        <w:t>供应商名称：</w:t>
      </w:r>
    </w:p>
    <w:p w14:paraId="323DFBD3">
      <w:pPr>
        <w:spacing w:line="261" w:lineRule="auto"/>
        <w:rPr>
          <w:rFonts w:ascii="Arial"/>
        </w:rPr>
      </w:pPr>
    </w:p>
    <w:p w14:paraId="2A18891E">
      <w:pPr>
        <w:spacing w:line="261" w:lineRule="auto"/>
        <w:rPr>
          <w:rFonts w:ascii="Arial"/>
        </w:rPr>
      </w:pPr>
    </w:p>
    <w:p w14:paraId="20088FF0">
      <w:pPr>
        <w:spacing w:line="261" w:lineRule="auto"/>
        <w:rPr>
          <w:rFonts w:ascii="Arial"/>
        </w:rPr>
      </w:pPr>
    </w:p>
    <w:p w14:paraId="6431C8DF">
      <w:pPr>
        <w:spacing w:line="262" w:lineRule="auto"/>
        <w:rPr>
          <w:rFonts w:ascii="Arial"/>
        </w:rPr>
      </w:pPr>
    </w:p>
    <w:p w14:paraId="6B3D368E">
      <w:pPr>
        <w:spacing w:before="105" w:line="219" w:lineRule="auto"/>
        <w:ind w:left="3259"/>
        <w:rPr>
          <w:rFonts w:ascii="宋体" w:hAnsi="宋体" w:cs="宋体"/>
          <w:sz w:val="32"/>
          <w:szCs w:val="32"/>
        </w:rPr>
      </w:pPr>
      <w:r>
        <w:rPr>
          <w:rFonts w:ascii="宋体" w:hAnsi="宋体" w:cs="宋体"/>
          <w:spacing w:val="-14"/>
          <w:sz w:val="32"/>
          <w:szCs w:val="32"/>
        </w:rPr>
        <w:t>年</w:t>
      </w:r>
      <w:r>
        <w:rPr>
          <w:rFonts w:ascii="宋体" w:hAnsi="宋体" w:cs="宋体"/>
          <w:spacing w:val="6"/>
          <w:sz w:val="32"/>
          <w:szCs w:val="32"/>
        </w:rPr>
        <w:t xml:space="preserve">    </w:t>
      </w:r>
      <w:r>
        <w:rPr>
          <w:rFonts w:ascii="宋体" w:hAnsi="宋体" w:cs="宋体"/>
          <w:spacing w:val="-14"/>
          <w:sz w:val="32"/>
          <w:szCs w:val="32"/>
        </w:rPr>
        <w:t>月</w:t>
      </w:r>
      <w:r>
        <w:rPr>
          <w:rFonts w:ascii="宋体" w:hAnsi="宋体" w:cs="宋体"/>
          <w:spacing w:val="17"/>
          <w:sz w:val="32"/>
          <w:szCs w:val="32"/>
        </w:rPr>
        <w:t xml:space="preserve">    </w:t>
      </w:r>
      <w:r>
        <w:rPr>
          <w:rFonts w:ascii="宋体" w:hAnsi="宋体" w:cs="宋体"/>
          <w:spacing w:val="-14"/>
          <w:sz w:val="32"/>
          <w:szCs w:val="32"/>
        </w:rPr>
        <w:t>日</w:t>
      </w:r>
    </w:p>
    <w:p w14:paraId="7D87FC54">
      <w:pPr>
        <w:spacing w:line="219" w:lineRule="auto"/>
        <w:rPr>
          <w:rFonts w:ascii="宋体" w:hAnsi="宋体" w:cs="宋体"/>
          <w:sz w:val="32"/>
          <w:szCs w:val="32"/>
        </w:rPr>
        <w:sectPr>
          <w:headerReference r:id="rId12" w:type="default"/>
          <w:pgSz w:w="11906" w:h="16838"/>
          <w:pgMar w:top="955" w:right="1257" w:bottom="0" w:left="1680" w:header="704" w:footer="0" w:gutter="0"/>
          <w:cols w:space="720" w:num="1"/>
        </w:sectPr>
      </w:pPr>
    </w:p>
    <w:p w14:paraId="3D830FEE">
      <w:pPr>
        <w:snapToGrid w:val="0"/>
        <w:spacing w:before="120" w:beforeLines="50" w:after="50" w:line="360" w:lineRule="auto"/>
        <w:ind w:left="142"/>
        <w:jc w:val="left"/>
        <w:rPr>
          <w:rFonts w:ascii="宋体" w:hAnsi="宋体"/>
          <w:b/>
          <w:bCs/>
          <w:sz w:val="32"/>
          <w:szCs w:val="32"/>
        </w:rPr>
      </w:pPr>
      <w:r>
        <w:rPr>
          <w:rFonts w:hint="eastAsia" w:ascii="宋体" w:hAnsi="宋体"/>
          <w:b/>
          <w:bCs/>
          <w:sz w:val="32"/>
          <w:szCs w:val="32"/>
        </w:rPr>
        <w:t>2.资格证明文件目录</w:t>
      </w:r>
    </w:p>
    <w:p w14:paraId="3541047A">
      <w:pPr>
        <w:snapToGrid w:val="0"/>
        <w:spacing w:line="360" w:lineRule="auto"/>
        <w:rPr>
          <w:rFonts w:ascii="宋体" w:hAnsi="宋体" w:cs="宋体"/>
          <w:szCs w:val="21"/>
        </w:rPr>
      </w:pPr>
    </w:p>
    <w:p w14:paraId="2606A380">
      <w:pPr>
        <w:snapToGrid w:val="0"/>
        <w:spacing w:line="360" w:lineRule="auto"/>
        <w:rPr>
          <w:rFonts w:ascii="宋体" w:hAnsi="宋体" w:cs="宋体"/>
          <w:kern w:val="0"/>
          <w:sz w:val="24"/>
        </w:rPr>
      </w:pPr>
      <w:r>
        <w:rPr>
          <w:rFonts w:hint="eastAsia" w:ascii="宋体" w:hAnsi="宋体" w:cs="宋体"/>
          <w:sz w:val="24"/>
        </w:rPr>
        <w:t>1、供应商为法人或者其他组织的，证明文件为其营业执照复印件（如营业执照或者事业单位法人证书或者执业许可证等）；供应商为自然人的，证明文件为其身份证复印件；</w:t>
      </w:r>
      <w:r>
        <w:rPr>
          <w:rFonts w:hint="eastAsia" w:ascii="宋体" w:hAnsi="宋体" w:cs="宋体"/>
          <w:kern w:val="0"/>
          <w:sz w:val="24"/>
        </w:rPr>
        <w:t>……………………………………………………………………………（页码）</w:t>
      </w:r>
    </w:p>
    <w:p w14:paraId="650CA580">
      <w:pPr>
        <w:snapToGrid w:val="0"/>
        <w:spacing w:line="360" w:lineRule="auto"/>
        <w:rPr>
          <w:rFonts w:ascii="宋体" w:hAnsi="宋体" w:cs="宋体"/>
          <w:kern w:val="0"/>
          <w:sz w:val="24"/>
        </w:rPr>
      </w:pPr>
      <w:r>
        <w:rPr>
          <w:rFonts w:hint="eastAsia" w:ascii="宋体" w:hAnsi="宋体" w:cs="宋体"/>
          <w:sz w:val="24"/>
        </w:rPr>
        <w:t>2、供应商依法缴纳税收的相关材料</w:t>
      </w:r>
      <w:r>
        <w:rPr>
          <w:rFonts w:hint="eastAsia" w:ascii="宋体" w:hAnsi="宋体" w:cs="宋体"/>
          <w:kern w:val="0"/>
          <w:sz w:val="24"/>
        </w:rPr>
        <w:t>………………………………………………（页码）</w:t>
      </w:r>
    </w:p>
    <w:p w14:paraId="18CC8188">
      <w:pPr>
        <w:snapToGrid w:val="0"/>
        <w:spacing w:line="360" w:lineRule="auto"/>
        <w:rPr>
          <w:rFonts w:ascii="宋体" w:hAnsi="宋体" w:cs="宋体"/>
          <w:kern w:val="0"/>
          <w:sz w:val="24"/>
        </w:rPr>
      </w:pPr>
      <w:r>
        <w:rPr>
          <w:rFonts w:hint="eastAsia" w:ascii="宋体" w:hAnsi="宋体" w:cs="宋体"/>
          <w:sz w:val="24"/>
        </w:rPr>
        <w:t>3、供应商依法缴纳社会保障资金的相关材料</w:t>
      </w:r>
      <w:r>
        <w:rPr>
          <w:rFonts w:hint="eastAsia" w:ascii="宋体" w:hAnsi="宋体" w:cs="宋体"/>
          <w:kern w:val="0"/>
          <w:sz w:val="24"/>
        </w:rPr>
        <w:t>……………………………………（页码）</w:t>
      </w:r>
    </w:p>
    <w:p w14:paraId="35D35C31">
      <w:pPr>
        <w:snapToGrid w:val="0"/>
        <w:spacing w:line="360" w:lineRule="auto"/>
        <w:rPr>
          <w:rFonts w:ascii="宋体" w:hAnsi="宋体" w:cs="宋体"/>
          <w:kern w:val="0"/>
          <w:sz w:val="24"/>
        </w:rPr>
      </w:pPr>
      <w:r>
        <w:rPr>
          <w:rFonts w:hint="eastAsia" w:ascii="宋体" w:hAnsi="宋体" w:cs="宋体"/>
          <w:sz w:val="24"/>
        </w:rPr>
        <w:t>4、供应商财务状况报告</w:t>
      </w:r>
      <w:r>
        <w:rPr>
          <w:rFonts w:hint="eastAsia" w:ascii="宋体" w:hAnsi="宋体" w:cs="宋体"/>
          <w:kern w:val="0"/>
          <w:sz w:val="24"/>
        </w:rPr>
        <w:t>……………………………………………………………（页码）</w:t>
      </w:r>
    </w:p>
    <w:p w14:paraId="6438118B">
      <w:pPr>
        <w:snapToGrid w:val="0"/>
        <w:spacing w:line="360" w:lineRule="auto"/>
        <w:rPr>
          <w:rFonts w:ascii="宋体" w:hAnsi="宋体" w:cs="宋体"/>
          <w:kern w:val="0"/>
          <w:sz w:val="24"/>
        </w:rPr>
      </w:pPr>
      <w:r>
        <w:rPr>
          <w:rFonts w:hint="eastAsia" w:ascii="宋体" w:hAnsi="宋体" w:cs="宋体"/>
          <w:sz w:val="24"/>
        </w:rPr>
        <w:t>5、供应商直接控股、管理关系信息表</w:t>
      </w:r>
      <w:r>
        <w:rPr>
          <w:rFonts w:hint="eastAsia" w:ascii="宋体" w:hAnsi="宋体" w:cs="宋体"/>
          <w:kern w:val="0"/>
          <w:sz w:val="24"/>
        </w:rPr>
        <w:t>……………………………………………（页码）</w:t>
      </w:r>
    </w:p>
    <w:p w14:paraId="6D43D568">
      <w:pPr>
        <w:snapToGrid w:val="0"/>
        <w:spacing w:line="360" w:lineRule="auto"/>
        <w:rPr>
          <w:rFonts w:ascii="宋体" w:hAnsi="宋体" w:cs="宋体"/>
          <w:kern w:val="0"/>
          <w:sz w:val="24"/>
        </w:rPr>
      </w:pPr>
      <w:r>
        <w:rPr>
          <w:rFonts w:hint="eastAsia" w:ascii="宋体" w:hAnsi="宋体" w:cs="宋体"/>
          <w:sz w:val="24"/>
        </w:rPr>
        <w:t>6、竞标声明函</w:t>
      </w:r>
      <w:r>
        <w:rPr>
          <w:rFonts w:hint="eastAsia" w:ascii="宋体" w:hAnsi="宋体" w:cs="宋体"/>
          <w:kern w:val="0"/>
          <w:sz w:val="24"/>
        </w:rPr>
        <w:t>……………………………………………………………………（页码）</w:t>
      </w:r>
    </w:p>
    <w:p w14:paraId="7DF836EE">
      <w:pPr>
        <w:snapToGrid w:val="0"/>
        <w:spacing w:line="360" w:lineRule="auto"/>
        <w:rPr>
          <w:rFonts w:ascii="宋体" w:hAnsi="宋体" w:cs="宋体"/>
          <w:sz w:val="24"/>
        </w:rPr>
      </w:pPr>
      <w:r>
        <w:rPr>
          <w:rFonts w:hint="eastAsia" w:ascii="宋体" w:hAnsi="宋体" w:cs="宋体"/>
          <w:sz w:val="24"/>
        </w:rPr>
        <w:t>7、中小企业声明函或残疾人福利性单位声明函或属于监狱企业的证明文件…（页码）</w:t>
      </w:r>
    </w:p>
    <w:p w14:paraId="76E7FD2B">
      <w:pPr>
        <w:snapToGrid w:val="0"/>
        <w:spacing w:line="360" w:lineRule="auto"/>
        <w:rPr>
          <w:rFonts w:ascii="宋体" w:hAnsi="宋体" w:cs="宋体"/>
          <w:kern w:val="0"/>
          <w:sz w:val="24"/>
        </w:rPr>
      </w:pPr>
      <w:r>
        <w:rPr>
          <w:rFonts w:ascii="宋体" w:hAnsi="宋体" w:cs="宋体"/>
          <w:sz w:val="24"/>
        </w:rPr>
        <w:t>8</w:t>
      </w:r>
      <w:r>
        <w:rPr>
          <w:rFonts w:hint="eastAsia" w:ascii="宋体" w:hAnsi="宋体" w:cs="宋体"/>
          <w:sz w:val="24"/>
        </w:rPr>
        <w:t>、除磋商文件规定必须提供以外，供应商认为需要提供的其他证明材料</w:t>
      </w:r>
      <w:r>
        <w:rPr>
          <w:rFonts w:hint="eastAsia" w:ascii="宋体" w:hAnsi="宋体" w:cs="宋体"/>
          <w:kern w:val="0"/>
          <w:sz w:val="24"/>
        </w:rPr>
        <w:t>……………………………………………（页码）</w:t>
      </w:r>
    </w:p>
    <w:p w14:paraId="72B5B36E">
      <w:pPr>
        <w:pStyle w:val="2"/>
        <w:rPr>
          <w:b/>
          <w:bCs/>
        </w:rPr>
      </w:pPr>
    </w:p>
    <w:p w14:paraId="21E3DBC1">
      <w:pPr>
        <w:spacing w:line="360" w:lineRule="auto"/>
        <w:rPr>
          <w:rFonts w:ascii="宋体" w:hAnsi="宋体" w:cs="宋体"/>
          <w:b/>
          <w:bCs/>
          <w:sz w:val="24"/>
        </w:rPr>
      </w:pPr>
    </w:p>
    <w:p w14:paraId="066A6698">
      <w:pPr>
        <w:spacing w:line="360" w:lineRule="auto"/>
        <w:rPr>
          <w:rFonts w:ascii="宋体" w:hAnsi="宋体" w:cs="宋体"/>
          <w:b/>
          <w:bCs/>
          <w:sz w:val="24"/>
        </w:rPr>
      </w:pPr>
      <w:r>
        <w:rPr>
          <w:rFonts w:hint="eastAsia" w:ascii="宋体" w:hAnsi="宋体" w:cs="宋体"/>
          <w:b/>
          <w:bCs/>
          <w:sz w:val="24"/>
        </w:rPr>
        <w:t>注：以上目录是编制供应商响应文件的基本格式要求，各供应商可根据自身情况进一步细化。</w:t>
      </w:r>
    </w:p>
    <w:p w14:paraId="06659023">
      <w:pPr>
        <w:snapToGrid w:val="0"/>
        <w:spacing w:before="120" w:beforeLines="50" w:after="50" w:line="360" w:lineRule="auto"/>
        <w:ind w:firstLine="645"/>
        <w:rPr>
          <w:rFonts w:ascii="宋体" w:hAnsi="宋体"/>
          <w:sz w:val="32"/>
          <w:szCs w:val="32"/>
        </w:rPr>
      </w:pPr>
    </w:p>
    <w:p w14:paraId="1C30F7AA">
      <w:pPr>
        <w:spacing w:line="300" w:lineRule="auto"/>
        <w:rPr>
          <w:rFonts w:ascii="宋体" w:hAnsi="宋体"/>
          <w:szCs w:val="21"/>
        </w:rPr>
      </w:pPr>
      <w:r>
        <w:rPr>
          <w:rFonts w:ascii="宋体" w:hAnsi="宋体"/>
          <w:sz w:val="24"/>
          <w:szCs w:val="20"/>
        </w:rPr>
        <w:t xml:space="preserve"> </w:t>
      </w:r>
    </w:p>
    <w:p w14:paraId="429BF485">
      <w:pPr>
        <w:spacing w:line="300" w:lineRule="auto"/>
        <w:rPr>
          <w:rFonts w:ascii="宋体" w:hAnsi="宋体"/>
          <w:szCs w:val="21"/>
        </w:rPr>
      </w:pPr>
    </w:p>
    <w:p w14:paraId="30683F8A">
      <w:pPr>
        <w:spacing w:line="300" w:lineRule="auto"/>
        <w:rPr>
          <w:rFonts w:ascii="宋体" w:hAnsi="宋体"/>
          <w:szCs w:val="21"/>
        </w:rPr>
      </w:pPr>
    </w:p>
    <w:p w14:paraId="2F6AC1DA">
      <w:pPr>
        <w:rPr>
          <w:rFonts w:ascii="宋体" w:hAnsi="宋体"/>
          <w:szCs w:val="21"/>
        </w:rPr>
      </w:pPr>
      <w:r>
        <w:rPr>
          <w:rFonts w:hint="eastAsia" w:ascii="宋体" w:hAnsi="宋体"/>
          <w:szCs w:val="21"/>
        </w:rPr>
        <w:br w:type="page"/>
      </w:r>
    </w:p>
    <w:p w14:paraId="37D293B5">
      <w:pPr>
        <w:spacing w:line="300" w:lineRule="auto"/>
        <w:rPr>
          <w:rFonts w:ascii="宋体" w:hAnsi="宋体"/>
          <w:szCs w:val="21"/>
        </w:rPr>
      </w:pPr>
    </w:p>
    <w:p w14:paraId="4688719B">
      <w:pPr>
        <w:spacing w:line="300" w:lineRule="auto"/>
        <w:rPr>
          <w:rFonts w:ascii="宋体" w:hAnsi="宋体"/>
          <w:szCs w:val="21"/>
        </w:rPr>
      </w:pPr>
    </w:p>
    <w:p w14:paraId="485DA84D">
      <w:pPr>
        <w:spacing w:line="300" w:lineRule="auto"/>
        <w:rPr>
          <w:rFonts w:ascii="宋体" w:hAnsi="宋体"/>
          <w:szCs w:val="21"/>
        </w:rPr>
      </w:pPr>
    </w:p>
    <w:p w14:paraId="01372836">
      <w:pPr>
        <w:spacing w:line="300" w:lineRule="auto"/>
        <w:rPr>
          <w:rFonts w:ascii="宋体" w:hAnsi="宋体"/>
          <w:szCs w:val="21"/>
        </w:rPr>
      </w:pPr>
    </w:p>
    <w:p w14:paraId="4931729D">
      <w:pPr>
        <w:numPr>
          <w:ilvl w:val="0"/>
          <w:numId w:val="3"/>
        </w:numPr>
        <w:spacing w:line="320" w:lineRule="exact"/>
        <w:jc w:val="left"/>
        <w:rPr>
          <w:rFonts w:ascii="宋体" w:hAnsi="宋体"/>
          <w:b/>
          <w:sz w:val="32"/>
          <w:szCs w:val="32"/>
        </w:rPr>
      </w:pPr>
      <w:r>
        <w:rPr>
          <w:rFonts w:hint="eastAsia" w:ascii="宋体" w:hAnsi="宋体"/>
          <w:b/>
          <w:sz w:val="32"/>
          <w:szCs w:val="32"/>
        </w:rPr>
        <w:t>供应商为法人或者其他组织的，证明文件为其营业执照复印件（如营业执照或者事业单位法人证书或者执业许可证等）；供应商为自然人的，证明文件为其身份证复印件。</w:t>
      </w:r>
    </w:p>
    <w:p w14:paraId="4C747542">
      <w:pPr>
        <w:spacing w:line="320" w:lineRule="exact"/>
        <w:ind w:left="160"/>
        <w:jc w:val="left"/>
        <w:rPr>
          <w:rFonts w:ascii="宋体" w:hAnsi="宋体"/>
          <w:b/>
          <w:sz w:val="32"/>
          <w:szCs w:val="32"/>
        </w:rPr>
      </w:pPr>
    </w:p>
    <w:p w14:paraId="5FB5DA44">
      <w:pPr>
        <w:spacing w:line="360" w:lineRule="auto"/>
        <w:ind w:firstLine="602" w:firstLineChars="200"/>
        <w:rPr>
          <w:rFonts w:ascii="宋体" w:hAnsi="宋体" w:cs="宋体"/>
          <w:b/>
          <w:kern w:val="0"/>
          <w:sz w:val="30"/>
          <w:szCs w:val="30"/>
        </w:rPr>
      </w:pPr>
    </w:p>
    <w:p w14:paraId="5E89AA7E">
      <w:pPr>
        <w:autoSpaceDE w:val="0"/>
        <w:autoSpaceDN w:val="0"/>
        <w:spacing w:line="360" w:lineRule="auto"/>
        <w:ind w:left="4365" w:leftChars="1850" w:hanging="480" w:hangingChars="200"/>
        <w:rPr>
          <w:rFonts w:ascii="宋体" w:hAnsi="宋体" w:cs="宋体"/>
          <w:kern w:val="0"/>
          <w:sz w:val="24"/>
        </w:rPr>
      </w:pPr>
      <w:r>
        <w:rPr>
          <w:rFonts w:hint="eastAsia" w:ascii="宋体" w:hAnsi="宋体" w:cs="宋体"/>
          <w:kern w:val="0"/>
          <w:sz w:val="24"/>
        </w:rPr>
        <w:t>供应商名称（电子签章）：</w:t>
      </w:r>
    </w:p>
    <w:p w14:paraId="4D041DBD">
      <w:pPr>
        <w:autoSpaceDE w:val="0"/>
        <w:autoSpaceDN w:val="0"/>
        <w:spacing w:line="360" w:lineRule="auto"/>
        <w:ind w:firstLine="6120" w:firstLineChars="2550"/>
        <w:rPr>
          <w:rFonts w:ascii="宋体" w:hAnsi="宋体" w:cs="宋体"/>
          <w:b/>
          <w:bCs/>
          <w:sz w:val="24"/>
        </w:rPr>
      </w:pPr>
      <w:r>
        <w:rPr>
          <w:rFonts w:hint="eastAsia" w:ascii="宋体" w:hAnsi="宋体" w:cs="宋体"/>
          <w:kern w:val="0"/>
          <w:sz w:val="24"/>
          <w:lang w:val="zh-CN"/>
        </w:rPr>
        <w:t>日期：  年  月   日</w:t>
      </w:r>
    </w:p>
    <w:p w14:paraId="5D78CC2A">
      <w:pPr>
        <w:spacing w:line="320" w:lineRule="exact"/>
        <w:ind w:left="160"/>
        <w:jc w:val="left"/>
        <w:rPr>
          <w:rFonts w:ascii="宋体" w:hAnsi="宋体"/>
          <w:b/>
          <w:sz w:val="32"/>
          <w:szCs w:val="32"/>
        </w:rPr>
      </w:pPr>
    </w:p>
    <w:p w14:paraId="1A6E5378">
      <w:pPr>
        <w:spacing w:line="320" w:lineRule="exact"/>
        <w:ind w:left="160"/>
        <w:jc w:val="left"/>
        <w:rPr>
          <w:rFonts w:ascii="宋体" w:hAnsi="宋体"/>
          <w:b/>
          <w:sz w:val="32"/>
          <w:szCs w:val="32"/>
        </w:rPr>
      </w:pPr>
    </w:p>
    <w:p w14:paraId="5D06A100">
      <w:pPr>
        <w:spacing w:line="320" w:lineRule="exact"/>
        <w:ind w:left="160"/>
        <w:jc w:val="left"/>
        <w:rPr>
          <w:rFonts w:ascii="宋体" w:hAnsi="宋体"/>
          <w:b/>
          <w:sz w:val="32"/>
          <w:szCs w:val="32"/>
        </w:rPr>
      </w:pPr>
      <w:r>
        <w:rPr>
          <w:rFonts w:hint="eastAsia" w:ascii="宋体" w:hAnsi="宋体"/>
          <w:b/>
          <w:sz w:val="32"/>
          <w:szCs w:val="32"/>
        </w:rPr>
        <w:t>2、供应商依法缴纳税收的相关材料</w:t>
      </w:r>
    </w:p>
    <w:p w14:paraId="0B82C586">
      <w:pPr>
        <w:pStyle w:val="2"/>
      </w:pPr>
    </w:p>
    <w:p w14:paraId="3D5F2294">
      <w:pPr>
        <w:spacing w:line="360" w:lineRule="auto"/>
        <w:ind w:firstLine="602" w:firstLineChars="200"/>
        <w:rPr>
          <w:rFonts w:ascii="宋体" w:hAnsi="宋体" w:cs="宋体"/>
          <w:b/>
          <w:kern w:val="0"/>
          <w:sz w:val="30"/>
          <w:szCs w:val="30"/>
        </w:rPr>
      </w:pPr>
    </w:p>
    <w:p w14:paraId="39F4A32C">
      <w:pPr>
        <w:autoSpaceDE w:val="0"/>
        <w:autoSpaceDN w:val="0"/>
        <w:spacing w:line="360" w:lineRule="auto"/>
        <w:ind w:left="4365" w:leftChars="1850" w:hanging="480" w:hangingChars="200"/>
        <w:rPr>
          <w:rFonts w:ascii="宋体" w:hAnsi="宋体" w:cs="宋体"/>
          <w:kern w:val="0"/>
          <w:sz w:val="24"/>
        </w:rPr>
      </w:pPr>
      <w:r>
        <w:rPr>
          <w:rFonts w:hint="eastAsia" w:ascii="宋体" w:hAnsi="宋体" w:cs="宋体"/>
          <w:kern w:val="0"/>
          <w:sz w:val="24"/>
        </w:rPr>
        <w:t>供应商名称（电子签章）：</w:t>
      </w:r>
    </w:p>
    <w:p w14:paraId="20FF217E">
      <w:pPr>
        <w:autoSpaceDE w:val="0"/>
        <w:autoSpaceDN w:val="0"/>
        <w:spacing w:line="360" w:lineRule="auto"/>
        <w:ind w:firstLine="6120" w:firstLineChars="2550"/>
        <w:rPr>
          <w:rFonts w:ascii="宋体" w:hAnsi="宋体" w:cs="宋体"/>
          <w:b/>
          <w:bCs/>
          <w:sz w:val="24"/>
        </w:rPr>
      </w:pPr>
      <w:r>
        <w:rPr>
          <w:rFonts w:hint="eastAsia" w:ascii="宋体" w:hAnsi="宋体" w:cs="宋体"/>
          <w:kern w:val="0"/>
          <w:sz w:val="24"/>
          <w:lang w:val="zh-CN"/>
        </w:rPr>
        <w:t>日期：  年  月   日</w:t>
      </w:r>
    </w:p>
    <w:p w14:paraId="756A97BA"/>
    <w:p w14:paraId="60662578"/>
    <w:p w14:paraId="425C26D8">
      <w:pPr>
        <w:pStyle w:val="2"/>
      </w:pPr>
    </w:p>
    <w:p w14:paraId="766D4395">
      <w:pPr>
        <w:spacing w:line="320" w:lineRule="exact"/>
        <w:jc w:val="left"/>
        <w:rPr>
          <w:rFonts w:ascii="宋体" w:hAnsi="宋体"/>
          <w:b/>
          <w:sz w:val="32"/>
          <w:szCs w:val="32"/>
        </w:rPr>
      </w:pPr>
      <w:r>
        <w:rPr>
          <w:rFonts w:hint="eastAsia" w:ascii="宋体" w:hAnsi="宋体"/>
          <w:b/>
          <w:sz w:val="32"/>
          <w:szCs w:val="32"/>
        </w:rPr>
        <w:t>3、供应商依法缴纳社会保障资金的相关材料</w:t>
      </w:r>
    </w:p>
    <w:p w14:paraId="62E332EA">
      <w:pPr>
        <w:spacing w:line="320" w:lineRule="exact"/>
        <w:jc w:val="left"/>
        <w:rPr>
          <w:rFonts w:ascii="宋体" w:hAnsi="宋体"/>
          <w:b/>
          <w:sz w:val="32"/>
          <w:szCs w:val="32"/>
        </w:rPr>
      </w:pPr>
    </w:p>
    <w:p w14:paraId="4BAEC712">
      <w:pPr>
        <w:spacing w:line="320" w:lineRule="exact"/>
        <w:jc w:val="left"/>
        <w:rPr>
          <w:rFonts w:ascii="宋体" w:hAnsi="宋体"/>
          <w:b/>
          <w:sz w:val="32"/>
          <w:szCs w:val="32"/>
        </w:rPr>
      </w:pPr>
    </w:p>
    <w:p w14:paraId="6CE75A3A">
      <w:pPr>
        <w:spacing w:line="360" w:lineRule="auto"/>
        <w:ind w:firstLine="602" w:firstLineChars="200"/>
        <w:rPr>
          <w:rFonts w:ascii="宋体" w:hAnsi="宋体" w:cs="宋体"/>
          <w:b/>
          <w:kern w:val="0"/>
          <w:sz w:val="30"/>
          <w:szCs w:val="30"/>
        </w:rPr>
      </w:pPr>
    </w:p>
    <w:p w14:paraId="648C0CF9">
      <w:pPr>
        <w:autoSpaceDE w:val="0"/>
        <w:autoSpaceDN w:val="0"/>
        <w:spacing w:line="360" w:lineRule="auto"/>
        <w:ind w:left="4365" w:leftChars="1850" w:hanging="480" w:hangingChars="200"/>
        <w:rPr>
          <w:rFonts w:ascii="宋体" w:hAnsi="宋体" w:cs="宋体"/>
          <w:kern w:val="0"/>
          <w:sz w:val="24"/>
        </w:rPr>
      </w:pPr>
      <w:r>
        <w:rPr>
          <w:rFonts w:hint="eastAsia" w:ascii="宋体" w:hAnsi="宋体" w:cs="宋体"/>
          <w:kern w:val="0"/>
          <w:sz w:val="24"/>
        </w:rPr>
        <w:t>供应商名称（电子签章）：</w:t>
      </w:r>
    </w:p>
    <w:p w14:paraId="2CDA6456">
      <w:pPr>
        <w:autoSpaceDE w:val="0"/>
        <w:autoSpaceDN w:val="0"/>
        <w:spacing w:line="360" w:lineRule="auto"/>
        <w:ind w:firstLine="6120" w:firstLineChars="2550"/>
        <w:rPr>
          <w:rFonts w:ascii="宋体" w:hAnsi="宋体" w:cs="宋体"/>
          <w:b/>
          <w:bCs/>
          <w:sz w:val="24"/>
        </w:rPr>
      </w:pPr>
      <w:r>
        <w:rPr>
          <w:rFonts w:hint="eastAsia" w:ascii="宋体" w:hAnsi="宋体" w:cs="宋体"/>
          <w:kern w:val="0"/>
          <w:sz w:val="24"/>
          <w:lang w:val="zh-CN"/>
        </w:rPr>
        <w:t>日期：  年  月   日</w:t>
      </w:r>
    </w:p>
    <w:p w14:paraId="28CD9882">
      <w:pPr>
        <w:pStyle w:val="2"/>
      </w:pPr>
    </w:p>
    <w:p w14:paraId="05C83583">
      <w:pPr>
        <w:spacing w:line="320" w:lineRule="exact"/>
        <w:jc w:val="left"/>
        <w:rPr>
          <w:rFonts w:ascii="宋体" w:hAnsi="宋体"/>
          <w:b/>
          <w:sz w:val="32"/>
          <w:szCs w:val="32"/>
        </w:rPr>
      </w:pPr>
    </w:p>
    <w:p w14:paraId="7946E7E3">
      <w:pPr>
        <w:spacing w:line="320" w:lineRule="exact"/>
        <w:jc w:val="left"/>
        <w:rPr>
          <w:rFonts w:ascii="宋体" w:hAnsi="宋体"/>
          <w:b/>
          <w:sz w:val="32"/>
          <w:szCs w:val="32"/>
        </w:rPr>
      </w:pPr>
      <w:r>
        <w:rPr>
          <w:rFonts w:hint="eastAsia" w:ascii="宋体" w:hAnsi="宋体"/>
          <w:b/>
          <w:sz w:val="32"/>
          <w:szCs w:val="32"/>
        </w:rPr>
        <w:t>4、供应商财务状况报告</w:t>
      </w:r>
    </w:p>
    <w:p w14:paraId="126951CE">
      <w:pPr>
        <w:pStyle w:val="2"/>
      </w:pPr>
    </w:p>
    <w:p w14:paraId="16C72912">
      <w:pPr>
        <w:spacing w:line="360" w:lineRule="auto"/>
        <w:ind w:firstLine="602" w:firstLineChars="200"/>
        <w:rPr>
          <w:rFonts w:ascii="宋体" w:hAnsi="宋体" w:cs="宋体"/>
          <w:b/>
          <w:kern w:val="0"/>
          <w:sz w:val="30"/>
          <w:szCs w:val="30"/>
        </w:rPr>
      </w:pPr>
    </w:p>
    <w:p w14:paraId="2254EE0A">
      <w:pPr>
        <w:autoSpaceDE w:val="0"/>
        <w:autoSpaceDN w:val="0"/>
        <w:spacing w:line="360" w:lineRule="auto"/>
        <w:ind w:left="4365" w:leftChars="1850" w:hanging="480" w:hangingChars="200"/>
        <w:rPr>
          <w:rFonts w:ascii="宋体" w:hAnsi="宋体" w:cs="宋体"/>
          <w:kern w:val="0"/>
          <w:sz w:val="24"/>
        </w:rPr>
      </w:pPr>
      <w:r>
        <w:rPr>
          <w:rFonts w:hint="eastAsia" w:ascii="宋体" w:hAnsi="宋体" w:cs="宋体"/>
          <w:kern w:val="0"/>
          <w:sz w:val="24"/>
        </w:rPr>
        <w:t>供应商名称（电子签章）：</w:t>
      </w:r>
    </w:p>
    <w:p w14:paraId="27C432D5">
      <w:pPr>
        <w:autoSpaceDE w:val="0"/>
        <w:autoSpaceDN w:val="0"/>
        <w:spacing w:line="360" w:lineRule="auto"/>
        <w:ind w:firstLine="6120" w:firstLineChars="2550"/>
        <w:rPr>
          <w:rFonts w:ascii="宋体" w:hAnsi="宋体" w:cs="宋体"/>
          <w:b/>
          <w:bCs/>
          <w:sz w:val="24"/>
        </w:rPr>
      </w:pPr>
      <w:r>
        <w:rPr>
          <w:rFonts w:hint="eastAsia" w:ascii="宋体" w:hAnsi="宋体" w:cs="宋体"/>
          <w:kern w:val="0"/>
          <w:sz w:val="24"/>
          <w:lang w:val="zh-CN"/>
        </w:rPr>
        <w:t>日期：  年  月   日</w:t>
      </w:r>
    </w:p>
    <w:p w14:paraId="2D9922D4"/>
    <w:p w14:paraId="301AB4C6"/>
    <w:p w14:paraId="69593C6A">
      <w:pPr>
        <w:wordWrap w:val="0"/>
        <w:spacing w:before="120" w:beforeLines="50" w:after="50" w:line="320" w:lineRule="exact"/>
        <w:ind w:right="482" w:firstLine="210" w:firstLineChars="100"/>
        <w:contextualSpacing/>
        <w:jc w:val="center"/>
        <w:rPr>
          <w:rFonts w:ascii="宋体" w:hAnsi="宋体"/>
          <w:szCs w:val="21"/>
        </w:rPr>
      </w:pPr>
    </w:p>
    <w:p w14:paraId="0EB55493">
      <w:pPr>
        <w:rPr>
          <w:rFonts w:ascii="宋体" w:hAnsi="宋体"/>
          <w:b/>
          <w:sz w:val="32"/>
          <w:szCs w:val="32"/>
        </w:rPr>
      </w:pPr>
      <w:r>
        <w:rPr>
          <w:rFonts w:hint="eastAsia" w:ascii="宋体" w:hAnsi="宋体"/>
          <w:b/>
          <w:sz w:val="32"/>
          <w:szCs w:val="32"/>
        </w:rPr>
        <w:br w:type="page"/>
      </w:r>
    </w:p>
    <w:p w14:paraId="5C750B1B">
      <w:pPr>
        <w:spacing w:line="320" w:lineRule="exact"/>
        <w:jc w:val="left"/>
        <w:rPr>
          <w:rFonts w:ascii="宋体" w:hAnsi="宋体"/>
          <w:b/>
          <w:sz w:val="32"/>
          <w:szCs w:val="32"/>
        </w:rPr>
      </w:pPr>
      <w:r>
        <w:rPr>
          <w:rFonts w:hint="eastAsia" w:ascii="宋体" w:hAnsi="宋体"/>
          <w:b/>
          <w:sz w:val="32"/>
          <w:szCs w:val="32"/>
        </w:rPr>
        <w:t>5、供应商直接控股、管理关系信息表</w:t>
      </w:r>
    </w:p>
    <w:p w14:paraId="2AFB0480">
      <w:pPr>
        <w:snapToGrid w:val="0"/>
        <w:spacing w:before="120" w:beforeLines="50" w:after="50" w:line="360" w:lineRule="auto"/>
        <w:jc w:val="center"/>
        <w:rPr>
          <w:rFonts w:ascii="宋体" w:hAnsi="宋体"/>
          <w:b/>
          <w:sz w:val="24"/>
        </w:rPr>
      </w:pPr>
    </w:p>
    <w:p w14:paraId="5320A649">
      <w:pPr>
        <w:spacing w:line="360" w:lineRule="auto"/>
        <w:contextualSpacing/>
        <w:jc w:val="center"/>
        <w:rPr>
          <w:rFonts w:ascii="宋体" w:hAnsi="宋体"/>
          <w:b/>
          <w:sz w:val="32"/>
          <w:szCs w:val="32"/>
        </w:rPr>
      </w:pPr>
      <w:r>
        <w:rPr>
          <w:rFonts w:hint="eastAsia" w:ascii="宋体" w:hAnsi="宋体"/>
          <w:b/>
          <w:sz w:val="32"/>
          <w:szCs w:val="32"/>
        </w:rPr>
        <w:t>供应商直接控股股东信息表</w:t>
      </w:r>
    </w:p>
    <w:tbl>
      <w:tblPr>
        <w:tblStyle w:val="27"/>
        <w:tblpPr w:leftFromText="180" w:rightFromText="180" w:vertAnchor="text" w:horzAnchor="page" w:tblpX="1471" w:tblpY="421"/>
        <w:tblOverlap w:val="never"/>
        <w:tblW w:w="8777" w:type="dxa"/>
        <w:tblInd w:w="0" w:type="dxa"/>
        <w:shd w:val="clear" w:color="auto" w:fill="FBFBFB"/>
        <w:tblLayout w:type="fixed"/>
        <w:tblCellMar>
          <w:top w:w="0" w:type="dxa"/>
          <w:left w:w="0" w:type="dxa"/>
          <w:bottom w:w="0" w:type="dxa"/>
          <w:right w:w="0" w:type="dxa"/>
        </w:tblCellMar>
      </w:tblPr>
      <w:tblGrid>
        <w:gridCol w:w="761"/>
        <w:gridCol w:w="2297"/>
        <w:gridCol w:w="1258"/>
        <w:gridCol w:w="3087"/>
        <w:gridCol w:w="1374"/>
      </w:tblGrid>
      <w:tr w14:paraId="1095F683">
        <w:tblPrEx>
          <w:shd w:val="clear" w:color="auto" w:fill="FBFBFB"/>
          <w:tblCellMar>
            <w:top w:w="0" w:type="dxa"/>
            <w:left w:w="0" w:type="dxa"/>
            <w:bottom w:w="0" w:type="dxa"/>
            <w:right w:w="0" w:type="dxa"/>
          </w:tblCellMar>
        </w:tblPrEx>
        <w:trPr>
          <w:trHeight w:val="718" w:hRule="atLeast"/>
          <w:tblHeader/>
        </w:trPr>
        <w:tc>
          <w:tcPr>
            <w:tcW w:w="76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BBE072F">
            <w:pPr>
              <w:widowControl/>
              <w:spacing w:line="360" w:lineRule="auto"/>
              <w:contextualSpacing/>
              <w:jc w:val="center"/>
              <w:rPr>
                <w:rFonts w:ascii="宋体" w:hAnsi="宋体" w:cs="宋体"/>
                <w:b/>
                <w:bCs/>
                <w:kern w:val="0"/>
                <w:sz w:val="24"/>
              </w:rPr>
            </w:pPr>
            <w:r>
              <w:rPr>
                <w:rFonts w:hint="eastAsia" w:ascii="宋体" w:hAnsi="宋体" w:cs="宋体"/>
                <w:b/>
                <w:bCs/>
                <w:kern w:val="0"/>
                <w:sz w:val="24"/>
              </w:rPr>
              <w:t>序号</w:t>
            </w:r>
          </w:p>
        </w:tc>
        <w:tc>
          <w:tcPr>
            <w:tcW w:w="229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E60DFC3">
            <w:pPr>
              <w:widowControl/>
              <w:spacing w:line="360" w:lineRule="auto"/>
              <w:contextualSpacing/>
              <w:jc w:val="center"/>
              <w:rPr>
                <w:rFonts w:ascii="宋体" w:hAnsi="宋体" w:cs="宋体"/>
                <w:b/>
                <w:bCs/>
                <w:kern w:val="0"/>
                <w:sz w:val="24"/>
              </w:rPr>
            </w:pPr>
            <w:r>
              <w:rPr>
                <w:rFonts w:hint="eastAsia" w:ascii="宋体" w:hAnsi="宋体" w:cs="宋体"/>
                <w:b/>
                <w:bCs/>
                <w:kern w:val="0"/>
                <w:sz w:val="24"/>
              </w:rPr>
              <w:t>直接控股股东名称</w:t>
            </w:r>
          </w:p>
        </w:tc>
        <w:tc>
          <w:tcPr>
            <w:tcW w:w="125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D8B2B55">
            <w:pPr>
              <w:widowControl/>
              <w:spacing w:line="360" w:lineRule="auto"/>
              <w:contextualSpacing/>
              <w:jc w:val="center"/>
              <w:rPr>
                <w:rFonts w:ascii="宋体" w:hAnsi="宋体" w:cs="宋体"/>
                <w:b/>
                <w:bCs/>
                <w:kern w:val="0"/>
                <w:sz w:val="24"/>
              </w:rPr>
            </w:pPr>
            <w:r>
              <w:rPr>
                <w:rFonts w:hint="eastAsia" w:ascii="宋体" w:hAnsi="宋体" w:cs="宋体"/>
                <w:b/>
                <w:bCs/>
                <w:kern w:val="0"/>
                <w:sz w:val="24"/>
              </w:rPr>
              <w:t>出资比例</w:t>
            </w:r>
          </w:p>
        </w:tc>
        <w:tc>
          <w:tcPr>
            <w:tcW w:w="30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1F49409">
            <w:pPr>
              <w:widowControl/>
              <w:spacing w:line="360" w:lineRule="auto"/>
              <w:contextualSpacing/>
              <w:jc w:val="center"/>
              <w:rPr>
                <w:rFonts w:ascii="宋体" w:hAnsi="宋体" w:cs="宋体"/>
                <w:b/>
                <w:bCs/>
                <w:kern w:val="0"/>
                <w:sz w:val="24"/>
              </w:rPr>
            </w:pPr>
            <w:r>
              <w:rPr>
                <w:rFonts w:hint="eastAsia" w:ascii="宋体" w:hAnsi="宋体" w:cs="宋体"/>
                <w:b/>
                <w:bCs/>
                <w:kern w:val="0"/>
                <w:sz w:val="24"/>
              </w:rPr>
              <w:t>身份证号码或者统一社会信用代码</w:t>
            </w:r>
          </w:p>
        </w:tc>
        <w:tc>
          <w:tcPr>
            <w:tcW w:w="137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A426FAB">
            <w:pPr>
              <w:widowControl/>
              <w:spacing w:line="360" w:lineRule="auto"/>
              <w:contextualSpacing/>
              <w:jc w:val="center"/>
              <w:rPr>
                <w:rFonts w:ascii="宋体" w:hAnsi="宋体" w:cs="宋体"/>
                <w:b/>
                <w:bCs/>
                <w:kern w:val="0"/>
                <w:sz w:val="24"/>
              </w:rPr>
            </w:pPr>
            <w:r>
              <w:rPr>
                <w:rFonts w:hint="eastAsia" w:ascii="宋体" w:hAnsi="宋体" w:cs="宋体"/>
                <w:b/>
                <w:bCs/>
                <w:kern w:val="0"/>
                <w:sz w:val="24"/>
              </w:rPr>
              <w:t>备注</w:t>
            </w:r>
          </w:p>
        </w:tc>
      </w:tr>
      <w:tr w14:paraId="78FA28DE">
        <w:tblPrEx>
          <w:tblCellMar>
            <w:top w:w="0" w:type="dxa"/>
            <w:left w:w="0" w:type="dxa"/>
            <w:bottom w:w="0" w:type="dxa"/>
            <w:right w:w="0" w:type="dxa"/>
          </w:tblCellMar>
        </w:tblPrEx>
        <w:trPr>
          <w:trHeight w:val="718" w:hRule="atLeast"/>
        </w:trPr>
        <w:tc>
          <w:tcPr>
            <w:tcW w:w="76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4A20BA1">
            <w:pPr>
              <w:widowControl/>
              <w:spacing w:line="360" w:lineRule="auto"/>
              <w:contextualSpacing/>
              <w:jc w:val="center"/>
              <w:rPr>
                <w:rFonts w:ascii="宋体" w:hAnsi="宋体" w:cs="宋体"/>
                <w:kern w:val="0"/>
                <w:sz w:val="24"/>
              </w:rPr>
            </w:pPr>
            <w:r>
              <w:rPr>
                <w:rFonts w:hint="eastAsia" w:ascii="宋体" w:hAnsi="宋体" w:cs="宋体"/>
                <w:kern w:val="0"/>
                <w:sz w:val="24"/>
              </w:rPr>
              <w:t>1</w:t>
            </w:r>
          </w:p>
        </w:tc>
        <w:tc>
          <w:tcPr>
            <w:tcW w:w="229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26BFBB8">
            <w:pPr>
              <w:widowControl/>
              <w:spacing w:line="360" w:lineRule="auto"/>
              <w:contextualSpacing/>
              <w:jc w:val="center"/>
              <w:rPr>
                <w:rFonts w:ascii="宋体" w:hAnsi="宋体" w:cs="宋体"/>
                <w:kern w:val="0"/>
                <w:sz w:val="24"/>
              </w:rPr>
            </w:pPr>
          </w:p>
        </w:tc>
        <w:tc>
          <w:tcPr>
            <w:tcW w:w="125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C85DB4C">
            <w:pPr>
              <w:widowControl/>
              <w:spacing w:line="360" w:lineRule="auto"/>
              <w:contextualSpacing/>
              <w:jc w:val="center"/>
              <w:rPr>
                <w:rFonts w:ascii="宋体" w:hAnsi="宋体" w:cs="宋体"/>
                <w:kern w:val="0"/>
                <w:sz w:val="24"/>
              </w:rPr>
            </w:pPr>
          </w:p>
        </w:tc>
        <w:tc>
          <w:tcPr>
            <w:tcW w:w="30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467D6E5">
            <w:pPr>
              <w:widowControl/>
              <w:spacing w:line="360" w:lineRule="auto"/>
              <w:contextualSpacing/>
              <w:jc w:val="center"/>
              <w:rPr>
                <w:rFonts w:ascii="宋体" w:hAnsi="宋体" w:cs="宋体"/>
                <w:kern w:val="0"/>
                <w:sz w:val="24"/>
              </w:rPr>
            </w:pPr>
          </w:p>
        </w:tc>
        <w:tc>
          <w:tcPr>
            <w:tcW w:w="137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D3DB457">
            <w:pPr>
              <w:widowControl/>
              <w:spacing w:line="360" w:lineRule="auto"/>
              <w:contextualSpacing/>
              <w:jc w:val="center"/>
              <w:rPr>
                <w:rFonts w:ascii="宋体" w:hAnsi="宋体" w:cs="宋体"/>
                <w:kern w:val="0"/>
                <w:sz w:val="24"/>
              </w:rPr>
            </w:pPr>
          </w:p>
        </w:tc>
      </w:tr>
      <w:tr w14:paraId="14A72D0E">
        <w:tblPrEx>
          <w:shd w:val="clear" w:color="auto" w:fill="FBFBFB"/>
          <w:tblCellMar>
            <w:top w:w="0" w:type="dxa"/>
            <w:left w:w="0" w:type="dxa"/>
            <w:bottom w:w="0" w:type="dxa"/>
            <w:right w:w="0" w:type="dxa"/>
          </w:tblCellMar>
        </w:tblPrEx>
        <w:trPr>
          <w:trHeight w:val="718" w:hRule="atLeast"/>
        </w:trPr>
        <w:tc>
          <w:tcPr>
            <w:tcW w:w="76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E01CEC9">
            <w:pPr>
              <w:widowControl/>
              <w:spacing w:line="360" w:lineRule="auto"/>
              <w:contextualSpacing/>
              <w:jc w:val="center"/>
              <w:rPr>
                <w:rFonts w:ascii="宋体" w:hAnsi="宋体" w:cs="宋体"/>
                <w:kern w:val="0"/>
                <w:sz w:val="24"/>
              </w:rPr>
            </w:pPr>
            <w:r>
              <w:rPr>
                <w:rFonts w:hint="eastAsia" w:ascii="宋体" w:hAnsi="宋体" w:cs="宋体"/>
                <w:kern w:val="0"/>
                <w:sz w:val="24"/>
              </w:rPr>
              <w:t>2</w:t>
            </w:r>
          </w:p>
        </w:tc>
        <w:tc>
          <w:tcPr>
            <w:tcW w:w="229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FB1E774">
            <w:pPr>
              <w:widowControl/>
              <w:spacing w:line="360" w:lineRule="auto"/>
              <w:contextualSpacing/>
              <w:jc w:val="center"/>
              <w:rPr>
                <w:rFonts w:ascii="宋体" w:hAnsi="宋体" w:cs="宋体"/>
                <w:kern w:val="0"/>
                <w:sz w:val="24"/>
              </w:rPr>
            </w:pPr>
          </w:p>
        </w:tc>
        <w:tc>
          <w:tcPr>
            <w:tcW w:w="125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3A6E8FF">
            <w:pPr>
              <w:widowControl/>
              <w:spacing w:line="360" w:lineRule="auto"/>
              <w:contextualSpacing/>
              <w:jc w:val="center"/>
              <w:rPr>
                <w:rFonts w:ascii="宋体" w:hAnsi="宋体" w:cs="宋体"/>
                <w:kern w:val="0"/>
                <w:sz w:val="24"/>
              </w:rPr>
            </w:pPr>
          </w:p>
        </w:tc>
        <w:tc>
          <w:tcPr>
            <w:tcW w:w="30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67C53AC">
            <w:pPr>
              <w:widowControl/>
              <w:spacing w:line="360" w:lineRule="auto"/>
              <w:contextualSpacing/>
              <w:jc w:val="center"/>
              <w:rPr>
                <w:rFonts w:ascii="宋体" w:hAnsi="宋体" w:cs="宋体"/>
                <w:kern w:val="0"/>
                <w:sz w:val="24"/>
              </w:rPr>
            </w:pPr>
          </w:p>
        </w:tc>
        <w:tc>
          <w:tcPr>
            <w:tcW w:w="137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EC445F5">
            <w:pPr>
              <w:widowControl/>
              <w:spacing w:line="360" w:lineRule="auto"/>
              <w:contextualSpacing/>
              <w:jc w:val="center"/>
              <w:rPr>
                <w:rFonts w:ascii="宋体" w:hAnsi="宋体" w:cs="宋体"/>
                <w:kern w:val="0"/>
                <w:sz w:val="24"/>
              </w:rPr>
            </w:pPr>
          </w:p>
        </w:tc>
      </w:tr>
      <w:tr w14:paraId="1D05BD09">
        <w:tblPrEx>
          <w:shd w:val="clear" w:color="auto" w:fill="FBFBFB"/>
          <w:tblCellMar>
            <w:top w:w="0" w:type="dxa"/>
            <w:left w:w="0" w:type="dxa"/>
            <w:bottom w:w="0" w:type="dxa"/>
            <w:right w:w="0" w:type="dxa"/>
          </w:tblCellMar>
        </w:tblPrEx>
        <w:trPr>
          <w:trHeight w:val="718" w:hRule="atLeast"/>
        </w:trPr>
        <w:tc>
          <w:tcPr>
            <w:tcW w:w="76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52577AC">
            <w:pPr>
              <w:widowControl/>
              <w:spacing w:line="360" w:lineRule="auto"/>
              <w:contextualSpacing/>
              <w:jc w:val="center"/>
              <w:rPr>
                <w:rFonts w:ascii="宋体" w:hAnsi="宋体" w:cs="宋体"/>
                <w:kern w:val="0"/>
                <w:sz w:val="24"/>
              </w:rPr>
            </w:pPr>
            <w:r>
              <w:rPr>
                <w:rFonts w:hint="eastAsia" w:ascii="宋体" w:hAnsi="宋体" w:cs="宋体"/>
                <w:kern w:val="0"/>
                <w:sz w:val="24"/>
              </w:rPr>
              <w:t>3</w:t>
            </w:r>
          </w:p>
        </w:tc>
        <w:tc>
          <w:tcPr>
            <w:tcW w:w="229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2DB2404">
            <w:pPr>
              <w:widowControl/>
              <w:spacing w:line="360" w:lineRule="auto"/>
              <w:contextualSpacing/>
              <w:jc w:val="center"/>
              <w:rPr>
                <w:rFonts w:ascii="宋体" w:hAnsi="宋体" w:cs="宋体"/>
                <w:kern w:val="0"/>
                <w:sz w:val="24"/>
              </w:rPr>
            </w:pPr>
          </w:p>
        </w:tc>
        <w:tc>
          <w:tcPr>
            <w:tcW w:w="125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1887DFC">
            <w:pPr>
              <w:widowControl/>
              <w:spacing w:line="360" w:lineRule="auto"/>
              <w:contextualSpacing/>
              <w:jc w:val="center"/>
              <w:rPr>
                <w:rFonts w:ascii="宋体" w:hAnsi="宋体" w:cs="宋体"/>
                <w:kern w:val="0"/>
                <w:sz w:val="24"/>
              </w:rPr>
            </w:pPr>
          </w:p>
        </w:tc>
        <w:tc>
          <w:tcPr>
            <w:tcW w:w="30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26C22B5">
            <w:pPr>
              <w:widowControl/>
              <w:spacing w:line="360" w:lineRule="auto"/>
              <w:contextualSpacing/>
              <w:jc w:val="center"/>
              <w:rPr>
                <w:rFonts w:ascii="宋体" w:hAnsi="宋体" w:cs="宋体"/>
                <w:kern w:val="0"/>
                <w:sz w:val="24"/>
              </w:rPr>
            </w:pPr>
          </w:p>
        </w:tc>
        <w:tc>
          <w:tcPr>
            <w:tcW w:w="137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62B14CE">
            <w:pPr>
              <w:widowControl/>
              <w:spacing w:line="360" w:lineRule="auto"/>
              <w:contextualSpacing/>
              <w:jc w:val="center"/>
              <w:rPr>
                <w:rFonts w:ascii="宋体" w:hAnsi="宋体" w:cs="宋体"/>
                <w:kern w:val="0"/>
                <w:sz w:val="24"/>
              </w:rPr>
            </w:pPr>
          </w:p>
        </w:tc>
      </w:tr>
      <w:tr w14:paraId="28AEBF2F">
        <w:tblPrEx>
          <w:tblCellMar>
            <w:top w:w="0" w:type="dxa"/>
            <w:left w:w="0" w:type="dxa"/>
            <w:bottom w:w="0" w:type="dxa"/>
            <w:right w:w="0" w:type="dxa"/>
          </w:tblCellMar>
        </w:tblPrEx>
        <w:trPr>
          <w:trHeight w:val="728" w:hRule="atLeast"/>
        </w:trPr>
        <w:tc>
          <w:tcPr>
            <w:tcW w:w="761"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DED911F">
            <w:pPr>
              <w:widowControl/>
              <w:spacing w:line="360" w:lineRule="auto"/>
              <w:contextualSpacing/>
              <w:jc w:val="center"/>
              <w:rPr>
                <w:rFonts w:ascii="宋体" w:hAnsi="宋体" w:cs="宋体"/>
                <w:kern w:val="0"/>
                <w:sz w:val="24"/>
              </w:rPr>
            </w:pPr>
            <w:r>
              <w:rPr>
                <w:rFonts w:hint="eastAsia" w:ascii="宋体" w:hAnsi="宋体" w:cs="宋体"/>
                <w:kern w:val="0"/>
                <w:sz w:val="24"/>
              </w:rPr>
              <w:t>……</w:t>
            </w:r>
          </w:p>
        </w:tc>
        <w:tc>
          <w:tcPr>
            <w:tcW w:w="229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0AF6874">
            <w:pPr>
              <w:widowControl/>
              <w:spacing w:line="360" w:lineRule="auto"/>
              <w:contextualSpacing/>
              <w:jc w:val="center"/>
              <w:rPr>
                <w:rFonts w:ascii="宋体" w:hAnsi="宋体" w:cs="宋体"/>
                <w:kern w:val="0"/>
                <w:sz w:val="24"/>
              </w:rPr>
            </w:pPr>
          </w:p>
        </w:tc>
        <w:tc>
          <w:tcPr>
            <w:tcW w:w="125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E0801C6">
            <w:pPr>
              <w:widowControl/>
              <w:spacing w:line="360" w:lineRule="auto"/>
              <w:contextualSpacing/>
              <w:jc w:val="center"/>
              <w:rPr>
                <w:rFonts w:ascii="宋体" w:hAnsi="宋体" w:cs="宋体"/>
                <w:kern w:val="0"/>
                <w:sz w:val="24"/>
              </w:rPr>
            </w:pPr>
          </w:p>
        </w:tc>
        <w:tc>
          <w:tcPr>
            <w:tcW w:w="30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0434492">
            <w:pPr>
              <w:widowControl/>
              <w:spacing w:line="360" w:lineRule="auto"/>
              <w:contextualSpacing/>
              <w:jc w:val="center"/>
              <w:rPr>
                <w:rFonts w:ascii="宋体" w:hAnsi="宋体" w:cs="宋体"/>
                <w:kern w:val="0"/>
                <w:sz w:val="24"/>
              </w:rPr>
            </w:pPr>
          </w:p>
        </w:tc>
        <w:tc>
          <w:tcPr>
            <w:tcW w:w="137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CA4CA63">
            <w:pPr>
              <w:widowControl/>
              <w:spacing w:line="360" w:lineRule="auto"/>
              <w:contextualSpacing/>
              <w:jc w:val="center"/>
              <w:rPr>
                <w:rFonts w:ascii="宋体" w:hAnsi="宋体" w:cs="宋体"/>
                <w:kern w:val="0"/>
                <w:sz w:val="24"/>
              </w:rPr>
            </w:pPr>
          </w:p>
        </w:tc>
      </w:tr>
    </w:tbl>
    <w:p w14:paraId="3C3D9755">
      <w:pPr>
        <w:spacing w:line="360" w:lineRule="auto"/>
        <w:contextualSpacing/>
        <w:jc w:val="center"/>
        <w:rPr>
          <w:rFonts w:ascii="宋体" w:hAnsi="宋体"/>
          <w:b/>
          <w:sz w:val="24"/>
        </w:rPr>
      </w:pPr>
    </w:p>
    <w:p w14:paraId="153DA8B6">
      <w:pPr>
        <w:spacing w:line="360" w:lineRule="auto"/>
        <w:contextualSpacing/>
        <w:jc w:val="left"/>
        <w:rPr>
          <w:rFonts w:ascii="宋体" w:hAnsi="宋体" w:cs="宋体"/>
          <w:sz w:val="24"/>
        </w:rPr>
      </w:pPr>
      <w:r>
        <w:rPr>
          <w:rFonts w:hint="eastAsia" w:ascii="宋体" w:hAnsi="宋体" w:cs="宋体"/>
          <w:sz w:val="24"/>
        </w:rPr>
        <w:t>注：</w:t>
      </w:r>
    </w:p>
    <w:p w14:paraId="650CEC93">
      <w:pPr>
        <w:spacing w:line="360" w:lineRule="auto"/>
        <w:ind w:firstLine="480" w:firstLineChars="200"/>
        <w:contextualSpacing/>
        <w:jc w:val="left"/>
        <w:rPr>
          <w:rFonts w:ascii="宋体" w:hAnsi="宋体" w:cs="宋体"/>
          <w:sz w:val="24"/>
        </w:rPr>
      </w:pPr>
      <w:r>
        <w:rPr>
          <w:rFonts w:hint="eastAsia" w:ascii="宋体" w:hAnsi="宋体" w:cs="宋体"/>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62A39B65">
      <w:pPr>
        <w:spacing w:line="360" w:lineRule="auto"/>
        <w:ind w:firstLine="480" w:firstLineChars="200"/>
        <w:contextualSpacing/>
        <w:jc w:val="left"/>
        <w:rPr>
          <w:rFonts w:ascii="宋体" w:hAnsi="宋体" w:cs="宋体"/>
          <w:sz w:val="24"/>
        </w:rPr>
      </w:pPr>
      <w:r>
        <w:rPr>
          <w:rFonts w:hint="eastAsia" w:ascii="宋体" w:hAnsi="宋体" w:cs="宋体"/>
          <w:sz w:val="24"/>
        </w:rPr>
        <w:t>2.本表所指的控股关系仅限于直接控股关系，不包括间接的控股关系。公司实际控制人与公司之间的关系不属于本表所指的直接控股关系。</w:t>
      </w:r>
    </w:p>
    <w:p w14:paraId="70F03DAE">
      <w:pPr>
        <w:spacing w:line="360" w:lineRule="auto"/>
        <w:ind w:firstLine="480" w:firstLineChars="200"/>
        <w:contextualSpacing/>
        <w:jc w:val="left"/>
        <w:rPr>
          <w:rFonts w:ascii="宋体" w:hAnsi="宋体" w:cs="宋体"/>
          <w:sz w:val="24"/>
        </w:rPr>
      </w:pPr>
      <w:r>
        <w:rPr>
          <w:rFonts w:hint="eastAsia" w:ascii="宋体" w:hAnsi="宋体" w:cs="宋体"/>
          <w:sz w:val="24"/>
        </w:rPr>
        <w:t>3.供应商不存在直接控股股东的，则填“无”。</w:t>
      </w:r>
    </w:p>
    <w:p w14:paraId="230C7038">
      <w:pPr>
        <w:snapToGrid w:val="0"/>
        <w:spacing w:line="360" w:lineRule="auto"/>
        <w:jc w:val="left"/>
        <w:rPr>
          <w:rFonts w:ascii="宋体" w:hAnsi="宋体" w:cs="宋体"/>
          <w:sz w:val="24"/>
        </w:rPr>
      </w:pPr>
    </w:p>
    <w:p w14:paraId="2D67A5E4">
      <w:pPr>
        <w:snapToGrid w:val="0"/>
        <w:spacing w:line="360" w:lineRule="auto"/>
        <w:jc w:val="left"/>
        <w:rPr>
          <w:rFonts w:ascii="宋体" w:hAnsi="宋体" w:cs="宋体"/>
          <w:sz w:val="24"/>
        </w:rPr>
      </w:pPr>
    </w:p>
    <w:p w14:paraId="0752CB21">
      <w:pPr>
        <w:snapToGrid w:val="0"/>
        <w:spacing w:line="360" w:lineRule="auto"/>
        <w:jc w:val="left"/>
        <w:rPr>
          <w:rFonts w:ascii="宋体" w:hAnsi="宋体" w:cs="宋体"/>
          <w:sz w:val="24"/>
        </w:rPr>
      </w:pPr>
    </w:p>
    <w:p w14:paraId="6640CD1B">
      <w:pPr>
        <w:snapToGrid w:val="0"/>
        <w:spacing w:before="120" w:beforeLines="50" w:line="360" w:lineRule="auto"/>
        <w:ind w:right="480" w:firstLine="3480" w:firstLineChars="1450"/>
        <w:rPr>
          <w:rFonts w:ascii="宋体" w:hAnsi="宋体" w:cs="宋体"/>
          <w:sz w:val="24"/>
          <w:u w:val="single"/>
        </w:rPr>
      </w:pPr>
      <w:r>
        <w:rPr>
          <w:rFonts w:hint="eastAsia" w:ascii="宋体" w:hAnsi="宋体" w:cs="宋体"/>
          <w:sz w:val="24"/>
        </w:rPr>
        <w:t>法定代表人或者委托代理人签字：</w:t>
      </w:r>
      <w:r>
        <w:rPr>
          <w:rFonts w:hint="eastAsia" w:ascii="宋体" w:hAnsi="宋体" w:cs="宋体"/>
          <w:sz w:val="24"/>
          <w:u w:val="single"/>
        </w:rPr>
        <w:t xml:space="preserve">                </w:t>
      </w:r>
    </w:p>
    <w:p w14:paraId="743E29E8">
      <w:pPr>
        <w:snapToGrid w:val="0"/>
        <w:spacing w:before="120" w:beforeLines="50" w:after="50" w:line="360" w:lineRule="auto"/>
        <w:ind w:right="480" w:firstLine="3480" w:firstLineChars="1450"/>
        <w:rPr>
          <w:rFonts w:ascii="宋体" w:hAnsi="宋体" w:cs="宋体"/>
          <w:sz w:val="24"/>
          <w:u w:val="single"/>
        </w:rPr>
      </w:pPr>
      <w:r>
        <w:rPr>
          <w:rFonts w:hint="eastAsia" w:ascii="宋体" w:hAnsi="宋体" w:cs="宋体"/>
          <w:sz w:val="24"/>
        </w:rPr>
        <w:t>供应商（电子签章）：</w:t>
      </w:r>
      <w:r>
        <w:rPr>
          <w:rFonts w:hint="eastAsia" w:ascii="宋体" w:hAnsi="宋体" w:cs="宋体"/>
          <w:sz w:val="24"/>
          <w:u w:val="single"/>
        </w:rPr>
        <w:t xml:space="preserve">                           </w:t>
      </w:r>
    </w:p>
    <w:p w14:paraId="11D54B0C">
      <w:pPr>
        <w:snapToGrid w:val="0"/>
        <w:spacing w:before="120" w:beforeLines="50" w:after="50" w:line="360" w:lineRule="auto"/>
        <w:ind w:right="480" w:firstLine="5280" w:firstLineChars="2200"/>
        <w:rPr>
          <w:rFonts w:ascii="宋体" w:hAnsi="宋体" w:cs="宋体"/>
          <w:sz w:val="28"/>
          <w:szCs w:val="28"/>
        </w:rPr>
      </w:pPr>
      <w:r>
        <w:rPr>
          <w:rFonts w:hint="eastAsia" w:ascii="宋体" w:hAnsi="宋体" w:cs="宋体"/>
          <w:sz w:val="24"/>
        </w:rPr>
        <w:t>年    月    日</w:t>
      </w:r>
    </w:p>
    <w:p w14:paraId="5BF34889">
      <w:pPr>
        <w:snapToGrid w:val="0"/>
        <w:jc w:val="center"/>
        <w:rPr>
          <w:rFonts w:ascii="宋体" w:hAnsi="宋体"/>
          <w:b/>
          <w:sz w:val="28"/>
          <w:szCs w:val="28"/>
        </w:rPr>
      </w:pPr>
      <w:r>
        <w:rPr>
          <w:rFonts w:ascii="宋体" w:hAnsi="宋体"/>
          <w:b/>
          <w:sz w:val="28"/>
          <w:szCs w:val="28"/>
        </w:rPr>
        <w:br w:type="page"/>
      </w:r>
    </w:p>
    <w:p w14:paraId="6EBB9428">
      <w:pPr>
        <w:spacing w:line="320" w:lineRule="exact"/>
        <w:jc w:val="center"/>
        <w:rPr>
          <w:rFonts w:ascii="宋体" w:hAnsi="宋体"/>
          <w:b/>
          <w:sz w:val="32"/>
          <w:szCs w:val="32"/>
        </w:rPr>
      </w:pPr>
      <w:r>
        <w:rPr>
          <w:rFonts w:hint="eastAsia" w:ascii="宋体" w:hAnsi="宋体"/>
          <w:b/>
          <w:sz w:val="32"/>
          <w:szCs w:val="32"/>
        </w:rPr>
        <w:t>供应商直接管理关系信息表</w:t>
      </w:r>
    </w:p>
    <w:p w14:paraId="7BB87E27">
      <w:pPr>
        <w:snapToGrid w:val="0"/>
        <w:spacing w:line="360" w:lineRule="auto"/>
        <w:jc w:val="center"/>
        <w:rPr>
          <w:rFonts w:ascii="宋体" w:hAnsi="宋体"/>
          <w:b/>
          <w:sz w:val="24"/>
        </w:rPr>
      </w:pPr>
    </w:p>
    <w:tbl>
      <w:tblPr>
        <w:tblStyle w:val="27"/>
        <w:tblW w:w="9652" w:type="dxa"/>
        <w:jc w:val="center"/>
        <w:shd w:val="clear" w:color="auto" w:fill="FBFBFB"/>
        <w:tblLayout w:type="fixed"/>
        <w:tblCellMar>
          <w:top w:w="0" w:type="dxa"/>
          <w:left w:w="0" w:type="dxa"/>
          <w:bottom w:w="0" w:type="dxa"/>
          <w:right w:w="0" w:type="dxa"/>
        </w:tblCellMar>
      </w:tblPr>
      <w:tblGrid>
        <w:gridCol w:w="808"/>
        <w:gridCol w:w="3600"/>
        <w:gridCol w:w="3555"/>
        <w:gridCol w:w="1689"/>
      </w:tblGrid>
      <w:tr w14:paraId="65BF1E58">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6B14F35">
            <w:pPr>
              <w:widowControl/>
              <w:spacing w:line="360" w:lineRule="auto"/>
              <w:contextualSpacing/>
              <w:jc w:val="center"/>
              <w:rPr>
                <w:rFonts w:ascii="宋体" w:hAnsi="宋体" w:cs="宋体"/>
                <w:b/>
                <w:bCs/>
                <w:kern w:val="0"/>
                <w:sz w:val="24"/>
              </w:rPr>
            </w:pPr>
            <w:r>
              <w:rPr>
                <w:rFonts w:hint="eastAsia" w:ascii="宋体" w:hAnsi="宋体" w:cs="宋体"/>
                <w:b/>
                <w:bCs/>
                <w:kern w:val="0"/>
                <w:sz w:val="24"/>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1D360D2">
            <w:pPr>
              <w:widowControl/>
              <w:spacing w:line="360" w:lineRule="auto"/>
              <w:contextualSpacing/>
              <w:jc w:val="center"/>
              <w:rPr>
                <w:rFonts w:ascii="宋体" w:hAnsi="宋体" w:cs="宋体"/>
                <w:b/>
                <w:bCs/>
                <w:kern w:val="0"/>
                <w:sz w:val="24"/>
              </w:rPr>
            </w:pPr>
            <w:r>
              <w:rPr>
                <w:rFonts w:hint="eastAsia" w:ascii="宋体" w:hAnsi="宋体" w:cs="宋体"/>
                <w:b/>
                <w:bCs/>
                <w:kern w:val="0"/>
                <w:sz w:val="24"/>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4FEC2A1">
            <w:pPr>
              <w:widowControl/>
              <w:spacing w:line="360" w:lineRule="auto"/>
              <w:contextualSpacing/>
              <w:jc w:val="center"/>
              <w:rPr>
                <w:rFonts w:ascii="宋体" w:hAnsi="宋体" w:cs="宋体"/>
                <w:b/>
                <w:bCs/>
                <w:kern w:val="0"/>
                <w:sz w:val="24"/>
              </w:rPr>
            </w:pPr>
            <w:r>
              <w:rPr>
                <w:rFonts w:hint="eastAsia" w:ascii="宋体" w:hAnsi="宋体" w:cs="宋体"/>
                <w:b/>
                <w:bCs/>
                <w:kern w:val="0"/>
                <w:sz w:val="24"/>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35A6E31">
            <w:pPr>
              <w:widowControl/>
              <w:spacing w:line="360" w:lineRule="auto"/>
              <w:contextualSpacing/>
              <w:jc w:val="center"/>
              <w:rPr>
                <w:rFonts w:ascii="宋体" w:hAnsi="宋体" w:cs="宋体"/>
                <w:b/>
                <w:bCs/>
                <w:kern w:val="0"/>
                <w:sz w:val="24"/>
              </w:rPr>
            </w:pPr>
            <w:r>
              <w:rPr>
                <w:rFonts w:hint="eastAsia" w:ascii="宋体" w:hAnsi="宋体" w:cs="宋体"/>
                <w:b/>
                <w:bCs/>
                <w:kern w:val="0"/>
                <w:sz w:val="24"/>
              </w:rPr>
              <w:t>备注</w:t>
            </w:r>
          </w:p>
        </w:tc>
      </w:tr>
      <w:tr w14:paraId="6F2403F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F924956">
            <w:pPr>
              <w:widowControl/>
              <w:spacing w:line="360" w:lineRule="auto"/>
              <w:contextualSpacing/>
              <w:jc w:val="center"/>
              <w:rPr>
                <w:rFonts w:ascii="宋体" w:hAnsi="宋体" w:cs="宋体"/>
                <w:kern w:val="0"/>
                <w:sz w:val="24"/>
              </w:rPr>
            </w:pPr>
            <w:r>
              <w:rPr>
                <w:rFonts w:hint="eastAsia" w:ascii="宋体" w:hAnsi="宋体" w:cs="宋体"/>
                <w:kern w:val="0"/>
                <w:sz w:val="24"/>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DDF6C58">
            <w:pPr>
              <w:widowControl/>
              <w:spacing w:line="360" w:lineRule="auto"/>
              <w:contextualSpacing/>
              <w:jc w:val="center"/>
              <w:rPr>
                <w:rFonts w:ascii="宋体" w:hAnsi="宋体" w:cs="宋体"/>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B55C37E">
            <w:pPr>
              <w:widowControl/>
              <w:spacing w:line="360" w:lineRule="auto"/>
              <w:contextualSpacing/>
              <w:jc w:val="center"/>
              <w:rPr>
                <w:rFonts w:ascii="宋体" w:hAnsi="宋体" w:cs="宋体"/>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F34278F">
            <w:pPr>
              <w:widowControl/>
              <w:spacing w:line="360" w:lineRule="auto"/>
              <w:contextualSpacing/>
              <w:jc w:val="center"/>
              <w:rPr>
                <w:rFonts w:ascii="宋体" w:hAnsi="宋体" w:cs="宋体"/>
                <w:kern w:val="0"/>
                <w:sz w:val="24"/>
              </w:rPr>
            </w:pPr>
          </w:p>
        </w:tc>
      </w:tr>
      <w:tr w14:paraId="5E641E3A">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BFE5CE7">
            <w:pPr>
              <w:widowControl/>
              <w:spacing w:line="360" w:lineRule="auto"/>
              <w:contextualSpacing/>
              <w:jc w:val="center"/>
              <w:rPr>
                <w:rFonts w:ascii="宋体" w:hAnsi="宋体" w:cs="宋体"/>
                <w:kern w:val="0"/>
                <w:sz w:val="24"/>
              </w:rPr>
            </w:pPr>
            <w:r>
              <w:rPr>
                <w:rFonts w:hint="eastAsia" w:ascii="宋体" w:hAnsi="宋体" w:cs="宋体"/>
                <w:kern w:val="0"/>
                <w:sz w:val="24"/>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7D1F3B0">
            <w:pPr>
              <w:widowControl/>
              <w:spacing w:line="360" w:lineRule="auto"/>
              <w:contextualSpacing/>
              <w:jc w:val="center"/>
              <w:rPr>
                <w:rFonts w:ascii="宋体" w:hAnsi="宋体" w:cs="宋体"/>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BD38644">
            <w:pPr>
              <w:widowControl/>
              <w:spacing w:line="360" w:lineRule="auto"/>
              <w:contextualSpacing/>
              <w:jc w:val="center"/>
              <w:rPr>
                <w:rFonts w:ascii="宋体" w:hAnsi="宋体" w:cs="宋体"/>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9F754E5">
            <w:pPr>
              <w:widowControl/>
              <w:spacing w:line="360" w:lineRule="auto"/>
              <w:contextualSpacing/>
              <w:jc w:val="center"/>
              <w:rPr>
                <w:rFonts w:ascii="宋体" w:hAnsi="宋体" w:cs="宋体"/>
                <w:kern w:val="0"/>
                <w:sz w:val="24"/>
              </w:rPr>
            </w:pPr>
          </w:p>
        </w:tc>
      </w:tr>
      <w:tr w14:paraId="3EBC2FE7">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ED573DF">
            <w:pPr>
              <w:widowControl/>
              <w:spacing w:line="360" w:lineRule="auto"/>
              <w:contextualSpacing/>
              <w:jc w:val="center"/>
              <w:rPr>
                <w:rFonts w:ascii="宋体" w:hAnsi="宋体" w:cs="宋体"/>
                <w:kern w:val="0"/>
                <w:sz w:val="24"/>
              </w:rPr>
            </w:pPr>
            <w:r>
              <w:rPr>
                <w:rFonts w:hint="eastAsia" w:ascii="宋体" w:hAnsi="宋体" w:cs="宋体"/>
                <w:kern w:val="0"/>
                <w:sz w:val="24"/>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2FA6C00">
            <w:pPr>
              <w:widowControl/>
              <w:spacing w:line="360" w:lineRule="auto"/>
              <w:contextualSpacing/>
              <w:jc w:val="center"/>
              <w:rPr>
                <w:rFonts w:ascii="宋体" w:hAnsi="宋体" w:cs="宋体"/>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8D86FC4">
            <w:pPr>
              <w:widowControl/>
              <w:spacing w:line="360" w:lineRule="auto"/>
              <w:contextualSpacing/>
              <w:jc w:val="center"/>
              <w:rPr>
                <w:rFonts w:ascii="宋体" w:hAnsi="宋体" w:cs="宋体"/>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9FBD214">
            <w:pPr>
              <w:widowControl/>
              <w:spacing w:line="360" w:lineRule="auto"/>
              <w:contextualSpacing/>
              <w:jc w:val="center"/>
              <w:rPr>
                <w:rFonts w:ascii="宋体" w:hAnsi="宋体" w:cs="宋体"/>
                <w:kern w:val="0"/>
                <w:sz w:val="24"/>
              </w:rPr>
            </w:pPr>
          </w:p>
        </w:tc>
      </w:tr>
      <w:tr w14:paraId="4B85BD9E">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F77F211">
            <w:pPr>
              <w:widowControl/>
              <w:spacing w:line="360" w:lineRule="auto"/>
              <w:contextualSpacing/>
              <w:jc w:val="center"/>
              <w:rPr>
                <w:rFonts w:ascii="宋体" w:hAnsi="宋体" w:cs="宋体"/>
                <w:kern w:val="0"/>
                <w:sz w:val="24"/>
              </w:rPr>
            </w:pPr>
            <w:r>
              <w:rPr>
                <w:rFonts w:hint="eastAsia" w:ascii="宋体" w:hAnsi="宋体" w:cs="宋体"/>
                <w:kern w:val="0"/>
                <w:sz w:val="24"/>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F928F63">
            <w:pPr>
              <w:widowControl/>
              <w:spacing w:line="360" w:lineRule="auto"/>
              <w:contextualSpacing/>
              <w:jc w:val="center"/>
              <w:rPr>
                <w:rFonts w:ascii="宋体" w:hAnsi="宋体" w:cs="宋体"/>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BDD934A">
            <w:pPr>
              <w:widowControl/>
              <w:spacing w:line="360" w:lineRule="auto"/>
              <w:contextualSpacing/>
              <w:jc w:val="center"/>
              <w:rPr>
                <w:rFonts w:ascii="宋体" w:hAnsi="宋体" w:cs="宋体"/>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D1FABB4">
            <w:pPr>
              <w:widowControl/>
              <w:spacing w:line="360" w:lineRule="auto"/>
              <w:contextualSpacing/>
              <w:jc w:val="center"/>
              <w:rPr>
                <w:rFonts w:ascii="宋体" w:hAnsi="宋体" w:cs="宋体"/>
                <w:kern w:val="0"/>
                <w:sz w:val="24"/>
              </w:rPr>
            </w:pPr>
          </w:p>
        </w:tc>
      </w:tr>
    </w:tbl>
    <w:p w14:paraId="0B5299CC">
      <w:pPr>
        <w:spacing w:line="360" w:lineRule="auto"/>
        <w:contextualSpacing/>
        <w:jc w:val="left"/>
        <w:rPr>
          <w:rFonts w:ascii="宋体" w:hAnsi="宋体"/>
          <w:sz w:val="24"/>
        </w:rPr>
      </w:pPr>
      <w:r>
        <w:rPr>
          <w:rFonts w:hint="eastAsia" w:ascii="宋体" w:hAnsi="宋体"/>
          <w:sz w:val="24"/>
        </w:rPr>
        <w:t>注：</w:t>
      </w:r>
    </w:p>
    <w:p w14:paraId="0D98F314">
      <w:pPr>
        <w:spacing w:line="360" w:lineRule="auto"/>
        <w:ind w:firstLine="480" w:firstLineChars="200"/>
        <w:contextualSpacing/>
        <w:jc w:val="left"/>
        <w:rPr>
          <w:rFonts w:ascii="宋体" w:hAnsi="宋体"/>
          <w:sz w:val="24"/>
        </w:rPr>
      </w:pPr>
      <w:r>
        <w:rPr>
          <w:rFonts w:hint="eastAsia" w:ascii="宋体" w:hAnsi="宋体"/>
          <w:sz w:val="24"/>
        </w:rPr>
        <w:t>1.管理关系：是指不具有出资持股关系的其他单位之间存在的管理与被管理关系，如一些上下级关系的事业单位和团体组织。</w:t>
      </w:r>
    </w:p>
    <w:p w14:paraId="2E5671FD">
      <w:pPr>
        <w:spacing w:line="360" w:lineRule="auto"/>
        <w:ind w:firstLine="480" w:firstLineChars="200"/>
        <w:contextualSpacing/>
        <w:jc w:val="left"/>
        <w:rPr>
          <w:rFonts w:ascii="宋体" w:hAnsi="宋体"/>
          <w:sz w:val="24"/>
        </w:rPr>
      </w:pPr>
      <w:r>
        <w:rPr>
          <w:rFonts w:hint="eastAsia" w:ascii="宋体" w:hAnsi="宋体"/>
          <w:sz w:val="24"/>
        </w:rPr>
        <w:t>2.</w:t>
      </w:r>
      <w:r>
        <w:rPr>
          <w:rFonts w:hint="eastAsia" w:ascii="宋体" w:hAnsi="宋体"/>
          <w:spacing w:val="-6"/>
          <w:sz w:val="24"/>
        </w:rPr>
        <w:t>本表所指的管理关系仅限于直接管理关系，不包括间接的管理关系。</w:t>
      </w:r>
    </w:p>
    <w:p w14:paraId="3F973AE7">
      <w:pPr>
        <w:spacing w:line="360" w:lineRule="auto"/>
        <w:ind w:firstLine="480" w:firstLineChars="200"/>
        <w:contextualSpacing/>
        <w:jc w:val="left"/>
        <w:rPr>
          <w:rFonts w:ascii="宋体" w:hAnsi="宋体"/>
          <w:sz w:val="24"/>
        </w:rPr>
      </w:pPr>
      <w:r>
        <w:rPr>
          <w:rFonts w:hint="eastAsia" w:ascii="宋体" w:hAnsi="宋体"/>
          <w:sz w:val="24"/>
        </w:rPr>
        <w:t>3.供应商不存在直接管理关系的，则填“无”。</w:t>
      </w:r>
    </w:p>
    <w:p w14:paraId="3F363576">
      <w:pPr>
        <w:spacing w:line="360" w:lineRule="auto"/>
        <w:contextualSpacing/>
        <w:jc w:val="left"/>
        <w:rPr>
          <w:rFonts w:ascii="宋体" w:hAnsi="宋体"/>
          <w:sz w:val="24"/>
        </w:rPr>
      </w:pPr>
    </w:p>
    <w:p w14:paraId="77E00FEB">
      <w:pPr>
        <w:spacing w:line="360" w:lineRule="auto"/>
        <w:contextualSpacing/>
        <w:jc w:val="left"/>
        <w:rPr>
          <w:rFonts w:ascii="宋体" w:hAnsi="宋体"/>
          <w:sz w:val="24"/>
        </w:rPr>
      </w:pPr>
    </w:p>
    <w:p w14:paraId="0C1F4C11">
      <w:pPr>
        <w:spacing w:line="360" w:lineRule="auto"/>
        <w:contextualSpacing/>
        <w:jc w:val="left"/>
        <w:rPr>
          <w:sz w:val="24"/>
        </w:rPr>
      </w:pPr>
    </w:p>
    <w:p w14:paraId="5FFC3932">
      <w:pPr>
        <w:spacing w:line="360" w:lineRule="auto"/>
        <w:contextualSpacing/>
        <w:jc w:val="left"/>
        <w:rPr>
          <w:sz w:val="24"/>
        </w:rPr>
      </w:pPr>
    </w:p>
    <w:p w14:paraId="4141FB98">
      <w:pPr>
        <w:spacing w:line="360" w:lineRule="auto"/>
        <w:contextualSpacing/>
        <w:jc w:val="left"/>
        <w:rPr>
          <w:sz w:val="24"/>
        </w:rPr>
      </w:pPr>
    </w:p>
    <w:p w14:paraId="3722CB68">
      <w:pPr>
        <w:spacing w:line="360" w:lineRule="auto"/>
        <w:contextualSpacing/>
        <w:jc w:val="left"/>
        <w:rPr>
          <w:rFonts w:ascii="宋体" w:hAnsi="宋体"/>
          <w:sz w:val="24"/>
        </w:rPr>
      </w:pPr>
    </w:p>
    <w:p w14:paraId="2B40B310">
      <w:pPr>
        <w:spacing w:line="360" w:lineRule="auto"/>
        <w:ind w:right="480" w:firstLine="3360" w:firstLineChars="1400"/>
        <w:contextualSpacing/>
        <w:rPr>
          <w:rFonts w:ascii="宋体" w:hAnsi="宋体"/>
          <w:sz w:val="24"/>
          <w:u w:val="single"/>
        </w:rPr>
      </w:pPr>
      <w:r>
        <w:rPr>
          <w:rFonts w:hint="eastAsia" w:ascii="宋体" w:hAnsi="宋体"/>
          <w:sz w:val="24"/>
        </w:rPr>
        <w:t>法定代表人或者委托代理人签字：</w:t>
      </w:r>
      <w:r>
        <w:rPr>
          <w:rFonts w:hint="eastAsia" w:ascii="宋体" w:hAnsi="宋体"/>
          <w:sz w:val="24"/>
          <w:u w:val="single"/>
        </w:rPr>
        <w:t xml:space="preserve">               </w:t>
      </w:r>
    </w:p>
    <w:p w14:paraId="4478743C">
      <w:pPr>
        <w:spacing w:line="360" w:lineRule="auto"/>
        <w:ind w:right="480" w:firstLine="3360" w:firstLineChars="1400"/>
        <w:contextualSpacing/>
        <w:rPr>
          <w:rFonts w:ascii="宋体" w:hAnsi="宋体"/>
          <w:sz w:val="24"/>
        </w:rPr>
      </w:pPr>
      <w:r>
        <w:rPr>
          <w:rFonts w:hint="eastAsia" w:ascii="宋体" w:hAnsi="宋体"/>
          <w:sz w:val="24"/>
        </w:rPr>
        <w:t>供应商（</w:t>
      </w:r>
      <w:r>
        <w:rPr>
          <w:rFonts w:hint="eastAsia" w:ascii="宋体" w:hAnsi="宋体" w:cs="宋体"/>
          <w:sz w:val="24"/>
        </w:rPr>
        <w:t>电子签章</w:t>
      </w:r>
      <w:r>
        <w:rPr>
          <w:rFonts w:hint="eastAsia" w:ascii="宋体" w:hAnsi="宋体"/>
          <w:sz w:val="24"/>
        </w:rPr>
        <w:t>）：</w:t>
      </w:r>
      <w:r>
        <w:rPr>
          <w:rFonts w:hint="eastAsia" w:ascii="宋体" w:hAnsi="宋体"/>
          <w:sz w:val="24"/>
          <w:u w:val="single"/>
        </w:rPr>
        <w:t xml:space="preserve">                </w:t>
      </w:r>
    </w:p>
    <w:p w14:paraId="29CB0268">
      <w:pPr>
        <w:spacing w:line="360" w:lineRule="auto"/>
        <w:ind w:right="480" w:firstLine="240" w:firstLineChars="100"/>
        <w:contextualSpacing/>
        <w:jc w:val="center"/>
        <w:rPr>
          <w:rFonts w:ascii="宋体" w:hAnsi="宋体"/>
          <w:sz w:val="28"/>
          <w:szCs w:val="28"/>
        </w:rPr>
      </w:pPr>
      <w:r>
        <w:rPr>
          <w:rFonts w:hint="eastAsia" w:ascii="宋体" w:hAnsi="宋体"/>
          <w:sz w:val="24"/>
        </w:rPr>
        <w:t xml:space="preserve">                                        年    月    日</w:t>
      </w:r>
    </w:p>
    <w:p w14:paraId="27A653C6">
      <w:pPr>
        <w:spacing w:line="320" w:lineRule="exact"/>
        <w:jc w:val="center"/>
        <w:rPr>
          <w:rFonts w:ascii="宋体" w:hAnsi="宋体"/>
          <w:b/>
          <w:sz w:val="32"/>
          <w:szCs w:val="32"/>
        </w:rPr>
      </w:pPr>
      <w:r>
        <w:rPr>
          <w:rFonts w:ascii="宋体" w:hAnsi="宋体"/>
          <w:sz w:val="28"/>
          <w:szCs w:val="28"/>
        </w:rPr>
        <w:br w:type="page"/>
      </w:r>
      <w:r>
        <w:rPr>
          <w:rFonts w:hint="eastAsia" w:ascii="宋体" w:hAnsi="宋体"/>
          <w:b/>
          <w:sz w:val="32"/>
          <w:szCs w:val="32"/>
        </w:rPr>
        <w:t>6、</w:t>
      </w:r>
      <w:bookmarkStart w:id="52" w:name="OLE_LINK35"/>
      <w:bookmarkStart w:id="53" w:name="OLE_LINK36"/>
      <w:r>
        <w:rPr>
          <w:rFonts w:hint="eastAsia" w:ascii="宋体" w:hAnsi="宋体"/>
          <w:b/>
          <w:sz w:val="32"/>
          <w:szCs w:val="32"/>
        </w:rPr>
        <w:t>竞标声明</w:t>
      </w:r>
      <w:bookmarkEnd w:id="52"/>
      <w:bookmarkEnd w:id="53"/>
      <w:r>
        <w:rPr>
          <w:rFonts w:hint="eastAsia" w:ascii="宋体" w:hAnsi="宋体"/>
          <w:b/>
          <w:sz w:val="32"/>
          <w:szCs w:val="32"/>
        </w:rPr>
        <w:t>函</w:t>
      </w:r>
    </w:p>
    <w:p w14:paraId="0C0D62BB">
      <w:pPr>
        <w:spacing w:line="320" w:lineRule="exact"/>
        <w:jc w:val="center"/>
        <w:rPr>
          <w:rFonts w:ascii="宋体" w:hAnsi="宋体"/>
          <w:sz w:val="24"/>
          <w:szCs w:val="20"/>
        </w:rPr>
      </w:pPr>
    </w:p>
    <w:p w14:paraId="4A4AA55C">
      <w:pPr>
        <w:spacing w:line="360" w:lineRule="auto"/>
        <w:contextualSpacing/>
        <w:rPr>
          <w:rFonts w:ascii="宋体" w:hAnsi="宋体" w:cs="宋体"/>
          <w:sz w:val="24"/>
        </w:rPr>
      </w:pPr>
      <w:r>
        <w:rPr>
          <w:rFonts w:hint="eastAsia" w:ascii="宋体" w:hAnsi="宋体" w:cs="宋体"/>
          <w:sz w:val="24"/>
        </w:rPr>
        <w:t>致：</w:t>
      </w:r>
      <w:r>
        <w:rPr>
          <w:rFonts w:hint="eastAsia" w:ascii="宋体" w:hAnsi="宋体" w:cs="宋体"/>
          <w:sz w:val="24"/>
          <w:u w:val="single"/>
        </w:rPr>
        <w:t>（采购人名称）</w:t>
      </w:r>
      <w:r>
        <w:rPr>
          <w:rFonts w:hint="eastAsia" w:ascii="宋体" w:hAnsi="宋体" w:cs="宋体"/>
          <w:sz w:val="24"/>
        </w:rPr>
        <w:t>：</w:t>
      </w:r>
    </w:p>
    <w:p w14:paraId="69B90413">
      <w:pPr>
        <w:spacing w:line="360" w:lineRule="auto"/>
        <w:ind w:firstLine="480" w:firstLineChars="200"/>
        <w:contextualSpacing/>
        <w:rPr>
          <w:rFonts w:ascii="宋体" w:hAnsi="宋体" w:cs="宋体"/>
          <w:sz w:val="24"/>
        </w:rPr>
      </w:pPr>
      <w:r>
        <w:rPr>
          <w:rFonts w:hint="eastAsia" w:ascii="宋体" w:hAnsi="宋体" w:cs="宋体"/>
          <w:sz w:val="24"/>
          <w:u w:val="single"/>
        </w:rPr>
        <w:t>（供应商名称）</w:t>
      </w:r>
      <w:r>
        <w:rPr>
          <w:rFonts w:hint="eastAsia" w:ascii="宋体" w:hAnsi="宋体" w:cs="宋体"/>
          <w:sz w:val="24"/>
        </w:rPr>
        <w:t>系中华人民共和国合法供应商，经营地址</w:t>
      </w:r>
      <w:r>
        <w:rPr>
          <w:rFonts w:hint="eastAsia" w:ascii="宋体" w:hAnsi="宋体" w:cs="宋体"/>
          <w:sz w:val="24"/>
          <w:u w:val="single"/>
        </w:rPr>
        <w:t xml:space="preserve">                              </w:t>
      </w:r>
      <w:r>
        <w:rPr>
          <w:rFonts w:hint="eastAsia" w:ascii="宋体" w:hAnsi="宋体" w:cs="宋体"/>
          <w:sz w:val="24"/>
        </w:rPr>
        <w:t>。</w:t>
      </w:r>
    </w:p>
    <w:p w14:paraId="5513FF3B">
      <w:pPr>
        <w:spacing w:line="360" w:lineRule="auto"/>
        <w:ind w:firstLine="480" w:firstLineChars="200"/>
        <w:contextualSpacing/>
        <w:rPr>
          <w:rFonts w:ascii="宋体" w:hAnsi="宋体" w:cs="宋体"/>
          <w:sz w:val="24"/>
        </w:rPr>
      </w:pPr>
      <w:r>
        <w:rPr>
          <w:rFonts w:hint="eastAsia" w:ascii="宋体" w:hAnsi="宋体" w:cs="宋体"/>
          <w:sz w:val="24"/>
        </w:rPr>
        <w:t>我方愿意参加贵方组织的</w:t>
      </w:r>
      <w:r>
        <w:rPr>
          <w:rFonts w:hint="eastAsia" w:ascii="宋体" w:hAnsi="宋体" w:cs="宋体"/>
          <w:sz w:val="24"/>
          <w:u w:val="single"/>
        </w:rPr>
        <w:t>（项目名称）</w:t>
      </w:r>
      <w:r>
        <w:rPr>
          <w:rFonts w:hint="eastAsia" w:ascii="宋体" w:hAnsi="宋体" w:cs="宋体"/>
          <w:sz w:val="24"/>
        </w:rPr>
        <w:t>项目的竞标，为便于贵方公正、择优地确定成交供应商及其竞标产品和服务，我方就本次竞标有关事项郑重声明如下：</w:t>
      </w:r>
    </w:p>
    <w:p w14:paraId="502F09F5">
      <w:pPr>
        <w:spacing w:line="360" w:lineRule="auto"/>
        <w:ind w:firstLine="480" w:firstLineChars="200"/>
        <w:contextualSpacing/>
        <w:rPr>
          <w:rFonts w:ascii="宋体" w:hAnsi="宋体" w:cs="宋体"/>
          <w:sz w:val="24"/>
        </w:rPr>
      </w:pPr>
      <w:r>
        <w:rPr>
          <w:rFonts w:hint="eastAsia" w:ascii="宋体" w:hAnsi="宋体" w:cs="宋体"/>
          <w:sz w:val="24"/>
        </w:rPr>
        <w:t>1.我方向贵方提交的所有响应文件、资料都是准确的和真实的。</w:t>
      </w:r>
    </w:p>
    <w:p w14:paraId="00DB05E6">
      <w:pPr>
        <w:spacing w:line="360" w:lineRule="auto"/>
        <w:ind w:firstLine="480" w:firstLineChars="200"/>
        <w:contextualSpacing/>
        <w:rPr>
          <w:rFonts w:ascii="宋体" w:hAnsi="宋体" w:cs="宋体"/>
          <w:sz w:val="24"/>
        </w:rPr>
      </w:pPr>
      <w:r>
        <w:rPr>
          <w:rFonts w:hint="eastAsia" w:ascii="宋体" w:hAnsi="宋体" w:cs="宋体"/>
          <w:sz w:val="24"/>
        </w:rPr>
        <w:t>2.</w:t>
      </w:r>
      <w:r>
        <w:rPr>
          <w:rFonts w:hint="eastAsia" w:ascii="宋体" w:hAnsi="宋体"/>
          <w:sz w:val="24"/>
        </w:rPr>
        <w:t>我方不是为本次采购项目提供整体设计、规范编制或者项目管理、监理、检测等服务的供应商</w:t>
      </w:r>
      <w:r>
        <w:rPr>
          <w:rFonts w:hint="eastAsia" w:ascii="宋体" w:hAnsi="宋体" w:cs="宋体"/>
          <w:sz w:val="24"/>
        </w:rPr>
        <w:t>。</w:t>
      </w:r>
    </w:p>
    <w:p w14:paraId="18CF9961">
      <w:pPr>
        <w:spacing w:line="360" w:lineRule="auto"/>
        <w:ind w:firstLine="480" w:firstLineChars="200"/>
        <w:contextualSpacing/>
        <w:rPr>
          <w:rFonts w:ascii="宋体" w:hAnsi="宋体" w:cs="宋体"/>
          <w:sz w:val="24"/>
        </w:rPr>
      </w:pPr>
      <w:r>
        <w:rPr>
          <w:rFonts w:hint="eastAsia" w:ascii="宋体" w:hAnsi="宋体" w:cs="宋体"/>
          <w:sz w:val="24"/>
        </w:rPr>
        <w:t>3.在此，我方宣布同意如下：</w:t>
      </w:r>
    </w:p>
    <w:p w14:paraId="60284018">
      <w:pPr>
        <w:spacing w:line="360" w:lineRule="auto"/>
        <w:ind w:firstLine="480" w:firstLineChars="200"/>
        <w:contextualSpacing/>
        <w:rPr>
          <w:rFonts w:ascii="宋体" w:hAnsi="宋体" w:cs="宋体"/>
          <w:sz w:val="24"/>
        </w:rPr>
      </w:pPr>
      <w:r>
        <w:rPr>
          <w:rFonts w:hint="eastAsia" w:ascii="宋体" w:hAnsi="宋体" w:cs="宋体"/>
          <w:sz w:val="24"/>
        </w:rPr>
        <w:t>（1）将按磋商文件的约定履行合同责任和义务；</w:t>
      </w:r>
    </w:p>
    <w:p w14:paraId="7F9ADB56">
      <w:pPr>
        <w:spacing w:line="360" w:lineRule="auto"/>
        <w:ind w:firstLine="480" w:firstLineChars="200"/>
        <w:contextualSpacing/>
        <w:rPr>
          <w:rFonts w:ascii="宋体" w:hAnsi="宋体" w:cs="宋体"/>
          <w:sz w:val="24"/>
        </w:rPr>
      </w:pPr>
      <w:r>
        <w:rPr>
          <w:rFonts w:hint="eastAsia" w:ascii="宋体" w:hAnsi="宋体" w:cs="宋体"/>
          <w:sz w:val="24"/>
        </w:rPr>
        <w:t>（2）已详细审查全部磋商文件，包括澄清或者更正公告（如有）；</w:t>
      </w:r>
    </w:p>
    <w:p w14:paraId="6BBD9793">
      <w:pPr>
        <w:spacing w:line="360" w:lineRule="auto"/>
        <w:ind w:firstLine="480" w:firstLineChars="200"/>
        <w:contextualSpacing/>
        <w:rPr>
          <w:rFonts w:ascii="宋体" w:hAnsi="宋体" w:cs="宋体"/>
          <w:sz w:val="24"/>
        </w:rPr>
      </w:pPr>
      <w:r>
        <w:rPr>
          <w:rFonts w:hint="eastAsia" w:ascii="宋体" w:hAnsi="宋体" w:cs="宋体"/>
          <w:sz w:val="24"/>
        </w:rPr>
        <w:t>（3）同意提供按照贵方可能要求的与磋商有关的一切数据或者资料；</w:t>
      </w:r>
    </w:p>
    <w:p w14:paraId="7A27DF4D">
      <w:pPr>
        <w:spacing w:line="360" w:lineRule="auto"/>
        <w:ind w:firstLine="480" w:firstLineChars="200"/>
        <w:contextualSpacing/>
        <w:rPr>
          <w:rFonts w:ascii="宋体" w:hAnsi="宋体" w:cs="宋体"/>
          <w:sz w:val="24"/>
        </w:rPr>
      </w:pPr>
      <w:r>
        <w:rPr>
          <w:rFonts w:hint="eastAsia" w:ascii="宋体" w:hAnsi="宋体" w:cs="宋体"/>
          <w:sz w:val="24"/>
        </w:rPr>
        <w:t>（4）响应磋商文件规定的竞标有效期。</w:t>
      </w:r>
    </w:p>
    <w:p w14:paraId="36F4FCAF">
      <w:pPr>
        <w:spacing w:line="360" w:lineRule="auto"/>
        <w:ind w:firstLine="480" w:firstLineChars="200"/>
        <w:contextualSpacing/>
        <w:rPr>
          <w:rFonts w:ascii="宋体" w:hAnsi="宋体" w:cs="宋体"/>
          <w:sz w:val="24"/>
        </w:rPr>
      </w:pPr>
      <w:r>
        <w:rPr>
          <w:rFonts w:hint="eastAsia" w:ascii="宋体" w:hAnsi="宋体" w:cs="宋体"/>
          <w:sz w:val="24"/>
        </w:rPr>
        <w:t>4.我方承诺符合《中华人民共和国政府采购法》第二十二条规定：</w:t>
      </w:r>
    </w:p>
    <w:p w14:paraId="0E72D1BC">
      <w:pPr>
        <w:spacing w:line="360" w:lineRule="auto"/>
        <w:ind w:firstLine="480" w:firstLineChars="200"/>
        <w:contextualSpacing/>
        <w:rPr>
          <w:rFonts w:ascii="宋体" w:hAnsi="宋体" w:cs="宋体"/>
          <w:sz w:val="24"/>
        </w:rPr>
      </w:pPr>
      <w:r>
        <w:rPr>
          <w:rFonts w:hint="eastAsia" w:ascii="宋体" w:hAnsi="宋体" w:cs="宋体"/>
          <w:sz w:val="24"/>
        </w:rPr>
        <w:t>（1）具有独立承担民事责任的能力；</w:t>
      </w:r>
    </w:p>
    <w:p w14:paraId="27556341">
      <w:pPr>
        <w:spacing w:line="360" w:lineRule="auto"/>
        <w:ind w:firstLine="480" w:firstLineChars="200"/>
        <w:contextualSpacing/>
        <w:rPr>
          <w:rFonts w:ascii="宋体" w:hAnsi="宋体" w:cs="宋体"/>
          <w:sz w:val="24"/>
        </w:rPr>
      </w:pPr>
      <w:r>
        <w:rPr>
          <w:rFonts w:hint="eastAsia" w:ascii="宋体" w:hAnsi="宋体" w:cs="宋体"/>
          <w:sz w:val="24"/>
        </w:rPr>
        <w:t>（2）具有良好的商业信誉和健全的财务会计制度；</w:t>
      </w:r>
    </w:p>
    <w:p w14:paraId="38A334A5">
      <w:pPr>
        <w:spacing w:line="360" w:lineRule="auto"/>
        <w:ind w:firstLine="480" w:firstLineChars="200"/>
        <w:contextualSpacing/>
        <w:rPr>
          <w:rFonts w:ascii="宋体" w:hAnsi="宋体" w:cs="宋体"/>
          <w:sz w:val="24"/>
        </w:rPr>
      </w:pPr>
      <w:r>
        <w:rPr>
          <w:rFonts w:hint="eastAsia" w:ascii="宋体" w:hAnsi="宋体" w:cs="宋体"/>
          <w:sz w:val="24"/>
        </w:rPr>
        <w:t>（3）具有履行合同所必需的设备和专业技术能力；</w:t>
      </w:r>
    </w:p>
    <w:p w14:paraId="20E047BF">
      <w:pPr>
        <w:spacing w:line="360" w:lineRule="auto"/>
        <w:ind w:firstLine="480" w:firstLineChars="200"/>
        <w:contextualSpacing/>
        <w:rPr>
          <w:rFonts w:ascii="宋体" w:hAnsi="宋体" w:cs="宋体"/>
          <w:sz w:val="24"/>
        </w:rPr>
      </w:pPr>
      <w:r>
        <w:rPr>
          <w:rFonts w:hint="eastAsia" w:ascii="宋体" w:hAnsi="宋体" w:cs="宋体"/>
          <w:sz w:val="24"/>
        </w:rPr>
        <w:t>（4）有依法缴纳税收和社会保障资金的良好记录；</w:t>
      </w:r>
    </w:p>
    <w:p w14:paraId="3DB0ED6B">
      <w:pPr>
        <w:spacing w:line="360" w:lineRule="auto"/>
        <w:ind w:firstLine="480" w:firstLineChars="200"/>
        <w:contextualSpacing/>
        <w:rPr>
          <w:rFonts w:ascii="宋体" w:hAnsi="宋体" w:cs="宋体"/>
          <w:sz w:val="24"/>
        </w:rPr>
      </w:pPr>
      <w:r>
        <w:rPr>
          <w:rFonts w:hint="eastAsia" w:ascii="宋体" w:hAnsi="宋体" w:cs="宋体"/>
          <w:sz w:val="24"/>
        </w:rPr>
        <w:t>（5）参加政府采购活动前三年内，在经营活动中没有重大违法记录；</w:t>
      </w:r>
    </w:p>
    <w:p w14:paraId="1E231C59">
      <w:pPr>
        <w:spacing w:line="360" w:lineRule="auto"/>
        <w:ind w:firstLine="480" w:firstLineChars="200"/>
        <w:contextualSpacing/>
        <w:rPr>
          <w:rFonts w:ascii="宋体" w:hAnsi="宋体" w:cs="宋体"/>
          <w:sz w:val="24"/>
        </w:rPr>
      </w:pPr>
      <w:r>
        <w:rPr>
          <w:rFonts w:hint="eastAsia" w:ascii="宋体" w:hAnsi="宋体" w:cs="宋体"/>
          <w:sz w:val="24"/>
        </w:rPr>
        <w:t>（6）法律、行政法规规定的其他条件。</w:t>
      </w:r>
    </w:p>
    <w:p w14:paraId="2266D182">
      <w:pPr>
        <w:spacing w:line="360" w:lineRule="auto"/>
        <w:ind w:firstLine="480" w:firstLineChars="200"/>
        <w:contextualSpacing/>
        <w:rPr>
          <w:rFonts w:ascii="宋体" w:hAnsi="宋体" w:cs="宋体"/>
          <w:sz w:val="24"/>
        </w:rPr>
      </w:pPr>
      <w:r>
        <w:rPr>
          <w:rFonts w:hint="eastAsia" w:ascii="宋体" w:hAnsi="宋体" w:cs="宋体"/>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2B4C0A91">
      <w:pPr>
        <w:spacing w:line="360" w:lineRule="auto"/>
        <w:ind w:firstLine="480" w:firstLineChars="200"/>
        <w:contextualSpacing/>
        <w:rPr>
          <w:rFonts w:ascii="宋体" w:hAnsi="宋体" w:cs="宋体"/>
          <w:sz w:val="24"/>
        </w:rPr>
      </w:pPr>
      <w:r>
        <w:rPr>
          <w:rFonts w:hint="eastAsia" w:ascii="宋体" w:hAnsi="宋体" w:cs="宋体"/>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798A4DF6">
      <w:pPr>
        <w:spacing w:line="360" w:lineRule="auto"/>
        <w:ind w:firstLine="480" w:firstLineChars="200"/>
        <w:contextualSpacing/>
        <w:rPr>
          <w:rFonts w:ascii="宋体" w:hAnsi="宋体" w:cs="宋体"/>
          <w:sz w:val="24"/>
        </w:rPr>
      </w:pPr>
      <w:r>
        <w:rPr>
          <w:rFonts w:hint="eastAsia" w:ascii="宋体" w:hAnsi="宋体" w:cs="宋体"/>
          <w:sz w:val="24"/>
        </w:rPr>
        <w:t>□我方本次响应文件</w:t>
      </w:r>
      <w:r>
        <w:rPr>
          <w:rFonts w:hint="eastAsia" w:ascii="宋体" w:hAnsi="宋体" w:cs="宋体"/>
          <w:kern w:val="0"/>
          <w:sz w:val="24"/>
        </w:rPr>
        <w:t>内容中</w:t>
      </w:r>
      <w:r>
        <w:rPr>
          <w:rFonts w:hint="eastAsia" w:ascii="宋体" w:hAnsi="宋体" w:cs="宋体"/>
          <w:sz w:val="24"/>
        </w:rPr>
        <w:t>未</w:t>
      </w:r>
      <w:r>
        <w:rPr>
          <w:rFonts w:hint="eastAsia" w:ascii="宋体" w:hAnsi="宋体" w:cs="宋体"/>
          <w:kern w:val="0"/>
          <w:sz w:val="24"/>
        </w:rPr>
        <w:t>涉及商业秘密；</w:t>
      </w:r>
    </w:p>
    <w:p w14:paraId="62A17F06">
      <w:pPr>
        <w:spacing w:line="360" w:lineRule="auto"/>
        <w:ind w:firstLine="480" w:firstLineChars="200"/>
        <w:contextualSpacing/>
        <w:rPr>
          <w:rFonts w:ascii="宋体" w:hAnsi="宋体" w:cs="宋体"/>
          <w:sz w:val="24"/>
        </w:rPr>
      </w:pPr>
      <w:r>
        <w:rPr>
          <w:rFonts w:hint="eastAsia" w:ascii="宋体" w:hAnsi="宋体" w:cs="宋体"/>
          <w:sz w:val="24"/>
        </w:rPr>
        <w:t>□我方本次响应文件</w:t>
      </w:r>
      <w:r>
        <w:rPr>
          <w:rFonts w:hint="eastAsia" w:ascii="宋体" w:hAnsi="宋体" w:cs="宋体"/>
          <w:kern w:val="0"/>
          <w:sz w:val="24"/>
        </w:rPr>
        <w:t>涉及商业秘密的内容有：</w:t>
      </w:r>
      <w:r>
        <w:rPr>
          <w:rFonts w:hint="eastAsia" w:ascii="宋体" w:hAnsi="宋体" w:cs="宋体"/>
          <w:kern w:val="0"/>
          <w:sz w:val="24"/>
          <w:u w:val="single"/>
        </w:rPr>
        <w:t xml:space="preserve">                         </w:t>
      </w:r>
      <w:r>
        <w:rPr>
          <w:rFonts w:hint="eastAsia" w:ascii="宋体" w:hAnsi="宋体" w:cs="宋体"/>
          <w:kern w:val="0"/>
          <w:sz w:val="24"/>
        </w:rPr>
        <w:t>；</w:t>
      </w:r>
    </w:p>
    <w:p w14:paraId="35CBD456">
      <w:pPr>
        <w:spacing w:line="360" w:lineRule="auto"/>
        <w:ind w:firstLine="480" w:firstLineChars="200"/>
        <w:contextualSpacing/>
        <w:rPr>
          <w:rFonts w:ascii="宋体" w:hAnsi="宋体" w:cs="宋体"/>
          <w:kern w:val="0"/>
          <w:sz w:val="24"/>
          <w:u w:val="single"/>
        </w:rPr>
      </w:pPr>
      <w:r>
        <w:rPr>
          <w:rFonts w:hint="eastAsia" w:ascii="宋体" w:hAnsi="宋体" w:cs="宋体"/>
          <w:kern w:val="0"/>
          <w:sz w:val="24"/>
        </w:rPr>
        <w:t>7.与本磋商有关的一切正式往来信函请寄：</w:t>
      </w:r>
      <w:r>
        <w:rPr>
          <w:rFonts w:hint="eastAsia" w:ascii="宋体" w:hAnsi="宋体" w:cs="宋体"/>
          <w:kern w:val="0"/>
          <w:sz w:val="24"/>
          <w:u w:val="single"/>
        </w:rPr>
        <w:t xml:space="preserve">                  </w:t>
      </w:r>
      <w:r>
        <w:rPr>
          <w:rFonts w:hint="eastAsia" w:ascii="宋体" w:hAnsi="宋体" w:cs="宋体"/>
          <w:kern w:val="0"/>
          <w:sz w:val="24"/>
        </w:rPr>
        <w:t>邮政编号：</w:t>
      </w:r>
      <w:r>
        <w:rPr>
          <w:rFonts w:hint="eastAsia" w:ascii="宋体" w:hAnsi="宋体" w:cs="宋体"/>
          <w:kern w:val="0"/>
          <w:sz w:val="24"/>
          <w:u w:val="single"/>
        </w:rPr>
        <w:t xml:space="preserve">        </w:t>
      </w:r>
    </w:p>
    <w:p w14:paraId="34BAD531">
      <w:pPr>
        <w:spacing w:line="360" w:lineRule="auto"/>
        <w:ind w:firstLine="480" w:firstLineChars="200"/>
        <w:contextualSpacing/>
        <w:rPr>
          <w:rFonts w:ascii="宋体" w:hAnsi="宋体" w:cs="宋体"/>
          <w:kern w:val="0"/>
          <w:sz w:val="24"/>
        </w:rPr>
      </w:pPr>
      <w:r>
        <w:rPr>
          <w:rFonts w:hint="eastAsia" w:ascii="宋体" w:hAnsi="宋体" w:cs="宋体"/>
          <w:kern w:val="0"/>
          <w:sz w:val="24"/>
        </w:rPr>
        <w:t>电话/传真：</w:t>
      </w:r>
      <w:r>
        <w:rPr>
          <w:rFonts w:hint="eastAsia" w:ascii="宋体" w:hAnsi="宋体" w:cs="宋体"/>
          <w:kern w:val="0"/>
          <w:sz w:val="24"/>
          <w:u w:val="single"/>
        </w:rPr>
        <w:t xml:space="preserve">                        </w:t>
      </w:r>
      <w:r>
        <w:rPr>
          <w:rFonts w:hint="eastAsia" w:ascii="宋体" w:hAnsi="宋体" w:cs="宋体"/>
          <w:kern w:val="0"/>
          <w:sz w:val="24"/>
        </w:rPr>
        <w:t xml:space="preserve"> 电子函件：</w:t>
      </w:r>
      <w:r>
        <w:rPr>
          <w:rFonts w:hint="eastAsia" w:ascii="宋体" w:hAnsi="宋体" w:cs="宋体"/>
          <w:kern w:val="0"/>
          <w:sz w:val="24"/>
          <w:u w:val="single"/>
        </w:rPr>
        <w:t xml:space="preserve">                            </w:t>
      </w:r>
      <w:r>
        <w:rPr>
          <w:rFonts w:hint="eastAsia" w:ascii="宋体" w:hAnsi="宋体" w:cs="宋体"/>
          <w:kern w:val="0"/>
          <w:sz w:val="24"/>
        </w:rPr>
        <w:t xml:space="preserve">    </w:t>
      </w:r>
    </w:p>
    <w:p w14:paraId="43D25015">
      <w:pPr>
        <w:tabs>
          <w:tab w:val="left" w:pos="939"/>
        </w:tabs>
        <w:spacing w:line="360" w:lineRule="auto"/>
        <w:ind w:left="141" w:leftChars="67" w:firstLine="360" w:firstLineChars="150"/>
        <w:contextualSpacing/>
        <w:rPr>
          <w:rFonts w:ascii="宋体" w:hAnsi="宋体" w:cs="宋体"/>
          <w:sz w:val="24"/>
        </w:rPr>
      </w:pPr>
      <w:r>
        <w:rPr>
          <w:rFonts w:hint="eastAsia" w:ascii="宋体" w:hAnsi="宋体" w:cs="宋体"/>
          <w:sz w:val="24"/>
        </w:rPr>
        <w:t>开户银行：</w:t>
      </w:r>
      <w:r>
        <w:rPr>
          <w:rFonts w:hint="eastAsia" w:ascii="宋体" w:hAnsi="宋体" w:cs="宋体"/>
          <w:sz w:val="24"/>
          <w:u w:val="single"/>
        </w:rPr>
        <w:t xml:space="preserve">                         </w:t>
      </w:r>
      <w:r>
        <w:rPr>
          <w:rFonts w:hint="eastAsia" w:ascii="宋体" w:hAnsi="宋体" w:cs="宋体"/>
          <w:sz w:val="24"/>
        </w:rPr>
        <w:t xml:space="preserve">  帐号：</w:t>
      </w:r>
      <w:r>
        <w:rPr>
          <w:rFonts w:hint="eastAsia" w:ascii="宋体" w:hAnsi="宋体" w:cs="宋体"/>
          <w:sz w:val="24"/>
          <w:u w:val="single"/>
        </w:rPr>
        <w:t xml:space="preserve">                               </w:t>
      </w:r>
    </w:p>
    <w:p w14:paraId="43BE5395">
      <w:pPr>
        <w:tabs>
          <w:tab w:val="left" w:pos="939"/>
        </w:tabs>
        <w:spacing w:line="360" w:lineRule="auto"/>
        <w:ind w:firstLine="480" w:firstLineChars="200"/>
        <w:contextualSpacing/>
        <w:rPr>
          <w:rFonts w:ascii="宋体" w:hAnsi="宋体" w:cs="宋体"/>
          <w:sz w:val="24"/>
        </w:rPr>
      </w:pPr>
      <w:r>
        <w:rPr>
          <w:rFonts w:hint="eastAsia" w:ascii="宋体" w:hAnsi="宋体" w:cs="宋体"/>
          <w:sz w:val="24"/>
        </w:rPr>
        <w:t>8.以上事项如有虚假或者隐瞒，我方愿意承担一切后果，并不再寻求任何旨在减轻或者免除法律责任的辩解。</w:t>
      </w:r>
    </w:p>
    <w:p w14:paraId="22AB4582">
      <w:pPr>
        <w:tabs>
          <w:tab w:val="left" w:pos="939"/>
        </w:tabs>
        <w:spacing w:line="360" w:lineRule="auto"/>
        <w:ind w:left="141" w:leftChars="67" w:firstLine="360" w:firstLineChars="150"/>
        <w:contextualSpacing/>
        <w:rPr>
          <w:rFonts w:ascii="宋体" w:hAnsi="宋体" w:cs="宋体"/>
          <w:sz w:val="24"/>
        </w:rPr>
      </w:pPr>
      <w:r>
        <w:rPr>
          <w:rFonts w:hint="eastAsia" w:ascii="宋体" w:hAnsi="宋体" w:cs="宋体"/>
          <w:sz w:val="24"/>
        </w:rPr>
        <w:t>特此承诺。</w:t>
      </w:r>
    </w:p>
    <w:p w14:paraId="4ADD5F81">
      <w:pPr>
        <w:tabs>
          <w:tab w:val="left" w:pos="939"/>
        </w:tabs>
        <w:spacing w:line="360" w:lineRule="auto"/>
        <w:ind w:firstLine="482" w:firstLineChars="200"/>
        <w:contextualSpacing/>
        <w:rPr>
          <w:rFonts w:ascii="宋体" w:hAnsi="宋体" w:cs="宋体"/>
          <w:b/>
          <w:sz w:val="24"/>
        </w:rPr>
      </w:pPr>
      <w:r>
        <w:rPr>
          <w:rFonts w:hint="eastAsia" w:ascii="宋体" w:hAnsi="宋体" w:cs="宋体"/>
          <w:b/>
          <w:sz w:val="24"/>
        </w:rPr>
        <w:t>注：如为联合体竞标，盖章处须加盖联合体各方公章并由联合体各方法定代表人签署，否则其响应文件按无效响应处理。</w:t>
      </w:r>
    </w:p>
    <w:p w14:paraId="26EF2674">
      <w:pPr>
        <w:tabs>
          <w:tab w:val="left" w:pos="939"/>
        </w:tabs>
        <w:spacing w:line="360" w:lineRule="auto"/>
        <w:ind w:firstLine="480" w:firstLineChars="200"/>
        <w:contextualSpacing/>
        <w:rPr>
          <w:rFonts w:ascii="宋体" w:hAnsi="宋体" w:cs="宋体"/>
          <w:sz w:val="24"/>
        </w:rPr>
      </w:pPr>
    </w:p>
    <w:p w14:paraId="17F69F55">
      <w:pPr>
        <w:spacing w:line="360" w:lineRule="auto"/>
        <w:ind w:firstLine="4320" w:firstLineChars="1800"/>
        <w:contextualSpacing/>
        <w:rPr>
          <w:sz w:val="24"/>
        </w:rPr>
      </w:pPr>
      <w:r>
        <w:rPr>
          <w:rFonts w:hint="eastAsia"/>
          <w:sz w:val="24"/>
        </w:rPr>
        <w:t>法定代表人（签字或者盖章）：</w:t>
      </w:r>
      <w:r>
        <w:rPr>
          <w:rFonts w:hint="eastAsia"/>
          <w:sz w:val="24"/>
          <w:u w:val="single"/>
        </w:rPr>
        <w:t xml:space="preserve">                             </w:t>
      </w:r>
      <w:r>
        <w:rPr>
          <w:rFonts w:hint="eastAsia"/>
          <w:sz w:val="24"/>
        </w:rPr>
        <w:t xml:space="preserve">                                     </w:t>
      </w:r>
    </w:p>
    <w:p w14:paraId="2CABB622">
      <w:pPr>
        <w:spacing w:line="360" w:lineRule="auto"/>
        <w:ind w:firstLine="4320" w:firstLineChars="1800"/>
        <w:contextualSpacing/>
        <w:rPr>
          <w:rFonts w:ascii="宋体" w:hAnsi="宋体" w:cs="宋体"/>
          <w:sz w:val="24"/>
          <w:u w:val="single"/>
        </w:rPr>
      </w:pPr>
      <w:r>
        <w:rPr>
          <w:rFonts w:hint="eastAsia"/>
          <w:sz w:val="24"/>
        </w:rPr>
        <w:t>供应商（</w:t>
      </w:r>
      <w:r>
        <w:rPr>
          <w:rFonts w:hint="eastAsia" w:ascii="宋体" w:hAnsi="宋体" w:cs="宋体"/>
          <w:sz w:val="24"/>
        </w:rPr>
        <w:t>电子签章</w:t>
      </w:r>
      <w:r>
        <w:rPr>
          <w:rFonts w:hint="eastAsia"/>
          <w:sz w:val="24"/>
        </w:rPr>
        <w:t>）：</w:t>
      </w:r>
      <w:r>
        <w:rPr>
          <w:rFonts w:hint="eastAsia"/>
          <w:sz w:val="24"/>
          <w:u w:val="single"/>
        </w:rPr>
        <w:t xml:space="preserve">                               </w:t>
      </w:r>
      <w:r>
        <w:rPr>
          <w:rFonts w:hint="eastAsia"/>
          <w:sz w:val="24"/>
        </w:rPr>
        <w:t xml:space="preserve">       </w:t>
      </w:r>
      <w:r>
        <w:rPr>
          <w:rFonts w:hint="eastAsia" w:ascii="宋体" w:hAnsi="宋体" w:cs="宋体"/>
          <w:sz w:val="24"/>
        </w:rPr>
        <w:t xml:space="preserve">    </w:t>
      </w:r>
    </w:p>
    <w:p w14:paraId="09FE2804">
      <w:pPr>
        <w:spacing w:line="360" w:lineRule="auto"/>
        <w:ind w:right="480" w:firstLine="240" w:firstLineChars="100"/>
        <w:contextualSpacing/>
        <w:jc w:val="center"/>
        <w:rPr>
          <w:sz w:val="24"/>
        </w:rPr>
      </w:pPr>
      <w:r>
        <w:rPr>
          <w:rFonts w:hint="eastAsia" w:ascii="宋体" w:hAnsi="宋体" w:cs="宋体"/>
          <w:sz w:val="24"/>
        </w:rPr>
        <w:t xml:space="preserve">                                                  </w:t>
      </w:r>
      <w:r>
        <w:rPr>
          <w:rFonts w:hint="eastAsia"/>
          <w:sz w:val="24"/>
        </w:rPr>
        <w:t xml:space="preserve"> 年    月    日</w:t>
      </w:r>
    </w:p>
    <w:p w14:paraId="6D603A72">
      <w:pPr>
        <w:pStyle w:val="8"/>
        <w:overflowPunct w:val="0"/>
        <w:spacing w:line="520" w:lineRule="exact"/>
        <w:ind w:right="480" w:firstLine="321" w:firstLineChars="100"/>
        <w:contextualSpacing/>
        <w:jc w:val="center"/>
        <w:rPr>
          <w:rFonts w:ascii="宋体" w:hAnsi="宋体"/>
          <w:b/>
          <w:bCs/>
          <w:sz w:val="32"/>
          <w:szCs w:val="32"/>
        </w:rPr>
      </w:pPr>
    </w:p>
    <w:p w14:paraId="5629A940">
      <w:pPr>
        <w:snapToGrid w:val="0"/>
        <w:spacing w:before="120" w:beforeLines="50" w:after="50" w:line="360" w:lineRule="auto"/>
        <w:ind w:right="480"/>
        <w:rPr>
          <w:rFonts w:ascii="宋体" w:hAnsi="宋体"/>
          <w:b/>
          <w:bCs/>
          <w:sz w:val="32"/>
          <w:szCs w:val="32"/>
        </w:rPr>
      </w:pPr>
    </w:p>
    <w:p w14:paraId="28718FB8">
      <w:pPr>
        <w:snapToGrid w:val="0"/>
        <w:spacing w:before="120" w:beforeLines="50" w:after="50" w:line="360" w:lineRule="auto"/>
        <w:ind w:right="480"/>
        <w:rPr>
          <w:rFonts w:ascii="宋体" w:hAnsi="宋体"/>
          <w:b/>
          <w:bCs/>
          <w:sz w:val="32"/>
          <w:szCs w:val="32"/>
        </w:rPr>
      </w:pPr>
    </w:p>
    <w:p w14:paraId="3773445C">
      <w:pPr>
        <w:snapToGrid w:val="0"/>
        <w:spacing w:before="120" w:beforeLines="50" w:after="50" w:line="360" w:lineRule="auto"/>
        <w:ind w:right="480"/>
        <w:rPr>
          <w:rFonts w:ascii="宋体" w:hAnsi="宋体"/>
          <w:b/>
          <w:bCs/>
          <w:sz w:val="32"/>
          <w:szCs w:val="32"/>
        </w:rPr>
      </w:pPr>
    </w:p>
    <w:p w14:paraId="0CE4E97C">
      <w:pPr>
        <w:pStyle w:val="2"/>
      </w:pPr>
    </w:p>
    <w:p w14:paraId="7B288E29"/>
    <w:p w14:paraId="280FD96A">
      <w:pPr>
        <w:snapToGrid w:val="0"/>
        <w:spacing w:before="120" w:beforeLines="50" w:after="50" w:line="360" w:lineRule="auto"/>
        <w:jc w:val="center"/>
        <w:rPr>
          <w:rFonts w:ascii="宋体" w:hAnsi="宋体"/>
          <w:b/>
          <w:sz w:val="32"/>
          <w:szCs w:val="32"/>
        </w:rPr>
      </w:pPr>
      <w:r>
        <w:rPr>
          <w:rFonts w:ascii="宋体" w:hAnsi="宋体"/>
          <w:b/>
          <w:sz w:val="32"/>
          <w:szCs w:val="32"/>
        </w:rPr>
        <w:br w:type="page"/>
      </w:r>
    </w:p>
    <w:p w14:paraId="31131180">
      <w:pPr>
        <w:snapToGrid w:val="0"/>
        <w:spacing w:before="120" w:beforeLines="50" w:after="50" w:line="360" w:lineRule="auto"/>
        <w:jc w:val="center"/>
        <w:rPr>
          <w:rFonts w:hAnsi="宋体" w:cs="宋体"/>
          <w:b/>
          <w:bCs/>
          <w:sz w:val="32"/>
          <w:szCs w:val="32"/>
          <w:lang w:bidi="ar"/>
        </w:rPr>
      </w:pPr>
      <w:r>
        <w:rPr>
          <w:rFonts w:hint="eastAsia" w:ascii="宋体" w:hAnsi="宋体"/>
          <w:b/>
          <w:sz w:val="32"/>
          <w:szCs w:val="32"/>
        </w:rPr>
        <w:t>7、中小企业声明函（服务）</w:t>
      </w:r>
    </w:p>
    <w:p w14:paraId="781A7C5C">
      <w:pPr>
        <w:pStyle w:val="2"/>
        <w:spacing w:line="500" w:lineRule="exact"/>
        <w:ind w:right="142" w:firstLine="705" w:firstLineChars="294"/>
        <w:rPr>
          <w:rFonts w:ascii="宋体" w:hAnsi="宋体"/>
          <w:sz w:val="24"/>
        </w:rPr>
      </w:pPr>
      <w:r>
        <w:rPr>
          <w:rFonts w:ascii="宋体" w:hAnsi="宋体"/>
          <w:sz w:val="24"/>
        </w:rPr>
        <w:t>本公司（联合体）郑重声明，根据《政府采购促进中小企业发展管理办法》（财库﹝2020﹞46号）的规定，本公司（联合体）参加</w:t>
      </w:r>
      <w:r>
        <w:rPr>
          <w:rFonts w:ascii="宋体" w:hAnsi="宋体"/>
          <w:sz w:val="24"/>
          <w:u w:val="single"/>
        </w:rPr>
        <w:t>（单位名称）</w:t>
      </w:r>
      <w:r>
        <w:rPr>
          <w:rFonts w:ascii="宋体" w:hAnsi="宋体"/>
          <w:sz w:val="24"/>
        </w:rPr>
        <w:t>的</w:t>
      </w:r>
      <w:r>
        <w:rPr>
          <w:rFonts w:ascii="宋体" w:hAnsi="宋体"/>
          <w:sz w:val="24"/>
          <w:u w:val="single"/>
        </w:rPr>
        <w:t>（项目名称）</w:t>
      </w:r>
      <w:r>
        <w:rPr>
          <w:rFonts w:ascii="宋体" w:hAnsi="宋体"/>
          <w:sz w:val="24"/>
        </w:rPr>
        <w:t>采购活动，</w:t>
      </w:r>
      <w:r>
        <w:rPr>
          <w:rFonts w:hint="eastAsia" w:ascii="宋体" w:hAnsi="宋体"/>
          <w:sz w:val="24"/>
        </w:rPr>
        <w:t>服务全部由符合政策要求的中小企业承接。相关企业（含联合体中的中小企业、签订分包意向协议的中小企业）的具体情况如下：</w:t>
      </w:r>
    </w:p>
    <w:p w14:paraId="15D3A765">
      <w:pPr>
        <w:tabs>
          <w:tab w:val="left" w:pos="1384"/>
          <w:tab w:val="left" w:pos="4562"/>
          <w:tab w:val="left" w:pos="6803"/>
        </w:tabs>
        <w:spacing w:before="13" w:line="500" w:lineRule="exact"/>
        <w:ind w:right="142" w:firstLine="772" w:firstLineChars="322"/>
        <w:rPr>
          <w:rFonts w:ascii="宋体" w:hAnsi="宋体"/>
          <w:sz w:val="24"/>
        </w:rPr>
      </w:pPr>
      <w:r>
        <w:rPr>
          <w:rFonts w:ascii="宋体" w:hAnsi="宋体"/>
          <w:sz w:val="24"/>
        </w:rPr>
        <w:t>1.</w:t>
      </w:r>
      <w:r>
        <w:rPr>
          <w:rFonts w:ascii="宋体" w:hAnsi="宋体"/>
          <w:sz w:val="24"/>
          <w:u w:val="single"/>
        </w:rPr>
        <w:t>（标的名称）</w:t>
      </w:r>
      <w:r>
        <w:rPr>
          <w:rFonts w:ascii="宋体" w:hAnsi="宋体"/>
          <w:sz w:val="24"/>
        </w:rPr>
        <w:t>，属于</w:t>
      </w:r>
      <w:r>
        <w:rPr>
          <w:rFonts w:ascii="宋体" w:hAnsi="宋体"/>
          <w:sz w:val="24"/>
          <w:u w:val="single"/>
        </w:rPr>
        <w:t>（采购文件中明确的所属</w:t>
      </w:r>
      <w:r>
        <w:rPr>
          <w:rFonts w:hint="eastAsia" w:ascii="宋体" w:hAnsi="宋体"/>
          <w:sz w:val="24"/>
          <w:u w:val="single"/>
        </w:rPr>
        <w:t>行</w:t>
      </w:r>
      <w:r>
        <w:rPr>
          <w:rFonts w:ascii="宋体" w:hAnsi="宋体"/>
          <w:sz w:val="24"/>
          <w:u w:val="single"/>
        </w:rPr>
        <w:t>业）</w:t>
      </w:r>
      <w:r>
        <w:rPr>
          <w:rFonts w:ascii="宋体" w:hAnsi="宋体"/>
          <w:sz w:val="24"/>
        </w:rPr>
        <w:t>；</w:t>
      </w:r>
      <w:r>
        <w:rPr>
          <w:rFonts w:hint="eastAsia" w:ascii="宋体" w:hAnsi="宋体"/>
          <w:sz w:val="24"/>
        </w:rPr>
        <w:t>承接企业为</w:t>
      </w:r>
      <w:r>
        <w:rPr>
          <w:rFonts w:hint="eastAsia" w:ascii="宋体" w:hAnsi="宋体"/>
          <w:sz w:val="24"/>
          <w:u w:val="single"/>
        </w:rPr>
        <w:t>（企业名称）</w:t>
      </w:r>
      <w:r>
        <w:rPr>
          <w:rFonts w:hint="eastAsia" w:ascii="宋体" w:hAnsi="宋体"/>
          <w:sz w:val="24"/>
        </w:rPr>
        <w:t>，从业人员</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人，营业收入为</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万元，资产总额为</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万元</w:t>
      </w:r>
      <w:r>
        <w:rPr>
          <w:rFonts w:ascii="宋体" w:hAnsi="宋体"/>
          <w:sz w:val="24"/>
        </w:rPr>
        <w:t>，属于</w:t>
      </w:r>
      <w:r>
        <w:rPr>
          <w:rFonts w:ascii="宋体" w:hAnsi="宋体"/>
          <w:sz w:val="24"/>
          <w:u w:val="single"/>
        </w:rPr>
        <w:t>（</w:t>
      </w:r>
      <w:r>
        <w:rPr>
          <w:rFonts w:hint="eastAsia" w:ascii="宋体" w:hAnsi="宋体"/>
          <w:sz w:val="24"/>
          <w:u w:val="single"/>
        </w:rPr>
        <w:t>小型企业、微型企业）</w:t>
      </w:r>
      <w:r>
        <w:rPr>
          <w:rFonts w:hint="eastAsia" w:ascii="宋体" w:hAnsi="宋体"/>
          <w:sz w:val="24"/>
        </w:rPr>
        <w:t>；</w:t>
      </w:r>
    </w:p>
    <w:p w14:paraId="20815A9B">
      <w:pPr>
        <w:tabs>
          <w:tab w:val="left" w:pos="1065"/>
          <w:tab w:val="left" w:pos="4262"/>
          <w:tab w:val="left" w:pos="6477"/>
        </w:tabs>
        <w:spacing w:before="20" w:line="500" w:lineRule="exact"/>
        <w:ind w:right="84" w:firstLine="772" w:firstLineChars="322"/>
        <w:rPr>
          <w:rFonts w:ascii="宋体" w:hAnsi="宋体"/>
          <w:sz w:val="24"/>
          <w:u w:val="single"/>
        </w:rPr>
      </w:pPr>
      <w:r>
        <w:rPr>
          <w:rFonts w:ascii="宋体" w:hAnsi="宋体"/>
          <w:sz w:val="24"/>
        </w:rPr>
        <w:t>2.</w:t>
      </w:r>
      <w:r>
        <w:rPr>
          <w:rFonts w:ascii="宋体" w:hAnsi="宋体"/>
          <w:sz w:val="24"/>
          <w:u w:val="single"/>
        </w:rPr>
        <w:t>（标的名称）</w:t>
      </w:r>
      <w:r>
        <w:rPr>
          <w:rFonts w:ascii="宋体" w:hAnsi="宋体"/>
          <w:sz w:val="24"/>
        </w:rPr>
        <w:t>，属于</w:t>
      </w:r>
      <w:r>
        <w:rPr>
          <w:rFonts w:ascii="宋体" w:hAnsi="宋体"/>
          <w:sz w:val="24"/>
          <w:u w:val="single"/>
        </w:rPr>
        <w:t>（采购文件中明确的所属</w:t>
      </w:r>
      <w:r>
        <w:rPr>
          <w:rFonts w:hint="eastAsia" w:ascii="宋体" w:hAnsi="宋体"/>
          <w:sz w:val="24"/>
          <w:u w:val="single"/>
        </w:rPr>
        <w:t>行业</w:t>
      </w:r>
      <w:r>
        <w:rPr>
          <w:rFonts w:ascii="宋体" w:hAnsi="宋体"/>
          <w:sz w:val="24"/>
          <w:u w:val="single"/>
        </w:rPr>
        <w:t>）</w:t>
      </w:r>
      <w:r>
        <w:rPr>
          <w:rFonts w:ascii="宋体" w:hAnsi="宋体"/>
          <w:sz w:val="24"/>
        </w:rPr>
        <w:t>；</w:t>
      </w:r>
      <w:r>
        <w:rPr>
          <w:rFonts w:hint="eastAsia" w:ascii="宋体" w:hAnsi="宋体"/>
          <w:sz w:val="24"/>
        </w:rPr>
        <w:t>承接企业为</w:t>
      </w:r>
      <w:r>
        <w:rPr>
          <w:rFonts w:hint="eastAsia" w:ascii="宋体" w:hAnsi="宋体"/>
          <w:sz w:val="24"/>
          <w:u w:val="single"/>
        </w:rPr>
        <w:t>（企业名称）</w:t>
      </w:r>
      <w:r>
        <w:rPr>
          <w:rFonts w:hint="eastAsia" w:ascii="宋体" w:hAnsi="宋体"/>
          <w:sz w:val="24"/>
        </w:rPr>
        <w:t>，从业人员</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人，营业收入为</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万元，资产总额为</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万元</w:t>
      </w:r>
      <w:r>
        <w:rPr>
          <w:rFonts w:ascii="宋体" w:hAnsi="宋体"/>
          <w:sz w:val="24"/>
        </w:rPr>
        <w:t>，属于</w:t>
      </w:r>
      <w:r>
        <w:rPr>
          <w:rFonts w:ascii="宋体" w:hAnsi="宋体"/>
          <w:sz w:val="24"/>
          <w:u w:val="single"/>
        </w:rPr>
        <w:t>（</w:t>
      </w:r>
      <w:r>
        <w:rPr>
          <w:rFonts w:hint="eastAsia" w:ascii="宋体" w:hAnsi="宋体"/>
          <w:sz w:val="24"/>
          <w:u w:val="single"/>
        </w:rPr>
        <w:t>小型企业、微型企业）</w:t>
      </w:r>
      <w:r>
        <w:rPr>
          <w:rFonts w:hint="eastAsia" w:ascii="宋体" w:hAnsi="宋体"/>
          <w:sz w:val="24"/>
        </w:rPr>
        <w:t>；</w:t>
      </w:r>
    </w:p>
    <w:p w14:paraId="6625B7FB">
      <w:pPr>
        <w:pStyle w:val="2"/>
        <w:spacing w:before="34" w:line="500" w:lineRule="exact"/>
        <w:ind w:right="142" w:firstLine="705" w:firstLineChars="294"/>
        <w:rPr>
          <w:rFonts w:ascii="宋体" w:hAnsi="宋体"/>
          <w:sz w:val="24"/>
        </w:rPr>
      </w:pPr>
      <w:r>
        <w:rPr>
          <w:rFonts w:ascii="宋体" w:hAnsi="宋体"/>
          <w:sz w:val="24"/>
        </w:rPr>
        <w:t xml:space="preserve">…… </w:t>
      </w:r>
    </w:p>
    <w:p w14:paraId="646E1629">
      <w:pPr>
        <w:pStyle w:val="2"/>
        <w:spacing w:before="34" w:line="500" w:lineRule="exact"/>
        <w:ind w:right="142" w:firstLine="705" w:firstLineChars="294"/>
        <w:rPr>
          <w:rFonts w:ascii="宋体" w:hAnsi="宋体"/>
          <w:sz w:val="24"/>
        </w:rPr>
      </w:pPr>
      <w:r>
        <w:rPr>
          <w:rFonts w:ascii="宋体" w:hAnsi="宋体"/>
          <w:sz w:val="24"/>
        </w:rPr>
        <w:t>以上企业，不属于大</w:t>
      </w:r>
      <w:r>
        <w:rPr>
          <w:rFonts w:hint="eastAsia" w:ascii="宋体" w:hAnsi="宋体"/>
          <w:sz w:val="24"/>
        </w:rPr>
        <w:t>中</w:t>
      </w:r>
      <w:r>
        <w:rPr>
          <w:rFonts w:ascii="宋体" w:hAnsi="宋体"/>
          <w:sz w:val="24"/>
        </w:rPr>
        <w:t>企业的分支机构，不存在控股股东为大企业的情形，也不存在与大企业的负责人为同一人的情形。</w:t>
      </w:r>
    </w:p>
    <w:p w14:paraId="5933103E">
      <w:pPr>
        <w:pStyle w:val="2"/>
        <w:spacing w:before="25" w:line="500" w:lineRule="exact"/>
        <w:ind w:right="142" w:firstLine="705" w:firstLineChars="294"/>
        <w:rPr>
          <w:rFonts w:ascii="宋体" w:hAnsi="宋体"/>
          <w:sz w:val="24"/>
        </w:rPr>
      </w:pPr>
      <w:r>
        <w:rPr>
          <w:rFonts w:ascii="宋体" w:hAnsi="宋体"/>
          <w:sz w:val="24"/>
        </w:rPr>
        <w:t>本企业对上述声明内容的真实性负责。如有虚假，将依法承担相应责任。</w:t>
      </w:r>
    </w:p>
    <w:p w14:paraId="5EC2B965">
      <w:pPr>
        <w:pStyle w:val="2"/>
        <w:spacing w:before="56" w:line="500" w:lineRule="exact"/>
        <w:ind w:right="1808" w:firstLine="705" w:firstLineChars="294"/>
        <w:rPr>
          <w:rFonts w:ascii="宋体" w:hAnsi="宋体"/>
          <w:sz w:val="24"/>
        </w:rPr>
      </w:pPr>
    </w:p>
    <w:p w14:paraId="6AEB1034">
      <w:pPr>
        <w:pStyle w:val="2"/>
        <w:spacing w:before="56" w:line="500" w:lineRule="exact"/>
        <w:ind w:right="650" w:firstLine="5625" w:firstLineChars="2344"/>
        <w:rPr>
          <w:rFonts w:ascii="宋体" w:hAnsi="宋体"/>
          <w:sz w:val="24"/>
        </w:rPr>
      </w:pPr>
      <w:r>
        <w:rPr>
          <w:rFonts w:ascii="宋体" w:hAnsi="宋体"/>
          <w:sz w:val="24"/>
        </w:rPr>
        <w:t>企业名称（</w:t>
      </w:r>
      <w:r>
        <w:rPr>
          <w:spacing w:val="-5"/>
          <w:sz w:val="24"/>
        </w:rPr>
        <w:t>电子签章</w:t>
      </w:r>
      <w:r>
        <w:rPr>
          <w:rFonts w:ascii="宋体" w:hAnsi="宋体"/>
          <w:sz w:val="24"/>
        </w:rPr>
        <w:t xml:space="preserve">）： </w:t>
      </w:r>
    </w:p>
    <w:p w14:paraId="778B3C6B">
      <w:pPr>
        <w:pStyle w:val="2"/>
        <w:spacing w:before="56" w:line="500" w:lineRule="exact"/>
        <w:ind w:right="1808" w:firstLine="5625" w:firstLineChars="2344"/>
        <w:rPr>
          <w:rFonts w:ascii="宋体" w:hAnsi="宋体"/>
          <w:sz w:val="24"/>
        </w:rPr>
      </w:pPr>
      <w:r>
        <w:rPr>
          <w:rFonts w:ascii="宋体" w:hAnsi="宋体"/>
          <w:sz w:val="24"/>
        </w:rPr>
        <w:t>日 期：</w:t>
      </w:r>
    </w:p>
    <w:p w14:paraId="34E2B140">
      <w:pPr>
        <w:spacing w:line="520" w:lineRule="exact"/>
        <w:jc w:val="left"/>
        <w:rPr>
          <w:rFonts w:ascii="宋体" w:hAnsi="宋体"/>
          <w:sz w:val="24"/>
        </w:rPr>
      </w:pPr>
      <w:r>
        <w:rPr>
          <w:rFonts w:hint="eastAsia" w:ascii="宋体" w:hAnsi="宋体" w:cs="仿宋_GB2312"/>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125706B4">
      <w:pPr>
        <w:tabs>
          <w:tab w:val="left" w:pos="705"/>
        </w:tabs>
        <w:snapToGrid w:val="0"/>
        <w:spacing w:before="120" w:beforeLines="50" w:after="50" w:line="360" w:lineRule="auto"/>
        <w:jc w:val="left"/>
        <w:rPr>
          <w:rFonts w:ascii="宋体" w:hAnsi="宋体"/>
          <w:b/>
          <w:sz w:val="32"/>
          <w:szCs w:val="32"/>
        </w:rPr>
      </w:pPr>
    </w:p>
    <w:p w14:paraId="0C775D4B">
      <w:pPr>
        <w:snapToGrid w:val="0"/>
        <w:spacing w:before="120" w:beforeLines="50" w:after="50" w:line="360" w:lineRule="auto"/>
        <w:jc w:val="left"/>
        <w:rPr>
          <w:rFonts w:ascii="宋体" w:hAnsi="宋体"/>
          <w:b/>
          <w:sz w:val="32"/>
          <w:szCs w:val="32"/>
        </w:rPr>
      </w:pPr>
      <w:r>
        <w:rPr>
          <w:rFonts w:ascii="宋体" w:hAnsi="宋体"/>
          <w:b/>
          <w:sz w:val="32"/>
          <w:szCs w:val="32"/>
        </w:rPr>
        <w:br w:type="page"/>
      </w:r>
    </w:p>
    <w:p w14:paraId="3B86EFAB">
      <w:pPr>
        <w:snapToGrid w:val="0"/>
        <w:spacing w:before="120" w:beforeLines="50" w:after="50" w:line="360" w:lineRule="auto"/>
        <w:jc w:val="left"/>
        <w:rPr>
          <w:rFonts w:ascii="宋体" w:hAnsi="宋体"/>
          <w:b/>
          <w:sz w:val="32"/>
          <w:szCs w:val="32"/>
        </w:rPr>
      </w:pPr>
    </w:p>
    <w:p w14:paraId="79DF07D2">
      <w:pPr>
        <w:snapToGrid w:val="0"/>
        <w:spacing w:before="120" w:beforeLines="50" w:after="50" w:line="360" w:lineRule="auto"/>
        <w:jc w:val="left"/>
        <w:rPr>
          <w:rFonts w:ascii="宋体" w:hAnsi="宋体"/>
          <w:b/>
          <w:sz w:val="32"/>
          <w:szCs w:val="32"/>
        </w:rPr>
      </w:pPr>
    </w:p>
    <w:p w14:paraId="276817C8">
      <w:pPr>
        <w:snapToGrid w:val="0"/>
        <w:spacing w:before="120" w:beforeLines="50" w:after="50" w:line="360" w:lineRule="auto"/>
        <w:jc w:val="left"/>
        <w:rPr>
          <w:rFonts w:ascii="宋体" w:hAnsi="宋体"/>
          <w:b/>
          <w:sz w:val="32"/>
          <w:szCs w:val="32"/>
        </w:rPr>
      </w:pPr>
      <w:r>
        <w:rPr>
          <w:rFonts w:ascii="宋体" w:hAnsi="宋体"/>
          <w:b/>
          <w:sz w:val="32"/>
          <w:szCs w:val="32"/>
        </w:rPr>
        <w:t>8</w:t>
      </w:r>
      <w:r>
        <w:rPr>
          <w:rFonts w:hint="eastAsia" w:ascii="宋体" w:hAnsi="宋体"/>
          <w:b/>
          <w:sz w:val="32"/>
          <w:szCs w:val="32"/>
        </w:rPr>
        <w:t>、除磋商文件规定必须提供以外，供应商认为需要提供的其他证明材料（自行提供）</w:t>
      </w:r>
      <w:r>
        <w:rPr>
          <w:rFonts w:hint="eastAsia" w:ascii="宋体" w:hAnsi="宋体"/>
          <w:b/>
          <w:sz w:val="32"/>
          <w:szCs w:val="32"/>
        </w:rPr>
        <w:br w:type="page"/>
      </w:r>
    </w:p>
    <w:p w14:paraId="5B35D121">
      <w:pPr>
        <w:snapToGrid w:val="0"/>
        <w:spacing w:before="120" w:beforeLines="50" w:after="50"/>
        <w:rPr>
          <w:rFonts w:ascii="宋体" w:hAnsi="宋体"/>
          <w:bCs/>
          <w:sz w:val="32"/>
          <w:szCs w:val="20"/>
        </w:rPr>
      </w:pPr>
      <w:r>
        <w:rPr>
          <w:rFonts w:hint="eastAsia" w:ascii="宋体" w:hAnsi="宋体"/>
          <w:sz w:val="24"/>
        </w:rPr>
        <w:t xml:space="preserve">                                                   </w:t>
      </w:r>
    </w:p>
    <w:p w14:paraId="53B8283D">
      <w:pPr>
        <w:spacing w:before="104" w:line="219" w:lineRule="auto"/>
        <w:ind w:left="2538"/>
        <w:outlineLvl w:val="1"/>
        <w:rPr>
          <w:rFonts w:ascii="宋体" w:hAnsi="宋体" w:cs="宋体"/>
          <w:sz w:val="32"/>
          <w:szCs w:val="32"/>
        </w:rPr>
      </w:pPr>
      <w:bookmarkStart w:id="54" w:name="_Toc3773"/>
      <w:bookmarkStart w:id="55" w:name="_Toc223363229"/>
      <w:r>
        <w:rPr>
          <w:rFonts w:ascii="宋体" w:hAnsi="宋体" w:cs="宋体"/>
          <w:spacing w:val="-2"/>
          <w:sz w:val="32"/>
          <w:szCs w:val="32"/>
        </w:rPr>
        <w:t>第三节 商务技术文件格式</w:t>
      </w:r>
      <w:bookmarkEnd w:id="54"/>
      <w:bookmarkEnd w:id="55"/>
    </w:p>
    <w:p w14:paraId="61137257">
      <w:pPr>
        <w:spacing w:line="362" w:lineRule="auto"/>
        <w:rPr>
          <w:rFonts w:ascii="Arial"/>
        </w:rPr>
      </w:pPr>
    </w:p>
    <w:p w14:paraId="73040FF3">
      <w:pPr>
        <w:spacing w:before="68" w:line="219" w:lineRule="auto"/>
        <w:ind w:left="6250"/>
        <w:rPr>
          <w:rFonts w:ascii="宋体" w:hAnsi="宋体" w:cs="宋体"/>
          <w:szCs w:val="21"/>
        </w:rPr>
      </w:pPr>
      <w:r>
        <w:rPr>
          <w:rFonts w:ascii="宋体" w:hAnsi="宋体" w:cs="宋体"/>
          <w:spacing w:val="-2"/>
          <w:szCs w:val="21"/>
        </w:rPr>
        <w:t>全流程电子文件</w:t>
      </w:r>
    </w:p>
    <w:p w14:paraId="6D06FB93">
      <w:pPr>
        <w:snapToGrid w:val="0"/>
        <w:spacing w:before="120" w:beforeLines="50" w:after="50"/>
        <w:rPr>
          <w:rFonts w:ascii="宋体" w:hAnsi="宋体"/>
          <w:sz w:val="24"/>
          <w:szCs w:val="20"/>
        </w:rPr>
      </w:pPr>
    </w:p>
    <w:p w14:paraId="6ACD2073">
      <w:pPr>
        <w:pStyle w:val="2"/>
        <w:spacing w:before="143" w:line="222" w:lineRule="auto"/>
        <w:ind w:left="1110"/>
        <w:rPr>
          <w:sz w:val="44"/>
          <w:szCs w:val="44"/>
        </w:rPr>
      </w:pPr>
      <w:r>
        <w:rPr>
          <w:spacing w:val="-23"/>
          <w:sz w:val="44"/>
          <w:szCs w:val="44"/>
        </w:rPr>
        <w:t>商</w:t>
      </w:r>
      <w:r>
        <w:rPr>
          <w:spacing w:val="23"/>
          <w:sz w:val="44"/>
          <w:szCs w:val="44"/>
        </w:rPr>
        <w:t xml:space="preserve">  </w:t>
      </w:r>
      <w:r>
        <w:rPr>
          <w:spacing w:val="-23"/>
          <w:sz w:val="44"/>
          <w:szCs w:val="44"/>
        </w:rPr>
        <w:t>务</w:t>
      </w:r>
      <w:r>
        <w:rPr>
          <w:spacing w:val="15"/>
          <w:sz w:val="44"/>
          <w:szCs w:val="44"/>
        </w:rPr>
        <w:t xml:space="preserve">  </w:t>
      </w:r>
      <w:r>
        <w:rPr>
          <w:spacing w:val="-23"/>
          <w:sz w:val="44"/>
          <w:szCs w:val="44"/>
        </w:rPr>
        <w:t>技</w:t>
      </w:r>
      <w:r>
        <w:rPr>
          <w:spacing w:val="16"/>
          <w:sz w:val="44"/>
          <w:szCs w:val="44"/>
        </w:rPr>
        <w:t xml:space="preserve">  </w:t>
      </w:r>
      <w:r>
        <w:rPr>
          <w:spacing w:val="-23"/>
          <w:sz w:val="44"/>
          <w:szCs w:val="44"/>
        </w:rPr>
        <w:t>术</w:t>
      </w:r>
      <w:r>
        <w:rPr>
          <w:spacing w:val="14"/>
          <w:sz w:val="44"/>
          <w:szCs w:val="44"/>
        </w:rPr>
        <w:t xml:space="preserve">  </w:t>
      </w:r>
      <w:r>
        <w:rPr>
          <w:spacing w:val="-23"/>
          <w:sz w:val="44"/>
          <w:szCs w:val="44"/>
        </w:rPr>
        <w:t>文</w:t>
      </w:r>
      <w:r>
        <w:rPr>
          <w:spacing w:val="15"/>
          <w:sz w:val="44"/>
          <w:szCs w:val="44"/>
        </w:rPr>
        <w:t xml:space="preserve">  </w:t>
      </w:r>
      <w:r>
        <w:rPr>
          <w:spacing w:val="-23"/>
          <w:sz w:val="44"/>
          <w:szCs w:val="44"/>
        </w:rPr>
        <w:t>件（封面）</w:t>
      </w:r>
    </w:p>
    <w:p w14:paraId="06A37A2A">
      <w:pPr>
        <w:snapToGrid w:val="0"/>
        <w:spacing w:before="120" w:beforeLines="50" w:after="50"/>
        <w:rPr>
          <w:rFonts w:ascii="宋体" w:hAnsi="宋体"/>
          <w:bCs/>
          <w:sz w:val="24"/>
          <w:szCs w:val="20"/>
        </w:rPr>
      </w:pPr>
    </w:p>
    <w:p w14:paraId="720C84F2">
      <w:pPr>
        <w:snapToGrid w:val="0"/>
        <w:spacing w:before="120" w:beforeLines="50" w:after="50"/>
        <w:rPr>
          <w:rFonts w:ascii="宋体" w:hAnsi="宋体"/>
          <w:bCs/>
          <w:sz w:val="24"/>
          <w:szCs w:val="20"/>
        </w:rPr>
      </w:pPr>
    </w:p>
    <w:p w14:paraId="3B08ACAA">
      <w:pPr>
        <w:snapToGrid w:val="0"/>
        <w:spacing w:before="120" w:beforeLines="50" w:after="50"/>
        <w:rPr>
          <w:rFonts w:ascii="宋体" w:hAnsi="宋体"/>
          <w:bCs/>
          <w:sz w:val="24"/>
          <w:szCs w:val="20"/>
        </w:rPr>
      </w:pPr>
    </w:p>
    <w:p w14:paraId="56FCCF42">
      <w:pPr>
        <w:snapToGrid w:val="0"/>
        <w:spacing w:before="120" w:beforeLines="50" w:after="50"/>
        <w:rPr>
          <w:rFonts w:ascii="宋体" w:hAnsi="宋体"/>
          <w:bCs/>
          <w:sz w:val="24"/>
          <w:szCs w:val="20"/>
        </w:rPr>
      </w:pPr>
    </w:p>
    <w:p w14:paraId="34BE10C3">
      <w:pPr>
        <w:spacing w:before="104" w:line="491" w:lineRule="auto"/>
        <w:ind w:left="655" w:right="3286"/>
        <w:rPr>
          <w:rFonts w:ascii="宋体" w:hAnsi="宋体" w:cs="宋体"/>
          <w:sz w:val="32"/>
          <w:szCs w:val="32"/>
        </w:rPr>
      </w:pPr>
      <w:r>
        <w:rPr>
          <w:rFonts w:ascii="宋体" w:hAnsi="宋体" w:cs="宋体"/>
          <w:spacing w:val="-1"/>
          <w:sz w:val="32"/>
          <w:szCs w:val="32"/>
        </w:rPr>
        <w:t>项目名称：[项目采购-项目名称]</w:t>
      </w:r>
      <w:r>
        <w:rPr>
          <w:rFonts w:ascii="宋体" w:hAnsi="宋体" w:cs="宋体"/>
          <w:spacing w:val="3"/>
          <w:sz w:val="32"/>
          <w:szCs w:val="32"/>
        </w:rPr>
        <w:t xml:space="preserve"> </w:t>
      </w:r>
      <w:r>
        <w:rPr>
          <w:rFonts w:ascii="宋体" w:hAnsi="宋体" w:cs="宋体"/>
          <w:spacing w:val="-1"/>
          <w:sz w:val="32"/>
          <w:szCs w:val="32"/>
        </w:rPr>
        <w:t>项目编号：[项目采购-项目编号]</w:t>
      </w:r>
    </w:p>
    <w:p w14:paraId="2DC11D5B">
      <w:pPr>
        <w:spacing w:before="56" w:line="454" w:lineRule="auto"/>
        <w:ind w:left="654"/>
        <w:rPr>
          <w:rFonts w:ascii="宋体" w:hAnsi="宋体" w:cs="宋体"/>
          <w:sz w:val="32"/>
          <w:szCs w:val="32"/>
        </w:rPr>
      </w:pPr>
      <w:r>
        <w:rPr>
          <w:rFonts w:ascii="宋体" w:hAnsi="宋体" w:cs="宋体"/>
          <w:spacing w:val="-1"/>
          <w:sz w:val="32"/>
          <w:szCs w:val="32"/>
        </w:rPr>
        <w:t>所竞分标（如有则填写，无分标时填写“无”或者留空</w:t>
      </w:r>
      <w:r>
        <w:rPr>
          <w:rFonts w:ascii="宋体" w:hAnsi="宋体" w:cs="宋体"/>
          <w:spacing w:val="-32"/>
          <w:sz w:val="32"/>
          <w:szCs w:val="32"/>
        </w:rPr>
        <w:t>）：</w:t>
      </w:r>
      <w:r>
        <w:rPr>
          <w:rFonts w:ascii="宋体" w:hAnsi="宋体" w:cs="宋体"/>
          <w:sz w:val="32"/>
          <w:szCs w:val="32"/>
        </w:rPr>
        <w:t xml:space="preserve"> </w:t>
      </w:r>
    </w:p>
    <w:p w14:paraId="1F17AC60">
      <w:pPr>
        <w:spacing w:before="56" w:line="454" w:lineRule="auto"/>
        <w:ind w:left="654"/>
        <w:rPr>
          <w:rFonts w:ascii="宋体" w:hAnsi="宋体" w:cs="宋体"/>
          <w:sz w:val="32"/>
          <w:szCs w:val="32"/>
        </w:rPr>
      </w:pPr>
      <w:r>
        <w:rPr>
          <w:rFonts w:ascii="宋体" w:hAnsi="宋体" w:cs="宋体"/>
          <w:spacing w:val="-12"/>
          <w:sz w:val="32"/>
          <w:szCs w:val="32"/>
        </w:rPr>
        <w:t>供应商名称：</w:t>
      </w:r>
    </w:p>
    <w:p w14:paraId="097E5473">
      <w:pPr>
        <w:pStyle w:val="8"/>
        <w:snapToGrid w:val="0"/>
        <w:spacing w:before="50" w:after="50"/>
        <w:ind w:firstLine="1280" w:firstLineChars="400"/>
        <w:rPr>
          <w:rFonts w:ascii="宋体" w:hAnsi="宋体" w:cs="仿宋_GB2312"/>
          <w:bCs/>
          <w:sz w:val="32"/>
          <w:szCs w:val="32"/>
        </w:rPr>
      </w:pPr>
    </w:p>
    <w:p w14:paraId="032F864D">
      <w:pPr>
        <w:snapToGrid w:val="0"/>
        <w:spacing w:before="120" w:beforeLines="50" w:after="50"/>
        <w:jc w:val="center"/>
        <w:rPr>
          <w:rFonts w:ascii="宋体" w:hAnsi="宋体" w:cs="仿宋_GB2312"/>
          <w:sz w:val="32"/>
          <w:szCs w:val="32"/>
        </w:rPr>
      </w:pPr>
      <w:r>
        <w:rPr>
          <w:rFonts w:hint="eastAsia" w:ascii="宋体" w:hAnsi="宋体" w:cs="仿宋_GB2312"/>
          <w:sz w:val="32"/>
          <w:szCs w:val="32"/>
        </w:rPr>
        <w:t>年    月    日</w:t>
      </w:r>
    </w:p>
    <w:p w14:paraId="6E2A121E">
      <w:pPr>
        <w:pStyle w:val="2"/>
        <w:spacing w:before="91" w:line="217" w:lineRule="auto"/>
        <w:ind w:left="3268"/>
        <w:rPr>
          <w:sz w:val="28"/>
          <w:szCs w:val="28"/>
        </w:rPr>
      </w:pPr>
      <w:r>
        <w:rPr>
          <w:rFonts w:ascii="宋体" w:hAnsi="宋体"/>
          <w:sz w:val="24"/>
        </w:rPr>
        <w:br w:type="page"/>
      </w:r>
      <w:r>
        <w:rPr>
          <w:b/>
          <w:bCs/>
          <w:spacing w:val="-6"/>
          <w:sz w:val="28"/>
          <w:szCs w:val="28"/>
        </w:rPr>
        <w:t>商务技术文件目录</w:t>
      </w:r>
    </w:p>
    <w:p w14:paraId="02AD7CB4">
      <w:pPr>
        <w:snapToGrid w:val="0"/>
        <w:spacing w:before="120" w:beforeLines="50" w:after="50" w:line="360" w:lineRule="auto"/>
        <w:ind w:left="142"/>
        <w:jc w:val="left"/>
        <w:rPr>
          <w:rFonts w:ascii="宋体" w:hAnsi="宋体"/>
          <w:b/>
          <w:bCs/>
          <w:sz w:val="24"/>
        </w:rPr>
      </w:pPr>
    </w:p>
    <w:p w14:paraId="21BDEEF6">
      <w:pPr>
        <w:spacing w:line="360" w:lineRule="auto"/>
        <w:rPr>
          <w:rFonts w:ascii="宋体" w:hAnsi="宋体" w:cs="宋体"/>
          <w:szCs w:val="21"/>
        </w:rPr>
      </w:pPr>
    </w:p>
    <w:p w14:paraId="069EECAB">
      <w:pPr>
        <w:spacing w:line="360" w:lineRule="auto"/>
        <w:rPr>
          <w:rFonts w:ascii="宋体" w:hAnsi="宋体" w:cs="宋体"/>
          <w:kern w:val="0"/>
          <w:sz w:val="24"/>
        </w:rPr>
      </w:pPr>
      <w:r>
        <w:rPr>
          <w:rFonts w:hint="eastAsia" w:ascii="宋体" w:hAnsi="宋体" w:cs="宋体"/>
          <w:sz w:val="24"/>
        </w:rPr>
        <w:t>1、无串通竞标行为的承诺函</w:t>
      </w:r>
      <w:r>
        <w:rPr>
          <w:rFonts w:hint="eastAsia" w:ascii="宋体" w:hAnsi="宋体" w:cs="宋体"/>
          <w:kern w:val="0"/>
          <w:sz w:val="24"/>
        </w:rPr>
        <w:t>……………………………………………………（页码）</w:t>
      </w:r>
    </w:p>
    <w:p w14:paraId="5528D96A">
      <w:pPr>
        <w:snapToGrid w:val="0"/>
        <w:spacing w:line="360" w:lineRule="auto"/>
        <w:jc w:val="left"/>
        <w:rPr>
          <w:rFonts w:ascii="宋体" w:hAnsi="宋体" w:cs="宋体"/>
          <w:sz w:val="24"/>
        </w:rPr>
      </w:pPr>
      <w:r>
        <w:rPr>
          <w:rFonts w:ascii="宋体" w:hAnsi="宋体" w:cs="宋体"/>
          <w:sz w:val="24"/>
        </w:rPr>
        <w:t>2</w:t>
      </w:r>
      <w:r>
        <w:rPr>
          <w:rFonts w:hint="eastAsia" w:ascii="宋体" w:hAnsi="宋体" w:cs="宋体"/>
          <w:sz w:val="24"/>
        </w:rPr>
        <w:t>、法定代表人身份证明及法定代表人有效身份证正反面复印件</w:t>
      </w:r>
      <w:r>
        <w:rPr>
          <w:rFonts w:hint="eastAsia" w:ascii="宋体" w:hAnsi="宋体" w:cs="宋体"/>
          <w:kern w:val="0"/>
          <w:sz w:val="24"/>
        </w:rPr>
        <w:t>……………（页码）</w:t>
      </w:r>
    </w:p>
    <w:p w14:paraId="0FAD5A6D">
      <w:pPr>
        <w:spacing w:line="360" w:lineRule="auto"/>
        <w:rPr>
          <w:rFonts w:ascii="宋体" w:hAnsi="宋体" w:cs="宋体"/>
          <w:b/>
          <w:sz w:val="24"/>
        </w:rPr>
      </w:pPr>
      <w:r>
        <w:rPr>
          <w:rFonts w:ascii="宋体" w:hAnsi="宋体" w:cs="宋体"/>
          <w:sz w:val="24"/>
        </w:rPr>
        <w:t>3</w:t>
      </w:r>
      <w:r>
        <w:rPr>
          <w:rFonts w:hint="eastAsia" w:ascii="宋体" w:hAnsi="宋体" w:cs="宋体"/>
          <w:sz w:val="24"/>
        </w:rPr>
        <w:t>、授权委托书及委托代理人有效身份证正反面复印件</w:t>
      </w:r>
      <w:r>
        <w:rPr>
          <w:rFonts w:hint="eastAsia" w:ascii="宋体" w:hAnsi="宋体" w:cs="宋体"/>
          <w:kern w:val="0"/>
          <w:sz w:val="24"/>
        </w:rPr>
        <w:t>………………………（页码）</w:t>
      </w:r>
    </w:p>
    <w:p w14:paraId="4456DBD3">
      <w:pPr>
        <w:spacing w:line="360" w:lineRule="auto"/>
        <w:rPr>
          <w:rFonts w:ascii="宋体" w:hAnsi="宋体" w:cs="宋体"/>
          <w:sz w:val="24"/>
        </w:rPr>
      </w:pPr>
      <w:r>
        <w:rPr>
          <w:rFonts w:ascii="宋体" w:hAnsi="宋体" w:cs="宋体"/>
          <w:sz w:val="24"/>
        </w:rPr>
        <w:t>4</w:t>
      </w:r>
      <w:r>
        <w:rPr>
          <w:rFonts w:hint="eastAsia" w:ascii="宋体" w:hAnsi="宋体" w:cs="宋体"/>
          <w:sz w:val="24"/>
        </w:rPr>
        <w:t>、商务条款偏离表</w:t>
      </w:r>
      <w:r>
        <w:rPr>
          <w:rFonts w:hint="eastAsia" w:ascii="宋体" w:hAnsi="宋体" w:cs="宋体"/>
          <w:kern w:val="0"/>
          <w:sz w:val="24"/>
        </w:rPr>
        <w:t>………………………………………………………………（页码）</w:t>
      </w:r>
    </w:p>
    <w:p w14:paraId="3BAA17A8">
      <w:pPr>
        <w:spacing w:line="360" w:lineRule="auto"/>
        <w:rPr>
          <w:rFonts w:ascii="宋体" w:hAnsi="宋体" w:cs="宋体"/>
          <w:sz w:val="24"/>
        </w:rPr>
      </w:pPr>
      <w:r>
        <w:rPr>
          <w:rFonts w:ascii="宋体" w:hAnsi="宋体" w:cs="宋体"/>
          <w:sz w:val="24"/>
        </w:rPr>
        <w:t>5</w:t>
      </w:r>
      <w:r>
        <w:rPr>
          <w:rFonts w:hint="eastAsia" w:ascii="宋体" w:hAnsi="宋体" w:cs="宋体"/>
          <w:sz w:val="24"/>
        </w:rPr>
        <w:t>、竞标人情况介绍………………………………………………………………（页码）</w:t>
      </w:r>
    </w:p>
    <w:p w14:paraId="66B879A4">
      <w:pPr>
        <w:spacing w:line="360" w:lineRule="auto"/>
        <w:rPr>
          <w:rFonts w:ascii="宋体" w:hAnsi="宋体" w:cs="宋体"/>
          <w:sz w:val="24"/>
        </w:rPr>
      </w:pPr>
      <w:r>
        <w:rPr>
          <w:rFonts w:hint="eastAsia" w:ascii="宋体" w:hAnsi="宋体" w:cs="宋体"/>
          <w:sz w:val="24"/>
        </w:rPr>
        <w:t>6、供应商类似的业绩证明文件…………………………………………………（页码）</w:t>
      </w:r>
    </w:p>
    <w:p w14:paraId="65965C30">
      <w:pPr>
        <w:spacing w:line="360" w:lineRule="auto"/>
        <w:rPr>
          <w:rFonts w:ascii="宋体" w:hAnsi="宋体" w:cs="宋体"/>
          <w:sz w:val="24"/>
        </w:rPr>
      </w:pPr>
      <w:r>
        <w:rPr>
          <w:rFonts w:ascii="宋体" w:hAnsi="宋体" w:cs="宋体"/>
          <w:sz w:val="24"/>
        </w:rPr>
        <w:t>7</w:t>
      </w:r>
      <w:r>
        <w:rPr>
          <w:rFonts w:hint="eastAsia" w:ascii="宋体" w:hAnsi="宋体" w:cs="宋体"/>
          <w:sz w:val="24"/>
        </w:rPr>
        <w:t>、服务需求偏离表</w:t>
      </w:r>
      <w:r>
        <w:rPr>
          <w:rFonts w:hint="eastAsia" w:ascii="宋体" w:hAnsi="宋体" w:cs="宋体"/>
          <w:kern w:val="0"/>
          <w:sz w:val="24"/>
        </w:rPr>
        <w:t>………………………………………………………………（页码）</w:t>
      </w:r>
    </w:p>
    <w:p w14:paraId="7B4754EF">
      <w:pPr>
        <w:pStyle w:val="2"/>
        <w:rPr>
          <w:rFonts w:ascii="宋体" w:hAnsi="宋体" w:cs="宋体"/>
          <w:sz w:val="24"/>
        </w:rPr>
      </w:pPr>
      <w:r>
        <w:rPr>
          <w:rFonts w:ascii="宋体" w:hAnsi="宋体" w:cs="宋体"/>
          <w:sz w:val="24"/>
        </w:rPr>
        <w:t>8</w:t>
      </w:r>
      <w:r>
        <w:rPr>
          <w:rFonts w:hint="eastAsia" w:ascii="宋体" w:hAnsi="宋体" w:cs="宋体"/>
          <w:sz w:val="24"/>
        </w:rPr>
        <w:t>、项目实施保障措施………………………………………………………………（页码）</w:t>
      </w:r>
    </w:p>
    <w:p w14:paraId="3DDDFA40">
      <w:pPr>
        <w:pStyle w:val="2"/>
        <w:rPr>
          <w:rFonts w:ascii="宋体" w:hAnsi="宋体" w:cs="宋体"/>
          <w:sz w:val="24"/>
        </w:rPr>
      </w:pPr>
      <w:r>
        <w:rPr>
          <w:rFonts w:ascii="宋体" w:hAnsi="宋体" w:cs="宋体"/>
          <w:sz w:val="24"/>
        </w:rPr>
        <w:t>9</w:t>
      </w:r>
      <w:r>
        <w:rPr>
          <w:rFonts w:hint="eastAsia" w:ascii="宋体" w:hAnsi="宋体" w:cs="宋体"/>
          <w:sz w:val="24"/>
        </w:rPr>
        <w:t>、售后服务方案…………………………………………………………………（页码）</w:t>
      </w:r>
    </w:p>
    <w:p w14:paraId="148C6B43">
      <w:pPr>
        <w:pStyle w:val="2"/>
        <w:rPr>
          <w:b/>
          <w:bCs/>
          <w:sz w:val="24"/>
        </w:rPr>
      </w:pPr>
      <w:r>
        <w:rPr>
          <w:rFonts w:ascii="宋体" w:hAnsi="宋体" w:cs="宋体"/>
          <w:sz w:val="24"/>
        </w:rPr>
        <w:t>10</w:t>
      </w:r>
      <w:r>
        <w:rPr>
          <w:rFonts w:hint="eastAsia" w:ascii="宋体" w:hAnsi="宋体" w:cs="宋体"/>
          <w:sz w:val="24"/>
        </w:rPr>
        <w:t>、项目实施人员一览表</w:t>
      </w:r>
      <w:r>
        <w:rPr>
          <w:rFonts w:hint="eastAsia" w:ascii="宋体" w:hAnsi="宋体" w:cs="宋体"/>
          <w:kern w:val="0"/>
          <w:sz w:val="24"/>
        </w:rPr>
        <w:t>…………………………………………………………（页码）</w:t>
      </w:r>
    </w:p>
    <w:p w14:paraId="1C06C362">
      <w:pPr>
        <w:pStyle w:val="2"/>
        <w:rPr>
          <w:b/>
          <w:bCs/>
          <w:sz w:val="24"/>
        </w:rPr>
      </w:pPr>
      <w:r>
        <w:rPr>
          <w:rFonts w:ascii="宋体" w:hAnsi="宋体" w:cs="宋体"/>
          <w:sz w:val="24"/>
        </w:rPr>
        <w:t>11</w:t>
      </w:r>
      <w:r>
        <w:rPr>
          <w:rFonts w:hint="eastAsia" w:ascii="宋体" w:hAnsi="宋体" w:cs="宋体"/>
          <w:sz w:val="24"/>
        </w:rPr>
        <w:t>、供应商认为需要提供的其他有关资料</w:t>
      </w:r>
      <w:r>
        <w:rPr>
          <w:rFonts w:hint="eastAsia" w:ascii="宋体" w:hAnsi="宋体" w:cs="宋体"/>
          <w:kern w:val="0"/>
          <w:sz w:val="24"/>
        </w:rPr>
        <w:t>……………………………………（页码）</w:t>
      </w:r>
    </w:p>
    <w:p w14:paraId="655FAC51">
      <w:pPr>
        <w:pStyle w:val="2"/>
        <w:spacing w:before="80" w:line="263" w:lineRule="auto"/>
        <w:ind w:left="19" w:right="18" w:hanging="2"/>
        <w:rPr>
          <w:sz w:val="24"/>
        </w:rPr>
      </w:pPr>
      <w:r>
        <w:rPr>
          <w:b/>
          <w:bCs/>
          <w:spacing w:val="-3"/>
          <w:sz w:val="24"/>
        </w:rPr>
        <w:t>注：</w:t>
      </w:r>
      <w:r>
        <w:rPr>
          <w:spacing w:val="-49"/>
          <w:sz w:val="24"/>
        </w:rPr>
        <w:t xml:space="preserve"> </w:t>
      </w:r>
      <w:r>
        <w:rPr>
          <w:b/>
          <w:bCs/>
          <w:spacing w:val="-3"/>
          <w:sz w:val="24"/>
        </w:rPr>
        <w:t>以上目录是基本格式要求，各供应商可根据自身情况进一步向下增加内容或细</w:t>
      </w:r>
      <w:r>
        <w:rPr>
          <w:b/>
          <w:bCs/>
          <w:spacing w:val="-12"/>
          <w:sz w:val="24"/>
        </w:rPr>
        <w:t>化。</w:t>
      </w:r>
    </w:p>
    <w:p w14:paraId="34B2AEC8">
      <w:pPr>
        <w:spacing w:line="263" w:lineRule="auto"/>
        <w:rPr>
          <w:sz w:val="24"/>
        </w:rPr>
        <w:sectPr>
          <w:headerReference r:id="rId13" w:type="default"/>
          <w:pgSz w:w="11906" w:h="16838"/>
          <w:pgMar w:top="955" w:right="1495" w:bottom="0" w:left="1680" w:header="704" w:footer="0" w:gutter="0"/>
          <w:cols w:space="720" w:num="1"/>
        </w:sectPr>
      </w:pPr>
    </w:p>
    <w:p w14:paraId="6579FD66">
      <w:pPr>
        <w:pStyle w:val="2"/>
        <w:spacing w:before="98" w:line="219" w:lineRule="auto"/>
        <w:rPr>
          <w:rFonts w:ascii="宋体" w:hAnsi="宋体" w:cs="宋体"/>
          <w:b/>
          <w:bCs/>
          <w:sz w:val="24"/>
        </w:rPr>
      </w:pPr>
      <w:r>
        <w:rPr>
          <w:rFonts w:hint="eastAsia" w:ascii="宋体" w:hAnsi="宋体" w:cs="宋体"/>
          <w:b/>
          <w:bCs/>
          <w:sz w:val="24"/>
        </w:rPr>
        <w:t>一、无串标行为承诺函</w:t>
      </w:r>
    </w:p>
    <w:p w14:paraId="563DF585">
      <w:pPr>
        <w:spacing w:line="520" w:lineRule="exact"/>
        <w:jc w:val="center"/>
        <w:rPr>
          <w:rFonts w:ascii="宋体" w:hAnsi="宋体" w:cs="宋体"/>
          <w:sz w:val="32"/>
          <w:szCs w:val="32"/>
        </w:rPr>
      </w:pPr>
      <w:r>
        <w:rPr>
          <w:rFonts w:hint="eastAsia" w:ascii="宋体" w:hAnsi="宋体" w:cs="宋体"/>
          <w:sz w:val="44"/>
          <w:szCs w:val="44"/>
        </w:rPr>
        <w:t>无串通竞标行为的承诺函</w:t>
      </w:r>
    </w:p>
    <w:p w14:paraId="56C7814D">
      <w:pPr>
        <w:spacing w:line="360" w:lineRule="auto"/>
        <w:ind w:firstLine="482" w:firstLineChars="200"/>
        <w:contextualSpacing/>
        <w:rPr>
          <w:rFonts w:ascii="宋体" w:hAnsi="宋体" w:cs="仿宋_GB2312"/>
          <w:b/>
          <w:bCs/>
          <w:sz w:val="24"/>
        </w:rPr>
      </w:pPr>
      <w:r>
        <w:rPr>
          <w:rFonts w:hint="eastAsia" w:ascii="宋体" w:hAnsi="宋体" w:cs="仿宋_GB2312"/>
          <w:b/>
          <w:bCs/>
          <w:sz w:val="24"/>
        </w:rPr>
        <w:t>一、我方承诺无下列相互串通竞标的情形：</w:t>
      </w:r>
    </w:p>
    <w:p w14:paraId="30443696">
      <w:pPr>
        <w:spacing w:line="360" w:lineRule="auto"/>
        <w:ind w:firstLine="480" w:firstLineChars="200"/>
        <w:contextualSpacing/>
        <w:rPr>
          <w:rFonts w:ascii="宋体" w:hAnsi="宋体" w:cs="仿宋_GB2312"/>
          <w:sz w:val="24"/>
        </w:rPr>
      </w:pPr>
      <w:r>
        <w:rPr>
          <w:rFonts w:hint="eastAsia" w:ascii="宋体" w:hAnsi="宋体" w:cs="仿宋_GB2312"/>
          <w:sz w:val="24"/>
        </w:rPr>
        <w:t xml:space="preserve">1.不同供应商的响应文件由同一单位或者个人编制； </w:t>
      </w:r>
    </w:p>
    <w:p w14:paraId="274AADD2">
      <w:pPr>
        <w:spacing w:line="360" w:lineRule="auto"/>
        <w:ind w:firstLine="480" w:firstLineChars="200"/>
        <w:contextualSpacing/>
        <w:rPr>
          <w:rFonts w:ascii="宋体" w:hAnsi="宋体" w:cs="仿宋_GB2312"/>
          <w:sz w:val="24"/>
        </w:rPr>
      </w:pPr>
      <w:r>
        <w:rPr>
          <w:rFonts w:hint="eastAsia" w:ascii="宋体" w:hAnsi="宋体" w:cs="仿宋_GB2312"/>
          <w:sz w:val="24"/>
        </w:rPr>
        <w:t>2.不同供应商委托同一单位或者个人办理竞标事宜；</w:t>
      </w:r>
    </w:p>
    <w:p w14:paraId="2781EFF8">
      <w:pPr>
        <w:spacing w:line="360" w:lineRule="auto"/>
        <w:ind w:firstLine="480" w:firstLineChars="200"/>
        <w:contextualSpacing/>
        <w:rPr>
          <w:rFonts w:ascii="宋体" w:hAnsi="宋体" w:cs="仿宋_GB2312"/>
          <w:sz w:val="24"/>
        </w:rPr>
      </w:pPr>
      <w:r>
        <w:rPr>
          <w:rFonts w:hint="eastAsia" w:ascii="宋体" w:hAnsi="宋体" w:cs="仿宋_GB2312"/>
          <w:sz w:val="24"/>
        </w:rPr>
        <w:t>3.不同供应商的响应文件载明的项目管理员为同一个人；</w:t>
      </w:r>
    </w:p>
    <w:p w14:paraId="59AC8874">
      <w:pPr>
        <w:spacing w:line="360" w:lineRule="auto"/>
        <w:ind w:firstLine="480" w:firstLineChars="200"/>
        <w:contextualSpacing/>
        <w:rPr>
          <w:rFonts w:ascii="宋体" w:hAnsi="宋体" w:cs="仿宋_GB2312"/>
          <w:sz w:val="24"/>
        </w:rPr>
      </w:pPr>
      <w:r>
        <w:rPr>
          <w:rFonts w:hint="eastAsia" w:ascii="宋体" w:hAnsi="宋体" w:cs="仿宋_GB2312"/>
          <w:sz w:val="24"/>
        </w:rPr>
        <w:t>4.不</w:t>
      </w:r>
      <w:r>
        <w:rPr>
          <w:rFonts w:hint="eastAsia" w:ascii="宋体" w:hAnsi="宋体" w:cs="仿宋_GB2312"/>
          <w:spacing w:val="-6"/>
          <w:sz w:val="24"/>
        </w:rPr>
        <w:t>同供应商的响应文件异常一致或者竞标报价呈规律性差异；</w:t>
      </w:r>
    </w:p>
    <w:p w14:paraId="21622C57">
      <w:pPr>
        <w:spacing w:line="360" w:lineRule="auto"/>
        <w:ind w:firstLine="480" w:firstLineChars="200"/>
        <w:contextualSpacing/>
        <w:rPr>
          <w:rFonts w:ascii="宋体" w:hAnsi="宋体" w:cs="仿宋_GB2312"/>
          <w:sz w:val="24"/>
        </w:rPr>
      </w:pPr>
      <w:r>
        <w:rPr>
          <w:rFonts w:hint="eastAsia" w:ascii="宋体" w:hAnsi="宋体" w:cs="仿宋_GB2312"/>
          <w:sz w:val="24"/>
        </w:rPr>
        <w:t>5.不同供应商的响应文件相互混装；</w:t>
      </w:r>
    </w:p>
    <w:p w14:paraId="3AF17CBE">
      <w:pPr>
        <w:spacing w:line="360" w:lineRule="auto"/>
        <w:ind w:firstLine="480" w:firstLineChars="200"/>
        <w:contextualSpacing/>
        <w:rPr>
          <w:rFonts w:ascii="宋体" w:hAnsi="宋体" w:cs="仿宋_GB2312"/>
          <w:sz w:val="24"/>
        </w:rPr>
      </w:pPr>
      <w:r>
        <w:rPr>
          <w:rFonts w:hint="eastAsia" w:ascii="宋体" w:hAnsi="宋体" w:cs="仿宋_GB2312"/>
          <w:sz w:val="24"/>
        </w:rPr>
        <w:t>6.不同供应商的磋商保证金从同一单位或者个人账户转出。</w:t>
      </w:r>
    </w:p>
    <w:p w14:paraId="07327369">
      <w:pPr>
        <w:spacing w:line="360" w:lineRule="auto"/>
        <w:ind w:firstLine="482" w:firstLineChars="200"/>
        <w:contextualSpacing/>
        <w:rPr>
          <w:rFonts w:ascii="宋体" w:hAnsi="宋体" w:cs="仿宋_GB2312"/>
          <w:b/>
          <w:bCs/>
          <w:sz w:val="24"/>
        </w:rPr>
      </w:pPr>
      <w:r>
        <w:rPr>
          <w:rFonts w:hint="eastAsia" w:ascii="宋体" w:hAnsi="宋体" w:cs="仿宋_GB2312"/>
          <w:b/>
          <w:bCs/>
          <w:sz w:val="24"/>
        </w:rPr>
        <w:t>二、我方承诺无下列恶意串通的情形：</w:t>
      </w:r>
    </w:p>
    <w:p w14:paraId="597F9F8A">
      <w:pPr>
        <w:spacing w:line="360" w:lineRule="auto"/>
        <w:ind w:firstLine="480" w:firstLineChars="200"/>
        <w:contextualSpacing/>
        <w:rPr>
          <w:rFonts w:ascii="宋体" w:hAnsi="宋体" w:cs="仿宋_GB2312"/>
          <w:sz w:val="24"/>
        </w:rPr>
      </w:pPr>
      <w:r>
        <w:rPr>
          <w:rFonts w:hint="eastAsia" w:ascii="宋体" w:hAnsi="宋体" w:cs="仿宋_GB2312"/>
          <w:sz w:val="24"/>
        </w:rPr>
        <w:t>1.供应商直接或者间接从采购人或者采购代理机构处获得其他供应商的相关信息并修改其响应文件；</w:t>
      </w:r>
    </w:p>
    <w:p w14:paraId="32A4630F">
      <w:pPr>
        <w:spacing w:line="360" w:lineRule="auto"/>
        <w:ind w:firstLine="480" w:firstLineChars="200"/>
        <w:contextualSpacing/>
        <w:rPr>
          <w:rFonts w:ascii="宋体" w:hAnsi="宋体" w:cs="仿宋_GB2312"/>
          <w:sz w:val="24"/>
        </w:rPr>
      </w:pPr>
      <w:r>
        <w:rPr>
          <w:rFonts w:hint="eastAsia" w:ascii="宋体" w:hAnsi="宋体" w:cs="仿宋_GB2312"/>
          <w:sz w:val="24"/>
        </w:rPr>
        <w:t>2.供应商按照采购人或者采购代理机构的授意撤换、修改响应文件；</w:t>
      </w:r>
    </w:p>
    <w:p w14:paraId="0ABD8953">
      <w:pPr>
        <w:spacing w:line="360" w:lineRule="auto"/>
        <w:ind w:firstLine="480" w:firstLineChars="200"/>
        <w:contextualSpacing/>
        <w:rPr>
          <w:rFonts w:ascii="宋体" w:hAnsi="宋体" w:cs="仿宋_GB2312"/>
          <w:sz w:val="24"/>
        </w:rPr>
      </w:pPr>
      <w:r>
        <w:rPr>
          <w:rFonts w:hint="eastAsia" w:ascii="宋体" w:hAnsi="宋体" w:cs="仿宋_GB2312"/>
          <w:sz w:val="24"/>
        </w:rPr>
        <w:t>3.供</w:t>
      </w:r>
      <w:r>
        <w:rPr>
          <w:rFonts w:hint="eastAsia" w:ascii="宋体" w:hAnsi="宋体" w:cs="仿宋_GB2312"/>
          <w:spacing w:val="-6"/>
          <w:sz w:val="24"/>
        </w:rPr>
        <w:t>应商之间协商报价、技术方案等响应文件的实质性内容；</w:t>
      </w:r>
    </w:p>
    <w:p w14:paraId="7B19F42E">
      <w:pPr>
        <w:spacing w:line="360" w:lineRule="auto"/>
        <w:ind w:firstLine="480" w:firstLineChars="200"/>
        <w:contextualSpacing/>
        <w:rPr>
          <w:rFonts w:ascii="宋体" w:hAnsi="宋体" w:cs="仿宋_GB2312"/>
          <w:sz w:val="24"/>
        </w:rPr>
      </w:pPr>
      <w:r>
        <w:rPr>
          <w:rFonts w:hint="eastAsia" w:ascii="宋体" w:hAnsi="宋体" w:cs="仿宋_GB2312"/>
          <w:sz w:val="24"/>
        </w:rPr>
        <w:t>4.属于同一集团、协会、商会等组织成员的供应商按照该组织要求协同参加政府采购活动；</w:t>
      </w:r>
    </w:p>
    <w:p w14:paraId="60D2ECDE">
      <w:pPr>
        <w:spacing w:line="360" w:lineRule="auto"/>
        <w:ind w:firstLine="480" w:firstLineChars="200"/>
        <w:contextualSpacing/>
        <w:rPr>
          <w:rFonts w:ascii="宋体" w:hAnsi="宋体" w:cs="仿宋_GB2312"/>
          <w:sz w:val="24"/>
        </w:rPr>
      </w:pPr>
      <w:r>
        <w:rPr>
          <w:rFonts w:hint="eastAsia" w:ascii="宋体" w:hAnsi="宋体" w:cs="仿宋_GB2312"/>
          <w:sz w:val="24"/>
        </w:rPr>
        <w:t>5.供应商之间事先约定一致抬高或者压低竞标报价，或者在竞争性磋商项目中事先约定轮流以高价位或者低价位成交，或者事先约定由某一特定供应商成交，然后再参加竞标；</w:t>
      </w:r>
    </w:p>
    <w:p w14:paraId="0D72E87A">
      <w:pPr>
        <w:spacing w:line="360" w:lineRule="auto"/>
        <w:ind w:firstLine="480" w:firstLineChars="200"/>
        <w:contextualSpacing/>
        <w:rPr>
          <w:rFonts w:ascii="宋体" w:hAnsi="宋体" w:cs="仿宋_GB2312"/>
          <w:sz w:val="24"/>
        </w:rPr>
      </w:pPr>
      <w:r>
        <w:rPr>
          <w:rFonts w:hint="eastAsia" w:ascii="宋体" w:hAnsi="宋体" w:cs="仿宋_GB2312"/>
          <w:sz w:val="24"/>
        </w:rPr>
        <w:t>6.供应商之间商定部分供应商放弃参加政府采购活动或者放弃成交；</w:t>
      </w:r>
    </w:p>
    <w:p w14:paraId="7D96465C">
      <w:pPr>
        <w:spacing w:line="360" w:lineRule="auto"/>
        <w:ind w:firstLine="480" w:firstLineChars="200"/>
        <w:contextualSpacing/>
        <w:rPr>
          <w:rFonts w:ascii="宋体" w:hAnsi="宋体" w:cs="仿宋_GB2312"/>
          <w:sz w:val="24"/>
        </w:rPr>
      </w:pPr>
      <w:r>
        <w:rPr>
          <w:rFonts w:hint="eastAsia" w:ascii="宋体" w:hAnsi="宋体" w:cs="仿宋_GB2312"/>
          <w:sz w:val="24"/>
        </w:rPr>
        <w:t>7.供应商与采购人或者采购代理机构之间、供应商相互之间，为</w:t>
      </w:r>
      <w:r>
        <w:rPr>
          <w:rFonts w:hint="eastAsia" w:ascii="宋体" w:hAnsi="宋体" w:cs="仿宋_GB2312"/>
          <w:spacing w:val="-6"/>
          <w:sz w:val="24"/>
        </w:rPr>
        <w:t>谋求特定供应商成交或者排斥其他供应商的其他串通行为。</w:t>
      </w:r>
    </w:p>
    <w:p w14:paraId="358FA0E4">
      <w:pPr>
        <w:spacing w:line="360" w:lineRule="auto"/>
        <w:ind w:firstLine="480" w:firstLineChars="200"/>
        <w:contextualSpacing/>
        <w:rPr>
          <w:rFonts w:ascii="宋体" w:hAnsi="宋体" w:cs="仿宋_GB2312"/>
          <w:sz w:val="24"/>
        </w:rPr>
      </w:pPr>
    </w:p>
    <w:p w14:paraId="4C0C16B0">
      <w:pPr>
        <w:spacing w:line="360" w:lineRule="auto"/>
        <w:ind w:firstLine="482" w:firstLineChars="200"/>
        <w:contextualSpacing/>
        <w:rPr>
          <w:rFonts w:ascii="宋体" w:hAnsi="宋体" w:cs="仿宋_GB2312"/>
          <w:b/>
          <w:bCs/>
          <w:sz w:val="24"/>
        </w:rPr>
      </w:pPr>
      <w:r>
        <w:rPr>
          <w:rFonts w:hint="eastAsia" w:ascii="宋体" w:hAnsi="宋体" w:cs="仿宋_GB2312"/>
          <w:b/>
          <w:bCs/>
          <w:sz w:val="24"/>
        </w:rPr>
        <w:t>以上情形一经核查属实，我方愿意承担一切后果，并不再寻求任何旨在减轻或者免除法律责任的辩解。</w:t>
      </w:r>
    </w:p>
    <w:p w14:paraId="4FDACF33">
      <w:pPr>
        <w:spacing w:line="360" w:lineRule="auto"/>
        <w:contextualSpacing/>
        <w:rPr>
          <w:rFonts w:ascii="宋体" w:hAnsi="宋体" w:cs="仿宋_GB2312"/>
          <w:sz w:val="24"/>
        </w:rPr>
      </w:pPr>
    </w:p>
    <w:p w14:paraId="70A4496B">
      <w:pPr>
        <w:spacing w:line="360" w:lineRule="auto"/>
        <w:ind w:firstLine="3600" w:firstLineChars="1500"/>
        <w:contextualSpacing/>
        <w:rPr>
          <w:rFonts w:ascii="宋体" w:hAnsi="宋体" w:cs="仿宋_GB2312"/>
          <w:sz w:val="24"/>
        </w:rPr>
      </w:pPr>
      <w:r>
        <w:rPr>
          <w:rFonts w:hint="eastAsia" w:ascii="宋体" w:hAnsi="宋体" w:cs="仿宋_GB2312"/>
          <w:sz w:val="24"/>
        </w:rPr>
        <w:t>供应商（</w:t>
      </w:r>
      <w:r>
        <w:rPr>
          <w:rFonts w:hint="eastAsia" w:ascii="宋体" w:hAnsi="宋体" w:cs="宋体"/>
          <w:sz w:val="24"/>
        </w:rPr>
        <w:t>电子签章</w:t>
      </w:r>
      <w:r>
        <w:rPr>
          <w:rFonts w:hint="eastAsia" w:ascii="宋体" w:hAnsi="宋体" w:cs="仿宋_GB2312"/>
          <w:sz w:val="24"/>
        </w:rPr>
        <w:t>）：</w:t>
      </w:r>
    </w:p>
    <w:p w14:paraId="33D4610D">
      <w:pPr>
        <w:spacing w:line="360" w:lineRule="auto"/>
        <w:ind w:firstLine="480" w:firstLineChars="200"/>
        <w:contextualSpacing/>
        <w:jc w:val="center"/>
        <w:rPr>
          <w:rFonts w:ascii="宋体" w:hAnsi="宋体" w:cs="宋体"/>
          <w:sz w:val="24"/>
        </w:rPr>
      </w:pPr>
      <w:r>
        <w:rPr>
          <w:rFonts w:hint="eastAsia" w:ascii="宋体" w:hAnsi="宋体" w:cs="仿宋_GB2312"/>
          <w:sz w:val="24"/>
        </w:rPr>
        <w:t xml:space="preserve">                               年   月   日</w:t>
      </w:r>
    </w:p>
    <w:p w14:paraId="0E185174">
      <w:pPr>
        <w:jc w:val="center"/>
        <w:rPr>
          <w:rFonts w:ascii="方正小标宋简体" w:hAnsi="方正小标宋简体" w:eastAsia="方正小标宋简体" w:cs="方正小标宋简体"/>
          <w:sz w:val="44"/>
          <w:szCs w:val="44"/>
        </w:rPr>
        <w:sectPr>
          <w:pgSz w:w="11906" w:h="16838"/>
          <w:pgMar w:top="1440" w:right="1361" w:bottom="1701" w:left="1474" w:header="851" w:footer="992" w:gutter="0"/>
          <w:cols w:space="720" w:num="1"/>
          <w:docGrid w:type="lines" w:linePitch="312" w:charSpace="0"/>
        </w:sectPr>
      </w:pPr>
      <w:bookmarkStart w:id="56" w:name="_Toc71365926"/>
    </w:p>
    <w:p w14:paraId="44965FBF">
      <w:pPr>
        <w:spacing w:line="520" w:lineRule="exact"/>
        <w:rPr>
          <w:rFonts w:ascii="方正小标宋简体" w:hAnsi="方正小标宋简体" w:eastAsia="方正小标宋简体" w:cs="方正小标宋简体"/>
          <w:bCs/>
          <w:sz w:val="44"/>
          <w:szCs w:val="44"/>
        </w:rPr>
      </w:pPr>
      <w:r>
        <w:rPr>
          <w:rFonts w:hint="eastAsia" w:ascii="仿宋" w:hAnsi="仿宋" w:eastAsia="仿宋" w:cs="仿宋_GB2312"/>
          <w:b/>
          <w:sz w:val="30"/>
          <w:szCs w:val="30"/>
          <w:lang w:bidi="ar"/>
        </w:rPr>
        <w:t>二、法定代表人身份证明及法定代表人有效身份证正反面复印件</w:t>
      </w:r>
    </w:p>
    <w:p w14:paraId="03BCBF27">
      <w:pPr>
        <w:spacing w:line="520" w:lineRule="exact"/>
        <w:jc w:val="center"/>
        <w:rPr>
          <w:rFonts w:ascii="宋体" w:hAnsi="宋体" w:cs="宋体"/>
          <w:sz w:val="44"/>
          <w:szCs w:val="44"/>
        </w:rPr>
      </w:pPr>
      <w:r>
        <w:rPr>
          <w:rFonts w:hint="eastAsia" w:ascii="宋体" w:hAnsi="宋体" w:cs="宋体"/>
          <w:sz w:val="44"/>
          <w:szCs w:val="44"/>
        </w:rPr>
        <w:t>法定代表人证明书</w:t>
      </w:r>
    </w:p>
    <w:p w14:paraId="6078D968">
      <w:pPr>
        <w:pStyle w:val="22"/>
        <w:spacing w:beforeAutospacing="0" w:afterAutospacing="0" w:line="360" w:lineRule="auto"/>
        <w:ind w:left="540"/>
        <w:contextualSpacing/>
        <w:jc w:val="both"/>
        <w:rPr>
          <w:rFonts w:ascii="仿宋_GB2312" w:hAnsi="仿宋_GB2312" w:eastAsia="仿宋_GB2312" w:cs="仿宋_GB2312"/>
          <w:sz w:val="32"/>
          <w:szCs w:val="32"/>
        </w:rPr>
      </w:pPr>
    </w:p>
    <w:p w14:paraId="39F1EA3C">
      <w:pPr>
        <w:pStyle w:val="22"/>
        <w:spacing w:beforeAutospacing="0" w:afterAutospacing="0" w:line="360" w:lineRule="auto"/>
        <w:ind w:left="540"/>
        <w:contextualSpacing/>
        <w:jc w:val="both"/>
        <w:rPr>
          <w:rFonts w:ascii="宋体" w:hAnsi="宋体" w:cs="仿宋_GB2312"/>
        </w:rPr>
      </w:pPr>
      <w:r>
        <w:rPr>
          <w:rFonts w:hint="eastAsia" w:ascii="宋体" w:hAnsi="宋体" w:cs="仿宋_GB2312"/>
        </w:rPr>
        <w:t>供应商名称：</w:t>
      </w:r>
      <w:r>
        <w:rPr>
          <w:rFonts w:hint="eastAsia" w:ascii="宋体" w:hAnsi="宋体" w:cs="仿宋_GB2312"/>
          <w:u w:val="single"/>
        </w:rPr>
        <w:t xml:space="preserve">                                                        </w:t>
      </w:r>
    </w:p>
    <w:p w14:paraId="4E69D088">
      <w:pPr>
        <w:pStyle w:val="22"/>
        <w:spacing w:beforeAutospacing="0" w:afterAutospacing="0" w:line="360" w:lineRule="auto"/>
        <w:ind w:left="540"/>
        <w:contextualSpacing/>
        <w:jc w:val="both"/>
        <w:rPr>
          <w:rFonts w:ascii="宋体" w:hAnsi="宋体" w:cs="仿宋_GB2312"/>
        </w:rPr>
      </w:pPr>
      <w:r>
        <w:rPr>
          <w:rFonts w:hint="eastAsia" w:ascii="宋体" w:hAnsi="宋体" w:cs="仿宋_GB2312"/>
        </w:rPr>
        <w:t>地    址：</w:t>
      </w:r>
      <w:r>
        <w:rPr>
          <w:rFonts w:hint="eastAsia" w:ascii="宋体" w:hAnsi="宋体" w:cs="仿宋_GB2312"/>
          <w:u w:val="single"/>
        </w:rPr>
        <w:t xml:space="preserve">                                                        </w:t>
      </w:r>
    </w:p>
    <w:p w14:paraId="7EDA3500">
      <w:pPr>
        <w:pStyle w:val="22"/>
        <w:spacing w:beforeAutospacing="0" w:afterAutospacing="0" w:line="360" w:lineRule="auto"/>
        <w:ind w:left="540"/>
        <w:contextualSpacing/>
        <w:jc w:val="both"/>
        <w:rPr>
          <w:rFonts w:ascii="宋体" w:hAnsi="宋体" w:cs="仿宋_GB2312"/>
        </w:rPr>
      </w:pPr>
      <w:r>
        <w:rPr>
          <w:rFonts w:hint="eastAsia" w:ascii="宋体" w:hAnsi="宋体" w:cs="仿宋_GB2312"/>
        </w:rPr>
        <w:t>姓    名：</w:t>
      </w:r>
      <w:r>
        <w:rPr>
          <w:rFonts w:hint="eastAsia" w:ascii="宋体" w:hAnsi="宋体" w:cs="仿宋_GB2312"/>
          <w:u w:val="single"/>
        </w:rPr>
        <w:t xml:space="preserve">                </w:t>
      </w:r>
      <w:r>
        <w:rPr>
          <w:rFonts w:hint="eastAsia" w:ascii="宋体" w:hAnsi="宋体" w:cs="仿宋_GB2312"/>
        </w:rPr>
        <w:t>性     别：</w:t>
      </w:r>
      <w:r>
        <w:rPr>
          <w:rFonts w:hint="eastAsia" w:ascii="宋体" w:hAnsi="宋体" w:cs="仿宋_GB2312"/>
          <w:u w:val="single"/>
        </w:rPr>
        <w:t xml:space="preserve">                </w:t>
      </w:r>
    </w:p>
    <w:p w14:paraId="7E001BFF">
      <w:pPr>
        <w:pStyle w:val="22"/>
        <w:spacing w:beforeAutospacing="0" w:afterAutospacing="0" w:line="360" w:lineRule="auto"/>
        <w:ind w:left="540"/>
        <w:contextualSpacing/>
        <w:jc w:val="both"/>
        <w:rPr>
          <w:rFonts w:ascii="宋体" w:hAnsi="宋体" w:cs="仿宋_GB2312"/>
          <w:u w:val="single"/>
        </w:rPr>
      </w:pPr>
      <w:r>
        <w:rPr>
          <w:rFonts w:hint="eastAsia" w:ascii="宋体" w:hAnsi="宋体" w:cs="仿宋_GB2312"/>
        </w:rPr>
        <w:t>年    龄：</w:t>
      </w:r>
      <w:r>
        <w:rPr>
          <w:rFonts w:hint="eastAsia" w:ascii="宋体" w:hAnsi="宋体" w:cs="仿宋_GB2312"/>
          <w:u w:val="single"/>
        </w:rPr>
        <w:t xml:space="preserve">                </w:t>
      </w:r>
      <w:r>
        <w:rPr>
          <w:rFonts w:hint="eastAsia" w:ascii="宋体" w:hAnsi="宋体" w:cs="仿宋_GB2312"/>
        </w:rPr>
        <w:t>职     务：</w:t>
      </w:r>
      <w:r>
        <w:rPr>
          <w:rFonts w:hint="eastAsia" w:ascii="宋体" w:hAnsi="宋体" w:cs="仿宋_GB2312"/>
          <w:u w:val="single"/>
        </w:rPr>
        <w:t xml:space="preserve">                </w:t>
      </w:r>
    </w:p>
    <w:p w14:paraId="6E531897">
      <w:pPr>
        <w:pStyle w:val="22"/>
        <w:spacing w:beforeAutospacing="0" w:afterAutospacing="0" w:line="360" w:lineRule="auto"/>
        <w:ind w:left="540"/>
        <w:contextualSpacing/>
        <w:jc w:val="both"/>
        <w:rPr>
          <w:rFonts w:ascii="宋体" w:hAnsi="宋体" w:cs="仿宋_GB2312"/>
        </w:rPr>
      </w:pPr>
      <w:r>
        <w:rPr>
          <w:rFonts w:hint="eastAsia" w:ascii="宋体" w:hAnsi="宋体" w:cs="仿宋_GB2312"/>
        </w:rPr>
        <w:t>身份证号码：</w:t>
      </w:r>
      <w:r>
        <w:rPr>
          <w:rFonts w:hint="eastAsia" w:ascii="宋体" w:hAnsi="宋体" w:cs="仿宋_GB2312"/>
          <w:u w:val="single"/>
        </w:rPr>
        <w:t xml:space="preserve">                                        </w:t>
      </w:r>
    </w:p>
    <w:p w14:paraId="1F0B6F24">
      <w:pPr>
        <w:spacing w:line="360" w:lineRule="auto"/>
        <w:ind w:firstLine="480" w:firstLineChars="200"/>
        <w:rPr>
          <w:rFonts w:ascii="宋体" w:hAnsi="宋体" w:cs="仿宋_GB2312"/>
          <w:sz w:val="24"/>
        </w:rPr>
      </w:pPr>
      <w:r>
        <w:rPr>
          <w:rFonts w:hint="eastAsia" w:ascii="宋体" w:hAnsi="宋体" w:cs="仿宋_GB2312"/>
          <w:sz w:val="24"/>
          <w:lang w:bidi="ar"/>
        </w:rPr>
        <w:t>系</w:t>
      </w:r>
      <w:r>
        <w:rPr>
          <w:rFonts w:hint="eastAsia" w:ascii="宋体" w:hAnsi="宋体" w:cs="仿宋_GB2312"/>
          <w:sz w:val="24"/>
          <w:u w:val="single"/>
          <w:lang w:bidi="ar"/>
        </w:rPr>
        <w:t>（供应商名称）</w:t>
      </w:r>
      <w:r>
        <w:rPr>
          <w:rFonts w:hint="eastAsia" w:ascii="宋体" w:hAnsi="宋体" w:cs="仿宋_GB2312"/>
          <w:sz w:val="24"/>
          <w:lang w:bidi="ar"/>
        </w:rPr>
        <w:t>的法定代表人。</w:t>
      </w:r>
    </w:p>
    <w:p w14:paraId="5639E1F2">
      <w:pPr>
        <w:pStyle w:val="22"/>
        <w:spacing w:beforeAutospacing="0" w:afterAutospacing="0" w:line="360" w:lineRule="auto"/>
        <w:ind w:left="540"/>
        <w:contextualSpacing/>
        <w:jc w:val="both"/>
        <w:rPr>
          <w:rFonts w:ascii="宋体" w:hAnsi="宋体" w:cs="仿宋_GB2312"/>
        </w:rPr>
      </w:pPr>
      <w:r>
        <w:rPr>
          <w:rFonts w:hint="eastAsia" w:ascii="宋体" w:hAnsi="宋体" w:cs="仿宋_GB2312"/>
        </w:rPr>
        <w:t>特此证明。</w:t>
      </w:r>
    </w:p>
    <w:p w14:paraId="5B20787B">
      <w:pPr>
        <w:pStyle w:val="22"/>
        <w:spacing w:beforeAutospacing="0" w:afterAutospacing="0" w:line="360" w:lineRule="auto"/>
        <w:ind w:left="540"/>
        <w:contextualSpacing/>
        <w:jc w:val="both"/>
        <w:rPr>
          <w:rFonts w:ascii="宋体" w:hAnsi="宋体" w:cs="仿宋_GB2312"/>
        </w:rPr>
      </w:pPr>
    </w:p>
    <w:p w14:paraId="68E2378C">
      <w:pPr>
        <w:pStyle w:val="22"/>
        <w:spacing w:beforeAutospacing="0" w:afterAutospacing="0" w:line="360" w:lineRule="auto"/>
        <w:ind w:left="540"/>
        <w:contextualSpacing/>
        <w:jc w:val="both"/>
        <w:rPr>
          <w:rFonts w:ascii="宋体" w:hAnsi="宋体" w:cs="仿宋_GB2312"/>
        </w:rPr>
      </w:pPr>
    </w:p>
    <w:p w14:paraId="063C0353">
      <w:pPr>
        <w:pStyle w:val="22"/>
        <w:spacing w:beforeAutospacing="0" w:afterAutospacing="0" w:line="360" w:lineRule="auto"/>
        <w:ind w:left="540"/>
        <w:contextualSpacing/>
        <w:jc w:val="both"/>
        <w:rPr>
          <w:rFonts w:ascii="宋体" w:hAnsi="宋体" w:cs="仿宋_GB2312"/>
        </w:rPr>
      </w:pPr>
    </w:p>
    <w:p w14:paraId="410556B8">
      <w:pPr>
        <w:pStyle w:val="22"/>
        <w:spacing w:beforeAutospacing="0" w:afterAutospacing="0" w:line="360" w:lineRule="auto"/>
        <w:ind w:left="540"/>
        <w:contextualSpacing/>
        <w:jc w:val="both"/>
        <w:rPr>
          <w:rFonts w:ascii="宋体" w:hAnsi="宋体" w:cs="仿宋_GB2312"/>
        </w:rPr>
      </w:pPr>
      <w:r>
        <w:rPr>
          <w:rFonts w:hint="eastAsia" w:ascii="宋体" w:hAnsi="宋体" w:cs="仿宋_GB2312"/>
        </w:rPr>
        <w:t>附件：法定代表人有效身份证正反面复印件</w:t>
      </w:r>
    </w:p>
    <w:p w14:paraId="7CD5B977">
      <w:pPr>
        <w:pStyle w:val="22"/>
        <w:spacing w:beforeAutospacing="0" w:afterAutospacing="0" w:line="360" w:lineRule="auto"/>
        <w:ind w:left="540"/>
        <w:contextualSpacing/>
        <w:jc w:val="both"/>
        <w:rPr>
          <w:rFonts w:ascii="宋体" w:hAnsi="宋体" w:cs="仿宋_GB2312"/>
        </w:rPr>
      </w:pPr>
    </w:p>
    <w:p w14:paraId="638F81C9">
      <w:pPr>
        <w:spacing w:line="360" w:lineRule="auto"/>
        <w:ind w:firstLine="3600" w:firstLineChars="1500"/>
        <w:contextualSpacing/>
        <w:rPr>
          <w:rFonts w:ascii="宋体" w:hAnsi="宋体" w:cs="仿宋_GB2312"/>
          <w:sz w:val="24"/>
        </w:rPr>
      </w:pPr>
      <w:r>
        <w:rPr>
          <w:rFonts w:hint="eastAsia" w:ascii="宋体" w:hAnsi="宋体" w:cs="仿宋_GB2312"/>
          <w:sz w:val="24"/>
        </w:rPr>
        <w:t>供应商（</w:t>
      </w:r>
      <w:r>
        <w:rPr>
          <w:rFonts w:hint="eastAsia" w:ascii="宋体" w:hAnsi="宋体" w:cs="宋体"/>
          <w:sz w:val="24"/>
        </w:rPr>
        <w:t>电子签章</w:t>
      </w:r>
      <w:r>
        <w:rPr>
          <w:rFonts w:hint="eastAsia" w:ascii="宋体" w:hAnsi="宋体" w:cs="仿宋_GB2312"/>
          <w:sz w:val="24"/>
        </w:rPr>
        <w:t>）：</w:t>
      </w:r>
    </w:p>
    <w:p w14:paraId="5CF67994">
      <w:pPr>
        <w:spacing w:line="360" w:lineRule="auto"/>
        <w:jc w:val="center"/>
        <w:rPr>
          <w:rFonts w:ascii="宋体" w:hAnsi="宋体" w:cs="仿宋_GB2312"/>
          <w:b/>
          <w:sz w:val="24"/>
        </w:rPr>
      </w:pPr>
      <w:r>
        <w:rPr>
          <w:rFonts w:hint="eastAsia" w:ascii="仿宋_GB2312" w:hAnsi="仿宋" w:eastAsia="仿宋_GB2312" w:cs="仿宋_GB2312"/>
          <w:kern w:val="0"/>
          <w:sz w:val="24"/>
          <w:lang w:val="zh-CN" w:bidi="ar"/>
        </w:rPr>
        <w:t xml:space="preserve">                                                   日期：  年  月   日</w:t>
      </w:r>
    </w:p>
    <w:p w14:paraId="42844650">
      <w:pPr>
        <w:spacing w:line="360" w:lineRule="auto"/>
        <w:jc w:val="left"/>
        <w:rPr>
          <w:rFonts w:ascii="宋体" w:hAnsi="宋体" w:cs="仿宋_GB2312"/>
          <w:sz w:val="24"/>
        </w:rPr>
      </w:pPr>
    </w:p>
    <w:p w14:paraId="7437DF0D">
      <w:pPr>
        <w:spacing w:line="360" w:lineRule="auto"/>
        <w:jc w:val="left"/>
        <w:rPr>
          <w:rFonts w:ascii="宋体" w:hAnsi="宋体" w:cs="仿宋_GB2312"/>
          <w:sz w:val="24"/>
        </w:rPr>
      </w:pPr>
      <w:r>
        <w:rPr>
          <w:rFonts w:hint="eastAsia" w:ascii="宋体" w:hAnsi="宋体" w:cs="仿宋_GB2312"/>
          <w:sz w:val="24"/>
          <w:lang w:bidi="ar"/>
        </w:rPr>
        <w:t>注：1.自然人竞标的无需提供，联合体竞标的只需牵头人出具。</w:t>
      </w:r>
    </w:p>
    <w:p w14:paraId="228E41E6">
      <w:pPr>
        <w:spacing w:line="360" w:lineRule="auto"/>
        <w:ind w:firstLine="480" w:firstLineChars="200"/>
        <w:jc w:val="left"/>
        <w:rPr>
          <w:rFonts w:ascii="宋体" w:hAnsi="宋体" w:cs="仿宋_GB2312"/>
          <w:sz w:val="24"/>
        </w:rPr>
      </w:pPr>
      <w:r>
        <w:rPr>
          <w:rFonts w:hint="eastAsia" w:ascii="宋体" w:hAnsi="宋体" w:cs="仿宋_GB2312"/>
          <w:sz w:val="24"/>
          <w:lang w:bidi="ar"/>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71917B16">
      <w:pPr>
        <w:spacing w:line="360" w:lineRule="auto"/>
        <w:rPr>
          <w:rFonts w:ascii="宋体" w:hAnsi="宋体" w:cs="仿宋_GB2312"/>
          <w:sz w:val="24"/>
          <w:lang w:bidi="ar"/>
        </w:rPr>
        <w:sectPr>
          <w:pgSz w:w="11910" w:h="16840"/>
          <w:pgMar w:top="1340" w:right="1500" w:bottom="280" w:left="1680" w:header="720" w:footer="720" w:gutter="0"/>
          <w:cols w:space="720" w:num="1"/>
          <w:docGrid w:type="lines" w:linePitch="312" w:charSpace="0"/>
        </w:sectPr>
      </w:pPr>
    </w:p>
    <w:tbl>
      <w:tblPr>
        <w:tblStyle w:val="27"/>
        <w:tblpPr w:leftFromText="180" w:rightFromText="180" w:vertAnchor="text" w:horzAnchor="margin" w:tblpY="116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3CE0A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tcBorders>
              <w:top w:val="single" w:color="auto" w:sz="4" w:space="0"/>
              <w:left w:val="single" w:color="auto" w:sz="4" w:space="0"/>
              <w:bottom w:val="single" w:color="auto" w:sz="4" w:space="0"/>
              <w:right w:val="single" w:color="auto" w:sz="4" w:space="0"/>
            </w:tcBorders>
          </w:tcPr>
          <w:p w14:paraId="64CCD3CE">
            <w:pPr>
              <w:spacing w:line="360" w:lineRule="auto"/>
              <w:rPr>
                <w:rFonts w:ascii="宋体" w:cs="宋体"/>
                <w:b/>
                <w:sz w:val="24"/>
              </w:rPr>
            </w:pPr>
          </w:p>
          <w:p w14:paraId="3007756F">
            <w:pPr>
              <w:spacing w:line="360" w:lineRule="auto"/>
              <w:rPr>
                <w:rFonts w:ascii="宋体" w:cs="宋体"/>
                <w:b/>
                <w:sz w:val="24"/>
              </w:rPr>
            </w:pPr>
            <w:r>
              <w:rPr>
                <w:rFonts w:hint="eastAsia" w:ascii="宋体" w:cs="宋体"/>
                <w:b/>
                <w:sz w:val="24"/>
                <w:lang w:bidi="ar"/>
              </w:rPr>
              <w:t>法定代表身份证复印件粘帖处（正、反面）</w:t>
            </w:r>
          </w:p>
        </w:tc>
      </w:tr>
    </w:tbl>
    <w:p w14:paraId="302F270E">
      <w:pPr>
        <w:spacing w:line="360" w:lineRule="auto"/>
        <w:ind w:firstLine="482" w:firstLineChars="200"/>
        <w:jc w:val="left"/>
        <w:rPr>
          <w:rFonts w:ascii="仿宋_GB2312" w:hAnsi="仿宋_GB2312" w:eastAsia="仿宋_GB2312" w:cs="仿宋_GB2312"/>
          <w:b/>
          <w:sz w:val="32"/>
          <w:szCs w:val="32"/>
        </w:rPr>
      </w:pPr>
      <w:r>
        <w:rPr>
          <w:rFonts w:hint="eastAsia" w:hAnsi="宋体" w:cs="宋体"/>
          <w:b/>
          <w:sz w:val="24"/>
          <w:lang w:bidi="ar"/>
        </w:rPr>
        <w:t>附件：</w:t>
      </w:r>
    </w:p>
    <w:p w14:paraId="18FD1B48">
      <w:pPr>
        <w:jc w:val="center"/>
        <w:rPr>
          <w:rFonts w:ascii="方正小标宋简体" w:hAnsi="方正小标宋简体" w:eastAsia="方正小标宋简体" w:cs="方正小标宋简体"/>
          <w:sz w:val="44"/>
          <w:szCs w:val="44"/>
        </w:rPr>
        <w:sectPr>
          <w:pgSz w:w="11906" w:h="16838"/>
          <w:pgMar w:top="1440" w:right="1361" w:bottom="1701" w:left="1474" w:header="851" w:footer="992" w:gutter="0"/>
          <w:cols w:space="720" w:num="1"/>
          <w:docGrid w:type="lines" w:linePitch="312" w:charSpace="0"/>
        </w:sectPr>
      </w:pPr>
    </w:p>
    <w:p w14:paraId="393C3B94">
      <w:pPr>
        <w:spacing w:line="520" w:lineRule="exact"/>
        <w:ind w:firstLine="880"/>
        <w:jc w:val="left"/>
        <w:rPr>
          <w:rFonts w:ascii="方正小标宋简体" w:hAnsi="方正小标宋简体" w:eastAsia="方正小标宋简体" w:cs="方正小标宋简体"/>
          <w:bCs/>
          <w:sz w:val="44"/>
          <w:szCs w:val="44"/>
        </w:rPr>
      </w:pPr>
      <w:r>
        <w:rPr>
          <w:rFonts w:hint="eastAsia" w:ascii="仿宋" w:hAnsi="仿宋" w:eastAsia="仿宋" w:cs="仿宋_GB2312"/>
          <w:b/>
          <w:sz w:val="30"/>
          <w:szCs w:val="30"/>
          <w:lang w:bidi="ar"/>
        </w:rPr>
        <w:t>三、授权委托书及委托代理人有效身份证正反面复印件</w:t>
      </w:r>
    </w:p>
    <w:p w14:paraId="0619ED82">
      <w:pPr>
        <w:spacing w:line="520" w:lineRule="exact"/>
        <w:jc w:val="center"/>
        <w:rPr>
          <w:rFonts w:ascii="宋体" w:hAnsi="宋体" w:cs="宋体"/>
          <w:sz w:val="44"/>
          <w:szCs w:val="44"/>
        </w:rPr>
      </w:pPr>
    </w:p>
    <w:p w14:paraId="45AD7F70">
      <w:pPr>
        <w:spacing w:line="520" w:lineRule="exact"/>
        <w:jc w:val="center"/>
        <w:rPr>
          <w:rFonts w:ascii="宋体" w:hAnsi="宋体" w:cs="宋体"/>
          <w:sz w:val="44"/>
          <w:szCs w:val="44"/>
        </w:rPr>
      </w:pPr>
      <w:r>
        <w:rPr>
          <w:rFonts w:hint="eastAsia" w:ascii="宋体" w:hAnsi="宋体" w:cs="宋体"/>
          <w:sz w:val="44"/>
          <w:szCs w:val="44"/>
        </w:rPr>
        <w:t>授权委托书（如有委托时）</w:t>
      </w:r>
    </w:p>
    <w:p w14:paraId="042F44A2">
      <w:pPr>
        <w:spacing w:line="520" w:lineRule="exact"/>
        <w:rPr>
          <w:rFonts w:ascii="仿宋_GB2312" w:hAnsi="仿宋_GB2312" w:eastAsia="仿宋_GB2312" w:cs="仿宋_GB2312"/>
          <w:sz w:val="32"/>
          <w:szCs w:val="32"/>
        </w:rPr>
      </w:pPr>
    </w:p>
    <w:p w14:paraId="1D6926D6">
      <w:pPr>
        <w:spacing w:line="360" w:lineRule="auto"/>
        <w:rPr>
          <w:rFonts w:ascii="宋体" w:hAnsi="宋体" w:cs="仿宋_GB2312"/>
          <w:sz w:val="24"/>
        </w:rPr>
      </w:pPr>
      <w:r>
        <w:rPr>
          <w:rFonts w:hint="eastAsia" w:ascii="宋体" w:hAnsi="宋体" w:cs="仿宋_GB2312"/>
          <w:sz w:val="24"/>
          <w:lang w:bidi="ar"/>
        </w:rPr>
        <w:t>致：</w:t>
      </w:r>
      <w:r>
        <w:rPr>
          <w:rFonts w:hint="eastAsia" w:ascii="宋体" w:hAnsi="宋体" w:cs="仿宋_GB2312"/>
          <w:sz w:val="24"/>
          <w:u w:val="single"/>
        </w:rPr>
        <w:t>广西翔正项目管理有限公司</w:t>
      </w:r>
      <w:r>
        <w:rPr>
          <w:rFonts w:hint="eastAsia" w:ascii="宋体" w:hAnsi="宋体" w:cs="仿宋_GB2312"/>
          <w:sz w:val="24"/>
          <w:lang w:bidi="ar"/>
        </w:rPr>
        <w:t>：</w:t>
      </w:r>
    </w:p>
    <w:p w14:paraId="022FDA6E">
      <w:pPr>
        <w:spacing w:line="360" w:lineRule="auto"/>
        <w:ind w:firstLine="480" w:firstLineChars="200"/>
        <w:rPr>
          <w:rFonts w:ascii="宋体" w:hAnsi="宋体" w:cs="仿宋_GB2312"/>
          <w:sz w:val="24"/>
        </w:rPr>
      </w:pPr>
      <w:r>
        <w:rPr>
          <w:rFonts w:hint="eastAsia" w:ascii="宋体" w:hAnsi="宋体" w:cs="仿宋_GB2312"/>
          <w:sz w:val="24"/>
          <w:lang w:bidi="ar"/>
        </w:rPr>
        <w:t>我</w:t>
      </w:r>
      <w:r>
        <w:rPr>
          <w:rFonts w:hint="eastAsia" w:ascii="宋体" w:hAnsi="宋体" w:cs="仿宋_GB2312"/>
          <w:sz w:val="24"/>
          <w:u w:val="single"/>
          <w:lang w:bidi="ar"/>
        </w:rPr>
        <w:t xml:space="preserve">  （姓名）  </w:t>
      </w:r>
      <w:r>
        <w:rPr>
          <w:rFonts w:hint="eastAsia" w:ascii="宋体" w:hAnsi="宋体" w:cs="仿宋_GB2312"/>
          <w:sz w:val="24"/>
          <w:lang w:bidi="ar"/>
        </w:rPr>
        <w:t>系</w:t>
      </w:r>
      <w:r>
        <w:rPr>
          <w:rFonts w:hint="eastAsia" w:ascii="宋体" w:hAnsi="宋体" w:cs="仿宋_GB2312"/>
          <w:sz w:val="24"/>
          <w:u w:val="single"/>
          <w:lang w:bidi="ar"/>
        </w:rPr>
        <w:t xml:space="preserve">  （供应商名称）  </w:t>
      </w:r>
      <w:r>
        <w:rPr>
          <w:rFonts w:hint="eastAsia" w:ascii="宋体" w:hAnsi="宋体" w:cs="仿宋_GB2312"/>
          <w:sz w:val="24"/>
          <w:lang w:bidi="ar"/>
        </w:rPr>
        <w:t>的（</w:t>
      </w:r>
      <w:r>
        <w:rPr>
          <w:rFonts w:hint="eastAsia" w:ascii="宋体" w:hAnsi="宋体" w:cs="仿宋_GB2312"/>
          <w:sz w:val="24"/>
          <w:u w:val="single"/>
          <w:lang w:bidi="ar"/>
        </w:rPr>
        <w:t>□法定代表人/□负责人/□自然人本人</w:t>
      </w:r>
      <w:r>
        <w:rPr>
          <w:rFonts w:hint="eastAsia" w:ascii="宋体" w:hAnsi="宋体" w:cs="仿宋_GB2312"/>
          <w:sz w:val="24"/>
          <w:lang w:bidi="ar"/>
        </w:rPr>
        <w:t>），现授权</w:t>
      </w:r>
      <w:r>
        <w:rPr>
          <w:rFonts w:hint="eastAsia" w:ascii="宋体" w:hAnsi="宋体" w:cs="仿宋_GB2312"/>
          <w:sz w:val="24"/>
          <w:u w:val="single"/>
          <w:lang w:bidi="ar"/>
        </w:rPr>
        <w:t xml:space="preserve"> （姓名） </w:t>
      </w:r>
      <w:r>
        <w:rPr>
          <w:rFonts w:hint="eastAsia" w:ascii="宋体" w:hAnsi="宋体" w:cs="仿宋_GB2312"/>
          <w:sz w:val="24"/>
          <w:lang w:bidi="ar"/>
        </w:rPr>
        <w:t>以我方的名义参加</w:t>
      </w:r>
      <w:r>
        <w:rPr>
          <w:rFonts w:hint="eastAsia" w:ascii="宋体" w:hAnsi="宋体" w:cs="仿宋_GB2312"/>
          <w:sz w:val="24"/>
          <w:u w:val="single"/>
        </w:rPr>
        <w:t xml:space="preserve">                </w:t>
      </w:r>
      <w:r>
        <w:rPr>
          <w:rFonts w:hint="eastAsia" w:ascii="宋体" w:hAnsi="宋体" w:cs="仿宋_GB2312"/>
          <w:sz w:val="24"/>
          <w:u w:val="single"/>
          <w:lang w:bidi="ar"/>
        </w:rPr>
        <w:t xml:space="preserve"> </w:t>
      </w:r>
      <w:r>
        <w:rPr>
          <w:rFonts w:hint="eastAsia" w:ascii="宋体" w:hAnsi="宋体" w:cs="仿宋_GB2312"/>
          <w:sz w:val="24"/>
          <w:lang w:bidi="ar"/>
        </w:rPr>
        <w:t>项目的竞标活动，并代表我方全权办理针对上述项目的所有采购程序和环节的具体事务和签署相关文件。</w:t>
      </w:r>
    </w:p>
    <w:p w14:paraId="2CDC3CB4">
      <w:pPr>
        <w:spacing w:line="360" w:lineRule="auto"/>
        <w:rPr>
          <w:rFonts w:ascii="宋体" w:hAnsi="宋体" w:cs="仿宋_GB2312"/>
          <w:sz w:val="24"/>
        </w:rPr>
      </w:pPr>
      <w:r>
        <w:rPr>
          <w:rFonts w:hint="eastAsia" w:ascii="宋体" w:hAnsi="宋体" w:cs="仿宋_GB2312"/>
          <w:sz w:val="24"/>
          <w:lang w:bidi="ar"/>
        </w:rPr>
        <w:t xml:space="preserve">    我方对委托代理人的签字事项负全部责任。</w:t>
      </w:r>
    </w:p>
    <w:p w14:paraId="0EADC81B">
      <w:pPr>
        <w:spacing w:line="360" w:lineRule="auto"/>
        <w:ind w:firstLine="480" w:firstLineChars="200"/>
        <w:rPr>
          <w:rFonts w:ascii="宋体" w:hAnsi="宋体" w:cs="仿宋_GB2312"/>
          <w:sz w:val="24"/>
        </w:rPr>
      </w:pPr>
      <w:r>
        <w:rPr>
          <w:rFonts w:hint="eastAsia" w:ascii="宋体" w:hAnsi="宋体" w:cs="仿宋_GB2312"/>
          <w:sz w:val="24"/>
          <w:lang w:bidi="ar"/>
        </w:rPr>
        <w:t>本授权书自签署之日起生效，在撤销授权的书面通知以前，本授权书一直有效。委托代理人在授权书有效期内签署的所有文件不因授权的撤销而失效。</w:t>
      </w:r>
    </w:p>
    <w:p w14:paraId="32CFE729">
      <w:pPr>
        <w:spacing w:line="360" w:lineRule="auto"/>
        <w:ind w:firstLine="480" w:firstLineChars="200"/>
        <w:rPr>
          <w:rFonts w:ascii="宋体" w:hAnsi="宋体" w:cs="仿宋_GB2312"/>
          <w:sz w:val="24"/>
        </w:rPr>
      </w:pPr>
      <w:r>
        <w:rPr>
          <w:rFonts w:hint="eastAsia" w:ascii="宋体" w:hAnsi="宋体" w:cs="仿宋_GB2312"/>
          <w:sz w:val="24"/>
          <w:lang w:bidi="ar"/>
        </w:rPr>
        <w:t>委托代理人无转委托权，特此委托。</w:t>
      </w:r>
    </w:p>
    <w:p w14:paraId="6DB4FAF1">
      <w:pPr>
        <w:spacing w:line="360" w:lineRule="auto"/>
        <w:ind w:firstLine="480" w:firstLineChars="200"/>
        <w:rPr>
          <w:rFonts w:ascii="宋体" w:hAnsi="宋体" w:cs="仿宋_GB2312"/>
          <w:sz w:val="24"/>
        </w:rPr>
      </w:pPr>
      <w:r>
        <w:rPr>
          <w:rFonts w:hint="eastAsia" w:ascii="宋体" w:hAnsi="宋体" w:cs="仿宋_GB2312"/>
          <w:sz w:val="24"/>
          <w:lang w:bidi="ar"/>
        </w:rPr>
        <w:t>附：法定代表人身份证明书及委托代理人有效身份证正反面复印件</w:t>
      </w:r>
    </w:p>
    <w:p w14:paraId="20213A9A">
      <w:pPr>
        <w:spacing w:line="360" w:lineRule="auto"/>
        <w:rPr>
          <w:rFonts w:ascii="宋体" w:hAnsi="宋体" w:cs="仿宋_GB2312"/>
          <w:sz w:val="24"/>
        </w:rPr>
      </w:pPr>
    </w:p>
    <w:p w14:paraId="7CC06037">
      <w:pPr>
        <w:spacing w:line="360" w:lineRule="auto"/>
        <w:rPr>
          <w:rFonts w:ascii="宋体" w:hAnsi="宋体" w:cs="仿宋_GB2312"/>
          <w:sz w:val="24"/>
        </w:rPr>
      </w:pPr>
      <w:r>
        <w:rPr>
          <w:rFonts w:hint="eastAsia" w:ascii="宋体" w:hAnsi="宋体" w:cs="仿宋_GB2312"/>
          <w:sz w:val="24"/>
          <w:lang w:bidi="ar"/>
        </w:rPr>
        <w:t xml:space="preserve">委托代理人（签字）：         法定代表人（签字或盖章）：                    </w:t>
      </w:r>
    </w:p>
    <w:p w14:paraId="07558062">
      <w:pPr>
        <w:spacing w:line="360" w:lineRule="auto"/>
        <w:rPr>
          <w:rFonts w:ascii="宋体" w:hAnsi="宋体" w:cs="仿宋_GB2312"/>
          <w:sz w:val="24"/>
        </w:rPr>
      </w:pPr>
      <w:r>
        <w:rPr>
          <w:rFonts w:hint="eastAsia" w:ascii="宋体" w:hAnsi="宋体" w:cs="仿宋_GB2312"/>
          <w:sz w:val="24"/>
          <w:lang w:bidi="ar"/>
        </w:rPr>
        <w:t xml:space="preserve">委托代理人身份证号码：                              </w:t>
      </w:r>
    </w:p>
    <w:p w14:paraId="2AC4D2D3">
      <w:pPr>
        <w:spacing w:line="360" w:lineRule="auto"/>
        <w:rPr>
          <w:rFonts w:ascii="宋体" w:hAnsi="宋体" w:cs="仿宋_GB2312"/>
          <w:sz w:val="24"/>
        </w:rPr>
      </w:pPr>
      <w:r>
        <w:rPr>
          <w:rFonts w:hint="eastAsia" w:ascii="宋体" w:hAnsi="宋体" w:cs="仿宋_GB2312"/>
          <w:sz w:val="24"/>
          <w:lang w:bidi="ar"/>
        </w:rPr>
        <w:t xml:space="preserve">                                </w:t>
      </w:r>
    </w:p>
    <w:p w14:paraId="047BC716">
      <w:pPr>
        <w:spacing w:line="360" w:lineRule="auto"/>
        <w:rPr>
          <w:rFonts w:ascii="宋体" w:hAnsi="宋体" w:cs="仿宋_GB2312"/>
          <w:sz w:val="24"/>
        </w:rPr>
      </w:pPr>
      <w:r>
        <w:rPr>
          <w:rFonts w:hint="eastAsia" w:ascii="宋体" w:hAnsi="宋体" w:cs="仿宋_GB2312"/>
          <w:sz w:val="24"/>
          <w:lang w:bidi="ar"/>
        </w:rPr>
        <w:t xml:space="preserve">                       </w:t>
      </w:r>
      <w:r>
        <w:rPr>
          <w:spacing w:val="-5"/>
          <w:sz w:val="24"/>
        </w:rPr>
        <w:t>供应商名称（</w:t>
      </w:r>
      <w:r>
        <w:rPr>
          <w:spacing w:val="-51"/>
          <w:sz w:val="24"/>
        </w:rPr>
        <w:t xml:space="preserve"> </w:t>
      </w:r>
      <w:r>
        <w:rPr>
          <w:spacing w:val="-5"/>
          <w:sz w:val="24"/>
        </w:rPr>
        <w:t>电子签章</w:t>
      </w:r>
      <w:r>
        <w:rPr>
          <w:spacing w:val="-21"/>
          <w:sz w:val="24"/>
        </w:rPr>
        <w:t>）</w:t>
      </w:r>
      <w:r>
        <w:rPr>
          <w:rFonts w:hint="eastAsia" w:ascii="仿宋_GB2312" w:hAnsi="仿宋" w:eastAsia="仿宋_GB2312" w:cs="仿宋_GB2312"/>
          <w:kern w:val="0"/>
          <w:sz w:val="24"/>
          <w:lang w:bidi="ar"/>
        </w:rPr>
        <w:t>：</w:t>
      </w:r>
    </w:p>
    <w:p w14:paraId="462657C3">
      <w:pPr>
        <w:spacing w:line="360" w:lineRule="auto"/>
        <w:jc w:val="center"/>
        <w:rPr>
          <w:rFonts w:ascii="宋体" w:hAnsi="宋体" w:cs="仿宋_GB2312"/>
          <w:b/>
          <w:sz w:val="24"/>
        </w:rPr>
      </w:pPr>
      <w:r>
        <w:rPr>
          <w:rFonts w:hint="eastAsia" w:ascii="仿宋_GB2312" w:hAnsi="仿宋" w:eastAsia="仿宋_GB2312" w:cs="仿宋_GB2312"/>
          <w:kern w:val="0"/>
          <w:sz w:val="24"/>
          <w:lang w:val="zh-CN" w:bidi="ar"/>
        </w:rPr>
        <w:t xml:space="preserve">                                                   日期：  年  月   日</w:t>
      </w:r>
    </w:p>
    <w:p w14:paraId="27806B77">
      <w:pPr>
        <w:spacing w:line="360" w:lineRule="auto"/>
        <w:rPr>
          <w:rFonts w:ascii="宋体" w:hAnsi="宋体" w:cs="仿宋_GB2312"/>
          <w:sz w:val="24"/>
        </w:rPr>
      </w:pPr>
    </w:p>
    <w:p w14:paraId="1924C050">
      <w:pPr>
        <w:spacing w:line="360" w:lineRule="auto"/>
        <w:rPr>
          <w:rFonts w:ascii="宋体" w:hAnsi="宋体" w:cs="仿宋_GB2312"/>
          <w:sz w:val="24"/>
        </w:rPr>
      </w:pPr>
      <w:r>
        <w:rPr>
          <w:rFonts w:hint="eastAsia" w:ascii="宋体" w:hAnsi="宋体" w:cs="仿宋_GB2312"/>
          <w:sz w:val="24"/>
          <w:lang w:bidi="ar"/>
        </w:rPr>
        <w:t>注：1. 法定代表人必须在授权委托书上亲笔签字或盖章，委托代理人必须在授权委托书上亲笔签字，</w:t>
      </w:r>
      <w:r>
        <w:rPr>
          <w:rFonts w:hint="eastAsia" w:ascii="宋体" w:hAnsi="宋体" w:cs="仿宋_GB2312"/>
          <w:b/>
          <w:sz w:val="24"/>
          <w:lang w:bidi="ar"/>
        </w:rPr>
        <w:t>否则其响应文件按无效响应处理。</w:t>
      </w:r>
    </w:p>
    <w:p w14:paraId="68364B89">
      <w:pPr>
        <w:spacing w:line="360" w:lineRule="auto"/>
        <w:ind w:firstLine="480" w:firstLineChars="200"/>
        <w:jc w:val="left"/>
        <w:rPr>
          <w:rFonts w:ascii="宋体" w:hAnsi="宋体" w:cs="仿宋_GB2312"/>
          <w:sz w:val="24"/>
        </w:rPr>
      </w:pPr>
      <w:r>
        <w:rPr>
          <w:rFonts w:hint="eastAsia" w:ascii="宋体" w:hAnsi="宋体" w:cs="仿宋_GB2312"/>
          <w:sz w:val="24"/>
          <w:lang w:bidi="ar"/>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0BE45D82">
      <w:pPr>
        <w:spacing w:line="360" w:lineRule="auto"/>
        <w:ind w:firstLine="480" w:firstLineChars="200"/>
        <w:jc w:val="left"/>
        <w:rPr>
          <w:rFonts w:ascii="仿宋_GB2312" w:hAnsi="仿宋_GB2312" w:eastAsia="仿宋_GB2312" w:cs="仿宋_GB2312"/>
          <w:szCs w:val="21"/>
        </w:rPr>
      </w:pPr>
      <w:r>
        <w:rPr>
          <w:rFonts w:hint="eastAsia" w:ascii="宋体" w:hAnsi="宋体" w:cs="仿宋_GB2312"/>
          <w:sz w:val="24"/>
          <w:lang w:bidi="ar"/>
        </w:rPr>
        <w:t>3. 法人、其他组织竞标时“我方”是指“我单位”，自然人竞标时“我方”是指“本人”。</w:t>
      </w:r>
    </w:p>
    <w:p w14:paraId="3025D068">
      <w:pPr>
        <w:spacing w:line="500" w:lineRule="exact"/>
        <w:jc w:val="center"/>
        <w:rPr>
          <w:rFonts w:ascii="仿宋" w:hAnsi="仿宋" w:eastAsia="仿宋" w:cs="仿宋_GB2312"/>
          <w:b/>
          <w:sz w:val="30"/>
          <w:szCs w:val="30"/>
        </w:rPr>
      </w:pPr>
      <w:r>
        <w:rPr>
          <w:rFonts w:hint="eastAsia" w:ascii="仿宋_GB2312" w:hAnsi="仿宋_GB2312" w:eastAsia="仿宋_GB2312" w:cs="仿宋_GB2312"/>
          <w:szCs w:val="21"/>
          <w:lang w:bidi="ar"/>
        </w:rPr>
        <w:br w:type="page"/>
      </w:r>
      <w:r>
        <w:rPr>
          <w:rFonts w:hint="eastAsia" w:ascii="仿宋" w:hAnsi="仿宋" w:eastAsia="仿宋" w:cs="仿宋_GB2312"/>
          <w:b/>
          <w:sz w:val="30"/>
          <w:szCs w:val="30"/>
          <w:lang w:bidi="ar"/>
        </w:rPr>
        <w:t>四、商务条款偏离表</w:t>
      </w:r>
    </w:p>
    <w:p w14:paraId="2D43FAEC">
      <w:pPr>
        <w:spacing w:line="520" w:lineRule="exact"/>
        <w:jc w:val="center"/>
        <w:rPr>
          <w:rFonts w:ascii="宋体" w:hAnsi="宋体" w:cs="宋体"/>
          <w:sz w:val="44"/>
          <w:szCs w:val="44"/>
        </w:rPr>
      </w:pPr>
      <w:r>
        <w:rPr>
          <w:rFonts w:hint="eastAsia" w:ascii="宋体" w:hAnsi="宋体" w:cs="宋体"/>
          <w:sz w:val="44"/>
          <w:szCs w:val="44"/>
        </w:rPr>
        <w:t>商务条款偏离表</w:t>
      </w:r>
    </w:p>
    <w:p w14:paraId="1839982F">
      <w:pPr>
        <w:spacing w:line="520" w:lineRule="exact"/>
        <w:rPr>
          <w:rFonts w:ascii="仿宋_GB2312" w:hAnsi="仿宋_GB2312" w:eastAsia="仿宋_GB2312" w:cs="仿宋_GB2312"/>
          <w:sz w:val="32"/>
          <w:szCs w:val="32"/>
        </w:rPr>
      </w:pPr>
    </w:p>
    <w:p w14:paraId="193AF8B5">
      <w:pPr>
        <w:spacing w:line="360" w:lineRule="auto"/>
        <w:rPr>
          <w:rFonts w:ascii="宋体" w:hAnsi="宋体" w:cs="仿宋_GB2312"/>
          <w:sz w:val="24"/>
          <w:u w:val="single"/>
        </w:rPr>
      </w:pPr>
      <w:r>
        <w:rPr>
          <w:rFonts w:hint="eastAsia" w:ascii="宋体" w:hAnsi="宋体" w:cs="仿宋_GB2312"/>
          <w:sz w:val="24"/>
          <w:lang w:bidi="ar"/>
        </w:rPr>
        <w:t>采购项目编号：</w:t>
      </w:r>
      <w:r>
        <w:rPr>
          <w:rFonts w:hint="eastAsia" w:ascii="宋体" w:hAnsi="宋体" w:cs="仿宋_GB2312"/>
          <w:sz w:val="24"/>
          <w:u w:val="single"/>
          <w:lang w:bidi="ar"/>
        </w:rPr>
        <w:t xml:space="preserve">                     </w:t>
      </w:r>
      <w:r>
        <w:rPr>
          <w:rFonts w:hint="eastAsia" w:ascii="宋体" w:hAnsi="宋体" w:cs="仿宋_GB2312"/>
          <w:sz w:val="24"/>
          <w:u w:val="single"/>
        </w:rPr>
        <w:t xml:space="preserve"> </w:t>
      </w:r>
    </w:p>
    <w:p w14:paraId="103F5CF2">
      <w:pPr>
        <w:spacing w:line="360" w:lineRule="auto"/>
        <w:rPr>
          <w:rFonts w:ascii="宋体" w:hAnsi="宋体" w:cs="仿宋_GB2312"/>
          <w:sz w:val="24"/>
        </w:rPr>
      </w:pPr>
      <w:r>
        <w:rPr>
          <w:rFonts w:hint="eastAsia" w:ascii="宋体" w:hAnsi="宋体" w:cs="仿宋_GB2312"/>
          <w:sz w:val="24"/>
          <w:lang w:bidi="ar"/>
        </w:rPr>
        <w:t>采购项目名称：</w:t>
      </w:r>
      <w:r>
        <w:rPr>
          <w:rFonts w:hint="eastAsia" w:ascii="宋体" w:hAnsi="宋体" w:cs="仿宋_GB2312"/>
          <w:sz w:val="24"/>
          <w:u w:val="single"/>
          <w:lang w:bidi="ar"/>
        </w:rPr>
        <w:t xml:space="preserve"> </w:t>
      </w:r>
      <w:r>
        <w:rPr>
          <w:rFonts w:hint="eastAsia" w:ascii="宋体" w:hAnsi="宋体" w:cs="仿宋_GB2312"/>
          <w:sz w:val="24"/>
          <w:u w:val="single"/>
        </w:rPr>
        <w:t xml:space="preserve">                 </w:t>
      </w:r>
    </w:p>
    <w:p w14:paraId="069EF547">
      <w:pPr>
        <w:spacing w:line="360" w:lineRule="auto"/>
        <w:rPr>
          <w:rFonts w:ascii="宋体" w:hAnsi="宋体" w:cs="仿宋_GB2312"/>
          <w:sz w:val="24"/>
          <w:u w:val="single"/>
        </w:rPr>
      </w:pPr>
      <w:r>
        <w:rPr>
          <w:rFonts w:hint="eastAsia" w:ascii="宋体" w:hAnsi="宋体" w:cs="仿宋_GB2312"/>
          <w:sz w:val="24"/>
          <w:lang w:bidi="ar"/>
        </w:rPr>
        <w:t>分标号</w:t>
      </w:r>
      <w:r>
        <w:rPr>
          <w:rFonts w:hint="eastAsia" w:ascii="宋体" w:hAnsi="宋体" w:cs="宋体"/>
          <w:szCs w:val="21"/>
          <w:lang w:bidi="ar"/>
        </w:rPr>
        <w:t>（此处有分标时填写具体分标号，无分标时填写“无”）</w:t>
      </w:r>
      <w:r>
        <w:rPr>
          <w:rFonts w:hint="eastAsia" w:ascii="宋体" w:hAnsi="宋体" w:cs="仿宋_GB2312"/>
          <w:sz w:val="24"/>
          <w:lang w:bidi="ar"/>
        </w:rPr>
        <w:t>：</w:t>
      </w:r>
      <w:r>
        <w:rPr>
          <w:rFonts w:hint="eastAsia" w:ascii="宋体" w:hAnsi="宋体" w:cs="仿宋_GB2312"/>
          <w:sz w:val="24"/>
          <w:u w:val="single"/>
          <w:lang w:bidi="ar"/>
        </w:rPr>
        <w:t xml:space="preserve">                       </w:t>
      </w:r>
    </w:p>
    <w:tbl>
      <w:tblPr>
        <w:tblStyle w:val="27"/>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3707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vAlign w:val="center"/>
          </w:tcPr>
          <w:p w14:paraId="2B444D2D">
            <w:pPr>
              <w:spacing w:line="340" w:lineRule="exact"/>
              <w:jc w:val="center"/>
              <w:rPr>
                <w:rFonts w:ascii="宋体" w:hAnsi="宋体" w:cs="宋体"/>
                <w:szCs w:val="21"/>
              </w:rPr>
            </w:pPr>
            <w:r>
              <w:rPr>
                <w:rFonts w:hint="eastAsia" w:ascii="宋体" w:hAnsi="宋体" w:cs="宋体"/>
                <w:szCs w:val="21"/>
                <w:lang w:bidi="ar"/>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5CDEAFAC">
            <w:pPr>
              <w:spacing w:line="340" w:lineRule="exact"/>
              <w:jc w:val="center"/>
              <w:rPr>
                <w:rFonts w:ascii="宋体" w:hAnsi="宋体" w:cs="宋体"/>
                <w:szCs w:val="21"/>
              </w:rPr>
            </w:pPr>
            <w:r>
              <w:rPr>
                <w:rFonts w:hint="eastAsia" w:ascii="宋体" w:hAnsi="宋体" w:cs="宋体"/>
                <w:szCs w:val="21"/>
                <w:lang w:bidi="ar"/>
              </w:rPr>
              <w:t>竞争性磋商采购文件的商务条款</w:t>
            </w:r>
          </w:p>
        </w:tc>
        <w:tc>
          <w:tcPr>
            <w:tcW w:w="3589" w:type="dxa"/>
            <w:tcBorders>
              <w:top w:val="single" w:color="auto" w:sz="4" w:space="0"/>
              <w:left w:val="single" w:color="auto" w:sz="4" w:space="0"/>
              <w:bottom w:val="single" w:color="auto" w:sz="4" w:space="0"/>
              <w:right w:val="single" w:color="auto" w:sz="4" w:space="0"/>
            </w:tcBorders>
            <w:vAlign w:val="center"/>
          </w:tcPr>
          <w:p w14:paraId="5F93F08E">
            <w:pPr>
              <w:spacing w:line="340" w:lineRule="exact"/>
              <w:jc w:val="center"/>
              <w:rPr>
                <w:rFonts w:ascii="宋体" w:hAnsi="宋体" w:cs="宋体"/>
                <w:szCs w:val="21"/>
              </w:rPr>
            </w:pPr>
            <w:r>
              <w:rPr>
                <w:rFonts w:hint="eastAsia" w:ascii="宋体" w:hAnsi="宋体" w:cs="宋体"/>
                <w:szCs w:val="21"/>
                <w:lang w:bidi="ar"/>
              </w:rPr>
              <w:t>响应文件承诺的商务条款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1D53A4F4">
            <w:pPr>
              <w:spacing w:line="340" w:lineRule="exact"/>
              <w:jc w:val="center"/>
              <w:rPr>
                <w:rFonts w:ascii="宋体" w:hAnsi="宋体" w:cs="宋体"/>
                <w:szCs w:val="21"/>
              </w:rPr>
            </w:pPr>
            <w:r>
              <w:rPr>
                <w:rFonts w:hint="eastAsia" w:ascii="宋体" w:hAnsi="宋体" w:cs="宋体"/>
                <w:szCs w:val="21"/>
                <w:lang w:bidi="ar"/>
              </w:rPr>
              <w:t>偏离说明</w:t>
            </w:r>
          </w:p>
        </w:tc>
      </w:tr>
      <w:tr w14:paraId="14593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32253C51">
            <w:pPr>
              <w:spacing w:line="340" w:lineRule="exact"/>
              <w:rPr>
                <w:rFonts w:ascii="宋体" w:hAnsi="宋体" w:cs="宋体"/>
                <w:szCs w:val="21"/>
              </w:rPr>
            </w:pPr>
            <w:r>
              <w:rPr>
                <w:rFonts w:hint="eastAsia" w:ascii="宋体" w:hAnsi="宋体" w:cs="宋体"/>
                <w:szCs w:val="21"/>
                <w:lang w:bidi="ar"/>
              </w:rPr>
              <w:t>一</w:t>
            </w:r>
          </w:p>
        </w:tc>
        <w:tc>
          <w:tcPr>
            <w:tcW w:w="3926" w:type="dxa"/>
            <w:tcBorders>
              <w:top w:val="single" w:color="auto" w:sz="4" w:space="0"/>
              <w:left w:val="single" w:color="auto" w:sz="4" w:space="0"/>
              <w:bottom w:val="single" w:color="auto" w:sz="4" w:space="0"/>
              <w:right w:val="single" w:color="auto" w:sz="4" w:space="0"/>
            </w:tcBorders>
          </w:tcPr>
          <w:p w14:paraId="45B43BFD">
            <w:pPr>
              <w:spacing w:line="340" w:lineRule="exact"/>
              <w:rPr>
                <w:rFonts w:ascii="宋体" w:hAnsi="宋体" w:cs="宋体"/>
                <w:szCs w:val="21"/>
              </w:rPr>
            </w:pPr>
            <w:r>
              <w:rPr>
                <w:rFonts w:hint="eastAsia" w:ascii="宋体" w:hAnsi="宋体" w:cs="宋体"/>
                <w:szCs w:val="21"/>
                <w:lang w:bidi="ar"/>
              </w:rPr>
              <w:t>1  ……</w:t>
            </w:r>
          </w:p>
          <w:p w14:paraId="051DEE6B">
            <w:pPr>
              <w:spacing w:line="340" w:lineRule="exact"/>
              <w:rPr>
                <w:rFonts w:ascii="宋体" w:hAnsi="宋体" w:cs="宋体"/>
                <w:szCs w:val="21"/>
              </w:rPr>
            </w:pPr>
            <w:r>
              <w:rPr>
                <w:rFonts w:hint="eastAsia" w:ascii="宋体" w:hAnsi="宋体" w:cs="宋体"/>
                <w:szCs w:val="21"/>
                <w:lang w:bidi="ar"/>
              </w:rPr>
              <w:t>2  ……</w:t>
            </w:r>
          </w:p>
          <w:p w14:paraId="33588859">
            <w:pPr>
              <w:spacing w:line="340" w:lineRule="exact"/>
              <w:rPr>
                <w:rFonts w:ascii="宋体" w:hAnsi="宋体" w:cs="宋体"/>
                <w:szCs w:val="21"/>
              </w:rPr>
            </w:pPr>
            <w:r>
              <w:rPr>
                <w:rFonts w:hint="eastAsia" w:ascii="宋体" w:hAnsi="宋体" w:cs="宋体"/>
                <w:szCs w:val="21"/>
                <w:lang w:bidi="ar"/>
              </w:rPr>
              <w:t>3  ……</w:t>
            </w:r>
          </w:p>
          <w:p w14:paraId="0AD8EE1D">
            <w:pPr>
              <w:spacing w:line="340" w:lineRule="exact"/>
              <w:rPr>
                <w:rFonts w:ascii="宋体" w:hAnsi="宋体" w:cs="宋体"/>
                <w:szCs w:val="21"/>
              </w:rPr>
            </w:pPr>
            <w:r>
              <w:rPr>
                <w:rFonts w:hint="eastAsia" w:ascii="宋体" w:hAnsi="宋体" w:cs="宋体"/>
                <w:szCs w:val="21"/>
                <w:lang w:bidi="ar"/>
              </w:rPr>
              <w:t>……</w:t>
            </w:r>
          </w:p>
        </w:tc>
        <w:tc>
          <w:tcPr>
            <w:tcW w:w="3589" w:type="dxa"/>
            <w:tcBorders>
              <w:top w:val="single" w:color="auto" w:sz="4" w:space="0"/>
              <w:left w:val="single" w:color="auto" w:sz="4" w:space="0"/>
              <w:bottom w:val="single" w:color="auto" w:sz="4" w:space="0"/>
              <w:right w:val="single" w:color="auto" w:sz="4" w:space="0"/>
            </w:tcBorders>
          </w:tcPr>
          <w:p w14:paraId="01AFBA89">
            <w:pPr>
              <w:spacing w:line="340" w:lineRule="exact"/>
              <w:rPr>
                <w:rFonts w:ascii="宋体" w:hAnsi="宋体" w:cs="宋体"/>
                <w:szCs w:val="21"/>
              </w:rPr>
            </w:pPr>
            <w:r>
              <w:rPr>
                <w:rFonts w:hint="eastAsia" w:ascii="宋体" w:hAnsi="宋体" w:cs="宋体"/>
                <w:szCs w:val="21"/>
                <w:lang w:bidi="ar"/>
              </w:rPr>
              <w:t>1  ……</w:t>
            </w:r>
          </w:p>
          <w:p w14:paraId="729D1E87">
            <w:pPr>
              <w:spacing w:line="340" w:lineRule="exact"/>
              <w:rPr>
                <w:rFonts w:ascii="宋体" w:hAnsi="宋体" w:cs="宋体"/>
                <w:szCs w:val="21"/>
              </w:rPr>
            </w:pPr>
            <w:r>
              <w:rPr>
                <w:rFonts w:hint="eastAsia" w:ascii="宋体" w:hAnsi="宋体" w:cs="宋体"/>
                <w:szCs w:val="21"/>
                <w:lang w:bidi="ar"/>
              </w:rPr>
              <w:t>2  ……</w:t>
            </w:r>
          </w:p>
          <w:p w14:paraId="32709ECF">
            <w:pPr>
              <w:spacing w:line="340" w:lineRule="exact"/>
              <w:rPr>
                <w:rFonts w:ascii="宋体" w:hAnsi="宋体" w:cs="宋体"/>
                <w:szCs w:val="21"/>
              </w:rPr>
            </w:pPr>
            <w:r>
              <w:rPr>
                <w:rFonts w:hint="eastAsia" w:ascii="宋体" w:hAnsi="宋体" w:cs="宋体"/>
                <w:szCs w:val="21"/>
                <w:lang w:bidi="ar"/>
              </w:rPr>
              <w:t>3  ……</w:t>
            </w:r>
          </w:p>
          <w:p w14:paraId="71D26884">
            <w:pPr>
              <w:spacing w:line="340" w:lineRule="exact"/>
              <w:rPr>
                <w:rFonts w:ascii="宋体" w:hAnsi="宋体" w:cs="宋体"/>
                <w:szCs w:val="21"/>
              </w:rPr>
            </w:pPr>
            <w:r>
              <w:rPr>
                <w:rFonts w:hint="eastAsia" w:ascii="宋体" w:hAnsi="宋体" w:cs="宋体"/>
                <w:szCs w:val="21"/>
                <w:lang w:bidi="ar"/>
              </w:rPr>
              <w:t>……</w:t>
            </w:r>
          </w:p>
        </w:tc>
        <w:tc>
          <w:tcPr>
            <w:tcW w:w="1274" w:type="dxa"/>
            <w:tcBorders>
              <w:top w:val="single" w:color="auto" w:sz="4" w:space="0"/>
              <w:left w:val="single" w:color="auto" w:sz="4" w:space="0"/>
              <w:bottom w:val="single" w:color="auto" w:sz="4" w:space="0"/>
              <w:right w:val="single" w:color="auto" w:sz="4" w:space="0"/>
            </w:tcBorders>
          </w:tcPr>
          <w:p w14:paraId="4DA38A0C">
            <w:pPr>
              <w:spacing w:line="300" w:lineRule="exact"/>
              <w:rPr>
                <w:rFonts w:ascii="宋体" w:hAnsi="宋体" w:cs="宋体"/>
                <w:szCs w:val="21"/>
              </w:rPr>
            </w:pPr>
          </w:p>
        </w:tc>
      </w:tr>
      <w:tr w14:paraId="4B7A7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637C16BE">
            <w:pPr>
              <w:spacing w:line="340" w:lineRule="exact"/>
              <w:rPr>
                <w:rFonts w:ascii="宋体" w:hAnsi="宋体" w:cs="宋体"/>
                <w:szCs w:val="21"/>
              </w:rPr>
            </w:pPr>
            <w:r>
              <w:rPr>
                <w:rFonts w:hint="eastAsia" w:ascii="宋体" w:hAnsi="宋体" w:cs="宋体"/>
                <w:szCs w:val="21"/>
                <w:lang w:bidi="ar"/>
              </w:rPr>
              <w:t>二</w:t>
            </w:r>
          </w:p>
        </w:tc>
        <w:tc>
          <w:tcPr>
            <w:tcW w:w="3926" w:type="dxa"/>
            <w:tcBorders>
              <w:top w:val="single" w:color="auto" w:sz="4" w:space="0"/>
              <w:left w:val="single" w:color="auto" w:sz="4" w:space="0"/>
              <w:bottom w:val="single" w:color="auto" w:sz="4" w:space="0"/>
              <w:right w:val="single" w:color="auto" w:sz="4" w:space="0"/>
            </w:tcBorders>
          </w:tcPr>
          <w:p w14:paraId="0B81A2DB">
            <w:pPr>
              <w:spacing w:line="340" w:lineRule="exact"/>
              <w:rPr>
                <w:rFonts w:ascii="宋体" w:hAnsi="宋体" w:cs="宋体"/>
                <w:szCs w:val="21"/>
              </w:rPr>
            </w:pPr>
            <w:r>
              <w:rPr>
                <w:rFonts w:hint="eastAsia" w:ascii="宋体" w:hAnsi="宋体" w:cs="宋体"/>
                <w:szCs w:val="21"/>
                <w:lang w:bidi="ar"/>
              </w:rPr>
              <w:t>1  ……</w:t>
            </w:r>
          </w:p>
          <w:p w14:paraId="436C20BF">
            <w:pPr>
              <w:spacing w:line="340" w:lineRule="exact"/>
              <w:rPr>
                <w:rFonts w:ascii="宋体" w:hAnsi="宋体" w:cs="宋体"/>
                <w:szCs w:val="21"/>
              </w:rPr>
            </w:pPr>
            <w:r>
              <w:rPr>
                <w:rFonts w:hint="eastAsia" w:ascii="宋体" w:hAnsi="宋体" w:cs="宋体"/>
                <w:szCs w:val="21"/>
                <w:lang w:bidi="ar"/>
              </w:rPr>
              <w:t>2  ……</w:t>
            </w:r>
          </w:p>
          <w:p w14:paraId="0BAEE962">
            <w:pPr>
              <w:spacing w:line="340" w:lineRule="exact"/>
              <w:rPr>
                <w:rFonts w:ascii="宋体" w:hAnsi="宋体" w:cs="宋体"/>
                <w:szCs w:val="21"/>
              </w:rPr>
            </w:pPr>
            <w:r>
              <w:rPr>
                <w:rFonts w:hint="eastAsia" w:ascii="宋体" w:hAnsi="宋体" w:cs="宋体"/>
                <w:szCs w:val="21"/>
                <w:lang w:bidi="ar"/>
              </w:rPr>
              <w:t>3  ……</w:t>
            </w:r>
          </w:p>
          <w:p w14:paraId="70833FB5">
            <w:pPr>
              <w:spacing w:line="340" w:lineRule="exact"/>
              <w:rPr>
                <w:rFonts w:ascii="宋体" w:hAnsi="宋体" w:cs="宋体"/>
                <w:szCs w:val="21"/>
              </w:rPr>
            </w:pPr>
            <w:r>
              <w:rPr>
                <w:rFonts w:hint="eastAsia" w:ascii="宋体" w:hAnsi="宋体" w:cs="宋体"/>
                <w:szCs w:val="21"/>
                <w:lang w:bidi="ar"/>
              </w:rPr>
              <w:t>……</w:t>
            </w:r>
          </w:p>
        </w:tc>
        <w:tc>
          <w:tcPr>
            <w:tcW w:w="3589" w:type="dxa"/>
            <w:tcBorders>
              <w:top w:val="single" w:color="auto" w:sz="4" w:space="0"/>
              <w:left w:val="single" w:color="auto" w:sz="4" w:space="0"/>
              <w:bottom w:val="single" w:color="auto" w:sz="4" w:space="0"/>
              <w:right w:val="single" w:color="auto" w:sz="4" w:space="0"/>
            </w:tcBorders>
          </w:tcPr>
          <w:p w14:paraId="308FF7C8">
            <w:pPr>
              <w:spacing w:line="340" w:lineRule="exact"/>
              <w:rPr>
                <w:rFonts w:ascii="宋体" w:hAnsi="宋体" w:cs="宋体"/>
                <w:szCs w:val="21"/>
              </w:rPr>
            </w:pPr>
            <w:r>
              <w:rPr>
                <w:rFonts w:hint="eastAsia" w:ascii="宋体" w:hAnsi="宋体" w:cs="宋体"/>
                <w:szCs w:val="21"/>
                <w:lang w:bidi="ar"/>
              </w:rPr>
              <w:t>1  ……</w:t>
            </w:r>
          </w:p>
          <w:p w14:paraId="2EB80EE4">
            <w:pPr>
              <w:spacing w:line="340" w:lineRule="exact"/>
              <w:rPr>
                <w:rFonts w:ascii="宋体" w:hAnsi="宋体" w:cs="宋体"/>
                <w:szCs w:val="21"/>
              </w:rPr>
            </w:pPr>
            <w:r>
              <w:rPr>
                <w:rFonts w:hint="eastAsia" w:ascii="宋体" w:hAnsi="宋体" w:cs="宋体"/>
                <w:szCs w:val="21"/>
                <w:lang w:bidi="ar"/>
              </w:rPr>
              <w:t>2  ……</w:t>
            </w:r>
          </w:p>
          <w:p w14:paraId="783D3101">
            <w:pPr>
              <w:spacing w:line="340" w:lineRule="exact"/>
              <w:rPr>
                <w:rFonts w:ascii="宋体" w:hAnsi="宋体" w:cs="宋体"/>
                <w:szCs w:val="21"/>
              </w:rPr>
            </w:pPr>
            <w:r>
              <w:rPr>
                <w:rFonts w:hint="eastAsia" w:ascii="宋体" w:hAnsi="宋体" w:cs="宋体"/>
                <w:szCs w:val="21"/>
                <w:lang w:bidi="ar"/>
              </w:rPr>
              <w:t>3  ……</w:t>
            </w:r>
          </w:p>
          <w:p w14:paraId="3E9A3CA7">
            <w:pPr>
              <w:spacing w:line="340" w:lineRule="exact"/>
              <w:rPr>
                <w:rFonts w:ascii="宋体" w:hAnsi="宋体" w:cs="宋体"/>
                <w:szCs w:val="21"/>
              </w:rPr>
            </w:pPr>
            <w:r>
              <w:rPr>
                <w:rFonts w:hint="eastAsia" w:ascii="宋体" w:hAnsi="宋体" w:cs="宋体"/>
                <w:szCs w:val="21"/>
                <w:lang w:bidi="ar"/>
              </w:rPr>
              <w:t>……</w:t>
            </w:r>
          </w:p>
        </w:tc>
        <w:tc>
          <w:tcPr>
            <w:tcW w:w="1274" w:type="dxa"/>
            <w:tcBorders>
              <w:top w:val="single" w:color="auto" w:sz="4" w:space="0"/>
              <w:left w:val="single" w:color="auto" w:sz="4" w:space="0"/>
              <w:bottom w:val="single" w:color="auto" w:sz="4" w:space="0"/>
              <w:right w:val="single" w:color="auto" w:sz="4" w:space="0"/>
            </w:tcBorders>
          </w:tcPr>
          <w:p w14:paraId="57114F7D">
            <w:pPr>
              <w:spacing w:line="300" w:lineRule="exact"/>
              <w:rPr>
                <w:rFonts w:ascii="宋体" w:hAnsi="宋体" w:cs="宋体"/>
                <w:szCs w:val="21"/>
              </w:rPr>
            </w:pPr>
          </w:p>
        </w:tc>
      </w:tr>
      <w:tr w14:paraId="792D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tcPr>
          <w:p w14:paraId="65DE3D29">
            <w:pPr>
              <w:spacing w:line="340" w:lineRule="exact"/>
              <w:rPr>
                <w:rFonts w:ascii="宋体" w:hAnsi="宋体" w:cs="宋体"/>
                <w:szCs w:val="21"/>
              </w:rPr>
            </w:pPr>
            <w:r>
              <w:rPr>
                <w:rFonts w:hint="eastAsia" w:ascii="宋体" w:hAnsi="宋体" w:cs="宋体"/>
                <w:szCs w:val="21"/>
                <w:lang w:bidi="ar"/>
              </w:rPr>
              <w:t>...</w:t>
            </w:r>
          </w:p>
        </w:tc>
        <w:tc>
          <w:tcPr>
            <w:tcW w:w="3926" w:type="dxa"/>
            <w:tcBorders>
              <w:top w:val="single" w:color="auto" w:sz="4" w:space="0"/>
              <w:left w:val="single" w:color="auto" w:sz="4" w:space="0"/>
              <w:bottom w:val="single" w:color="auto" w:sz="4" w:space="0"/>
              <w:right w:val="single" w:color="auto" w:sz="4" w:space="0"/>
            </w:tcBorders>
          </w:tcPr>
          <w:p w14:paraId="684516B0">
            <w:pPr>
              <w:spacing w:line="340" w:lineRule="exact"/>
              <w:rPr>
                <w:rFonts w:ascii="宋体" w:hAnsi="宋体" w:cs="宋体"/>
                <w:szCs w:val="21"/>
              </w:rPr>
            </w:pPr>
            <w:r>
              <w:rPr>
                <w:rFonts w:hint="eastAsia" w:ascii="宋体" w:hAnsi="宋体" w:cs="宋体"/>
                <w:szCs w:val="21"/>
                <w:lang w:bidi="ar"/>
              </w:rPr>
              <w:t>1  ……</w:t>
            </w:r>
          </w:p>
          <w:p w14:paraId="6B13A6E4">
            <w:pPr>
              <w:spacing w:line="340" w:lineRule="exact"/>
              <w:rPr>
                <w:rFonts w:ascii="宋体" w:hAnsi="宋体" w:cs="宋体"/>
                <w:szCs w:val="21"/>
              </w:rPr>
            </w:pPr>
            <w:r>
              <w:rPr>
                <w:rFonts w:hint="eastAsia" w:ascii="宋体" w:hAnsi="宋体" w:cs="宋体"/>
                <w:szCs w:val="21"/>
                <w:lang w:bidi="ar"/>
              </w:rPr>
              <w:t>2  ……</w:t>
            </w:r>
          </w:p>
          <w:p w14:paraId="131631D7">
            <w:pPr>
              <w:spacing w:line="340" w:lineRule="exact"/>
              <w:rPr>
                <w:rFonts w:ascii="宋体" w:hAnsi="宋体" w:cs="宋体"/>
                <w:szCs w:val="21"/>
              </w:rPr>
            </w:pPr>
            <w:r>
              <w:rPr>
                <w:rFonts w:hint="eastAsia" w:ascii="宋体" w:hAnsi="宋体" w:cs="宋体"/>
                <w:szCs w:val="21"/>
                <w:lang w:bidi="ar"/>
              </w:rPr>
              <w:t>3  ……</w:t>
            </w:r>
          </w:p>
          <w:p w14:paraId="52DA8259">
            <w:pPr>
              <w:spacing w:line="340" w:lineRule="exact"/>
              <w:rPr>
                <w:rFonts w:ascii="宋体" w:hAnsi="宋体" w:cs="宋体"/>
                <w:szCs w:val="21"/>
              </w:rPr>
            </w:pPr>
            <w:r>
              <w:rPr>
                <w:rFonts w:hint="eastAsia" w:ascii="宋体" w:hAnsi="宋体" w:cs="宋体"/>
                <w:szCs w:val="21"/>
                <w:lang w:bidi="ar"/>
              </w:rPr>
              <w:t>……</w:t>
            </w:r>
          </w:p>
        </w:tc>
        <w:tc>
          <w:tcPr>
            <w:tcW w:w="3589" w:type="dxa"/>
            <w:tcBorders>
              <w:top w:val="single" w:color="auto" w:sz="4" w:space="0"/>
              <w:left w:val="single" w:color="auto" w:sz="4" w:space="0"/>
              <w:bottom w:val="single" w:color="auto" w:sz="4" w:space="0"/>
              <w:right w:val="single" w:color="auto" w:sz="4" w:space="0"/>
            </w:tcBorders>
          </w:tcPr>
          <w:p w14:paraId="087B61BD">
            <w:pPr>
              <w:spacing w:line="340" w:lineRule="exact"/>
              <w:rPr>
                <w:rFonts w:ascii="宋体" w:hAnsi="宋体" w:cs="宋体"/>
                <w:szCs w:val="21"/>
              </w:rPr>
            </w:pPr>
            <w:r>
              <w:rPr>
                <w:rFonts w:hint="eastAsia" w:ascii="宋体" w:hAnsi="宋体" w:cs="宋体"/>
                <w:szCs w:val="21"/>
                <w:lang w:bidi="ar"/>
              </w:rPr>
              <w:t>1  ……</w:t>
            </w:r>
          </w:p>
          <w:p w14:paraId="408FC74F">
            <w:pPr>
              <w:spacing w:line="340" w:lineRule="exact"/>
              <w:rPr>
                <w:rFonts w:ascii="宋体" w:hAnsi="宋体" w:cs="宋体"/>
                <w:szCs w:val="21"/>
              </w:rPr>
            </w:pPr>
            <w:r>
              <w:rPr>
                <w:rFonts w:hint="eastAsia" w:ascii="宋体" w:hAnsi="宋体" w:cs="宋体"/>
                <w:szCs w:val="21"/>
                <w:lang w:bidi="ar"/>
              </w:rPr>
              <w:t>2  ……</w:t>
            </w:r>
          </w:p>
          <w:p w14:paraId="2684360B">
            <w:pPr>
              <w:spacing w:line="340" w:lineRule="exact"/>
              <w:rPr>
                <w:rFonts w:ascii="宋体" w:hAnsi="宋体" w:cs="宋体"/>
                <w:szCs w:val="21"/>
              </w:rPr>
            </w:pPr>
            <w:r>
              <w:rPr>
                <w:rFonts w:hint="eastAsia" w:ascii="宋体" w:hAnsi="宋体" w:cs="宋体"/>
                <w:szCs w:val="21"/>
                <w:lang w:bidi="ar"/>
              </w:rPr>
              <w:t>3  ……</w:t>
            </w:r>
          </w:p>
          <w:p w14:paraId="03FCDCB1">
            <w:pPr>
              <w:spacing w:line="340" w:lineRule="exact"/>
              <w:rPr>
                <w:rFonts w:ascii="宋体" w:hAnsi="宋体" w:cs="宋体"/>
                <w:szCs w:val="21"/>
              </w:rPr>
            </w:pPr>
            <w:r>
              <w:rPr>
                <w:rFonts w:hint="eastAsia" w:ascii="宋体" w:hAnsi="宋体" w:cs="宋体"/>
                <w:szCs w:val="21"/>
                <w:lang w:bidi="ar"/>
              </w:rPr>
              <w:t>……</w:t>
            </w:r>
          </w:p>
        </w:tc>
        <w:tc>
          <w:tcPr>
            <w:tcW w:w="1274" w:type="dxa"/>
            <w:tcBorders>
              <w:top w:val="single" w:color="auto" w:sz="4" w:space="0"/>
              <w:left w:val="single" w:color="auto" w:sz="4" w:space="0"/>
              <w:bottom w:val="single" w:color="auto" w:sz="4" w:space="0"/>
              <w:right w:val="single" w:color="auto" w:sz="4" w:space="0"/>
            </w:tcBorders>
          </w:tcPr>
          <w:p w14:paraId="151408F9">
            <w:pPr>
              <w:spacing w:line="300" w:lineRule="exact"/>
              <w:rPr>
                <w:rFonts w:ascii="宋体" w:hAnsi="宋体" w:cs="宋体"/>
                <w:szCs w:val="21"/>
              </w:rPr>
            </w:pPr>
          </w:p>
        </w:tc>
      </w:tr>
    </w:tbl>
    <w:p w14:paraId="4B1302C8">
      <w:pPr>
        <w:pStyle w:val="13"/>
        <w:widowControl/>
        <w:spacing w:line="400" w:lineRule="exact"/>
        <w:ind w:firstLine="0" w:firstLineChars="0"/>
        <w:rPr>
          <w:rFonts w:ascii="宋体" w:hAnsi="宋体" w:eastAsia="宋体" w:cs="仿宋_GB2312"/>
          <w:sz w:val="24"/>
          <w:szCs w:val="24"/>
        </w:rPr>
      </w:pPr>
      <w:r>
        <w:rPr>
          <w:rFonts w:hint="eastAsia" w:ascii="宋体" w:hAnsi="宋体" w:eastAsia="宋体" w:cs="仿宋_GB2312"/>
          <w:sz w:val="24"/>
          <w:szCs w:val="24"/>
        </w:rPr>
        <w:t>注：</w:t>
      </w:r>
    </w:p>
    <w:p w14:paraId="20F2CD18">
      <w:pPr>
        <w:pStyle w:val="13"/>
        <w:widowControl/>
        <w:spacing w:line="400" w:lineRule="exact"/>
        <w:ind w:firstLine="0" w:firstLineChars="0"/>
        <w:rPr>
          <w:rFonts w:ascii="宋体" w:hAnsi="宋体" w:eastAsia="宋体" w:cs="仿宋_GB2312"/>
          <w:sz w:val="24"/>
          <w:szCs w:val="24"/>
        </w:rPr>
      </w:pPr>
      <w:r>
        <w:rPr>
          <w:rFonts w:hint="eastAsia" w:ascii="宋体" w:hAnsi="宋体" w:eastAsia="宋体" w:cs="仿宋_GB2312"/>
          <w:sz w:val="24"/>
          <w:szCs w:val="24"/>
        </w:rPr>
        <w:t>1.说明：应对照磋商文件“第二章 采购需求”中的商务条款逐条作出明确响应，并作出偏离说明。</w:t>
      </w:r>
    </w:p>
    <w:p w14:paraId="74D35241">
      <w:pPr>
        <w:pStyle w:val="13"/>
        <w:widowControl/>
        <w:spacing w:line="400" w:lineRule="exact"/>
        <w:ind w:firstLine="0" w:firstLineChars="0"/>
        <w:rPr>
          <w:rFonts w:ascii="宋体" w:hAnsi="宋体" w:eastAsia="宋体" w:cs="仿宋_GB2312"/>
          <w:sz w:val="24"/>
          <w:szCs w:val="24"/>
        </w:rPr>
      </w:pPr>
      <w:r>
        <w:rPr>
          <w:rFonts w:hint="eastAsia" w:ascii="宋体" w:hAnsi="宋体" w:eastAsia="宋体" w:cs="仿宋_GB2312"/>
          <w:sz w:val="24"/>
          <w:szCs w:val="24"/>
        </w:rPr>
        <w:t>2.供应商应根据自身的承诺，对照磋商文件要求，在“偏离说明”中注明“正偏离”、“负偏离”或者“无偏离”。既不属于“正偏离”也不属于“负偏离”即为“无偏离”。</w:t>
      </w:r>
      <w:r>
        <w:rPr>
          <w:rFonts w:hint="eastAsia" w:ascii="宋体" w:hAnsi="宋体" w:cs="仿宋_GB2312"/>
          <w:sz w:val="24"/>
          <w:szCs w:val="24"/>
        </w:rPr>
        <w:t xml:space="preserve"> </w:t>
      </w:r>
      <w:r>
        <w:rPr>
          <w:rFonts w:ascii="宋体" w:hAnsi="宋体" w:cs="仿宋_GB2312"/>
          <w:sz w:val="24"/>
          <w:szCs w:val="24"/>
        </w:rPr>
        <w:t>当响应文件的</w:t>
      </w:r>
      <w:r>
        <w:rPr>
          <w:rFonts w:hint="eastAsia" w:ascii="宋体" w:hAnsi="宋体" w:eastAsia="宋体" w:cs="仿宋_GB2312"/>
          <w:sz w:val="24"/>
          <w:szCs w:val="24"/>
        </w:rPr>
        <w:t>商务内容低于竞争性磋商采购文件要求时，竞标人应当如实写明“负偏离”，否则视为虚假应标</w:t>
      </w:r>
    </w:p>
    <w:p w14:paraId="0C3E6F8D">
      <w:pPr>
        <w:spacing w:line="400" w:lineRule="exact"/>
        <w:rPr>
          <w:rFonts w:ascii="宋体" w:hAnsi="宋体" w:cs="仿宋_GB2312"/>
          <w:kern w:val="0"/>
          <w:sz w:val="24"/>
        </w:rPr>
      </w:pPr>
      <w:r>
        <w:rPr>
          <w:rFonts w:hint="eastAsia" w:ascii="宋体" w:hAnsi="宋体" w:cs="仿宋_GB2312"/>
          <w:kern w:val="0"/>
          <w:sz w:val="24"/>
          <w:lang w:bidi="ar"/>
        </w:rPr>
        <w:t>3.表格内容均需按要求填写，不得留空，否则按竞标无效处理。</w:t>
      </w:r>
    </w:p>
    <w:p w14:paraId="56D29A72">
      <w:pPr>
        <w:widowControl/>
        <w:spacing w:line="400" w:lineRule="exact"/>
        <w:rPr>
          <w:rFonts w:ascii="宋体" w:hAnsi="宋体" w:cs="仿宋_GB2312"/>
          <w:kern w:val="0"/>
          <w:sz w:val="24"/>
          <w:szCs w:val="21"/>
        </w:rPr>
      </w:pPr>
      <w:r>
        <w:rPr>
          <w:rFonts w:ascii="宋体" w:hAnsi="宋体" w:cs="仿宋_GB2312"/>
          <w:kern w:val="0"/>
          <w:sz w:val="24"/>
        </w:rPr>
        <w:t>4.如果采购需求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w:t>
      </w:r>
      <w:r>
        <w:rPr>
          <w:rFonts w:hint="eastAsia" w:ascii="宋体" w:hAnsi="宋体" w:cs="仿宋_GB2312"/>
          <w:kern w:val="0"/>
          <w:sz w:val="24"/>
        </w:rPr>
        <w:t>▲</w:t>
      </w:r>
      <w:r>
        <w:rPr>
          <w:rFonts w:ascii="宋体" w:hAnsi="宋体" w:cs="仿宋_GB2312"/>
          <w:kern w:val="0"/>
          <w:sz w:val="24"/>
        </w:rPr>
        <w:t>号，对标注</w:t>
      </w:r>
      <w:r>
        <w:rPr>
          <w:rFonts w:hint="eastAsia" w:ascii="宋体" w:hAnsi="宋体" w:cs="仿宋_GB2312"/>
          <w:kern w:val="0"/>
          <w:sz w:val="24"/>
        </w:rPr>
        <w:t>▲</w:t>
      </w:r>
      <w:r>
        <w:rPr>
          <w:rFonts w:ascii="宋体" w:hAnsi="宋体" w:cs="仿宋_GB2312"/>
          <w:kern w:val="0"/>
          <w:sz w:val="24"/>
        </w:rPr>
        <w:t>号的采购需求不适用上述“竞标无效”条款。</w:t>
      </w:r>
    </w:p>
    <w:p w14:paraId="5C4F0349">
      <w:pPr>
        <w:spacing w:line="360" w:lineRule="auto"/>
        <w:ind w:firstLine="3840" w:firstLineChars="1600"/>
        <w:rPr>
          <w:rFonts w:ascii="宋体" w:hAnsi="宋体" w:cs="仿宋_GB2312"/>
          <w:sz w:val="24"/>
        </w:rPr>
      </w:pPr>
      <w:r>
        <w:rPr>
          <w:rFonts w:hint="eastAsia" w:ascii="仿宋_GB2312" w:hAnsi="仿宋" w:eastAsia="仿宋_GB2312" w:cs="仿宋_GB2312"/>
          <w:kern w:val="0"/>
          <w:sz w:val="24"/>
          <w:lang w:bidi="ar"/>
        </w:rPr>
        <w:t>供应商名称（电子公章）：</w:t>
      </w:r>
    </w:p>
    <w:p w14:paraId="1C98033C">
      <w:pPr>
        <w:spacing w:line="360" w:lineRule="auto"/>
        <w:jc w:val="center"/>
        <w:rPr>
          <w:rFonts w:ascii="宋体" w:hAnsi="宋体" w:cs="仿宋_GB2312"/>
          <w:b/>
          <w:sz w:val="24"/>
        </w:rPr>
      </w:pPr>
      <w:r>
        <w:rPr>
          <w:rFonts w:hint="eastAsia" w:ascii="仿宋_GB2312" w:hAnsi="仿宋" w:eastAsia="仿宋_GB2312" w:cs="仿宋_GB2312"/>
          <w:kern w:val="0"/>
          <w:sz w:val="24"/>
          <w:lang w:val="zh-CN" w:bidi="ar"/>
        </w:rPr>
        <w:t xml:space="preserve">                                                   日期：  年  月   日</w:t>
      </w:r>
    </w:p>
    <w:p w14:paraId="4E493546">
      <w:pPr>
        <w:snapToGrid w:val="0"/>
        <w:spacing w:line="360" w:lineRule="auto"/>
        <w:ind w:firstLine="602" w:firstLineChars="200"/>
        <w:rPr>
          <w:rFonts w:ascii="仿宋" w:hAnsi="仿宋" w:eastAsia="仿宋" w:cs="仿宋_GB2312"/>
          <w:b/>
          <w:sz w:val="30"/>
          <w:szCs w:val="30"/>
          <w:lang w:bidi="ar"/>
        </w:rPr>
      </w:pPr>
    </w:p>
    <w:p w14:paraId="353616D4">
      <w:pPr>
        <w:snapToGrid w:val="0"/>
        <w:spacing w:line="360" w:lineRule="auto"/>
        <w:ind w:firstLine="602" w:firstLineChars="200"/>
        <w:rPr>
          <w:rFonts w:ascii="仿宋" w:hAnsi="仿宋" w:eastAsia="仿宋" w:cs="仿宋_GB2312"/>
          <w:b/>
          <w:sz w:val="30"/>
          <w:szCs w:val="30"/>
        </w:rPr>
      </w:pPr>
      <w:r>
        <w:rPr>
          <w:rFonts w:hint="eastAsia" w:ascii="仿宋" w:hAnsi="仿宋" w:eastAsia="仿宋" w:cs="仿宋_GB2312"/>
          <w:b/>
          <w:sz w:val="30"/>
          <w:szCs w:val="30"/>
          <w:lang w:bidi="ar"/>
        </w:rPr>
        <w:t>五、竞标人情况介绍</w:t>
      </w:r>
    </w:p>
    <w:p w14:paraId="31BEB6E1">
      <w:pPr>
        <w:snapToGrid w:val="0"/>
        <w:spacing w:line="360" w:lineRule="auto"/>
        <w:ind w:firstLine="602" w:firstLineChars="200"/>
        <w:rPr>
          <w:rFonts w:ascii="仿宋" w:hAnsi="仿宋" w:eastAsia="仿宋" w:cs="仿宋_GB2312"/>
          <w:b/>
          <w:sz w:val="30"/>
          <w:szCs w:val="30"/>
        </w:rPr>
      </w:pPr>
    </w:p>
    <w:p w14:paraId="61F1E450">
      <w:pPr>
        <w:autoSpaceDE w:val="0"/>
        <w:autoSpaceDN w:val="0"/>
        <w:spacing w:line="360" w:lineRule="auto"/>
        <w:ind w:left="4325" w:leftChars="1950" w:hanging="230" w:hangingChars="100"/>
        <w:rPr>
          <w:rFonts w:ascii="仿宋_GB2312" w:hAnsi="仿宋" w:eastAsia="仿宋_GB2312" w:cs="仿宋_GB2312"/>
          <w:kern w:val="0"/>
          <w:sz w:val="24"/>
        </w:rPr>
      </w:pPr>
      <w:r>
        <w:rPr>
          <w:spacing w:val="-5"/>
          <w:sz w:val="24"/>
        </w:rPr>
        <w:t>供应商名称（</w:t>
      </w:r>
      <w:r>
        <w:rPr>
          <w:spacing w:val="-51"/>
          <w:sz w:val="24"/>
        </w:rPr>
        <w:t xml:space="preserve"> </w:t>
      </w:r>
      <w:r>
        <w:rPr>
          <w:spacing w:val="-5"/>
          <w:sz w:val="24"/>
        </w:rPr>
        <w:t>电子签章</w:t>
      </w:r>
      <w:r>
        <w:rPr>
          <w:spacing w:val="-21"/>
          <w:sz w:val="24"/>
        </w:rPr>
        <w:t>）</w:t>
      </w:r>
      <w:r>
        <w:rPr>
          <w:rFonts w:hint="eastAsia" w:ascii="仿宋_GB2312" w:hAnsi="仿宋" w:eastAsia="仿宋_GB2312" w:cs="仿宋_GB2312"/>
          <w:kern w:val="0"/>
          <w:sz w:val="24"/>
          <w:lang w:bidi="ar"/>
        </w:rPr>
        <w:t>：</w:t>
      </w:r>
    </w:p>
    <w:p w14:paraId="4A3222DF">
      <w:pPr>
        <w:autoSpaceDE w:val="0"/>
        <w:autoSpaceDN w:val="0"/>
        <w:spacing w:line="360" w:lineRule="auto"/>
        <w:ind w:firstLine="6480" w:firstLineChars="2700"/>
        <w:rPr>
          <w:rFonts w:ascii="仿宋_GB2312" w:hAnsi="仿宋" w:eastAsia="仿宋_GB2312" w:cs="仿宋_GB2312"/>
          <w:b/>
          <w:bCs/>
          <w:sz w:val="24"/>
        </w:rPr>
      </w:pPr>
      <w:r>
        <w:rPr>
          <w:rFonts w:hint="eastAsia" w:ascii="仿宋_GB2312" w:hAnsi="仿宋" w:eastAsia="仿宋_GB2312" w:cs="仿宋_GB2312"/>
          <w:kern w:val="0"/>
          <w:sz w:val="24"/>
          <w:lang w:val="zh-CN" w:bidi="ar"/>
        </w:rPr>
        <w:t>日期：  年  月   日</w:t>
      </w:r>
    </w:p>
    <w:p w14:paraId="4A7ACFF9">
      <w:pPr>
        <w:snapToGrid w:val="0"/>
        <w:spacing w:before="156" w:beforeLines="50" w:after="50"/>
        <w:ind w:firstLine="602" w:firstLineChars="200"/>
        <w:rPr>
          <w:rFonts w:ascii="仿宋" w:hAnsi="仿宋" w:eastAsia="仿宋" w:cs="仿宋_GB2312"/>
          <w:b/>
          <w:sz w:val="30"/>
          <w:szCs w:val="30"/>
        </w:rPr>
      </w:pPr>
      <w:r>
        <w:rPr>
          <w:rFonts w:hint="eastAsia" w:ascii="仿宋" w:hAnsi="仿宋" w:eastAsia="仿宋" w:cs="仿宋_GB2312"/>
          <w:b/>
          <w:sz w:val="30"/>
          <w:szCs w:val="30"/>
          <w:lang w:bidi="ar"/>
        </w:rPr>
        <w:t>六、供应商类似的业绩证明文件</w:t>
      </w:r>
    </w:p>
    <w:p w14:paraId="620B92D9">
      <w:pPr>
        <w:widowControl/>
        <w:snapToGrid w:val="0"/>
        <w:ind w:left="480" w:hanging="480" w:hangingChars="200"/>
        <w:contextualSpacing/>
        <w:rPr>
          <w:rFonts w:ascii="宋体" w:hAnsi="宋体" w:cs="宋体"/>
          <w:sz w:val="24"/>
        </w:rPr>
      </w:pPr>
    </w:p>
    <w:tbl>
      <w:tblPr>
        <w:tblStyle w:val="27"/>
        <w:tblpPr w:leftFromText="180" w:rightFromText="180" w:vertAnchor="page" w:horzAnchor="margin" w:tblpXSpec="center" w:tblpY="4783"/>
        <w:tblW w:w="10305"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526"/>
        <w:gridCol w:w="1696"/>
        <w:gridCol w:w="1422"/>
        <w:gridCol w:w="3821"/>
        <w:gridCol w:w="1840"/>
      </w:tblGrid>
      <w:tr w14:paraId="31B10C3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333" w:hRule="atLeast"/>
        </w:trPr>
        <w:tc>
          <w:tcPr>
            <w:tcW w:w="1526" w:type="dxa"/>
            <w:tcBorders>
              <w:top w:val="single" w:color="auto" w:sz="4" w:space="0"/>
              <w:left w:val="single" w:color="auto" w:sz="4" w:space="0"/>
              <w:bottom w:val="single" w:color="auto" w:sz="4" w:space="0"/>
              <w:right w:val="single" w:color="auto" w:sz="4" w:space="0"/>
            </w:tcBorders>
            <w:vAlign w:val="center"/>
          </w:tcPr>
          <w:p w14:paraId="4338C052">
            <w:pPr>
              <w:snapToGrid w:val="0"/>
              <w:spacing w:line="400" w:lineRule="exact"/>
              <w:jc w:val="center"/>
              <w:rPr>
                <w:rFonts w:ascii="宋体" w:hAnsi="宋体" w:cs="宋体"/>
                <w:sz w:val="24"/>
              </w:rPr>
            </w:pPr>
            <w:r>
              <w:rPr>
                <w:rFonts w:hint="eastAsia" w:ascii="宋体" w:hAnsi="宋体" w:cs="宋体"/>
                <w:sz w:val="24"/>
                <w:lang w:bidi="ar"/>
              </w:rPr>
              <w:t>采购人名称</w:t>
            </w:r>
          </w:p>
        </w:tc>
        <w:tc>
          <w:tcPr>
            <w:tcW w:w="1696" w:type="dxa"/>
            <w:tcBorders>
              <w:top w:val="single" w:color="auto" w:sz="4" w:space="0"/>
              <w:left w:val="single" w:color="auto" w:sz="4" w:space="0"/>
              <w:bottom w:val="single" w:color="auto" w:sz="4" w:space="0"/>
              <w:right w:val="single" w:color="auto" w:sz="4" w:space="0"/>
            </w:tcBorders>
            <w:vAlign w:val="center"/>
          </w:tcPr>
          <w:p w14:paraId="1D626DBA">
            <w:pPr>
              <w:snapToGrid w:val="0"/>
              <w:spacing w:line="400" w:lineRule="exact"/>
              <w:jc w:val="center"/>
              <w:rPr>
                <w:rFonts w:ascii="宋体" w:hAnsi="宋体" w:cs="宋体"/>
                <w:sz w:val="24"/>
              </w:rPr>
            </w:pPr>
            <w:r>
              <w:rPr>
                <w:rFonts w:hint="eastAsia" w:ascii="宋体" w:hAnsi="宋体" w:cs="宋体"/>
                <w:sz w:val="24"/>
                <w:lang w:bidi="ar"/>
              </w:rPr>
              <w:t>项目名称</w:t>
            </w:r>
          </w:p>
        </w:tc>
        <w:tc>
          <w:tcPr>
            <w:tcW w:w="1422" w:type="dxa"/>
            <w:tcBorders>
              <w:top w:val="single" w:color="auto" w:sz="4" w:space="0"/>
              <w:left w:val="single" w:color="auto" w:sz="4" w:space="0"/>
              <w:bottom w:val="single" w:color="auto" w:sz="4" w:space="0"/>
              <w:right w:val="single" w:color="auto" w:sz="4" w:space="0"/>
            </w:tcBorders>
            <w:vAlign w:val="center"/>
          </w:tcPr>
          <w:p w14:paraId="65C8DCCA">
            <w:pPr>
              <w:snapToGrid w:val="0"/>
              <w:spacing w:line="400" w:lineRule="exact"/>
              <w:jc w:val="center"/>
              <w:rPr>
                <w:rFonts w:ascii="宋体" w:hAnsi="宋体" w:cs="宋体"/>
                <w:sz w:val="24"/>
              </w:rPr>
            </w:pPr>
            <w:r>
              <w:rPr>
                <w:rFonts w:hint="eastAsia" w:ascii="宋体" w:hAnsi="宋体" w:cs="宋体"/>
                <w:sz w:val="24"/>
                <w:lang w:bidi="ar"/>
              </w:rPr>
              <w:t>合同金额</w:t>
            </w:r>
          </w:p>
          <w:p w14:paraId="33D3904E">
            <w:pPr>
              <w:snapToGrid w:val="0"/>
              <w:spacing w:line="400" w:lineRule="exact"/>
              <w:jc w:val="center"/>
              <w:rPr>
                <w:rFonts w:ascii="宋体" w:hAnsi="宋体" w:cs="宋体"/>
                <w:sz w:val="24"/>
              </w:rPr>
            </w:pPr>
            <w:r>
              <w:rPr>
                <w:rFonts w:hint="eastAsia" w:ascii="宋体" w:hAnsi="宋体" w:cs="宋体"/>
                <w:sz w:val="24"/>
                <w:lang w:bidi="ar"/>
              </w:rPr>
              <w:t>（万元）</w:t>
            </w:r>
          </w:p>
        </w:tc>
        <w:tc>
          <w:tcPr>
            <w:tcW w:w="3821" w:type="dxa"/>
            <w:tcBorders>
              <w:top w:val="single" w:color="auto" w:sz="4" w:space="0"/>
              <w:left w:val="single" w:color="auto" w:sz="4" w:space="0"/>
              <w:right w:val="single" w:color="auto" w:sz="4" w:space="0"/>
            </w:tcBorders>
            <w:vAlign w:val="center"/>
          </w:tcPr>
          <w:p w14:paraId="25577BFE">
            <w:pPr>
              <w:snapToGrid w:val="0"/>
              <w:spacing w:line="400" w:lineRule="exact"/>
              <w:jc w:val="center"/>
              <w:rPr>
                <w:rFonts w:ascii="宋体" w:hAnsi="宋体" w:cs="宋体"/>
                <w:sz w:val="24"/>
              </w:rPr>
            </w:pPr>
            <w:r>
              <w:rPr>
                <w:rFonts w:hint="eastAsia" w:ascii="宋体" w:hAnsi="宋体" w:cs="宋体"/>
                <w:sz w:val="24"/>
                <w:lang w:bidi="ar"/>
              </w:rPr>
              <w:t>服务内容</w:t>
            </w:r>
          </w:p>
        </w:tc>
        <w:tc>
          <w:tcPr>
            <w:tcW w:w="1840" w:type="dxa"/>
            <w:tcBorders>
              <w:top w:val="single" w:color="auto" w:sz="4" w:space="0"/>
              <w:left w:val="single" w:color="auto" w:sz="4" w:space="0"/>
              <w:bottom w:val="single" w:color="auto" w:sz="4" w:space="0"/>
              <w:right w:val="single" w:color="auto" w:sz="4" w:space="0"/>
            </w:tcBorders>
            <w:vAlign w:val="center"/>
          </w:tcPr>
          <w:p w14:paraId="34DDEF9C">
            <w:pPr>
              <w:snapToGrid w:val="0"/>
              <w:spacing w:line="400" w:lineRule="exact"/>
              <w:jc w:val="center"/>
              <w:rPr>
                <w:rFonts w:ascii="宋体" w:hAnsi="宋体" w:cs="宋体"/>
                <w:sz w:val="24"/>
              </w:rPr>
            </w:pPr>
            <w:r>
              <w:rPr>
                <w:rFonts w:hint="eastAsia" w:ascii="宋体" w:hAnsi="宋体" w:cs="宋体"/>
                <w:sz w:val="24"/>
                <w:lang w:bidi="ar"/>
              </w:rPr>
              <w:t>采购人联系人及联系电话</w:t>
            </w:r>
          </w:p>
        </w:tc>
      </w:tr>
      <w:tr w14:paraId="6CE710D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49" w:hRule="atLeast"/>
        </w:trPr>
        <w:tc>
          <w:tcPr>
            <w:tcW w:w="1526" w:type="dxa"/>
            <w:tcBorders>
              <w:top w:val="single" w:color="auto" w:sz="4" w:space="0"/>
              <w:left w:val="single" w:color="auto" w:sz="4" w:space="0"/>
              <w:bottom w:val="single" w:color="auto" w:sz="4" w:space="0"/>
              <w:right w:val="single" w:color="auto" w:sz="4" w:space="0"/>
            </w:tcBorders>
          </w:tcPr>
          <w:p w14:paraId="1FF6688A">
            <w:pPr>
              <w:snapToGrid w:val="0"/>
              <w:spacing w:line="240" w:lineRule="exact"/>
              <w:jc w:val="left"/>
              <w:rPr>
                <w:rFonts w:ascii="宋体" w:hAnsi="宋体" w:cs="宋体"/>
                <w:sz w:val="24"/>
              </w:rPr>
            </w:pPr>
          </w:p>
        </w:tc>
        <w:tc>
          <w:tcPr>
            <w:tcW w:w="1696" w:type="dxa"/>
            <w:tcBorders>
              <w:top w:val="single" w:color="auto" w:sz="4" w:space="0"/>
              <w:left w:val="single" w:color="auto" w:sz="4" w:space="0"/>
              <w:bottom w:val="single" w:color="auto" w:sz="4" w:space="0"/>
              <w:right w:val="single" w:color="auto" w:sz="4" w:space="0"/>
            </w:tcBorders>
          </w:tcPr>
          <w:p w14:paraId="17D67361">
            <w:pPr>
              <w:snapToGrid w:val="0"/>
              <w:spacing w:line="240" w:lineRule="exact"/>
              <w:jc w:val="left"/>
              <w:rPr>
                <w:rFonts w:ascii="宋体" w:hAnsi="宋体" w:cs="宋体"/>
                <w:sz w:val="24"/>
              </w:rPr>
            </w:pPr>
          </w:p>
        </w:tc>
        <w:tc>
          <w:tcPr>
            <w:tcW w:w="1422" w:type="dxa"/>
            <w:tcBorders>
              <w:top w:val="single" w:color="auto" w:sz="4" w:space="0"/>
              <w:left w:val="single" w:color="auto" w:sz="4" w:space="0"/>
              <w:bottom w:val="single" w:color="auto" w:sz="4" w:space="0"/>
              <w:right w:val="single" w:color="auto" w:sz="4" w:space="0"/>
            </w:tcBorders>
          </w:tcPr>
          <w:p w14:paraId="3CB4DEB4">
            <w:pPr>
              <w:snapToGrid w:val="0"/>
              <w:spacing w:line="240" w:lineRule="exact"/>
              <w:jc w:val="left"/>
              <w:rPr>
                <w:rFonts w:ascii="宋体" w:hAnsi="宋体" w:cs="宋体"/>
                <w:sz w:val="24"/>
              </w:rPr>
            </w:pPr>
          </w:p>
        </w:tc>
        <w:tc>
          <w:tcPr>
            <w:tcW w:w="3821" w:type="dxa"/>
            <w:tcBorders>
              <w:top w:val="single" w:color="auto" w:sz="4" w:space="0"/>
              <w:left w:val="single" w:color="auto" w:sz="4" w:space="0"/>
              <w:bottom w:val="single" w:color="auto" w:sz="4" w:space="0"/>
              <w:right w:val="single" w:color="auto" w:sz="4" w:space="0"/>
            </w:tcBorders>
          </w:tcPr>
          <w:p w14:paraId="13681C1A">
            <w:pPr>
              <w:snapToGrid w:val="0"/>
              <w:spacing w:line="240" w:lineRule="exact"/>
              <w:jc w:val="left"/>
              <w:rPr>
                <w:rFonts w:ascii="宋体" w:hAnsi="宋体" w:cs="宋体"/>
                <w:sz w:val="24"/>
              </w:rPr>
            </w:pPr>
          </w:p>
        </w:tc>
        <w:tc>
          <w:tcPr>
            <w:tcW w:w="1840" w:type="dxa"/>
            <w:tcBorders>
              <w:top w:val="single" w:color="auto" w:sz="4" w:space="0"/>
              <w:left w:val="single" w:color="auto" w:sz="4" w:space="0"/>
              <w:bottom w:val="single" w:color="auto" w:sz="4" w:space="0"/>
              <w:right w:val="single" w:color="auto" w:sz="4" w:space="0"/>
            </w:tcBorders>
          </w:tcPr>
          <w:p w14:paraId="79BB1D5B">
            <w:pPr>
              <w:snapToGrid w:val="0"/>
              <w:spacing w:line="240" w:lineRule="exact"/>
              <w:jc w:val="left"/>
              <w:rPr>
                <w:rFonts w:ascii="宋体" w:hAnsi="宋体" w:cs="宋体"/>
                <w:sz w:val="24"/>
              </w:rPr>
            </w:pPr>
          </w:p>
        </w:tc>
      </w:tr>
      <w:tr w14:paraId="55FF5FE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tcPr>
          <w:p w14:paraId="19CFEE96">
            <w:pPr>
              <w:snapToGrid w:val="0"/>
              <w:spacing w:before="50" w:after="156" w:afterLines="50" w:line="400" w:lineRule="exact"/>
              <w:jc w:val="left"/>
              <w:rPr>
                <w:rFonts w:ascii="宋体" w:hAnsi="宋体" w:cs="宋体"/>
                <w:sz w:val="24"/>
              </w:rPr>
            </w:pPr>
          </w:p>
        </w:tc>
        <w:tc>
          <w:tcPr>
            <w:tcW w:w="1696" w:type="dxa"/>
            <w:tcBorders>
              <w:top w:val="single" w:color="auto" w:sz="4" w:space="0"/>
              <w:left w:val="single" w:color="auto" w:sz="4" w:space="0"/>
              <w:bottom w:val="single" w:color="auto" w:sz="4" w:space="0"/>
              <w:right w:val="single" w:color="auto" w:sz="4" w:space="0"/>
            </w:tcBorders>
          </w:tcPr>
          <w:p w14:paraId="2BA7F05F">
            <w:pPr>
              <w:snapToGrid w:val="0"/>
              <w:spacing w:before="50" w:after="156" w:afterLines="50" w:line="400" w:lineRule="exact"/>
              <w:jc w:val="left"/>
              <w:rPr>
                <w:rFonts w:ascii="宋体" w:hAnsi="宋体" w:cs="宋体"/>
                <w:sz w:val="24"/>
              </w:rPr>
            </w:pPr>
          </w:p>
        </w:tc>
        <w:tc>
          <w:tcPr>
            <w:tcW w:w="1422" w:type="dxa"/>
            <w:tcBorders>
              <w:top w:val="single" w:color="auto" w:sz="4" w:space="0"/>
              <w:left w:val="single" w:color="auto" w:sz="4" w:space="0"/>
              <w:bottom w:val="single" w:color="auto" w:sz="4" w:space="0"/>
              <w:right w:val="single" w:color="auto" w:sz="4" w:space="0"/>
            </w:tcBorders>
          </w:tcPr>
          <w:p w14:paraId="224C28D4">
            <w:pPr>
              <w:snapToGrid w:val="0"/>
              <w:spacing w:before="50" w:after="156" w:afterLines="50" w:line="400" w:lineRule="exact"/>
              <w:jc w:val="left"/>
              <w:rPr>
                <w:rFonts w:ascii="宋体" w:hAnsi="宋体" w:cs="宋体"/>
                <w:sz w:val="24"/>
              </w:rPr>
            </w:pPr>
          </w:p>
        </w:tc>
        <w:tc>
          <w:tcPr>
            <w:tcW w:w="3821" w:type="dxa"/>
            <w:tcBorders>
              <w:top w:val="single" w:color="auto" w:sz="4" w:space="0"/>
              <w:left w:val="single" w:color="auto" w:sz="4" w:space="0"/>
              <w:bottom w:val="single" w:color="auto" w:sz="4" w:space="0"/>
              <w:right w:val="single" w:color="auto" w:sz="4" w:space="0"/>
            </w:tcBorders>
          </w:tcPr>
          <w:p w14:paraId="6DCC3198">
            <w:pPr>
              <w:snapToGrid w:val="0"/>
              <w:spacing w:before="50" w:after="156" w:afterLines="50" w:line="400" w:lineRule="exact"/>
              <w:jc w:val="left"/>
              <w:rPr>
                <w:rFonts w:ascii="宋体" w:hAnsi="宋体" w:cs="宋体"/>
                <w:sz w:val="24"/>
              </w:rPr>
            </w:pPr>
          </w:p>
        </w:tc>
        <w:tc>
          <w:tcPr>
            <w:tcW w:w="1840" w:type="dxa"/>
            <w:tcBorders>
              <w:top w:val="single" w:color="auto" w:sz="4" w:space="0"/>
              <w:left w:val="single" w:color="auto" w:sz="4" w:space="0"/>
              <w:bottom w:val="single" w:color="auto" w:sz="4" w:space="0"/>
              <w:right w:val="single" w:color="auto" w:sz="4" w:space="0"/>
            </w:tcBorders>
          </w:tcPr>
          <w:p w14:paraId="043ABB99">
            <w:pPr>
              <w:snapToGrid w:val="0"/>
              <w:spacing w:before="50" w:after="156" w:afterLines="50" w:line="400" w:lineRule="exact"/>
              <w:jc w:val="left"/>
              <w:rPr>
                <w:rFonts w:ascii="宋体" w:hAnsi="宋体" w:cs="宋体"/>
                <w:sz w:val="24"/>
              </w:rPr>
            </w:pPr>
          </w:p>
        </w:tc>
      </w:tr>
      <w:tr w14:paraId="037C8B9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10" w:hRule="atLeast"/>
        </w:trPr>
        <w:tc>
          <w:tcPr>
            <w:tcW w:w="1526" w:type="dxa"/>
            <w:tcBorders>
              <w:top w:val="single" w:color="auto" w:sz="4" w:space="0"/>
              <w:left w:val="single" w:color="auto" w:sz="4" w:space="0"/>
              <w:bottom w:val="single" w:color="auto" w:sz="4" w:space="0"/>
              <w:right w:val="single" w:color="auto" w:sz="4" w:space="0"/>
            </w:tcBorders>
          </w:tcPr>
          <w:p w14:paraId="135F9014">
            <w:pPr>
              <w:snapToGrid w:val="0"/>
              <w:spacing w:before="50" w:after="156" w:afterLines="50" w:line="400" w:lineRule="exact"/>
              <w:jc w:val="left"/>
              <w:rPr>
                <w:rFonts w:ascii="宋体" w:hAnsi="宋体" w:cs="宋体"/>
                <w:sz w:val="24"/>
              </w:rPr>
            </w:pPr>
          </w:p>
        </w:tc>
        <w:tc>
          <w:tcPr>
            <w:tcW w:w="1696" w:type="dxa"/>
            <w:tcBorders>
              <w:top w:val="single" w:color="auto" w:sz="4" w:space="0"/>
              <w:left w:val="single" w:color="auto" w:sz="4" w:space="0"/>
              <w:bottom w:val="single" w:color="auto" w:sz="4" w:space="0"/>
              <w:right w:val="single" w:color="auto" w:sz="4" w:space="0"/>
            </w:tcBorders>
          </w:tcPr>
          <w:p w14:paraId="3BE55CD2">
            <w:pPr>
              <w:snapToGrid w:val="0"/>
              <w:spacing w:before="50" w:after="156" w:afterLines="50" w:line="400" w:lineRule="exact"/>
              <w:jc w:val="left"/>
              <w:rPr>
                <w:rFonts w:ascii="宋体" w:hAnsi="宋体" w:cs="宋体"/>
                <w:sz w:val="24"/>
              </w:rPr>
            </w:pPr>
          </w:p>
        </w:tc>
        <w:tc>
          <w:tcPr>
            <w:tcW w:w="1422" w:type="dxa"/>
            <w:tcBorders>
              <w:top w:val="single" w:color="auto" w:sz="4" w:space="0"/>
              <w:left w:val="single" w:color="auto" w:sz="4" w:space="0"/>
              <w:bottom w:val="single" w:color="auto" w:sz="4" w:space="0"/>
              <w:right w:val="single" w:color="auto" w:sz="4" w:space="0"/>
            </w:tcBorders>
          </w:tcPr>
          <w:p w14:paraId="6459033C">
            <w:pPr>
              <w:snapToGrid w:val="0"/>
              <w:spacing w:before="50" w:after="156" w:afterLines="50" w:line="400" w:lineRule="exact"/>
              <w:jc w:val="left"/>
              <w:rPr>
                <w:rFonts w:ascii="宋体" w:hAnsi="宋体" w:cs="宋体"/>
                <w:sz w:val="24"/>
              </w:rPr>
            </w:pPr>
          </w:p>
        </w:tc>
        <w:tc>
          <w:tcPr>
            <w:tcW w:w="3821" w:type="dxa"/>
            <w:tcBorders>
              <w:top w:val="single" w:color="auto" w:sz="4" w:space="0"/>
              <w:left w:val="single" w:color="auto" w:sz="4" w:space="0"/>
              <w:bottom w:val="single" w:color="auto" w:sz="4" w:space="0"/>
              <w:right w:val="single" w:color="auto" w:sz="4" w:space="0"/>
            </w:tcBorders>
          </w:tcPr>
          <w:p w14:paraId="47DCFCE5">
            <w:pPr>
              <w:snapToGrid w:val="0"/>
              <w:spacing w:before="50" w:after="156" w:afterLines="50" w:line="400" w:lineRule="exact"/>
              <w:jc w:val="left"/>
              <w:rPr>
                <w:rFonts w:ascii="宋体" w:hAnsi="宋体" w:cs="宋体"/>
                <w:sz w:val="24"/>
              </w:rPr>
            </w:pPr>
          </w:p>
        </w:tc>
        <w:tc>
          <w:tcPr>
            <w:tcW w:w="1840" w:type="dxa"/>
            <w:tcBorders>
              <w:top w:val="single" w:color="auto" w:sz="4" w:space="0"/>
              <w:left w:val="single" w:color="auto" w:sz="4" w:space="0"/>
              <w:bottom w:val="single" w:color="auto" w:sz="4" w:space="0"/>
              <w:right w:val="single" w:color="auto" w:sz="4" w:space="0"/>
            </w:tcBorders>
          </w:tcPr>
          <w:p w14:paraId="32984F09">
            <w:pPr>
              <w:snapToGrid w:val="0"/>
              <w:spacing w:before="50" w:after="156" w:afterLines="50" w:line="400" w:lineRule="exact"/>
              <w:jc w:val="left"/>
              <w:rPr>
                <w:rFonts w:ascii="宋体" w:hAnsi="宋体" w:cs="宋体"/>
                <w:sz w:val="24"/>
              </w:rPr>
            </w:pPr>
          </w:p>
        </w:tc>
      </w:tr>
      <w:tr w14:paraId="4B053DC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tcPr>
          <w:p w14:paraId="3EE60257">
            <w:pPr>
              <w:snapToGrid w:val="0"/>
              <w:spacing w:before="50" w:after="156" w:afterLines="50" w:line="400" w:lineRule="exact"/>
              <w:jc w:val="left"/>
              <w:rPr>
                <w:rFonts w:ascii="宋体" w:hAnsi="宋体" w:cs="宋体"/>
                <w:sz w:val="24"/>
              </w:rPr>
            </w:pPr>
          </w:p>
        </w:tc>
        <w:tc>
          <w:tcPr>
            <w:tcW w:w="1696" w:type="dxa"/>
            <w:tcBorders>
              <w:top w:val="single" w:color="auto" w:sz="4" w:space="0"/>
              <w:left w:val="single" w:color="auto" w:sz="4" w:space="0"/>
              <w:bottom w:val="single" w:color="auto" w:sz="4" w:space="0"/>
              <w:right w:val="single" w:color="auto" w:sz="4" w:space="0"/>
            </w:tcBorders>
          </w:tcPr>
          <w:p w14:paraId="6A8183FC">
            <w:pPr>
              <w:snapToGrid w:val="0"/>
              <w:spacing w:before="50" w:after="156" w:afterLines="50" w:line="400" w:lineRule="exact"/>
              <w:jc w:val="left"/>
              <w:rPr>
                <w:rFonts w:ascii="宋体" w:hAnsi="宋体" w:cs="宋体"/>
                <w:sz w:val="24"/>
              </w:rPr>
            </w:pPr>
          </w:p>
        </w:tc>
        <w:tc>
          <w:tcPr>
            <w:tcW w:w="1422" w:type="dxa"/>
            <w:tcBorders>
              <w:top w:val="single" w:color="auto" w:sz="4" w:space="0"/>
              <w:left w:val="single" w:color="auto" w:sz="4" w:space="0"/>
              <w:bottom w:val="single" w:color="auto" w:sz="4" w:space="0"/>
              <w:right w:val="single" w:color="auto" w:sz="4" w:space="0"/>
            </w:tcBorders>
          </w:tcPr>
          <w:p w14:paraId="08F8217C">
            <w:pPr>
              <w:snapToGrid w:val="0"/>
              <w:spacing w:before="50" w:after="156" w:afterLines="50" w:line="400" w:lineRule="exact"/>
              <w:jc w:val="left"/>
              <w:rPr>
                <w:rFonts w:ascii="宋体" w:hAnsi="宋体" w:cs="宋体"/>
                <w:sz w:val="24"/>
              </w:rPr>
            </w:pPr>
          </w:p>
        </w:tc>
        <w:tc>
          <w:tcPr>
            <w:tcW w:w="3821" w:type="dxa"/>
            <w:tcBorders>
              <w:top w:val="single" w:color="auto" w:sz="4" w:space="0"/>
              <w:left w:val="single" w:color="auto" w:sz="4" w:space="0"/>
              <w:bottom w:val="single" w:color="auto" w:sz="4" w:space="0"/>
              <w:right w:val="single" w:color="auto" w:sz="4" w:space="0"/>
            </w:tcBorders>
          </w:tcPr>
          <w:p w14:paraId="7ACD23E8">
            <w:pPr>
              <w:snapToGrid w:val="0"/>
              <w:spacing w:before="50" w:after="156" w:afterLines="50" w:line="400" w:lineRule="exact"/>
              <w:jc w:val="left"/>
              <w:rPr>
                <w:rFonts w:ascii="宋体" w:hAnsi="宋体" w:cs="宋体"/>
                <w:sz w:val="24"/>
              </w:rPr>
            </w:pPr>
          </w:p>
        </w:tc>
        <w:tc>
          <w:tcPr>
            <w:tcW w:w="1840" w:type="dxa"/>
            <w:tcBorders>
              <w:top w:val="single" w:color="auto" w:sz="4" w:space="0"/>
              <w:left w:val="single" w:color="auto" w:sz="4" w:space="0"/>
              <w:bottom w:val="single" w:color="auto" w:sz="4" w:space="0"/>
              <w:right w:val="single" w:color="auto" w:sz="4" w:space="0"/>
            </w:tcBorders>
          </w:tcPr>
          <w:p w14:paraId="7525D904">
            <w:pPr>
              <w:snapToGrid w:val="0"/>
              <w:spacing w:before="50" w:after="156" w:afterLines="50" w:line="400" w:lineRule="exact"/>
              <w:jc w:val="left"/>
              <w:rPr>
                <w:rFonts w:ascii="宋体" w:hAnsi="宋体" w:cs="宋体"/>
                <w:sz w:val="24"/>
              </w:rPr>
            </w:pPr>
          </w:p>
        </w:tc>
      </w:tr>
      <w:tr w14:paraId="4E0E456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tcPr>
          <w:p w14:paraId="23238181">
            <w:pPr>
              <w:snapToGrid w:val="0"/>
              <w:spacing w:before="50" w:after="156" w:afterLines="50" w:line="400" w:lineRule="exact"/>
              <w:jc w:val="left"/>
              <w:rPr>
                <w:rFonts w:ascii="宋体" w:hAnsi="宋体" w:cs="宋体"/>
                <w:sz w:val="24"/>
              </w:rPr>
            </w:pPr>
          </w:p>
        </w:tc>
        <w:tc>
          <w:tcPr>
            <w:tcW w:w="1696" w:type="dxa"/>
            <w:tcBorders>
              <w:top w:val="single" w:color="auto" w:sz="4" w:space="0"/>
              <w:left w:val="single" w:color="auto" w:sz="4" w:space="0"/>
              <w:bottom w:val="single" w:color="auto" w:sz="4" w:space="0"/>
              <w:right w:val="single" w:color="auto" w:sz="4" w:space="0"/>
            </w:tcBorders>
          </w:tcPr>
          <w:p w14:paraId="2FF3BB8A">
            <w:pPr>
              <w:snapToGrid w:val="0"/>
              <w:spacing w:before="50" w:after="156" w:afterLines="50" w:line="400" w:lineRule="exact"/>
              <w:jc w:val="left"/>
              <w:rPr>
                <w:rFonts w:ascii="宋体" w:hAnsi="宋体" w:cs="宋体"/>
                <w:sz w:val="24"/>
              </w:rPr>
            </w:pPr>
          </w:p>
        </w:tc>
        <w:tc>
          <w:tcPr>
            <w:tcW w:w="1422" w:type="dxa"/>
            <w:tcBorders>
              <w:top w:val="single" w:color="auto" w:sz="4" w:space="0"/>
              <w:left w:val="single" w:color="auto" w:sz="4" w:space="0"/>
              <w:bottom w:val="single" w:color="auto" w:sz="4" w:space="0"/>
              <w:right w:val="single" w:color="auto" w:sz="4" w:space="0"/>
            </w:tcBorders>
          </w:tcPr>
          <w:p w14:paraId="32CC8172">
            <w:pPr>
              <w:snapToGrid w:val="0"/>
              <w:spacing w:before="50" w:after="156" w:afterLines="50" w:line="400" w:lineRule="exact"/>
              <w:jc w:val="left"/>
              <w:rPr>
                <w:rFonts w:ascii="宋体" w:hAnsi="宋体" w:cs="宋体"/>
                <w:sz w:val="24"/>
              </w:rPr>
            </w:pPr>
          </w:p>
        </w:tc>
        <w:tc>
          <w:tcPr>
            <w:tcW w:w="3821" w:type="dxa"/>
            <w:tcBorders>
              <w:top w:val="single" w:color="auto" w:sz="4" w:space="0"/>
              <w:left w:val="single" w:color="auto" w:sz="4" w:space="0"/>
              <w:bottom w:val="single" w:color="auto" w:sz="4" w:space="0"/>
              <w:right w:val="single" w:color="auto" w:sz="4" w:space="0"/>
            </w:tcBorders>
          </w:tcPr>
          <w:p w14:paraId="703AEBED">
            <w:pPr>
              <w:snapToGrid w:val="0"/>
              <w:spacing w:before="50" w:after="156" w:afterLines="50" w:line="400" w:lineRule="exact"/>
              <w:jc w:val="left"/>
              <w:rPr>
                <w:rFonts w:ascii="宋体" w:hAnsi="宋体" w:cs="宋体"/>
                <w:sz w:val="24"/>
              </w:rPr>
            </w:pPr>
          </w:p>
        </w:tc>
        <w:tc>
          <w:tcPr>
            <w:tcW w:w="1840" w:type="dxa"/>
            <w:tcBorders>
              <w:top w:val="single" w:color="auto" w:sz="4" w:space="0"/>
              <w:left w:val="single" w:color="auto" w:sz="4" w:space="0"/>
              <w:bottom w:val="single" w:color="auto" w:sz="4" w:space="0"/>
              <w:right w:val="single" w:color="auto" w:sz="4" w:space="0"/>
            </w:tcBorders>
          </w:tcPr>
          <w:p w14:paraId="73CD0418">
            <w:pPr>
              <w:snapToGrid w:val="0"/>
              <w:spacing w:before="50" w:after="156" w:afterLines="50" w:line="400" w:lineRule="exact"/>
              <w:jc w:val="left"/>
              <w:rPr>
                <w:rFonts w:ascii="宋体" w:hAnsi="宋体" w:cs="宋体"/>
                <w:sz w:val="24"/>
              </w:rPr>
            </w:pPr>
          </w:p>
        </w:tc>
      </w:tr>
    </w:tbl>
    <w:p w14:paraId="75140057">
      <w:pPr>
        <w:pStyle w:val="22"/>
        <w:widowControl/>
        <w:snapToGrid w:val="0"/>
        <w:ind w:left="480" w:hanging="480"/>
        <w:contextualSpacing/>
        <w:rPr>
          <w:rFonts w:ascii="宋体" w:hAnsi="宋体" w:cs="宋体"/>
        </w:rPr>
      </w:pPr>
    </w:p>
    <w:p w14:paraId="3CF89FCB">
      <w:pPr>
        <w:pStyle w:val="22"/>
        <w:widowControl/>
        <w:snapToGrid w:val="0"/>
        <w:ind w:left="480" w:hanging="480"/>
        <w:contextualSpacing/>
        <w:rPr>
          <w:rFonts w:ascii="宋体" w:hAnsi="宋体" w:cs="宋体"/>
        </w:rPr>
      </w:pPr>
    </w:p>
    <w:p w14:paraId="2B53AF9F">
      <w:pPr>
        <w:autoSpaceDE w:val="0"/>
        <w:autoSpaceDN w:val="0"/>
        <w:spacing w:line="360" w:lineRule="auto"/>
        <w:ind w:firstLine="120"/>
        <w:rPr>
          <w:rFonts w:ascii="宋体" w:hAnsi="宋体" w:cs="宋体"/>
          <w:sz w:val="24"/>
        </w:rPr>
      </w:pPr>
      <w:r>
        <w:rPr>
          <w:rFonts w:hint="eastAsia" w:ascii="宋体" w:hAnsi="宋体" w:cs="仿宋_GB2312"/>
          <w:b/>
          <w:sz w:val="24"/>
          <w:lang w:bidi="ar"/>
        </w:rPr>
        <w:t>附表 ：相关项目业绩一览表</w:t>
      </w:r>
    </w:p>
    <w:p w14:paraId="44159F6E">
      <w:pPr>
        <w:widowControl/>
        <w:spacing w:line="360" w:lineRule="auto"/>
        <w:ind w:left="72"/>
        <w:rPr>
          <w:rFonts w:ascii="宋体" w:hAnsi="宋体"/>
          <w:kern w:val="0"/>
          <w:sz w:val="20"/>
          <w:szCs w:val="21"/>
        </w:rPr>
      </w:pPr>
      <w:r>
        <w:rPr>
          <w:rFonts w:ascii="宋体" w:hAnsi="宋体"/>
          <w:kern w:val="0"/>
          <w:sz w:val="20"/>
          <w:szCs w:val="21"/>
        </w:rPr>
        <w:t>注：供应商可按上述的格式自行编制。</w:t>
      </w:r>
    </w:p>
    <w:p w14:paraId="1EF92F8E">
      <w:pPr>
        <w:snapToGrid w:val="0"/>
        <w:spacing w:line="360" w:lineRule="auto"/>
        <w:ind w:firstLine="4935" w:firstLineChars="2350"/>
        <w:rPr>
          <w:rFonts w:hAnsi="宋体"/>
          <w:szCs w:val="21"/>
        </w:rPr>
      </w:pPr>
      <w:r>
        <w:rPr>
          <w:rFonts w:hAnsi="宋体"/>
          <w:szCs w:val="21"/>
          <w:lang w:bidi="ar"/>
        </w:rPr>
        <w:t xml:space="preserve"> </w:t>
      </w:r>
    </w:p>
    <w:p w14:paraId="3B4699ED">
      <w:pPr>
        <w:snapToGrid w:val="0"/>
        <w:spacing w:line="360" w:lineRule="auto"/>
        <w:ind w:firstLine="4935" w:firstLineChars="2350"/>
        <w:rPr>
          <w:rFonts w:hAnsi="宋体"/>
          <w:szCs w:val="21"/>
        </w:rPr>
      </w:pPr>
    </w:p>
    <w:p w14:paraId="7E78955A">
      <w:pPr>
        <w:snapToGrid w:val="0"/>
        <w:spacing w:line="360" w:lineRule="auto"/>
        <w:ind w:left="4410" w:leftChars="2100" w:firstLine="5670" w:firstLineChars="2700"/>
        <w:rPr>
          <w:rFonts w:ascii="仿宋_GB2312" w:hAnsi="仿宋" w:eastAsia="仿宋_GB2312" w:cs="仿宋_GB2312"/>
          <w:kern w:val="0"/>
          <w:sz w:val="24"/>
        </w:rPr>
      </w:pPr>
      <w:r>
        <w:rPr>
          <w:rFonts w:hAnsi="宋体"/>
          <w:szCs w:val="21"/>
          <w:lang w:bidi="ar"/>
        </w:rPr>
        <w:t xml:space="preserve"> </w:t>
      </w:r>
      <w:r>
        <w:rPr>
          <w:spacing w:val="-5"/>
          <w:sz w:val="24"/>
        </w:rPr>
        <w:t>供应商名称（</w:t>
      </w:r>
      <w:r>
        <w:rPr>
          <w:spacing w:val="-51"/>
          <w:sz w:val="24"/>
        </w:rPr>
        <w:t xml:space="preserve"> </w:t>
      </w:r>
      <w:r>
        <w:rPr>
          <w:spacing w:val="-5"/>
          <w:sz w:val="24"/>
        </w:rPr>
        <w:t>电子签章</w:t>
      </w:r>
      <w:r>
        <w:rPr>
          <w:spacing w:val="-21"/>
          <w:sz w:val="24"/>
        </w:rPr>
        <w:t>）</w:t>
      </w:r>
      <w:r>
        <w:rPr>
          <w:rFonts w:hint="eastAsia" w:ascii="仿宋_GB2312" w:hAnsi="仿宋" w:eastAsia="仿宋_GB2312" w:cs="仿宋_GB2312"/>
          <w:kern w:val="0"/>
          <w:sz w:val="24"/>
          <w:lang w:val="zh-CN" w:bidi="ar"/>
        </w:rPr>
        <w:t>：</w:t>
      </w:r>
    </w:p>
    <w:p w14:paraId="0A877AF8">
      <w:pPr>
        <w:spacing w:line="500" w:lineRule="exact"/>
        <w:jc w:val="center"/>
        <w:rPr>
          <w:rFonts w:ascii="仿宋_GB2312" w:hAnsi="仿宋_GB2312" w:eastAsia="仿宋_GB2312" w:cs="仿宋_GB2312"/>
          <w:sz w:val="32"/>
          <w:szCs w:val="32"/>
        </w:rPr>
      </w:pPr>
      <w:r>
        <w:rPr>
          <w:rFonts w:hint="eastAsia" w:ascii="仿宋_GB2312" w:hAnsi="仿宋" w:eastAsia="仿宋_GB2312" w:cs="仿宋_GB2312"/>
          <w:kern w:val="0"/>
          <w:sz w:val="24"/>
          <w:lang w:val="zh-CN" w:bidi="ar"/>
        </w:rPr>
        <w:t xml:space="preserve">                                                     日期</w:t>
      </w:r>
      <w:r>
        <w:rPr>
          <w:rFonts w:hint="eastAsia" w:ascii="仿宋_GB2312" w:hAnsi="仿宋" w:eastAsia="仿宋_GB2312" w:cs="仿宋_GB2312"/>
          <w:kern w:val="0"/>
          <w:sz w:val="24"/>
          <w:lang w:bidi="ar"/>
        </w:rPr>
        <w:t xml:space="preserve">：  年  </w:t>
      </w:r>
      <w:r>
        <w:rPr>
          <w:rFonts w:hint="eastAsia" w:ascii="仿宋_GB2312" w:hAnsi="仿宋" w:eastAsia="仿宋_GB2312" w:cs="仿宋_GB2312"/>
          <w:kern w:val="0"/>
          <w:sz w:val="24"/>
          <w:lang w:val="zh-CN" w:bidi="ar"/>
        </w:rPr>
        <w:t>月</w:t>
      </w:r>
      <w:r>
        <w:rPr>
          <w:rFonts w:hint="eastAsia" w:ascii="仿宋_GB2312" w:hAnsi="仿宋" w:eastAsia="仿宋_GB2312" w:cs="仿宋_GB2312"/>
          <w:kern w:val="0"/>
          <w:sz w:val="24"/>
          <w:lang w:bidi="ar"/>
        </w:rPr>
        <w:t xml:space="preserve">   </w:t>
      </w:r>
      <w:r>
        <w:rPr>
          <w:rFonts w:hint="eastAsia" w:ascii="仿宋_GB2312" w:hAnsi="仿宋" w:eastAsia="仿宋_GB2312" w:cs="仿宋_GB2312"/>
          <w:kern w:val="0"/>
          <w:sz w:val="24"/>
          <w:lang w:val="zh-CN" w:bidi="ar"/>
        </w:rPr>
        <w:t>日</w:t>
      </w:r>
    </w:p>
    <w:p w14:paraId="44381375">
      <w:pPr>
        <w:rPr>
          <w:rFonts w:ascii="仿宋_GB2312" w:hAnsi="仿宋_GB2312" w:eastAsia="仿宋_GB2312" w:cs="仿宋_GB2312"/>
          <w:sz w:val="32"/>
          <w:szCs w:val="32"/>
          <w:lang w:bidi="ar"/>
        </w:rPr>
        <w:sectPr>
          <w:pgSz w:w="11910" w:h="16840"/>
          <w:pgMar w:top="1340" w:right="1500" w:bottom="280" w:left="1680" w:header="720" w:footer="720" w:gutter="0"/>
          <w:cols w:space="720" w:num="1"/>
          <w:docGrid w:type="lines" w:linePitch="312" w:charSpace="0"/>
        </w:sectPr>
      </w:pPr>
    </w:p>
    <w:p w14:paraId="3895BF1D">
      <w:pPr>
        <w:snapToGrid w:val="0"/>
        <w:spacing w:line="360" w:lineRule="auto"/>
        <w:ind w:firstLine="602" w:firstLineChars="200"/>
        <w:rPr>
          <w:rFonts w:ascii="仿宋_GB2312" w:hAnsi="仿宋_GB2312" w:eastAsia="仿宋_GB2312" w:cs="仿宋_GB2312"/>
          <w:sz w:val="32"/>
          <w:szCs w:val="32"/>
        </w:rPr>
      </w:pPr>
      <w:r>
        <w:rPr>
          <w:rFonts w:hint="eastAsia" w:ascii="仿宋" w:hAnsi="仿宋" w:eastAsia="仿宋" w:cs="仿宋_GB2312"/>
          <w:b/>
          <w:sz w:val="30"/>
          <w:szCs w:val="30"/>
          <w:lang w:bidi="ar"/>
        </w:rPr>
        <w:t>七、服务需求偏离表</w:t>
      </w:r>
    </w:p>
    <w:p w14:paraId="42AA25D6">
      <w:pPr>
        <w:spacing w:line="520" w:lineRule="exact"/>
        <w:jc w:val="center"/>
        <w:rPr>
          <w:rFonts w:ascii="宋体" w:hAnsi="宋体" w:cs="宋体"/>
          <w:sz w:val="44"/>
          <w:szCs w:val="44"/>
        </w:rPr>
      </w:pPr>
      <w:r>
        <w:rPr>
          <w:rFonts w:hint="eastAsia" w:ascii="宋体" w:hAnsi="宋体" w:cs="宋体"/>
          <w:sz w:val="44"/>
          <w:szCs w:val="44"/>
        </w:rPr>
        <w:t>竞标产品服务需求偏离表</w:t>
      </w:r>
    </w:p>
    <w:p w14:paraId="22640489">
      <w:pPr>
        <w:spacing w:line="520" w:lineRule="exact"/>
        <w:jc w:val="center"/>
        <w:rPr>
          <w:rFonts w:ascii="宋体" w:hAnsi="宋体" w:cs="宋体"/>
          <w:sz w:val="44"/>
          <w:szCs w:val="44"/>
        </w:rPr>
      </w:pPr>
      <w:r>
        <w:rPr>
          <w:rFonts w:hint="eastAsia" w:ascii="宋体" w:hAnsi="宋体" w:cs="宋体"/>
          <w:sz w:val="44"/>
          <w:szCs w:val="44"/>
        </w:rPr>
        <w:t>(注：按采购需求具体条款修改)</w:t>
      </w:r>
    </w:p>
    <w:p w14:paraId="220F52D6">
      <w:pPr>
        <w:spacing w:line="360" w:lineRule="auto"/>
        <w:jc w:val="left"/>
        <w:rPr>
          <w:rFonts w:ascii="宋体" w:hAnsi="宋体" w:cs="宋体"/>
          <w:sz w:val="24"/>
        </w:rPr>
      </w:pPr>
    </w:p>
    <w:p w14:paraId="08CF7D6A">
      <w:pPr>
        <w:widowControl/>
        <w:spacing w:line="360" w:lineRule="auto"/>
        <w:ind w:firstLine="480" w:firstLineChars="200"/>
        <w:rPr>
          <w:rFonts w:ascii="宋体" w:hAnsi="宋体" w:cs="仿宋_GB2312"/>
          <w:kern w:val="0"/>
          <w:sz w:val="24"/>
        </w:rPr>
      </w:pPr>
      <w:r>
        <w:rPr>
          <w:rFonts w:ascii="宋体" w:hAnsi="宋体" w:cs="仿宋_GB2312"/>
          <w:kern w:val="0"/>
          <w:sz w:val="24"/>
        </w:rPr>
        <w:t>所竞分标：</w:t>
      </w:r>
      <w:r>
        <w:rPr>
          <w:rFonts w:ascii="宋体" w:hAnsi="宋体" w:cs="仿宋_GB2312"/>
          <w:kern w:val="0"/>
          <w:sz w:val="24"/>
          <w:u w:val="single"/>
        </w:rPr>
        <w:t xml:space="preserve">              </w:t>
      </w:r>
    </w:p>
    <w:tbl>
      <w:tblPr>
        <w:tblStyle w:val="27"/>
        <w:tblW w:w="80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1142"/>
        <w:gridCol w:w="736"/>
        <w:gridCol w:w="1576"/>
        <w:gridCol w:w="1140"/>
        <w:gridCol w:w="658"/>
        <w:gridCol w:w="1146"/>
        <w:gridCol w:w="1095"/>
      </w:tblGrid>
      <w:tr w14:paraId="769A5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593" w:type="dxa"/>
            <w:vMerge w:val="restart"/>
            <w:tcBorders>
              <w:top w:val="single" w:color="auto" w:sz="4" w:space="0"/>
              <w:left w:val="single" w:color="auto" w:sz="4" w:space="0"/>
              <w:bottom w:val="single" w:color="auto" w:sz="4" w:space="0"/>
              <w:right w:val="single" w:color="auto" w:sz="4" w:space="0"/>
            </w:tcBorders>
            <w:vAlign w:val="center"/>
          </w:tcPr>
          <w:p w14:paraId="1D1AAA6D">
            <w:pPr>
              <w:rPr>
                <w:rFonts w:ascii="宋体" w:hAnsi="宋体" w:cs="宋体"/>
                <w:szCs w:val="21"/>
              </w:rPr>
            </w:pPr>
            <w:r>
              <w:rPr>
                <w:rFonts w:hint="eastAsia" w:ascii="宋体" w:hAnsi="宋体" w:cs="宋体"/>
                <w:szCs w:val="21"/>
                <w:lang w:bidi="ar"/>
              </w:rPr>
              <w:t>项号</w:t>
            </w:r>
          </w:p>
        </w:tc>
        <w:tc>
          <w:tcPr>
            <w:tcW w:w="3454" w:type="dxa"/>
            <w:gridSpan w:val="3"/>
            <w:tcBorders>
              <w:top w:val="single" w:color="auto" w:sz="4" w:space="0"/>
              <w:left w:val="single" w:color="auto" w:sz="4" w:space="0"/>
              <w:bottom w:val="single" w:color="auto" w:sz="4" w:space="0"/>
              <w:right w:val="single" w:color="auto" w:sz="4" w:space="0"/>
            </w:tcBorders>
            <w:vAlign w:val="center"/>
          </w:tcPr>
          <w:p w14:paraId="314BECFA">
            <w:pPr>
              <w:jc w:val="center"/>
              <w:rPr>
                <w:rFonts w:ascii="宋体" w:hAnsi="宋体" w:cs="宋体"/>
                <w:szCs w:val="21"/>
              </w:rPr>
            </w:pPr>
            <w:r>
              <w:rPr>
                <w:rFonts w:hint="eastAsia" w:ascii="宋体" w:hAnsi="宋体" w:cs="宋体"/>
                <w:szCs w:val="21"/>
                <w:lang w:bidi="ar"/>
              </w:rPr>
              <w:t>竞争性磋商采购文件需求</w:t>
            </w:r>
          </w:p>
        </w:tc>
        <w:tc>
          <w:tcPr>
            <w:tcW w:w="2944" w:type="dxa"/>
            <w:gridSpan w:val="3"/>
            <w:tcBorders>
              <w:top w:val="single" w:color="auto" w:sz="4" w:space="0"/>
              <w:left w:val="single" w:color="auto" w:sz="4" w:space="0"/>
              <w:bottom w:val="single" w:color="auto" w:sz="4" w:space="0"/>
              <w:right w:val="single" w:color="auto" w:sz="4" w:space="0"/>
            </w:tcBorders>
            <w:vAlign w:val="center"/>
          </w:tcPr>
          <w:p w14:paraId="5D96A8A7">
            <w:pPr>
              <w:jc w:val="center"/>
              <w:rPr>
                <w:rFonts w:ascii="宋体" w:hAnsi="宋体" w:cs="宋体"/>
                <w:szCs w:val="21"/>
              </w:rPr>
            </w:pPr>
            <w:r>
              <w:rPr>
                <w:rFonts w:hint="eastAsia" w:ascii="宋体" w:hAnsi="宋体" w:cs="宋体"/>
                <w:szCs w:val="21"/>
                <w:lang w:bidi="ar"/>
              </w:rPr>
              <w:t>响应文件承诺</w:t>
            </w:r>
          </w:p>
        </w:tc>
        <w:tc>
          <w:tcPr>
            <w:tcW w:w="1095" w:type="dxa"/>
            <w:vMerge w:val="restart"/>
            <w:tcBorders>
              <w:top w:val="single" w:color="auto" w:sz="4" w:space="0"/>
              <w:left w:val="single" w:color="auto" w:sz="4" w:space="0"/>
              <w:bottom w:val="single" w:color="auto" w:sz="4" w:space="0"/>
              <w:right w:val="single" w:color="auto" w:sz="4" w:space="0"/>
            </w:tcBorders>
            <w:vAlign w:val="center"/>
          </w:tcPr>
          <w:p w14:paraId="6B2ED741">
            <w:pPr>
              <w:rPr>
                <w:rFonts w:ascii="宋体" w:hAnsi="宋体" w:cs="宋体"/>
                <w:szCs w:val="21"/>
              </w:rPr>
            </w:pPr>
            <w:r>
              <w:rPr>
                <w:rFonts w:hint="eastAsia" w:ascii="宋体" w:hAnsi="宋体" w:cs="宋体"/>
                <w:szCs w:val="21"/>
                <w:lang w:bidi="ar"/>
              </w:rPr>
              <w:t>偏离说明</w:t>
            </w:r>
          </w:p>
        </w:tc>
      </w:tr>
      <w:tr w14:paraId="24778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593" w:type="dxa"/>
            <w:vMerge w:val="continue"/>
            <w:tcBorders>
              <w:top w:val="single" w:color="auto" w:sz="4" w:space="0"/>
              <w:left w:val="single" w:color="auto" w:sz="4" w:space="0"/>
              <w:bottom w:val="single" w:color="auto" w:sz="4" w:space="0"/>
              <w:right w:val="single" w:color="auto" w:sz="4" w:space="0"/>
            </w:tcBorders>
            <w:vAlign w:val="center"/>
          </w:tcPr>
          <w:p w14:paraId="01FDA477">
            <w:pPr>
              <w:rPr>
                <w:sz w:val="20"/>
                <w:szCs w:val="20"/>
              </w:rPr>
            </w:pPr>
          </w:p>
        </w:tc>
        <w:tc>
          <w:tcPr>
            <w:tcW w:w="1142" w:type="dxa"/>
            <w:tcBorders>
              <w:top w:val="single" w:color="auto" w:sz="4" w:space="0"/>
              <w:left w:val="single" w:color="auto" w:sz="4" w:space="0"/>
              <w:bottom w:val="single" w:color="auto" w:sz="4" w:space="0"/>
              <w:right w:val="single" w:color="auto" w:sz="4" w:space="0"/>
            </w:tcBorders>
            <w:vAlign w:val="center"/>
          </w:tcPr>
          <w:p w14:paraId="5184DA61">
            <w:pPr>
              <w:rPr>
                <w:rFonts w:ascii="宋体" w:hAnsi="宋体" w:cs="宋体"/>
                <w:szCs w:val="21"/>
              </w:rPr>
            </w:pPr>
            <w:r>
              <w:rPr>
                <w:rFonts w:hint="eastAsia" w:ascii="宋体" w:hAnsi="宋体" w:cs="宋体"/>
                <w:szCs w:val="21"/>
                <w:lang w:bidi="ar"/>
              </w:rPr>
              <w:t>服务名称</w:t>
            </w:r>
          </w:p>
        </w:tc>
        <w:tc>
          <w:tcPr>
            <w:tcW w:w="736" w:type="dxa"/>
            <w:tcBorders>
              <w:top w:val="single" w:color="auto" w:sz="4" w:space="0"/>
              <w:left w:val="single" w:color="auto" w:sz="4" w:space="0"/>
              <w:bottom w:val="single" w:color="auto" w:sz="4" w:space="0"/>
              <w:right w:val="single" w:color="auto" w:sz="4" w:space="0"/>
            </w:tcBorders>
            <w:vAlign w:val="center"/>
          </w:tcPr>
          <w:p w14:paraId="21BEF632">
            <w:pPr>
              <w:rPr>
                <w:rFonts w:ascii="宋体" w:hAnsi="宋体" w:cs="宋体"/>
                <w:szCs w:val="21"/>
              </w:rPr>
            </w:pPr>
            <w:r>
              <w:rPr>
                <w:rFonts w:hint="eastAsia" w:ascii="宋体" w:hAnsi="宋体" w:cs="宋体"/>
                <w:szCs w:val="21"/>
                <w:lang w:bidi="ar"/>
              </w:rPr>
              <w:t>数量</w:t>
            </w:r>
          </w:p>
        </w:tc>
        <w:tc>
          <w:tcPr>
            <w:tcW w:w="1576" w:type="dxa"/>
            <w:tcBorders>
              <w:top w:val="single" w:color="auto" w:sz="4" w:space="0"/>
              <w:left w:val="single" w:color="auto" w:sz="4" w:space="0"/>
              <w:bottom w:val="single" w:color="auto" w:sz="4" w:space="0"/>
              <w:right w:val="single" w:color="auto" w:sz="4" w:space="0"/>
            </w:tcBorders>
            <w:vAlign w:val="center"/>
          </w:tcPr>
          <w:p w14:paraId="64AA56ED">
            <w:pPr>
              <w:rPr>
                <w:rFonts w:ascii="宋体" w:hAnsi="宋体" w:cs="宋体"/>
                <w:szCs w:val="21"/>
              </w:rPr>
            </w:pPr>
            <w:r>
              <w:rPr>
                <w:rFonts w:hint="eastAsia" w:ascii="宋体" w:hAnsi="宋体" w:cs="宋体"/>
                <w:szCs w:val="21"/>
                <w:lang w:bidi="ar"/>
              </w:rPr>
              <w:t>服务内容要求</w:t>
            </w:r>
          </w:p>
        </w:tc>
        <w:tc>
          <w:tcPr>
            <w:tcW w:w="1140" w:type="dxa"/>
            <w:tcBorders>
              <w:top w:val="single" w:color="auto" w:sz="4" w:space="0"/>
              <w:left w:val="single" w:color="auto" w:sz="4" w:space="0"/>
              <w:bottom w:val="single" w:color="auto" w:sz="4" w:space="0"/>
              <w:right w:val="single" w:color="auto" w:sz="4" w:space="0"/>
            </w:tcBorders>
            <w:vAlign w:val="center"/>
          </w:tcPr>
          <w:p w14:paraId="1F31CFC3">
            <w:pPr>
              <w:rPr>
                <w:rFonts w:ascii="宋体" w:hAnsi="宋体" w:cs="宋体"/>
                <w:szCs w:val="21"/>
              </w:rPr>
            </w:pPr>
            <w:r>
              <w:rPr>
                <w:rFonts w:hint="eastAsia" w:ascii="宋体" w:hAnsi="宋体" w:cs="宋体"/>
                <w:szCs w:val="21"/>
                <w:lang w:bidi="ar"/>
              </w:rPr>
              <w:t>服务名称</w:t>
            </w:r>
          </w:p>
        </w:tc>
        <w:tc>
          <w:tcPr>
            <w:tcW w:w="658" w:type="dxa"/>
            <w:tcBorders>
              <w:top w:val="single" w:color="auto" w:sz="4" w:space="0"/>
              <w:left w:val="single" w:color="auto" w:sz="4" w:space="0"/>
              <w:bottom w:val="single" w:color="auto" w:sz="4" w:space="0"/>
              <w:right w:val="single" w:color="auto" w:sz="4" w:space="0"/>
            </w:tcBorders>
            <w:vAlign w:val="center"/>
          </w:tcPr>
          <w:p w14:paraId="693895A9">
            <w:pPr>
              <w:rPr>
                <w:rFonts w:ascii="宋体" w:hAnsi="宋体" w:cs="宋体"/>
                <w:szCs w:val="21"/>
              </w:rPr>
            </w:pPr>
            <w:r>
              <w:rPr>
                <w:rFonts w:hint="eastAsia" w:ascii="宋体" w:hAnsi="宋体" w:cs="宋体"/>
                <w:szCs w:val="21"/>
                <w:lang w:bidi="ar"/>
              </w:rPr>
              <w:t>数量</w:t>
            </w:r>
          </w:p>
        </w:tc>
        <w:tc>
          <w:tcPr>
            <w:tcW w:w="1146" w:type="dxa"/>
            <w:tcBorders>
              <w:top w:val="single" w:color="auto" w:sz="4" w:space="0"/>
              <w:left w:val="single" w:color="auto" w:sz="4" w:space="0"/>
              <w:bottom w:val="single" w:color="auto" w:sz="4" w:space="0"/>
              <w:right w:val="single" w:color="auto" w:sz="4" w:space="0"/>
            </w:tcBorders>
            <w:vAlign w:val="center"/>
          </w:tcPr>
          <w:p w14:paraId="4D277EA9">
            <w:pPr>
              <w:rPr>
                <w:rFonts w:ascii="宋体" w:hAnsi="宋体" w:cs="宋体"/>
                <w:szCs w:val="21"/>
              </w:rPr>
            </w:pPr>
            <w:r>
              <w:rPr>
                <w:rFonts w:hint="eastAsia" w:ascii="宋体" w:hAnsi="宋体" w:cs="宋体"/>
                <w:szCs w:val="21"/>
                <w:lang w:bidi="ar"/>
              </w:rPr>
              <w:t>服务内容</w:t>
            </w:r>
          </w:p>
        </w:tc>
        <w:tc>
          <w:tcPr>
            <w:tcW w:w="1095" w:type="dxa"/>
            <w:vMerge w:val="continue"/>
            <w:tcBorders>
              <w:top w:val="single" w:color="auto" w:sz="4" w:space="0"/>
              <w:left w:val="single" w:color="auto" w:sz="4" w:space="0"/>
              <w:bottom w:val="single" w:color="auto" w:sz="4" w:space="0"/>
              <w:right w:val="single" w:color="auto" w:sz="4" w:space="0"/>
            </w:tcBorders>
            <w:vAlign w:val="center"/>
          </w:tcPr>
          <w:p w14:paraId="1C430FC3">
            <w:pPr>
              <w:rPr>
                <w:sz w:val="20"/>
                <w:szCs w:val="20"/>
              </w:rPr>
            </w:pPr>
          </w:p>
        </w:tc>
      </w:tr>
      <w:tr w14:paraId="4F8D6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78141B31">
            <w:pPr>
              <w:rPr>
                <w:rFonts w:ascii="宋体" w:hAnsi="宋体" w:cs="宋体"/>
                <w:szCs w:val="21"/>
              </w:rPr>
            </w:pPr>
            <w:r>
              <w:rPr>
                <w:rFonts w:hint="eastAsia" w:ascii="宋体" w:hAnsi="宋体" w:cs="宋体"/>
                <w:szCs w:val="21"/>
                <w:lang w:bidi="ar"/>
              </w:rPr>
              <w:t>1</w:t>
            </w:r>
          </w:p>
        </w:tc>
        <w:tc>
          <w:tcPr>
            <w:tcW w:w="1142" w:type="dxa"/>
            <w:tcBorders>
              <w:top w:val="single" w:color="auto" w:sz="4" w:space="0"/>
              <w:left w:val="single" w:color="auto" w:sz="4" w:space="0"/>
              <w:bottom w:val="single" w:color="auto" w:sz="4" w:space="0"/>
              <w:right w:val="single" w:color="auto" w:sz="4" w:space="0"/>
            </w:tcBorders>
            <w:vAlign w:val="center"/>
          </w:tcPr>
          <w:p w14:paraId="19EE3DD0">
            <w:pPr>
              <w:rPr>
                <w:rFonts w:ascii="宋体" w:hAnsi="宋体" w:cs="宋体"/>
                <w:szCs w:val="21"/>
              </w:rPr>
            </w:pPr>
            <w:r>
              <w:rPr>
                <w:rFonts w:hint="eastAsia" w:ascii="宋体" w:hAnsi="宋体" w:cs="宋体"/>
                <w:szCs w:val="21"/>
                <w:lang w:bidi="ar"/>
              </w:rPr>
              <w:t>……</w:t>
            </w:r>
          </w:p>
        </w:tc>
        <w:tc>
          <w:tcPr>
            <w:tcW w:w="736" w:type="dxa"/>
            <w:tcBorders>
              <w:top w:val="single" w:color="auto" w:sz="4" w:space="0"/>
              <w:left w:val="single" w:color="auto" w:sz="4" w:space="0"/>
              <w:bottom w:val="single" w:color="auto" w:sz="4" w:space="0"/>
              <w:right w:val="single" w:color="auto" w:sz="4" w:space="0"/>
            </w:tcBorders>
            <w:vAlign w:val="center"/>
          </w:tcPr>
          <w:p w14:paraId="38E890B7">
            <w:pPr>
              <w:rPr>
                <w:rFonts w:ascii="宋体" w:hAnsi="宋体" w:cs="宋体"/>
                <w:szCs w:val="21"/>
              </w:rPr>
            </w:pPr>
            <w:r>
              <w:rPr>
                <w:rFonts w:hint="eastAsia" w:ascii="宋体" w:hAnsi="宋体" w:cs="宋体"/>
                <w:szCs w:val="21"/>
                <w:lang w:bidi="ar"/>
              </w:rPr>
              <w:t>…</w:t>
            </w:r>
          </w:p>
        </w:tc>
        <w:tc>
          <w:tcPr>
            <w:tcW w:w="1576" w:type="dxa"/>
            <w:tcBorders>
              <w:top w:val="single" w:color="auto" w:sz="4" w:space="0"/>
              <w:left w:val="single" w:color="auto" w:sz="4" w:space="0"/>
              <w:bottom w:val="single" w:color="auto" w:sz="4" w:space="0"/>
              <w:right w:val="single" w:color="auto" w:sz="4" w:space="0"/>
            </w:tcBorders>
            <w:vAlign w:val="center"/>
          </w:tcPr>
          <w:p w14:paraId="34D5BE1F">
            <w:pPr>
              <w:rPr>
                <w:rFonts w:ascii="宋体" w:hAnsi="宋体" w:cs="宋体"/>
                <w:szCs w:val="21"/>
              </w:rPr>
            </w:pPr>
            <w:r>
              <w:rPr>
                <w:rFonts w:hint="eastAsia" w:ascii="宋体" w:hAnsi="宋体" w:cs="宋体"/>
                <w:szCs w:val="21"/>
                <w:lang w:bidi="ar"/>
              </w:rPr>
              <w:t>1  ……</w:t>
            </w:r>
          </w:p>
          <w:p w14:paraId="1B73A513">
            <w:pPr>
              <w:rPr>
                <w:rFonts w:ascii="宋体" w:hAnsi="宋体" w:cs="宋体"/>
                <w:szCs w:val="21"/>
              </w:rPr>
            </w:pPr>
            <w:r>
              <w:rPr>
                <w:rFonts w:hint="eastAsia" w:ascii="宋体" w:hAnsi="宋体" w:cs="宋体"/>
                <w:szCs w:val="21"/>
                <w:lang w:bidi="ar"/>
              </w:rPr>
              <w:t>2  ……</w:t>
            </w:r>
          </w:p>
          <w:p w14:paraId="45FA134F">
            <w:pPr>
              <w:rPr>
                <w:rFonts w:ascii="宋体" w:hAnsi="宋体" w:cs="宋体"/>
                <w:szCs w:val="21"/>
              </w:rPr>
            </w:pPr>
            <w:r>
              <w:rPr>
                <w:rFonts w:hint="eastAsia" w:ascii="宋体" w:hAnsi="宋体" w:cs="宋体"/>
                <w:szCs w:val="21"/>
                <w:lang w:bidi="ar"/>
              </w:rPr>
              <w:t>3  ……</w:t>
            </w:r>
          </w:p>
          <w:p w14:paraId="1DCA7028">
            <w:pPr>
              <w:rPr>
                <w:rFonts w:ascii="宋体" w:hAnsi="宋体" w:cs="宋体"/>
                <w:szCs w:val="21"/>
              </w:rPr>
            </w:pPr>
            <w:r>
              <w:rPr>
                <w:rFonts w:hint="eastAsia" w:ascii="宋体" w:hAnsi="宋体" w:cs="宋体"/>
                <w:szCs w:val="21"/>
                <w:lang w:bidi="ar"/>
              </w:rPr>
              <w:t>……</w:t>
            </w:r>
          </w:p>
        </w:tc>
        <w:tc>
          <w:tcPr>
            <w:tcW w:w="1140" w:type="dxa"/>
            <w:tcBorders>
              <w:top w:val="single" w:color="auto" w:sz="4" w:space="0"/>
              <w:left w:val="single" w:color="auto" w:sz="4" w:space="0"/>
              <w:bottom w:val="single" w:color="auto" w:sz="4" w:space="0"/>
              <w:right w:val="single" w:color="auto" w:sz="4" w:space="0"/>
            </w:tcBorders>
            <w:vAlign w:val="center"/>
          </w:tcPr>
          <w:p w14:paraId="2AC51D00">
            <w:pPr>
              <w:rPr>
                <w:rFonts w:ascii="宋体" w:hAnsi="宋体" w:cs="宋体"/>
                <w:szCs w:val="21"/>
              </w:rPr>
            </w:pPr>
            <w:r>
              <w:rPr>
                <w:rFonts w:hint="eastAsia" w:ascii="宋体" w:hAnsi="宋体" w:cs="宋体"/>
                <w:szCs w:val="21"/>
                <w:lang w:bidi="ar"/>
              </w:rPr>
              <w:t>……</w:t>
            </w:r>
          </w:p>
        </w:tc>
        <w:tc>
          <w:tcPr>
            <w:tcW w:w="658" w:type="dxa"/>
            <w:tcBorders>
              <w:top w:val="single" w:color="auto" w:sz="4" w:space="0"/>
              <w:left w:val="single" w:color="auto" w:sz="4" w:space="0"/>
              <w:bottom w:val="single" w:color="auto" w:sz="4" w:space="0"/>
              <w:right w:val="single" w:color="auto" w:sz="4" w:space="0"/>
            </w:tcBorders>
            <w:vAlign w:val="center"/>
          </w:tcPr>
          <w:p w14:paraId="558BFA04">
            <w:pPr>
              <w:rPr>
                <w:rFonts w:ascii="宋体" w:hAnsi="宋体" w:cs="宋体"/>
                <w:szCs w:val="21"/>
              </w:rPr>
            </w:pPr>
            <w:r>
              <w:rPr>
                <w:rFonts w:hint="eastAsia" w:ascii="宋体" w:hAnsi="宋体" w:cs="宋体"/>
                <w:szCs w:val="21"/>
                <w:lang w:bidi="ar"/>
              </w:rPr>
              <w:t>…</w:t>
            </w:r>
          </w:p>
        </w:tc>
        <w:tc>
          <w:tcPr>
            <w:tcW w:w="1146" w:type="dxa"/>
            <w:tcBorders>
              <w:top w:val="single" w:color="auto" w:sz="4" w:space="0"/>
              <w:left w:val="single" w:color="auto" w:sz="4" w:space="0"/>
              <w:bottom w:val="single" w:color="auto" w:sz="4" w:space="0"/>
              <w:right w:val="single" w:color="auto" w:sz="4" w:space="0"/>
            </w:tcBorders>
            <w:vAlign w:val="center"/>
          </w:tcPr>
          <w:p w14:paraId="5DD31152">
            <w:pPr>
              <w:rPr>
                <w:rFonts w:ascii="宋体" w:hAnsi="宋体" w:cs="宋体"/>
                <w:szCs w:val="21"/>
              </w:rPr>
            </w:pPr>
            <w:r>
              <w:rPr>
                <w:rFonts w:hint="eastAsia" w:ascii="宋体" w:hAnsi="宋体" w:cs="宋体"/>
                <w:szCs w:val="21"/>
                <w:lang w:bidi="ar"/>
              </w:rPr>
              <w:t>1  ……</w:t>
            </w:r>
          </w:p>
          <w:p w14:paraId="4DB32676">
            <w:pPr>
              <w:rPr>
                <w:rFonts w:ascii="宋体" w:hAnsi="宋体" w:cs="宋体"/>
                <w:szCs w:val="21"/>
              </w:rPr>
            </w:pPr>
            <w:r>
              <w:rPr>
                <w:rFonts w:hint="eastAsia" w:ascii="宋体" w:hAnsi="宋体" w:cs="宋体"/>
                <w:szCs w:val="21"/>
                <w:lang w:bidi="ar"/>
              </w:rPr>
              <w:t>2  ……</w:t>
            </w:r>
          </w:p>
          <w:p w14:paraId="1DD45041">
            <w:pPr>
              <w:rPr>
                <w:rFonts w:ascii="宋体" w:hAnsi="宋体" w:cs="宋体"/>
                <w:szCs w:val="21"/>
              </w:rPr>
            </w:pPr>
            <w:r>
              <w:rPr>
                <w:rFonts w:hint="eastAsia" w:ascii="宋体" w:hAnsi="宋体" w:cs="宋体"/>
                <w:szCs w:val="21"/>
                <w:lang w:bidi="ar"/>
              </w:rPr>
              <w:t>3  ……</w:t>
            </w:r>
          </w:p>
          <w:p w14:paraId="751D27B5">
            <w:pPr>
              <w:rPr>
                <w:rFonts w:ascii="宋体" w:hAnsi="宋体" w:cs="宋体"/>
                <w:szCs w:val="21"/>
              </w:rPr>
            </w:pPr>
            <w:r>
              <w:rPr>
                <w:rFonts w:hint="eastAsia" w:ascii="宋体" w:hAnsi="宋体" w:cs="宋体"/>
                <w:szCs w:val="21"/>
                <w:lang w:bidi="ar"/>
              </w:rPr>
              <w:t>……</w:t>
            </w:r>
          </w:p>
        </w:tc>
        <w:tc>
          <w:tcPr>
            <w:tcW w:w="1095" w:type="dxa"/>
            <w:tcBorders>
              <w:top w:val="single" w:color="auto" w:sz="4" w:space="0"/>
              <w:left w:val="single" w:color="auto" w:sz="4" w:space="0"/>
              <w:bottom w:val="single" w:color="auto" w:sz="4" w:space="0"/>
              <w:right w:val="single" w:color="auto" w:sz="4" w:space="0"/>
            </w:tcBorders>
            <w:vAlign w:val="center"/>
          </w:tcPr>
          <w:p w14:paraId="56F48CBA">
            <w:pPr>
              <w:rPr>
                <w:rFonts w:ascii="宋体" w:hAnsi="宋体" w:cs="宋体"/>
                <w:szCs w:val="21"/>
              </w:rPr>
            </w:pPr>
          </w:p>
        </w:tc>
      </w:tr>
      <w:tr w14:paraId="4FB06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4855E379">
            <w:pPr>
              <w:rPr>
                <w:rFonts w:ascii="宋体" w:hAnsi="宋体" w:cs="宋体"/>
                <w:szCs w:val="21"/>
              </w:rPr>
            </w:pPr>
            <w:r>
              <w:rPr>
                <w:rFonts w:hint="eastAsia" w:ascii="宋体" w:hAnsi="宋体" w:cs="宋体"/>
                <w:szCs w:val="21"/>
                <w:lang w:bidi="ar"/>
              </w:rPr>
              <w:t>2</w:t>
            </w:r>
          </w:p>
        </w:tc>
        <w:tc>
          <w:tcPr>
            <w:tcW w:w="1142" w:type="dxa"/>
            <w:tcBorders>
              <w:top w:val="single" w:color="auto" w:sz="4" w:space="0"/>
              <w:left w:val="single" w:color="auto" w:sz="4" w:space="0"/>
              <w:bottom w:val="single" w:color="auto" w:sz="4" w:space="0"/>
              <w:right w:val="single" w:color="auto" w:sz="4" w:space="0"/>
            </w:tcBorders>
            <w:vAlign w:val="center"/>
          </w:tcPr>
          <w:p w14:paraId="7386DF5F">
            <w:pPr>
              <w:rPr>
                <w:rFonts w:ascii="宋体" w:hAnsi="宋体" w:cs="宋体"/>
                <w:szCs w:val="21"/>
              </w:rPr>
            </w:pPr>
            <w:r>
              <w:rPr>
                <w:rFonts w:hint="eastAsia" w:ascii="宋体" w:hAnsi="宋体" w:cs="宋体"/>
                <w:szCs w:val="21"/>
                <w:lang w:bidi="ar"/>
              </w:rPr>
              <w:t>……</w:t>
            </w:r>
          </w:p>
        </w:tc>
        <w:tc>
          <w:tcPr>
            <w:tcW w:w="736" w:type="dxa"/>
            <w:tcBorders>
              <w:top w:val="single" w:color="auto" w:sz="4" w:space="0"/>
              <w:left w:val="single" w:color="auto" w:sz="4" w:space="0"/>
              <w:bottom w:val="single" w:color="auto" w:sz="4" w:space="0"/>
              <w:right w:val="single" w:color="auto" w:sz="4" w:space="0"/>
            </w:tcBorders>
            <w:vAlign w:val="center"/>
          </w:tcPr>
          <w:p w14:paraId="134BDBA1">
            <w:pPr>
              <w:rPr>
                <w:rFonts w:ascii="宋体" w:hAnsi="宋体" w:cs="宋体"/>
                <w:szCs w:val="21"/>
              </w:rPr>
            </w:pPr>
            <w:r>
              <w:rPr>
                <w:rFonts w:hint="eastAsia" w:ascii="宋体" w:hAnsi="宋体" w:cs="宋体"/>
                <w:szCs w:val="21"/>
                <w:lang w:bidi="ar"/>
              </w:rPr>
              <w:t>…</w:t>
            </w:r>
          </w:p>
        </w:tc>
        <w:tc>
          <w:tcPr>
            <w:tcW w:w="1576" w:type="dxa"/>
            <w:tcBorders>
              <w:top w:val="single" w:color="auto" w:sz="4" w:space="0"/>
              <w:left w:val="single" w:color="auto" w:sz="4" w:space="0"/>
              <w:bottom w:val="single" w:color="auto" w:sz="4" w:space="0"/>
              <w:right w:val="single" w:color="auto" w:sz="4" w:space="0"/>
            </w:tcBorders>
            <w:vAlign w:val="center"/>
          </w:tcPr>
          <w:p w14:paraId="62C2A5EB">
            <w:pPr>
              <w:rPr>
                <w:rFonts w:ascii="宋体" w:hAnsi="宋体" w:cs="宋体"/>
                <w:szCs w:val="21"/>
              </w:rPr>
            </w:pPr>
            <w:r>
              <w:rPr>
                <w:rFonts w:hint="eastAsia" w:ascii="宋体" w:hAnsi="宋体" w:cs="宋体"/>
                <w:szCs w:val="21"/>
                <w:lang w:bidi="ar"/>
              </w:rPr>
              <w:t>1  ……</w:t>
            </w:r>
          </w:p>
          <w:p w14:paraId="5277D5A8">
            <w:pPr>
              <w:rPr>
                <w:rFonts w:ascii="宋体" w:hAnsi="宋体" w:cs="宋体"/>
                <w:szCs w:val="21"/>
              </w:rPr>
            </w:pPr>
            <w:r>
              <w:rPr>
                <w:rFonts w:hint="eastAsia" w:ascii="宋体" w:hAnsi="宋体" w:cs="宋体"/>
                <w:szCs w:val="21"/>
                <w:lang w:bidi="ar"/>
              </w:rPr>
              <w:t>2  ……</w:t>
            </w:r>
          </w:p>
          <w:p w14:paraId="10DDC28B">
            <w:pPr>
              <w:rPr>
                <w:rFonts w:ascii="宋体" w:hAnsi="宋体" w:cs="宋体"/>
                <w:szCs w:val="21"/>
              </w:rPr>
            </w:pPr>
            <w:r>
              <w:rPr>
                <w:rFonts w:hint="eastAsia" w:ascii="宋体" w:hAnsi="宋体" w:cs="宋体"/>
                <w:szCs w:val="21"/>
                <w:lang w:bidi="ar"/>
              </w:rPr>
              <w:t>3  ……</w:t>
            </w:r>
          </w:p>
          <w:p w14:paraId="6048F560">
            <w:pPr>
              <w:rPr>
                <w:rFonts w:ascii="宋体" w:hAnsi="宋体" w:cs="宋体"/>
                <w:szCs w:val="21"/>
              </w:rPr>
            </w:pPr>
            <w:r>
              <w:rPr>
                <w:rFonts w:hint="eastAsia" w:ascii="宋体" w:hAnsi="宋体" w:cs="宋体"/>
                <w:szCs w:val="21"/>
                <w:lang w:bidi="ar"/>
              </w:rPr>
              <w:t>……</w:t>
            </w:r>
          </w:p>
        </w:tc>
        <w:tc>
          <w:tcPr>
            <w:tcW w:w="1140" w:type="dxa"/>
            <w:tcBorders>
              <w:top w:val="single" w:color="auto" w:sz="4" w:space="0"/>
              <w:left w:val="single" w:color="auto" w:sz="4" w:space="0"/>
              <w:bottom w:val="single" w:color="auto" w:sz="4" w:space="0"/>
              <w:right w:val="single" w:color="auto" w:sz="4" w:space="0"/>
            </w:tcBorders>
            <w:vAlign w:val="center"/>
          </w:tcPr>
          <w:p w14:paraId="68EC941C">
            <w:pPr>
              <w:rPr>
                <w:rFonts w:ascii="宋体" w:hAnsi="宋体" w:cs="宋体"/>
                <w:szCs w:val="21"/>
              </w:rPr>
            </w:pPr>
            <w:r>
              <w:rPr>
                <w:rFonts w:hint="eastAsia" w:ascii="宋体" w:hAnsi="宋体" w:cs="宋体"/>
                <w:szCs w:val="21"/>
                <w:lang w:bidi="ar"/>
              </w:rPr>
              <w:t>……</w:t>
            </w:r>
          </w:p>
        </w:tc>
        <w:tc>
          <w:tcPr>
            <w:tcW w:w="658" w:type="dxa"/>
            <w:tcBorders>
              <w:top w:val="single" w:color="auto" w:sz="4" w:space="0"/>
              <w:left w:val="single" w:color="auto" w:sz="4" w:space="0"/>
              <w:bottom w:val="single" w:color="auto" w:sz="4" w:space="0"/>
              <w:right w:val="single" w:color="auto" w:sz="4" w:space="0"/>
            </w:tcBorders>
            <w:vAlign w:val="center"/>
          </w:tcPr>
          <w:p w14:paraId="3D76D351">
            <w:pPr>
              <w:rPr>
                <w:rFonts w:ascii="宋体" w:hAnsi="宋体" w:cs="宋体"/>
                <w:szCs w:val="21"/>
              </w:rPr>
            </w:pPr>
            <w:r>
              <w:rPr>
                <w:rFonts w:hint="eastAsia" w:ascii="宋体" w:hAnsi="宋体" w:cs="宋体"/>
                <w:szCs w:val="21"/>
                <w:lang w:bidi="ar"/>
              </w:rPr>
              <w:t>…</w:t>
            </w:r>
          </w:p>
        </w:tc>
        <w:tc>
          <w:tcPr>
            <w:tcW w:w="1146" w:type="dxa"/>
            <w:tcBorders>
              <w:top w:val="single" w:color="auto" w:sz="4" w:space="0"/>
              <w:left w:val="single" w:color="auto" w:sz="4" w:space="0"/>
              <w:bottom w:val="single" w:color="auto" w:sz="4" w:space="0"/>
              <w:right w:val="single" w:color="auto" w:sz="4" w:space="0"/>
            </w:tcBorders>
            <w:vAlign w:val="center"/>
          </w:tcPr>
          <w:p w14:paraId="2366F037">
            <w:pPr>
              <w:rPr>
                <w:rFonts w:ascii="宋体" w:hAnsi="宋体" w:cs="宋体"/>
                <w:szCs w:val="21"/>
              </w:rPr>
            </w:pPr>
            <w:r>
              <w:rPr>
                <w:rFonts w:hint="eastAsia" w:ascii="宋体" w:hAnsi="宋体" w:cs="宋体"/>
                <w:szCs w:val="21"/>
                <w:lang w:bidi="ar"/>
              </w:rPr>
              <w:t>1  ……</w:t>
            </w:r>
          </w:p>
          <w:p w14:paraId="4CE942E6">
            <w:pPr>
              <w:rPr>
                <w:rFonts w:ascii="宋体" w:hAnsi="宋体" w:cs="宋体"/>
                <w:szCs w:val="21"/>
              </w:rPr>
            </w:pPr>
            <w:r>
              <w:rPr>
                <w:rFonts w:hint="eastAsia" w:ascii="宋体" w:hAnsi="宋体" w:cs="宋体"/>
                <w:szCs w:val="21"/>
                <w:lang w:bidi="ar"/>
              </w:rPr>
              <w:t>2  ……</w:t>
            </w:r>
          </w:p>
          <w:p w14:paraId="2748C3B9">
            <w:pPr>
              <w:rPr>
                <w:rFonts w:ascii="宋体" w:hAnsi="宋体" w:cs="宋体"/>
                <w:szCs w:val="21"/>
              </w:rPr>
            </w:pPr>
            <w:r>
              <w:rPr>
                <w:rFonts w:hint="eastAsia" w:ascii="宋体" w:hAnsi="宋体" w:cs="宋体"/>
                <w:szCs w:val="21"/>
                <w:lang w:bidi="ar"/>
              </w:rPr>
              <w:t>3  ……</w:t>
            </w:r>
          </w:p>
          <w:p w14:paraId="5FA33831">
            <w:pPr>
              <w:rPr>
                <w:rFonts w:ascii="宋体" w:hAnsi="宋体" w:cs="宋体"/>
                <w:szCs w:val="21"/>
              </w:rPr>
            </w:pPr>
            <w:r>
              <w:rPr>
                <w:rFonts w:hint="eastAsia" w:ascii="宋体" w:hAnsi="宋体" w:cs="宋体"/>
                <w:szCs w:val="21"/>
                <w:lang w:bidi="ar"/>
              </w:rPr>
              <w:t>……</w:t>
            </w:r>
          </w:p>
        </w:tc>
        <w:tc>
          <w:tcPr>
            <w:tcW w:w="1095" w:type="dxa"/>
            <w:tcBorders>
              <w:top w:val="single" w:color="auto" w:sz="4" w:space="0"/>
              <w:left w:val="single" w:color="auto" w:sz="4" w:space="0"/>
              <w:bottom w:val="single" w:color="auto" w:sz="4" w:space="0"/>
              <w:right w:val="single" w:color="auto" w:sz="4" w:space="0"/>
            </w:tcBorders>
            <w:vAlign w:val="center"/>
          </w:tcPr>
          <w:p w14:paraId="6BB0A242">
            <w:pPr>
              <w:rPr>
                <w:rFonts w:ascii="宋体" w:hAnsi="宋体" w:cs="宋体"/>
                <w:szCs w:val="21"/>
              </w:rPr>
            </w:pPr>
          </w:p>
        </w:tc>
      </w:tr>
      <w:tr w14:paraId="13E7C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93" w:type="dxa"/>
            <w:tcBorders>
              <w:top w:val="single" w:color="auto" w:sz="4" w:space="0"/>
              <w:left w:val="single" w:color="auto" w:sz="4" w:space="0"/>
              <w:bottom w:val="single" w:color="auto" w:sz="4" w:space="0"/>
              <w:right w:val="single" w:color="auto" w:sz="4" w:space="0"/>
            </w:tcBorders>
            <w:vAlign w:val="center"/>
          </w:tcPr>
          <w:p w14:paraId="0B1BCCDD">
            <w:pPr>
              <w:rPr>
                <w:rFonts w:ascii="宋体" w:hAnsi="宋体" w:cs="宋体"/>
                <w:szCs w:val="21"/>
              </w:rPr>
            </w:pPr>
            <w:r>
              <w:rPr>
                <w:rFonts w:hint="eastAsia" w:ascii="宋体" w:hAnsi="宋体" w:cs="宋体"/>
                <w:szCs w:val="21"/>
                <w:lang w:bidi="ar"/>
              </w:rPr>
              <w:t>...</w:t>
            </w:r>
          </w:p>
        </w:tc>
        <w:tc>
          <w:tcPr>
            <w:tcW w:w="1142" w:type="dxa"/>
            <w:tcBorders>
              <w:top w:val="single" w:color="auto" w:sz="4" w:space="0"/>
              <w:left w:val="single" w:color="auto" w:sz="4" w:space="0"/>
              <w:bottom w:val="single" w:color="auto" w:sz="4" w:space="0"/>
              <w:right w:val="single" w:color="auto" w:sz="4" w:space="0"/>
            </w:tcBorders>
            <w:vAlign w:val="center"/>
          </w:tcPr>
          <w:p w14:paraId="5AD41FC4">
            <w:pPr>
              <w:rPr>
                <w:rFonts w:ascii="宋体" w:hAnsi="宋体" w:cs="宋体"/>
                <w:szCs w:val="21"/>
              </w:rPr>
            </w:pPr>
          </w:p>
        </w:tc>
        <w:tc>
          <w:tcPr>
            <w:tcW w:w="736" w:type="dxa"/>
            <w:tcBorders>
              <w:top w:val="single" w:color="auto" w:sz="4" w:space="0"/>
              <w:left w:val="single" w:color="auto" w:sz="4" w:space="0"/>
              <w:bottom w:val="single" w:color="auto" w:sz="4" w:space="0"/>
              <w:right w:val="single" w:color="auto" w:sz="4" w:space="0"/>
            </w:tcBorders>
            <w:vAlign w:val="center"/>
          </w:tcPr>
          <w:p w14:paraId="0B4D5240">
            <w:pPr>
              <w:rPr>
                <w:rFonts w:ascii="宋体" w:hAnsi="宋体" w:cs="宋体"/>
                <w:szCs w:val="21"/>
              </w:rPr>
            </w:pPr>
          </w:p>
        </w:tc>
        <w:tc>
          <w:tcPr>
            <w:tcW w:w="1576" w:type="dxa"/>
            <w:tcBorders>
              <w:top w:val="single" w:color="auto" w:sz="4" w:space="0"/>
              <w:left w:val="single" w:color="auto" w:sz="4" w:space="0"/>
              <w:bottom w:val="single" w:color="auto" w:sz="4" w:space="0"/>
              <w:right w:val="single" w:color="auto" w:sz="4" w:space="0"/>
            </w:tcBorders>
            <w:vAlign w:val="center"/>
          </w:tcPr>
          <w:p w14:paraId="6ACB38D5">
            <w:pPr>
              <w:rPr>
                <w:rFonts w:ascii="宋体" w:hAnsi="宋体" w:cs="宋体"/>
                <w:szCs w:val="21"/>
              </w:rPr>
            </w:pPr>
          </w:p>
        </w:tc>
        <w:tc>
          <w:tcPr>
            <w:tcW w:w="1140" w:type="dxa"/>
            <w:tcBorders>
              <w:top w:val="single" w:color="auto" w:sz="4" w:space="0"/>
              <w:left w:val="single" w:color="auto" w:sz="4" w:space="0"/>
              <w:bottom w:val="single" w:color="auto" w:sz="4" w:space="0"/>
              <w:right w:val="single" w:color="auto" w:sz="4" w:space="0"/>
            </w:tcBorders>
            <w:vAlign w:val="center"/>
          </w:tcPr>
          <w:p w14:paraId="16F1BBB9">
            <w:pPr>
              <w:rPr>
                <w:rFonts w:ascii="宋体" w:hAnsi="宋体" w:cs="宋体"/>
                <w:szCs w:val="21"/>
              </w:rPr>
            </w:pPr>
          </w:p>
        </w:tc>
        <w:tc>
          <w:tcPr>
            <w:tcW w:w="658" w:type="dxa"/>
            <w:tcBorders>
              <w:top w:val="single" w:color="auto" w:sz="4" w:space="0"/>
              <w:left w:val="single" w:color="auto" w:sz="4" w:space="0"/>
              <w:bottom w:val="single" w:color="auto" w:sz="4" w:space="0"/>
              <w:right w:val="single" w:color="auto" w:sz="4" w:space="0"/>
            </w:tcBorders>
            <w:vAlign w:val="center"/>
          </w:tcPr>
          <w:p w14:paraId="40CBA42E">
            <w:pPr>
              <w:rPr>
                <w:rFonts w:ascii="宋体" w:hAnsi="宋体" w:cs="宋体"/>
                <w:szCs w:val="21"/>
              </w:rPr>
            </w:pPr>
          </w:p>
        </w:tc>
        <w:tc>
          <w:tcPr>
            <w:tcW w:w="1146" w:type="dxa"/>
            <w:tcBorders>
              <w:top w:val="single" w:color="auto" w:sz="4" w:space="0"/>
              <w:left w:val="single" w:color="auto" w:sz="4" w:space="0"/>
              <w:bottom w:val="single" w:color="auto" w:sz="4" w:space="0"/>
              <w:right w:val="single" w:color="auto" w:sz="4" w:space="0"/>
            </w:tcBorders>
            <w:vAlign w:val="center"/>
          </w:tcPr>
          <w:p w14:paraId="0BF148E9">
            <w:pPr>
              <w:rPr>
                <w:rFonts w:ascii="宋体" w:hAnsi="宋体" w:cs="宋体"/>
                <w:szCs w:val="21"/>
              </w:rPr>
            </w:pPr>
          </w:p>
        </w:tc>
        <w:tc>
          <w:tcPr>
            <w:tcW w:w="1095" w:type="dxa"/>
            <w:tcBorders>
              <w:top w:val="single" w:color="auto" w:sz="4" w:space="0"/>
              <w:left w:val="single" w:color="auto" w:sz="4" w:space="0"/>
              <w:bottom w:val="single" w:color="auto" w:sz="4" w:space="0"/>
              <w:right w:val="single" w:color="auto" w:sz="4" w:space="0"/>
            </w:tcBorders>
            <w:vAlign w:val="center"/>
          </w:tcPr>
          <w:p w14:paraId="33C3AC4F">
            <w:pPr>
              <w:rPr>
                <w:rFonts w:ascii="宋体" w:hAnsi="宋体" w:cs="宋体"/>
                <w:szCs w:val="21"/>
              </w:rPr>
            </w:pPr>
          </w:p>
        </w:tc>
      </w:tr>
    </w:tbl>
    <w:p w14:paraId="5C2CF9E1">
      <w:pPr>
        <w:pStyle w:val="22"/>
        <w:spacing w:beforeAutospacing="0" w:afterAutospacing="0" w:line="360" w:lineRule="auto"/>
        <w:contextualSpacing/>
        <w:jc w:val="both"/>
        <w:rPr>
          <w:rFonts w:ascii="宋体" w:hAnsi="宋体" w:cs="宋体"/>
        </w:rPr>
      </w:pPr>
      <w:r>
        <w:rPr>
          <w:rFonts w:hint="eastAsia" w:ascii="宋体" w:hAnsi="宋体" w:cs="宋体"/>
        </w:rPr>
        <w:t>注：</w:t>
      </w:r>
    </w:p>
    <w:p w14:paraId="6D480514">
      <w:pPr>
        <w:pStyle w:val="22"/>
        <w:spacing w:beforeAutospacing="0" w:afterAutospacing="0" w:line="360" w:lineRule="auto"/>
        <w:contextualSpacing/>
        <w:jc w:val="both"/>
        <w:rPr>
          <w:rFonts w:ascii="宋体" w:hAnsi="宋体" w:cs="宋体"/>
          <w:sz w:val="21"/>
          <w:szCs w:val="21"/>
        </w:rPr>
      </w:pPr>
      <w:r>
        <w:rPr>
          <w:rFonts w:hint="eastAsia" w:ascii="宋体" w:hAnsi="宋体" w:cs="宋体"/>
          <w:sz w:val="21"/>
          <w:szCs w:val="21"/>
        </w:rPr>
        <w:t>注：</w:t>
      </w:r>
    </w:p>
    <w:p w14:paraId="3C8ABEAD">
      <w:pPr>
        <w:pStyle w:val="22"/>
        <w:spacing w:beforeAutospacing="0" w:afterAutospacing="0" w:line="360" w:lineRule="auto"/>
        <w:contextualSpacing/>
        <w:jc w:val="both"/>
        <w:rPr>
          <w:rFonts w:ascii="宋体" w:hAnsi="宋体" w:cs="仿宋_GB2312"/>
          <w:sz w:val="21"/>
          <w:szCs w:val="21"/>
        </w:rPr>
      </w:pPr>
      <w:r>
        <w:rPr>
          <w:rFonts w:hint="eastAsia" w:ascii="宋体" w:hAnsi="宋体" w:cs="仿宋_GB2312"/>
          <w:sz w:val="21"/>
          <w:szCs w:val="21"/>
        </w:rPr>
        <w:t>1.说明：应对照磋商文件“第二章”中“采购需求”的采购清单及技术参数条款逐条作出明确响应，并作出偏离说明。</w:t>
      </w:r>
    </w:p>
    <w:p w14:paraId="462F72B7">
      <w:pPr>
        <w:pStyle w:val="13"/>
        <w:widowControl/>
        <w:spacing w:line="400" w:lineRule="exact"/>
        <w:ind w:firstLine="0" w:firstLineChars="0"/>
        <w:rPr>
          <w:rFonts w:ascii="宋体" w:hAnsi="宋体" w:eastAsia="宋体" w:cs="仿宋_GB2312"/>
          <w:sz w:val="21"/>
          <w:szCs w:val="21"/>
        </w:rPr>
      </w:pPr>
      <w:r>
        <w:rPr>
          <w:rFonts w:hint="eastAsia" w:ascii="宋体" w:hAnsi="宋体" w:eastAsia="宋体" w:cs="仿宋_GB2312"/>
          <w:sz w:val="21"/>
          <w:szCs w:val="21"/>
        </w:rPr>
        <w:t>2.供应商应根据自身的承诺，对照磋商文件要求，在“偏离说明”中注明“正偏离”、“负偏离”或者“无偏离”。既不属于“正偏离”也不属于“负偏离”即为“无偏离”。 当响应文件的商务内容低于竞争性磋商采购文件要求时，竞标人应当如实写明“负偏离”，否则视为虚假应标</w:t>
      </w:r>
    </w:p>
    <w:p w14:paraId="6B32929E">
      <w:pPr>
        <w:spacing w:line="400" w:lineRule="exact"/>
        <w:rPr>
          <w:rFonts w:ascii="宋体" w:hAnsi="宋体" w:cs="仿宋_GB2312"/>
          <w:kern w:val="0"/>
          <w:szCs w:val="21"/>
        </w:rPr>
      </w:pPr>
      <w:r>
        <w:rPr>
          <w:rFonts w:hint="eastAsia" w:ascii="宋体" w:hAnsi="宋体" w:cs="仿宋_GB2312"/>
          <w:kern w:val="0"/>
          <w:szCs w:val="21"/>
          <w:lang w:bidi="ar"/>
        </w:rPr>
        <w:t>3.表格内容均需按要求填写并盖章，不得留空，否则按竞标无效处理。</w:t>
      </w:r>
    </w:p>
    <w:p w14:paraId="05F5B216">
      <w:pPr>
        <w:widowControl/>
        <w:spacing w:line="400" w:lineRule="exact"/>
        <w:rPr>
          <w:rFonts w:ascii="宋体" w:hAnsi="宋体" w:cs="仿宋_GB2312"/>
          <w:kern w:val="0"/>
          <w:szCs w:val="21"/>
        </w:rPr>
      </w:pPr>
      <w:r>
        <w:rPr>
          <w:rFonts w:ascii="宋体" w:hAnsi="宋体" w:cs="仿宋_GB2312"/>
          <w:kern w:val="0"/>
          <w:szCs w:val="21"/>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w:t>
      </w:r>
      <w:r>
        <w:rPr>
          <w:rFonts w:hint="eastAsia" w:ascii="宋体" w:hAnsi="宋体" w:cs="仿宋_GB2312"/>
          <w:kern w:val="0"/>
          <w:szCs w:val="21"/>
        </w:rPr>
        <w:t>▲</w:t>
      </w:r>
      <w:r>
        <w:rPr>
          <w:rFonts w:ascii="宋体" w:hAnsi="宋体" w:cs="仿宋_GB2312"/>
          <w:kern w:val="0"/>
          <w:szCs w:val="21"/>
        </w:rPr>
        <w:t>号，对标注</w:t>
      </w:r>
      <w:r>
        <w:rPr>
          <w:rFonts w:hint="eastAsia" w:ascii="宋体" w:hAnsi="宋体" w:cs="仿宋_GB2312"/>
          <w:kern w:val="0"/>
          <w:szCs w:val="21"/>
        </w:rPr>
        <w:t>▲</w:t>
      </w:r>
      <w:r>
        <w:rPr>
          <w:rFonts w:ascii="宋体" w:hAnsi="宋体" w:cs="仿宋_GB2312"/>
          <w:kern w:val="0"/>
          <w:szCs w:val="21"/>
        </w:rPr>
        <w:t>号的采购需求不适用上述“竞标无效”条款。</w:t>
      </w:r>
    </w:p>
    <w:p w14:paraId="011557AE">
      <w:pPr>
        <w:pStyle w:val="13"/>
        <w:widowControl/>
        <w:spacing w:line="360" w:lineRule="auto"/>
        <w:ind w:firstLine="0" w:firstLineChars="0"/>
        <w:rPr>
          <w:rFonts w:ascii="宋体" w:hAnsi="宋体" w:cs="仿宋_GB2312"/>
          <w:sz w:val="24"/>
        </w:rPr>
      </w:pPr>
      <w:r>
        <w:rPr>
          <w:rFonts w:hint="eastAsia" w:ascii="宋体" w:hAnsi="宋体" w:eastAsia="宋体" w:cs="仿宋_GB2312"/>
          <w:sz w:val="21"/>
          <w:szCs w:val="21"/>
        </w:rPr>
        <w:t>5. 如技术偏离表中的竞标响应与佐证材料不一致的，以佐证材料为准。</w:t>
      </w:r>
    </w:p>
    <w:p w14:paraId="65CDF302">
      <w:pPr>
        <w:snapToGrid w:val="0"/>
        <w:spacing w:line="360" w:lineRule="auto"/>
        <w:ind w:firstLine="602" w:firstLineChars="200"/>
        <w:rPr>
          <w:rFonts w:ascii="仿宋" w:hAnsi="仿宋" w:eastAsia="仿宋" w:cs="仿宋_GB2312"/>
          <w:b/>
          <w:sz w:val="30"/>
          <w:szCs w:val="30"/>
        </w:rPr>
      </w:pPr>
    </w:p>
    <w:p w14:paraId="0C1A8640">
      <w:pPr>
        <w:autoSpaceDE w:val="0"/>
        <w:autoSpaceDN w:val="0"/>
        <w:spacing w:line="360" w:lineRule="auto"/>
        <w:ind w:left="4325" w:leftChars="1950" w:hanging="230" w:hangingChars="100"/>
        <w:rPr>
          <w:rFonts w:ascii="仿宋_GB2312" w:hAnsi="仿宋" w:eastAsia="仿宋_GB2312" w:cs="仿宋_GB2312"/>
          <w:kern w:val="0"/>
          <w:sz w:val="24"/>
        </w:rPr>
      </w:pPr>
      <w:r>
        <w:rPr>
          <w:spacing w:val="-5"/>
          <w:sz w:val="24"/>
        </w:rPr>
        <w:t>供应商名称（</w:t>
      </w:r>
      <w:r>
        <w:rPr>
          <w:spacing w:val="-51"/>
          <w:sz w:val="24"/>
        </w:rPr>
        <w:t xml:space="preserve"> </w:t>
      </w:r>
      <w:r>
        <w:rPr>
          <w:spacing w:val="-5"/>
          <w:sz w:val="24"/>
        </w:rPr>
        <w:t>电子签章</w:t>
      </w:r>
      <w:r>
        <w:rPr>
          <w:spacing w:val="-21"/>
          <w:sz w:val="24"/>
        </w:rPr>
        <w:t>）</w:t>
      </w:r>
      <w:r>
        <w:rPr>
          <w:rFonts w:hint="eastAsia" w:ascii="仿宋_GB2312" w:hAnsi="仿宋" w:eastAsia="仿宋_GB2312" w:cs="仿宋_GB2312"/>
          <w:kern w:val="0"/>
          <w:sz w:val="24"/>
          <w:lang w:bidi="ar"/>
        </w:rPr>
        <w:t>：</w:t>
      </w:r>
    </w:p>
    <w:p w14:paraId="3920C4E5">
      <w:pPr>
        <w:autoSpaceDE w:val="0"/>
        <w:autoSpaceDN w:val="0"/>
        <w:spacing w:line="360" w:lineRule="auto"/>
        <w:ind w:firstLine="6480" w:firstLineChars="2700"/>
        <w:rPr>
          <w:rFonts w:ascii="仿宋_GB2312" w:hAnsi="仿宋" w:eastAsia="仿宋_GB2312" w:cs="仿宋_GB2312"/>
          <w:b/>
          <w:bCs/>
          <w:sz w:val="24"/>
        </w:rPr>
      </w:pPr>
      <w:r>
        <w:rPr>
          <w:rFonts w:hint="eastAsia" w:ascii="仿宋_GB2312" w:hAnsi="仿宋" w:eastAsia="仿宋_GB2312" w:cs="仿宋_GB2312"/>
          <w:kern w:val="0"/>
          <w:sz w:val="24"/>
          <w:lang w:val="zh-CN" w:bidi="ar"/>
        </w:rPr>
        <w:t>日期：  年  月   日</w:t>
      </w:r>
    </w:p>
    <w:p w14:paraId="5E2A1581">
      <w:pPr>
        <w:spacing w:line="520" w:lineRule="exact"/>
        <w:jc w:val="center"/>
        <w:rPr>
          <w:rFonts w:ascii="宋体" w:hAnsi="宋体" w:cs="宋体"/>
          <w:sz w:val="44"/>
          <w:szCs w:val="44"/>
        </w:rPr>
      </w:pPr>
      <w:r>
        <w:rPr>
          <w:rFonts w:hint="eastAsia" w:ascii="宋体" w:hAnsi="宋体" w:cs="宋体"/>
          <w:sz w:val="44"/>
          <w:szCs w:val="44"/>
        </w:rPr>
        <w:t>服务配置清单（如有）</w:t>
      </w:r>
    </w:p>
    <w:p w14:paraId="7F623C76">
      <w:pPr>
        <w:spacing w:line="300" w:lineRule="auto"/>
        <w:rPr>
          <w:rFonts w:ascii="宋体" w:hAnsi="宋体" w:cs="宋体"/>
          <w:szCs w:val="21"/>
        </w:rPr>
      </w:pPr>
    </w:p>
    <w:p w14:paraId="68260F5E">
      <w:pPr>
        <w:spacing w:line="360" w:lineRule="auto"/>
        <w:rPr>
          <w:rFonts w:ascii="宋体" w:hAnsi="宋体" w:cs="仿宋_GB2312"/>
          <w:sz w:val="24"/>
          <w:u w:val="single"/>
        </w:rPr>
      </w:pPr>
      <w:r>
        <w:rPr>
          <w:rFonts w:hint="eastAsia" w:ascii="宋体" w:hAnsi="宋体" w:cs="仿宋_GB2312"/>
          <w:sz w:val="24"/>
          <w:lang w:bidi="ar"/>
        </w:rPr>
        <w:t>所竞分标：</w:t>
      </w:r>
      <w:r>
        <w:rPr>
          <w:rFonts w:hint="eastAsia" w:ascii="宋体" w:hAnsi="宋体" w:cs="仿宋_GB2312"/>
          <w:sz w:val="24"/>
          <w:u w:val="single"/>
          <w:lang w:bidi="ar"/>
        </w:rPr>
        <w:t xml:space="preserve">                 </w:t>
      </w:r>
    </w:p>
    <w:tbl>
      <w:tblPr>
        <w:tblStyle w:val="27"/>
        <w:tblW w:w="5102" w:type="pct"/>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autofit"/>
        <w:tblCellMar>
          <w:top w:w="0" w:type="dxa"/>
          <w:left w:w="108" w:type="dxa"/>
          <w:bottom w:w="0" w:type="dxa"/>
          <w:right w:w="108" w:type="dxa"/>
        </w:tblCellMar>
      </w:tblPr>
      <w:tblGrid>
        <w:gridCol w:w="765"/>
        <w:gridCol w:w="1294"/>
        <w:gridCol w:w="1025"/>
        <w:gridCol w:w="929"/>
        <w:gridCol w:w="1854"/>
        <w:gridCol w:w="1293"/>
        <w:gridCol w:w="766"/>
        <w:gridCol w:w="1550"/>
      </w:tblGrid>
      <w:tr w14:paraId="0BB6AB3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30" w:hRule="atLeast"/>
          <w:jc w:val="center"/>
        </w:trPr>
        <w:tc>
          <w:tcPr>
            <w:tcW w:w="404" w:type="pct"/>
            <w:tcBorders>
              <w:top w:val="single" w:color="auto" w:sz="4" w:space="0"/>
              <w:left w:val="single" w:color="auto" w:sz="4" w:space="0"/>
              <w:bottom w:val="single" w:color="auto" w:sz="4" w:space="0"/>
              <w:right w:val="single" w:color="auto" w:sz="4" w:space="0"/>
            </w:tcBorders>
            <w:vAlign w:val="center"/>
          </w:tcPr>
          <w:p w14:paraId="3AAA3C6F">
            <w:pPr>
              <w:snapToGrid w:val="0"/>
              <w:spacing w:before="50" w:after="50"/>
              <w:jc w:val="center"/>
              <w:rPr>
                <w:rFonts w:ascii="宋体" w:hAnsi="宋体" w:cs="宋体"/>
                <w:sz w:val="24"/>
              </w:rPr>
            </w:pPr>
            <w:r>
              <w:rPr>
                <w:rFonts w:hint="eastAsia" w:ascii="宋体" w:hAnsi="宋体" w:cs="宋体"/>
                <w:sz w:val="24"/>
                <w:lang w:bidi="ar"/>
              </w:rPr>
              <w:t>序号</w:t>
            </w:r>
          </w:p>
        </w:tc>
        <w:tc>
          <w:tcPr>
            <w:tcW w:w="683" w:type="pct"/>
            <w:tcBorders>
              <w:top w:val="single" w:color="auto" w:sz="4" w:space="0"/>
              <w:left w:val="single" w:color="auto" w:sz="4" w:space="0"/>
              <w:bottom w:val="single" w:color="auto" w:sz="4" w:space="0"/>
              <w:right w:val="single" w:color="auto" w:sz="4" w:space="0"/>
            </w:tcBorders>
            <w:vAlign w:val="center"/>
          </w:tcPr>
          <w:p w14:paraId="67AF74E1">
            <w:pPr>
              <w:snapToGrid w:val="0"/>
              <w:spacing w:before="50" w:after="50"/>
              <w:jc w:val="center"/>
              <w:rPr>
                <w:rFonts w:ascii="宋体" w:hAnsi="宋体" w:cs="宋体"/>
                <w:sz w:val="24"/>
              </w:rPr>
            </w:pPr>
            <w:r>
              <w:rPr>
                <w:rFonts w:hint="eastAsia" w:ascii="宋体" w:hAnsi="宋体" w:cs="宋体"/>
                <w:sz w:val="24"/>
                <w:lang w:bidi="ar"/>
              </w:rPr>
              <w:t>服务名称</w:t>
            </w:r>
          </w:p>
        </w:tc>
        <w:tc>
          <w:tcPr>
            <w:tcW w:w="541" w:type="pct"/>
            <w:tcBorders>
              <w:top w:val="single" w:color="auto" w:sz="4" w:space="0"/>
              <w:left w:val="single" w:color="auto" w:sz="4" w:space="0"/>
              <w:bottom w:val="single" w:color="auto" w:sz="4" w:space="0"/>
              <w:right w:val="single" w:color="auto" w:sz="4" w:space="0"/>
            </w:tcBorders>
            <w:vAlign w:val="center"/>
          </w:tcPr>
          <w:p w14:paraId="25C0FFBE">
            <w:pPr>
              <w:snapToGrid w:val="0"/>
              <w:spacing w:before="50" w:after="50"/>
              <w:jc w:val="center"/>
              <w:rPr>
                <w:rFonts w:ascii="宋体" w:hAnsi="宋体" w:cs="宋体"/>
                <w:sz w:val="24"/>
              </w:rPr>
            </w:pPr>
            <w:r>
              <w:rPr>
                <w:rFonts w:hint="eastAsia" w:ascii="宋体" w:hAnsi="宋体" w:cs="宋体"/>
                <w:sz w:val="24"/>
                <w:lang w:bidi="ar"/>
              </w:rPr>
              <w:t>数量及单位</w:t>
            </w:r>
          </w:p>
        </w:tc>
        <w:tc>
          <w:tcPr>
            <w:tcW w:w="490" w:type="pct"/>
            <w:tcBorders>
              <w:top w:val="single" w:color="auto" w:sz="4" w:space="0"/>
              <w:left w:val="single" w:color="auto" w:sz="4" w:space="0"/>
              <w:bottom w:val="single" w:color="auto" w:sz="4" w:space="0"/>
              <w:right w:val="single" w:color="auto" w:sz="4" w:space="0"/>
            </w:tcBorders>
            <w:vAlign w:val="center"/>
          </w:tcPr>
          <w:p w14:paraId="06E7FA9C">
            <w:pPr>
              <w:snapToGrid w:val="0"/>
              <w:spacing w:before="50" w:after="50"/>
              <w:jc w:val="center"/>
              <w:rPr>
                <w:rFonts w:ascii="宋体" w:hAnsi="宋体" w:cs="宋体"/>
                <w:sz w:val="24"/>
              </w:rPr>
            </w:pPr>
            <w:r>
              <w:rPr>
                <w:rFonts w:hint="eastAsia" w:ascii="宋体" w:hAnsi="宋体" w:cs="宋体"/>
                <w:sz w:val="24"/>
                <w:lang w:bidi="ar"/>
              </w:rPr>
              <w:t>品牌</w:t>
            </w:r>
          </w:p>
        </w:tc>
        <w:tc>
          <w:tcPr>
            <w:tcW w:w="978" w:type="pct"/>
            <w:tcBorders>
              <w:top w:val="single" w:color="auto" w:sz="4" w:space="0"/>
              <w:left w:val="single" w:color="auto" w:sz="4" w:space="0"/>
              <w:bottom w:val="single" w:color="auto" w:sz="4" w:space="0"/>
              <w:right w:val="single" w:color="auto" w:sz="4" w:space="0"/>
            </w:tcBorders>
          </w:tcPr>
          <w:p w14:paraId="1CCA14D9">
            <w:pPr>
              <w:snapToGrid w:val="0"/>
              <w:spacing w:before="50" w:after="50"/>
              <w:jc w:val="center"/>
              <w:rPr>
                <w:rFonts w:ascii="宋体" w:hAnsi="宋体" w:cs="宋体"/>
                <w:sz w:val="24"/>
              </w:rPr>
            </w:pPr>
          </w:p>
          <w:p w14:paraId="3690AF71">
            <w:pPr>
              <w:snapToGrid w:val="0"/>
              <w:spacing w:before="50" w:after="50"/>
              <w:jc w:val="center"/>
              <w:rPr>
                <w:rFonts w:ascii="宋体" w:hAnsi="宋体" w:cs="宋体"/>
                <w:sz w:val="24"/>
              </w:rPr>
            </w:pPr>
            <w:r>
              <w:rPr>
                <w:rFonts w:hint="eastAsia" w:ascii="宋体" w:hAnsi="宋体" w:cs="宋体"/>
                <w:sz w:val="24"/>
                <w:lang w:bidi="ar"/>
              </w:rPr>
              <w:t>规格型号</w:t>
            </w:r>
          </w:p>
        </w:tc>
        <w:tc>
          <w:tcPr>
            <w:tcW w:w="682" w:type="pct"/>
            <w:tcBorders>
              <w:top w:val="single" w:color="auto" w:sz="4" w:space="0"/>
              <w:left w:val="single" w:color="auto" w:sz="4" w:space="0"/>
              <w:bottom w:val="single" w:color="auto" w:sz="4" w:space="0"/>
              <w:right w:val="single" w:color="auto" w:sz="4" w:space="0"/>
            </w:tcBorders>
            <w:vAlign w:val="center"/>
          </w:tcPr>
          <w:p w14:paraId="3AEDA558">
            <w:pPr>
              <w:snapToGrid w:val="0"/>
              <w:spacing w:before="50" w:after="50"/>
              <w:jc w:val="center"/>
              <w:rPr>
                <w:rFonts w:ascii="宋体" w:hAnsi="宋体" w:cs="宋体"/>
                <w:sz w:val="24"/>
              </w:rPr>
            </w:pPr>
            <w:r>
              <w:rPr>
                <w:rFonts w:hint="eastAsia" w:ascii="宋体" w:hAnsi="宋体" w:cs="宋体"/>
                <w:sz w:val="24"/>
                <w:lang w:bidi="ar"/>
              </w:rPr>
              <w:t>制造商</w:t>
            </w:r>
          </w:p>
        </w:tc>
        <w:tc>
          <w:tcPr>
            <w:tcW w:w="404" w:type="pct"/>
            <w:tcBorders>
              <w:top w:val="single" w:color="auto" w:sz="4" w:space="0"/>
              <w:left w:val="single" w:color="auto" w:sz="4" w:space="0"/>
              <w:bottom w:val="single" w:color="auto" w:sz="4" w:space="0"/>
              <w:right w:val="single" w:color="auto" w:sz="4" w:space="0"/>
            </w:tcBorders>
            <w:vAlign w:val="center"/>
          </w:tcPr>
          <w:p w14:paraId="5EC22B8E">
            <w:pPr>
              <w:snapToGrid w:val="0"/>
              <w:spacing w:before="50" w:after="50"/>
              <w:jc w:val="center"/>
              <w:rPr>
                <w:rFonts w:ascii="宋体" w:hAnsi="宋体" w:cs="宋体"/>
                <w:sz w:val="24"/>
              </w:rPr>
            </w:pPr>
            <w:r>
              <w:rPr>
                <w:rFonts w:hint="eastAsia" w:ascii="宋体" w:hAnsi="宋体" w:cs="宋体"/>
                <w:sz w:val="24"/>
                <w:lang w:bidi="ar"/>
              </w:rPr>
              <w:t>原产地</w:t>
            </w:r>
          </w:p>
        </w:tc>
        <w:tc>
          <w:tcPr>
            <w:tcW w:w="818" w:type="pct"/>
            <w:tcBorders>
              <w:top w:val="single" w:color="auto" w:sz="4" w:space="0"/>
              <w:left w:val="single" w:color="auto" w:sz="4" w:space="0"/>
              <w:bottom w:val="single" w:color="auto" w:sz="4" w:space="0"/>
              <w:right w:val="single" w:color="auto" w:sz="4" w:space="0"/>
            </w:tcBorders>
            <w:vAlign w:val="center"/>
          </w:tcPr>
          <w:p w14:paraId="4199A8B3">
            <w:pPr>
              <w:snapToGrid w:val="0"/>
              <w:spacing w:before="50" w:after="50"/>
              <w:jc w:val="center"/>
              <w:rPr>
                <w:rFonts w:ascii="宋体" w:hAnsi="宋体" w:cs="宋体"/>
                <w:sz w:val="24"/>
              </w:rPr>
            </w:pPr>
            <w:r>
              <w:rPr>
                <w:rFonts w:hint="eastAsia" w:ascii="宋体" w:hAnsi="宋体" w:cs="宋体"/>
                <w:sz w:val="24"/>
                <w:lang w:bidi="ar"/>
              </w:rPr>
              <w:t>参数性能、指标及配置</w:t>
            </w:r>
          </w:p>
        </w:tc>
      </w:tr>
      <w:tr w14:paraId="24CE0E7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29" w:hRule="atLeast"/>
          <w:jc w:val="center"/>
        </w:trPr>
        <w:tc>
          <w:tcPr>
            <w:tcW w:w="404" w:type="pct"/>
            <w:tcBorders>
              <w:top w:val="single" w:color="auto" w:sz="4" w:space="0"/>
              <w:left w:val="single" w:color="auto" w:sz="4" w:space="0"/>
              <w:bottom w:val="single" w:color="auto" w:sz="4" w:space="0"/>
              <w:right w:val="single" w:color="auto" w:sz="4" w:space="0"/>
            </w:tcBorders>
            <w:vAlign w:val="center"/>
          </w:tcPr>
          <w:p w14:paraId="2A5975A0">
            <w:pPr>
              <w:snapToGrid w:val="0"/>
              <w:spacing w:before="50" w:after="50"/>
              <w:jc w:val="center"/>
              <w:rPr>
                <w:rFonts w:ascii="宋体" w:hAnsi="宋体" w:cs="宋体"/>
                <w:sz w:val="24"/>
              </w:rPr>
            </w:pPr>
          </w:p>
        </w:tc>
        <w:tc>
          <w:tcPr>
            <w:tcW w:w="683" w:type="pct"/>
            <w:tcBorders>
              <w:top w:val="single" w:color="auto" w:sz="4" w:space="0"/>
              <w:left w:val="single" w:color="auto" w:sz="4" w:space="0"/>
              <w:bottom w:val="single" w:color="auto" w:sz="4" w:space="0"/>
              <w:right w:val="single" w:color="auto" w:sz="4" w:space="0"/>
            </w:tcBorders>
            <w:vAlign w:val="center"/>
          </w:tcPr>
          <w:p w14:paraId="00FC144E">
            <w:pPr>
              <w:snapToGrid w:val="0"/>
              <w:spacing w:before="50" w:after="50"/>
              <w:jc w:val="center"/>
              <w:rPr>
                <w:rFonts w:ascii="宋体" w:hAnsi="宋体" w:cs="宋体"/>
                <w:sz w:val="24"/>
              </w:rPr>
            </w:pPr>
          </w:p>
        </w:tc>
        <w:tc>
          <w:tcPr>
            <w:tcW w:w="541" w:type="pct"/>
            <w:tcBorders>
              <w:top w:val="single" w:color="auto" w:sz="4" w:space="0"/>
              <w:left w:val="single" w:color="auto" w:sz="4" w:space="0"/>
              <w:bottom w:val="single" w:color="auto" w:sz="4" w:space="0"/>
              <w:right w:val="single" w:color="auto" w:sz="4" w:space="0"/>
            </w:tcBorders>
            <w:vAlign w:val="center"/>
          </w:tcPr>
          <w:p w14:paraId="12662EF0">
            <w:pPr>
              <w:snapToGrid w:val="0"/>
              <w:spacing w:before="50" w:after="50"/>
              <w:jc w:val="center"/>
              <w:rPr>
                <w:rFonts w:ascii="宋体" w:hAnsi="宋体" w:cs="宋体"/>
                <w:sz w:val="24"/>
              </w:rPr>
            </w:pPr>
          </w:p>
        </w:tc>
        <w:tc>
          <w:tcPr>
            <w:tcW w:w="490" w:type="pct"/>
            <w:tcBorders>
              <w:top w:val="single" w:color="auto" w:sz="4" w:space="0"/>
              <w:left w:val="single" w:color="auto" w:sz="4" w:space="0"/>
              <w:bottom w:val="single" w:color="auto" w:sz="4" w:space="0"/>
              <w:right w:val="single" w:color="auto" w:sz="4" w:space="0"/>
            </w:tcBorders>
            <w:vAlign w:val="center"/>
          </w:tcPr>
          <w:p w14:paraId="42D596E4">
            <w:pPr>
              <w:snapToGrid w:val="0"/>
              <w:spacing w:before="50" w:after="50"/>
              <w:jc w:val="center"/>
              <w:rPr>
                <w:rFonts w:ascii="宋体" w:hAnsi="宋体" w:cs="宋体"/>
                <w:sz w:val="24"/>
              </w:rPr>
            </w:pPr>
          </w:p>
        </w:tc>
        <w:tc>
          <w:tcPr>
            <w:tcW w:w="978" w:type="pct"/>
            <w:tcBorders>
              <w:top w:val="single" w:color="auto" w:sz="4" w:space="0"/>
              <w:left w:val="single" w:color="auto" w:sz="4" w:space="0"/>
              <w:bottom w:val="single" w:color="auto" w:sz="4" w:space="0"/>
              <w:right w:val="single" w:color="auto" w:sz="4" w:space="0"/>
            </w:tcBorders>
          </w:tcPr>
          <w:p w14:paraId="63BB2837">
            <w:pPr>
              <w:snapToGrid w:val="0"/>
              <w:spacing w:before="50" w:after="50"/>
              <w:jc w:val="center"/>
              <w:rPr>
                <w:rFonts w:ascii="宋体" w:hAnsi="宋体" w:cs="宋体"/>
                <w:sz w:val="24"/>
              </w:rPr>
            </w:pPr>
          </w:p>
        </w:tc>
        <w:tc>
          <w:tcPr>
            <w:tcW w:w="682" w:type="pct"/>
            <w:tcBorders>
              <w:top w:val="single" w:color="auto" w:sz="4" w:space="0"/>
              <w:left w:val="single" w:color="auto" w:sz="4" w:space="0"/>
              <w:bottom w:val="single" w:color="auto" w:sz="4" w:space="0"/>
              <w:right w:val="single" w:color="auto" w:sz="4" w:space="0"/>
            </w:tcBorders>
            <w:vAlign w:val="center"/>
          </w:tcPr>
          <w:p w14:paraId="173C260B">
            <w:pPr>
              <w:snapToGrid w:val="0"/>
              <w:spacing w:before="50" w:after="50"/>
              <w:jc w:val="center"/>
              <w:rPr>
                <w:rFonts w:ascii="宋体" w:hAnsi="宋体" w:cs="宋体"/>
                <w:sz w:val="24"/>
              </w:rPr>
            </w:pPr>
          </w:p>
        </w:tc>
        <w:tc>
          <w:tcPr>
            <w:tcW w:w="404" w:type="pct"/>
            <w:tcBorders>
              <w:top w:val="single" w:color="auto" w:sz="4" w:space="0"/>
              <w:left w:val="single" w:color="auto" w:sz="4" w:space="0"/>
              <w:bottom w:val="single" w:color="auto" w:sz="4" w:space="0"/>
              <w:right w:val="single" w:color="auto" w:sz="4" w:space="0"/>
            </w:tcBorders>
            <w:vAlign w:val="center"/>
          </w:tcPr>
          <w:p w14:paraId="5F5CCC0F">
            <w:pPr>
              <w:snapToGrid w:val="0"/>
              <w:spacing w:before="50" w:after="50"/>
              <w:jc w:val="center"/>
              <w:rPr>
                <w:rFonts w:ascii="宋体" w:hAnsi="宋体" w:cs="宋体"/>
                <w:sz w:val="24"/>
              </w:rPr>
            </w:pPr>
          </w:p>
        </w:tc>
        <w:tc>
          <w:tcPr>
            <w:tcW w:w="818" w:type="pct"/>
            <w:tcBorders>
              <w:top w:val="single" w:color="auto" w:sz="4" w:space="0"/>
              <w:left w:val="single" w:color="auto" w:sz="4" w:space="0"/>
              <w:bottom w:val="single" w:color="auto" w:sz="4" w:space="0"/>
              <w:right w:val="single" w:color="auto" w:sz="4" w:space="0"/>
            </w:tcBorders>
            <w:vAlign w:val="center"/>
          </w:tcPr>
          <w:p w14:paraId="6DB6FD3C">
            <w:pPr>
              <w:snapToGrid w:val="0"/>
              <w:spacing w:before="50" w:after="50"/>
              <w:jc w:val="center"/>
              <w:rPr>
                <w:rFonts w:ascii="宋体" w:hAnsi="宋体" w:cs="宋体"/>
                <w:sz w:val="24"/>
              </w:rPr>
            </w:pPr>
          </w:p>
        </w:tc>
      </w:tr>
      <w:tr w14:paraId="4D340EC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62" w:hRule="atLeast"/>
          <w:jc w:val="center"/>
        </w:trPr>
        <w:tc>
          <w:tcPr>
            <w:tcW w:w="404" w:type="pct"/>
            <w:tcBorders>
              <w:top w:val="single" w:color="auto" w:sz="4" w:space="0"/>
              <w:left w:val="single" w:color="auto" w:sz="4" w:space="0"/>
              <w:bottom w:val="single" w:color="auto" w:sz="4" w:space="0"/>
              <w:right w:val="single" w:color="auto" w:sz="4" w:space="0"/>
            </w:tcBorders>
            <w:vAlign w:val="center"/>
          </w:tcPr>
          <w:p w14:paraId="65E24099">
            <w:pPr>
              <w:snapToGrid w:val="0"/>
              <w:spacing w:before="50" w:after="50"/>
              <w:jc w:val="center"/>
              <w:rPr>
                <w:rFonts w:ascii="宋体" w:hAnsi="宋体" w:cs="宋体"/>
                <w:sz w:val="24"/>
              </w:rPr>
            </w:pPr>
          </w:p>
        </w:tc>
        <w:tc>
          <w:tcPr>
            <w:tcW w:w="683" w:type="pct"/>
            <w:tcBorders>
              <w:top w:val="single" w:color="auto" w:sz="4" w:space="0"/>
              <w:left w:val="single" w:color="auto" w:sz="4" w:space="0"/>
              <w:bottom w:val="single" w:color="auto" w:sz="4" w:space="0"/>
              <w:right w:val="single" w:color="auto" w:sz="4" w:space="0"/>
            </w:tcBorders>
            <w:vAlign w:val="center"/>
          </w:tcPr>
          <w:p w14:paraId="64E6676E">
            <w:pPr>
              <w:snapToGrid w:val="0"/>
              <w:spacing w:before="50" w:after="50"/>
              <w:jc w:val="center"/>
              <w:rPr>
                <w:rFonts w:ascii="宋体" w:hAnsi="宋体" w:cs="宋体"/>
                <w:sz w:val="24"/>
              </w:rPr>
            </w:pPr>
          </w:p>
        </w:tc>
        <w:tc>
          <w:tcPr>
            <w:tcW w:w="541" w:type="pct"/>
            <w:tcBorders>
              <w:top w:val="single" w:color="auto" w:sz="4" w:space="0"/>
              <w:left w:val="single" w:color="auto" w:sz="4" w:space="0"/>
              <w:bottom w:val="single" w:color="auto" w:sz="4" w:space="0"/>
              <w:right w:val="single" w:color="auto" w:sz="4" w:space="0"/>
            </w:tcBorders>
            <w:vAlign w:val="center"/>
          </w:tcPr>
          <w:p w14:paraId="4B5CE464">
            <w:pPr>
              <w:snapToGrid w:val="0"/>
              <w:spacing w:before="50" w:after="50"/>
              <w:jc w:val="center"/>
              <w:rPr>
                <w:rFonts w:ascii="宋体" w:hAnsi="宋体" w:cs="宋体"/>
                <w:sz w:val="24"/>
              </w:rPr>
            </w:pPr>
          </w:p>
        </w:tc>
        <w:tc>
          <w:tcPr>
            <w:tcW w:w="490" w:type="pct"/>
            <w:tcBorders>
              <w:top w:val="single" w:color="auto" w:sz="4" w:space="0"/>
              <w:left w:val="single" w:color="auto" w:sz="4" w:space="0"/>
              <w:bottom w:val="single" w:color="auto" w:sz="4" w:space="0"/>
              <w:right w:val="single" w:color="auto" w:sz="4" w:space="0"/>
            </w:tcBorders>
            <w:vAlign w:val="center"/>
          </w:tcPr>
          <w:p w14:paraId="4F40C2B2">
            <w:pPr>
              <w:snapToGrid w:val="0"/>
              <w:spacing w:before="50" w:after="50"/>
              <w:jc w:val="center"/>
              <w:rPr>
                <w:rFonts w:ascii="宋体" w:hAnsi="宋体" w:cs="宋体"/>
                <w:sz w:val="24"/>
              </w:rPr>
            </w:pPr>
          </w:p>
        </w:tc>
        <w:tc>
          <w:tcPr>
            <w:tcW w:w="978" w:type="pct"/>
            <w:tcBorders>
              <w:top w:val="single" w:color="auto" w:sz="4" w:space="0"/>
              <w:left w:val="single" w:color="auto" w:sz="4" w:space="0"/>
              <w:bottom w:val="single" w:color="auto" w:sz="4" w:space="0"/>
              <w:right w:val="single" w:color="auto" w:sz="4" w:space="0"/>
            </w:tcBorders>
          </w:tcPr>
          <w:p w14:paraId="1181C9C9">
            <w:pPr>
              <w:snapToGrid w:val="0"/>
              <w:spacing w:before="50" w:after="50"/>
              <w:jc w:val="center"/>
              <w:rPr>
                <w:rFonts w:ascii="宋体" w:hAnsi="宋体" w:cs="宋体"/>
                <w:sz w:val="24"/>
              </w:rPr>
            </w:pPr>
          </w:p>
        </w:tc>
        <w:tc>
          <w:tcPr>
            <w:tcW w:w="682" w:type="pct"/>
            <w:tcBorders>
              <w:top w:val="single" w:color="auto" w:sz="4" w:space="0"/>
              <w:left w:val="single" w:color="auto" w:sz="4" w:space="0"/>
              <w:bottom w:val="single" w:color="auto" w:sz="4" w:space="0"/>
              <w:right w:val="single" w:color="auto" w:sz="4" w:space="0"/>
            </w:tcBorders>
            <w:vAlign w:val="center"/>
          </w:tcPr>
          <w:p w14:paraId="58802B81">
            <w:pPr>
              <w:snapToGrid w:val="0"/>
              <w:spacing w:before="50" w:after="50"/>
              <w:jc w:val="center"/>
              <w:rPr>
                <w:rFonts w:ascii="宋体" w:hAnsi="宋体" w:cs="宋体"/>
                <w:sz w:val="24"/>
              </w:rPr>
            </w:pPr>
          </w:p>
        </w:tc>
        <w:tc>
          <w:tcPr>
            <w:tcW w:w="404" w:type="pct"/>
            <w:tcBorders>
              <w:top w:val="single" w:color="auto" w:sz="4" w:space="0"/>
              <w:left w:val="single" w:color="auto" w:sz="4" w:space="0"/>
              <w:bottom w:val="single" w:color="auto" w:sz="4" w:space="0"/>
              <w:right w:val="single" w:color="auto" w:sz="4" w:space="0"/>
            </w:tcBorders>
            <w:vAlign w:val="center"/>
          </w:tcPr>
          <w:p w14:paraId="7C042241">
            <w:pPr>
              <w:snapToGrid w:val="0"/>
              <w:spacing w:before="50" w:after="50"/>
              <w:jc w:val="center"/>
              <w:rPr>
                <w:rFonts w:ascii="宋体" w:hAnsi="宋体" w:cs="宋体"/>
                <w:sz w:val="24"/>
              </w:rPr>
            </w:pPr>
          </w:p>
        </w:tc>
        <w:tc>
          <w:tcPr>
            <w:tcW w:w="818" w:type="pct"/>
            <w:tcBorders>
              <w:top w:val="single" w:color="auto" w:sz="4" w:space="0"/>
              <w:left w:val="single" w:color="auto" w:sz="4" w:space="0"/>
              <w:bottom w:val="single" w:color="auto" w:sz="4" w:space="0"/>
              <w:right w:val="single" w:color="auto" w:sz="4" w:space="0"/>
            </w:tcBorders>
            <w:vAlign w:val="center"/>
          </w:tcPr>
          <w:p w14:paraId="0C7E207D">
            <w:pPr>
              <w:snapToGrid w:val="0"/>
              <w:spacing w:before="50" w:after="50"/>
              <w:jc w:val="center"/>
              <w:rPr>
                <w:rFonts w:ascii="宋体" w:hAnsi="宋体" w:cs="宋体"/>
                <w:sz w:val="24"/>
              </w:rPr>
            </w:pPr>
          </w:p>
        </w:tc>
      </w:tr>
      <w:tr w14:paraId="5E573D2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55" w:hRule="atLeast"/>
          <w:jc w:val="center"/>
        </w:trPr>
        <w:tc>
          <w:tcPr>
            <w:tcW w:w="404" w:type="pct"/>
            <w:tcBorders>
              <w:top w:val="single" w:color="auto" w:sz="4" w:space="0"/>
              <w:left w:val="single" w:color="auto" w:sz="4" w:space="0"/>
              <w:bottom w:val="single" w:color="auto" w:sz="4" w:space="0"/>
              <w:right w:val="single" w:color="auto" w:sz="4" w:space="0"/>
            </w:tcBorders>
            <w:vAlign w:val="center"/>
          </w:tcPr>
          <w:p w14:paraId="53323EE0">
            <w:pPr>
              <w:snapToGrid w:val="0"/>
              <w:spacing w:before="50" w:after="50"/>
              <w:jc w:val="center"/>
              <w:rPr>
                <w:rFonts w:ascii="宋体" w:hAnsi="宋体" w:cs="宋体"/>
                <w:sz w:val="24"/>
              </w:rPr>
            </w:pPr>
          </w:p>
        </w:tc>
        <w:tc>
          <w:tcPr>
            <w:tcW w:w="683" w:type="pct"/>
            <w:tcBorders>
              <w:top w:val="single" w:color="auto" w:sz="4" w:space="0"/>
              <w:left w:val="single" w:color="auto" w:sz="4" w:space="0"/>
              <w:bottom w:val="single" w:color="auto" w:sz="4" w:space="0"/>
              <w:right w:val="single" w:color="auto" w:sz="4" w:space="0"/>
            </w:tcBorders>
            <w:vAlign w:val="center"/>
          </w:tcPr>
          <w:p w14:paraId="3FEDC515">
            <w:pPr>
              <w:snapToGrid w:val="0"/>
              <w:spacing w:before="50" w:after="50"/>
              <w:jc w:val="center"/>
              <w:rPr>
                <w:rFonts w:ascii="宋体" w:hAnsi="宋体" w:cs="宋体"/>
                <w:sz w:val="24"/>
              </w:rPr>
            </w:pPr>
          </w:p>
        </w:tc>
        <w:tc>
          <w:tcPr>
            <w:tcW w:w="541" w:type="pct"/>
            <w:tcBorders>
              <w:top w:val="single" w:color="auto" w:sz="4" w:space="0"/>
              <w:left w:val="single" w:color="auto" w:sz="4" w:space="0"/>
              <w:bottom w:val="single" w:color="auto" w:sz="4" w:space="0"/>
              <w:right w:val="single" w:color="auto" w:sz="4" w:space="0"/>
            </w:tcBorders>
            <w:vAlign w:val="center"/>
          </w:tcPr>
          <w:p w14:paraId="2C0A322D">
            <w:pPr>
              <w:snapToGrid w:val="0"/>
              <w:spacing w:before="50" w:after="50"/>
              <w:jc w:val="center"/>
              <w:rPr>
                <w:rFonts w:ascii="宋体" w:hAnsi="宋体" w:cs="宋体"/>
                <w:sz w:val="24"/>
              </w:rPr>
            </w:pPr>
          </w:p>
        </w:tc>
        <w:tc>
          <w:tcPr>
            <w:tcW w:w="490" w:type="pct"/>
            <w:tcBorders>
              <w:top w:val="single" w:color="auto" w:sz="4" w:space="0"/>
              <w:left w:val="single" w:color="auto" w:sz="4" w:space="0"/>
              <w:bottom w:val="single" w:color="auto" w:sz="4" w:space="0"/>
              <w:right w:val="single" w:color="auto" w:sz="4" w:space="0"/>
            </w:tcBorders>
            <w:vAlign w:val="center"/>
          </w:tcPr>
          <w:p w14:paraId="0630C787">
            <w:pPr>
              <w:snapToGrid w:val="0"/>
              <w:spacing w:before="50" w:after="50"/>
              <w:jc w:val="center"/>
              <w:rPr>
                <w:rFonts w:ascii="宋体" w:hAnsi="宋体" w:cs="宋体"/>
                <w:sz w:val="24"/>
              </w:rPr>
            </w:pPr>
          </w:p>
        </w:tc>
        <w:tc>
          <w:tcPr>
            <w:tcW w:w="978" w:type="pct"/>
            <w:tcBorders>
              <w:top w:val="single" w:color="auto" w:sz="4" w:space="0"/>
              <w:left w:val="single" w:color="auto" w:sz="4" w:space="0"/>
              <w:bottom w:val="single" w:color="auto" w:sz="4" w:space="0"/>
              <w:right w:val="single" w:color="auto" w:sz="4" w:space="0"/>
            </w:tcBorders>
          </w:tcPr>
          <w:p w14:paraId="1891AF57">
            <w:pPr>
              <w:snapToGrid w:val="0"/>
              <w:spacing w:before="50" w:after="50"/>
              <w:jc w:val="center"/>
              <w:rPr>
                <w:rFonts w:ascii="宋体" w:hAnsi="宋体" w:cs="宋体"/>
                <w:sz w:val="24"/>
              </w:rPr>
            </w:pPr>
          </w:p>
        </w:tc>
        <w:tc>
          <w:tcPr>
            <w:tcW w:w="682" w:type="pct"/>
            <w:tcBorders>
              <w:top w:val="single" w:color="auto" w:sz="4" w:space="0"/>
              <w:left w:val="single" w:color="auto" w:sz="4" w:space="0"/>
              <w:bottom w:val="single" w:color="auto" w:sz="4" w:space="0"/>
              <w:right w:val="single" w:color="auto" w:sz="4" w:space="0"/>
            </w:tcBorders>
            <w:vAlign w:val="center"/>
          </w:tcPr>
          <w:p w14:paraId="37B5DE2B">
            <w:pPr>
              <w:snapToGrid w:val="0"/>
              <w:spacing w:before="50" w:after="50"/>
              <w:jc w:val="center"/>
              <w:rPr>
                <w:rFonts w:ascii="宋体" w:hAnsi="宋体" w:cs="宋体"/>
                <w:sz w:val="24"/>
              </w:rPr>
            </w:pPr>
          </w:p>
        </w:tc>
        <w:tc>
          <w:tcPr>
            <w:tcW w:w="404" w:type="pct"/>
            <w:tcBorders>
              <w:top w:val="single" w:color="auto" w:sz="4" w:space="0"/>
              <w:left w:val="single" w:color="auto" w:sz="4" w:space="0"/>
              <w:bottom w:val="single" w:color="auto" w:sz="4" w:space="0"/>
              <w:right w:val="single" w:color="auto" w:sz="4" w:space="0"/>
            </w:tcBorders>
            <w:vAlign w:val="center"/>
          </w:tcPr>
          <w:p w14:paraId="0129E4C4">
            <w:pPr>
              <w:snapToGrid w:val="0"/>
              <w:spacing w:before="50" w:after="50"/>
              <w:jc w:val="center"/>
              <w:rPr>
                <w:rFonts w:ascii="宋体" w:hAnsi="宋体" w:cs="宋体"/>
                <w:sz w:val="24"/>
              </w:rPr>
            </w:pPr>
          </w:p>
        </w:tc>
        <w:tc>
          <w:tcPr>
            <w:tcW w:w="818" w:type="pct"/>
            <w:tcBorders>
              <w:top w:val="single" w:color="auto" w:sz="4" w:space="0"/>
              <w:left w:val="single" w:color="auto" w:sz="4" w:space="0"/>
              <w:bottom w:val="single" w:color="auto" w:sz="4" w:space="0"/>
              <w:right w:val="single" w:color="auto" w:sz="4" w:space="0"/>
            </w:tcBorders>
            <w:vAlign w:val="center"/>
          </w:tcPr>
          <w:p w14:paraId="2E393278">
            <w:pPr>
              <w:snapToGrid w:val="0"/>
              <w:spacing w:before="50" w:after="50"/>
              <w:jc w:val="center"/>
              <w:rPr>
                <w:rFonts w:ascii="宋体" w:hAnsi="宋体" w:cs="宋体"/>
                <w:sz w:val="24"/>
              </w:rPr>
            </w:pPr>
          </w:p>
        </w:tc>
      </w:tr>
    </w:tbl>
    <w:p w14:paraId="4AE387D0">
      <w:pPr>
        <w:spacing w:line="360" w:lineRule="auto"/>
        <w:rPr>
          <w:rFonts w:ascii="宋体" w:hAnsi="宋体" w:cs="宋体"/>
          <w:sz w:val="24"/>
        </w:rPr>
      </w:pPr>
      <w:r>
        <w:rPr>
          <w:rFonts w:hint="eastAsia" w:ascii="宋体" w:hAnsi="宋体" w:cs="宋体"/>
          <w:sz w:val="24"/>
          <w:lang w:bidi="ar"/>
        </w:rPr>
        <w:t>备注：</w:t>
      </w:r>
    </w:p>
    <w:p w14:paraId="7C669B95">
      <w:pPr>
        <w:tabs>
          <w:tab w:val="left" w:pos="1065"/>
        </w:tabs>
        <w:adjustRightInd w:val="0"/>
        <w:spacing w:line="360" w:lineRule="auto"/>
        <w:rPr>
          <w:rFonts w:ascii="宋体" w:hAnsi="宋体" w:cs="仿宋_GB2312"/>
          <w:sz w:val="24"/>
        </w:rPr>
      </w:pPr>
      <w:r>
        <w:rPr>
          <w:rFonts w:hint="eastAsia" w:ascii="宋体" w:hAnsi="宋体" w:cs="宋体"/>
          <w:b/>
          <w:bCs/>
          <w:sz w:val="24"/>
          <w:lang w:bidi="ar"/>
        </w:rPr>
        <w:t>以上性能配置清单中“服务名称、数量及单位、品牌、规格型号、制造商、原产地、参数性能、指标及配置”必须如实填写完整，品牌、规格型号没有则填无，填写有缺漏的，响应文件作无效处理</w:t>
      </w:r>
      <w:r>
        <w:rPr>
          <w:rFonts w:hint="eastAsia" w:ascii="宋体" w:hAnsi="宋体" w:cs="宋体"/>
          <w:b/>
          <w:sz w:val="24"/>
          <w:lang w:bidi="ar"/>
        </w:rPr>
        <w:t>。</w:t>
      </w:r>
      <w:r>
        <w:rPr>
          <w:rFonts w:hint="eastAsia" w:ascii="宋体" w:hAnsi="宋体" w:cs="宋体"/>
          <w:sz w:val="24"/>
          <w:lang w:bidi="ar"/>
        </w:rPr>
        <w:t>服务名称、数量及单位、品牌必须与“采购需求”一致，</w:t>
      </w:r>
      <w:r>
        <w:rPr>
          <w:rFonts w:hint="eastAsia" w:ascii="宋体" w:hAnsi="宋体" w:cs="宋体"/>
          <w:bCs/>
          <w:sz w:val="24"/>
          <w:lang w:bidi="ar"/>
        </w:rPr>
        <w:t>否则响应文件作无效处理</w:t>
      </w:r>
      <w:r>
        <w:rPr>
          <w:rFonts w:hint="eastAsia" w:ascii="宋体" w:hAnsi="宋体" w:cs="宋体"/>
          <w:b/>
          <w:sz w:val="24"/>
          <w:lang w:bidi="ar"/>
        </w:rPr>
        <w:t>。</w:t>
      </w:r>
      <w:r>
        <w:rPr>
          <w:rFonts w:hint="eastAsia" w:ascii="宋体" w:hAnsi="宋体" w:cs="仿宋_GB2312"/>
          <w:sz w:val="24"/>
          <w:lang w:bidi="ar"/>
        </w:rPr>
        <w:tab/>
      </w:r>
    </w:p>
    <w:p w14:paraId="0D42851E">
      <w:pPr>
        <w:adjustRightInd w:val="0"/>
        <w:spacing w:line="360" w:lineRule="auto"/>
        <w:jc w:val="left"/>
        <w:rPr>
          <w:rFonts w:ascii="宋体" w:hAnsi="宋体" w:cs="仿宋_GB2312"/>
          <w:sz w:val="24"/>
        </w:rPr>
      </w:pPr>
    </w:p>
    <w:p w14:paraId="74E3CE4B">
      <w:pPr>
        <w:autoSpaceDE w:val="0"/>
        <w:autoSpaceDN w:val="0"/>
        <w:spacing w:line="360" w:lineRule="auto"/>
        <w:ind w:left="4325" w:leftChars="1950" w:hanging="230" w:hangingChars="100"/>
        <w:rPr>
          <w:rFonts w:ascii="仿宋_GB2312" w:hAnsi="仿宋" w:eastAsia="仿宋_GB2312" w:cs="仿宋_GB2312"/>
          <w:kern w:val="0"/>
          <w:sz w:val="24"/>
        </w:rPr>
      </w:pPr>
      <w:r>
        <w:rPr>
          <w:spacing w:val="-5"/>
          <w:sz w:val="24"/>
        </w:rPr>
        <w:t>供应商名称（</w:t>
      </w:r>
      <w:r>
        <w:rPr>
          <w:spacing w:val="-51"/>
          <w:sz w:val="24"/>
        </w:rPr>
        <w:t xml:space="preserve"> </w:t>
      </w:r>
      <w:r>
        <w:rPr>
          <w:spacing w:val="-5"/>
          <w:sz w:val="24"/>
        </w:rPr>
        <w:t>电子签章</w:t>
      </w:r>
      <w:r>
        <w:rPr>
          <w:spacing w:val="-21"/>
          <w:sz w:val="24"/>
        </w:rPr>
        <w:t>）</w:t>
      </w:r>
      <w:r>
        <w:rPr>
          <w:rFonts w:hint="eastAsia" w:ascii="仿宋_GB2312" w:hAnsi="仿宋" w:eastAsia="仿宋_GB2312" w:cs="仿宋_GB2312"/>
          <w:kern w:val="0"/>
          <w:sz w:val="24"/>
          <w:lang w:bidi="ar"/>
        </w:rPr>
        <w:t>：</w:t>
      </w:r>
    </w:p>
    <w:p w14:paraId="3A03CDEE">
      <w:pPr>
        <w:spacing w:line="500" w:lineRule="exact"/>
        <w:jc w:val="center"/>
        <w:rPr>
          <w:rFonts w:ascii="仿宋_GB2312" w:hAnsi="仿宋" w:eastAsia="仿宋_GB2312" w:cs="仿宋_GB2312"/>
          <w:kern w:val="0"/>
          <w:sz w:val="24"/>
          <w:lang w:val="zh-CN"/>
        </w:rPr>
      </w:pPr>
      <w:r>
        <w:rPr>
          <w:rFonts w:hint="eastAsia" w:ascii="仿宋_GB2312" w:hAnsi="仿宋" w:eastAsia="仿宋_GB2312" w:cs="仿宋_GB2312"/>
          <w:kern w:val="0"/>
          <w:sz w:val="24"/>
          <w:lang w:val="zh-CN" w:bidi="ar"/>
        </w:rPr>
        <w:t>日期：  年  月   日</w:t>
      </w:r>
    </w:p>
    <w:p w14:paraId="435D9303">
      <w:pPr>
        <w:snapToGrid w:val="0"/>
        <w:spacing w:line="360" w:lineRule="auto"/>
        <w:ind w:firstLine="602" w:firstLineChars="200"/>
        <w:rPr>
          <w:rFonts w:ascii="仿宋" w:hAnsi="仿宋" w:eastAsia="仿宋" w:cs="仿宋_GB2312"/>
          <w:b/>
          <w:sz w:val="30"/>
          <w:szCs w:val="30"/>
        </w:rPr>
      </w:pPr>
      <w:r>
        <w:rPr>
          <w:rFonts w:hint="eastAsia" w:ascii="仿宋" w:hAnsi="仿宋" w:eastAsia="仿宋" w:cs="仿宋_GB2312"/>
          <w:b/>
          <w:sz w:val="30"/>
          <w:szCs w:val="30"/>
          <w:lang w:bidi="ar"/>
        </w:rPr>
        <w:t>八、项目实施保障措施</w:t>
      </w:r>
    </w:p>
    <w:p w14:paraId="5018CAF5">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lang w:bidi="ar"/>
        </w:rPr>
        <w:t>（由供应商根据采购需求及采购文件要求编制）</w:t>
      </w:r>
    </w:p>
    <w:p w14:paraId="29672097">
      <w:pPr>
        <w:autoSpaceDE w:val="0"/>
        <w:autoSpaceDN w:val="0"/>
        <w:spacing w:line="360" w:lineRule="auto"/>
        <w:ind w:left="4325" w:leftChars="1950" w:hanging="230" w:hangingChars="100"/>
        <w:rPr>
          <w:rFonts w:ascii="仿宋_GB2312" w:hAnsi="仿宋" w:eastAsia="仿宋_GB2312" w:cs="仿宋_GB2312"/>
          <w:kern w:val="0"/>
          <w:sz w:val="24"/>
        </w:rPr>
      </w:pPr>
      <w:r>
        <w:rPr>
          <w:spacing w:val="-5"/>
          <w:sz w:val="24"/>
        </w:rPr>
        <w:t>供应商名称（</w:t>
      </w:r>
      <w:r>
        <w:rPr>
          <w:spacing w:val="-51"/>
          <w:sz w:val="24"/>
        </w:rPr>
        <w:t xml:space="preserve"> </w:t>
      </w:r>
      <w:r>
        <w:rPr>
          <w:spacing w:val="-5"/>
          <w:sz w:val="24"/>
        </w:rPr>
        <w:t>电子签章</w:t>
      </w:r>
      <w:r>
        <w:rPr>
          <w:spacing w:val="-21"/>
          <w:sz w:val="24"/>
        </w:rPr>
        <w:t>）</w:t>
      </w:r>
      <w:r>
        <w:rPr>
          <w:rFonts w:hint="eastAsia" w:ascii="仿宋_GB2312" w:hAnsi="仿宋" w:eastAsia="仿宋_GB2312" w:cs="仿宋_GB2312"/>
          <w:kern w:val="0"/>
          <w:sz w:val="24"/>
          <w:lang w:bidi="ar"/>
        </w:rPr>
        <w:t>：</w:t>
      </w:r>
    </w:p>
    <w:p w14:paraId="22E33E75">
      <w:pPr>
        <w:autoSpaceDE w:val="0"/>
        <w:autoSpaceDN w:val="0"/>
        <w:spacing w:line="360" w:lineRule="auto"/>
        <w:ind w:firstLine="6480" w:firstLineChars="2700"/>
        <w:rPr>
          <w:rFonts w:ascii="仿宋_GB2312" w:hAnsi="仿宋" w:eastAsia="仿宋_GB2312" w:cs="仿宋_GB2312"/>
          <w:b/>
          <w:bCs/>
          <w:sz w:val="24"/>
        </w:rPr>
      </w:pPr>
      <w:r>
        <w:rPr>
          <w:rFonts w:hint="eastAsia" w:ascii="仿宋_GB2312" w:hAnsi="仿宋" w:eastAsia="仿宋_GB2312" w:cs="仿宋_GB2312"/>
          <w:kern w:val="0"/>
          <w:sz w:val="24"/>
          <w:lang w:val="zh-CN" w:bidi="ar"/>
        </w:rPr>
        <w:t>日期：  年  月   日</w:t>
      </w:r>
    </w:p>
    <w:p w14:paraId="2CA42C18">
      <w:pPr>
        <w:snapToGrid w:val="0"/>
        <w:spacing w:before="156" w:beforeLines="50" w:after="50"/>
        <w:ind w:left="143" w:leftChars="68" w:firstLine="596" w:firstLineChars="198"/>
        <w:rPr>
          <w:rFonts w:ascii="仿宋" w:hAnsi="仿宋" w:eastAsia="仿宋" w:cs="仿宋_GB2312"/>
          <w:b/>
          <w:sz w:val="30"/>
          <w:szCs w:val="30"/>
        </w:rPr>
      </w:pPr>
      <w:r>
        <w:rPr>
          <w:rFonts w:hint="eastAsia" w:ascii="仿宋" w:hAnsi="仿宋" w:eastAsia="仿宋" w:cs="仿宋_GB2312"/>
          <w:b/>
          <w:sz w:val="30"/>
          <w:szCs w:val="30"/>
          <w:lang w:bidi="ar"/>
        </w:rPr>
        <w:t>九、售后服务方案</w:t>
      </w:r>
    </w:p>
    <w:p w14:paraId="7A0CC08E">
      <w:pPr>
        <w:snapToGrid w:val="0"/>
        <w:spacing w:before="156" w:beforeLines="50" w:after="50"/>
        <w:ind w:left="143" w:leftChars="68" w:firstLine="420" w:firstLineChars="200"/>
        <w:rPr>
          <w:rFonts w:hAnsi="宋体"/>
        </w:rPr>
      </w:pPr>
      <w:r>
        <w:rPr>
          <w:rFonts w:hint="eastAsia" w:hAnsi="宋体" w:cs="宋体"/>
          <w:lang w:bidi="ar"/>
        </w:rPr>
        <w:t>由竞标人按本项目竞争性磋商采购文件第二章“采购需求”中商务条款部分的售后服务要求自行填写，其中要包含售后服务方案书。</w:t>
      </w:r>
    </w:p>
    <w:p w14:paraId="664FC8B4">
      <w:pPr>
        <w:snapToGrid w:val="0"/>
        <w:spacing w:before="156" w:beforeLines="50" w:after="50"/>
        <w:ind w:left="142"/>
        <w:jc w:val="center"/>
        <w:rPr>
          <w:rFonts w:ascii="宋体" w:hAnsi="宋体" w:cs="宋体"/>
          <w:b/>
          <w:sz w:val="32"/>
          <w:szCs w:val="32"/>
        </w:rPr>
      </w:pPr>
      <w:r>
        <w:rPr>
          <w:rFonts w:hint="eastAsia" w:ascii="宋体" w:hAnsi="宋体" w:cs="宋体"/>
          <w:b/>
          <w:sz w:val="32"/>
          <w:szCs w:val="32"/>
          <w:lang w:bidi="ar"/>
        </w:rPr>
        <w:t>1、售后服务方案</w:t>
      </w:r>
    </w:p>
    <w:p w14:paraId="1169542E">
      <w:pPr>
        <w:autoSpaceDE w:val="0"/>
        <w:autoSpaceDN w:val="0"/>
        <w:spacing w:line="360" w:lineRule="auto"/>
        <w:rPr>
          <w:rFonts w:ascii="宋体" w:hAnsi="宋体" w:cs="仿宋_GB2312"/>
          <w:b/>
          <w:sz w:val="24"/>
        </w:rPr>
      </w:pPr>
      <w:r>
        <w:rPr>
          <w:rFonts w:hint="eastAsia" w:ascii="宋体" w:hAnsi="宋体" w:cs="仿宋_GB2312"/>
          <w:b/>
          <w:sz w:val="24"/>
          <w:lang w:bidi="ar"/>
        </w:rPr>
        <w:t>附表A：售后服务机构情况表</w:t>
      </w:r>
      <w:r>
        <w:rPr>
          <w:rFonts w:hint="eastAsia" w:ascii="宋体" w:hAnsi="宋体" w:cs="仿宋_GB2312"/>
          <w:sz w:val="24"/>
          <w:lang w:bidi="ar"/>
        </w:rPr>
        <w:t>（按此格式自制）</w:t>
      </w:r>
    </w:p>
    <w:tbl>
      <w:tblPr>
        <w:tblStyle w:val="27"/>
        <w:tblW w:w="0" w:type="auto"/>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40"/>
        <w:gridCol w:w="1095"/>
        <w:gridCol w:w="1245"/>
        <w:gridCol w:w="1980"/>
        <w:gridCol w:w="1260"/>
      </w:tblGrid>
      <w:tr w14:paraId="139D5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239C78AB">
            <w:pPr>
              <w:autoSpaceDE w:val="0"/>
              <w:autoSpaceDN w:val="0"/>
              <w:spacing w:line="360" w:lineRule="auto"/>
              <w:jc w:val="center"/>
              <w:rPr>
                <w:rFonts w:ascii="宋体" w:hAnsi="宋体" w:cs="仿宋_GB2312"/>
                <w:b/>
                <w:sz w:val="24"/>
              </w:rPr>
            </w:pPr>
            <w:r>
              <w:rPr>
                <w:rFonts w:hint="eastAsia" w:ascii="宋体" w:hAnsi="宋体" w:cs="仿宋_GB2312"/>
                <w:b/>
                <w:sz w:val="24"/>
                <w:lang w:bidi="ar"/>
              </w:rPr>
              <w:t>序号</w:t>
            </w:r>
          </w:p>
        </w:tc>
        <w:tc>
          <w:tcPr>
            <w:tcW w:w="2340" w:type="dxa"/>
            <w:tcBorders>
              <w:top w:val="single" w:color="auto" w:sz="4" w:space="0"/>
              <w:left w:val="single" w:color="auto" w:sz="4" w:space="0"/>
              <w:bottom w:val="single" w:color="auto" w:sz="4" w:space="0"/>
              <w:right w:val="single" w:color="auto" w:sz="4" w:space="0"/>
            </w:tcBorders>
          </w:tcPr>
          <w:p w14:paraId="5827FA95">
            <w:pPr>
              <w:autoSpaceDE w:val="0"/>
              <w:autoSpaceDN w:val="0"/>
              <w:spacing w:line="360" w:lineRule="auto"/>
              <w:jc w:val="center"/>
              <w:rPr>
                <w:rFonts w:ascii="宋体" w:hAnsi="宋体" w:cs="仿宋_GB2312"/>
                <w:b/>
                <w:sz w:val="24"/>
              </w:rPr>
            </w:pPr>
            <w:r>
              <w:rPr>
                <w:rFonts w:hint="eastAsia" w:ascii="宋体" w:hAnsi="宋体" w:cs="仿宋_GB2312"/>
                <w:b/>
                <w:sz w:val="24"/>
                <w:lang w:bidi="ar"/>
              </w:rPr>
              <w:t>机构名称</w:t>
            </w:r>
          </w:p>
        </w:tc>
        <w:tc>
          <w:tcPr>
            <w:tcW w:w="1095" w:type="dxa"/>
            <w:tcBorders>
              <w:top w:val="single" w:color="auto" w:sz="4" w:space="0"/>
              <w:left w:val="single" w:color="auto" w:sz="4" w:space="0"/>
              <w:bottom w:val="single" w:color="auto" w:sz="4" w:space="0"/>
              <w:right w:val="single" w:color="auto" w:sz="4" w:space="0"/>
            </w:tcBorders>
          </w:tcPr>
          <w:p w14:paraId="1D7E8E1B">
            <w:pPr>
              <w:autoSpaceDE w:val="0"/>
              <w:autoSpaceDN w:val="0"/>
              <w:spacing w:line="360" w:lineRule="auto"/>
              <w:jc w:val="center"/>
              <w:rPr>
                <w:rFonts w:ascii="宋体" w:hAnsi="宋体" w:cs="仿宋_GB2312"/>
                <w:b/>
                <w:sz w:val="24"/>
              </w:rPr>
            </w:pPr>
            <w:r>
              <w:rPr>
                <w:rFonts w:hint="eastAsia" w:ascii="宋体" w:hAnsi="宋体" w:cs="仿宋_GB2312"/>
                <w:b/>
                <w:sz w:val="24"/>
                <w:lang w:bidi="ar"/>
              </w:rPr>
              <w:t>机构性质</w:t>
            </w:r>
          </w:p>
        </w:tc>
        <w:tc>
          <w:tcPr>
            <w:tcW w:w="1245" w:type="dxa"/>
            <w:tcBorders>
              <w:top w:val="single" w:color="auto" w:sz="4" w:space="0"/>
              <w:left w:val="single" w:color="auto" w:sz="4" w:space="0"/>
              <w:bottom w:val="single" w:color="auto" w:sz="4" w:space="0"/>
              <w:right w:val="single" w:color="auto" w:sz="4" w:space="0"/>
            </w:tcBorders>
          </w:tcPr>
          <w:p w14:paraId="5728EF00">
            <w:pPr>
              <w:autoSpaceDE w:val="0"/>
              <w:autoSpaceDN w:val="0"/>
              <w:spacing w:line="360" w:lineRule="auto"/>
              <w:jc w:val="center"/>
              <w:rPr>
                <w:rFonts w:ascii="宋体" w:hAnsi="宋体" w:cs="仿宋_GB2312"/>
                <w:b/>
                <w:sz w:val="24"/>
              </w:rPr>
            </w:pPr>
            <w:r>
              <w:rPr>
                <w:rFonts w:hint="eastAsia" w:ascii="宋体" w:hAnsi="宋体" w:cs="仿宋_GB2312"/>
                <w:b/>
                <w:sz w:val="24"/>
                <w:lang w:bidi="ar"/>
              </w:rPr>
              <w:t>注册地址</w:t>
            </w:r>
          </w:p>
        </w:tc>
        <w:tc>
          <w:tcPr>
            <w:tcW w:w="1980" w:type="dxa"/>
            <w:tcBorders>
              <w:top w:val="single" w:color="auto" w:sz="4" w:space="0"/>
              <w:left w:val="single" w:color="auto" w:sz="4" w:space="0"/>
              <w:bottom w:val="single" w:color="auto" w:sz="4" w:space="0"/>
              <w:right w:val="single" w:color="auto" w:sz="4" w:space="0"/>
            </w:tcBorders>
          </w:tcPr>
          <w:p w14:paraId="5B184C18">
            <w:pPr>
              <w:autoSpaceDE w:val="0"/>
              <w:autoSpaceDN w:val="0"/>
              <w:spacing w:line="360" w:lineRule="auto"/>
              <w:jc w:val="center"/>
              <w:rPr>
                <w:rFonts w:ascii="宋体" w:hAnsi="宋体" w:cs="仿宋_GB2312"/>
                <w:b/>
                <w:sz w:val="24"/>
              </w:rPr>
            </w:pPr>
            <w:r>
              <w:rPr>
                <w:rFonts w:hint="eastAsia" w:ascii="宋体" w:hAnsi="宋体" w:cs="仿宋_GB2312"/>
                <w:b/>
                <w:sz w:val="24"/>
                <w:lang w:bidi="ar"/>
              </w:rPr>
              <w:t>服务技术人员数量</w:t>
            </w:r>
          </w:p>
        </w:tc>
        <w:tc>
          <w:tcPr>
            <w:tcW w:w="1260" w:type="dxa"/>
            <w:tcBorders>
              <w:top w:val="single" w:color="auto" w:sz="4" w:space="0"/>
              <w:left w:val="single" w:color="auto" w:sz="4" w:space="0"/>
              <w:bottom w:val="single" w:color="auto" w:sz="4" w:space="0"/>
              <w:right w:val="single" w:color="auto" w:sz="4" w:space="0"/>
            </w:tcBorders>
          </w:tcPr>
          <w:p w14:paraId="1029A8B1">
            <w:pPr>
              <w:autoSpaceDE w:val="0"/>
              <w:autoSpaceDN w:val="0"/>
              <w:spacing w:line="360" w:lineRule="auto"/>
              <w:jc w:val="center"/>
              <w:rPr>
                <w:rFonts w:ascii="宋体" w:hAnsi="宋体" w:cs="仿宋_GB2312"/>
                <w:b/>
                <w:sz w:val="24"/>
              </w:rPr>
            </w:pPr>
            <w:r>
              <w:rPr>
                <w:rFonts w:hint="eastAsia" w:ascii="宋体" w:hAnsi="宋体" w:cs="仿宋_GB2312"/>
                <w:b/>
                <w:sz w:val="24"/>
                <w:lang w:bidi="ar"/>
              </w:rPr>
              <w:t>联系电话</w:t>
            </w:r>
          </w:p>
        </w:tc>
      </w:tr>
      <w:tr w14:paraId="68C34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1B77D1D8">
            <w:pPr>
              <w:autoSpaceDE w:val="0"/>
              <w:autoSpaceDN w:val="0"/>
              <w:spacing w:line="360" w:lineRule="auto"/>
              <w:jc w:val="center"/>
              <w:rPr>
                <w:rFonts w:ascii="宋体" w:hAnsi="宋体" w:cs="仿宋_GB2312"/>
                <w:sz w:val="24"/>
              </w:rPr>
            </w:pPr>
          </w:p>
        </w:tc>
        <w:tc>
          <w:tcPr>
            <w:tcW w:w="2340" w:type="dxa"/>
            <w:tcBorders>
              <w:top w:val="single" w:color="auto" w:sz="4" w:space="0"/>
              <w:left w:val="single" w:color="auto" w:sz="4" w:space="0"/>
              <w:bottom w:val="single" w:color="auto" w:sz="4" w:space="0"/>
              <w:right w:val="single" w:color="auto" w:sz="4" w:space="0"/>
            </w:tcBorders>
          </w:tcPr>
          <w:p w14:paraId="330AD29D">
            <w:pPr>
              <w:autoSpaceDE w:val="0"/>
              <w:autoSpaceDN w:val="0"/>
              <w:spacing w:line="360" w:lineRule="auto"/>
              <w:jc w:val="center"/>
              <w:rPr>
                <w:rFonts w:ascii="宋体" w:hAnsi="宋体" w:cs="仿宋_GB2312"/>
                <w:sz w:val="24"/>
              </w:rPr>
            </w:pPr>
          </w:p>
        </w:tc>
        <w:tc>
          <w:tcPr>
            <w:tcW w:w="1095" w:type="dxa"/>
            <w:tcBorders>
              <w:top w:val="single" w:color="auto" w:sz="4" w:space="0"/>
              <w:left w:val="single" w:color="auto" w:sz="4" w:space="0"/>
              <w:bottom w:val="single" w:color="auto" w:sz="4" w:space="0"/>
              <w:right w:val="single" w:color="auto" w:sz="4" w:space="0"/>
            </w:tcBorders>
          </w:tcPr>
          <w:p w14:paraId="53C41F4D">
            <w:pPr>
              <w:autoSpaceDE w:val="0"/>
              <w:autoSpaceDN w:val="0"/>
              <w:spacing w:line="360" w:lineRule="auto"/>
              <w:jc w:val="center"/>
              <w:rPr>
                <w:rFonts w:ascii="宋体" w:hAnsi="宋体" w:cs="仿宋_GB2312"/>
                <w:sz w:val="24"/>
              </w:rPr>
            </w:pPr>
          </w:p>
        </w:tc>
        <w:tc>
          <w:tcPr>
            <w:tcW w:w="1245" w:type="dxa"/>
            <w:tcBorders>
              <w:top w:val="single" w:color="auto" w:sz="4" w:space="0"/>
              <w:left w:val="single" w:color="auto" w:sz="4" w:space="0"/>
              <w:bottom w:val="single" w:color="auto" w:sz="4" w:space="0"/>
              <w:right w:val="single" w:color="auto" w:sz="4" w:space="0"/>
            </w:tcBorders>
          </w:tcPr>
          <w:p w14:paraId="2BF708E2">
            <w:pPr>
              <w:autoSpaceDE w:val="0"/>
              <w:autoSpaceDN w:val="0"/>
              <w:spacing w:line="360" w:lineRule="auto"/>
              <w:jc w:val="center"/>
              <w:rPr>
                <w:rFonts w:ascii="宋体" w:hAnsi="宋体" w:cs="仿宋_GB2312"/>
                <w:sz w:val="24"/>
              </w:rPr>
            </w:pPr>
          </w:p>
        </w:tc>
        <w:tc>
          <w:tcPr>
            <w:tcW w:w="1980" w:type="dxa"/>
            <w:tcBorders>
              <w:top w:val="single" w:color="auto" w:sz="4" w:space="0"/>
              <w:left w:val="single" w:color="auto" w:sz="4" w:space="0"/>
              <w:bottom w:val="single" w:color="auto" w:sz="4" w:space="0"/>
              <w:right w:val="single" w:color="auto" w:sz="4" w:space="0"/>
            </w:tcBorders>
          </w:tcPr>
          <w:p w14:paraId="5F8D6544">
            <w:pPr>
              <w:autoSpaceDE w:val="0"/>
              <w:autoSpaceDN w:val="0"/>
              <w:spacing w:line="360" w:lineRule="auto"/>
              <w:jc w:val="center"/>
              <w:rPr>
                <w:rFonts w:ascii="宋体" w:hAnsi="宋体" w:cs="仿宋_GB2312"/>
                <w:sz w:val="24"/>
              </w:rPr>
            </w:pPr>
          </w:p>
        </w:tc>
        <w:tc>
          <w:tcPr>
            <w:tcW w:w="1260" w:type="dxa"/>
            <w:tcBorders>
              <w:top w:val="single" w:color="auto" w:sz="4" w:space="0"/>
              <w:left w:val="single" w:color="auto" w:sz="4" w:space="0"/>
              <w:bottom w:val="single" w:color="auto" w:sz="4" w:space="0"/>
              <w:right w:val="single" w:color="auto" w:sz="4" w:space="0"/>
            </w:tcBorders>
          </w:tcPr>
          <w:p w14:paraId="413672E4">
            <w:pPr>
              <w:autoSpaceDE w:val="0"/>
              <w:autoSpaceDN w:val="0"/>
              <w:spacing w:line="360" w:lineRule="auto"/>
              <w:jc w:val="center"/>
              <w:rPr>
                <w:rFonts w:ascii="宋体" w:hAnsi="宋体" w:cs="仿宋_GB2312"/>
                <w:sz w:val="24"/>
              </w:rPr>
            </w:pPr>
          </w:p>
        </w:tc>
      </w:tr>
      <w:tr w14:paraId="0371B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6353D333">
            <w:pPr>
              <w:autoSpaceDE w:val="0"/>
              <w:autoSpaceDN w:val="0"/>
              <w:spacing w:line="360" w:lineRule="auto"/>
              <w:jc w:val="center"/>
              <w:rPr>
                <w:rFonts w:ascii="宋体" w:hAnsi="宋体" w:cs="仿宋_GB2312"/>
                <w:sz w:val="24"/>
              </w:rPr>
            </w:pPr>
          </w:p>
        </w:tc>
        <w:tc>
          <w:tcPr>
            <w:tcW w:w="2340" w:type="dxa"/>
            <w:tcBorders>
              <w:top w:val="single" w:color="auto" w:sz="4" w:space="0"/>
              <w:left w:val="single" w:color="auto" w:sz="4" w:space="0"/>
              <w:bottom w:val="single" w:color="auto" w:sz="4" w:space="0"/>
              <w:right w:val="single" w:color="auto" w:sz="4" w:space="0"/>
            </w:tcBorders>
          </w:tcPr>
          <w:p w14:paraId="0A6E47B1">
            <w:pPr>
              <w:autoSpaceDE w:val="0"/>
              <w:autoSpaceDN w:val="0"/>
              <w:spacing w:line="360" w:lineRule="auto"/>
              <w:jc w:val="center"/>
              <w:rPr>
                <w:rFonts w:ascii="宋体" w:hAnsi="宋体" w:cs="仿宋_GB2312"/>
                <w:sz w:val="24"/>
              </w:rPr>
            </w:pPr>
          </w:p>
        </w:tc>
        <w:tc>
          <w:tcPr>
            <w:tcW w:w="1095" w:type="dxa"/>
            <w:tcBorders>
              <w:top w:val="single" w:color="auto" w:sz="4" w:space="0"/>
              <w:left w:val="single" w:color="auto" w:sz="4" w:space="0"/>
              <w:bottom w:val="single" w:color="auto" w:sz="4" w:space="0"/>
              <w:right w:val="single" w:color="auto" w:sz="4" w:space="0"/>
            </w:tcBorders>
          </w:tcPr>
          <w:p w14:paraId="337D0C4C">
            <w:pPr>
              <w:autoSpaceDE w:val="0"/>
              <w:autoSpaceDN w:val="0"/>
              <w:spacing w:line="360" w:lineRule="auto"/>
              <w:jc w:val="center"/>
              <w:rPr>
                <w:rFonts w:ascii="宋体" w:hAnsi="宋体" w:cs="仿宋_GB2312"/>
                <w:sz w:val="24"/>
              </w:rPr>
            </w:pPr>
          </w:p>
        </w:tc>
        <w:tc>
          <w:tcPr>
            <w:tcW w:w="1245" w:type="dxa"/>
            <w:tcBorders>
              <w:top w:val="single" w:color="auto" w:sz="4" w:space="0"/>
              <w:left w:val="single" w:color="auto" w:sz="4" w:space="0"/>
              <w:bottom w:val="single" w:color="auto" w:sz="4" w:space="0"/>
              <w:right w:val="single" w:color="auto" w:sz="4" w:space="0"/>
            </w:tcBorders>
          </w:tcPr>
          <w:p w14:paraId="7C8FB619">
            <w:pPr>
              <w:autoSpaceDE w:val="0"/>
              <w:autoSpaceDN w:val="0"/>
              <w:spacing w:line="360" w:lineRule="auto"/>
              <w:jc w:val="center"/>
              <w:rPr>
                <w:rFonts w:ascii="宋体" w:hAnsi="宋体" w:cs="仿宋_GB2312"/>
                <w:sz w:val="24"/>
              </w:rPr>
            </w:pPr>
          </w:p>
        </w:tc>
        <w:tc>
          <w:tcPr>
            <w:tcW w:w="1980" w:type="dxa"/>
            <w:tcBorders>
              <w:top w:val="single" w:color="auto" w:sz="4" w:space="0"/>
              <w:left w:val="single" w:color="auto" w:sz="4" w:space="0"/>
              <w:bottom w:val="single" w:color="auto" w:sz="4" w:space="0"/>
              <w:right w:val="single" w:color="auto" w:sz="4" w:space="0"/>
            </w:tcBorders>
          </w:tcPr>
          <w:p w14:paraId="045AA3A9">
            <w:pPr>
              <w:autoSpaceDE w:val="0"/>
              <w:autoSpaceDN w:val="0"/>
              <w:spacing w:line="360" w:lineRule="auto"/>
              <w:jc w:val="center"/>
              <w:rPr>
                <w:rFonts w:ascii="宋体" w:hAnsi="宋体" w:cs="仿宋_GB2312"/>
                <w:sz w:val="24"/>
              </w:rPr>
            </w:pPr>
          </w:p>
        </w:tc>
        <w:tc>
          <w:tcPr>
            <w:tcW w:w="1260" w:type="dxa"/>
            <w:tcBorders>
              <w:top w:val="single" w:color="auto" w:sz="4" w:space="0"/>
              <w:left w:val="single" w:color="auto" w:sz="4" w:space="0"/>
              <w:bottom w:val="single" w:color="auto" w:sz="4" w:space="0"/>
              <w:right w:val="single" w:color="auto" w:sz="4" w:space="0"/>
            </w:tcBorders>
          </w:tcPr>
          <w:p w14:paraId="495DBD0D">
            <w:pPr>
              <w:autoSpaceDE w:val="0"/>
              <w:autoSpaceDN w:val="0"/>
              <w:spacing w:line="360" w:lineRule="auto"/>
              <w:jc w:val="center"/>
              <w:rPr>
                <w:rFonts w:ascii="宋体" w:hAnsi="宋体" w:cs="仿宋_GB2312"/>
                <w:sz w:val="24"/>
              </w:rPr>
            </w:pPr>
          </w:p>
        </w:tc>
      </w:tr>
      <w:tr w14:paraId="784F1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51DF4FDB">
            <w:pPr>
              <w:autoSpaceDE w:val="0"/>
              <w:autoSpaceDN w:val="0"/>
              <w:spacing w:line="360" w:lineRule="auto"/>
              <w:jc w:val="center"/>
              <w:rPr>
                <w:rFonts w:ascii="宋体" w:hAnsi="宋体" w:cs="仿宋_GB2312"/>
                <w:sz w:val="24"/>
              </w:rPr>
            </w:pPr>
          </w:p>
        </w:tc>
        <w:tc>
          <w:tcPr>
            <w:tcW w:w="2340" w:type="dxa"/>
            <w:tcBorders>
              <w:top w:val="single" w:color="auto" w:sz="4" w:space="0"/>
              <w:left w:val="single" w:color="auto" w:sz="4" w:space="0"/>
              <w:bottom w:val="single" w:color="auto" w:sz="4" w:space="0"/>
              <w:right w:val="single" w:color="auto" w:sz="4" w:space="0"/>
            </w:tcBorders>
          </w:tcPr>
          <w:p w14:paraId="4BC81658">
            <w:pPr>
              <w:autoSpaceDE w:val="0"/>
              <w:autoSpaceDN w:val="0"/>
              <w:spacing w:line="360" w:lineRule="auto"/>
              <w:jc w:val="center"/>
              <w:rPr>
                <w:rFonts w:ascii="宋体" w:hAnsi="宋体" w:cs="仿宋_GB2312"/>
                <w:sz w:val="24"/>
              </w:rPr>
            </w:pPr>
          </w:p>
        </w:tc>
        <w:tc>
          <w:tcPr>
            <w:tcW w:w="1095" w:type="dxa"/>
            <w:tcBorders>
              <w:top w:val="single" w:color="auto" w:sz="4" w:space="0"/>
              <w:left w:val="single" w:color="auto" w:sz="4" w:space="0"/>
              <w:bottom w:val="single" w:color="auto" w:sz="4" w:space="0"/>
              <w:right w:val="single" w:color="auto" w:sz="4" w:space="0"/>
            </w:tcBorders>
          </w:tcPr>
          <w:p w14:paraId="7D21B933">
            <w:pPr>
              <w:autoSpaceDE w:val="0"/>
              <w:autoSpaceDN w:val="0"/>
              <w:spacing w:line="360" w:lineRule="auto"/>
              <w:jc w:val="center"/>
              <w:rPr>
                <w:rFonts w:ascii="宋体" w:hAnsi="宋体" w:cs="仿宋_GB2312"/>
                <w:sz w:val="24"/>
              </w:rPr>
            </w:pPr>
          </w:p>
        </w:tc>
        <w:tc>
          <w:tcPr>
            <w:tcW w:w="1245" w:type="dxa"/>
            <w:tcBorders>
              <w:top w:val="single" w:color="auto" w:sz="4" w:space="0"/>
              <w:left w:val="single" w:color="auto" w:sz="4" w:space="0"/>
              <w:bottom w:val="single" w:color="auto" w:sz="4" w:space="0"/>
              <w:right w:val="single" w:color="auto" w:sz="4" w:space="0"/>
            </w:tcBorders>
          </w:tcPr>
          <w:p w14:paraId="7903C9BB">
            <w:pPr>
              <w:autoSpaceDE w:val="0"/>
              <w:autoSpaceDN w:val="0"/>
              <w:spacing w:line="360" w:lineRule="auto"/>
              <w:jc w:val="center"/>
              <w:rPr>
                <w:rFonts w:ascii="宋体" w:hAnsi="宋体" w:cs="仿宋_GB2312"/>
                <w:sz w:val="24"/>
              </w:rPr>
            </w:pPr>
          </w:p>
        </w:tc>
        <w:tc>
          <w:tcPr>
            <w:tcW w:w="1980" w:type="dxa"/>
            <w:tcBorders>
              <w:top w:val="single" w:color="auto" w:sz="4" w:space="0"/>
              <w:left w:val="single" w:color="auto" w:sz="4" w:space="0"/>
              <w:bottom w:val="single" w:color="auto" w:sz="4" w:space="0"/>
              <w:right w:val="single" w:color="auto" w:sz="4" w:space="0"/>
            </w:tcBorders>
          </w:tcPr>
          <w:p w14:paraId="6C483B86">
            <w:pPr>
              <w:autoSpaceDE w:val="0"/>
              <w:autoSpaceDN w:val="0"/>
              <w:spacing w:line="360" w:lineRule="auto"/>
              <w:jc w:val="center"/>
              <w:rPr>
                <w:rFonts w:ascii="宋体" w:hAnsi="宋体" w:cs="仿宋_GB2312"/>
                <w:sz w:val="24"/>
              </w:rPr>
            </w:pPr>
          </w:p>
        </w:tc>
        <w:tc>
          <w:tcPr>
            <w:tcW w:w="1260" w:type="dxa"/>
            <w:tcBorders>
              <w:top w:val="single" w:color="auto" w:sz="4" w:space="0"/>
              <w:left w:val="single" w:color="auto" w:sz="4" w:space="0"/>
              <w:bottom w:val="single" w:color="auto" w:sz="4" w:space="0"/>
              <w:right w:val="single" w:color="auto" w:sz="4" w:space="0"/>
            </w:tcBorders>
          </w:tcPr>
          <w:p w14:paraId="3101F417">
            <w:pPr>
              <w:autoSpaceDE w:val="0"/>
              <w:autoSpaceDN w:val="0"/>
              <w:spacing w:line="360" w:lineRule="auto"/>
              <w:jc w:val="center"/>
              <w:rPr>
                <w:rFonts w:ascii="宋体" w:hAnsi="宋体" w:cs="仿宋_GB2312"/>
                <w:sz w:val="24"/>
              </w:rPr>
            </w:pPr>
          </w:p>
        </w:tc>
      </w:tr>
    </w:tbl>
    <w:p w14:paraId="5E26691C">
      <w:pPr>
        <w:autoSpaceDE w:val="0"/>
        <w:autoSpaceDN w:val="0"/>
        <w:spacing w:line="360" w:lineRule="auto"/>
        <w:rPr>
          <w:rFonts w:ascii="宋体" w:hAnsi="宋体" w:cs="仿宋_GB2312"/>
          <w:b/>
          <w:sz w:val="24"/>
        </w:rPr>
      </w:pPr>
      <w:r>
        <w:rPr>
          <w:rFonts w:hint="eastAsia" w:ascii="宋体" w:hAnsi="宋体" w:cs="仿宋_GB2312"/>
          <w:b/>
          <w:sz w:val="24"/>
          <w:lang w:bidi="ar"/>
        </w:rPr>
        <w:t>注：关于项目涉及的所有售后服务机构均在本表注明，包括供应商本单位和符合条件的第三方服务机构；</w:t>
      </w:r>
    </w:p>
    <w:p w14:paraId="16650116">
      <w:pPr>
        <w:autoSpaceDE w:val="0"/>
        <w:autoSpaceDN w:val="0"/>
        <w:spacing w:line="360" w:lineRule="auto"/>
        <w:rPr>
          <w:rFonts w:ascii="宋体" w:hAnsi="宋体" w:cs="仿宋_GB2312"/>
          <w:kern w:val="0"/>
          <w:sz w:val="24"/>
        </w:rPr>
      </w:pPr>
    </w:p>
    <w:p w14:paraId="21CFD8F2">
      <w:pPr>
        <w:autoSpaceDE w:val="0"/>
        <w:autoSpaceDN w:val="0"/>
        <w:spacing w:line="360" w:lineRule="auto"/>
        <w:rPr>
          <w:rFonts w:ascii="宋体" w:hAnsi="宋体" w:cs="仿宋_GB2312"/>
          <w:kern w:val="0"/>
          <w:sz w:val="24"/>
        </w:rPr>
      </w:pPr>
      <w:r>
        <w:rPr>
          <w:rFonts w:hint="eastAsia" w:ascii="宋体" w:hAnsi="宋体" w:cs="仿宋_GB2312"/>
          <w:b/>
          <w:kern w:val="0"/>
          <w:sz w:val="24"/>
          <w:lang w:bidi="ar"/>
        </w:rPr>
        <w:t>附表B：售后服务人员情况表</w:t>
      </w:r>
      <w:r>
        <w:rPr>
          <w:rFonts w:hint="eastAsia" w:ascii="宋体" w:hAnsi="宋体" w:cs="仿宋_GB2312"/>
          <w:sz w:val="24"/>
          <w:lang w:bidi="ar"/>
        </w:rPr>
        <w:t>（按此格式自制）</w:t>
      </w:r>
    </w:p>
    <w:tbl>
      <w:tblPr>
        <w:tblStyle w:val="27"/>
        <w:tblW w:w="0" w:type="auto"/>
        <w:jc w:val="center"/>
        <w:tblLayout w:type="fixed"/>
        <w:tblCellMar>
          <w:top w:w="0" w:type="dxa"/>
          <w:left w:w="108" w:type="dxa"/>
          <w:bottom w:w="0" w:type="dxa"/>
          <w:right w:w="108" w:type="dxa"/>
        </w:tblCellMar>
      </w:tblPr>
      <w:tblGrid>
        <w:gridCol w:w="646"/>
        <w:gridCol w:w="746"/>
        <w:gridCol w:w="787"/>
        <w:gridCol w:w="412"/>
        <w:gridCol w:w="900"/>
        <w:gridCol w:w="1080"/>
        <w:gridCol w:w="1080"/>
        <w:gridCol w:w="1080"/>
        <w:gridCol w:w="1260"/>
        <w:gridCol w:w="900"/>
        <w:gridCol w:w="1111"/>
      </w:tblGrid>
      <w:tr w14:paraId="4EB96D3E">
        <w:tblPrEx>
          <w:tblCellMar>
            <w:top w:w="0" w:type="dxa"/>
            <w:left w:w="108" w:type="dxa"/>
            <w:bottom w:w="0" w:type="dxa"/>
            <w:right w:w="108" w:type="dxa"/>
          </w:tblCellMar>
        </w:tblPrEx>
        <w:trPr>
          <w:jc w:val="center"/>
        </w:trPr>
        <w:tc>
          <w:tcPr>
            <w:tcW w:w="646" w:type="dxa"/>
            <w:tcBorders>
              <w:top w:val="single" w:color="auto" w:sz="6" w:space="0"/>
              <w:left w:val="single" w:color="auto" w:sz="6" w:space="0"/>
              <w:bottom w:val="single" w:color="auto" w:sz="6" w:space="0"/>
              <w:right w:val="single" w:color="auto" w:sz="4" w:space="0"/>
            </w:tcBorders>
            <w:vAlign w:val="center"/>
          </w:tcPr>
          <w:p w14:paraId="470105ED">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lang w:bidi="ar"/>
              </w:rPr>
              <w:t>序号</w:t>
            </w:r>
          </w:p>
          <w:p w14:paraId="4C3E8FB7">
            <w:pPr>
              <w:autoSpaceDE w:val="0"/>
              <w:autoSpaceDN w:val="0"/>
              <w:spacing w:line="360" w:lineRule="auto"/>
              <w:jc w:val="center"/>
              <w:rPr>
                <w:rFonts w:ascii="仿宋_GB2312" w:hAnsi="仿宋" w:eastAsia="仿宋_GB2312" w:cs="仿宋_GB2312"/>
                <w:sz w:val="24"/>
              </w:rPr>
            </w:pPr>
          </w:p>
        </w:tc>
        <w:tc>
          <w:tcPr>
            <w:tcW w:w="746" w:type="dxa"/>
            <w:tcBorders>
              <w:top w:val="single" w:color="auto" w:sz="6" w:space="0"/>
              <w:left w:val="single" w:color="auto" w:sz="4" w:space="0"/>
              <w:bottom w:val="single" w:color="auto" w:sz="6" w:space="0"/>
              <w:right w:val="single" w:color="auto" w:sz="6" w:space="0"/>
            </w:tcBorders>
            <w:vAlign w:val="center"/>
          </w:tcPr>
          <w:p w14:paraId="6ECAA813">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lang w:bidi="ar"/>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1C908821">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lang w:bidi="ar"/>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4ADD92C">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lang w:bidi="ar"/>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221D0CFB">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lang w:bidi="ar"/>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3131B6BD">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lang w:bidi="ar"/>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0CACDEC5">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lang w:bidi="ar"/>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6F729ECA">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lang w:bidi="ar"/>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5E51306C">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lang w:bidi="ar"/>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1148E2FF">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lang w:bidi="ar"/>
              </w:rPr>
              <w:t>响应时间</w:t>
            </w:r>
          </w:p>
        </w:tc>
        <w:tc>
          <w:tcPr>
            <w:tcW w:w="1111" w:type="dxa"/>
            <w:tcBorders>
              <w:top w:val="single" w:color="auto" w:sz="6" w:space="0"/>
              <w:left w:val="single" w:color="auto" w:sz="6" w:space="0"/>
              <w:bottom w:val="single" w:color="auto" w:sz="6" w:space="0"/>
              <w:right w:val="single" w:color="auto" w:sz="6" w:space="0"/>
            </w:tcBorders>
            <w:vAlign w:val="center"/>
          </w:tcPr>
          <w:p w14:paraId="7019A2F0">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lang w:bidi="ar"/>
              </w:rPr>
              <w:t>到达现场时间</w:t>
            </w:r>
          </w:p>
        </w:tc>
      </w:tr>
      <w:tr w14:paraId="3CC9F164">
        <w:tblPrEx>
          <w:tblCellMar>
            <w:top w:w="0" w:type="dxa"/>
            <w:left w:w="108" w:type="dxa"/>
            <w:bottom w:w="0" w:type="dxa"/>
            <w:right w:w="108" w:type="dxa"/>
          </w:tblCellMar>
        </w:tblPrEx>
        <w:trPr>
          <w:trHeight w:val="607" w:hRule="atLeast"/>
          <w:jc w:val="center"/>
        </w:trPr>
        <w:tc>
          <w:tcPr>
            <w:tcW w:w="646" w:type="dxa"/>
            <w:tcBorders>
              <w:top w:val="single" w:color="auto" w:sz="6" w:space="0"/>
              <w:left w:val="single" w:color="auto" w:sz="6" w:space="0"/>
              <w:bottom w:val="single" w:color="auto" w:sz="6" w:space="0"/>
              <w:right w:val="single" w:color="auto" w:sz="4" w:space="0"/>
            </w:tcBorders>
          </w:tcPr>
          <w:p w14:paraId="424BC683">
            <w:pPr>
              <w:autoSpaceDE w:val="0"/>
              <w:autoSpaceDN w:val="0"/>
              <w:spacing w:line="360" w:lineRule="auto"/>
              <w:jc w:val="center"/>
              <w:rPr>
                <w:rFonts w:ascii="仿宋_GB2312" w:hAnsi="仿宋" w:eastAsia="仿宋_GB2312" w:cs="仿宋_GB2312"/>
                <w:sz w:val="24"/>
              </w:rPr>
            </w:pPr>
          </w:p>
        </w:tc>
        <w:tc>
          <w:tcPr>
            <w:tcW w:w="746" w:type="dxa"/>
            <w:tcBorders>
              <w:top w:val="single" w:color="auto" w:sz="6" w:space="0"/>
              <w:left w:val="single" w:color="auto" w:sz="4" w:space="0"/>
              <w:bottom w:val="single" w:color="auto" w:sz="6" w:space="0"/>
              <w:right w:val="single" w:color="auto" w:sz="6" w:space="0"/>
            </w:tcBorders>
          </w:tcPr>
          <w:p w14:paraId="3E36F3CE">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lang w:bidi="ar"/>
              </w:rPr>
              <w:t>总协调人</w:t>
            </w:r>
          </w:p>
        </w:tc>
        <w:tc>
          <w:tcPr>
            <w:tcW w:w="787" w:type="dxa"/>
            <w:tcBorders>
              <w:top w:val="single" w:color="auto" w:sz="6" w:space="0"/>
              <w:left w:val="single" w:color="auto" w:sz="6" w:space="0"/>
              <w:bottom w:val="single" w:color="auto" w:sz="6" w:space="0"/>
              <w:right w:val="single" w:color="auto" w:sz="6" w:space="0"/>
            </w:tcBorders>
          </w:tcPr>
          <w:p w14:paraId="5B69AA86">
            <w:pPr>
              <w:autoSpaceDE w:val="0"/>
              <w:autoSpaceDN w:val="0"/>
              <w:spacing w:line="360" w:lineRule="auto"/>
              <w:rPr>
                <w:rFonts w:ascii="仿宋_GB2312" w:hAnsi="仿宋" w:eastAsia="仿宋_GB2312" w:cs="仿宋_GB2312"/>
                <w:sz w:val="24"/>
              </w:rPr>
            </w:pPr>
          </w:p>
        </w:tc>
        <w:tc>
          <w:tcPr>
            <w:tcW w:w="412" w:type="dxa"/>
            <w:tcBorders>
              <w:top w:val="single" w:color="auto" w:sz="6" w:space="0"/>
              <w:left w:val="single" w:color="auto" w:sz="6" w:space="0"/>
              <w:bottom w:val="single" w:color="auto" w:sz="6" w:space="0"/>
              <w:right w:val="single" w:color="auto" w:sz="6" w:space="0"/>
            </w:tcBorders>
          </w:tcPr>
          <w:p w14:paraId="47135509">
            <w:pPr>
              <w:autoSpaceDE w:val="0"/>
              <w:autoSpaceDN w:val="0"/>
              <w:spacing w:line="360" w:lineRule="auto"/>
              <w:rPr>
                <w:rFonts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tcPr>
          <w:p w14:paraId="74C8FCAE">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6C3F004C">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2268F09A">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328409BF">
            <w:pPr>
              <w:autoSpaceDE w:val="0"/>
              <w:autoSpaceDN w:val="0"/>
              <w:spacing w:line="360" w:lineRule="auto"/>
              <w:rPr>
                <w:rFonts w:ascii="仿宋_GB2312" w:hAnsi="仿宋" w:eastAsia="仿宋_GB2312" w:cs="仿宋_GB2312"/>
                <w:sz w:val="24"/>
              </w:rPr>
            </w:pPr>
          </w:p>
        </w:tc>
        <w:tc>
          <w:tcPr>
            <w:tcW w:w="1260" w:type="dxa"/>
            <w:tcBorders>
              <w:top w:val="single" w:color="auto" w:sz="6" w:space="0"/>
              <w:left w:val="single" w:color="auto" w:sz="6" w:space="0"/>
              <w:bottom w:val="single" w:color="auto" w:sz="6" w:space="0"/>
              <w:right w:val="single" w:color="auto" w:sz="6" w:space="0"/>
            </w:tcBorders>
          </w:tcPr>
          <w:p w14:paraId="00ACA645">
            <w:pPr>
              <w:autoSpaceDE w:val="0"/>
              <w:autoSpaceDN w:val="0"/>
              <w:spacing w:line="360" w:lineRule="auto"/>
              <w:rPr>
                <w:rFonts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tcPr>
          <w:p w14:paraId="7DF0BF42">
            <w:pPr>
              <w:autoSpaceDE w:val="0"/>
              <w:autoSpaceDN w:val="0"/>
              <w:spacing w:line="360" w:lineRule="auto"/>
              <w:rPr>
                <w:rFonts w:ascii="仿宋_GB2312" w:hAnsi="仿宋" w:eastAsia="仿宋_GB2312" w:cs="仿宋_GB2312"/>
                <w:sz w:val="24"/>
              </w:rPr>
            </w:pPr>
          </w:p>
        </w:tc>
        <w:tc>
          <w:tcPr>
            <w:tcW w:w="1111" w:type="dxa"/>
            <w:tcBorders>
              <w:top w:val="single" w:color="auto" w:sz="6" w:space="0"/>
              <w:left w:val="single" w:color="auto" w:sz="6" w:space="0"/>
              <w:bottom w:val="single" w:color="auto" w:sz="6" w:space="0"/>
              <w:right w:val="single" w:color="auto" w:sz="6" w:space="0"/>
            </w:tcBorders>
          </w:tcPr>
          <w:p w14:paraId="12D78BE6">
            <w:pPr>
              <w:autoSpaceDE w:val="0"/>
              <w:autoSpaceDN w:val="0"/>
              <w:spacing w:line="360" w:lineRule="auto"/>
              <w:rPr>
                <w:rFonts w:ascii="仿宋_GB2312" w:hAnsi="仿宋" w:eastAsia="仿宋_GB2312" w:cs="仿宋_GB2312"/>
                <w:sz w:val="24"/>
              </w:rPr>
            </w:pPr>
          </w:p>
        </w:tc>
      </w:tr>
      <w:tr w14:paraId="7F2CCEA9">
        <w:tblPrEx>
          <w:tblCellMar>
            <w:top w:w="0" w:type="dxa"/>
            <w:left w:w="108" w:type="dxa"/>
            <w:bottom w:w="0" w:type="dxa"/>
            <w:right w:w="108" w:type="dxa"/>
          </w:tblCellMar>
        </w:tblPrEx>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5B20A82F">
            <w:pPr>
              <w:autoSpaceDE w:val="0"/>
              <w:autoSpaceDN w:val="0"/>
              <w:spacing w:line="360" w:lineRule="auto"/>
              <w:jc w:val="center"/>
              <w:rPr>
                <w:rFonts w:ascii="仿宋_GB2312" w:hAnsi="仿宋" w:eastAsia="仿宋_GB2312" w:cs="仿宋_GB2312"/>
                <w:sz w:val="24"/>
              </w:rPr>
            </w:pPr>
          </w:p>
        </w:tc>
        <w:tc>
          <w:tcPr>
            <w:tcW w:w="746" w:type="dxa"/>
            <w:tcBorders>
              <w:top w:val="single" w:color="auto" w:sz="6" w:space="0"/>
              <w:left w:val="single" w:color="auto" w:sz="4" w:space="0"/>
              <w:bottom w:val="single" w:color="auto" w:sz="6" w:space="0"/>
              <w:right w:val="single" w:color="auto" w:sz="6" w:space="0"/>
            </w:tcBorders>
          </w:tcPr>
          <w:p w14:paraId="19119077">
            <w:pPr>
              <w:autoSpaceDE w:val="0"/>
              <w:autoSpaceDN w:val="0"/>
              <w:spacing w:line="360" w:lineRule="auto"/>
              <w:jc w:val="center"/>
              <w:rPr>
                <w:rFonts w:ascii="仿宋_GB2312" w:hAnsi="仿宋" w:eastAsia="仿宋_GB2312" w:cs="仿宋_GB2312"/>
                <w:sz w:val="24"/>
              </w:rPr>
            </w:pPr>
            <w:r>
              <w:rPr>
                <w:rFonts w:hint="eastAsia" w:ascii="仿宋_GB2312" w:hAnsi="仿宋" w:eastAsia="仿宋_GB2312" w:cs="仿宋_GB2312"/>
                <w:sz w:val="24"/>
                <w:lang w:bidi="ar"/>
              </w:rPr>
              <w:t>售后人员</w:t>
            </w:r>
          </w:p>
        </w:tc>
        <w:tc>
          <w:tcPr>
            <w:tcW w:w="787" w:type="dxa"/>
            <w:tcBorders>
              <w:top w:val="single" w:color="auto" w:sz="6" w:space="0"/>
              <w:left w:val="single" w:color="auto" w:sz="6" w:space="0"/>
              <w:bottom w:val="single" w:color="auto" w:sz="6" w:space="0"/>
              <w:right w:val="single" w:color="auto" w:sz="6" w:space="0"/>
            </w:tcBorders>
          </w:tcPr>
          <w:p w14:paraId="22FAEBCB">
            <w:pPr>
              <w:autoSpaceDE w:val="0"/>
              <w:autoSpaceDN w:val="0"/>
              <w:spacing w:line="360" w:lineRule="auto"/>
              <w:rPr>
                <w:rFonts w:ascii="仿宋_GB2312" w:hAnsi="仿宋" w:eastAsia="仿宋_GB2312" w:cs="仿宋_GB2312"/>
                <w:sz w:val="24"/>
              </w:rPr>
            </w:pPr>
          </w:p>
        </w:tc>
        <w:tc>
          <w:tcPr>
            <w:tcW w:w="412" w:type="dxa"/>
            <w:tcBorders>
              <w:top w:val="single" w:color="auto" w:sz="6" w:space="0"/>
              <w:left w:val="single" w:color="auto" w:sz="6" w:space="0"/>
              <w:bottom w:val="single" w:color="auto" w:sz="6" w:space="0"/>
              <w:right w:val="single" w:color="auto" w:sz="6" w:space="0"/>
            </w:tcBorders>
          </w:tcPr>
          <w:p w14:paraId="54516BCD">
            <w:pPr>
              <w:autoSpaceDE w:val="0"/>
              <w:autoSpaceDN w:val="0"/>
              <w:spacing w:line="360" w:lineRule="auto"/>
              <w:rPr>
                <w:rFonts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tcPr>
          <w:p w14:paraId="4220D2C3">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2FDAEFD5">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786783CE">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71F1A623">
            <w:pPr>
              <w:autoSpaceDE w:val="0"/>
              <w:autoSpaceDN w:val="0"/>
              <w:spacing w:line="360" w:lineRule="auto"/>
              <w:rPr>
                <w:rFonts w:ascii="仿宋_GB2312" w:hAnsi="仿宋" w:eastAsia="仿宋_GB2312" w:cs="仿宋_GB2312"/>
                <w:sz w:val="24"/>
              </w:rPr>
            </w:pPr>
          </w:p>
        </w:tc>
        <w:tc>
          <w:tcPr>
            <w:tcW w:w="1260" w:type="dxa"/>
            <w:tcBorders>
              <w:top w:val="single" w:color="auto" w:sz="6" w:space="0"/>
              <w:left w:val="single" w:color="auto" w:sz="6" w:space="0"/>
              <w:bottom w:val="single" w:color="auto" w:sz="6" w:space="0"/>
              <w:right w:val="single" w:color="auto" w:sz="6" w:space="0"/>
            </w:tcBorders>
          </w:tcPr>
          <w:p w14:paraId="72CDC8F0">
            <w:pPr>
              <w:autoSpaceDE w:val="0"/>
              <w:autoSpaceDN w:val="0"/>
              <w:spacing w:line="360" w:lineRule="auto"/>
              <w:rPr>
                <w:rFonts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tcPr>
          <w:p w14:paraId="165B27F0">
            <w:pPr>
              <w:autoSpaceDE w:val="0"/>
              <w:autoSpaceDN w:val="0"/>
              <w:spacing w:line="360" w:lineRule="auto"/>
              <w:rPr>
                <w:rFonts w:ascii="仿宋_GB2312" w:hAnsi="仿宋" w:eastAsia="仿宋_GB2312" w:cs="仿宋_GB2312"/>
                <w:sz w:val="24"/>
              </w:rPr>
            </w:pPr>
          </w:p>
        </w:tc>
        <w:tc>
          <w:tcPr>
            <w:tcW w:w="1111" w:type="dxa"/>
            <w:tcBorders>
              <w:top w:val="single" w:color="auto" w:sz="6" w:space="0"/>
              <w:left w:val="single" w:color="auto" w:sz="6" w:space="0"/>
              <w:bottom w:val="single" w:color="auto" w:sz="6" w:space="0"/>
              <w:right w:val="single" w:color="auto" w:sz="6" w:space="0"/>
            </w:tcBorders>
          </w:tcPr>
          <w:p w14:paraId="341A24C0">
            <w:pPr>
              <w:autoSpaceDE w:val="0"/>
              <w:autoSpaceDN w:val="0"/>
              <w:spacing w:line="360" w:lineRule="auto"/>
              <w:rPr>
                <w:rFonts w:ascii="仿宋_GB2312" w:hAnsi="仿宋" w:eastAsia="仿宋_GB2312" w:cs="仿宋_GB2312"/>
                <w:sz w:val="24"/>
              </w:rPr>
            </w:pPr>
          </w:p>
        </w:tc>
      </w:tr>
      <w:tr w14:paraId="4311C2A5">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32CFDBC5">
            <w:pPr>
              <w:autoSpaceDE w:val="0"/>
              <w:autoSpaceDN w:val="0"/>
              <w:spacing w:line="360" w:lineRule="auto"/>
              <w:jc w:val="center"/>
              <w:rPr>
                <w:rFonts w:ascii="仿宋_GB2312" w:hAnsi="仿宋" w:eastAsia="仿宋_GB2312" w:cs="仿宋_GB2312"/>
                <w:sz w:val="24"/>
              </w:rPr>
            </w:pPr>
          </w:p>
        </w:tc>
        <w:tc>
          <w:tcPr>
            <w:tcW w:w="746" w:type="dxa"/>
            <w:tcBorders>
              <w:top w:val="single" w:color="auto" w:sz="6" w:space="0"/>
              <w:left w:val="single" w:color="auto" w:sz="4" w:space="0"/>
              <w:bottom w:val="single" w:color="auto" w:sz="6" w:space="0"/>
              <w:right w:val="single" w:color="auto" w:sz="6" w:space="0"/>
            </w:tcBorders>
          </w:tcPr>
          <w:p w14:paraId="5C61061B">
            <w:pPr>
              <w:autoSpaceDE w:val="0"/>
              <w:autoSpaceDN w:val="0"/>
              <w:spacing w:line="360" w:lineRule="auto"/>
              <w:jc w:val="center"/>
              <w:rPr>
                <w:rFonts w:ascii="仿宋_GB2312" w:hAnsi="仿宋" w:eastAsia="仿宋_GB2312" w:cs="仿宋_GB2312"/>
                <w:sz w:val="24"/>
              </w:rPr>
            </w:pPr>
          </w:p>
        </w:tc>
        <w:tc>
          <w:tcPr>
            <w:tcW w:w="787" w:type="dxa"/>
            <w:tcBorders>
              <w:top w:val="single" w:color="auto" w:sz="6" w:space="0"/>
              <w:left w:val="single" w:color="auto" w:sz="6" w:space="0"/>
              <w:bottom w:val="single" w:color="auto" w:sz="6" w:space="0"/>
              <w:right w:val="single" w:color="auto" w:sz="6" w:space="0"/>
            </w:tcBorders>
          </w:tcPr>
          <w:p w14:paraId="03682394">
            <w:pPr>
              <w:autoSpaceDE w:val="0"/>
              <w:autoSpaceDN w:val="0"/>
              <w:spacing w:line="360" w:lineRule="auto"/>
              <w:rPr>
                <w:rFonts w:ascii="仿宋_GB2312" w:hAnsi="仿宋" w:eastAsia="仿宋_GB2312" w:cs="仿宋_GB2312"/>
                <w:sz w:val="24"/>
              </w:rPr>
            </w:pPr>
          </w:p>
        </w:tc>
        <w:tc>
          <w:tcPr>
            <w:tcW w:w="412" w:type="dxa"/>
            <w:tcBorders>
              <w:top w:val="single" w:color="auto" w:sz="6" w:space="0"/>
              <w:left w:val="single" w:color="auto" w:sz="6" w:space="0"/>
              <w:bottom w:val="single" w:color="auto" w:sz="6" w:space="0"/>
              <w:right w:val="single" w:color="auto" w:sz="6" w:space="0"/>
            </w:tcBorders>
          </w:tcPr>
          <w:p w14:paraId="60791FAC">
            <w:pPr>
              <w:autoSpaceDE w:val="0"/>
              <w:autoSpaceDN w:val="0"/>
              <w:spacing w:line="360" w:lineRule="auto"/>
              <w:rPr>
                <w:rFonts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tcPr>
          <w:p w14:paraId="704CEAA3">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3362B9D6">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7E74EC5C">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7EFB89CD">
            <w:pPr>
              <w:autoSpaceDE w:val="0"/>
              <w:autoSpaceDN w:val="0"/>
              <w:spacing w:line="360" w:lineRule="auto"/>
              <w:rPr>
                <w:rFonts w:ascii="仿宋_GB2312" w:hAnsi="仿宋" w:eastAsia="仿宋_GB2312" w:cs="仿宋_GB2312"/>
                <w:sz w:val="24"/>
              </w:rPr>
            </w:pPr>
          </w:p>
        </w:tc>
        <w:tc>
          <w:tcPr>
            <w:tcW w:w="1260" w:type="dxa"/>
            <w:tcBorders>
              <w:top w:val="single" w:color="auto" w:sz="6" w:space="0"/>
              <w:left w:val="single" w:color="auto" w:sz="6" w:space="0"/>
              <w:bottom w:val="single" w:color="auto" w:sz="6" w:space="0"/>
              <w:right w:val="single" w:color="auto" w:sz="6" w:space="0"/>
            </w:tcBorders>
          </w:tcPr>
          <w:p w14:paraId="109C0D0B">
            <w:pPr>
              <w:autoSpaceDE w:val="0"/>
              <w:autoSpaceDN w:val="0"/>
              <w:spacing w:line="360" w:lineRule="auto"/>
              <w:rPr>
                <w:rFonts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tcPr>
          <w:p w14:paraId="467232EC">
            <w:pPr>
              <w:autoSpaceDE w:val="0"/>
              <w:autoSpaceDN w:val="0"/>
              <w:spacing w:line="360" w:lineRule="auto"/>
              <w:rPr>
                <w:rFonts w:ascii="仿宋_GB2312" w:hAnsi="仿宋" w:eastAsia="仿宋_GB2312" w:cs="仿宋_GB2312"/>
                <w:sz w:val="24"/>
              </w:rPr>
            </w:pPr>
          </w:p>
        </w:tc>
        <w:tc>
          <w:tcPr>
            <w:tcW w:w="1111" w:type="dxa"/>
            <w:tcBorders>
              <w:top w:val="single" w:color="auto" w:sz="6" w:space="0"/>
              <w:left w:val="single" w:color="auto" w:sz="6" w:space="0"/>
              <w:bottom w:val="single" w:color="auto" w:sz="6" w:space="0"/>
              <w:right w:val="single" w:color="auto" w:sz="6" w:space="0"/>
            </w:tcBorders>
          </w:tcPr>
          <w:p w14:paraId="3AADE8E3">
            <w:pPr>
              <w:autoSpaceDE w:val="0"/>
              <w:autoSpaceDN w:val="0"/>
              <w:spacing w:line="360" w:lineRule="auto"/>
              <w:rPr>
                <w:rFonts w:ascii="仿宋_GB2312" w:hAnsi="仿宋" w:eastAsia="仿宋_GB2312" w:cs="仿宋_GB2312"/>
                <w:sz w:val="24"/>
              </w:rPr>
            </w:pPr>
          </w:p>
        </w:tc>
      </w:tr>
      <w:tr w14:paraId="7ECA78BD">
        <w:trPr>
          <w:trHeight w:val="595" w:hRule="atLeast"/>
          <w:jc w:val="center"/>
        </w:trPr>
        <w:tc>
          <w:tcPr>
            <w:tcW w:w="646" w:type="dxa"/>
            <w:tcBorders>
              <w:top w:val="single" w:color="auto" w:sz="6" w:space="0"/>
              <w:left w:val="single" w:color="auto" w:sz="6" w:space="0"/>
              <w:bottom w:val="single" w:color="auto" w:sz="6" w:space="0"/>
              <w:right w:val="single" w:color="auto" w:sz="4" w:space="0"/>
            </w:tcBorders>
          </w:tcPr>
          <w:p w14:paraId="124D9A82">
            <w:pPr>
              <w:autoSpaceDE w:val="0"/>
              <w:autoSpaceDN w:val="0"/>
              <w:spacing w:line="360" w:lineRule="auto"/>
              <w:jc w:val="center"/>
              <w:rPr>
                <w:rFonts w:ascii="仿宋_GB2312" w:hAnsi="仿宋" w:eastAsia="仿宋_GB2312" w:cs="仿宋_GB2312"/>
                <w:sz w:val="24"/>
              </w:rPr>
            </w:pPr>
          </w:p>
        </w:tc>
        <w:tc>
          <w:tcPr>
            <w:tcW w:w="746" w:type="dxa"/>
            <w:tcBorders>
              <w:top w:val="single" w:color="auto" w:sz="6" w:space="0"/>
              <w:left w:val="single" w:color="auto" w:sz="4" w:space="0"/>
              <w:bottom w:val="single" w:color="auto" w:sz="6" w:space="0"/>
              <w:right w:val="single" w:color="auto" w:sz="6" w:space="0"/>
            </w:tcBorders>
          </w:tcPr>
          <w:p w14:paraId="4F9EF168">
            <w:pPr>
              <w:autoSpaceDE w:val="0"/>
              <w:autoSpaceDN w:val="0"/>
              <w:spacing w:line="360" w:lineRule="auto"/>
              <w:jc w:val="center"/>
              <w:rPr>
                <w:rFonts w:ascii="仿宋_GB2312" w:hAnsi="仿宋" w:eastAsia="仿宋_GB2312" w:cs="仿宋_GB2312"/>
                <w:sz w:val="24"/>
              </w:rPr>
            </w:pPr>
          </w:p>
        </w:tc>
        <w:tc>
          <w:tcPr>
            <w:tcW w:w="787" w:type="dxa"/>
            <w:tcBorders>
              <w:top w:val="single" w:color="auto" w:sz="6" w:space="0"/>
              <w:left w:val="single" w:color="auto" w:sz="6" w:space="0"/>
              <w:bottom w:val="single" w:color="auto" w:sz="6" w:space="0"/>
              <w:right w:val="single" w:color="auto" w:sz="6" w:space="0"/>
            </w:tcBorders>
          </w:tcPr>
          <w:p w14:paraId="05CB4DCE">
            <w:pPr>
              <w:autoSpaceDE w:val="0"/>
              <w:autoSpaceDN w:val="0"/>
              <w:spacing w:line="360" w:lineRule="auto"/>
              <w:rPr>
                <w:rFonts w:ascii="仿宋_GB2312" w:hAnsi="仿宋" w:eastAsia="仿宋_GB2312" w:cs="仿宋_GB2312"/>
                <w:sz w:val="24"/>
              </w:rPr>
            </w:pPr>
          </w:p>
        </w:tc>
        <w:tc>
          <w:tcPr>
            <w:tcW w:w="412" w:type="dxa"/>
            <w:tcBorders>
              <w:top w:val="single" w:color="auto" w:sz="6" w:space="0"/>
              <w:left w:val="single" w:color="auto" w:sz="6" w:space="0"/>
              <w:bottom w:val="single" w:color="auto" w:sz="6" w:space="0"/>
              <w:right w:val="single" w:color="auto" w:sz="6" w:space="0"/>
            </w:tcBorders>
          </w:tcPr>
          <w:p w14:paraId="04BF9BBF">
            <w:pPr>
              <w:autoSpaceDE w:val="0"/>
              <w:autoSpaceDN w:val="0"/>
              <w:spacing w:line="360" w:lineRule="auto"/>
              <w:rPr>
                <w:rFonts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tcPr>
          <w:p w14:paraId="1D351FA1">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465DF3D9">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059C7A32">
            <w:pPr>
              <w:autoSpaceDE w:val="0"/>
              <w:autoSpaceDN w:val="0"/>
              <w:spacing w:line="360" w:lineRule="auto"/>
              <w:rPr>
                <w:rFonts w:ascii="仿宋_GB2312" w:hAnsi="仿宋" w:eastAsia="仿宋_GB2312"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6BCB5CBB">
            <w:pPr>
              <w:autoSpaceDE w:val="0"/>
              <w:autoSpaceDN w:val="0"/>
              <w:spacing w:line="360" w:lineRule="auto"/>
              <w:rPr>
                <w:rFonts w:ascii="仿宋_GB2312" w:hAnsi="仿宋" w:eastAsia="仿宋_GB2312" w:cs="仿宋_GB2312"/>
                <w:sz w:val="24"/>
              </w:rPr>
            </w:pPr>
          </w:p>
        </w:tc>
        <w:tc>
          <w:tcPr>
            <w:tcW w:w="1260" w:type="dxa"/>
            <w:tcBorders>
              <w:top w:val="single" w:color="auto" w:sz="6" w:space="0"/>
              <w:left w:val="single" w:color="auto" w:sz="6" w:space="0"/>
              <w:bottom w:val="single" w:color="auto" w:sz="6" w:space="0"/>
              <w:right w:val="single" w:color="auto" w:sz="6" w:space="0"/>
            </w:tcBorders>
          </w:tcPr>
          <w:p w14:paraId="47413859">
            <w:pPr>
              <w:autoSpaceDE w:val="0"/>
              <w:autoSpaceDN w:val="0"/>
              <w:spacing w:line="360" w:lineRule="auto"/>
              <w:rPr>
                <w:rFonts w:ascii="仿宋_GB2312" w:hAnsi="仿宋" w:eastAsia="仿宋_GB2312" w:cs="仿宋_GB2312"/>
                <w:sz w:val="24"/>
              </w:rPr>
            </w:pPr>
          </w:p>
        </w:tc>
        <w:tc>
          <w:tcPr>
            <w:tcW w:w="900" w:type="dxa"/>
            <w:tcBorders>
              <w:top w:val="single" w:color="auto" w:sz="6" w:space="0"/>
              <w:left w:val="single" w:color="auto" w:sz="6" w:space="0"/>
              <w:bottom w:val="single" w:color="auto" w:sz="6" w:space="0"/>
              <w:right w:val="single" w:color="auto" w:sz="6" w:space="0"/>
            </w:tcBorders>
          </w:tcPr>
          <w:p w14:paraId="1B2C3760">
            <w:pPr>
              <w:autoSpaceDE w:val="0"/>
              <w:autoSpaceDN w:val="0"/>
              <w:spacing w:line="360" w:lineRule="auto"/>
              <w:rPr>
                <w:rFonts w:ascii="仿宋_GB2312" w:hAnsi="仿宋" w:eastAsia="仿宋_GB2312" w:cs="仿宋_GB2312"/>
                <w:sz w:val="24"/>
              </w:rPr>
            </w:pPr>
          </w:p>
        </w:tc>
        <w:tc>
          <w:tcPr>
            <w:tcW w:w="1111" w:type="dxa"/>
            <w:tcBorders>
              <w:top w:val="single" w:color="auto" w:sz="6" w:space="0"/>
              <w:left w:val="single" w:color="auto" w:sz="6" w:space="0"/>
              <w:bottom w:val="single" w:color="auto" w:sz="6" w:space="0"/>
              <w:right w:val="single" w:color="auto" w:sz="6" w:space="0"/>
            </w:tcBorders>
          </w:tcPr>
          <w:p w14:paraId="718C7798">
            <w:pPr>
              <w:autoSpaceDE w:val="0"/>
              <w:autoSpaceDN w:val="0"/>
              <w:spacing w:line="360" w:lineRule="auto"/>
              <w:rPr>
                <w:rFonts w:ascii="仿宋_GB2312" w:hAnsi="仿宋" w:eastAsia="仿宋_GB2312" w:cs="仿宋_GB2312"/>
                <w:sz w:val="24"/>
              </w:rPr>
            </w:pPr>
          </w:p>
        </w:tc>
      </w:tr>
    </w:tbl>
    <w:p w14:paraId="15DEB9A3">
      <w:pPr>
        <w:widowControl/>
        <w:spacing w:line="440" w:lineRule="exact"/>
        <w:ind w:firstLine="396" w:firstLineChars="198"/>
        <w:rPr>
          <w:rFonts w:ascii="宋体" w:hAnsi="宋体"/>
          <w:kern w:val="0"/>
          <w:sz w:val="20"/>
          <w:szCs w:val="21"/>
        </w:rPr>
      </w:pPr>
    </w:p>
    <w:p w14:paraId="177A887F">
      <w:pPr>
        <w:spacing w:line="500" w:lineRule="exact"/>
        <w:rPr>
          <w:rFonts w:ascii="仿宋_GB2312" w:hAnsi="仿宋_GB2312" w:eastAsia="仿宋_GB2312" w:cs="仿宋_GB2312"/>
          <w:sz w:val="32"/>
          <w:szCs w:val="32"/>
        </w:rPr>
      </w:pPr>
    </w:p>
    <w:p w14:paraId="42183502">
      <w:pPr>
        <w:autoSpaceDE w:val="0"/>
        <w:autoSpaceDN w:val="0"/>
        <w:spacing w:line="360" w:lineRule="auto"/>
        <w:ind w:left="4325" w:leftChars="1950" w:hanging="230" w:hangingChars="100"/>
        <w:rPr>
          <w:rFonts w:ascii="仿宋_GB2312" w:hAnsi="仿宋" w:eastAsia="仿宋_GB2312" w:cs="仿宋_GB2312"/>
          <w:kern w:val="0"/>
          <w:sz w:val="24"/>
        </w:rPr>
      </w:pPr>
      <w:r>
        <w:rPr>
          <w:spacing w:val="-5"/>
          <w:sz w:val="24"/>
        </w:rPr>
        <w:t>供应商名称（</w:t>
      </w:r>
      <w:r>
        <w:rPr>
          <w:spacing w:val="-51"/>
          <w:sz w:val="24"/>
        </w:rPr>
        <w:t xml:space="preserve"> </w:t>
      </w:r>
      <w:r>
        <w:rPr>
          <w:spacing w:val="-5"/>
          <w:sz w:val="24"/>
        </w:rPr>
        <w:t>电子签章</w:t>
      </w:r>
      <w:r>
        <w:rPr>
          <w:spacing w:val="-21"/>
          <w:sz w:val="24"/>
        </w:rPr>
        <w:t>）</w:t>
      </w:r>
      <w:r>
        <w:rPr>
          <w:rFonts w:hint="eastAsia" w:ascii="仿宋_GB2312" w:hAnsi="仿宋" w:eastAsia="仿宋_GB2312" w:cs="仿宋_GB2312"/>
          <w:kern w:val="0"/>
          <w:sz w:val="24"/>
          <w:lang w:bidi="ar"/>
        </w:rPr>
        <w:t>：</w:t>
      </w:r>
    </w:p>
    <w:p w14:paraId="77D3B7E9">
      <w:pPr>
        <w:snapToGrid w:val="0"/>
        <w:spacing w:line="360" w:lineRule="auto"/>
        <w:ind w:firstLine="6120" w:firstLineChars="2550"/>
        <w:rPr>
          <w:rFonts w:ascii="仿宋_GB2312" w:hAnsi="仿宋" w:eastAsia="仿宋_GB2312" w:cs="仿宋_GB2312"/>
          <w:kern w:val="0"/>
          <w:sz w:val="24"/>
          <w:lang w:val="zh-CN"/>
        </w:rPr>
      </w:pPr>
      <w:r>
        <w:rPr>
          <w:rFonts w:hint="eastAsia" w:ascii="仿宋_GB2312" w:hAnsi="仿宋" w:eastAsia="仿宋_GB2312" w:cs="仿宋_GB2312"/>
          <w:kern w:val="0"/>
          <w:sz w:val="24"/>
          <w:lang w:val="zh-CN" w:bidi="ar"/>
        </w:rPr>
        <w:t>日期：  年  月   日</w:t>
      </w:r>
    </w:p>
    <w:p w14:paraId="70782E0A">
      <w:pPr>
        <w:rPr>
          <w:rFonts w:ascii="仿宋" w:hAnsi="仿宋" w:eastAsia="仿宋" w:cs="仿宋_GB2312"/>
          <w:b/>
          <w:sz w:val="30"/>
          <w:szCs w:val="30"/>
          <w:lang w:bidi="ar"/>
        </w:rPr>
      </w:pPr>
      <w:r>
        <w:rPr>
          <w:rFonts w:hint="eastAsia" w:ascii="仿宋" w:hAnsi="仿宋" w:eastAsia="仿宋" w:cs="仿宋_GB2312"/>
          <w:b/>
          <w:sz w:val="30"/>
          <w:szCs w:val="30"/>
          <w:lang w:bidi="ar"/>
        </w:rPr>
        <w:br w:type="page"/>
      </w:r>
    </w:p>
    <w:p w14:paraId="5DA9047C">
      <w:pPr>
        <w:snapToGrid w:val="0"/>
        <w:spacing w:line="360" w:lineRule="auto"/>
        <w:ind w:firstLine="602" w:firstLineChars="200"/>
        <w:rPr>
          <w:rFonts w:ascii="仿宋" w:hAnsi="仿宋" w:eastAsia="仿宋" w:cs="仿宋_GB2312"/>
          <w:b/>
          <w:sz w:val="30"/>
          <w:szCs w:val="30"/>
        </w:rPr>
      </w:pPr>
      <w:r>
        <w:rPr>
          <w:rFonts w:hint="eastAsia" w:ascii="仿宋" w:hAnsi="仿宋" w:eastAsia="仿宋" w:cs="仿宋_GB2312"/>
          <w:b/>
          <w:sz w:val="30"/>
          <w:szCs w:val="30"/>
          <w:lang w:bidi="ar"/>
        </w:rPr>
        <w:t>十、项目实施人员一览表</w:t>
      </w:r>
    </w:p>
    <w:p w14:paraId="4D8EF46F">
      <w:pPr>
        <w:spacing w:line="360" w:lineRule="auto"/>
        <w:jc w:val="center"/>
        <w:rPr>
          <w:rFonts w:ascii="仿宋_GB2312" w:hAnsi="仿宋" w:eastAsia="仿宋_GB2312" w:cs="仿宋_GB2312"/>
          <w:b/>
          <w:bCs/>
          <w:sz w:val="24"/>
        </w:rPr>
      </w:pPr>
      <w:r>
        <w:rPr>
          <w:rFonts w:hint="eastAsia" w:ascii="仿宋_GB2312" w:hAnsi="仿宋" w:eastAsia="仿宋_GB2312" w:cs="仿宋_GB2312"/>
          <w:sz w:val="24"/>
          <w:lang w:bidi="ar"/>
        </w:rPr>
        <w:t>（由供应商根据采购需求及采购文件要求编制）</w:t>
      </w:r>
    </w:p>
    <w:p w14:paraId="73F3519F">
      <w:pPr>
        <w:widowControl/>
        <w:rPr>
          <w:rFonts w:ascii="宋体" w:hAnsi="宋体"/>
          <w:kern w:val="0"/>
          <w:sz w:val="24"/>
        </w:rPr>
      </w:pPr>
      <w:r>
        <w:rPr>
          <w:rFonts w:ascii="宋体" w:hAnsi="Courier New"/>
          <w:kern w:val="0"/>
          <w:sz w:val="24"/>
        </w:rPr>
        <w:t>响应分标</w:t>
      </w:r>
      <w:r>
        <w:rPr>
          <w:rFonts w:ascii="宋体" w:hAnsi="宋体"/>
          <w:kern w:val="0"/>
          <w:sz w:val="24"/>
        </w:rPr>
        <w:t>：</w:t>
      </w:r>
      <w:r>
        <w:rPr>
          <w:rFonts w:ascii="宋体" w:hAnsi="宋体"/>
          <w:kern w:val="0"/>
          <w:sz w:val="24"/>
          <w:u w:val="single"/>
        </w:rPr>
        <w:t xml:space="preserve">     </w:t>
      </w:r>
      <w:r>
        <w:rPr>
          <w:rFonts w:ascii="宋体" w:hAnsi="宋体"/>
          <w:kern w:val="0"/>
          <w:sz w:val="24"/>
        </w:rPr>
        <w:t>分标</w:t>
      </w:r>
    </w:p>
    <w:p w14:paraId="7DC00C85">
      <w:pPr>
        <w:keepNext/>
        <w:autoSpaceDE w:val="0"/>
        <w:autoSpaceDN w:val="0"/>
        <w:spacing w:line="360" w:lineRule="auto"/>
        <w:ind w:firstLine="477"/>
        <w:rPr>
          <w:rFonts w:ascii="宋体" w:hAnsi="宋体" w:cs="仿宋_GB2312"/>
          <w:b/>
          <w:sz w:val="24"/>
        </w:rPr>
      </w:pPr>
      <w:r>
        <w:rPr>
          <w:rFonts w:hint="eastAsia" w:ascii="宋体" w:hAnsi="宋体" w:cs="仿宋_GB2312"/>
          <w:b/>
          <w:sz w:val="24"/>
          <w:lang w:bidi="ar"/>
        </w:rPr>
        <w:t>附表</w:t>
      </w:r>
      <w:r>
        <w:rPr>
          <w:rFonts w:ascii="宋体" w:hAnsi="宋体" w:cs="仿宋_GB2312"/>
          <w:b/>
          <w:sz w:val="24"/>
          <w:lang w:bidi="ar"/>
        </w:rPr>
        <w:t>A：本项目的项目</w:t>
      </w:r>
      <w:r>
        <w:rPr>
          <w:rFonts w:hint="eastAsia" w:ascii="宋体" w:hAnsi="宋体" w:cs="仿宋_GB2312"/>
          <w:b/>
          <w:sz w:val="24"/>
          <w:lang w:bidi="ar"/>
        </w:rPr>
        <w:t>负责人情况表</w:t>
      </w:r>
    </w:p>
    <w:tbl>
      <w:tblPr>
        <w:tblStyle w:val="27"/>
        <w:tblW w:w="0" w:type="auto"/>
        <w:tblInd w:w="0" w:type="dxa"/>
        <w:tblLayout w:type="fixed"/>
        <w:tblCellMar>
          <w:top w:w="0" w:type="dxa"/>
          <w:left w:w="108" w:type="dxa"/>
          <w:bottom w:w="0" w:type="dxa"/>
          <w:right w:w="108" w:type="dxa"/>
        </w:tblCellMar>
      </w:tblPr>
      <w:tblGrid>
        <w:gridCol w:w="2061"/>
        <w:gridCol w:w="1287"/>
        <w:gridCol w:w="1260"/>
        <w:gridCol w:w="4147"/>
      </w:tblGrid>
      <w:tr w14:paraId="017DE6D7">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774B9B3C">
            <w:pPr>
              <w:autoSpaceDE w:val="0"/>
              <w:autoSpaceDN w:val="0"/>
              <w:spacing w:line="360" w:lineRule="auto"/>
              <w:jc w:val="center"/>
              <w:rPr>
                <w:rFonts w:ascii="宋体" w:hAnsi="宋体" w:cs="仿宋_GB2312"/>
                <w:sz w:val="24"/>
              </w:rPr>
            </w:pPr>
            <w:r>
              <w:rPr>
                <w:rFonts w:hint="eastAsia" w:ascii="宋体" w:hAnsi="宋体" w:cs="仿宋_GB2312"/>
                <w:sz w:val="24"/>
                <w:lang w:bidi="ar"/>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2C99FC1A">
            <w:pPr>
              <w:autoSpaceDE w:val="0"/>
              <w:autoSpaceDN w:val="0"/>
              <w:spacing w:line="360" w:lineRule="auto"/>
              <w:jc w:val="center"/>
              <w:rPr>
                <w:rFonts w:ascii="宋体" w:hAnsi="宋体" w:cs="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746570EB">
            <w:pPr>
              <w:autoSpaceDE w:val="0"/>
              <w:autoSpaceDN w:val="0"/>
              <w:spacing w:line="360" w:lineRule="auto"/>
              <w:jc w:val="center"/>
              <w:rPr>
                <w:rFonts w:ascii="宋体" w:hAnsi="宋体" w:cs="仿宋_GB2312"/>
                <w:sz w:val="24"/>
              </w:rPr>
            </w:pPr>
            <w:r>
              <w:rPr>
                <w:rFonts w:hint="eastAsia" w:ascii="宋体" w:hAnsi="宋体" w:cs="仿宋_GB2312"/>
                <w:sz w:val="24"/>
                <w:lang w:bidi="ar"/>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7AEB9A2E">
            <w:pPr>
              <w:autoSpaceDE w:val="0"/>
              <w:autoSpaceDN w:val="0"/>
              <w:spacing w:line="360" w:lineRule="auto"/>
              <w:rPr>
                <w:rFonts w:ascii="宋体" w:hAnsi="宋体" w:cs="仿宋_GB2312"/>
                <w:sz w:val="24"/>
              </w:rPr>
            </w:pPr>
            <w:r>
              <w:rPr>
                <w:rFonts w:hint="eastAsia" w:ascii="宋体" w:hAnsi="宋体" w:cs="仿宋_GB2312"/>
                <w:sz w:val="24"/>
                <w:lang w:bidi="ar"/>
              </w:rPr>
              <w:t>响应截止时间前三年业绩及承担的主要工作情况</w:t>
            </w:r>
          </w:p>
        </w:tc>
      </w:tr>
      <w:tr w14:paraId="1FF3A247">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005496D">
            <w:pPr>
              <w:autoSpaceDE w:val="0"/>
              <w:autoSpaceDN w:val="0"/>
              <w:spacing w:line="360" w:lineRule="auto"/>
              <w:jc w:val="center"/>
              <w:rPr>
                <w:rFonts w:ascii="宋体" w:hAnsi="宋体" w:cs="仿宋_GB2312"/>
                <w:sz w:val="24"/>
              </w:rPr>
            </w:pPr>
            <w:r>
              <w:rPr>
                <w:rFonts w:hint="eastAsia" w:ascii="宋体" w:hAnsi="宋体" w:cs="仿宋_GB2312"/>
                <w:sz w:val="24"/>
                <w:lang w:bidi="ar"/>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10181307">
            <w:pPr>
              <w:autoSpaceDE w:val="0"/>
              <w:autoSpaceDN w:val="0"/>
              <w:spacing w:line="360" w:lineRule="auto"/>
              <w:jc w:val="center"/>
              <w:rPr>
                <w:rFonts w:ascii="宋体" w:hAnsi="宋体" w:cs="仿宋_GB2312"/>
                <w:sz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3359A907">
            <w:pPr>
              <w:autoSpaceDE w:val="0"/>
              <w:autoSpaceDN w:val="0"/>
              <w:spacing w:line="360" w:lineRule="auto"/>
              <w:jc w:val="center"/>
              <w:rPr>
                <w:rFonts w:ascii="宋体" w:hAnsi="宋体" w:cs="仿宋_GB2312"/>
                <w:sz w:val="24"/>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441A8963">
            <w:pPr>
              <w:autoSpaceDE w:val="0"/>
              <w:autoSpaceDN w:val="0"/>
              <w:spacing w:line="360" w:lineRule="auto"/>
              <w:jc w:val="center"/>
              <w:rPr>
                <w:rFonts w:ascii="宋体" w:hAnsi="宋体" w:cs="仿宋_GB2312"/>
                <w:sz w:val="24"/>
              </w:rPr>
            </w:pPr>
          </w:p>
        </w:tc>
      </w:tr>
      <w:tr w14:paraId="594E48E0">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7B674E7C">
            <w:pPr>
              <w:autoSpaceDE w:val="0"/>
              <w:autoSpaceDN w:val="0"/>
              <w:spacing w:line="360" w:lineRule="auto"/>
              <w:jc w:val="center"/>
              <w:rPr>
                <w:rFonts w:ascii="宋体" w:hAnsi="宋体" w:cs="仿宋_GB2312"/>
                <w:sz w:val="24"/>
              </w:rPr>
            </w:pPr>
            <w:r>
              <w:rPr>
                <w:rFonts w:hint="eastAsia" w:ascii="宋体" w:hAnsi="宋体" w:cs="仿宋_GB2312"/>
                <w:sz w:val="24"/>
                <w:lang w:bidi="ar"/>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2B50283">
            <w:pPr>
              <w:autoSpaceDE w:val="0"/>
              <w:autoSpaceDN w:val="0"/>
              <w:spacing w:line="360" w:lineRule="auto"/>
              <w:jc w:val="center"/>
              <w:rPr>
                <w:rFonts w:ascii="宋体" w:hAnsi="宋体" w:cs="仿宋_GB2312"/>
                <w:sz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3834CEBB">
            <w:pPr>
              <w:autoSpaceDE w:val="0"/>
              <w:autoSpaceDN w:val="0"/>
              <w:spacing w:line="360" w:lineRule="auto"/>
              <w:jc w:val="center"/>
              <w:rPr>
                <w:rFonts w:ascii="宋体" w:hAnsi="宋体"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7FF3EB6">
            <w:pPr>
              <w:rPr>
                <w:rFonts w:ascii="宋体" w:hAnsi="宋体"/>
                <w:sz w:val="20"/>
                <w:szCs w:val="20"/>
              </w:rPr>
            </w:pPr>
          </w:p>
        </w:tc>
      </w:tr>
      <w:tr w14:paraId="52AC85E0">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522A4C2D">
            <w:pPr>
              <w:autoSpaceDE w:val="0"/>
              <w:autoSpaceDN w:val="0"/>
              <w:spacing w:line="360" w:lineRule="auto"/>
              <w:jc w:val="center"/>
              <w:rPr>
                <w:rFonts w:ascii="宋体" w:hAnsi="宋体" w:cs="仿宋_GB2312"/>
                <w:sz w:val="24"/>
              </w:rPr>
            </w:pPr>
            <w:r>
              <w:rPr>
                <w:rFonts w:hint="eastAsia" w:ascii="宋体" w:hAnsi="宋体" w:cs="仿宋_GB2312"/>
                <w:sz w:val="24"/>
                <w:lang w:bidi="ar"/>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523796B0">
            <w:pPr>
              <w:autoSpaceDE w:val="0"/>
              <w:autoSpaceDN w:val="0"/>
              <w:spacing w:line="360" w:lineRule="auto"/>
              <w:jc w:val="center"/>
              <w:rPr>
                <w:rFonts w:ascii="宋体" w:hAnsi="宋体" w:cs="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358888EB">
            <w:pPr>
              <w:autoSpaceDE w:val="0"/>
              <w:autoSpaceDN w:val="0"/>
              <w:spacing w:line="360" w:lineRule="auto"/>
              <w:jc w:val="center"/>
              <w:rPr>
                <w:rFonts w:ascii="宋体" w:hAnsi="宋体"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10D916A">
            <w:pPr>
              <w:rPr>
                <w:rFonts w:ascii="宋体" w:hAnsi="宋体"/>
                <w:sz w:val="20"/>
                <w:szCs w:val="20"/>
              </w:rPr>
            </w:pPr>
          </w:p>
        </w:tc>
      </w:tr>
      <w:tr w14:paraId="61DD9D3A">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6AE73D77">
            <w:pPr>
              <w:autoSpaceDE w:val="0"/>
              <w:autoSpaceDN w:val="0"/>
              <w:spacing w:line="360" w:lineRule="auto"/>
              <w:jc w:val="center"/>
              <w:rPr>
                <w:rFonts w:ascii="宋体" w:hAnsi="宋体" w:cs="仿宋_GB2312"/>
                <w:sz w:val="24"/>
              </w:rPr>
            </w:pPr>
            <w:r>
              <w:rPr>
                <w:rFonts w:hint="eastAsia" w:ascii="宋体" w:hAnsi="宋体" w:cs="仿宋_GB2312"/>
                <w:sz w:val="24"/>
                <w:lang w:bidi="ar"/>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27EFD28F">
            <w:pPr>
              <w:autoSpaceDE w:val="0"/>
              <w:autoSpaceDN w:val="0"/>
              <w:spacing w:line="360" w:lineRule="auto"/>
              <w:jc w:val="center"/>
              <w:rPr>
                <w:rFonts w:ascii="宋体" w:hAnsi="宋体" w:cs="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18C3F352">
            <w:pPr>
              <w:autoSpaceDE w:val="0"/>
              <w:autoSpaceDN w:val="0"/>
              <w:spacing w:line="360" w:lineRule="auto"/>
              <w:jc w:val="center"/>
              <w:rPr>
                <w:rFonts w:ascii="宋体" w:hAnsi="宋体"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A93C275">
            <w:pPr>
              <w:rPr>
                <w:rFonts w:ascii="宋体" w:hAnsi="宋体"/>
                <w:sz w:val="20"/>
                <w:szCs w:val="20"/>
              </w:rPr>
            </w:pPr>
          </w:p>
        </w:tc>
      </w:tr>
      <w:tr w14:paraId="2AB0C186">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79B50816">
            <w:pPr>
              <w:autoSpaceDE w:val="0"/>
              <w:autoSpaceDN w:val="0"/>
              <w:spacing w:line="360" w:lineRule="auto"/>
              <w:jc w:val="center"/>
              <w:rPr>
                <w:rFonts w:ascii="宋体" w:hAnsi="宋体" w:cs="仿宋_GB2312"/>
                <w:sz w:val="24"/>
              </w:rPr>
            </w:pPr>
            <w:r>
              <w:rPr>
                <w:rFonts w:hint="eastAsia" w:ascii="宋体" w:hAnsi="宋体" w:cs="仿宋_GB2312"/>
                <w:sz w:val="24"/>
                <w:lang w:bidi="ar"/>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37E4FC04">
            <w:pPr>
              <w:autoSpaceDE w:val="0"/>
              <w:autoSpaceDN w:val="0"/>
              <w:spacing w:line="360" w:lineRule="auto"/>
              <w:jc w:val="center"/>
              <w:rPr>
                <w:rFonts w:ascii="宋体" w:hAnsi="宋体" w:cs="仿宋_GB2312"/>
                <w:sz w:val="24"/>
              </w:rPr>
            </w:pPr>
          </w:p>
        </w:tc>
        <w:tc>
          <w:tcPr>
            <w:tcW w:w="1260" w:type="dxa"/>
            <w:tcBorders>
              <w:top w:val="single" w:color="auto" w:sz="6" w:space="0"/>
              <w:left w:val="single" w:color="auto" w:sz="4" w:space="0"/>
              <w:bottom w:val="single" w:color="auto" w:sz="6" w:space="0"/>
              <w:right w:val="single" w:color="auto" w:sz="6" w:space="0"/>
            </w:tcBorders>
            <w:vAlign w:val="center"/>
          </w:tcPr>
          <w:p w14:paraId="26022BF6">
            <w:pPr>
              <w:autoSpaceDE w:val="0"/>
              <w:autoSpaceDN w:val="0"/>
              <w:spacing w:line="360" w:lineRule="auto"/>
              <w:jc w:val="center"/>
              <w:rPr>
                <w:rFonts w:ascii="宋体" w:hAnsi="宋体"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5986E4B">
            <w:pPr>
              <w:rPr>
                <w:rFonts w:ascii="宋体" w:hAnsi="宋体"/>
                <w:sz w:val="20"/>
                <w:szCs w:val="20"/>
              </w:rPr>
            </w:pPr>
          </w:p>
        </w:tc>
      </w:tr>
      <w:tr w14:paraId="1F2D46CF">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7B4CCFAD">
            <w:pPr>
              <w:autoSpaceDE w:val="0"/>
              <w:autoSpaceDN w:val="0"/>
              <w:spacing w:line="360" w:lineRule="auto"/>
              <w:jc w:val="center"/>
              <w:rPr>
                <w:rFonts w:ascii="宋体" w:hAnsi="宋体" w:cs="仿宋_GB2312"/>
                <w:sz w:val="24"/>
              </w:rPr>
            </w:pPr>
            <w:r>
              <w:rPr>
                <w:rFonts w:hint="eastAsia" w:ascii="宋体" w:hAnsi="宋体" w:cs="仿宋_GB2312"/>
                <w:sz w:val="24"/>
                <w:lang w:bidi="ar"/>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49634E7">
            <w:pPr>
              <w:autoSpaceDE w:val="0"/>
              <w:autoSpaceDN w:val="0"/>
              <w:spacing w:line="360" w:lineRule="auto"/>
              <w:jc w:val="center"/>
              <w:rPr>
                <w:rFonts w:ascii="宋体" w:hAnsi="宋体" w:cs="仿宋_GB2312"/>
                <w:sz w:val="24"/>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64295C0C">
            <w:pPr>
              <w:autoSpaceDE w:val="0"/>
              <w:autoSpaceDN w:val="0"/>
              <w:spacing w:line="360" w:lineRule="auto"/>
              <w:jc w:val="center"/>
              <w:rPr>
                <w:rFonts w:ascii="宋体" w:hAnsi="宋体" w:cs="仿宋_GB2312"/>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80FB533">
            <w:pPr>
              <w:rPr>
                <w:rFonts w:ascii="宋体" w:hAnsi="宋体"/>
                <w:sz w:val="20"/>
                <w:szCs w:val="20"/>
              </w:rPr>
            </w:pPr>
          </w:p>
        </w:tc>
      </w:tr>
    </w:tbl>
    <w:p w14:paraId="6090B68D">
      <w:pPr>
        <w:autoSpaceDE w:val="0"/>
        <w:autoSpaceDN w:val="0"/>
        <w:spacing w:line="360" w:lineRule="auto"/>
        <w:rPr>
          <w:rFonts w:ascii="宋体" w:hAnsi="宋体" w:cs="仿宋_GB2312"/>
          <w:b/>
          <w:sz w:val="24"/>
        </w:rPr>
      </w:pPr>
      <w:r>
        <w:rPr>
          <w:rFonts w:hint="eastAsia" w:ascii="宋体" w:hAnsi="宋体" w:cs="仿宋_GB2312"/>
          <w:b/>
          <w:sz w:val="24"/>
          <w:lang w:bidi="ar"/>
        </w:rPr>
        <w:t>注：</w:t>
      </w:r>
      <w:bookmarkStart w:id="57" w:name="OLE_LINK5"/>
      <w:r>
        <w:rPr>
          <w:rFonts w:hint="eastAsia" w:ascii="宋体" w:hAnsi="宋体" w:cs="仿宋_GB2312"/>
          <w:b/>
          <w:sz w:val="24"/>
          <w:lang w:bidi="ar"/>
        </w:rPr>
        <w:t>须随表提交相应的证书复印件</w:t>
      </w:r>
      <w:bookmarkEnd w:id="57"/>
      <w:r>
        <w:rPr>
          <w:rFonts w:hint="eastAsia" w:ascii="宋体" w:hAnsi="宋体" w:cs="仿宋_GB2312"/>
          <w:b/>
          <w:sz w:val="24"/>
          <w:lang w:bidi="ar"/>
        </w:rPr>
        <w:t>。</w:t>
      </w:r>
    </w:p>
    <w:p w14:paraId="08A89B5C">
      <w:pPr>
        <w:autoSpaceDE w:val="0"/>
        <w:autoSpaceDN w:val="0"/>
        <w:spacing w:line="360" w:lineRule="auto"/>
        <w:rPr>
          <w:rFonts w:ascii="宋体" w:hAnsi="宋体" w:cs="仿宋_GB2312"/>
          <w:b/>
          <w:sz w:val="24"/>
        </w:rPr>
      </w:pPr>
      <w:r>
        <w:rPr>
          <w:rFonts w:hint="eastAsia" w:ascii="宋体" w:hAnsi="宋体" w:cs="仿宋_GB2312"/>
          <w:b/>
          <w:sz w:val="24"/>
          <w:lang w:bidi="ar"/>
        </w:rPr>
        <w:t>附表</w:t>
      </w:r>
      <w:r>
        <w:rPr>
          <w:rFonts w:ascii="宋体" w:hAnsi="宋体" w:cs="仿宋_GB2312"/>
          <w:b/>
          <w:sz w:val="24"/>
          <w:lang w:bidi="ar"/>
        </w:rPr>
        <w:t>B：本项目的项目小组人员情况表</w:t>
      </w:r>
      <w:r>
        <w:rPr>
          <w:rFonts w:hint="eastAsia" w:ascii="宋体" w:hAnsi="宋体" w:cs="仿宋_GB2312"/>
          <w:sz w:val="24"/>
          <w:lang w:bidi="ar"/>
        </w:rPr>
        <w:t>（按此格式自制）</w:t>
      </w:r>
    </w:p>
    <w:tbl>
      <w:tblPr>
        <w:tblStyle w:val="27"/>
        <w:tblW w:w="0" w:type="auto"/>
        <w:tblInd w:w="-8" w:type="dxa"/>
        <w:tblLayout w:type="fixed"/>
        <w:tblCellMar>
          <w:top w:w="0" w:type="dxa"/>
          <w:left w:w="108" w:type="dxa"/>
          <w:bottom w:w="0" w:type="dxa"/>
          <w:right w:w="108" w:type="dxa"/>
        </w:tblCellMar>
      </w:tblPr>
      <w:tblGrid>
        <w:gridCol w:w="420"/>
        <w:gridCol w:w="787"/>
        <w:gridCol w:w="412"/>
        <w:gridCol w:w="586"/>
        <w:gridCol w:w="1080"/>
        <w:gridCol w:w="1260"/>
      </w:tblGrid>
      <w:tr w14:paraId="267CB618">
        <w:tc>
          <w:tcPr>
            <w:tcW w:w="420" w:type="dxa"/>
            <w:tcBorders>
              <w:top w:val="single" w:color="auto" w:sz="6" w:space="0"/>
              <w:left w:val="single" w:color="auto" w:sz="6" w:space="0"/>
              <w:bottom w:val="single" w:color="auto" w:sz="6" w:space="0"/>
              <w:right w:val="single" w:color="auto" w:sz="6" w:space="0"/>
            </w:tcBorders>
            <w:vAlign w:val="center"/>
          </w:tcPr>
          <w:p w14:paraId="72E8F563">
            <w:pPr>
              <w:autoSpaceDE w:val="0"/>
              <w:autoSpaceDN w:val="0"/>
              <w:spacing w:line="360" w:lineRule="auto"/>
              <w:jc w:val="center"/>
              <w:rPr>
                <w:rFonts w:ascii="宋体" w:hAnsi="宋体" w:cs="仿宋_GB2312"/>
                <w:sz w:val="24"/>
              </w:rPr>
            </w:pPr>
            <w:r>
              <w:rPr>
                <w:rFonts w:hint="eastAsia" w:ascii="宋体" w:hAnsi="宋体" w:cs="仿宋_GB2312"/>
                <w:sz w:val="24"/>
                <w:lang w:bidi="ar"/>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4580597C">
            <w:pPr>
              <w:autoSpaceDE w:val="0"/>
              <w:autoSpaceDN w:val="0"/>
              <w:spacing w:line="360" w:lineRule="auto"/>
              <w:jc w:val="center"/>
              <w:rPr>
                <w:rFonts w:ascii="宋体" w:hAnsi="宋体" w:cs="仿宋_GB2312"/>
                <w:sz w:val="24"/>
              </w:rPr>
            </w:pPr>
            <w:r>
              <w:rPr>
                <w:rFonts w:hint="eastAsia" w:ascii="宋体" w:hAnsi="宋体" w:cs="仿宋_GB2312"/>
                <w:sz w:val="24"/>
                <w:lang w:bidi="ar"/>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05B6CCFB">
            <w:pPr>
              <w:autoSpaceDE w:val="0"/>
              <w:autoSpaceDN w:val="0"/>
              <w:spacing w:line="360" w:lineRule="auto"/>
              <w:jc w:val="center"/>
              <w:rPr>
                <w:rFonts w:ascii="宋体" w:hAnsi="宋体" w:cs="仿宋_GB2312"/>
                <w:sz w:val="24"/>
              </w:rPr>
            </w:pPr>
            <w:r>
              <w:rPr>
                <w:rFonts w:hint="eastAsia" w:ascii="宋体" w:hAnsi="宋体" w:cs="仿宋_GB2312"/>
                <w:sz w:val="24"/>
                <w:lang w:bidi="ar"/>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5DF83AD1">
            <w:pPr>
              <w:autoSpaceDE w:val="0"/>
              <w:autoSpaceDN w:val="0"/>
              <w:spacing w:line="360" w:lineRule="auto"/>
              <w:jc w:val="center"/>
              <w:rPr>
                <w:rFonts w:ascii="宋体" w:hAnsi="宋体" w:cs="仿宋_GB2312"/>
                <w:sz w:val="24"/>
              </w:rPr>
            </w:pPr>
            <w:r>
              <w:rPr>
                <w:rFonts w:hint="eastAsia" w:ascii="宋体" w:hAnsi="宋体" w:cs="仿宋_GB2312"/>
                <w:sz w:val="24"/>
                <w:lang w:bidi="ar"/>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6AEDF383">
            <w:pPr>
              <w:autoSpaceDE w:val="0"/>
              <w:autoSpaceDN w:val="0"/>
              <w:spacing w:line="360" w:lineRule="auto"/>
              <w:jc w:val="center"/>
              <w:rPr>
                <w:rFonts w:ascii="宋体" w:hAnsi="宋体" w:cs="仿宋_GB2312"/>
                <w:sz w:val="24"/>
              </w:rPr>
            </w:pPr>
            <w:r>
              <w:rPr>
                <w:rFonts w:hint="eastAsia" w:ascii="宋体" w:hAnsi="宋体" w:cs="仿宋_GB2312"/>
                <w:sz w:val="24"/>
                <w:lang w:bidi="ar"/>
              </w:rPr>
              <w:t>职称</w:t>
            </w:r>
          </w:p>
          <w:p w14:paraId="2D2A8839">
            <w:pPr>
              <w:autoSpaceDE w:val="0"/>
              <w:autoSpaceDN w:val="0"/>
              <w:spacing w:line="360" w:lineRule="auto"/>
              <w:jc w:val="center"/>
              <w:rPr>
                <w:rFonts w:ascii="宋体" w:hAnsi="宋体" w:cs="仿宋_GB2312"/>
                <w:sz w:val="24"/>
              </w:rPr>
            </w:pPr>
            <w:r>
              <w:rPr>
                <w:rFonts w:hint="eastAsia" w:ascii="宋体" w:hAnsi="宋体" w:cs="仿宋_GB2312"/>
                <w:sz w:val="24"/>
                <w:lang w:bidi="ar"/>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0521C7EC">
            <w:pPr>
              <w:autoSpaceDE w:val="0"/>
              <w:autoSpaceDN w:val="0"/>
              <w:spacing w:line="360" w:lineRule="auto"/>
              <w:jc w:val="center"/>
              <w:rPr>
                <w:rFonts w:ascii="宋体" w:hAnsi="宋体" w:cs="仿宋_GB2312"/>
                <w:sz w:val="24"/>
              </w:rPr>
            </w:pPr>
            <w:r>
              <w:rPr>
                <w:rFonts w:hint="eastAsia" w:ascii="宋体" w:hAnsi="宋体" w:cs="仿宋_GB2312"/>
                <w:sz w:val="24"/>
                <w:lang w:bidi="ar"/>
              </w:rPr>
              <w:t>本项目中的职责</w:t>
            </w:r>
          </w:p>
        </w:tc>
      </w:tr>
      <w:tr w14:paraId="7476EB9C">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1049F2AD">
            <w:pPr>
              <w:autoSpaceDE w:val="0"/>
              <w:autoSpaceDN w:val="0"/>
              <w:spacing w:line="360" w:lineRule="auto"/>
              <w:jc w:val="center"/>
              <w:rPr>
                <w:rFonts w:ascii="宋体" w:hAnsi="宋体" w:cs="仿宋_GB2312"/>
                <w:sz w:val="24"/>
              </w:rPr>
            </w:pPr>
          </w:p>
        </w:tc>
        <w:tc>
          <w:tcPr>
            <w:tcW w:w="787" w:type="dxa"/>
            <w:tcBorders>
              <w:top w:val="single" w:color="auto" w:sz="6" w:space="0"/>
              <w:left w:val="single" w:color="auto" w:sz="6" w:space="0"/>
              <w:bottom w:val="single" w:color="auto" w:sz="6" w:space="0"/>
              <w:right w:val="single" w:color="auto" w:sz="6" w:space="0"/>
            </w:tcBorders>
          </w:tcPr>
          <w:p w14:paraId="223EF6FA">
            <w:pPr>
              <w:autoSpaceDE w:val="0"/>
              <w:autoSpaceDN w:val="0"/>
              <w:spacing w:line="360" w:lineRule="auto"/>
              <w:rPr>
                <w:rFonts w:ascii="宋体" w:hAnsi="宋体" w:cs="仿宋_GB2312"/>
                <w:sz w:val="24"/>
              </w:rPr>
            </w:pPr>
          </w:p>
        </w:tc>
        <w:tc>
          <w:tcPr>
            <w:tcW w:w="412" w:type="dxa"/>
            <w:tcBorders>
              <w:top w:val="single" w:color="auto" w:sz="6" w:space="0"/>
              <w:left w:val="single" w:color="auto" w:sz="6" w:space="0"/>
              <w:bottom w:val="single" w:color="auto" w:sz="6" w:space="0"/>
              <w:right w:val="single" w:color="auto" w:sz="6" w:space="0"/>
            </w:tcBorders>
          </w:tcPr>
          <w:p w14:paraId="1F99D529">
            <w:pPr>
              <w:autoSpaceDE w:val="0"/>
              <w:autoSpaceDN w:val="0"/>
              <w:spacing w:line="360" w:lineRule="auto"/>
              <w:rPr>
                <w:rFonts w:ascii="宋体" w:hAnsi="宋体" w:cs="仿宋_GB2312"/>
                <w:sz w:val="24"/>
              </w:rPr>
            </w:pPr>
          </w:p>
        </w:tc>
        <w:tc>
          <w:tcPr>
            <w:tcW w:w="586" w:type="dxa"/>
            <w:tcBorders>
              <w:top w:val="single" w:color="auto" w:sz="6" w:space="0"/>
              <w:left w:val="single" w:color="auto" w:sz="6" w:space="0"/>
              <w:bottom w:val="single" w:color="auto" w:sz="6" w:space="0"/>
              <w:right w:val="single" w:color="auto" w:sz="6" w:space="0"/>
            </w:tcBorders>
          </w:tcPr>
          <w:p w14:paraId="2FD1DB73">
            <w:pPr>
              <w:autoSpaceDE w:val="0"/>
              <w:autoSpaceDN w:val="0"/>
              <w:spacing w:line="360" w:lineRule="auto"/>
              <w:rPr>
                <w:rFonts w:ascii="宋体" w:hAnsi="宋体"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3BAB85C2">
            <w:pPr>
              <w:autoSpaceDE w:val="0"/>
              <w:autoSpaceDN w:val="0"/>
              <w:spacing w:line="360" w:lineRule="auto"/>
              <w:rPr>
                <w:rFonts w:ascii="宋体" w:hAnsi="宋体" w:cs="仿宋_GB2312"/>
                <w:sz w:val="24"/>
              </w:rPr>
            </w:pPr>
          </w:p>
        </w:tc>
        <w:tc>
          <w:tcPr>
            <w:tcW w:w="1260" w:type="dxa"/>
            <w:tcBorders>
              <w:top w:val="single" w:color="auto" w:sz="6" w:space="0"/>
              <w:left w:val="single" w:color="auto" w:sz="6" w:space="0"/>
              <w:bottom w:val="single" w:color="auto" w:sz="6" w:space="0"/>
              <w:right w:val="single" w:color="auto" w:sz="6" w:space="0"/>
            </w:tcBorders>
          </w:tcPr>
          <w:p w14:paraId="725ABA35">
            <w:pPr>
              <w:autoSpaceDE w:val="0"/>
              <w:autoSpaceDN w:val="0"/>
              <w:spacing w:line="360" w:lineRule="auto"/>
              <w:rPr>
                <w:rFonts w:ascii="宋体" w:hAnsi="宋体" w:cs="仿宋_GB2312"/>
                <w:sz w:val="24"/>
              </w:rPr>
            </w:pPr>
          </w:p>
        </w:tc>
      </w:tr>
      <w:tr w14:paraId="3A4EDA3B">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3DD2C67E">
            <w:pPr>
              <w:autoSpaceDE w:val="0"/>
              <w:autoSpaceDN w:val="0"/>
              <w:spacing w:line="360" w:lineRule="auto"/>
              <w:jc w:val="center"/>
              <w:rPr>
                <w:rFonts w:ascii="宋体" w:hAnsi="宋体" w:cs="仿宋_GB2312"/>
                <w:sz w:val="24"/>
              </w:rPr>
            </w:pPr>
          </w:p>
        </w:tc>
        <w:tc>
          <w:tcPr>
            <w:tcW w:w="787" w:type="dxa"/>
            <w:tcBorders>
              <w:top w:val="single" w:color="auto" w:sz="6" w:space="0"/>
              <w:left w:val="single" w:color="auto" w:sz="6" w:space="0"/>
              <w:bottom w:val="single" w:color="auto" w:sz="6" w:space="0"/>
              <w:right w:val="single" w:color="auto" w:sz="6" w:space="0"/>
            </w:tcBorders>
          </w:tcPr>
          <w:p w14:paraId="29965248">
            <w:pPr>
              <w:autoSpaceDE w:val="0"/>
              <w:autoSpaceDN w:val="0"/>
              <w:spacing w:line="360" w:lineRule="auto"/>
              <w:rPr>
                <w:rFonts w:ascii="宋体" w:hAnsi="宋体" w:cs="仿宋_GB2312"/>
                <w:sz w:val="24"/>
              </w:rPr>
            </w:pPr>
          </w:p>
        </w:tc>
        <w:tc>
          <w:tcPr>
            <w:tcW w:w="412" w:type="dxa"/>
            <w:tcBorders>
              <w:top w:val="single" w:color="auto" w:sz="6" w:space="0"/>
              <w:left w:val="single" w:color="auto" w:sz="6" w:space="0"/>
              <w:bottom w:val="single" w:color="auto" w:sz="6" w:space="0"/>
              <w:right w:val="single" w:color="auto" w:sz="6" w:space="0"/>
            </w:tcBorders>
          </w:tcPr>
          <w:p w14:paraId="45294645">
            <w:pPr>
              <w:autoSpaceDE w:val="0"/>
              <w:autoSpaceDN w:val="0"/>
              <w:spacing w:line="360" w:lineRule="auto"/>
              <w:rPr>
                <w:rFonts w:ascii="宋体" w:hAnsi="宋体" w:cs="仿宋_GB2312"/>
                <w:sz w:val="24"/>
              </w:rPr>
            </w:pPr>
          </w:p>
        </w:tc>
        <w:tc>
          <w:tcPr>
            <w:tcW w:w="586" w:type="dxa"/>
            <w:tcBorders>
              <w:top w:val="single" w:color="auto" w:sz="6" w:space="0"/>
              <w:left w:val="single" w:color="auto" w:sz="6" w:space="0"/>
              <w:bottom w:val="single" w:color="auto" w:sz="6" w:space="0"/>
              <w:right w:val="single" w:color="auto" w:sz="6" w:space="0"/>
            </w:tcBorders>
          </w:tcPr>
          <w:p w14:paraId="1FED102B">
            <w:pPr>
              <w:autoSpaceDE w:val="0"/>
              <w:autoSpaceDN w:val="0"/>
              <w:spacing w:line="360" w:lineRule="auto"/>
              <w:rPr>
                <w:rFonts w:ascii="宋体" w:hAnsi="宋体" w:cs="仿宋_GB2312"/>
                <w:sz w:val="24"/>
              </w:rPr>
            </w:pPr>
          </w:p>
        </w:tc>
        <w:tc>
          <w:tcPr>
            <w:tcW w:w="1080" w:type="dxa"/>
            <w:tcBorders>
              <w:top w:val="single" w:color="auto" w:sz="6" w:space="0"/>
              <w:left w:val="single" w:color="auto" w:sz="6" w:space="0"/>
              <w:bottom w:val="single" w:color="auto" w:sz="6" w:space="0"/>
              <w:right w:val="single" w:color="auto" w:sz="6" w:space="0"/>
            </w:tcBorders>
          </w:tcPr>
          <w:p w14:paraId="15DA1FA8">
            <w:pPr>
              <w:autoSpaceDE w:val="0"/>
              <w:autoSpaceDN w:val="0"/>
              <w:spacing w:line="360" w:lineRule="auto"/>
              <w:rPr>
                <w:rFonts w:ascii="宋体" w:hAnsi="宋体" w:cs="仿宋_GB2312"/>
                <w:sz w:val="24"/>
              </w:rPr>
            </w:pPr>
          </w:p>
        </w:tc>
        <w:tc>
          <w:tcPr>
            <w:tcW w:w="1260" w:type="dxa"/>
            <w:tcBorders>
              <w:top w:val="single" w:color="auto" w:sz="6" w:space="0"/>
              <w:left w:val="single" w:color="auto" w:sz="6" w:space="0"/>
              <w:bottom w:val="single" w:color="auto" w:sz="6" w:space="0"/>
              <w:right w:val="single" w:color="auto" w:sz="6" w:space="0"/>
            </w:tcBorders>
          </w:tcPr>
          <w:p w14:paraId="7C5D037E">
            <w:pPr>
              <w:autoSpaceDE w:val="0"/>
              <w:autoSpaceDN w:val="0"/>
              <w:spacing w:line="360" w:lineRule="auto"/>
              <w:rPr>
                <w:rFonts w:ascii="宋体" w:hAnsi="宋体" w:cs="仿宋_GB2312"/>
                <w:sz w:val="24"/>
              </w:rPr>
            </w:pPr>
          </w:p>
        </w:tc>
      </w:tr>
    </w:tbl>
    <w:p w14:paraId="13F628C8">
      <w:pPr>
        <w:spacing w:line="360" w:lineRule="auto"/>
        <w:rPr>
          <w:rFonts w:ascii="宋体" w:hAnsi="宋体" w:cs="仿宋_GB2312"/>
          <w:b/>
          <w:bCs/>
          <w:sz w:val="24"/>
        </w:rPr>
      </w:pPr>
      <w:r>
        <w:rPr>
          <w:rFonts w:hint="eastAsia" w:ascii="宋体" w:hAnsi="宋体" w:cs="仿宋_GB2312"/>
          <w:b/>
          <w:sz w:val="24"/>
          <w:lang w:bidi="ar"/>
        </w:rPr>
        <w:t>注：供应商可按上述的格式自行编制，须随表提交相应的证书复印件。</w:t>
      </w:r>
    </w:p>
    <w:p w14:paraId="0017A011">
      <w:pPr>
        <w:snapToGrid w:val="0"/>
        <w:spacing w:line="360" w:lineRule="auto"/>
        <w:ind w:firstLine="602" w:firstLineChars="200"/>
        <w:rPr>
          <w:rFonts w:ascii="仿宋" w:hAnsi="仿宋" w:eastAsia="仿宋" w:cs="仿宋_GB2312"/>
          <w:b/>
          <w:sz w:val="30"/>
          <w:szCs w:val="30"/>
        </w:rPr>
      </w:pPr>
    </w:p>
    <w:p w14:paraId="3050FD18">
      <w:pPr>
        <w:autoSpaceDE w:val="0"/>
        <w:autoSpaceDN w:val="0"/>
        <w:spacing w:line="360" w:lineRule="auto"/>
        <w:ind w:firstLine="6505" w:firstLineChars="2700"/>
        <w:rPr>
          <w:rFonts w:ascii="仿宋_GB2312" w:hAnsi="仿宋" w:eastAsia="仿宋_GB2312" w:cs="仿宋_GB2312"/>
          <w:b/>
          <w:bCs/>
          <w:sz w:val="24"/>
        </w:rPr>
      </w:pPr>
    </w:p>
    <w:p w14:paraId="4C6C366E">
      <w:pPr>
        <w:autoSpaceDE w:val="0"/>
        <w:autoSpaceDN w:val="0"/>
        <w:spacing w:line="360" w:lineRule="auto"/>
        <w:ind w:left="4325" w:leftChars="1950" w:hanging="230" w:hangingChars="100"/>
        <w:rPr>
          <w:rFonts w:ascii="仿宋_GB2312" w:hAnsi="仿宋" w:eastAsia="仿宋_GB2312" w:cs="仿宋_GB2312"/>
          <w:kern w:val="0"/>
          <w:sz w:val="24"/>
        </w:rPr>
      </w:pPr>
      <w:r>
        <w:rPr>
          <w:spacing w:val="-5"/>
          <w:sz w:val="24"/>
        </w:rPr>
        <w:t>供应商名称（</w:t>
      </w:r>
      <w:r>
        <w:rPr>
          <w:spacing w:val="-51"/>
          <w:sz w:val="24"/>
        </w:rPr>
        <w:t xml:space="preserve"> </w:t>
      </w:r>
      <w:r>
        <w:rPr>
          <w:spacing w:val="-5"/>
          <w:sz w:val="24"/>
        </w:rPr>
        <w:t>电子签章</w:t>
      </w:r>
      <w:r>
        <w:rPr>
          <w:spacing w:val="-21"/>
          <w:sz w:val="24"/>
        </w:rPr>
        <w:t>）</w:t>
      </w:r>
      <w:r>
        <w:rPr>
          <w:rFonts w:hint="eastAsia" w:ascii="仿宋_GB2312" w:hAnsi="仿宋" w:eastAsia="仿宋_GB2312" w:cs="仿宋_GB2312"/>
          <w:kern w:val="0"/>
          <w:sz w:val="24"/>
          <w:lang w:bidi="ar"/>
        </w:rPr>
        <w:t>：</w:t>
      </w:r>
    </w:p>
    <w:p w14:paraId="5A69DEE1">
      <w:pPr>
        <w:autoSpaceDE w:val="0"/>
        <w:autoSpaceDN w:val="0"/>
        <w:spacing w:line="360" w:lineRule="auto"/>
        <w:ind w:firstLine="6480" w:firstLineChars="2700"/>
        <w:rPr>
          <w:rFonts w:ascii="仿宋_GB2312" w:hAnsi="仿宋" w:eastAsia="仿宋_GB2312" w:cs="仿宋_GB2312"/>
          <w:kern w:val="0"/>
          <w:sz w:val="24"/>
          <w:lang w:val="zh-CN" w:bidi="ar"/>
        </w:rPr>
      </w:pPr>
      <w:r>
        <w:rPr>
          <w:rFonts w:hint="eastAsia" w:ascii="仿宋_GB2312" w:hAnsi="仿宋" w:eastAsia="仿宋_GB2312" w:cs="仿宋_GB2312"/>
          <w:kern w:val="0"/>
          <w:sz w:val="24"/>
          <w:lang w:val="zh-CN" w:bidi="ar"/>
        </w:rPr>
        <w:t>日期：  年  月   日</w:t>
      </w:r>
    </w:p>
    <w:p w14:paraId="0B23C3DF">
      <w:pPr>
        <w:autoSpaceDE w:val="0"/>
        <w:autoSpaceDN w:val="0"/>
        <w:spacing w:line="360" w:lineRule="auto"/>
        <w:ind w:firstLine="6480" w:firstLineChars="2700"/>
        <w:rPr>
          <w:rFonts w:ascii="仿宋_GB2312" w:hAnsi="仿宋" w:eastAsia="仿宋_GB2312" w:cs="仿宋_GB2312"/>
          <w:kern w:val="0"/>
          <w:sz w:val="24"/>
          <w:lang w:val="zh-CN"/>
        </w:rPr>
      </w:pPr>
    </w:p>
    <w:p w14:paraId="613D18BA">
      <w:pPr>
        <w:pStyle w:val="3"/>
        <w:rPr>
          <w:lang w:val="zh-CN"/>
        </w:rPr>
      </w:pPr>
    </w:p>
    <w:p w14:paraId="1B20EBDE">
      <w:pPr>
        <w:snapToGrid w:val="0"/>
        <w:spacing w:line="360" w:lineRule="auto"/>
        <w:ind w:firstLine="602" w:firstLineChars="200"/>
        <w:rPr>
          <w:rFonts w:ascii="仿宋" w:hAnsi="仿宋" w:eastAsia="仿宋" w:cs="仿宋_GB2312"/>
          <w:b/>
          <w:sz w:val="30"/>
          <w:szCs w:val="30"/>
          <w:lang w:bidi="ar"/>
        </w:rPr>
      </w:pPr>
    </w:p>
    <w:p w14:paraId="45AE64B1">
      <w:pPr>
        <w:pStyle w:val="2"/>
        <w:rPr>
          <w:lang w:val="zh-CN" w:bidi="ar"/>
        </w:rPr>
      </w:pPr>
    </w:p>
    <w:p w14:paraId="642999DA">
      <w:pPr>
        <w:rPr>
          <w:lang w:val="zh-CN" w:bidi="ar"/>
        </w:rPr>
      </w:pPr>
    </w:p>
    <w:p w14:paraId="42D8BB66">
      <w:pPr>
        <w:pStyle w:val="2"/>
        <w:rPr>
          <w:lang w:val="zh-CN" w:bidi="ar"/>
        </w:rPr>
      </w:pPr>
    </w:p>
    <w:p w14:paraId="0530D114">
      <w:pPr>
        <w:rPr>
          <w:lang w:val="zh-CN" w:bidi="ar"/>
        </w:rPr>
      </w:pPr>
    </w:p>
    <w:p w14:paraId="1CEE60F0">
      <w:pPr>
        <w:snapToGrid w:val="0"/>
        <w:spacing w:line="360" w:lineRule="auto"/>
        <w:ind w:firstLine="602" w:firstLineChars="200"/>
        <w:rPr>
          <w:rFonts w:ascii="仿宋" w:hAnsi="仿宋" w:eastAsia="仿宋" w:cs="仿宋_GB2312"/>
          <w:b/>
          <w:sz w:val="30"/>
          <w:szCs w:val="30"/>
        </w:rPr>
      </w:pPr>
      <w:r>
        <w:rPr>
          <w:rFonts w:hint="eastAsia" w:ascii="仿宋" w:hAnsi="仿宋" w:eastAsia="仿宋" w:cs="仿宋_GB2312"/>
          <w:b/>
          <w:sz w:val="30"/>
          <w:szCs w:val="30"/>
          <w:lang w:bidi="ar"/>
        </w:rPr>
        <w:t>十一、供应商认为需要提供的其他有关资料</w:t>
      </w:r>
    </w:p>
    <w:p w14:paraId="32366CBF">
      <w:pPr>
        <w:autoSpaceDE w:val="0"/>
        <w:autoSpaceDN w:val="0"/>
        <w:spacing w:line="360" w:lineRule="auto"/>
        <w:ind w:left="4335" w:leftChars="1950" w:hanging="240" w:hangingChars="100"/>
        <w:rPr>
          <w:rFonts w:ascii="宋体" w:hAnsi="宋体" w:cs="仿宋_GB2312"/>
          <w:kern w:val="0"/>
          <w:sz w:val="24"/>
        </w:rPr>
      </w:pPr>
    </w:p>
    <w:p w14:paraId="7F24F263">
      <w:pPr>
        <w:autoSpaceDE w:val="0"/>
        <w:autoSpaceDN w:val="0"/>
        <w:spacing w:line="360" w:lineRule="auto"/>
        <w:ind w:left="4325" w:leftChars="1950" w:hanging="230" w:hangingChars="100"/>
        <w:rPr>
          <w:rFonts w:ascii="宋体" w:hAnsi="宋体" w:cs="仿宋_GB2312"/>
          <w:kern w:val="0"/>
          <w:sz w:val="24"/>
        </w:rPr>
      </w:pPr>
      <w:r>
        <w:rPr>
          <w:rFonts w:ascii="宋体" w:hAnsi="宋体"/>
          <w:spacing w:val="-5"/>
          <w:sz w:val="24"/>
        </w:rPr>
        <w:t>供应商名称（</w:t>
      </w:r>
      <w:r>
        <w:rPr>
          <w:rFonts w:ascii="宋体" w:hAnsi="宋体"/>
          <w:spacing w:val="-51"/>
          <w:sz w:val="24"/>
        </w:rPr>
        <w:t xml:space="preserve"> </w:t>
      </w:r>
      <w:r>
        <w:rPr>
          <w:rFonts w:ascii="宋体" w:hAnsi="宋体"/>
          <w:spacing w:val="-5"/>
          <w:sz w:val="24"/>
        </w:rPr>
        <w:t>电子签章</w:t>
      </w:r>
      <w:r>
        <w:rPr>
          <w:rFonts w:ascii="宋体" w:hAnsi="宋体"/>
          <w:spacing w:val="-21"/>
          <w:sz w:val="24"/>
        </w:rPr>
        <w:t>）</w:t>
      </w:r>
      <w:r>
        <w:rPr>
          <w:rFonts w:hint="eastAsia" w:ascii="宋体" w:hAnsi="宋体" w:cs="仿宋_GB2312"/>
          <w:kern w:val="0"/>
          <w:sz w:val="24"/>
          <w:lang w:bidi="ar"/>
        </w:rPr>
        <w:t>：</w:t>
      </w:r>
    </w:p>
    <w:p w14:paraId="0A3919C2">
      <w:pPr>
        <w:jc w:val="center"/>
        <w:rPr>
          <w:rFonts w:ascii="方正小标宋简体" w:hAnsi="方正小标宋简体" w:eastAsia="方正小标宋简体" w:cs="方正小标宋简体"/>
          <w:sz w:val="44"/>
          <w:szCs w:val="44"/>
        </w:rPr>
        <w:sectPr>
          <w:pgSz w:w="11906" w:h="16838"/>
          <w:pgMar w:top="1440" w:right="1361" w:bottom="1701" w:left="1474" w:header="851" w:footer="992" w:gutter="0"/>
          <w:cols w:space="720" w:num="1"/>
          <w:docGrid w:type="lines" w:linePitch="312" w:charSpace="0"/>
        </w:sectPr>
      </w:pPr>
      <w:r>
        <w:rPr>
          <w:rFonts w:hint="eastAsia" w:ascii="宋体" w:hAnsi="宋体" w:cs="仿宋_GB2312"/>
          <w:kern w:val="0"/>
          <w:sz w:val="24"/>
          <w:lang w:val="zh-CN" w:bidi="ar"/>
        </w:rPr>
        <w:t xml:space="preserve"> </w:t>
      </w:r>
      <w:r>
        <w:rPr>
          <w:rFonts w:ascii="宋体" w:hAnsi="宋体" w:cs="仿宋_GB2312"/>
          <w:kern w:val="0"/>
          <w:sz w:val="24"/>
          <w:lang w:val="zh-CN" w:bidi="ar"/>
        </w:rPr>
        <w:t xml:space="preserve">      </w:t>
      </w:r>
      <w:r>
        <w:rPr>
          <w:rFonts w:hint="eastAsia" w:ascii="宋体" w:hAnsi="宋体" w:cs="仿宋_GB2312"/>
          <w:kern w:val="0"/>
          <w:sz w:val="24"/>
          <w:lang w:val="zh-CN" w:bidi="ar"/>
        </w:rPr>
        <w:t>日期：  年  月</w:t>
      </w:r>
      <w:r>
        <w:rPr>
          <w:rFonts w:hint="eastAsia" w:ascii="仿宋_GB2312" w:hAnsi="仿宋" w:eastAsia="仿宋_GB2312" w:cs="仿宋_GB2312"/>
          <w:kern w:val="0"/>
          <w:sz w:val="24"/>
          <w:lang w:val="zh-CN" w:bidi="ar"/>
        </w:rPr>
        <w:t xml:space="preserve"> </w:t>
      </w:r>
    </w:p>
    <w:p w14:paraId="7F3E737B">
      <w:pPr>
        <w:pStyle w:val="2"/>
        <w:tabs>
          <w:tab w:val="left" w:pos="706"/>
        </w:tabs>
        <w:rPr>
          <w:rFonts w:ascii="宋体" w:hAnsi="宋体" w:cs="宋体"/>
          <w:sz w:val="32"/>
          <w:szCs w:val="32"/>
        </w:rPr>
      </w:pPr>
      <w:r>
        <w:rPr>
          <w:lang w:val="zh-CN" w:bidi="ar"/>
        </w:rPr>
        <w:tab/>
      </w:r>
      <w:bookmarkStart w:id="58" w:name="_Toc223363230"/>
      <w:bookmarkStart w:id="59" w:name="_Toc29423"/>
      <w:r>
        <w:rPr>
          <w:rFonts w:ascii="宋体" w:hAnsi="宋体" w:cs="宋体"/>
          <w:b/>
          <w:bCs/>
          <w:spacing w:val="-5"/>
          <w:sz w:val="32"/>
          <w:szCs w:val="32"/>
        </w:rPr>
        <w:t>第四节</w:t>
      </w:r>
      <w:r>
        <w:rPr>
          <w:rFonts w:ascii="宋体" w:hAnsi="宋体" w:cs="宋体"/>
          <w:spacing w:val="-5"/>
          <w:sz w:val="32"/>
          <w:szCs w:val="32"/>
        </w:rPr>
        <w:t xml:space="preserve"> </w:t>
      </w:r>
      <w:r>
        <w:rPr>
          <w:rFonts w:ascii="宋体" w:hAnsi="宋体" w:cs="宋体"/>
          <w:b/>
          <w:bCs/>
          <w:spacing w:val="-5"/>
          <w:sz w:val="32"/>
          <w:szCs w:val="32"/>
        </w:rPr>
        <w:t>报价文件格式</w:t>
      </w:r>
      <w:bookmarkEnd w:id="58"/>
      <w:bookmarkEnd w:id="59"/>
    </w:p>
    <w:p w14:paraId="3102898D">
      <w:pPr>
        <w:spacing w:line="364" w:lineRule="auto"/>
        <w:rPr>
          <w:rFonts w:ascii="Arial"/>
        </w:rPr>
      </w:pPr>
    </w:p>
    <w:p w14:paraId="564F9AD5">
      <w:pPr>
        <w:spacing w:before="68" w:line="219" w:lineRule="auto"/>
        <w:ind w:left="6250"/>
        <w:rPr>
          <w:rFonts w:ascii="宋体" w:hAnsi="宋体" w:cs="宋体"/>
          <w:spacing w:val="-2"/>
          <w:szCs w:val="21"/>
        </w:rPr>
      </w:pPr>
      <w:r>
        <w:rPr>
          <w:rFonts w:ascii="宋体" w:hAnsi="宋体" w:cs="宋体"/>
          <w:spacing w:val="-2"/>
          <w:szCs w:val="21"/>
        </w:rPr>
        <w:t>全流程电子文件</w:t>
      </w:r>
    </w:p>
    <w:p w14:paraId="1C8037BA">
      <w:pPr>
        <w:pStyle w:val="2"/>
        <w:spacing w:before="143" w:line="222" w:lineRule="auto"/>
        <w:ind w:left="1975"/>
        <w:rPr>
          <w:spacing w:val="-17"/>
          <w:sz w:val="44"/>
          <w:szCs w:val="44"/>
        </w:rPr>
      </w:pPr>
    </w:p>
    <w:p w14:paraId="721D7D6C">
      <w:pPr>
        <w:pStyle w:val="2"/>
        <w:spacing w:before="143" w:line="222" w:lineRule="auto"/>
        <w:ind w:left="1975"/>
        <w:rPr>
          <w:spacing w:val="-17"/>
          <w:sz w:val="44"/>
          <w:szCs w:val="44"/>
        </w:rPr>
      </w:pPr>
      <w:r>
        <w:rPr>
          <w:spacing w:val="-17"/>
          <w:sz w:val="44"/>
          <w:szCs w:val="44"/>
        </w:rPr>
        <w:t>报</w:t>
      </w:r>
      <w:r>
        <w:rPr>
          <w:spacing w:val="15"/>
          <w:sz w:val="44"/>
          <w:szCs w:val="44"/>
        </w:rPr>
        <w:t xml:space="preserve">  </w:t>
      </w:r>
      <w:r>
        <w:rPr>
          <w:spacing w:val="-17"/>
          <w:sz w:val="44"/>
          <w:szCs w:val="44"/>
        </w:rPr>
        <w:t>价</w:t>
      </w:r>
      <w:r>
        <w:rPr>
          <w:spacing w:val="14"/>
          <w:sz w:val="44"/>
          <w:szCs w:val="44"/>
        </w:rPr>
        <w:t xml:space="preserve">  </w:t>
      </w:r>
      <w:r>
        <w:rPr>
          <w:spacing w:val="-17"/>
          <w:sz w:val="44"/>
          <w:szCs w:val="44"/>
        </w:rPr>
        <w:t>文</w:t>
      </w:r>
      <w:r>
        <w:rPr>
          <w:spacing w:val="15"/>
          <w:sz w:val="44"/>
          <w:szCs w:val="44"/>
        </w:rPr>
        <w:t xml:space="preserve">  </w:t>
      </w:r>
      <w:r>
        <w:rPr>
          <w:spacing w:val="-17"/>
          <w:sz w:val="44"/>
          <w:szCs w:val="44"/>
        </w:rPr>
        <w:t>件（封面）</w:t>
      </w:r>
    </w:p>
    <w:p w14:paraId="497C1A7A">
      <w:pPr>
        <w:pStyle w:val="2"/>
        <w:spacing w:before="143" w:line="222" w:lineRule="auto"/>
        <w:ind w:left="1975"/>
        <w:rPr>
          <w:spacing w:val="-17"/>
          <w:sz w:val="44"/>
          <w:szCs w:val="44"/>
        </w:rPr>
      </w:pPr>
    </w:p>
    <w:p w14:paraId="25902ECC">
      <w:pPr>
        <w:pStyle w:val="2"/>
        <w:spacing w:before="143" w:line="222" w:lineRule="auto"/>
        <w:ind w:left="1975"/>
        <w:rPr>
          <w:spacing w:val="-17"/>
          <w:sz w:val="44"/>
          <w:szCs w:val="44"/>
        </w:rPr>
      </w:pPr>
    </w:p>
    <w:p w14:paraId="22EE0520">
      <w:pPr>
        <w:spacing w:before="104" w:line="491" w:lineRule="auto"/>
        <w:ind w:left="655" w:right="3286"/>
        <w:rPr>
          <w:rFonts w:ascii="宋体" w:hAnsi="宋体" w:cs="宋体"/>
          <w:spacing w:val="3"/>
          <w:sz w:val="32"/>
          <w:szCs w:val="32"/>
        </w:rPr>
      </w:pPr>
      <w:r>
        <w:rPr>
          <w:rFonts w:ascii="宋体" w:hAnsi="宋体" w:cs="宋体"/>
          <w:spacing w:val="-1"/>
          <w:sz w:val="32"/>
          <w:szCs w:val="32"/>
        </w:rPr>
        <w:t>项目名称：[项目采购-项目名称]</w:t>
      </w:r>
      <w:r>
        <w:rPr>
          <w:rFonts w:ascii="宋体" w:hAnsi="宋体" w:cs="宋体"/>
          <w:spacing w:val="3"/>
          <w:sz w:val="32"/>
          <w:szCs w:val="32"/>
        </w:rPr>
        <w:t xml:space="preserve"> </w:t>
      </w:r>
    </w:p>
    <w:p w14:paraId="388C4BB3">
      <w:pPr>
        <w:spacing w:before="104" w:line="491" w:lineRule="auto"/>
        <w:ind w:left="655" w:right="3286"/>
        <w:rPr>
          <w:rFonts w:ascii="宋体" w:hAnsi="宋体" w:cs="宋体"/>
          <w:sz w:val="32"/>
          <w:szCs w:val="32"/>
        </w:rPr>
      </w:pPr>
      <w:r>
        <w:rPr>
          <w:rFonts w:ascii="宋体" w:hAnsi="宋体" w:cs="宋体"/>
          <w:spacing w:val="-1"/>
          <w:sz w:val="32"/>
          <w:szCs w:val="32"/>
        </w:rPr>
        <w:t>项目编号：[项目采购-项目编号]</w:t>
      </w:r>
    </w:p>
    <w:p w14:paraId="48858264">
      <w:pPr>
        <w:spacing w:before="56" w:line="454" w:lineRule="auto"/>
        <w:ind w:left="654"/>
        <w:rPr>
          <w:rFonts w:ascii="宋体" w:hAnsi="宋体" w:cs="宋体"/>
          <w:sz w:val="32"/>
          <w:szCs w:val="32"/>
        </w:rPr>
      </w:pPr>
      <w:r>
        <w:rPr>
          <w:rFonts w:ascii="宋体" w:hAnsi="宋体" w:cs="宋体"/>
          <w:spacing w:val="-1"/>
          <w:sz w:val="32"/>
          <w:szCs w:val="32"/>
        </w:rPr>
        <w:t>所竞分标（如有则填写，无分标时填写“无”或者留空</w:t>
      </w:r>
      <w:r>
        <w:rPr>
          <w:rFonts w:ascii="宋体" w:hAnsi="宋体" w:cs="宋体"/>
          <w:spacing w:val="-32"/>
          <w:sz w:val="32"/>
          <w:szCs w:val="32"/>
        </w:rPr>
        <w:t>）：</w:t>
      </w:r>
      <w:r>
        <w:rPr>
          <w:rFonts w:ascii="宋体" w:hAnsi="宋体" w:cs="宋体"/>
          <w:sz w:val="32"/>
          <w:szCs w:val="32"/>
        </w:rPr>
        <w:t xml:space="preserve"> </w:t>
      </w:r>
      <w:r>
        <w:rPr>
          <w:rFonts w:ascii="宋体" w:hAnsi="宋体" w:cs="宋体"/>
          <w:spacing w:val="-12"/>
          <w:sz w:val="32"/>
          <w:szCs w:val="32"/>
        </w:rPr>
        <w:t>供应商名称：</w:t>
      </w:r>
    </w:p>
    <w:p w14:paraId="39544118">
      <w:pPr>
        <w:spacing w:line="339" w:lineRule="auto"/>
        <w:rPr>
          <w:rFonts w:ascii="Arial"/>
        </w:rPr>
      </w:pPr>
    </w:p>
    <w:p w14:paraId="15708570">
      <w:pPr>
        <w:spacing w:line="339" w:lineRule="auto"/>
        <w:rPr>
          <w:rFonts w:ascii="Arial"/>
        </w:rPr>
      </w:pPr>
    </w:p>
    <w:p w14:paraId="683F32DD">
      <w:pPr>
        <w:spacing w:before="104" w:line="219" w:lineRule="auto"/>
        <w:ind w:left="3259"/>
        <w:rPr>
          <w:rFonts w:ascii="宋体" w:hAnsi="宋体" w:cs="宋体"/>
          <w:sz w:val="32"/>
          <w:szCs w:val="32"/>
        </w:rPr>
      </w:pPr>
      <w:r>
        <w:rPr>
          <w:rFonts w:ascii="宋体" w:hAnsi="宋体" w:cs="宋体"/>
          <w:spacing w:val="-14"/>
          <w:sz w:val="32"/>
          <w:szCs w:val="32"/>
        </w:rPr>
        <w:t>年</w:t>
      </w:r>
      <w:r>
        <w:rPr>
          <w:rFonts w:ascii="宋体" w:hAnsi="宋体" w:cs="宋体"/>
          <w:spacing w:val="6"/>
          <w:sz w:val="32"/>
          <w:szCs w:val="32"/>
        </w:rPr>
        <w:t xml:space="preserve">    </w:t>
      </w:r>
      <w:r>
        <w:rPr>
          <w:rFonts w:ascii="宋体" w:hAnsi="宋体" w:cs="宋体"/>
          <w:spacing w:val="-14"/>
          <w:sz w:val="32"/>
          <w:szCs w:val="32"/>
        </w:rPr>
        <w:t>月</w:t>
      </w:r>
      <w:r>
        <w:rPr>
          <w:rFonts w:ascii="宋体" w:hAnsi="宋体" w:cs="宋体"/>
          <w:spacing w:val="17"/>
          <w:sz w:val="32"/>
          <w:szCs w:val="32"/>
        </w:rPr>
        <w:t xml:space="preserve">    </w:t>
      </w:r>
      <w:r>
        <w:rPr>
          <w:rFonts w:ascii="宋体" w:hAnsi="宋体" w:cs="宋体"/>
          <w:spacing w:val="-14"/>
          <w:sz w:val="32"/>
          <w:szCs w:val="32"/>
        </w:rPr>
        <w:t>日</w:t>
      </w:r>
    </w:p>
    <w:p w14:paraId="49D1D670">
      <w:pPr>
        <w:spacing w:line="219" w:lineRule="auto"/>
        <w:rPr>
          <w:rFonts w:ascii="宋体" w:hAnsi="宋体" w:cs="宋体"/>
          <w:sz w:val="32"/>
          <w:szCs w:val="32"/>
        </w:rPr>
        <w:sectPr>
          <w:headerReference r:id="rId14" w:type="default"/>
          <w:pgSz w:w="11906" w:h="16838"/>
          <w:pgMar w:top="955" w:right="1337" w:bottom="0" w:left="1680" w:header="704" w:footer="0" w:gutter="0"/>
          <w:cols w:space="720" w:num="1"/>
        </w:sectPr>
      </w:pPr>
    </w:p>
    <w:p w14:paraId="45479ABB">
      <w:pPr>
        <w:spacing w:before="104" w:line="217" w:lineRule="auto"/>
        <w:ind w:left="3415"/>
        <w:rPr>
          <w:rFonts w:ascii="宋体" w:hAnsi="宋体" w:cs="宋体"/>
          <w:sz w:val="32"/>
          <w:szCs w:val="32"/>
        </w:rPr>
      </w:pPr>
      <w:r>
        <w:rPr>
          <w:rFonts w:ascii="宋体" w:hAnsi="宋体" w:cs="宋体"/>
          <w:b/>
          <w:bCs/>
          <w:spacing w:val="-6"/>
          <w:sz w:val="32"/>
          <w:szCs w:val="32"/>
        </w:rPr>
        <w:t>报价文件目录</w:t>
      </w:r>
    </w:p>
    <w:p w14:paraId="674E8543">
      <w:pPr>
        <w:spacing w:line="267" w:lineRule="auto"/>
        <w:rPr>
          <w:rFonts w:ascii="Arial"/>
        </w:rPr>
      </w:pPr>
    </w:p>
    <w:p w14:paraId="5DFF6F0E">
      <w:pPr>
        <w:spacing w:line="360" w:lineRule="auto"/>
        <w:rPr>
          <w:rFonts w:ascii="宋体" w:hAnsi="宋体" w:cs="宋体"/>
          <w:sz w:val="24"/>
        </w:rPr>
      </w:pPr>
      <w:r>
        <w:rPr>
          <w:rFonts w:ascii="宋体" w:hAnsi="宋体" w:cs="宋体"/>
          <w:sz w:val="24"/>
        </w:rPr>
        <w:t>一、响应函 … … … … … … … … … … … … … … … … … … …（页码）</w:t>
      </w:r>
    </w:p>
    <w:p w14:paraId="6F2D401C">
      <w:pPr>
        <w:spacing w:line="360" w:lineRule="auto"/>
        <w:rPr>
          <w:rFonts w:ascii="宋体" w:hAnsi="宋体" w:cs="宋体"/>
          <w:sz w:val="24"/>
        </w:rPr>
      </w:pPr>
      <w:r>
        <w:rPr>
          <w:rFonts w:ascii="宋体" w:hAnsi="宋体" w:cs="宋体"/>
          <w:sz w:val="24"/>
        </w:rPr>
        <w:t>二、响应报价表 … … … … … … … … … … … … … … … … …（页码）</w:t>
      </w:r>
    </w:p>
    <w:p w14:paraId="2C206455">
      <w:pPr>
        <w:spacing w:line="217" w:lineRule="auto"/>
        <w:rPr>
          <w:sz w:val="24"/>
        </w:rPr>
        <w:sectPr>
          <w:headerReference r:id="rId15" w:type="default"/>
          <w:pgSz w:w="11906" w:h="16838"/>
          <w:pgMar w:top="955" w:right="1501" w:bottom="0" w:left="1680" w:header="704" w:footer="0" w:gutter="0"/>
          <w:cols w:space="720" w:num="1"/>
        </w:sectPr>
      </w:pPr>
    </w:p>
    <w:p w14:paraId="5EA624FA">
      <w:pPr>
        <w:snapToGrid w:val="0"/>
        <w:spacing w:before="156" w:beforeLines="50" w:after="50" w:line="360" w:lineRule="auto"/>
        <w:ind w:left="142" w:firstLine="643" w:firstLineChars="200"/>
        <w:jc w:val="left"/>
        <w:rPr>
          <w:rFonts w:hAnsi="宋体" w:cs="仿宋_GB2312"/>
          <w:sz w:val="24"/>
        </w:rPr>
      </w:pPr>
      <w:r>
        <w:rPr>
          <w:rFonts w:hint="eastAsia" w:hAnsi="宋体" w:cs="宋体"/>
          <w:b/>
          <w:bCs/>
          <w:sz w:val="32"/>
          <w:szCs w:val="32"/>
          <w:lang w:bidi="ar"/>
        </w:rPr>
        <w:t>一、响应函</w:t>
      </w:r>
    </w:p>
    <w:p w14:paraId="51761C61">
      <w:pPr>
        <w:widowControl/>
        <w:spacing w:line="500" w:lineRule="exact"/>
        <w:jc w:val="center"/>
        <w:rPr>
          <w:b/>
          <w:bCs/>
          <w:kern w:val="0"/>
          <w:sz w:val="30"/>
          <w:szCs w:val="30"/>
        </w:rPr>
      </w:pPr>
      <w:r>
        <w:rPr>
          <w:b/>
          <w:bCs/>
          <w:kern w:val="0"/>
          <w:sz w:val="30"/>
          <w:szCs w:val="30"/>
        </w:rPr>
        <w:t>响应函</w:t>
      </w:r>
    </w:p>
    <w:p w14:paraId="2BC04A5E">
      <w:pPr>
        <w:widowControl/>
        <w:spacing w:line="360" w:lineRule="auto"/>
        <w:rPr>
          <w:rFonts w:ascii="宋体" w:hAnsi="宋体"/>
          <w:kern w:val="0"/>
          <w:szCs w:val="21"/>
        </w:rPr>
      </w:pPr>
      <w:r>
        <w:rPr>
          <w:rFonts w:ascii="宋体" w:hAnsi="宋体"/>
          <w:kern w:val="0"/>
          <w:szCs w:val="21"/>
        </w:rPr>
        <w:t>致：</w:t>
      </w:r>
      <w:r>
        <w:rPr>
          <w:rFonts w:ascii="宋体" w:hAnsi="宋体"/>
          <w:kern w:val="0"/>
          <w:szCs w:val="21"/>
          <w:u w:val="single"/>
        </w:rPr>
        <w:t xml:space="preserve"> </w:t>
      </w:r>
      <w:r>
        <w:rPr>
          <w:rFonts w:hint="eastAsia" w:ascii="宋体" w:hAnsi="宋体"/>
          <w:kern w:val="0"/>
          <w:szCs w:val="21"/>
          <w:u w:val="single"/>
        </w:rPr>
        <w:t>广西翔正项目管理有限公司</w:t>
      </w:r>
    </w:p>
    <w:p w14:paraId="3887D995">
      <w:pPr>
        <w:widowControl/>
        <w:spacing w:line="360" w:lineRule="auto"/>
        <w:ind w:firstLine="420" w:firstLineChars="200"/>
        <w:rPr>
          <w:rFonts w:ascii="宋体" w:hAnsi="宋体"/>
          <w:kern w:val="0"/>
          <w:szCs w:val="21"/>
        </w:rPr>
      </w:pPr>
      <w:r>
        <w:rPr>
          <w:rFonts w:ascii="宋体" w:hAnsi="宋体"/>
          <w:kern w:val="0"/>
          <w:szCs w:val="21"/>
        </w:rPr>
        <w:t>我方已仔细阅读了贵方组织的</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rPr>
        <w:t>（项目编号：</w:t>
      </w:r>
      <w:r>
        <w:rPr>
          <w:rFonts w:hint="eastAsia" w:ascii="宋体" w:hAnsi="宋体"/>
          <w:kern w:val="0"/>
          <w:szCs w:val="21"/>
          <w:u w:val="single"/>
        </w:rPr>
        <w:t xml:space="preserve">          </w:t>
      </w:r>
      <w:r>
        <w:rPr>
          <w:rFonts w:ascii="宋体" w:hAnsi="宋体"/>
          <w:kern w:val="0"/>
          <w:szCs w:val="21"/>
        </w:rPr>
        <w:t xml:space="preserve">）的竞争性磋商采购文件的全部内容，现正式递交下述文件参加贵方组织的本次政府采购活动： </w:t>
      </w:r>
    </w:p>
    <w:p w14:paraId="062FD994">
      <w:pPr>
        <w:widowControl/>
        <w:spacing w:line="360" w:lineRule="auto"/>
        <w:ind w:firstLine="420" w:firstLineChars="200"/>
        <w:rPr>
          <w:rFonts w:ascii="宋体" w:hAnsi="宋体"/>
          <w:kern w:val="0"/>
          <w:szCs w:val="21"/>
        </w:rPr>
      </w:pPr>
      <w:r>
        <w:rPr>
          <w:rFonts w:ascii="宋体" w:hAnsi="宋体"/>
          <w:kern w:val="0"/>
          <w:szCs w:val="21"/>
        </w:rPr>
        <w:t>一、首次报价文件电子版</w:t>
      </w:r>
      <w:r>
        <w:rPr>
          <w:rFonts w:ascii="宋体" w:hAnsi="宋体"/>
          <w:kern w:val="0"/>
          <w:szCs w:val="21"/>
          <w:u w:val="single"/>
        </w:rPr>
        <w:t xml:space="preserve">   </w:t>
      </w:r>
      <w:r>
        <w:rPr>
          <w:rFonts w:ascii="宋体" w:hAnsi="宋体"/>
          <w:kern w:val="0"/>
          <w:szCs w:val="21"/>
        </w:rPr>
        <w:t>份（包含按“第三章 供应商须知”提交的全部文件）；</w:t>
      </w:r>
    </w:p>
    <w:p w14:paraId="64CBC3E9">
      <w:pPr>
        <w:widowControl/>
        <w:spacing w:line="360" w:lineRule="auto"/>
        <w:ind w:firstLine="420" w:firstLineChars="200"/>
        <w:rPr>
          <w:rFonts w:ascii="宋体" w:hAnsi="宋体"/>
          <w:kern w:val="0"/>
          <w:szCs w:val="21"/>
        </w:rPr>
      </w:pPr>
      <w:r>
        <w:rPr>
          <w:rFonts w:ascii="宋体" w:hAnsi="宋体"/>
          <w:kern w:val="0"/>
          <w:szCs w:val="21"/>
        </w:rPr>
        <w:t>二、技术文件电子版</w:t>
      </w:r>
      <w:r>
        <w:rPr>
          <w:rFonts w:ascii="宋体" w:hAnsi="宋体"/>
          <w:kern w:val="0"/>
          <w:szCs w:val="21"/>
          <w:u w:val="single"/>
        </w:rPr>
        <w:t xml:space="preserve">   </w:t>
      </w:r>
      <w:r>
        <w:rPr>
          <w:rFonts w:ascii="宋体" w:hAnsi="宋体"/>
          <w:kern w:val="0"/>
          <w:szCs w:val="21"/>
        </w:rPr>
        <w:t>份（包含按“第三章 供应商须知”提交的全部文件）；商务文件电子版</w:t>
      </w:r>
      <w:r>
        <w:rPr>
          <w:rFonts w:ascii="宋体" w:hAnsi="宋体"/>
          <w:kern w:val="0"/>
          <w:szCs w:val="21"/>
          <w:u w:val="single"/>
        </w:rPr>
        <w:t xml:space="preserve">   </w:t>
      </w:r>
      <w:r>
        <w:rPr>
          <w:rFonts w:ascii="宋体" w:hAnsi="宋体"/>
          <w:kern w:val="0"/>
          <w:szCs w:val="21"/>
        </w:rPr>
        <w:t>份（包含按“第三章 供应商须知”提交的全部文件）；（商务技术文件已合并装订成册）；</w:t>
      </w:r>
    </w:p>
    <w:p w14:paraId="1E8DC0ED">
      <w:pPr>
        <w:widowControl/>
        <w:spacing w:line="360" w:lineRule="auto"/>
        <w:ind w:firstLine="420" w:firstLineChars="200"/>
        <w:rPr>
          <w:rFonts w:ascii="宋体" w:hAnsi="宋体"/>
          <w:kern w:val="0"/>
          <w:szCs w:val="21"/>
        </w:rPr>
      </w:pPr>
      <w:r>
        <w:rPr>
          <w:rFonts w:ascii="宋体" w:hAnsi="宋体"/>
          <w:kern w:val="0"/>
          <w:szCs w:val="21"/>
        </w:rPr>
        <w:t>三、资格证明文件电子版（包含按“第三章供应商须知”提交的全部文件）；</w:t>
      </w:r>
    </w:p>
    <w:p w14:paraId="08202771">
      <w:pPr>
        <w:widowControl/>
        <w:spacing w:line="360" w:lineRule="auto"/>
        <w:ind w:firstLine="420" w:firstLineChars="200"/>
        <w:rPr>
          <w:rFonts w:ascii="宋体" w:hAnsi="宋体"/>
          <w:kern w:val="0"/>
          <w:szCs w:val="21"/>
        </w:rPr>
      </w:pPr>
      <w:r>
        <w:rPr>
          <w:rFonts w:ascii="宋体" w:hAnsi="宋体"/>
          <w:kern w:val="0"/>
          <w:szCs w:val="21"/>
        </w:rPr>
        <w:t>据此函，签字人兹宣布：</w:t>
      </w:r>
    </w:p>
    <w:p w14:paraId="0A8D7871">
      <w:pPr>
        <w:widowControl/>
        <w:spacing w:line="360" w:lineRule="auto"/>
        <w:ind w:firstLine="482"/>
        <w:rPr>
          <w:rFonts w:ascii="宋体" w:hAnsi="宋体"/>
          <w:kern w:val="0"/>
          <w:szCs w:val="21"/>
        </w:rPr>
      </w:pPr>
      <w:r>
        <w:rPr>
          <w:rFonts w:ascii="宋体" w:hAnsi="宋体"/>
          <w:kern w:val="0"/>
          <w:szCs w:val="21"/>
        </w:rPr>
        <w:t>1、我方愿意以（大写）人民币</w:t>
      </w:r>
      <w:r>
        <w:rPr>
          <w:rFonts w:ascii="宋体" w:hAnsi="宋体"/>
          <w:kern w:val="0"/>
          <w:szCs w:val="21"/>
          <w:u w:val="single"/>
        </w:rPr>
        <w:t xml:space="preserve">              </w:t>
      </w:r>
      <w:r>
        <w:rPr>
          <w:rFonts w:ascii="宋体" w:hAnsi="宋体"/>
          <w:kern w:val="0"/>
          <w:szCs w:val="21"/>
        </w:rPr>
        <w:t>（￥</w:t>
      </w:r>
      <w:r>
        <w:rPr>
          <w:rFonts w:ascii="宋体" w:hAnsi="宋体"/>
          <w:kern w:val="0"/>
          <w:szCs w:val="21"/>
          <w:u w:val="single"/>
        </w:rPr>
        <w:t xml:space="preserve">          </w:t>
      </w:r>
      <w:r>
        <w:rPr>
          <w:rFonts w:ascii="宋体" w:hAnsi="宋体"/>
          <w:kern w:val="0"/>
          <w:szCs w:val="21"/>
        </w:rPr>
        <w:t>元)的竞标总报价，提供服务期（无分标时填写）：</w:t>
      </w:r>
      <w:r>
        <w:rPr>
          <w:rFonts w:ascii="宋体" w:hAnsi="宋体"/>
          <w:kern w:val="0"/>
          <w:szCs w:val="21"/>
          <w:u w:val="single"/>
        </w:rPr>
        <w:t xml:space="preserve">            </w:t>
      </w:r>
      <w:r>
        <w:rPr>
          <w:rFonts w:ascii="宋体" w:hAnsi="宋体"/>
          <w:kern w:val="0"/>
          <w:szCs w:val="21"/>
        </w:rPr>
        <w:t>，提供本项目竞争性磋商采购文件第二章“采购需求”中相应的采购内容。</w:t>
      </w:r>
    </w:p>
    <w:p w14:paraId="1A7C196D">
      <w:pPr>
        <w:widowControl/>
        <w:spacing w:line="360" w:lineRule="auto"/>
        <w:ind w:firstLine="482"/>
        <w:rPr>
          <w:rFonts w:ascii="宋体" w:hAnsi="宋体"/>
          <w:kern w:val="0"/>
          <w:szCs w:val="21"/>
        </w:rPr>
      </w:pPr>
      <w:r>
        <w:rPr>
          <w:rFonts w:ascii="宋体" w:hAnsi="宋体"/>
          <w:kern w:val="0"/>
          <w:szCs w:val="21"/>
        </w:rPr>
        <w:t>其中（有分标时填写）：</w:t>
      </w:r>
    </w:p>
    <w:p w14:paraId="1E150F0D">
      <w:pPr>
        <w:widowControl/>
        <w:spacing w:line="360" w:lineRule="auto"/>
        <w:ind w:firstLine="482"/>
        <w:rPr>
          <w:rFonts w:ascii="宋体" w:hAnsi="宋体"/>
          <w:kern w:val="0"/>
          <w:szCs w:val="21"/>
        </w:rPr>
      </w:pPr>
      <w:r>
        <w:rPr>
          <w:rFonts w:ascii="宋体" w:hAnsi="宋体"/>
          <w:kern w:val="0"/>
          <w:szCs w:val="21"/>
          <w:u w:val="single"/>
        </w:rPr>
        <w:t xml:space="preserve">    </w:t>
      </w:r>
      <w:r>
        <w:rPr>
          <w:rFonts w:ascii="宋体" w:hAnsi="宋体"/>
          <w:kern w:val="0"/>
          <w:szCs w:val="21"/>
        </w:rPr>
        <w:t>分标报价为（大写）人民币</w:t>
      </w:r>
      <w:r>
        <w:rPr>
          <w:rFonts w:ascii="宋体" w:hAnsi="宋体"/>
          <w:kern w:val="0"/>
          <w:szCs w:val="21"/>
          <w:u w:val="single"/>
        </w:rPr>
        <w:t xml:space="preserve">               </w:t>
      </w:r>
      <w:r>
        <w:rPr>
          <w:rFonts w:ascii="宋体" w:hAnsi="宋体"/>
          <w:kern w:val="0"/>
          <w:szCs w:val="21"/>
        </w:rPr>
        <w:t xml:space="preserve"> (￥</w:t>
      </w:r>
      <w:r>
        <w:rPr>
          <w:rFonts w:ascii="宋体" w:hAnsi="宋体"/>
          <w:kern w:val="0"/>
          <w:szCs w:val="21"/>
          <w:u w:val="single"/>
        </w:rPr>
        <w:t xml:space="preserve">           </w:t>
      </w:r>
      <w:r>
        <w:rPr>
          <w:rFonts w:ascii="宋体" w:hAnsi="宋体"/>
          <w:kern w:val="0"/>
          <w:szCs w:val="21"/>
        </w:rPr>
        <w:t>元)，服务期：</w:t>
      </w:r>
      <w:r>
        <w:rPr>
          <w:rFonts w:ascii="宋体" w:hAnsi="宋体"/>
          <w:kern w:val="0"/>
          <w:szCs w:val="21"/>
          <w:u w:val="single"/>
        </w:rPr>
        <w:t xml:space="preserve">          </w:t>
      </w:r>
      <w:r>
        <w:rPr>
          <w:rFonts w:ascii="宋体" w:hAnsi="宋体"/>
          <w:kern w:val="0"/>
          <w:szCs w:val="21"/>
        </w:rPr>
        <w:t>；</w:t>
      </w:r>
    </w:p>
    <w:p w14:paraId="6E0E56BA">
      <w:pPr>
        <w:widowControl/>
        <w:spacing w:line="360" w:lineRule="auto"/>
        <w:ind w:firstLine="482"/>
        <w:rPr>
          <w:rFonts w:ascii="宋体" w:hAnsi="宋体"/>
          <w:kern w:val="0"/>
          <w:szCs w:val="21"/>
        </w:rPr>
      </w:pPr>
      <w:r>
        <w:rPr>
          <w:rFonts w:ascii="宋体" w:hAnsi="宋体"/>
          <w:kern w:val="0"/>
          <w:szCs w:val="21"/>
          <w:u w:val="single"/>
        </w:rPr>
        <w:t xml:space="preserve">    </w:t>
      </w:r>
      <w:r>
        <w:rPr>
          <w:rFonts w:ascii="宋体" w:hAnsi="宋体"/>
          <w:kern w:val="0"/>
          <w:szCs w:val="21"/>
        </w:rPr>
        <w:t>分标报价为（大写）人民币</w:t>
      </w:r>
      <w:r>
        <w:rPr>
          <w:rFonts w:ascii="宋体" w:hAnsi="宋体"/>
          <w:kern w:val="0"/>
          <w:szCs w:val="21"/>
          <w:u w:val="single"/>
        </w:rPr>
        <w:t xml:space="preserve">               </w:t>
      </w:r>
      <w:r>
        <w:rPr>
          <w:rFonts w:ascii="宋体" w:hAnsi="宋体"/>
          <w:kern w:val="0"/>
          <w:szCs w:val="21"/>
        </w:rPr>
        <w:t xml:space="preserve"> (￥</w:t>
      </w:r>
      <w:r>
        <w:rPr>
          <w:rFonts w:ascii="宋体" w:hAnsi="宋体"/>
          <w:kern w:val="0"/>
          <w:szCs w:val="21"/>
          <w:u w:val="single"/>
        </w:rPr>
        <w:t xml:space="preserve">           </w:t>
      </w:r>
      <w:r>
        <w:rPr>
          <w:rFonts w:ascii="宋体" w:hAnsi="宋体"/>
          <w:kern w:val="0"/>
          <w:szCs w:val="21"/>
        </w:rPr>
        <w:t>元)，服务期：</w:t>
      </w:r>
      <w:r>
        <w:rPr>
          <w:rFonts w:ascii="宋体" w:hAnsi="宋体"/>
          <w:kern w:val="0"/>
          <w:szCs w:val="21"/>
          <w:u w:val="single"/>
        </w:rPr>
        <w:t xml:space="preserve">          </w:t>
      </w:r>
      <w:r>
        <w:rPr>
          <w:rFonts w:ascii="宋体" w:hAnsi="宋体"/>
          <w:kern w:val="0"/>
          <w:szCs w:val="21"/>
        </w:rPr>
        <w:t>；</w:t>
      </w:r>
    </w:p>
    <w:p w14:paraId="2356E348">
      <w:pPr>
        <w:widowControl/>
        <w:spacing w:line="360" w:lineRule="auto"/>
        <w:ind w:firstLine="482"/>
        <w:rPr>
          <w:rFonts w:ascii="宋体" w:hAnsi="宋体"/>
          <w:kern w:val="0"/>
          <w:szCs w:val="21"/>
        </w:rPr>
      </w:pPr>
      <w:r>
        <w:rPr>
          <w:rFonts w:ascii="宋体" w:hAnsi="宋体"/>
          <w:kern w:val="0"/>
          <w:szCs w:val="21"/>
        </w:rPr>
        <w:t>......</w:t>
      </w:r>
    </w:p>
    <w:p w14:paraId="27B86D2A">
      <w:pPr>
        <w:widowControl/>
        <w:spacing w:line="360" w:lineRule="auto"/>
        <w:ind w:firstLine="482"/>
        <w:rPr>
          <w:rFonts w:ascii="宋体" w:hAnsi="宋体"/>
          <w:kern w:val="0"/>
          <w:szCs w:val="21"/>
        </w:rPr>
      </w:pPr>
      <w:r>
        <w:rPr>
          <w:rFonts w:ascii="宋体" w:hAnsi="宋体"/>
          <w:kern w:val="0"/>
          <w:szCs w:val="21"/>
        </w:rPr>
        <w:t>2、我方同意自本项目竞争性磋商采购文件采购公告规定的递交响应文件截止时间起遵循本响应函，并承诺在“第三章 供应商须知”规定的响应有效期内不修改、撤销响应文件。</w:t>
      </w:r>
    </w:p>
    <w:p w14:paraId="0D7E11B3">
      <w:pPr>
        <w:widowControl/>
        <w:spacing w:line="360" w:lineRule="auto"/>
        <w:ind w:firstLine="482"/>
        <w:rPr>
          <w:rFonts w:ascii="宋体" w:hAnsi="宋体"/>
          <w:kern w:val="0"/>
          <w:szCs w:val="21"/>
        </w:rPr>
      </w:pPr>
      <w:r>
        <w:rPr>
          <w:rFonts w:ascii="宋体" w:hAnsi="宋体"/>
          <w:kern w:val="0"/>
          <w:szCs w:val="21"/>
        </w:rPr>
        <w:t>3、我方在此声明，所递交的响应文件及有关资料内容完整、真实和准确。</w:t>
      </w:r>
    </w:p>
    <w:p w14:paraId="7C1C7B5D">
      <w:pPr>
        <w:widowControl/>
        <w:spacing w:line="360" w:lineRule="auto"/>
        <w:ind w:firstLine="482"/>
        <w:rPr>
          <w:rFonts w:ascii="宋体" w:hAnsi="宋体"/>
          <w:kern w:val="0"/>
          <w:szCs w:val="21"/>
        </w:rPr>
      </w:pPr>
      <w:r>
        <w:rPr>
          <w:rFonts w:ascii="宋体" w:hAnsi="宋体"/>
          <w:kern w:val="0"/>
          <w:szCs w:val="21"/>
        </w:rPr>
        <w:t>4、如本项目采购内容涉及须符合国家强制规定的，我方承诺我方本次竞标均符合国家有关强制规定。</w:t>
      </w:r>
    </w:p>
    <w:p w14:paraId="1EC98AAA">
      <w:pPr>
        <w:widowControl/>
        <w:spacing w:line="360" w:lineRule="auto"/>
        <w:ind w:firstLine="482"/>
        <w:rPr>
          <w:rFonts w:ascii="宋体" w:hAnsi="宋体"/>
          <w:kern w:val="0"/>
          <w:szCs w:val="21"/>
        </w:rPr>
      </w:pPr>
      <w:r>
        <w:rPr>
          <w:rFonts w:ascii="宋体" w:hAnsi="宋体"/>
          <w:kern w:val="0"/>
          <w:szCs w:val="21"/>
        </w:rPr>
        <w:t>5、如我方成交，我方承诺在收到成交通知书后，在成交通知书规定的期限内，根据竞争性磋商采购文件、我方的响应文件及有关澄清承诺书的要求按第六章“合同文本”与采购人订立书面合同，并按照合同约定承担完成合同的责任和义务。</w:t>
      </w:r>
    </w:p>
    <w:p w14:paraId="7D699031">
      <w:pPr>
        <w:widowControl/>
        <w:spacing w:line="360" w:lineRule="auto"/>
        <w:ind w:firstLine="482"/>
        <w:rPr>
          <w:rFonts w:ascii="宋体" w:hAnsi="宋体"/>
          <w:kern w:val="0"/>
          <w:szCs w:val="21"/>
        </w:rPr>
      </w:pPr>
      <w:r>
        <w:rPr>
          <w:rFonts w:ascii="宋体" w:hAnsi="宋体"/>
          <w:kern w:val="0"/>
          <w:szCs w:val="21"/>
        </w:rPr>
        <w:t>6、我方已详细审核竞争性磋商采购文件，我方知道必须放弃提出含糊不清或误解问题的权利。</w:t>
      </w:r>
    </w:p>
    <w:p w14:paraId="7CE3486A">
      <w:pPr>
        <w:widowControl/>
        <w:spacing w:line="360" w:lineRule="auto"/>
        <w:ind w:firstLine="482"/>
        <w:rPr>
          <w:rFonts w:ascii="宋体" w:hAnsi="宋体"/>
          <w:kern w:val="0"/>
          <w:szCs w:val="21"/>
        </w:rPr>
      </w:pPr>
      <w:r>
        <w:rPr>
          <w:rFonts w:ascii="宋体" w:hAnsi="宋体"/>
          <w:kern w:val="0"/>
          <w:szCs w:val="21"/>
        </w:rPr>
        <w:t>7、我方承诺满足竞争性磋商采购文件第六章“合同文本”的条款，承担完成合同的责任和义务。</w:t>
      </w:r>
    </w:p>
    <w:p w14:paraId="7D9D9003">
      <w:pPr>
        <w:widowControl/>
        <w:spacing w:line="360" w:lineRule="auto"/>
        <w:ind w:firstLine="482"/>
        <w:rPr>
          <w:rFonts w:ascii="宋体" w:hAnsi="宋体"/>
          <w:kern w:val="0"/>
          <w:szCs w:val="21"/>
        </w:rPr>
      </w:pPr>
      <w:r>
        <w:rPr>
          <w:rFonts w:ascii="宋体" w:hAnsi="宋体"/>
          <w:kern w:val="0"/>
          <w:szCs w:val="21"/>
        </w:rPr>
        <w:t>8、我方同意应贵方要求提供与本竞标有关的任何数据或资料。若贵方需要，我方愿意提供我方作出的一切承诺的证明材料。</w:t>
      </w:r>
    </w:p>
    <w:p w14:paraId="642A96F0">
      <w:pPr>
        <w:widowControl/>
        <w:spacing w:line="360" w:lineRule="auto"/>
        <w:ind w:firstLine="482"/>
        <w:rPr>
          <w:rFonts w:ascii="宋体" w:hAnsi="宋体"/>
          <w:kern w:val="0"/>
          <w:szCs w:val="21"/>
        </w:rPr>
      </w:pPr>
      <w:r>
        <w:rPr>
          <w:rFonts w:ascii="宋体" w:hAnsi="宋体"/>
          <w:kern w:val="0"/>
          <w:szCs w:val="21"/>
        </w:rPr>
        <w:t>9、我方完全理解贵方不一定接受响应报价最低的竞标人为成交供应商的行为。</w:t>
      </w:r>
    </w:p>
    <w:p w14:paraId="5B9F9BB5">
      <w:pPr>
        <w:widowControl/>
        <w:spacing w:line="360" w:lineRule="auto"/>
        <w:ind w:firstLine="482"/>
        <w:rPr>
          <w:rFonts w:ascii="宋体" w:hAnsi="宋体"/>
          <w:kern w:val="0"/>
          <w:szCs w:val="21"/>
        </w:rPr>
      </w:pPr>
      <w:r>
        <w:rPr>
          <w:rFonts w:ascii="宋体" w:hAnsi="宋体"/>
          <w:kern w:val="0"/>
          <w:szCs w:val="21"/>
        </w:rPr>
        <w:t>10、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2F5E6704">
      <w:pPr>
        <w:widowControl/>
        <w:numPr>
          <w:ilvl w:val="0"/>
          <w:numId w:val="4"/>
        </w:numPr>
        <w:tabs>
          <w:tab w:val="left" w:pos="945"/>
        </w:tabs>
        <w:spacing w:line="360" w:lineRule="auto"/>
        <w:rPr>
          <w:rFonts w:ascii="宋体" w:hAnsi="宋体"/>
          <w:kern w:val="0"/>
          <w:szCs w:val="21"/>
        </w:rPr>
      </w:pPr>
      <w:r>
        <w:rPr>
          <w:rFonts w:ascii="宋体" w:hAnsi="宋体"/>
          <w:kern w:val="0"/>
          <w:szCs w:val="21"/>
        </w:rPr>
        <w:t>提供虚假材料谋取中标、成交的；</w:t>
      </w:r>
    </w:p>
    <w:p w14:paraId="0AFA2DF9">
      <w:pPr>
        <w:widowControl/>
        <w:numPr>
          <w:ilvl w:val="0"/>
          <w:numId w:val="4"/>
        </w:numPr>
        <w:tabs>
          <w:tab w:val="left" w:pos="945"/>
        </w:tabs>
        <w:spacing w:line="360" w:lineRule="auto"/>
        <w:rPr>
          <w:rFonts w:ascii="宋体" w:hAnsi="宋体"/>
          <w:kern w:val="0"/>
          <w:szCs w:val="21"/>
        </w:rPr>
      </w:pPr>
      <w:r>
        <w:rPr>
          <w:rFonts w:ascii="宋体" w:hAnsi="宋体"/>
          <w:kern w:val="0"/>
          <w:szCs w:val="21"/>
        </w:rPr>
        <w:t>采取不正当手段诋毁、排挤其他供应商的；</w:t>
      </w:r>
    </w:p>
    <w:p w14:paraId="02D0A279">
      <w:pPr>
        <w:widowControl/>
        <w:numPr>
          <w:ilvl w:val="0"/>
          <w:numId w:val="4"/>
        </w:numPr>
        <w:tabs>
          <w:tab w:val="left" w:pos="945"/>
        </w:tabs>
        <w:spacing w:line="360" w:lineRule="auto"/>
        <w:rPr>
          <w:rFonts w:ascii="宋体" w:hAnsi="宋体"/>
          <w:kern w:val="0"/>
          <w:szCs w:val="21"/>
        </w:rPr>
      </w:pPr>
      <w:r>
        <w:rPr>
          <w:rFonts w:ascii="宋体" w:hAnsi="宋体"/>
          <w:kern w:val="0"/>
          <w:szCs w:val="21"/>
        </w:rPr>
        <w:t>与采购人、其他供应商或者采购代理机构恶意串通的；</w:t>
      </w:r>
    </w:p>
    <w:p w14:paraId="4AB5F6FC">
      <w:pPr>
        <w:widowControl/>
        <w:numPr>
          <w:ilvl w:val="0"/>
          <w:numId w:val="4"/>
        </w:numPr>
        <w:tabs>
          <w:tab w:val="left" w:pos="945"/>
        </w:tabs>
        <w:spacing w:line="360" w:lineRule="auto"/>
        <w:rPr>
          <w:rFonts w:ascii="宋体" w:hAnsi="宋体"/>
          <w:kern w:val="0"/>
          <w:szCs w:val="21"/>
        </w:rPr>
      </w:pPr>
      <w:r>
        <w:rPr>
          <w:rFonts w:ascii="宋体" w:hAnsi="宋体"/>
          <w:kern w:val="0"/>
          <w:szCs w:val="21"/>
        </w:rPr>
        <w:t>向采购人、采购代理机构行贿或者提供其他不正当利益的；</w:t>
      </w:r>
    </w:p>
    <w:p w14:paraId="504E70CE">
      <w:pPr>
        <w:widowControl/>
        <w:numPr>
          <w:ilvl w:val="0"/>
          <w:numId w:val="4"/>
        </w:numPr>
        <w:tabs>
          <w:tab w:val="left" w:pos="945"/>
        </w:tabs>
        <w:spacing w:line="360" w:lineRule="auto"/>
        <w:rPr>
          <w:rFonts w:ascii="宋体" w:hAnsi="宋体"/>
          <w:kern w:val="0"/>
          <w:szCs w:val="21"/>
        </w:rPr>
      </w:pPr>
      <w:r>
        <w:rPr>
          <w:rFonts w:ascii="宋体" w:hAnsi="宋体"/>
          <w:kern w:val="0"/>
          <w:szCs w:val="21"/>
        </w:rPr>
        <w:t>在采购过程中与采购人进行协商谈判的；</w:t>
      </w:r>
    </w:p>
    <w:p w14:paraId="1979199A">
      <w:pPr>
        <w:widowControl/>
        <w:numPr>
          <w:ilvl w:val="0"/>
          <w:numId w:val="4"/>
        </w:numPr>
        <w:tabs>
          <w:tab w:val="left" w:pos="945"/>
        </w:tabs>
        <w:spacing w:line="360" w:lineRule="auto"/>
        <w:rPr>
          <w:rFonts w:ascii="宋体" w:hAnsi="宋体"/>
          <w:kern w:val="0"/>
          <w:szCs w:val="21"/>
        </w:rPr>
      </w:pPr>
      <w:r>
        <w:rPr>
          <w:rFonts w:ascii="宋体" w:hAnsi="宋体"/>
          <w:kern w:val="0"/>
          <w:szCs w:val="21"/>
        </w:rPr>
        <w:t>拒绝有关部门监督检查或提供虚假情况的。</w:t>
      </w:r>
    </w:p>
    <w:p w14:paraId="6D1131FF">
      <w:pPr>
        <w:widowControl/>
        <w:spacing w:line="360" w:lineRule="auto"/>
        <w:ind w:firstLine="420"/>
        <w:rPr>
          <w:rFonts w:ascii="宋体" w:hAnsi="宋体"/>
          <w:kern w:val="0"/>
          <w:szCs w:val="21"/>
        </w:rPr>
      </w:pPr>
      <w:r>
        <w:rPr>
          <w:rFonts w:ascii="宋体" w:hAnsi="宋体" w:cs="宋体"/>
          <w:kern w:val="0"/>
          <w:szCs w:val="21"/>
        </w:rPr>
        <w:t>11.与本磋商有关的一切正式往来信函请寄</w:t>
      </w:r>
      <w:r>
        <w:rPr>
          <w:rFonts w:ascii="宋体" w:hAnsi="宋体"/>
          <w:kern w:val="0"/>
          <w:szCs w:val="21"/>
        </w:rPr>
        <w:t>：</w:t>
      </w:r>
      <w:r>
        <w:rPr>
          <w:rFonts w:ascii="宋体" w:hAnsi="宋体"/>
          <w:kern w:val="0"/>
          <w:szCs w:val="21"/>
          <w:u w:val="single"/>
        </w:rPr>
        <w:t xml:space="preserve"> </w:t>
      </w:r>
    </w:p>
    <w:p w14:paraId="22926FE2">
      <w:pPr>
        <w:widowControl/>
        <w:spacing w:line="360" w:lineRule="auto"/>
        <w:ind w:firstLine="420"/>
        <w:rPr>
          <w:rFonts w:ascii="宋体" w:hAnsi="宋体"/>
          <w:kern w:val="0"/>
          <w:szCs w:val="21"/>
        </w:rPr>
      </w:pPr>
      <w:r>
        <w:rPr>
          <w:rFonts w:ascii="宋体" w:hAnsi="宋体"/>
          <w:kern w:val="0"/>
          <w:szCs w:val="21"/>
        </w:rPr>
        <w:t>地址：</w:t>
      </w:r>
      <w:r>
        <w:rPr>
          <w:rFonts w:ascii="宋体" w:hAnsi="宋体"/>
          <w:kern w:val="0"/>
          <w:szCs w:val="21"/>
          <w:u w:val="single"/>
        </w:rPr>
        <w:t xml:space="preserve">                                                        </w:t>
      </w:r>
      <w:r>
        <w:rPr>
          <w:rFonts w:ascii="宋体" w:hAnsi="宋体"/>
          <w:kern w:val="0"/>
          <w:szCs w:val="21"/>
        </w:rPr>
        <w:t xml:space="preserve"> </w:t>
      </w:r>
    </w:p>
    <w:p w14:paraId="4BA37E1D">
      <w:pPr>
        <w:widowControl/>
        <w:spacing w:line="360" w:lineRule="auto"/>
        <w:ind w:firstLine="420"/>
        <w:rPr>
          <w:rFonts w:ascii="宋体" w:hAnsi="宋体"/>
          <w:kern w:val="0"/>
          <w:szCs w:val="21"/>
          <w:u w:val="single"/>
        </w:rPr>
      </w:pPr>
      <w:r>
        <w:rPr>
          <w:rFonts w:ascii="宋体" w:hAnsi="宋体"/>
          <w:kern w:val="0"/>
          <w:szCs w:val="21"/>
        </w:rPr>
        <w:t>电话：</w:t>
      </w:r>
      <w:r>
        <w:rPr>
          <w:rFonts w:ascii="宋体" w:hAnsi="宋体"/>
          <w:kern w:val="0"/>
          <w:szCs w:val="21"/>
          <w:u w:val="single"/>
        </w:rPr>
        <w:t xml:space="preserve">                                      　　　　　　　　　</w:t>
      </w:r>
    </w:p>
    <w:p w14:paraId="0DAE48DD">
      <w:pPr>
        <w:widowControl/>
        <w:spacing w:line="360" w:lineRule="auto"/>
        <w:ind w:firstLine="420"/>
        <w:rPr>
          <w:rFonts w:ascii="宋体" w:hAnsi="宋体"/>
          <w:kern w:val="0"/>
          <w:szCs w:val="21"/>
        </w:rPr>
      </w:pPr>
      <w:r>
        <w:rPr>
          <w:rFonts w:ascii="宋体" w:hAnsi="宋体"/>
          <w:kern w:val="0"/>
          <w:szCs w:val="21"/>
        </w:rPr>
        <w:t>传真：</w:t>
      </w:r>
      <w:r>
        <w:rPr>
          <w:rFonts w:ascii="宋体" w:hAnsi="宋体"/>
          <w:kern w:val="0"/>
          <w:szCs w:val="21"/>
          <w:u w:val="single"/>
        </w:rPr>
        <w:t>　　　　　　　　　　　　　　　　　　　　　　　　　　　　</w:t>
      </w:r>
    </w:p>
    <w:p w14:paraId="65B1C58A">
      <w:pPr>
        <w:widowControl/>
        <w:spacing w:line="360" w:lineRule="auto"/>
        <w:ind w:firstLine="420"/>
        <w:rPr>
          <w:rFonts w:ascii="宋体" w:hAnsi="宋体"/>
          <w:kern w:val="0"/>
          <w:szCs w:val="21"/>
          <w:u w:val="single"/>
        </w:rPr>
      </w:pPr>
      <w:r>
        <w:rPr>
          <w:rFonts w:ascii="宋体" w:hAnsi="宋体"/>
          <w:kern w:val="0"/>
          <w:szCs w:val="21"/>
        </w:rPr>
        <w:t>邮政编码：</w:t>
      </w:r>
      <w:r>
        <w:rPr>
          <w:rFonts w:ascii="宋体" w:hAnsi="宋体"/>
          <w:kern w:val="0"/>
          <w:szCs w:val="21"/>
          <w:u w:val="single"/>
        </w:rPr>
        <w:t xml:space="preserve">                                                    </w:t>
      </w:r>
    </w:p>
    <w:p w14:paraId="4AF7CD49">
      <w:pPr>
        <w:widowControl/>
        <w:spacing w:line="360" w:lineRule="auto"/>
        <w:ind w:firstLine="420"/>
        <w:rPr>
          <w:rFonts w:ascii="宋体" w:hAnsi="宋体"/>
          <w:kern w:val="0"/>
          <w:szCs w:val="21"/>
          <w:u w:val="single"/>
        </w:rPr>
      </w:pPr>
      <w:r>
        <w:rPr>
          <w:rFonts w:ascii="宋体" w:hAnsi="宋体"/>
          <w:kern w:val="0"/>
          <w:szCs w:val="21"/>
        </w:rPr>
        <w:t>开户名称：</w:t>
      </w:r>
      <w:r>
        <w:rPr>
          <w:rFonts w:ascii="宋体" w:hAnsi="宋体"/>
          <w:kern w:val="0"/>
          <w:szCs w:val="21"/>
          <w:u w:val="single"/>
        </w:rPr>
        <w:t xml:space="preserve">                                                    </w:t>
      </w:r>
    </w:p>
    <w:p w14:paraId="262BD4B6">
      <w:pPr>
        <w:widowControl/>
        <w:spacing w:line="360" w:lineRule="auto"/>
        <w:ind w:firstLine="420"/>
        <w:rPr>
          <w:rFonts w:ascii="宋体" w:hAnsi="宋体"/>
          <w:kern w:val="0"/>
          <w:szCs w:val="21"/>
          <w:u w:val="single"/>
        </w:rPr>
      </w:pPr>
      <w:r>
        <w:rPr>
          <w:rFonts w:ascii="宋体" w:hAnsi="宋体"/>
          <w:kern w:val="0"/>
          <w:szCs w:val="21"/>
        </w:rPr>
        <w:t>开户银行：</w:t>
      </w:r>
      <w:r>
        <w:rPr>
          <w:rFonts w:ascii="宋体" w:hAnsi="宋体"/>
          <w:kern w:val="0"/>
          <w:szCs w:val="21"/>
          <w:u w:val="single"/>
        </w:rPr>
        <w:t xml:space="preserve">                                                    </w:t>
      </w:r>
    </w:p>
    <w:p w14:paraId="1799F226">
      <w:pPr>
        <w:widowControl/>
        <w:spacing w:line="360" w:lineRule="auto"/>
        <w:ind w:firstLine="420"/>
        <w:rPr>
          <w:rFonts w:ascii="宋体" w:hAnsi="宋体"/>
          <w:kern w:val="0"/>
          <w:szCs w:val="21"/>
          <w:u w:val="single"/>
        </w:rPr>
      </w:pPr>
      <w:r>
        <w:rPr>
          <w:rFonts w:ascii="宋体" w:hAnsi="宋体"/>
          <w:kern w:val="0"/>
          <w:szCs w:val="21"/>
        </w:rPr>
        <w:t>银行账号：</w:t>
      </w:r>
      <w:r>
        <w:rPr>
          <w:rFonts w:ascii="宋体" w:hAnsi="宋体"/>
          <w:kern w:val="0"/>
          <w:szCs w:val="21"/>
          <w:u w:val="single"/>
        </w:rPr>
        <w:t xml:space="preserve">                                                    </w:t>
      </w:r>
    </w:p>
    <w:p w14:paraId="189DF475">
      <w:pPr>
        <w:widowControl/>
        <w:tabs>
          <w:tab w:val="left" w:pos="939"/>
        </w:tabs>
        <w:spacing w:line="360" w:lineRule="auto"/>
        <w:ind w:left="141" w:leftChars="67" w:firstLine="315" w:firstLineChars="150"/>
        <w:contextualSpacing/>
        <w:rPr>
          <w:rFonts w:ascii="宋体" w:hAnsi="宋体" w:cs="宋体"/>
          <w:szCs w:val="21"/>
        </w:rPr>
      </w:pPr>
      <w:r>
        <w:rPr>
          <w:rFonts w:hint="eastAsia" w:ascii="宋体" w:hAnsi="宋体" w:cs="宋体"/>
          <w:szCs w:val="21"/>
        </w:rPr>
        <w:t>特此承诺。</w:t>
      </w:r>
    </w:p>
    <w:p w14:paraId="3C030B97">
      <w:pPr>
        <w:spacing w:line="360" w:lineRule="auto"/>
        <w:jc w:val="left"/>
        <w:rPr>
          <w:rFonts w:ascii="宋体" w:hAnsi="宋体" w:cs="宋体"/>
          <w:szCs w:val="21"/>
        </w:rPr>
      </w:pPr>
    </w:p>
    <w:p w14:paraId="1741F074">
      <w:pPr>
        <w:autoSpaceDE w:val="0"/>
        <w:autoSpaceDN w:val="0"/>
        <w:spacing w:line="360" w:lineRule="auto"/>
        <w:ind w:left="4335" w:leftChars="1950" w:hanging="240" w:hangingChars="100"/>
        <w:rPr>
          <w:rFonts w:ascii="仿宋_GB2312" w:hAnsi="仿宋" w:eastAsia="仿宋_GB2312" w:cs="仿宋_GB2312"/>
          <w:kern w:val="0"/>
          <w:sz w:val="24"/>
        </w:rPr>
      </w:pPr>
      <w:r>
        <w:rPr>
          <w:rFonts w:hint="eastAsia" w:ascii="仿宋_GB2312" w:hAnsi="仿宋" w:eastAsia="仿宋_GB2312" w:cs="仿宋_GB2312"/>
          <w:kern w:val="0"/>
          <w:sz w:val="24"/>
          <w:lang w:bidi="ar"/>
        </w:rPr>
        <w:t>供应商名称（电子公章）：</w:t>
      </w:r>
    </w:p>
    <w:p w14:paraId="0E937F36">
      <w:pPr>
        <w:autoSpaceDE w:val="0"/>
        <w:autoSpaceDN w:val="0"/>
        <w:spacing w:line="360" w:lineRule="auto"/>
        <w:ind w:firstLine="6480" w:firstLineChars="2700"/>
        <w:rPr>
          <w:rFonts w:ascii="仿宋_GB2312" w:hAnsi="仿宋" w:eastAsia="仿宋_GB2312" w:cs="仿宋_GB2312"/>
          <w:kern w:val="0"/>
          <w:sz w:val="24"/>
          <w:lang w:val="zh-CN"/>
        </w:rPr>
      </w:pPr>
      <w:r>
        <w:rPr>
          <w:rFonts w:hint="eastAsia" w:ascii="仿宋_GB2312" w:hAnsi="仿宋" w:eastAsia="仿宋_GB2312" w:cs="仿宋_GB2312"/>
          <w:kern w:val="0"/>
          <w:sz w:val="24"/>
          <w:lang w:val="zh-CN" w:bidi="ar"/>
        </w:rPr>
        <w:t>日期：  年  月   日</w:t>
      </w:r>
    </w:p>
    <w:p w14:paraId="48094603">
      <w:pPr>
        <w:spacing w:line="360" w:lineRule="auto"/>
        <w:rPr>
          <w:rFonts w:ascii="仿宋_GB2312" w:hAnsi="仿宋" w:eastAsia="仿宋_GB2312" w:cs="仿宋_GB2312"/>
          <w:sz w:val="24"/>
          <w:lang w:val="zh-CN" w:bidi="ar"/>
        </w:rPr>
        <w:sectPr>
          <w:pgSz w:w="11910" w:h="16840"/>
          <w:pgMar w:top="1340" w:right="1500" w:bottom="280" w:left="1680" w:header="720" w:footer="720" w:gutter="0"/>
          <w:cols w:space="720" w:num="1"/>
          <w:docGrid w:type="lines" w:linePitch="312" w:charSpace="0"/>
        </w:sectPr>
      </w:pPr>
    </w:p>
    <w:p w14:paraId="2A1E3161">
      <w:pPr>
        <w:autoSpaceDE w:val="0"/>
        <w:autoSpaceDN w:val="0"/>
        <w:spacing w:line="360" w:lineRule="auto"/>
        <w:ind w:firstLine="6480" w:firstLineChars="2700"/>
        <w:rPr>
          <w:rFonts w:ascii="仿宋_GB2312" w:hAnsi="仿宋" w:eastAsia="仿宋_GB2312" w:cs="仿宋_GB2312"/>
          <w:kern w:val="0"/>
          <w:sz w:val="24"/>
          <w:lang w:val="zh-CN"/>
        </w:rPr>
      </w:pPr>
    </w:p>
    <w:p w14:paraId="7EEC9198">
      <w:pPr>
        <w:snapToGrid w:val="0"/>
        <w:spacing w:before="156" w:beforeLines="50" w:after="50" w:line="360" w:lineRule="auto"/>
        <w:ind w:left="142" w:firstLine="643" w:firstLineChars="200"/>
        <w:jc w:val="left"/>
        <w:rPr>
          <w:rFonts w:hAnsi="宋体" w:cs="宋体"/>
          <w:b/>
          <w:bCs/>
          <w:sz w:val="32"/>
          <w:szCs w:val="32"/>
          <w:lang w:bidi="ar"/>
        </w:rPr>
      </w:pPr>
      <w:r>
        <w:rPr>
          <w:rFonts w:hint="eastAsia" w:hAnsi="宋体" w:cs="宋体"/>
          <w:b/>
          <w:bCs/>
          <w:sz w:val="32"/>
          <w:szCs w:val="32"/>
          <w:lang w:bidi="ar"/>
        </w:rPr>
        <w:t>二、</w:t>
      </w:r>
      <w:bookmarkStart w:id="60" w:name="OLE_LINK40"/>
      <w:bookmarkStart w:id="61" w:name="OLE_LINK39"/>
      <w:r>
        <w:rPr>
          <w:rFonts w:hint="eastAsia" w:hAnsi="宋体" w:cs="宋体"/>
          <w:b/>
          <w:bCs/>
          <w:sz w:val="32"/>
          <w:szCs w:val="32"/>
          <w:lang w:bidi="ar"/>
        </w:rPr>
        <w:t>响应报价表</w:t>
      </w:r>
      <w:bookmarkEnd w:id="60"/>
      <w:bookmarkEnd w:id="61"/>
    </w:p>
    <w:p w14:paraId="17FA071A">
      <w:pPr>
        <w:snapToGrid w:val="0"/>
        <w:spacing w:before="50" w:after="50" w:line="360" w:lineRule="auto"/>
        <w:rPr>
          <w:rFonts w:ascii="宋体" w:hAnsi="宋体" w:cs="宋体"/>
          <w:sz w:val="24"/>
          <w:u w:val="single"/>
        </w:rPr>
      </w:pPr>
      <w:r>
        <w:rPr>
          <w:rFonts w:hint="eastAsia" w:ascii="宋体" w:hAnsi="宋体" w:cs="宋体"/>
          <w:sz w:val="24"/>
          <w:lang w:bidi="ar"/>
        </w:rPr>
        <w:t>项目名称：</w:t>
      </w:r>
      <w:r>
        <w:rPr>
          <w:rFonts w:hint="eastAsia" w:ascii="宋体" w:hAnsi="宋体" w:cs="宋体"/>
          <w:sz w:val="24"/>
          <w:u w:val="single"/>
          <w:lang w:bidi="ar"/>
        </w:rPr>
        <w:t xml:space="preserve">                </w:t>
      </w:r>
      <w:r>
        <w:rPr>
          <w:rFonts w:hint="eastAsia" w:ascii="宋体" w:hAnsi="宋体" w:cs="宋体"/>
          <w:sz w:val="24"/>
          <w:lang w:bidi="ar"/>
        </w:rPr>
        <w:t xml:space="preserve"> 项目编号：</w:t>
      </w:r>
      <w:r>
        <w:rPr>
          <w:rFonts w:hint="eastAsia" w:ascii="宋体" w:hAnsi="宋体" w:cs="宋体"/>
          <w:sz w:val="24"/>
          <w:u w:val="single"/>
          <w:lang w:bidi="ar"/>
        </w:rPr>
        <w:t xml:space="preserve"> </w:t>
      </w:r>
      <w:r>
        <w:rPr>
          <w:rFonts w:hint="eastAsia" w:ascii="宋体" w:hAnsi="宋体"/>
          <w:sz w:val="24"/>
          <w:u w:val="single"/>
        </w:rPr>
        <w:t xml:space="preserve">             </w:t>
      </w:r>
      <w:r>
        <w:rPr>
          <w:rFonts w:hint="eastAsia" w:ascii="宋体" w:hAnsi="宋体"/>
          <w:sz w:val="24"/>
        </w:rPr>
        <w:t xml:space="preserve"> </w:t>
      </w:r>
      <w:r>
        <w:rPr>
          <w:rFonts w:hint="eastAsia" w:ascii="宋体" w:hAnsi="宋体" w:cs="宋体"/>
          <w:sz w:val="24"/>
          <w:lang w:bidi="ar"/>
        </w:rPr>
        <w:t xml:space="preserve">        分标：</w:t>
      </w:r>
      <w:r>
        <w:rPr>
          <w:rFonts w:hint="eastAsia" w:ascii="宋体" w:hAnsi="宋体" w:cs="宋体"/>
          <w:sz w:val="24"/>
          <w:u w:val="single"/>
          <w:lang w:bidi="ar"/>
        </w:rPr>
        <w:t xml:space="preserve">           </w:t>
      </w:r>
    </w:p>
    <w:p w14:paraId="1B04239D">
      <w:pPr>
        <w:snapToGrid w:val="0"/>
        <w:spacing w:before="50" w:after="50" w:line="360" w:lineRule="auto"/>
        <w:rPr>
          <w:rFonts w:ascii="宋体" w:hAnsi="宋体" w:cs="宋体"/>
          <w:sz w:val="24"/>
          <w:u w:val="single"/>
        </w:rPr>
      </w:pPr>
      <w:r>
        <w:rPr>
          <w:rFonts w:hint="eastAsia" w:hAnsi="宋体" w:cs="宋体"/>
          <w:sz w:val="24"/>
          <w:lang w:bidi="ar"/>
        </w:rPr>
        <w:t>供应商名称：</w:t>
      </w:r>
      <w:r>
        <w:rPr>
          <w:rFonts w:hAnsi="宋体"/>
          <w:sz w:val="24"/>
          <w:u w:val="single"/>
          <w:lang w:bidi="ar"/>
        </w:rPr>
        <w:t xml:space="preserve">                     </w:t>
      </w:r>
      <w:r>
        <w:rPr>
          <w:rFonts w:hAnsi="宋体"/>
          <w:sz w:val="24"/>
          <w:lang w:bidi="ar"/>
        </w:rPr>
        <w:t xml:space="preserve">  </w:t>
      </w:r>
      <w:r>
        <w:rPr>
          <w:rFonts w:hint="eastAsia" w:ascii="宋体" w:hAnsi="宋体" w:cs="仿宋_GB2312"/>
          <w:sz w:val="24"/>
          <w:lang w:bidi="ar"/>
        </w:rPr>
        <w:t xml:space="preserve">                    </w:t>
      </w:r>
    </w:p>
    <w:tbl>
      <w:tblPr>
        <w:tblStyle w:val="27"/>
        <w:tblW w:w="981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1259"/>
        <w:gridCol w:w="2063"/>
        <w:gridCol w:w="1080"/>
        <w:gridCol w:w="1260"/>
        <w:gridCol w:w="1516"/>
        <w:gridCol w:w="957"/>
        <w:gridCol w:w="957"/>
      </w:tblGrid>
      <w:tr w14:paraId="368CC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vAlign w:val="center"/>
          </w:tcPr>
          <w:p w14:paraId="01614005">
            <w:pPr>
              <w:rPr>
                <w:rFonts w:ascii="宋体" w:hAnsi="宋体" w:cs="宋体"/>
                <w:szCs w:val="22"/>
              </w:rPr>
            </w:pPr>
            <w:r>
              <w:rPr>
                <w:rFonts w:hint="eastAsia" w:ascii="宋体" w:hAnsi="宋体" w:cs="宋体"/>
                <w:szCs w:val="22"/>
                <w:lang w:bidi="ar"/>
              </w:rPr>
              <w:t>序号</w:t>
            </w:r>
          </w:p>
        </w:tc>
        <w:tc>
          <w:tcPr>
            <w:tcW w:w="1260" w:type="dxa"/>
            <w:tcBorders>
              <w:top w:val="single" w:color="auto" w:sz="4" w:space="0"/>
              <w:left w:val="single" w:color="auto" w:sz="4" w:space="0"/>
              <w:bottom w:val="single" w:color="auto" w:sz="4" w:space="0"/>
              <w:right w:val="single" w:color="auto" w:sz="4" w:space="0"/>
            </w:tcBorders>
            <w:vAlign w:val="center"/>
          </w:tcPr>
          <w:p w14:paraId="737B11F4">
            <w:pPr>
              <w:rPr>
                <w:rFonts w:ascii="宋体" w:hAnsi="宋体" w:cs="宋体"/>
                <w:szCs w:val="22"/>
              </w:rPr>
            </w:pPr>
            <w:r>
              <w:rPr>
                <w:rFonts w:hint="eastAsia" w:ascii="宋体" w:hAnsi="宋体" w:cs="宋体"/>
                <w:szCs w:val="22"/>
                <w:lang w:bidi="ar"/>
              </w:rPr>
              <w:t>服务名称</w:t>
            </w:r>
          </w:p>
        </w:tc>
        <w:tc>
          <w:tcPr>
            <w:tcW w:w="2064" w:type="dxa"/>
            <w:tcBorders>
              <w:top w:val="single" w:color="auto" w:sz="4" w:space="0"/>
              <w:left w:val="single" w:color="auto" w:sz="4" w:space="0"/>
              <w:bottom w:val="single" w:color="auto" w:sz="4" w:space="0"/>
              <w:right w:val="single" w:color="auto" w:sz="4" w:space="0"/>
            </w:tcBorders>
            <w:vAlign w:val="center"/>
          </w:tcPr>
          <w:p w14:paraId="360C422F">
            <w:pPr>
              <w:jc w:val="center"/>
              <w:rPr>
                <w:rFonts w:ascii="宋体" w:hAnsi="宋体" w:cs="宋体"/>
                <w:szCs w:val="22"/>
              </w:rPr>
            </w:pPr>
            <w:r>
              <w:rPr>
                <w:rFonts w:hint="eastAsia" w:ascii="宋体" w:hAnsi="宋体" w:cs="宋体"/>
                <w:szCs w:val="22"/>
                <w:lang w:bidi="ar"/>
              </w:rPr>
              <w:t>具体服务内容</w:t>
            </w:r>
          </w:p>
        </w:tc>
        <w:tc>
          <w:tcPr>
            <w:tcW w:w="1080" w:type="dxa"/>
            <w:tcBorders>
              <w:top w:val="single" w:color="auto" w:sz="4" w:space="0"/>
              <w:left w:val="single" w:color="auto" w:sz="4" w:space="0"/>
              <w:bottom w:val="single" w:color="auto" w:sz="4" w:space="0"/>
              <w:right w:val="single" w:color="auto" w:sz="4" w:space="0"/>
            </w:tcBorders>
            <w:vAlign w:val="center"/>
          </w:tcPr>
          <w:p w14:paraId="671F146A">
            <w:pPr>
              <w:jc w:val="center"/>
              <w:rPr>
                <w:rFonts w:ascii="宋体" w:hAnsi="宋体" w:cs="宋体"/>
                <w:szCs w:val="22"/>
              </w:rPr>
            </w:pPr>
            <w:r>
              <w:rPr>
                <w:rFonts w:hint="eastAsia" w:ascii="宋体" w:hAnsi="宋体" w:cs="宋体"/>
                <w:szCs w:val="22"/>
                <w:lang w:bidi="ar"/>
              </w:rPr>
              <w:t>数量①</w:t>
            </w:r>
          </w:p>
        </w:tc>
        <w:tc>
          <w:tcPr>
            <w:tcW w:w="1260" w:type="dxa"/>
            <w:tcBorders>
              <w:top w:val="single" w:color="auto" w:sz="4" w:space="0"/>
              <w:left w:val="single" w:color="auto" w:sz="4" w:space="0"/>
              <w:bottom w:val="single" w:color="auto" w:sz="4" w:space="0"/>
              <w:right w:val="single" w:color="auto" w:sz="4" w:space="0"/>
            </w:tcBorders>
            <w:vAlign w:val="center"/>
          </w:tcPr>
          <w:p w14:paraId="055B9E74">
            <w:pPr>
              <w:rPr>
                <w:rFonts w:ascii="宋体" w:hAnsi="宋体" w:cs="宋体"/>
                <w:szCs w:val="22"/>
              </w:rPr>
            </w:pPr>
            <w:r>
              <w:rPr>
                <w:rFonts w:hint="eastAsia" w:ascii="宋体" w:hAnsi="宋体" w:cs="宋体"/>
                <w:szCs w:val="22"/>
                <w:lang w:bidi="ar"/>
              </w:rPr>
              <w:t>单价(元)②</w:t>
            </w:r>
          </w:p>
        </w:tc>
        <w:tc>
          <w:tcPr>
            <w:tcW w:w="1516" w:type="dxa"/>
            <w:tcBorders>
              <w:top w:val="single" w:color="auto" w:sz="4" w:space="0"/>
              <w:left w:val="single" w:color="auto" w:sz="4" w:space="0"/>
              <w:bottom w:val="single" w:color="auto" w:sz="4" w:space="0"/>
              <w:right w:val="single" w:color="auto" w:sz="4" w:space="0"/>
            </w:tcBorders>
            <w:vAlign w:val="center"/>
          </w:tcPr>
          <w:p w14:paraId="0FE7C475">
            <w:pPr>
              <w:rPr>
                <w:rFonts w:ascii="宋体" w:hAnsi="宋体" w:cs="宋体"/>
                <w:szCs w:val="22"/>
              </w:rPr>
            </w:pPr>
            <w:r>
              <w:rPr>
                <w:rFonts w:hint="eastAsia" w:ascii="宋体" w:hAnsi="宋体" w:cs="宋体"/>
                <w:szCs w:val="22"/>
                <w:lang w:bidi="ar"/>
              </w:rPr>
              <w:t>单项合价（元）</w:t>
            </w:r>
          </w:p>
          <w:p w14:paraId="623A95A8">
            <w:pPr>
              <w:rPr>
                <w:rFonts w:ascii="宋体" w:hAnsi="宋体" w:cs="宋体"/>
                <w:szCs w:val="22"/>
              </w:rPr>
            </w:pPr>
            <w:r>
              <w:rPr>
                <w:rFonts w:hint="eastAsia" w:ascii="宋体" w:hAnsi="宋体" w:cs="宋体"/>
                <w:szCs w:val="22"/>
                <w:lang w:bidi="ar"/>
              </w:rPr>
              <w:t>③＝①×②</w:t>
            </w:r>
          </w:p>
        </w:tc>
        <w:tc>
          <w:tcPr>
            <w:tcW w:w="957" w:type="dxa"/>
            <w:tcBorders>
              <w:top w:val="single" w:color="auto" w:sz="4" w:space="0"/>
              <w:left w:val="single" w:color="auto" w:sz="4" w:space="0"/>
              <w:bottom w:val="single" w:color="auto" w:sz="4" w:space="0"/>
              <w:right w:val="single" w:color="auto" w:sz="4" w:space="0"/>
            </w:tcBorders>
          </w:tcPr>
          <w:p w14:paraId="53731C72">
            <w:pPr>
              <w:spacing w:line="360" w:lineRule="auto"/>
              <w:jc w:val="center"/>
              <w:rPr>
                <w:rFonts w:ascii="宋体" w:hAnsi="宋体" w:cs="宋体"/>
                <w:szCs w:val="22"/>
              </w:rPr>
            </w:pPr>
            <w:r>
              <w:rPr>
                <w:rFonts w:hint="eastAsia" w:ascii="宋体" w:hAnsi="宋体" w:cs="宋体"/>
                <w:szCs w:val="22"/>
                <w:lang w:bidi="ar"/>
              </w:rPr>
              <w:t>服务期限</w:t>
            </w:r>
          </w:p>
        </w:tc>
        <w:tc>
          <w:tcPr>
            <w:tcW w:w="957" w:type="dxa"/>
            <w:tcBorders>
              <w:top w:val="single" w:color="auto" w:sz="4" w:space="0"/>
              <w:left w:val="single" w:color="auto" w:sz="4" w:space="0"/>
              <w:bottom w:val="single" w:color="auto" w:sz="4" w:space="0"/>
              <w:right w:val="single" w:color="auto" w:sz="4" w:space="0"/>
            </w:tcBorders>
            <w:vAlign w:val="center"/>
          </w:tcPr>
          <w:p w14:paraId="4DCD8DA6">
            <w:pPr>
              <w:rPr>
                <w:rFonts w:ascii="宋体" w:hAnsi="宋体" w:cs="宋体"/>
                <w:szCs w:val="22"/>
              </w:rPr>
            </w:pPr>
            <w:r>
              <w:rPr>
                <w:rFonts w:hint="eastAsia" w:ascii="宋体" w:hAnsi="宋体" w:cs="宋体"/>
                <w:szCs w:val="22"/>
                <w:lang w:bidi="ar"/>
              </w:rPr>
              <w:t>备注</w:t>
            </w:r>
          </w:p>
        </w:tc>
      </w:tr>
      <w:tr w14:paraId="2A65F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vAlign w:val="center"/>
          </w:tcPr>
          <w:p w14:paraId="5F99268B">
            <w:pPr>
              <w:rPr>
                <w:rFonts w:ascii="宋体" w:hAnsi="宋体" w:cs="宋体"/>
                <w:szCs w:val="22"/>
              </w:rPr>
            </w:pPr>
            <w:r>
              <w:rPr>
                <w:rFonts w:hint="eastAsia" w:ascii="宋体" w:hAnsi="宋体" w:cs="宋体"/>
                <w:szCs w:val="22"/>
                <w:lang w:bidi="ar"/>
              </w:rPr>
              <w:t>1</w:t>
            </w:r>
          </w:p>
        </w:tc>
        <w:tc>
          <w:tcPr>
            <w:tcW w:w="1260" w:type="dxa"/>
            <w:tcBorders>
              <w:top w:val="single" w:color="auto" w:sz="4" w:space="0"/>
              <w:left w:val="single" w:color="auto" w:sz="4" w:space="0"/>
              <w:bottom w:val="single" w:color="auto" w:sz="4" w:space="0"/>
              <w:right w:val="single" w:color="auto" w:sz="4" w:space="0"/>
            </w:tcBorders>
            <w:vAlign w:val="center"/>
          </w:tcPr>
          <w:p w14:paraId="468A7DDC">
            <w:pPr>
              <w:rPr>
                <w:rFonts w:ascii="宋体" w:hAnsi="宋体" w:cs="宋体"/>
                <w:szCs w:val="22"/>
              </w:rPr>
            </w:pPr>
          </w:p>
        </w:tc>
        <w:tc>
          <w:tcPr>
            <w:tcW w:w="2064" w:type="dxa"/>
            <w:tcBorders>
              <w:top w:val="single" w:color="auto" w:sz="4" w:space="0"/>
              <w:left w:val="single" w:color="auto" w:sz="4" w:space="0"/>
              <w:bottom w:val="single" w:color="auto" w:sz="4" w:space="0"/>
              <w:right w:val="single" w:color="auto" w:sz="4" w:space="0"/>
            </w:tcBorders>
            <w:vAlign w:val="center"/>
          </w:tcPr>
          <w:p w14:paraId="1BB9FD3A">
            <w:pPr>
              <w:rPr>
                <w:rFonts w:ascii="宋体" w:hAnsi="宋体" w:cs="宋体"/>
                <w:szCs w:val="22"/>
              </w:rPr>
            </w:pPr>
          </w:p>
        </w:tc>
        <w:tc>
          <w:tcPr>
            <w:tcW w:w="1080" w:type="dxa"/>
            <w:tcBorders>
              <w:top w:val="single" w:color="auto" w:sz="4" w:space="0"/>
              <w:left w:val="single" w:color="auto" w:sz="4" w:space="0"/>
              <w:bottom w:val="single" w:color="auto" w:sz="4" w:space="0"/>
              <w:right w:val="single" w:color="auto" w:sz="4" w:space="0"/>
            </w:tcBorders>
            <w:vAlign w:val="center"/>
          </w:tcPr>
          <w:p w14:paraId="50C087FA">
            <w:pPr>
              <w:rPr>
                <w:rFonts w:ascii="宋体" w:hAnsi="宋体" w:cs="宋体"/>
                <w:szCs w:val="22"/>
              </w:rPr>
            </w:pPr>
          </w:p>
        </w:tc>
        <w:tc>
          <w:tcPr>
            <w:tcW w:w="1260" w:type="dxa"/>
            <w:tcBorders>
              <w:top w:val="single" w:color="auto" w:sz="4" w:space="0"/>
              <w:left w:val="single" w:color="auto" w:sz="4" w:space="0"/>
              <w:bottom w:val="single" w:color="auto" w:sz="4" w:space="0"/>
              <w:right w:val="single" w:color="auto" w:sz="4" w:space="0"/>
            </w:tcBorders>
            <w:vAlign w:val="center"/>
          </w:tcPr>
          <w:p w14:paraId="5A598EC0">
            <w:pPr>
              <w:rPr>
                <w:rFonts w:ascii="宋体" w:hAnsi="宋体" w:cs="宋体"/>
                <w:szCs w:val="22"/>
              </w:rPr>
            </w:pPr>
          </w:p>
        </w:tc>
        <w:tc>
          <w:tcPr>
            <w:tcW w:w="1516" w:type="dxa"/>
            <w:tcBorders>
              <w:top w:val="single" w:color="auto" w:sz="4" w:space="0"/>
              <w:left w:val="single" w:color="auto" w:sz="4" w:space="0"/>
              <w:bottom w:val="single" w:color="auto" w:sz="4" w:space="0"/>
              <w:right w:val="single" w:color="auto" w:sz="4" w:space="0"/>
            </w:tcBorders>
            <w:vAlign w:val="center"/>
          </w:tcPr>
          <w:p w14:paraId="1FF4D074">
            <w:pPr>
              <w:rPr>
                <w:rFonts w:ascii="宋体" w:hAnsi="宋体" w:cs="宋体"/>
                <w:szCs w:val="22"/>
              </w:rPr>
            </w:pPr>
          </w:p>
        </w:tc>
        <w:tc>
          <w:tcPr>
            <w:tcW w:w="957" w:type="dxa"/>
            <w:tcBorders>
              <w:top w:val="single" w:color="auto" w:sz="4" w:space="0"/>
              <w:left w:val="single" w:color="auto" w:sz="4" w:space="0"/>
              <w:bottom w:val="single" w:color="auto" w:sz="4" w:space="0"/>
              <w:right w:val="single" w:color="auto" w:sz="4" w:space="0"/>
            </w:tcBorders>
          </w:tcPr>
          <w:p w14:paraId="7A5BC8F1">
            <w:pPr>
              <w:rPr>
                <w:rFonts w:ascii="宋体" w:hAnsi="宋体" w:cs="宋体"/>
                <w:szCs w:val="22"/>
              </w:rPr>
            </w:pPr>
          </w:p>
        </w:tc>
        <w:tc>
          <w:tcPr>
            <w:tcW w:w="957" w:type="dxa"/>
            <w:tcBorders>
              <w:top w:val="single" w:color="auto" w:sz="4" w:space="0"/>
              <w:left w:val="single" w:color="auto" w:sz="4" w:space="0"/>
              <w:bottom w:val="single" w:color="auto" w:sz="4" w:space="0"/>
              <w:right w:val="single" w:color="auto" w:sz="4" w:space="0"/>
            </w:tcBorders>
            <w:vAlign w:val="center"/>
          </w:tcPr>
          <w:p w14:paraId="6D8DD9BE">
            <w:pPr>
              <w:rPr>
                <w:rFonts w:ascii="宋体" w:hAnsi="宋体" w:cs="宋体"/>
                <w:szCs w:val="22"/>
              </w:rPr>
            </w:pPr>
          </w:p>
        </w:tc>
      </w:tr>
      <w:tr w14:paraId="325A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61" w:hRule="atLeast"/>
        </w:trPr>
        <w:tc>
          <w:tcPr>
            <w:tcW w:w="719" w:type="dxa"/>
            <w:tcBorders>
              <w:top w:val="single" w:color="auto" w:sz="4" w:space="0"/>
              <w:left w:val="single" w:color="auto" w:sz="4" w:space="0"/>
              <w:bottom w:val="single" w:color="auto" w:sz="4" w:space="0"/>
              <w:right w:val="single" w:color="auto" w:sz="4" w:space="0"/>
            </w:tcBorders>
            <w:vAlign w:val="center"/>
          </w:tcPr>
          <w:p w14:paraId="1012D16C">
            <w:pPr>
              <w:rPr>
                <w:rFonts w:ascii="宋体" w:hAnsi="宋体" w:cs="宋体"/>
                <w:szCs w:val="22"/>
              </w:rPr>
            </w:pPr>
            <w:r>
              <w:rPr>
                <w:rFonts w:hint="eastAsia" w:ascii="宋体" w:hAnsi="宋体" w:cs="宋体"/>
                <w:szCs w:val="22"/>
                <w:lang w:bidi="ar"/>
              </w:rPr>
              <w:t>2</w:t>
            </w:r>
          </w:p>
        </w:tc>
        <w:tc>
          <w:tcPr>
            <w:tcW w:w="1260" w:type="dxa"/>
            <w:tcBorders>
              <w:top w:val="single" w:color="auto" w:sz="4" w:space="0"/>
              <w:left w:val="single" w:color="auto" w:sz="4" w:space="0"/>
              <w:bottom w:val="single" w:color="auto" w:sz="4" w:space="0"/>
              <w:right w:val="single" w:color="auto" w:sz="4" w:space="0"/>
            </w:tcBorders>
            <w:vAlign w:val="center"/>
          </w:tcPr>
          <w:p w14:paraId="69DCC3E5">
            <w:pPr>
              <w:rPr>
                <w:rFonts w:ascii="宋体" w:hAnsi="宋体" w:cs="宋体"/>
                <w:szCs w:val="22"/>
              </w:rPr>
            </w:pPr>
          </w:p>
        </w:tc>
        <w:tc>
          <w:tcPr>
            <w:tcW w:w="2064" w:type="dxa"/>
            <w:tcBorders>
              <w:top w:val="single" w:color="auto" w:sz="4" w:space="0"/>
              <w:left w:val="single" w:color="auto" w:sz="4" w:space="0"/>
              <w:bottom w:val="single" w:color="auto" w:sz="4" w:space="0"/>
              <w:right w:val="single" w:color="auto" w:sz="4" w:space="0"/>
            </w:tcBorders>
            <w:vAlign w:val="center"/>
          </w:tcPr>
          <w:p w14:paraId="4B30405E">
            <w:pPr>
              <w:rPr>
                <w:rFonts w:ascii="宋体" w:hAnsi="宋体" w:cs="宋体"/>
                <w:szCs w:val="22"/>
              </w:rPr>
            </w:pPr>
          </w:p>
        </w:tc>
        <w:tc>
          <w:tcPr>
            <w:tcW w:w="1080" w:type="dxa"/>
            <w:tcBorders>
              <w:top w:val="single" w:color="auto" w:sz="4" w:space="0"/>
              <w:left w:val="single" w:color="auto" w:sz="4" w:space="0"/>
              <w:bottom w:val="single" w:color="auto" w:sz="4" w:space="0"/>
              <w:right w:val="single" w:color="auto" w:sz="4" w:space="0"/>
            </w:tcBorders>
            <w:vAlign w:val="center"/>
          </w:tcPr>
          <w:p w14:paraId="5450FC91">
            <w:pPr>
              <w:rPr>
                <w:rFonts w:ascii="宋体" w:hAnsi="宋体" w:cs="宋体"/>
                <w:szCs w:val="22"/>
              </w:rPr>
            </w:pPr>
          </w:p>
        </w:tc>
        <w:tc>
          <w:tcPr>
            <w:tcW w:w="1260" w:type="dxa"/>
            <w:tcBorders>
              <w:top w:val="single" w:color="auto" w:sz="4" w:space="0"/>
              <w:left w:val="single" w:color="auto" w:sz="4" w:space="0"/>
              <w:bottom w:val="single" w:color="auto" w:sz="4" w:space="0"/>
              <w:right w:val="single" w:color="auto" w:sz="4" w:space="0"/>
            </w:tcBorders>
            <w:vAlign w:val="center"/>
          </w:tcPr>
          <w:p w14:paraId="3A1B6014">
            <w:pPr>
              <w:rPr>
                <w:rFonts w:ascii="宋体" w:hAnsi="宋体" w:cs="宋体"/>
                <w:szCs w:val="22"/>
              </w:rPr>
            </w:pPr>
          </w:p>
        </w:tc>
        <w:tc>
          <w:tcPr>
            <w:tcW w:w="1516" w:type="dxa"/>
            <w:tcBorders>
              <w:top w:val="single" w:color="auto" w:sz="4" w:space="0"/>
              <w:left w:val="single" w:color="auto" w:sz="4" w:space="0"/>
              <w:bottom w:val="single" w:color="auto" w:sz="4" w:space="0"/>
              <w:right w:val="single" w:color="auto" w:sz="4" w:space="0"/>
            </w:tcBorders>
            <w:vAlign w:val="center"/>
          </w:tcPr>
          <w:p w14:paraId="43158E32">
            <w:pPr>
              <w:rPr>
                <w:rFonts w:ascii="宋体" w:hAnsi="宋体" w:cs="宋体"/>
                <w:szCs w:val="22"/>
              </w:rPr>
            </w:pPr>
          </w:p>
        </w:tc>
        <w:tc>
          <w:tcPr>
            <w:tcW w:w="957" w:type="dxa"/>
            <w:tcBorders>
              <w:top w:val="single" w:color="auto" w:sz="4" w:space="0"/>
              <w:left w:val="single" w:color="auto" w:sz="4" w:space="0"/>
              <w:bottom w:val="single" w:color="auto" w:sz="4" w:space="0"/>
              <w:right w:val="single" w:color="auto" w:sz="4" w:space="0"/>
            </w:tcBorders>
          </w:tcPr>
          <w:p w14:paraId="04C18E46">
            <w:pPr>
              <w:rPr>
                <w:rFonts w:ascii="宋体" w:hAnsi="宋体" w:cs="宋体"/>
                <w:szCs w:val="22"/>
              </w:rPr>
            </w:pPr>
          </w:p>
        </w:tc>
        <w:tc>
          <w:tcPr>
            <w:tcW w:w="957" w:type="dxa"/>
            <w:tcBorders>
              <w:top w:val="single" w:color="auto" w:sz="4" w:space="0"/>
              <w:left w:val="single" w:color="auto" w:sz="4" w:space="0"/>
              <w:bottom w:val="single" w:color="auto" w:sz="4" w:space="0"/>
              <w:right w:val="single" w:color="auto" w:sz="4" w:space="0"/>
            </w:tcBorders>
            <w:vAlign w:val="center"/>
          </w:tcPr>
          <w:p w14:paraId="2BD5EE6B">
            <w:pPr>
              <w:rPr>
                <w:rFonts w:ascii="宋体" w:hAnsi="宋体" w:cs="宋体"/>
                <w:szCs w:val="22"/>
              </w:rPr>
            </w:pPr>
          </w:p>
        </w:tc>
      </w:tr>
      <w:tr w14:paraId="3DC76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98" w:hRule="atLeast"/>
        </w:trPr>
        <w:tc>
          <w:tcPr>
            <w:tcW w:w="719" w:type="dxa"/>
            <w:tcBorders>
              <w:top w:val="single" w:color="auto" w:sz="4" w:space="0"/>
              <w:left w:val="single" w:color="auto" w:sz="4" w:space="0"/>
              <w:bottom w:val="single" w:color="auto" w:sz="4" w:space="0"/>
              <w:right w:val="single" w:color="auto" w:sz="4" w:space="0"/>
            </w:tcBorders>
            <w:vAlign w:val="center"/>
          </w:tcPr>
          <w:p w14:paraId="040691AA">
            <w:pPr>
              <w:rPr>
                <w:rFonts w:ascii="宋体" w:hAnsi="宋体" w:cs="宋体"/>
                <w:szCs w:val="22"/>
              </w:rPr>
            </w:pPr>
            <w:r>
              <w:rPr>
                <w:rFonts w:hint="eastAsia" w:ascii="宋体" w:hAnsi="宋体" w:cs="宋体"/>
                <w:szCs w:val="22"/>
                <w:lang w:bidi="ar"/>
              </w:rPr>
              <w:t>...</w:t>
            </w:r>
          </w:p>
        </w:tc>
        <w:tc>
          <w:tcPr>
            <w:tcW w:w="1260" w:type="dxa"/>
            <w:tcBorders>
              <w:top w:val="single" w:color="auto" w:sz="4" w:space="0"/>
              <w:left w:val="single" w:color="auto" w:sz="4" w:space="0"/>
              <w:bottom w:val="single" w:color="auto" w:sz="4" w:space="0"/>
              <w:right w:val="single" w:color="auto" w:sz="4" w:space="0"/>
            </w:tcBorders>
            <w:vAlign w:val="center"/>
          </w:tcPr>
          <w:p w14:paraId="7F58D022">
            <w:pPr>
              <w:rPr>
                <w:rFonts w:ascii="宋体" w:hAnsi="宋体" w:cs="宋体"/>
                <w:szCs w:val="22"/>
              </w:rPr>
            </w:pPr>
          </w:p>
        </w:tc>
        <w:tc>
          <w:tcPr>
            <w:tcW w:w="2064" w:type="dxa"/>
            <w:tcBorders>
              <w:top w:val="single" w:color="auto" w:sz="4" w:space="0"/>
              <w:left w:val="single" w:color="auto" w:sz="4" w:space="0"/>
              <w:bottom w:val="single" w:color="auto" w:sz="4" w:space="0"/>
              <w:right w:val="single" w:color="auto" w:sz="4" w:space="0"/>
            </w:tcBorders>
            <w:vAlign w:val="center"/>
          </w:tcPr>
          <w:p w14:paraId="1405D305">
            <w:pPr>
              <w:rPr>
                <w:rFonts w:ascii="宋体" w:hAnsi="宋体" w:cs="宋体"/>
                <w:szCs w:val="22"/>
              </w:rPr>
            </w:pPr>
          </w:p>
        </w:tc>
        <w:tc>
          <w:tcPr>
            <w:tcW w:w="1080" w:type="dxa"/>
            <w:tcBorders>
              <w:top w:val="single" w:color="auto" w:sz="4" w:space="0"/>
              <w:left w:val="single" w:color="auto" w:sz="4" w:space="0"/>
              <w:bottom w:val="single" w:color="auto" w:sz="4" w:space="0"/>
              <w:right w:val="single" w:color="auto" w:sz="4" w:space="0"/>
            </w:tcBorders>
            <w:vAlign w:val="center"/>
          </w:tcPr>
          <w:p w14:paraId="15882BBB">
            <w:pPr>
              <w:rPr>
                <w:rFonts w:ascii="宋体" w:hAnsi="宋体" w:cs="宋体"/>
                <w:szCs w:val="22"/>
              </w:rPr>
            </w:pPr>
          </w:p>
        </w:tc>
        <w:tc>
          <w:tcPr>
            <w:tcW w:w="1260" w:type="dxa"/>
            <w:tcBorders>
              <w:top w:val="single" w:color="auto" w:sz="4" w:space="0"/>
              <w:left w:val="single" w:color="auto" w:sz="4" w:space="0"/>
              <w:bottom w:val="single" w:color="auto" w:sz="4" w:space="0"/>
              <w:right w:val="single" w:color="auto" w:sz="4" w:space="0"/>
            </w:tcBorders>
            <w:vAlign w:val="center"/>
          </w:tcPr>
          <w:p w14:paraId="3EE056A8">
            <w:pPr>
              <w:rPr>
                <w:rFonts w:ascii="宋体" w:hAnsi="宋体" w:cs="宋体"/>
                <w:szCs w:val="22"/>
              </w:rPr>
            </w:pPr>
          </w:p>
        </w:tc>
        <w:tc>
          <w:tcPr>
            <w:tcW w:w="1516" w:type="dxa"/>
            <w:tcBorders>
              <w:top w:val="single" w:color="auto" w:sz="4" w:space="0"/>
              <w:left w:val="single" w:color="auto" w:sz="4" w:space="0"/>
              <w:bottom w:val="single" w:color="auto" w:sz="4" w:space="0"/>
              <w:right w:val="single" w:color="auto" w:sz="4" w:space="0"/>
            </w:tcBorders>
            <w:vAlign w:val="center"/>
          </w:tcPr>
          <w:p w14:paraId="765777FC">
            <w:pPr>
              <w:rPr>
                <w:rFonts w:ascii="宋体" w:hAnsi="宋体" w:cs="宋体"/>
                <w:szCs w:val="22"/>
              </w:rPr>
            </w:pPr>
          </w:p>
        </w:tc>
        <w:tc>
          <w:tcPr>
            <w:tcW w:w="957" w:type="dxa"/>
            <w:tcBorders>
              <w:top w:val="single" w:color="auto" w:sz="4" w:space="0"/>
              <w:left w:val="single" w:color="auto" w:sz="4" w:space="0"/>
              <w:bottom w:val="single" w:color="auto" w:sz="4" w:space="0"/>
              <w:right w:val="single" w:color="auto" w:sz="4" w:space="0"/>
            </w:tcBorders>
          </w:tcPr>
          <w:p w14:paraId="38557F54">
            <w:pPr>
              <w:rPr>
                <w:rFonts w:ascii="宋体" w:hAnsi="宋体" w:cs="宋体"/>
                <w:szCs w:val="22"/>
              </w:rPr>
            </w:pPr>
          </w:p>
        </w:tc>
        <w:tc>
          <w:tcPr>
            <w:tcW w:w="957" w:type="dxa"/>
            <w:tcBorders>
              <w:top w:val="single" w:color="auto" w:sz="4" w:space="0"/>
              <w:left w:val="single" w:color="auto" w:sz="4" w:space="0"/>
              <w:bottom w:val="single" w:color="auto" w:sz="4" w:space="0"/>
              <w:right w:val="single" w:color="auto" w:sz="4" w:space="0"/>
            </w:tcBorders>
            <w:vAlign w:val="center"/>
          </w:tcPr>
          <w:p w14:paraId="72F61844">
            <w:pPr>
              <w:rPr>
                <w:rFonts w:ascii="宋体" w:hAnsi="宋体" w:cs="宋体"/>
                <w:szCs w:val="22"/>
              </w:rPr>
            </w:pPr>
          </w:p>
        </w:tc>
      </w:tr>
      <w:tr w14:paraId="5C08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tcPr>
          <w:p w14:paraId="1CDA04F6">
            <w:pPr>
              <w:rPr>
                <w:rFonts w:ascii="宋体" w:hAnsi="宋体" w:cs="宋体"/>
                <w:szCs w:val="22"/>
              </w:rPr>
            </w:pPr>
            <w:r>
              <w:rPr>
                <w:rFonts w:hint="eastAsia" w:ascii="宋体" w:hAnsi="宋体" w:cs="宋体"/>
                <w:szCs w:val="22"/>
                <w:lang w:bidi="ar"/>
              </w:rPr>
              <w:t>报价合计（包含税费等所有费用）：（大写）人民币                                       （￥                元）</w:t>
            </w:r>
          </w:p>
        </w:tc>
      </w:tr>
      <w:tr w14:paraId="44662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tcPr>
          <w:p w14:paraId="0DACAC6F">
            <w:pPr>
              <w:rPr>
                <w:rFonts w:ascii="宋体" w:hAnsi="宋体" w:cs="宋体"/>
                <w:szCs w:val="22"/>
              </w:rPr>
            </w:pPr>
            <w:r>
              <w:rPr>
                <w:rFonts w:hint="eastAsia" w:ascii="宋体" w:hAnsi="宋体" w:cs="宋体"/>
                <w:szCs w:val="21"/>
                <w:u w:val="single"/>
                <w:lang w:bidi="ar"/>
              </w:rPr>
              <w:t>　　</w:t>
            </w:r>
            <w:r>
              <w:rPr>
                <w:rFonts w:hint="eastAsia" w:ascii="宋体" w:hAnsi="宋体" w:cs="宋体"/>
                <w:szCs w:val="21"/>
                <w:lang w:bidi="ar"/>
              </w:rPr>
              <w:t>分标（此处有分标时填写具体分标号，无分标时填写“无”）</w:t>
            </w:r>
          </w:p>
        </w:tc>
      </w:tr>
      <w:tr w14:paraId="38E14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tcPr>
          <w:p w14:paraId="511DFA61">
            <w:pPr>
              <w:rPr>
                <w:rFonts w:ascii="宋体" w:hAnsi="宋体" w:cs="宋体"/>
                <w:szCs w:val="22"/>
              </w:rPr>
            </w:pPr>
            <w:r>
              <w:rPr>
                <w:rFonts w:hint="eastAsia" w:ascii="宋体" w:hAnsi="宋体" w:cs="宋体"/>
                <w:szCs w:val="22"/>
                <w:lang w:bidi="ar"/>
              </w:rPr>
              <w:t>验收标准：</w:t>
            </w:r>
          </w:p>
        </w:tc>
      </w:tr>
      <w:tr w14:paraId="37CBF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tcPr>
          <w:p w14:paraId="0EF41023">
            <w:pPr>
              <w:rPr>
                <w:rFonts w:ascii="宋体" w:hAnsi="宋体" w:cs="宋体"/>
                <w:szCs w:val="22"/>
              </w:rPr>
            </w:pPr>
            <w:r>
              <w:rPr>
                <w:rFonts w:hint="eastAsia" w:ascii="宋体" w:hAnsi="宋体" w:cs="宋体"/>
                <w:szCs w:val="22"/>
                <w:lang w:bidi="ar"/>
              </w:rPr>
              <w:t>优惠及其它：</w:t>
            </w:r>
          </w:p>
        </w:tc>
      </w:tr>
    </w:tbl>
    <w:p w14:paraId="41ECD5D7">
      <w:pPr>
        <w:snapToGrid w:val="0"/>
        <w:spacing w:before="50" w:after="50"/>
        <w:ind w:firstLine="480" w:firstLineChars="200"/>
        <w:jc w:val="left"/>
        <w:rPr>
          <w:rFonts w:ascii="仿宋_GB2312" w:hAnsi="仿宋" w:eastAsia="仿宋_GB2312" w:cs="仿宋_GB2312"/>
          <w:kern w:val="0"/>
          <w:sz w:val="24"/>
          <w:lang w:val="zh-CN"/>
        </w:rPr>
      </w:pPr>
      <w:r>
        <w:rPr>
          <w:rFonts w:hint="eastAsia" w:ascii="仿宋_GB2312" w:hAnsi="仿宋" w:eastAsia="仿宋_GB2312" w:cs="仿宋_GB2312"/>
          <w:kern w:val="0"/>
          <w:sz w:val="24"/>
          <w:lang w:val="zh-CN" w:bidi="ar"/>
        </w:rPr>
        <w:t xml:space="preserve">注： </w:t>
      </w:r>
    </w:p>
    <w:p w14:paraId="41FB0ECF">
      <w:pPr>
        <w:snapToGrid w:val="0"/>
        <w:spacing w:before="50" w:after="50"/>
        <w:ind w:firstLine="480" w:firstLineChars="200"/>
        <w:jc w:val="left"/>
        <w:rPr>
          <w:rFonts w:ascii="仿宋_GB2312" w:hAnsi="仿宋" w:eastAsia="仿宋_GB2312" w:cs="仿宋_GB2312"/>
          <w:kern w:val="0"/>
          <w:sz w:val="24"/>
          <w:lang w:val="zh-CN"/>
        </w:rPr>
      </w:pPr>
      <w:r>
        <w:rPr>
          <w:rFonts w:hint="eastAsia" w:ascii="仿宋_GB2312" w:hAnsi="仿宋" w:eastAsia="仿宋_GB2312" w:cs="仿宋_GB2312"/>
          <w:kern w:val="0"/>
          <w:sz w:val="24"/>
          <w:lang w:val="zh-CN" w:bidi="ar"/>
        </w:rPr>
        <w:t>1、 供应商需按本表格式填写，不得自行更改，也不得留空, 如有多分标，按分标分别提供响应报价表</w:t>
      </w:r>
      <w:r>
        <w:rPr>
          <w:rFonts w:hint="eastAsia" w:ascii="仿宋_GB2312" w:hAnsi="仿宋" w:eastAsia="仿宋_GB2312" w:cs="仿宋_GB2312"/>
          <w:b/>
          <w:kern w:val="0"/>
          <w:sz w:val="24"/>
          <w:lang w:val="zh-CN" w:bidi="ar"/>
        </w:rPr>
        <w:t>。</w:t>
      </w:r>
    </w:p>
    <w:p w14:paraId="3EEC0FAB">
      <w:pPr>
        <w:snapToGrid w:val="0"/>
        <w:spacing w:before="50" w:after="50"/>
        <w:ind w:firstLine="480" w:firstLineChars="200"/>
        <w:jc w:val="left"/>
        <w:rPr>
          <w:rFonts w:ascii="仿宋_GB2312" w:hAnsi="仿宋" w:eastAsia="仿宋_GB2312" w:cs="仿宋_GB2312"/>
          <w:b/>
          <w:kern w:val="0"/>
          <w:sz w:val="24"/>
          <w:lang w:val="zh-CN"/>
        </w:rPr>
      </w:pPr>
      <w:r>
        <w:rPr>
          <w:rFonts w:hint="eastAsia" w:ascii="仿宋_GB2312" w:hAnsi="仿宋" w:eastAsia="仿宋_GB2312" w:cs="仿宋_GB2312"/>
          <w:kern w:val="0"/>
          <w:sz w:val="24"/>
          <w:lang w:val="zh-CN" w:bidi="ar"/>
        </w:rPr>
        <w:t>2、如为联合体响应的，“供应商名称”处必须列明联合体各方名称，并标注联合体牵头人名称，且盖章处须加盖联合体各方公章，</w:t>
      </w:r>
      <w:r>
        <w:rPr>
          <w:rFonts w:hint="eastAsia" w:ascii="仿宋_GB2312" w:hAnsi="仿宋" w:eastAsia="仿宋_GB2312" w:cs="仿宋_GB2312"/>
          <w:b/>
          <w:kern w:val="0"/>
          <w:sz w:val="24"/>
          <w:lang w:val="zh-CN" w:bidi="ar"/>
        </w:rPr>
        <w:t>否则其响应作无效响应处理。</w:t>
      </w:r>
    </w:p>
    <w:p w14:paraId="3B1A1F1E">
      <w:pPr>
        <w:snapToGrid w:val="0"/>
        <w:spacing w:before="50" w:after="50"/>
        <w:ind w:firstLine="480" w:firstLineChars="200"/>
        <w:jc w:val="left"/>
        <w:rPr>
          <w:rFonts w:ascii="仿宋_GB2312" w:hAnsi="仿宋" w:eastAsia="仿宋_GB2312" w:cs="仿宋_GB2312"/>
          <w:b/>
          <w:kern w:val="0"/>
          <w:sz w:val="24"/>
          <w:lang w:val="zh-CN"/>
        </w:rPr>
      </w:pPr>
      <w:r>
        <w:rPr>
          <w:rFonts w:hint="eastAsia" w:ascii="仿宋_GB2312" w:hAnsi="仿宋" w:eastAsia="仿宋_GB2312" w:cs="仿宋_GB2312"/>
          <w:kern w:val="0"/>
          <w:sz w:val="24"/>
          <w:lang w:val="zh-CN" w:bidi="ar"/>
        </w:rPr>
        <w:t>3、以上表格要求细分项目及报价，在“具体服务内容”一栏中，填写具体服务范围、服务时间、服务标准，</w:t>
      </w:r>
      <w:r>
        <w:rPr>
          <w:rFonts w:hint="eastAsia" w:ascii="仿宋_GB2312" w:hAnsi="仿宋" w:eastAsia="仿宋_GB2312" w:cs="仿宋_GB2312"/>
          <w:b/>
          <w:kern w:val="0"/>
          <w:sz w:val="24"/>
          <w:lang w:val="zh-CN" w:bidi="ar"/>
        </w:rPr>
        <w:t>否则其响应作无效响应处理。</w:t>
      </w:r>
    </w:p>
    <w:p w14:paraId="2A482578">
      <w:pPr>
        <w:snapToGrid w:val="0"/>
        <w:ind w:firstLine="480" w:firstLineChars="200"/>
        <w:jc w:val="left"/>
        <w:rPr>
          <w:rFonts w:ascii="仿宋_GB2312" w:hAnsi="仿宋" w:eastAsia="仿宋_GB2312" w:cs="仿宋_GB2312"/>
          <w:kern w:val="0"/>
          <w:sz w:val="24"/>
          <w:lang w:val="zh-CN"/>
        </w:rPr>
      </w:pPr>
      <w:r>
        <w:rPr>
          <w:rFonts w:hint="eastAsia" w:ascii="仿宋_GB2312" w:hAnsi="仿宋" w:eastAsia="仿宋_GB2312" w:cs="仿宋_GB2312"/>
          <w:kern w:val="0"/>
          <w:sz w:val="24"/>
          <w:lang w:val="zh-CN" w:bidi="ar"/>
        </w:rPr>
        <w:t>4、特别提示：采购机构将对项目名称和项目编号，成交供应商名称、地址和成交金额，主要成交标的的名称、服务范围、服务需求、服务时间、服务标准等予以公示。</w:t>
      </w:r>
    </w:p>
    <w:p w14:paraId="4B96D856">
      <w:pPr>
        <w:snapToGrid w:val="0"/>
        <w:ind w:firstLine="480" w:firstLineChars="200"/>
        <w:jc w:val="left"/>
        <w:rPr>
          <w:rFonts w:ascii="仿宋_GB2312" w:hAnsi="仿宋" w:eastAsia="仿宋_GB2312" w:cs="仿宋_GB2312"/>
          <w:kern w:val="0"/>
          <w:sz w:val="24"/>
          <w:lang w:val="zh-CN"/>
        </w:rPr>
      </w:pPr>
      <w:r>
        <w:rPr>
          <w:rFonts w:hint="eastAsia" w:ascii="仿宋_GB2312" w:hAnsi="仿宋" w:eastAsia="仿宋_GB2312" w:cs="仿宋_GB2312"/>
          <w:kern w:val="0"/>
          <w:sz w:val="24"/>
          <w:szCs w:val="22"/>
          <w:lang w:val="zh-CN" w:bidi="ar"/>
        </w:rPr>
        <w:t>5、</w:t>
      </w:r>
      <w:r>
        <w:rPr>
          <w:rFonts w:hint="eastAsia" w:ascii="仿宋_GB2312" w:hAnsi="仿宋" w:eastAsia="仿宋_GB2312" w:cs="仿宋_GB2312"/>
          <w:kern w:val="0"/>
          <w:sz w:val="24"/>
          <w:lang w:val="zh-CN" w:bidi="ar"/>
        </w:rPr>
        <w:t>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1FBDD809">
      <w:pPr>
        <w:autoSpaceDE w:val="0"/>
        <w:autoSpaceDN w:val="0"/>
        <w:spacing w:line="360" w:lineRule="auto"/>
        <w:ind w:left="4335" w:leftChars="1950" w:hanging="240" w:hangingChars="100"/>
        <w:rPr>
          <w:rFonts w:ascii="仿宋_GB2312" w:hAnsi="仿宋" w:eastAsia="仿宋_GB2312" w:cs="仿宋_GB2312"/>
          <w:kern w:val="0"/>
          <w:sz w:val="24"/>
        </w:rPr>
      </w:pPr>
      <w:r>
        <w:rPr>
          <w:rFonts w:hint="eastAsia" w:ascii="仿宋_GB2312" w:hAnsi="仿宋" w:eastAsia="仿宋_GB2312" w:cs="仿宋_GB2312"/>
          <w:kern w:val="0"/>
          <w:sz w:val="24"/>
          <w:lang w:bidi="ar"/>
        </w:rPr>
        <w:t>供应商名称（电子公章）：</w:t>
      </w:r>
    </w:p>
    <w:p w14:paraId="307A6D79">
      <w:pPr>
        <w:widowControl/>
        <w:spacing w:line="500" w:lineRule="exact"/>
        <w:ind w:firstLine="6360" w:firstLineChars="2650"/>
        <w:rPr>
          <w:rFonts w:ascii="仿宋_GB2312" w:hAnsi="仿宋" w:eastAsia="仿宋_GB2312" w:cs="仿宋_GB2312"/>
          <w:kern w:val="0"/>
          <w:sz w:val="24"/>
          <w:szCs w:val="21"/>
          <w:lang w:val="zh-CN"/>
        </w:rPr>
      </w:pPr>
      <w:r>
        <w:rPr>
          <w:rFonts w:hint="eastAsia" w:ascii="仿宋_GB2312" w:hAnsi="仿宋" w:eastAsia="仿宋_GB2312" w:cs="仿宋_GB2312"/>
          <w:kern w:val="0"/>
          <w:sz w:val="24"/>
          <w:szCs w:val="21"/>
          <w:lang w:val="zh-CN"/>
        </w:rPr>
        <w:t>日期：  年  月   日</w:t>
      </w:r>
    </w:p>
    <w:p w14:paraId="52BE90FD">
      <w:pPr>
        <w:rPr>
          <w:rFonts w:ascii="仿宋_GB2312" w:hAnsi="仿宋" w:eastAsia="仿宋_GB2312" w:cs="仿宋_GB2312"/>
          <w:sz w:val="24"/>
          <w:szCs w:val="21"/>
          <w:lang w:val="zh-CN" w:bidi="ar"/>
        </w:rPr>
        <w:sectPr>
          <w:pgSz w:w="11910" w:h="16840"/>
          <w:pgMar w:top="1340" w:right="1500" w:bottom="280" w:left="1680" w:header="720" w:footer="720" w:gutter="0"/>
          <w:cols w:space="720" w:num="1"/>
          <w:docGrid w:type="lines" w:linePitch="312" w:charSpace="0"/>
        </w:sectPr>
      </w:pPr>
    </w:p>
    <w:bookmarkEnd w:id="56"/>
    <w:p w14:paraId="318CD758">
      <w:pPr>
        <w:tabs>
          <w:tab w:val="left" w:pos="3255"/>
        </w:tabs>
        <w:rPr>
          <w:rFonts w:ascii="Arial Unicode MS" w:hAnsi="Arial Unicode MS" w:eastAsia="Arial Unicode MS" w:cs="Arial Unicode MS"/>
          <w:sz w:val="32"/>
          <w:szCs w:val="32"/>
        </w:rPr>
      </w:pPr>
      <w:r>
        <w:rPr>
          <w:rFonts w:ascii="Arial Unicode MS" w:hAnsi="Arial Unicode MS" w:eastAsia="Arial Unicode MS" w:cs="Arial Unicode MS"/>
          <w:sz w:val="32"/>
          <w:szCs w:val="32"/>
        </w:rPr>
        <w:tab/>
      </w:r>
    </w:p>
    <w:p w14:paraId="56F59F07">
      <w:pPr>
        <w:pStyle w:val="4"/>
        <w:widowControl/>
        <w:jc w:val="center"/>
        <w:rPr>
          <w:rFonts w:hint="default" w:cs="宋体"/>
          <w:b w:val="0"/>
        </w:rPr>
      </w:pPr>
      <w:bookmarkStart w:id="62" w:name="_Toc7437"/>
      <w:bookmarkStart w:id="63" w:name="_Toc223363231"/>
      <w:bookmarkStart w:id="64" w:name="_Toc2153"/>
      <w:bookmarkStart w:id="65" w:name="_Toc80205942"/>
      <w:r>
        <w:rPr>
          <w:rFonts w:cs="宋体"/>
        </w:rPr>
        <w:t>第五节 其他文书、文件格式</w:t>
      </w:r>
      <w:bookmarkEnd w:id="62"/>
      <w:bookmarkEnd w:id="63"/>
      <w:bookmarkEnd w:id="64"/>
      <w:bookmarkEnd w:id="65"/>
    </w:p>
    <w:p w14:paraId="26908219">
      <w:pPr>
        <w:jc w:val="center"/>
        <w:rPr>
          <w:rFonts w:ascii="宋体" w:hAnsi="宋体" w:cs="宋体"/>
          <w:b/>
          <w:bCs/>
          <w:sz w:val="32"/>
          <w:szCs w:val="32"/>
        </w:rPr>
      </w:pPr>
      <w:r>
        <w:rPr>
          <w:rFonts w:hint="eastAsia" w:ascii="宋体" w:hAnsi="宋体" w:cs="宋体"/>
          <w:b/>
          <w:bCs/>
          <w:sz w:val="32"/>
          <w:szCs w:val="32"/>
          <w:lang w:bidi="ar"/>
        </w:rPr>
        <w:t>知识产权合规性声明</w:t>
      </w:r>
    </w:p>
    <w:p w14:paraId="2C165928">
      <w:pPr>
        <w:rPr>
          <w:rFonts w:ascii="仿宋_GB2312" w:hAnsi="仿宋_GB2312" w:eastAsia="仿宋_GB2312" w:cs="仿宋_GB2312"/>
          <w:sz w:val="30"/>
          <w:szCs w:val="30"/>
        </w:rPr>
      </w:pPr>
      <w:r>
        <w:rPr>
          <w:rFonts w:hint="eastAsia" w:ascii="仿宋_GB2312" w:hAnsi="仿宋_GB2312" w:eastAsia="仿宋_GB2312" w:cs="仿宋_GB2312"/>
          <w:sz w:val="30"/>
          <w:szCs w:val="30"/>
          <w:lang w:bidi="ar"/>
        </w:rPr>
        <w:t xml:space="preserve">    </w:t>
      </w:r>
    </w:p>
    <w:p w14:paraId="52805535">
      <w:pPr>
        <w:rPr>
          <w:rFonts w:ascii="仿宋_GB2312" w:hAnsi="仿宋_GB2312" w:eastAsia="仿宋_GB2312" w:cs="仿宋_GB2312"/>
          <w:sz w:val="30"/>
          <w:szCs w:val="30"/>
        </w:rPr>
      </w:pPr>
      <w:r>
        <w:rPr>
          <w:rFonts w:hint="eastAsia" w:ascii="仿宋_GB2312" w:hAnsi="仿宋_GB2312" w:eastAsia="仿宋_GB2312" w:cs="仿宋_GB2312"/>
          <w:sz w:val="30"/>
          <w:szCs w:val="30"/>
          <w:lang w:bidi="ar"/>
        </w:rPr>
        <w:t xml:space="preserve">    本企业（单位）自愿参与政府投资政府采购的</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lang w:bidi="ar"/>
        </w:rPr>
        <w:t>，</w:t>
      </w:r>
      <w:r>
        <w:rPr>
          <w:rFonts w:hint="eastAsia" w:ascii="仿宋_GB2312" w:hAnsi="仿宋_GB2312" w:eastAsia="仿宋_GB2312" w:cs="仿宋_GB2312"/>
          <w:b/>
          <w:bCs/>
          <w:sz w:val="30"/>
          <w:szCs w:val="30"/>
          <w:lang w:bidi="ar"/>
        </w:rPr>
        <w:t>在此郑重承诺：</w:t>
      </w:r>
      <w:r>
        <w:rPr>
          <w:rFonts w:hint="eastAsia" w:ascii="仿宋_GB2312" w:hAnsi="仿宋_GB2312" w:eastAsia="仿宋_GB2312" w:cs="仿宋_GB2312"/>
          <w:sz w:val="30"/>
          <w:szCs w:val="30"/>
          <w:lang w:bidi="ar"/>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02C72569">
      <w:pPr>
        <w:snapToGrid w:val="0"/>
        <w:spacing w:line="360" w:lineRule="auto"/>
        <w:ind w:left="5137" w:leftChars="1736" w:hanging="1491" w:hangingChars="825"/>
        <w:rPr>
          <w:b/>
          <w:sz w:val="18"/>
          <w:szCs w:val="18"/>
        </w:rPr>
      </w:pPr>
      <w:r>
        <w:rPr>
          <w:b/>
          <w:sz w:val="18"/>
          <w:szCs w:val="18"/>
          <w:lang w:bidi="ar"/>
        </w:rPr>
        <w:t xml:space="preserve">           </w:t>
      </w:r>
    </w:p>
    <w:p w14:paraId="2CAE9F03">
      <w:pPr>
        <w:snapToGrid w:val="0"/>
        <w:spacing w:line="360" w:lineRule="auto"/>
        <w:ind w:left="5137" w:leftChars="1736" w:hanging="1491" w:hangingChars="825"/>
        <w:rPr>
          <w:b/>
          <w:sz w:val="18"/>
          <w:szCs w:val="18"/>
        </w:rPr>
      </w:pPr>
    </w:p>
    <w:p w14:paraId="13C8095E">
      <w:pPr>
        <w:snapToGrid w:val="0"/>
        <w:spacing w:line="360" w:lineRule="auto"/>
        <w:ind w:left="5137" w:leftChars="1736" w:hanging="1491" w:hangingChars="825"/>
        <w:rPr>
          <w:b/>
          <w:sz w:val="18"/>
          <w:szCs w:val="18"/>
        </w:rPr>
      </w:pPr>
    </w:p>
    <w:p w14:paraId="51351DFD">
      <w:pPr>
        <w:snapToGrid w:val="0"/>
        <w:spacing w:line="360" w:lineRule="auto"/>
        <w:ind w:left="5137" w:leftChars="1736" w:hanging="1491" w:hangingChars="825"/>
        <w:rPr>
          <w:b/>
          <w:sz w:val="18"/>
          <w:szCs w:val="18"/>
        </w:rPr>
      </w:pPr>
    </w:p>
    <w:p w14:paraId="7C4406FC">
      <w:pPr>
        <w:snapToGrid w:val="0"/>
        <w:spacing w:line="360" w:lineRule="auto"/>
        <w:ind w:left="5137" w:leftChars="1736" w:hanging="1491" w:hangingChars="825"/>
        <w:rPr>
          <w:rFonts w:ascii="仿宋_GB2312" w:hAnsi="仿宋" w:eastAsia="仿宋_GB2312" w:cs="仿宋_GB2312"/>
          <w:kern w:val="0"/>
          <w:sz w:val="24"/>
        </w:rPr>
      </w:pPr>
      <w:r>
        <w:rPr>
          <w:b/>
          <w:sz w:val="18"/>
          <w:szCs w:val="18"/>
          <w:lang w:bidi="ar"/>
        </w:rPr>
        <w:t xml:space="preserve">      </w:t>
      </w:r>
      <w:r>
        <w:rPr>
          <w:rFonts w:hint="eastAsia" w:ascii="仿宋_GB2312" w:hAnsi="仿宋" w:eastAsia="仿宋_GB2312" w:cs="仿宋_GB2312"/>
          <w:kern w:val="0"/>
          <w:sz w:val="24"/>
          <w:lang w:val="zh-CN" w:bidi="ar"/>
        </w:rPr>
        <w:t>供应商名称(电子公章)：</w:t>
      </w:r>
    </w:p>
    <w:p w14:paraId="5D6B2995">
      <w:pPr>
        <w:snapToGrid w:val="0"/>
        <w:spacing w:line="360" w:lineRule="auto"/>
        <w:ind w:firstLine="5160" w:firstLineChars="2150"/>
        <w:rPr>
          <w:rFonts w:ascii="仿宋_GB2312" w:hAnsi="仿宋" w:eastAsia="仿宋_GB2312" w:cs="仿宋_GB2312"/>
          <w:kern w:val="0"/>
          <w:sz w:val="24"/>
          <w:lang w:val="zh-CN"/>
        </w:rPr>
      </w:pPr>
      <w:r>
        <w:rPr>
          <w:rFonts w:hint="eastAsia" w:ascii="仿宋_GB2312" w:hAnsi="仿宋" w:eastAsia="仿宋_GB2312" w:cs="仿宋_GB2312"/>
          <w:kern w:val="0"/>
          <w:sz w:val="24"/>
          <w:lang w:val="zh-CN" w:bidi="ar"/>
        </w:rPr>
        <w:t>日期</w:t>
      </w:r>
      <w:r>
        <w:rPr>
          <w:rFonts w:hint="eastAsia" w:ascii="仿宋_GB2312" w:hAnsi="仿宋" w:eastAsia="仿宋_GB2312" w:cs="仿宋_GB2312"/>
          <w:kern w:val="0"/>
          <w:sz w:val="24"/>
          <w:lang w:bidi="ar"/>
        </w:rPr>
        <w:t xml:space="preserve">：  年  </w:t>
      </w:r>
      <w:r>
        <w:rPr>
          <w:rFonts w:hint="eastAsia" w:ascii="仿宋_GB2312" w:hAnsi="仿宋" w:eastAsia="仿宋_GB2312" w:cs="仿宋_GB2312"/>
          <w:kern w:val="0"/>
          <w:sz w:val="24"/>
          <w:lang w:val="zh-CN" w:bidi="ar"/>
        </w:rPr>
        <w:t>月</w:t>
      </w:r>
      <w:r>
        <w:rPr>
          <w:rFonts w:hint="eastAsia" w:ascii="仿宋_GB2312" w:hAnsi="仿宋" w:eastAsia="仿宋_GB2312" w:cs="仿宋_GB2312"/>
          <w:kern w:val="0"/>
          <w:sz w:val="24"/>
          <w:lang w:bidi="ar"/>
        </w:rPr>
        <w:t xml:space="preserve">   </w:t>
      </w:r>
      <w:r>
        <w:rPr>
          <w:rFonts w:hint="eastAsia" w:ascii="仿宋_GB2312" w:hAnsi="仿宋" w:eastAsia="仿宋_GB2312" w:cs="仿宋_GB2312"/>
          <w:kern w:val="0"/>
          <w:sz w:val="24"/>
          <w:lang w:val="zh-CN" w:bidi="ar"/>
        </w:rPr>
        <w:t>日</w:t>
      </w:r>
    </w:p>
    <w:p w14:paraId="47C7E1D4">
      <w:pPr>
        <w:rPr>
          <w:rFonts w:ascii="宋体" w:hAnsi="宋体" w:cs="仿宋_GB2312"/>
          <w:sz w:val="24"/>
          <w:lang w:bidi="ar"/>
        </w:rPr>
        <w:sectPr>
          <w:pgSz w:w="11906" w:h="16838"/>
          <w:pgMar w:top="1135" w:right="1135" w:bottom="1135" w:left="1135" w:header="720" w:footer="720" w:gutter="0"/>
          <w:cols w:space="720" w:num="1"/>
          <w:docGrid w:type="lines" w:linePitch="331" w:charSpace="0"/>
        </w:sectPr>
      </w:pPr>
    </w:p>
    <w:p w14:paraId="3231872C">
      <w:pPr>
        <w:spacing w:line="520" w:lineRule="exact"/>
        <w:rPr>
          <w:rFonts w:ascii="宋体" w:hAnsi="宋体" w:cs="仿宋_GB2312"/>
          <w:sz w:val="24"/>
        </w:rPr>
      </w:pPr>
    </w:p>
    <w:p w14:paraId="2834FF13">
      <w:pPr>
        <w:jc w:val="center"/>
        <w:rPr>
          <w:rFonts w:ascii="宋体" w:hAnsi="宋体" w:cs="宋体"/>
          <w:b/>
          <w:bCs/>
          <w:sz w:val="32"/>
          <w:szCs w:val="32"/>
          <w:lang w:bidi="ar"/>
        </w:rPr>
      </w:pPr>
      <w:r>
        <w:rPr>
          <w:rFonts w:hint="eastAsia" w:ascii="宋体" w:hAnsi="宋体" w:cs="宋体"/>
          <w:b/>
          <w:bCs/>
          <w:sz w:val="32"/>
          <w:szCs w:val="32"/>
          <w:lang w:bidi="ar"/>
        </w:rPr>
        <w:t>残疾人福利性单位声明函</w:t>
      </w:r>
    </w:p>
    <w:p w14:paraId="10723086">
      <w:pPr>
        <w:spacing w:line="520" w:lineRule="exact"/>
        <w:rPr>
          <w:rFonts w:ascii="仿宋_GB2312" w:hAnsi="仿宋_GB2312" w:eastAsia="仿宋_GB2312" w:cs="仿宋_GB2312"/>
          <w:sz w:val="32"/>
          <w:szCs w:val="32"/>
        </w:rPr>
      </w:pPr>
    </w:p>
    <w:p w14:paraId="3971F3AC">
      <w:pPr>
        <w:spacing w:line="360" w:lineRule="auto"/>
        <w:ind w:firstLine="480" w:firstLineChars="200"/>
        <w:rPr>
          <w:rFonts w:ascii="仿宋_GB2312" w:hAnsi="宋体" w:eastAsia="仿宋_GB2312" w:cs="仿宋_GB2312"/>
          <w:sz w:val="24"/>
        </w:rPr>
      </w:pPr>
      <w:r>
        <w:rPr>
          <w:rFonts w:hint="eastAsia" w:ascii="仿宋_GB2312" w:hAnsi="宋体" w:eastAsia="仿宋_GB2312" w:cs="仿宋_GB2312"/>
          <w:sz w:val="24"/>
          <w:lang w:bidi="ar"/>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仿宋_GB2312"/>
          <w:b/>
          <w:bCs/>
          <w:sz w:val="24"/>
          <w:u w:val="single"/>
        </w:rPr>
        <w:t>广西自然资源职业技术学院</w:t>
      </w:r>
      <w:r>
        <w:rPr>
          <w:rFonts w:hint="eastAsia" w:ascii="宋体" w:hAnsi="宋体" w:cs="仿宋_GB2312"/>
          <w:sz w:val="24"/>
          <w:u w:val="single"/>
          <w:lang w:bidi="ar"/>
        </w:rPr>
        <w:t xml:space="preserve"> </w:t>
      </w:r>
      <w:r>
        <w:rPr>
          <w:rFonts w:hint="eastAsia" w:ascii="宋体" w:hAnsi="宋体" w:cs="仿宋_GB2312"/>
          <w:sz w:val="24"/>
          <w:lang w:bidi="ar"/>
        </w:rPr>
        <w:t>单</w:t>
      </w:r>
      <w:r>
        <w:rPr>
          <w:rFonts w:hint="eastAsia" w:ascii="仿宋_GB2312" w:hAnsi="宋体" w:eastAsia="仿宋_GB2312" w:cs="仿宋_GB2312"/>
          <w:sz w:val="24"/>
          <w:lang w:bidi="ar"/>
        </w:rPr>
        <w:t>位的</w:t>
      </w:r>
      <w:r>
        <w:rPr>
          <w:rFonts w:hint="eastAsia" w:ascii="仿宋_GB2312" w:hAnsi="宋体" w:eastAsia="仿宋_GB2312" w:cs="仿宋_GB2312"/>
          <w:sz w:val="24"/>
          <w:u w:val="single"/>
          <w:lang w:bidi="ar"/>
        </w:rPr>
        <w:t xml:space="preserve">                 </w:t>
      </w:r>
      <w:r>
        <w:rPr>
          <w:rFonts w:hint="eastAsia" w:ascii="仿宋_GB2312" w:hAnsi="宋体" w:eastAsia="仿宋_GB2312" w:cs="仿宋_GB2312"/>
          <w:sz w:val="24"/>
          <w:lang w:bidi="ar"/>
        </w:rPr>
        <w:t>项目采购活动由本单位提供服务。</w:t>
      </w:r>
    </w:p>
    <w:p w14:paraId="3BDBBEC1">
      <w:pPr>
        <w:spacing w:line="360" w:lineRule="auto"/>
        <w:ind w:firstLine="480" w:firstLineChars="200"/>
        <w:rPr>
          <w:rFonts w:ascii="仿宋_GB2312" w:hAnsi="宋体" w:eastAsia="仿宋_GB2312" w:cs="仿宋_GB2312"/>
          <w:sz w:val="24"/>
        </w:rPr>
      </w:pPr>
      <w:r>
        <w:rPr>
          <w:rFonts w:hint="eastAsia" w:ascii="仿宋_GB2312" w:hAnsi="宋体" w:eastAsia="仿宋_GB2312" w:cs="仿宋_GB2312"/>
          <w:sz w:val="24"/>
          <w:lang w:bidi="ar"/>
        </w:rPr>
        <w:t>本单位对上述声明的真实性负责。如有虚假，将依法承担相应责任。</w:t>
      </w:r>
    </w:p>
    <w:p w14:paraId="44BD566E">
      <w:pPr>
        <w:spacing w:line="360" w:lineRule="auto"/>
        <w:rPr>
          <w:rFonts w:ascii="宋体" w:hAnsi="宋体" w:cs="仿宋_GB2312"/>
          <w:sz w:val="24"/>
        </w:rPr>
      </w:pPr>
    </w:p>
    <w:p w14:paraId="50F56290">
      <w:pPr>
        <w:spacing w:line="360" w:lineRule="auto"/>
        <w:rPr>
          <w:rFonts w:ascii="宋体" w:hAnsi="宋体" w:cs="仿宋_GB2312"/>
          <w:sz w:val="24"/>
        </w:rPr>
      </w:pPr>
    </w:p>
    <w:p w14:paraId="59B78E45">
      <w:pPr>
        <w:spacing w:line="360" w:lineRule="auto"/>
        <w:rPr>
          <w:rFonts w:ascii="宋体" w:hAnsi="宋体" w:cs="仿宋_GB2312"/>
          <w:sz w:val="24"/>
        </w:rPr>
      </w:pPr>
    </w:p>
    <w:p w14:paraId="634F2BAF">
      <w:pPr>
        <w:spacing w:line="360" w:lineRule="auto"/>
        <w:ind w:firstLine="2400" w:firstLineChars="1000"/>
        <w:rPr>
          <w:rFonts w:ascii="宋体" w:hAnsi="宋体" w:cs="仿宋_GB2312"/>
          <w:sz w:val="24"/>
        </w:rPr>
      </w:pPr>
      <w:r>
        <w:rPr>
          <w:rFonts w:hint="eastAsia" w:ascii="宋体" w:hAnsi="宋体" w:cs="仿宋_GB2312"/>
          <w:sz w:val="24"/>
          <w:lang w:bidi="ar"/>
        </w:rPr>
        <w:t>供应商名称（电子公章）：</w:t>
      </w:r>
    </w:p>
    <w:p w14:paraId="710AEE53">
      <w:pPr>
        <w:spacing w:line="360" w:lineRule="auto"/>
        <w:ind w:firstLine="4320" w:firstLineChars="1800"/>
        <w:rPr>
          <w:rFonts w:ascii="宋体" w:hAnsi="宋体" w:cs="仿宋_GB2312"/>
          <w:sz w:val="24"/>
        </w:rPr>
      </w:pPr>
      <w:r>
        <w:rPr>
          <w:rFonts w:hint="eastAsia" w:ascii="宋体" w:hAnsi="宋体" w:cs="仿宋_GB2312"/>
          <w:sz w:val="24"/>
          <w:lang w:bidi="ar"/>
        </w:rPr>
        <w:t>日  期：     年   月   日</w:t>
      </w:r>
    </w:p>
    <w:p w14:paraId="7EF0B245">
      <w:pPr>
        <w:spacing w:line="360" w:lineRule="auto"/>
        <w:rPr>
          <w:rFonts w:ascii="宋体" w:hAnsi="宋体" w:cs="仿宋_GB2312"/>
          <w:sz w:val="24"/>
        </w:rPr>
      </w:pPr>
    </w:p>
    <w:p w14:paraId="5E9BFFC5">
      <w:pPr>
        <w:spacing w:line="360" w:lineRule="auto"/>
        <w:rPr>
          <w:rFonts w:ascii="宋体" w:hAnsi="宋体" w:cs="仿宋_GB2312"/>
          <w:sz w:val="24"/>
        </w:rPr>
      </w:pPr>
    </w:p>
    <w:p w14:paraId="60512478">
      <w:pPr>
        <w:spacing w:line="360" w:lineRule="auto"/>
        <w:rPr>
          <w:rFonts w:ascii="宋体" w:hAnsi="宋体" w:cs="仿宋_GB2312"/>
          <w:sz w:val="24"/>
        </w:rPr>
      </w:pPr>
    </w:p>
    <w:p w14:paraId="603AF56C">
      <w:pPr>
        <w:spacing w:line="360" w:lineRule="auto"/>
        <w:rPr>
          <w:rFonts w:ascii="宋体" w:hAnsi="宋体" w:cs="仿宋_GB2312"/>
          <w:sz w:val="24"/>
        </w:rPr>
      </w:pPr>
      <w:r>
        <w:rPr>
          <w:rFonts w:hint="eastAsia" w:ascii="宋体" w:hAnsi="宋体" w:cs="仿宋_GB2312"/>
          <w:sz w:val="24"/>
          <w:lang w:bidi="ar"/>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供应商提供由省级以上监狱管理局、戒毒管理局（含新疆生产建设兵团）出具的属于监狱企业证明文件的，视同为小型和微型企业。</w:t>
      </w:r>
    </w:p>
    <w:p w14:paraId="13D40B9C">
      <w:pPr>
        <w:spacing w:line="520" w:lineRule="exact"/>
        <w:jc w:val="center"/>
        <w:rPr>
          <w:rFonts w:ascii="宋体" w:hAnsi="宋体" w:cs="宋体"/>
          <w:sz w:val="24"/>
        </w:rPr>
      </w:pPr>
    </w:p>
    <w:p w14:paraId="0D2A0EC1">
      <w:pPr>
        <w:spacing w:line="520" w:lineRule="exact"/>
        <w:jc w:val="center"/>
        <w:rPr>
          <w:rFonts w:ascii="宋体" w:hAnsi="宋体" w:cs="宋体"/>
          <w:sz w:val="24"/>
        </w:rPr>
      </w:pPr>
    </w:p>
    <w:p w14:paraId="33E5C959">
      <w:pPr>
        <w:spacing w:line="520" w:lineRule="exact"/>
        <w:jc w:val="center"/>
        <w:rPr>
          <w:rFonts w:ascii="宋体" w:hAnsi="宋体" w:cs="宋体"/>
          <w:sz w:val="24"/>
        </w:rPr>
      </w:pPr>
    </w:p>
    <w:p w14:paraId="552DE9C8">
      <w:pPr>
        <w:spacing w:line="520" w:lineRule="exact"/>
        <w:jc w:val="center"/>
        <w:rPr>
          <w:rFonts w:ascii="宋体" w:hAnsi="宋体" w:cs="宋体"/>
          <w:sz w:val="24"/>
        </w:rPr>
      </w:pPr>
    </w:p>
    <w:p w14:paraId="0170DEEA">
      <w:pPr>
        <w:spacing w:line="520" w:lineRule="exact"/>
        <w:jc w:val="center"/>
        <w:rPr>
          <w:rFonts w:ascii="宋体" w:hAnsi="宋体" w:cs="宋体"/>
          <w:sz w:val="24"/>
        </w:rPr>
      </w:pPr>
    </w:p>
    <w:p w14:paraId="4B0D7470">
      <w:pPr>
        <w:spacing w:line="520" w:lineRule="exact"/>
        <w:jc w:val="center"/>
        <w:rPr>
          <w:rFonts w:ascii="宋体" w:hAnsi="宋体" w:cs="宋体"/>
          <w:sz w:val="24"/>
        </w:rPr>
      </w:pPr>
    </w:p>
    <w:p w14:paraId="35480A37">
      <w:pPr>
        <w:spacing w:line="600" w:lineRule="exact"/>
        <w:jc w:val="center"/>
        <w:rPr>
          <w:sz w:val="44"/>
          <w:szCs w:val="44"/>
        </w:rPr>
      </w:pPr>
    </w:p>
    <w:p w14:paraId="47A17BA8">
      <w:pPr>
        <w:spacing w:line="600" w:lineRule="exact"/>
        <w:jc w:val="center"/>
        <w:rPr>
          <w:sz w:val="44"/>
          <w:szCs w:val="44"/>
        </w:rPr>
      </w:pPr>
    </w:p>
    <w:p w14:paraId="6F8374F3">
      <w:pPr>
        <w:spacing w:line="600" w:lineRule="exact"/>
        <w:jc w:val="center"/>
        <w:rPr>
          <w:sz w:val="44"/>
          <w:szCs w:val="44"/>
        </w:rPr>
      </w:pPr>
    </w:p>
    <w:p w14:paraId="082E2622">
      <w:pPr>
        <w:spacing w:line="600" w:lineRule="exact"/>
        <w:jc w:val="center"/>
        <w:rPr>
          <w:sz w:val="44"/>
          <w:szCs w:val="44"/>
        </w:rPr>
      </w:pPr>
    </w:p>
    <w:p w14:paraId="1F993465">
      <w:pPr>
        <w:pStyle w:val="3"/>
        <w:jc w:val="center"/>
        <w:rPr>
          <w:rFonts w:ascii="仿宋_GB2312" w:hAnsi="楷体" w:eastAsia="仿宋_GB2312" w:cs="仿宋_GB2312"/>
          <w:sz w:val="24"/>
          <w:lang w:bidi="ar"/>
        </w:rPr>
      </w:pPr>
      <w:bookmarkStart w:id="66" w:name="_Toc223363232"/>
      <w:r>
        <w:rPr>
          <w:rFonts w:hint="eastAsia"/>
        </w:rPr>
        <w:t xml:space="preserve">第六章 </w:t>
      </w:r>
      <w:r>
        <w:t>合同文本</w:t>
      </w:r>
      <w:bookmarkEnd w:id="66"/>
    </w:p>
    <w:p w14:paraId="4A2EF766">
      <w:pPr>
        <w:snapToGrid w:val="0"/>
        <w:spacing w:line="360" w:lineRule="auto"/>
        <w:jc w:val="center"/>
        <w:rPr>
          <w:rFonts w:ascii="仿宋_GB2312" w:hAnsi="楷体" w:eastAsia="仿宋_GB2312" w:cs="仿宋_GB2312"/>
          <w:b/>
          <w:sz w:val="24"/>
          <w:lang w:bidi="ar"/>
        </w:rPr>
        <w:sectPr>
          <w:pgSz w:w="11906" w:h="16838"/>
          <w:pgMar w:top="1135" w:right="1135" w:bottom="1135" w:left="1135" w:header="720" w:footer="720" w:gutter="0"/>
          <w:cols w:space="720" w:num="1"/>
          <w:docGrid w:type="lines" w:linePitch="331" w:charSpace="0"/>
        </w:sectPr>
      </w:pPr>
    </w:p>
    <w:p w14:paraId="12299306">
      <w:pPr>
        <w:pStyle w:val="2"/>
        <w:spacing w:before="78" w:line="216" w:lineRule="auto"/>
        <w:ind w:left="27"/>
        <w:rPr>
          <w:spacing w:val="-7"/>
          <w:sz w:val="24"/>
        </w:rPr>
      </w:pPr>
    </w:p>
    <w:p w14:paraId="6DA299DB">
      <w:pPr>
        <w:rPr>
          <w:rFonts w:ascii="宋体" w:hAnsi="宋体" w:cs="宋体"/>
          <w:b/>
          <w:bCs/>
          <w:sz w:val="52"/>
          <w:szCs w:val="52"/>
        </w:rPr>
      </w:pPr>
    </w:p>
    <w:p w14:paraId="66FF53C9">
      <w:pPr>
        <w:jc w:val="center"/>
        <w:rPr>
          <w:rFonts w:ascii="宋体" w:hAnsi="宋体" w:cs="宋体"/>
          <w:b/>
          <w:bCs/>
          <w:sz w:val="52"/>
          <w:szCs w:val="52"/>
        </w:rPr>
      </w:pPr>
      <w:r>
        <w:rPr>
          <w:rFonts w:hint="eastAsia" w:ascii="宋体" w:hAnsi="宋体" w:cs="宋体"/>
          <w:b/>
          <w:bCs/>
          <w:sz w:val="52"/>
          <w:szCs w:val="52"/>
        </w:rPr>
        <w:t>广西壮族自治区政府采购合同</w:t>
      </w:r>
    </w:p>
    <w:p w14:paraId="5F0F0391">
      <w:pPr>
        <w:rPr>
          <w:rFonts w:ascii="宋体" w:hAnsi="宋体" w:cs="宋体"/>
          <w:szCs w:val="21"/>
        </w:rPr>
      </w:pPr>
      <w:r>
        <w:rPr>
          <w:rFonts w:hint="eastAsia" w:ascii="宋体" w:hAnsi="宋体" w:cs="宋体"/>
        </w:rPr>
        <w:t xml:space="preserve"> </w:t>
      </w:r>
    </w:p>
    <w:p w14:paraId="5F5F7C78">
      <w:pPr>
        <w:rPr>
          <w:rFonts w:ascii="宋体" w:hAnsi="宋体" w:cs="宋体"/>
        </w:rPr>
      </w:pPr>
      <w:r>
        <w:rPr>
          <w:rFonts w:hint="eastAsia" w:ascii="宋体" w:hAnsi="宋体" w:cs="宋体"/>
        </w:rPr>
        <w:t xml:space="preserve"> </w:t>
      </w:r>
    </w:p>
    <w:p w14:paraId="30DA63CE">
      <w:pPr>
        <w:rPr>
          <w:rFonts w:ascii="宋体" w:hAnsi="宋体" w:cs="宋体"/>
        </w:rPr>
      </w:pPr>
      <w:r>
        <w:rPr>
          <w:rFonts w:hint="eastAsia" w:ascii="宋体" w:hAnsi="宋体" w:cs="宋体"/>
        </w:rPr>
        <w:t xml:space="preserve"> </w:t>
      </w:r>
    </w:p>
    <w:p w14:paraId="646C0CC8">
      <w:pPr>
        <w:rPr>
          <w:rFonts w:ascii="宋体" w:hAnsi="宋体" w:cs="宋体"/>
        </w:rPr>
      </w:pPr>
      <w:r>
        <w:rPr>
          <w:rFonts w:hint="eastAsia" w:ascii="宋体" w:hAnsi="宋体" w:cs="宋体"/>
        </w:rPr>
        <w:t xml:space="preserve"> </w:t>
      </w:r>
    </w:p>
    <w:p w14:paraId="1C52FE5A">
      <w:pPr>
        <w:rPr>
          <w:rFonts w:ascii="宋体" w:hAnsi="宋体" w:cs="宋体"/>
        </w:rPr>
      </w:pPr>
    </w:p>
    <w:p w14:paraId="1EAAA6E0">
      <w:pPr>
        <w:rPr>
          <w:rFonts w:ascii="宋体" w:hAnsi="宋体" w:cs="宋体"/>
        </w:rPr>
      </w:pPr>
      <w:r>
        <w:rPr>
          <w:rFonts w:hint="eastAsia" w:ascii="宋体" w:hAnsi="宋体" w:cs="宋体"/>
        </w:rPr>
        <w:t xml:space="preserve"> </w:t>
      </w:r>
    </w:p>
    <w:p w14:paraId="3879353C">
      <w:pPr>
        <w:rPr>
          <w:rFonts w:ascii="宋体" w:hAnsi="宋体" w:cs="宋体"/>
        </w:rPr>
      </w:pPr>
      <w:r>
        <w:rPr>
          <w:rFonts w:hint="eastAsia" w:ascii="宋体" w:hAnsi="宋体" w:cs="宋体"/>
        </w:rPr>
        <w:t xml:space="preserve"> </w:t>
      </w:r>
    </w:p>
    <w:p w14:paraId="3001D8E8">
      <w:pPr>
        <w:spacing w:line="360" w:lineRule="auto"/>
        <w:ind w:left="1924" w:leftChars="540" w:hanging="790" w:hangingChars="246"/>
        <w:rPr>
          <w:rFonts w:ascii="宋体" w:hAnsi="宋体" w:cs="宋体"/>
          <w:b/>
          <w:bCs/>
          <w:sz w:val="32"/>
          <w:szCs w:val="32"/>
          <w:u w:val="single"/>
        </w:rPr>
      </w:pPr>
      <w:r>
        <w:rPr>
          <w:rFonts w:hint="eastAsia" w:ascii="宋体" w:hAnsi="宋体" w:cs="宋体"/>
          <w:b/>
          <w:bCs/>
          <w:sz w:val="32"/>
          <w:szCs w:val="32"/>
        </w:rPr>
        <w:t>项目名称：</w:t>
      </w:r>
      <w:r>
        <w:rPr>
          <w:rFonts w:hint="eastAsia" w:ascii="宋体" w:hAnsi="宋体" w:cs="宋体"/>
          <w:b/>
          <w:bCs/>
          <w:sz w:val="32"/>
          <w:szCs w:val="32"/>
          <w:u w:val="single"/>
        </w:rPr>
        <w:t xml:space="preserve">自然资源生态修复技术课程建设项目 </w:t>
      </w:r>
      <w:r>
        <w:rPr>
          <w:rFonts w:ascii="宋体" w:hAnsi="宋体" w:cs="宋体"/>
          <w:b/>
          <w:bCs/>
          <w:sz w:val="32"/>
          <w:szCs w:val="32"/>
          <w:u w:val="single"/>
        </w:rPr>
        <w:t xml:space="preserve"> </w:t>
      </w:r>
    </w:p>
    <w:p w14:paraId="29DDF983">
      <w:pPr>
        <w:spacing w:line="360" w:lineRule="auto"/>
        <w:ind w:left="1924" w:leftChars="540" w:hanging="790" w:hangingChars="246"/>
        <w:rPr>
          <w:rFonts w:ascii="宋体" w:hAnsi="宋体" w:cs="宋体"/>
          <w:b/>
          <w:bCs/>
          <w:sz w:val="32"/>
          <w:szCs w:val="32"/>
          <w:u w:val="single"/>
        </w:rPr>
      </w:pPr>
      <w:r>
        <w:rPr>
          <w:rFonts w:hint="eastAsia" w:ascii="宋体" w:hAnsi="宋体" w:cs="宋体"/>
          <w:b/>
          <w:bCs/>
          <w:sz w:val="32"/>
          <w:szCs w:val="32"/>
        </w:rPr>
        <w:t>项目编号：</w:t>
      </w:r>
      <w:r>
        <w:rPr>
          <w:rFonts w:hint="eastAsia" w:ascii="宋体" w:hAnsi="宋体" w:cs="宋体"/>
          <w:b/>
          <w:bCs/>
          <w:sz w:val="32"/>
          <w:szCs w:val="32"/>
          <w:u w:val="single"/>
        </w:rPr>
        <w:t xml:space="preserve">                                  </w:t>
      </w:r>
    </w:p>
    <w:p w14:paraId="7313668F">
      <w:pPr>
        <w:ind w:left="1650" w:leftChars="540" w:hanging="516" w:hangingChars="246"/>
        <w:jc w:val="center"/>
        <w:rPr>
          <w:rFonts w:ascii="宋体" w:hAnsi="宋体" w:cs="宋体"/>
          <w:szCs w:val="21"/>
        </w:rPr>
      </w:pPr>
      <w:r>
        <w:rPr>
          <w:rFonts w:hint="eastAsia" w:ascii="宋体" w:hAnsi="宋体" w:cs="宋体"/>
        </w:rPr>
        <w:t xml:space="preserve"> </w:t>
      </w:r>
    </w:p>
    <w:p w14:paraId="47AB1FA5">
      <w:pPr>
        <w:ind w:left="1650" w:leftChars="540" w:hanging="516" w:hangingChars="246"/>
        <w:jc w:val="center"/>
        <w:rPr>
          <w:rFonts w:ascii="宋体" w:hAnsi="宋体" w:cs="宋体"/>
        </w:rPr>
      </w:pPr>
      <w:r>
        <w:rPr>
          <w:rFonts w:hint="eastAsia" w:ascii="宋体" w:hAnsi="宋体" w:cs="宋体"/>
        </w:rPr>
        <w:t xml:space="preserve"> </w:t>
      </w:r>
    </w:p>
    <w:p w14:paraId="5F8B0751">
      <w:pPr>
        <w:ind w:left="1650" w:leftChars="540" w:hanging="516" w:hangingChars="246"/>
        <w:jc w:val="center"/>
        <w:rPr>
          <w:rFonts w:ascii="宋体" w:hAnsi="宋体" w:cs="宋体"/>
        </w:rPr>
      </w:pPr>
      <w:r>
        <w:rPr>
          <w:rFonts w:hint="eastAsia" w:ascii="宋体" w:hAnsi="宋体" w:cs="宋体"/>
        </w:rPr>
        <w:t xml:space="preserve"> </w:t>
      </w:r>
    </w:p>
    <w:p w14:paraId="10006904">
      <w:pPr>
        <w:spacing w:line="360" w:lineRule="auto"/>
        <w:ind w:left="1924" w:leftChars="540" w:hanging="790" w:hangingChars="246"/>
        <w:rPr>
          <w:rFonts w:ascii="宋体" w:hAnsi="宋体" w:cs="宋体"/>
          <w:b/>
          <w:bCs/>
          <w:sz w:val="32"/>
          <w:szCs w:val="32"/>
        </w:rPr>
      </w:pPr>
      <w:r>
        <w:rPr>
          <w:rFonts w:hint="eastAsia" w:ascii="宋体" w:hAnsi="宋体" w:cs="宋体"/>
          <w:b/>
          <w:bCs/>
          <w:sz w:val="32"/>
          <w:szCs w:val="32"/>
        </w:rPr>
        <w:t>采购单位（甲方）：</w:t>
      </w:r>
      <w:r>
        <w:rPr>
          <w:rFonts w:hint="eastAsia" w:ascii="宋体" w:hAnsi="宋体" w:cs="宋体"/>
          <w:b/>
          <w:bCs/>
          <w:sz w:val="32"/>
          <w:szCs w:val="32"/>
          <w:u w:val="single"/>
        </w:rPr>
        <w:t xml:space="preserve"> 广西自然资源职业技术学院  </w:t>
      </w:r>
    </w:p>
    <w:p w14:paraId="0EA1ADFD">
      <w:pPr>
        <w:spacing w:line="360" w:lineRule="auto"/>
        <w:ind w:left="1924" w:leftChars="540" w:hanging="790" w:hangingChars="246"/>
        <w:rPr>
          <w:rFonts w:ascii="宋体" w:hAnsi="宋体" w:cs="宋体"/>
          <w:b/>
          <w:bCs/>
          <w:sz w:val="32"/>
          <w:szCs w:val="32"/>
          <w:u w:val="single"/>
        </w:rPr>
      </w:pPr>
      <w:r>
        <w:rPr>
          <w:rFonts w:hint="eastAsia" w:ascii="宋体" w:hAnsi="宋体" w:cs="宋体"/>
          <w:b/>
          <w:bCs/>
          <w:sz w:val="32"/>
          <w:szCs w:val="32"/>
        </w:rPr>
        <w:t>供 应 商（乙方）：</w:t>
      </w:r>
      <w:r>
        <w:rPr>
          <w:rFonts w:hint="eastAsia" w:ascii="宋体" w:hAnsi="宋体" w:cs="宋体"/>
          <w:b/>
          <w:bCs/>
          <w:sz w:val="32"/>
          <w:szCs w:val="32"/>
          <w:u w:val="single"/>
        </w:rPr>
        <w:t xml:space="preserve">                           </w:t>
      </w:r>
    </w:p>
    <w:p w14:paraId="578A5C0F">
      <w:pPr>
        <w:spacing w:line="360" w:lineRule="auto"/>
        <w:ind w:left="1924" w:leftChars="540" w:hanging="790" w:hangingChars="246"/>
        <w:rPr>
          <w:rFonts w:ascii="宋体" w:hAnsi="宋体" w:cs="宋体"/>
          <w:b/>
          <w:bCs/>
          <w:sz w:val="32"/>
          <w:szCs w:val="32"/>
        </w:rPr>
      </w:pPr>
    </w:p>
    <w:p w14:paraId="319C2355">
      <w:pPr>
        <w:ind w:left="1650" w:leftChars="540" w:hanging="516" w:hangingChars="246"/>
        <w:jc w:val="center"/>
        <w:rPr>
          <w:rFonts w:ascii="宋体" w:hAnsi="宋体" w:cs="宋体"/>
          <w:szCs w:val="21"/>
        </w:rPr>
      </w:pPr>
      <w:r>
        <w:rPr>
          <w:rFonts w:hint="eastAsia" w:ascii="宋体" w:hAnsi="宋体" w:cs="宋体"/>
        </w:rPr>
        <w:t xml:space="preserve"> </w:t>
      </w:r>
    </w:p>
    <w:p w14:paraId="5E51337E">
      <w:pPr>
        <w:ind w:left="1650" w:leftChars="540" w:hanging="516" w:hangingChars="246"/>
        <w:jc w:val="center"/>
        <w:rPr>
          <w:rFonts w:ascii="宋体" w:hAnsi="宋体" w:cs="宋体"/>
        </w:rPr>
      </w:pPr>
      <w:r>
        <w:rPr>
          <w:rFonts w:hint="eastAsia" w:ascii="宋体" w:hAnsi="宋体" w:cs="宋体"/>
        </w:rPr>
        <w:t xml:space="preserve">  </w:t>
      </w:r>
    </w:p>
    <w:p w14:paraId="593E1C62">
      <w:pPr>
        <w:ind w:left="1822" w:leftChars="540" w:hanging="688" w:hangingChars="246"/>
        <w:jc w:val="center"/>
        <w:rPr>
          <w:rFonts w:ascii="宋体" w:hAnsi="宋体" w:cs="宋体"/>
          <w:sz w:val="28"/>
          <w:szCs w:val="28"/>
        </w:rPr>
      </w:pPr>
      <w:r>
        <w:rPr>
          <w:rFonts w:hint="eastAsia" w:ascii="宋体" w:hAnsi="宋体" w:cs="宋体"/>
          <w:sz w:val="28"/>
          <w:szCs w:val="28"/>
        </w:rPr>
        <w:t xml:space="preserve"> </w:t>
      </w:r>
    </w:p>
    <w:p w14:paraId="14375C6C">
      <w:pPr>
        <w:spacing w:line="360" w:lineRule="auto"/>
        <w:ind w:left="1924" w:leftChars="540" w:hanging="790" w:hangingChars="246"/>
        <w:rPr>
          <w:rFonts w:ascii="宋体" w:hAnsi="宋体" w:cs="宋体"/>
          <w:b/>
          <w:bCs/>
          <w:sz w:val="32"/>
          <w:szCs w:val="32"/>
        </w:rPr>
      </w:pPr>
      <w:r>
        <w:rPr>
          <w:rFonts w:hint="eastAsia" w:ascii="宋体" w:hAnsi="宋体" w:cs="宋体"/>
          <w:b/>
          <w:bCs/>
          <w:sz w:val="32"/>
          <w:szCs w:val="32"/>
        </w:rPr>
        <w:t>签订合同地点：</w:t>
      </w:r>
      <w:r>
        <w:rPr>
          <w:rFonts w:hint="eastAsia" w:ascii="宋体" w:hAnsi="宋体" w:cs="宋体"/>
          <w:b/>
          <w:bCs/>
          <w:sz w:val="32"/>
          <w:szCs w:val="32"/>
          <w:u w:val="single"/>
        </w:rPr>
        <w:t xml:space="preserve"> 广西自然资源职业技术学院   </w:t>
      </w:r>
      <w:r>
        <w:rPr>
          <w:rFonts w:ascii="宋体" w:hAnsi="宋体" w:cs="宋体"/>
          <w:b/>
          <w:bCs/>
          <w:sz w:val="32"/>
          <w:szCs w:val="32"/>
          <w:u w:val="single"/>
        </w:rPr>
        <w:t xml:space="preserve">  </w:t>
      </w:r>
      <w:r>
        <w:rPr>
          <w:rFonts w:hint="eastAsia" w:ascii="宋体" w:hAnsi="宋体" w:cs="宋体"/>
          <w:b/>
          <w:bCs/>
          <w:sz w:val="32"/>
          <w:szCs w:val="32"/>
          <w:u w:val="single"/>
        </w:rPr>
        <w:t xml:space="preserve"> </w:t>
      </w:r>
    </w:p>
    <w:p w14:paraId="1E7F42CB">
      <w:pPr>
        <w:spacing w:line="360" w:lineRule="auto"/>
        <w:ind w:left="1924" w:leftChars="540" w:hanging="790" w:hangingChars="246"/>
        <w:rPr>
          <w:rFonts w:ascii="宋体" w:hAnsi="宋体" w:cs="宋体"/>
          <w:b/>
          <w:bCs/>
          <w:sz w:val="32"/>
          <w:szCs w:val="32"/>
          <w:u w:val="single"/>
        </w:rPr>
      </w:pPr>
      <w:r>
        <w:rPr>
          <w:rFonts w:hint="eastAsia" w:ascii="宋体" w:hAnsi="宋体" w:cs="宋体"/>
          <w:b/>
          <w:bCs/>
          <w:sz w:val="32"/>
          <w:szCs w:val="32"/>
        </w:rPr>
        <w:t>签订合同时间：</w:t>
      </w:r>
      <w:r>
        <w:rPr>
          <w:rFonts w:hint="eastAsia" w:ascii="宋体" w:hAnsi="宋体" w:cs="宋体"/>
          <w:b/>
          <w:bCs/>
          <w:sz w:val="32"/>
          <w:szCs w:val="32"/>
          <w:u w:val="single"/>
        </w:rPr>
        <w:t xml:space="preserve">                               </w:t>
      </w:r>
    </w:p>
    <w:p w14:paraId="032372E0">
      <w:pPr>
        <w:jc w:val="center"/>
        <w:rPr>
          <w:rFonts w:ascii="宋体" w:hAnsi="宋体" w:cs="宋体"/>
          <w:szCs w:val="21"/>
        </w:rPr>
      </w:pPr>
      <w:r>
        <w:rPr>
          <w:rFonts w:hint="eastAsia" w:ascii="宋体" w:hAnsi="宋体" w:cs="宋体"/>
        </w:rPr>
        <w:t xml:space="preserve"> </w:t>
      </w:r>
    </w:p>
    <w:p w14:paraId="1F77B9EE">
      <w:pPr>
        <w:pStyle w:val="2"/>
        <w:spacing w:before="78" w:line="217" w:lineRule="auto"/>
        <w:ind w:left="3378"/>
        <w:rPr>
          <w:sz w:val="24"/>
        </w:rPr>
      </w:pPr>
    </w:p>
    <w:p w14:paraId="3F4C36B7">
      <w:pPr>
        <w:spacing w:line="217" w:lineRule="auto"/>
        <w:rPr>
          <w:sz w:val="24"/>
        </w:rPr>
        <w:sectPr>
          <w:pgSz w:w="11906" w:h="16838"/>
          <w:pgMar w:top="955" w:right="1135" w:bottom="0" w:left="1134" w:header="704" w:footer="0" w:gutter="0"/>
          <w:cols w:space="720" w:num="1"/>
        </w:sectPr>
      </w:pPr>
    </w:p>
    <w:p w14:paraId="41BD0D28">
      <w:pPr>
        <w:snapToGrid w:val="0"/>
        <w:spacing w:line="400" w:lineRule="exact"/>
        <w:jc w:val="center"/>
        <w:rPr>
          <w:rFonts w:cs="宋体"/>
          <w:b/>
          <w:bCs/>
          <w:sz w:val="32"/>
          <w:szCs w:val="32"/>
        </w:rPr>
      </w:pPr>
      <w:r>
        <w:rPr>
          <w:rFonts w:hint="eastAsia" w:ascii="宋体" w:hAnsi="宋体" w:cs="宋体"/>
          <w:kern w:val="0"/>
          <w:szCs w:val="21"/>
          <w:lang w:bidi="he-IL"/>
        </w:rPr>
        <w:t xml:space="preserve"> </w:t>
      </w:r>
      <w:bookmarkStart w:id="67" w:name="OLE_LINK28"/>
      <w:r>
        <w:rPr>
          <w:rFonts w:hint="eastAsia" w:cs="宋体"/>
          <w:b/>
          <w:bCs/>
          <w:sz w:val="32"/>
          <w:szCs w:val="32"/>
        </w:rPr>
        <w:t>《自然资源生态修复技术课程建设项目采购合同》</w:t>
      </w:r>
    </w:p>
    <w:p w14:paraId="35AB5E6F">
      <w:pPr>
        <w:spacing w:line="520" w:lineRule="exact"/>
        <w:rPr>
          <w:rFonts w:ascii="宋体" w:hAnsi="宋体" w:cs="Courier New"/>
          <w:b/>
          <w:sz w:val="32"/>
          <w:szCs w:val="32"/>
        </w:rPr>
      </w:pPr>
    </w:p>
    <w:p w14:paraId="32CDA09E">
      <w:pPr>
        <w:snapToGrid w:val="0"/>
        <w:spacing w:line="360" w:lineRule="auto"/>
        <w:ind w:right="480"/>
        <w:jc w:val="left"/>
        <w:rPr>
          <w:rFonts w:ascii="宋体" w:hAnsi="宋体" w:cs="宋体"/>
          <w:bCs/>
          <w:sz w:val="24"/>
          <w:szCs w:val="22"/>
          <w:u w:val="single"/>
        </w:rPr>
      </w:pPr>
      <w:r>
        <w:rPr>
          <w:rFonts w:hint="eastAsia" w:ascii="宋体" w:hAnsi="宋体" w:cs="宋体"/>
          <w:bCs/>
          <w:sz w:val="24"/>
          <w:szCs w:val="22"/>
        </w:rPr>
        <w:t xml:space="preserve">合同编号：                                           </w:t>
      </w:r>
    </w:p>
    <w:p w14:paraId="3BA88870">
      <w:pPr>
        <w:snapToGrid w:val="0"/>
        <w:spacing w:line="360" w:lineRule="auto"/>
        <w:rPr>
          <w:rFonts w:ascii="宋体" w:hAnsi="宋体" w:cs="宋体"/>
          <w:sz w:val="24"/>
          <w:szCs w:val="22"/>
        </w:rPr>
      </w:pPr>
      <w:r>
        <w:rPr>
          <w:rFonts w:hint="eastAsia" w:ascii="宋体" w:hAnsi="宋体" w:cs="宋体"/>
          <w:sz w:val="24"/>
          <w:szCs w:val="22"/>
        </w:rPr>
        <w:t>采购单位（甲方）：</w:t>
      </w:r>
      <w:r>
        <w:rPr>
          <w:rFonts w:hint="eastAsia" w:ascii="宋体" w:hAnsi="宋体" w:cs="宋体"/>
          <w:sz w:val="24"/>
          <w:szCs w:val="22"/>
          <w:u w:val="single"/>
        </w:rPr>
        <w:t xml:space="preserve">    广西自然资源职业技术学院     </w:t>
      </w:r>
      <w:r>
        <w:rPr>
          <w:rFonts w:hint="eastAsia" w:ascii="宋体" w:hAnsi="宋体" w:cs="宋体"/>
          <w:sz w:val="24"/>
          <w:szCs w:val="22"/>
        </w:rPr>
        <w:t xml:space="preserve">  </w:t>
      </w:r>
    </w:p>
    <w:p w14:paraId="19482266">
      <w:pPr>
        <w:snapToGrid w:val="0"/>
        <w:spacing w:line="360" w:lineRule="auto"/>
        <w:jc w:val="left"/>
        <w:rPr>
          <w:rFonts w:ascii="宋体" w:hAnsi="宋体" w:cs="宋体"/>
          <w:sz w:val="24"/>
          <w:szCs w:val="22"/>
        </w:rPr>
      </w:pPr>
      <w:r>
        <w:rPr>
          <w:rFonts w:hint="eastAsia" w:ascii="宋体" w:hAnsi="宋体" w:cs="宋体"/>
          <w:sz w:val="24"/>
          <w:szCs w:val="22"/>
        </w:rPr>
        <w:t>供 应 商（乙方）：</w:t>
      </w:r>
      <w:r>
        <w:rPr>
          <w:rFonts w:hint="eastAsia" w:ascii="宋体" w:hAnsi="宋体" w:cs="宋体"/>
          <w:sz w:val="24"/>
          <w:szCs w:val="22"/>
          <w:u w:val="single"/>
        </w:rPr>
        <w:t xml:space="preserve">      </w:t>
      </w:r>
      <w:r>
        <w:rPr>
          <w:rFonts w:ascii="宋体" w:hAnsi="宋体" w:cs="宋体"/>
          <w:sz w:val="24"/>
          <w:szCs w:val="22"/>
          <w:u w:val="single"/>
        </w:rPr>
        <w:t xml:space="preserve">                    </w:t>
      </w:r>
      <w:r>
        <w:rPr>
          <w:rFonts w:hint="eastAsia" w:ascii="宋体" w:hAnsi="宋体" w:cs="宋体"/>
          <w:sz w:val="24"/>
          <w:szCs w:val="22"/>
          <w:u w:val="single"/>
        </w:rPr>
        <w:t xml:space="preserve">       </w:t>
      </w:r>
      <w:r>
        <w:rPr>
          <w:rFonts w:hint="eastAsia" w:ascii="宋体" w:hAnsi="宋体" w:cs="宋体"/>
          <w:sz w:val="24"/>
          <w:szCs w:val="22"/>
        </w:rPr>
        <w:t xml:space="preserve">  </w:t>
      </w:r>
    </w:p>
    <w:p w14:paraId="48456114">
      <w:pPr>
        <w:snapToGrid w:val="0"/>
        <w:spacing w:line="360" w:lineRule="auto"/>
        <w:jc w:val="left"/>
        <w:rPr>
          <w:rFonts w:ascii="宋体" w:hAnsi="宋体" w:cs="宋体"/>
          <w:sz w:val="24"/>
          <w:szCs w:val="22"/>
          <w:u w:val="single"/>
        </w:rPr>
      </w:pPr>
      <w:r>
        <w:rPr>
          <w:rFonts w:hint="eastAsia" w:ascii="宋体" w:hAnsi="宋体" w:cs="宋体"/>
          <w:spacing w:val="-20"/>
          <w:sz w:val="24"/>
          <w:szCs w:val="22"/>
        </w:rPr>
        <w:t xml:space="preserve">采购计划号： </w:t>
      </w:r>
      <w:r>
        <w:rPr>
          <w:rFonts w:hint="eastAsia" w:ascii="宋体" w:hAnsi="宋体" w:cs="宋体"/>
          <w:sz w:val="24"/>
          <w:szCs w:val="22"/>
          <w:u w:val="single"/>
        </w:rPr>
        <w:t xml:space="preserve">            </w:t>
      </w:r>
      <w:r>
        <w:rPr>
          <w:rFonts w:hint="eastAsia" w:ascii="宋体" w:hAnsi="宋体" w:cs="宋体"/>
          <w:sz w:val="24"/>
          <w:szCs w:val="22"/>
        </w:rPr>
        <w:t xml:space="preserve">  项目</w:t>
      </w:r>
      <w:r>
        <w:rPr>
          <w:rFonts w:hint="eastAsia" w:ascii="宋体" w:hAnsi="宋体" w:cs="宋体"/>
          <w:spacing w:val="-20"/>
          <w:sz w:val="24"/>
          <w:szCs w:val="22"/>
        </w:rPr>
        <w:t>编号：</w:t>
      </w:r>
      <w:r>
        <w:rPr>
          <w:rFonts w:hint="eastAsia" w:ascii="宋体" w:hAnsi="宋体" w:cs="宋体"/>
          <w:sz w:val="24"/>
          <w:szCs w:val="22"/>
          <w:u w:val="single"/>
        </w:rPr>
        <w:t xml:space="preserve">          </w:t>
      </w:r>
      <w:r>
        <w:rPr>
          <w:rFonts w:hint="eastAsia" w:ascii="宋体" w:hAnsi="宋体" w:cs="宋体"/>
          <w:sz w:val="24"/>
          <w:szCs w:val="22"/>
        </w:rPr>
        <w:t xml:space="preserve"> </w:t>
      </w:r>
    </w:p>
    <w:p w14:paraId="7DC9FEE6">
      <w:pPr>
        <w:snapToGrid w:val="0"/>
        <w:spacing w:line="360" w:lineRule="auto"/>
        <w:jc w:val="left"/>
        <w:rPr>
          <w:rFonts w:ascii="宋体" w:hAnsi="宋体" w:cs="宋体"/>
          <w:sz w:val="24"/>
          <w:szCs w:val="22"/>
        </w:rPr>
      </w:pPr>
      <w:r>
        <w:rPr>
          <w:rFonts w:hint="eastAsia" w:ascii="宋体" w:hAnsi="宋体" w:cs="宋体"/>
          <w:sz w:val="24"/>
          <w:szCs w:val="22"/>
        </w:rPr>
        <w:t>项目名称：</w:t>
      </w:r>
      <w:r>
        <w:rPr>
          <w:rFonts w:hint="eastAsia" w:ascii="宋体" w:hAnsi="宋体" w:cs="宋体"/>
          <w:sz w:val="24"/>
          <w:szCs w:val="22"/>
          <w:u w:val="single"/>
        </w:rPr>
        <w:t xml:space="preserve">     自然资源生态修复技术课程建设项目       </w:t>
      </w:r>
      <w:r>
        <w:rPr>
          <w:rFonts w:hint="eastAsia" w:ascii="宋体" w:hAnsi="宋体" w:cs="宋体"/>
          <w:sz w:val="24"/>
          <w:szCs w:val="22"/>
        </w:rPr>
        <w:t xml:space="preserve">  </w:t>
      </w:r>
    </w:p>
    <w:p w14:paraId="1BA4E505">
      <w:pPr>
        <w:snapToGrid w:val="0"/>
        <w:spacing w:line="360" w:lineRule="auto"/>
        <w:rPr>
          <w:rFonts w:ascii="宋体" w:hAnsi="宋体" w:cs="宋体"/>
          <w:sz w:val="24"/>
          <w:szCs w:val="22"/>
          <w:u w:val="single"/>
        </w:rPr>
      </w:pPr>
      <w:r>
        <w:rPr>
          <w:rFonts w:hint="eastAsia" w:ascii="宋体" w:hAnsi="宋体" w:cs="宋体"/>
          <w:sz w:val="24"/>
          <w:szCs w:val="22"/>
        </w:rPr>
        <w:t>签订地点：</w:t>
      </w:r>
      <w:r>
        <w:rPr>
          <w:rFonts w:hint="eastAsia" w:ascii="宋体" w:hAnsi="宋体" w:cs="宋体"/>
          <w:sz w:val="24"/>
          <w:szCs w:val="22"/>
          <w:u w:val="single"/>
        </w:rPr>
        <w:t xml:space="preserve">     南宁市          </w:t>
      </w:r>
      <w:r>
        <w:rPr>
          <w:rFonts w:hint="eastAsia" w:ascii="宋体" w:hAnsi="宋体" w:cs="宋体"/>
          <w:sz w:val="24"/>
          <w:szCs w:val="22"/>
        </w:rPr>
        <w:t xml:space="preserve">  签订时间：</w:t>
      </w:r>
      <w:r>
        <w:rPr>
          <w:rFonts w:hint="eastAsia" w:ascii="宋体" w:hAnsi="宋体" w:cs="宋体"/>
          <w:sz w:val="24"/>
          <w:szCs w:val="22"/>
          <w:u w:val="single"/>
        </w:rPr>
        <w:t xml:space="preserve">  年       月       日 </w:t>
      </w:r>
    </w:p>
    <w:p w14:paraId="19D57ECD">
      <w:pPr>
        <w:snapToGrid w:val="0"/>
        <w:spacing w:line="360" w:lineRule="auto"/>
        <w:rPr>
          <w:rFonts w:ascii="宋体" w:hAnsi="宋体" w:cs="宋体"/>
          <w:sz w:val="24"/>
          <w:szCs w:val="22"/>
          <w:u w:val="single"/>
        </w:rPr>
      </w:pPr>
    </w:p>
    <w:p w14:paraId="155E7F48">
      <w:pPr>
        <w:spacing w:line="480" w:lineRule="exact"/>
        <w:ind w:firstLine="420" w:firstLineChars="200"/>
        <w:rPr>
          <w:rFonts w:ascii="宋体" w:hAnsi="宋体"/>
          <w:szCs w:val="21"/>
        </w:rPr>
      </w:pPr>
      <w:r>
        <w:rPr>
          <w:rFonts w:hint="eastAsia" w:ascii="宋体" w:hAnsi="宋体"/>
          <w:szCs w:val="21"/>
        </w:rPr>
        <w:t>根据《中华人民共和国政府采购法》、《中华人民共和国民法典》等法律、法规规定，按照采购文件规定和乙方响应文件及其承诺，甲乙双方签订本合同。</w:t>
      </w:r>
    </w:p>
    <w:p w14:paraId="7AE6615E">
      <w:pPr>
        <w:spacing w:line="480" w:lineRule="exact"/>
        <w:ind w:firstLine="422" w:firstLineChars="200"/>
        <w:rPr>
          <w:rFonts w:ascii="宋体" w:hAnsi="宋体"/>
          <w:b/>
          <w:szCs w:val="21"/>
        </w:rPr>
      </w:pPr>
      <w:r>
        <w:rPr>
          <w:rFonts w:hint="eastAsia" w:ascii="宋体" w:hAnsi="宋体"/>
          <w:b/>
          <w:szCs w:val="21"/>
        </w:rPr>
        <w:t>第一条 合同标的</w:t>
      </w:r>
    </w:p>
    <w:p w14:paraId="01E41B16">
      <w:pPr>
        <w:spacing w:line="480" w:lineRule="exact"/>
        <w:ind w:firstLine="420" w:firstLineChars="200"/>
        <w:rPr>
          <w:rFonts w:ascii="宋体" w:hAnsi="宋体"/>
          <w:szCs w:val="21"/>
        </w:rPr>
      </w:pPr>
      <w:r>
        <w:rPr>
          <w:rFonts w:hint="eastAsia" w:ascii="宋体" w:hAnsi="宋体"/>
          <w:szCs w:val="21"/>
        </w:rPr>
        <w:t>1、服务内容一览表</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276"/>
        <w:gridCol w:w="709"/>
        <w:gridCol w:w="6286"/>
      </w:tblGrid>
      <w:tr w14:paraId="4DFBB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DEFDB7A">
            <w:pPr>
              <w:pStyle w:val="2"/>
              <w:spacing w:line="480" w:lineRule="exact"/>
              <w:jc w:val="center"/>
              <w:rPr>
                <w:b/>
              </w:rPr>
            </w:pPr>
            <w:r>
              <w:rPr>
                <w:rFonts w:hint="eastAsia"/>
                <w:b/>
              </w:rPr>
              <w:t>序号</w:t>
            </w:r>
          </w:p>
        </w:tc>
        <w:tc>
          <w:tcPr>
            <w:tcW w:w="1276" w:type="dxa"/>
            <w:vAlign w:val="center"/>
          </w:tcPr>
          <w:p w14:paraId="3B9C6617">
            <w:pPr>
              <w:pStyle w:val="2"/>
              <w:spacing w:line="480" w:lineRule="exact"/>
              <w:jc w:val="center"/>
              <w:rPr>
                <w:b/>
              </w:rPr>
            </w:pPr>
            <w:r>
              <w:rPr>
                <w:rFonts w:hint="eastAsia" w:ascii="宋体" w:hAnsi="宋体" w:cs="仿宋"/>
                <w:b/>
                <w:szCs w:val="21"/>
              </w:rPr>
              <w:t>标的名称</w:t>
            </w:r>
          </w:p>
        </w:tc>
        <w:tc>
          <w:tcPr>
            <w:tcW w:w="709" w:type="dxa"/>
            <w:vAlign w:val="center"/>
          </w:tcPr>
          <w:p w14:paraId="130909FD">
            <w:pPr>
              <w:pStyle w:val="2"/>
              <w:spacing w:line="480" w:lineRule="exact"/>
              <w:jc w:val="center"/>
              <w:rPr>
                <w:b/>
              </w:rPr>
            </w:pPr>
            <w:r>
              <w:rPr>
                <w:rFonts w:hint="eastAsia" w:ascii="宋体" w:hAnsi="宋体" w:cs="仿宋"/>
                <w:b/>
                <w:szCs w:val="21"/>
              </w:rPr>
              <w:t>数量</w:t>
            </w:r>
          </w:p>
        </w:tc>
        <w:tc>
          <w:tcPr>
            <w:tcW w:w="6286" w:type="dxa"/>
          </w:tcPr>
          <w:p w14:paraId="3D503B45">
            <w:pPr>
              <w:pStyle w:val="2"/>
              <w:spacing w:line="480" w:lineRule="exact"/>
              <w:jc w:val="center"/>
              <w:rPr>
                <w:b/>
              </w:rPr>
            </w:pPr>
            <w:r>
              <w:rPr>
                <w:rFonts w:hint="eastAsia"/>
                <w:b/>
              </w:rPr>
              <w:t>服务内容</w:t>
            </w:r>
          </w:p>
        </w:tc>
      </w:tr>
      <w:tr w14:paraId="627B3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2C6A33C">
            <w:pPr>
              <w:pStyle w:val="2"/>
              <w:spacing w:line="480" w:lineRule="exact"/>
              <w:jc w:val="center"/>
            </w:pPr>
            <w:r>
              <w:rPr>
                <w:rFonts w:hint="eastAsia"/>
              </w:rPr>
              <w:t>1</w:t>
            </w:r>
          </w:p>
        </w:tc>
        <w:tc>
          <w:tcPr>
            <w:tcW w:w="1276" w:type="dxa"/>
            <w:vAlign w:val="center"/>
          </w:tcPr>
          <w:p w14:paraId="06755CF4">
            <w:pPr>
              <w:pStyle w:val="2"/>
              <w:spacing w:line="480" w:lineRule="exact"/>
              <w:jc w:val="center"/>
            </w:pPr>
            <w:r>
              <w:rPr>
                <w:rFonts w:hint="eastAsia" w:ascii="宋体" w:hAnsi="Courier New"/>
                <w:bCs/>
                <w:caps/>
                <w:szCs w:val="21"/>
              </w:rPr>
              <w:t>自然资源生态修复技术课程建设项目</w:t>
            </w:r>
          </w:p>
        </w:tc>
        <w:tc>
          <w:tcPr>
            <w:tcW w:w="709" w:type="dxa"/>
            <w:vAlign w:val="center"/>
          </w:tcPr>
          <w:p w14:paraId="33274A9D">
            <w:pPr>
              <w:pStyle w:val="2"/>
              <w:spacing w:line="480" w:lineRule="exact"/>
              <w:jc w:val="center"/>
            </w:pPr>
            <w:r>
              <w:rPr>
                <w:rFonts w:hint="eastAsia" w:ascii="宋体" w:hAnsi="宋体" w:cs="宋体"/>
                <w:szCs w:val="21"/>
              </w:rPr>
              <w:t>1项</w:t>
            </w:r>
          </w:p>
        </w:tc>
        <w:tc>
          <w:tcPr>
            <w:tcW w:w="6286" w:type="dxa"/>
            <w:vAlign w:val="center"/>
          </w:tcPr>
          <w:p w14:paraId="1D260A0A">
            <w:pPr>
              <w:pStyle w:val="2"/>
              <w:spacing w:line="480" w:lineRule="exact"/>
              <w:ind w:firstLine="420" w:firstLineChars="200"/>
              <w:jc w:val="left"/>
            </w:pPr>
            <w:r>
              <w:rPr>
                <w:rFonts w:hint="eastAsia" w:ascii="宋体" w:hAnsi="宋体" w:cs="宋体"/>
                <w:szCs w:val="21"/>
              </w:rPr>
              <w:t>AI智慧课建设，工单式模块化课程和新形态教材协助开发及指导服务工作，数字化及工作手册同版同源教材出版，数字人建设，特色栏目制作及素材开发，慕课视频制作、课程思政视频制作、企业案例视频制作、动画制作，工单制教学培训课程资源包制作，精品课出海与国际化服务包，教师教学能力比赛指导服务。</w:t>
            </w:r>
          </w:p>
        </w:tc>
      </w:tr>
      <w:tr w14:paraId="7A207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6" w:type="dxa"/>
            <w:gridSpan w:val="4"/>
            <w:vAlign w:val="center"/>
          </w:tcPr>
          <w:p w14:paraId="33A2539B">
            <w:pPr>
              <w:pStyle w:val="2"/>
              <w:spacing w:line="480" w:lineRule="exact"/>
            </w:pPr>
            <w:r>
              <w:rPr>
                <w:rFonts w:hint="eastAsia" w:ascii="宋体" w:hAnsi="宋体" w:cs="仿宋"/>
                <w:szCs w:val="21"/>
              </w:rPr>
              <w:t>合计总价金额（人民币大写）：</w:t>
            </w:r>
            <w:r>
              <w:rPr>
                <w:rFonts w:hint="eastAsia" w:ascii="宋体" w:hAnsi="宋体" w:cs="仿宋"/>
                <w:szCs w:val="21"/>
                <w:u w:val="single"/>
              </w:rPr>
              <w:t xml:space="preserve">                            </w:t>
            </w:r>
            <w:r>
              <w:rPr>
                <w:rFonts w:hint="eastAsia" w:ascii="宋体" w:hAnsi="宋体" w:cs="仿宋"/>
                <w:szCs w:val="21"/>
              </w:rPr>
              <w:t>（小写¥</w:t>
            </w:r>
            <w:r>
              <w:rPr>
                <w:rFonts w:hint="eastAsia" w:ascii="宋体" w:hAnsi="宋体" w:cs="仿宋"/>
                <w:szCs w:val="21"/>
                <w:u w:val="single"/>
              </w:rPr>
              <w:t xml:space="preserve">           . </w:t>
            </w:r>
            <w:r>
              <w:rPr>
                <w:rFonts w:hint="eastAsia" w:ascii="宋体" w:hAnsi="宋体" w:cs="仿宋"/>
                <w:szCs w:val="21"/>
              </w:rPr>
              <w:t xml:space="preserve">）              </w:t>
            </w:r>
          </w:p>
        </w:tc>
      </w:tr>
    </w:tbl>
    <w:p w14:paraId="2F7F5508">
      <w:pPr>
        <w:spacing w:line="480" w:lineRule="exact"/>
        <w:ind w:firstLine="420" w:firstLineChars="200"/>
        <w:rPr>
          <w:rFonts w:ascii="宋体" w:hAnsi="宋体"/>
          <w:szCs w:val="21"/>
        </w:rPr>
      </w:pPr>
    </w:p>
    <w:p w14:paraId="27607E6D">
      <w:pPr>
        <w:spacing w:line="480" w:lineRule="exact"/>
        <w:ind w:firstLine="420" w:firstLineChars="200"/>
        <w:rPr>
          <w:rFonts w:ascii="宋体" w:hAnsi="宋体"/>
          <w:szCs w:val="21"/>
        </w:rPr>
      </w:pPr>
      <w:r>
        <w:rPr>
          <w:rFonts w:hint="eastAsia" w:ascii="宋体" w:hAnsi="宋体"/>
          <w:szCs w:val="21"/>
        </w:rPr>
        <w:t>2、项目服务所应实现的目标及技术要求以采购文件（采购文件）和承诺约定为准。</w:t>
      </w:r>
    </w:p>
    <w:p w14:paraId="038636AE">
      <w:pPr>
        <w:spacing w:line="480" w:lineRule="exact"/>
        <w:ind w:firstLine="420" w:firstLineChars="200"/>
        <w:rPr>
          <w:rFonts w:ascii="宋体" w:hAnsi="宋体"/>
          <w:szCs w:val="21"/>
        </w:rPr>
      </w:pPr>
      <w:r>
        <w:rPr>
          <w:rFonts w:hint="eastAsia" w:ascii="宋体" w:hAnsi="宋体"/>
          <w:szCs w:val="21"/>
        </w:rPr>
        <w:t>3、合同总价金额包括但不限于满足本次竞标全部采购需求所应提供的服务，以及伴随的货物和工程（如有）的价格；包含竞标服务、货物、工程的成本、运输（含保险）、安装（如有）、调试、检验、技术服务、培训、税费等所有费用。如磋商文件对其另有规定的，从其规定。</w:t>
      </w:r>
    </w:p>
    <w:p w14:paraId="0A239CFF">
      <w:pPr>
        <w:spacing w:line="480" w:lineRule="exact"/>
        <w:ind w:firstLine="420" w:firstLineChars="200"/>
        <w:rPr>
          <w:rFonts w:ascii="宋体" w:hAnsi="宋体" w:cs="仿宋"/>
          <w:szCs w:val="21"/>
        </w:rPr>
      </w:pPr>
      <w:r>
        <w:rPr>
          <w:rFonts w:hint="eastAsia" w:ascii="宋体" w:hAnsi="宋体" w:cs="仿宋"/>
          <w:szCs w:val="21"/>
        </w:rPr>
        <w:t>4、专项成果承诺</w:t>
      </w:r>
    </w:p>
    <w:p w14:paraId="18985137">
      <w:pPr>
        <w:widowControl/>
        <w:snapToGrid w:val="0"/>
        <w:spacing w:line="480" w:lineRule="exact"/>
        <w:ind w:firstLine="420" w:firstLineChars="200"/>
        <w:rPr>
          <w:rFonts w:ascii="宋体" w:hAnsi="宋体" w:cs="仿宋"/>
          <w:szCs w:val="21"/>
        </w:rPr>
      </w:pPr>
      <w:r>
        <w:rPr>
          <w:rFonts w:hint="eastAsia" w:ascii="宋体" w:hAnsi="宋体" w:cs="仿宋"/>
          <w:szCs w:val="21"/>
        </w:rPr>
        <w:t>为确保本项目核心成果的质量与成效，乙方就以下事项作出专项承诺：</w:t>
      </w:r>
    </w:p>
    <w:p w14:paraId="55A8C8D0">
      <w:pPr>
        <w:widowControl/>
        <w:numPr>
          <w:ilvl w:val="0"/>
          <w:numId w:val="5"/>
        </w:numPr>
        <w:snapToGrid w:val="0"/>
        <w:spacing w:line="480" w:lineRule="exact"/>
        <w:ind w:firstLine="420" w:firstLineChars="200"/>
        <w:rPr>
          <w:rFonts w:ascii="宋体" w:hAnsi="宋体" w:cs="仿宋"/>
          <w:szCs w:val="21"/>
        </w:rPr>
      </w:pPr>
      <w:r>
        <w:rPr>
          <w:rFonts w:hint="eastAsia" w:ascii="宋体" w:hAnsi="宋体" w:cs="仿宋"/>
          <w:szCs w:val="21"/>
        </w:rPr>
        <w:t>教材出版质量承诺：乙方保证为本项目开发并出版的</w:t>
      </w:r>
      <w:r>
        <w:rPr>
          <w:rFonts w:hint="eastAsia" w:ascii="宋体" w:hAnsi="宋体" w:cs="宋体"/>
          <w:szCs w:val="21"/>
        </w:rPr>
        <w:t>数字化及工作手册同版同源教材</w:t>
      </w:r>
      <w:r>
        <w:rPr>
          <w:rFonts w:hint="eastAsia" w:ascii="宋体" w:hAnsi="宋体" w:cs="仿宋"/>
          <w:szCs w:val="21"/>
        </w:rPr>
        <w:t>中，至少有一本教材成功入选广西壮族自治区“十五五”或后续批次的职业教育省级规划教材（简称“省规教材”）。乙方应负责牵头完成该教材的申报工作，甲方予以必要配合。若因乙方原因（包括但不限于教材质量未达评审标准、未按时申报、申报材料不合格等）导致该目标未能实现，乙方须向甲方支付合同总金额5%的违约金，并免费提供一轮教材修订及下一批次的申报服务。</w:t>
      </w:r>
    </w:p>
    <w:p w14:paraId="1CEC5CF3">
      <w:pPr>
        <w:widowControl/>
        <w:numPr>
          <w:ilvl w:val="255"/>
          <w:numId w:val="0"/>
        </w:numPr>
        <w:snapToGrid w:val="0"/>
        <w:spacing w:line="480" w:lineRule="exact"/>
        <w:ind w:firstLine="420" w:firstLineChars="200"/>
        <w:rPr>
          <w:rFonts w:ascii="宋体" w:hAnsi="宋体" w:cs="仿宋"/>
          <w:szCs w:val="21"/>
        </w:rPr>
      </w:pPr>
      <w:r>
        <w:rPr>
          <w:rFonts w:hint="eastAsia" w:ascii="宋体" w:hAnsi="宋体" w:cs="仿宋"/>
          <w:szCs w:val="21"/>
        </w:rPr>
        <w:t xml:space="preserve">（2）教师教学能力比赛成果承诺：乙方保证，其提供的“教师教学能力比赛指导服务”应达成以下成效：经过其系统培训与指导的甲方教师团队，在合同服务期结束后首次参加的“广西职业院校教师教学技能大赛”中，于“课堂教学比赛”或“AI赋能课程教学创新比赛”赛项中，获得自治区级二等奖及以上奖项。获奖成果以自治区教育厅官方发布的文件为准。若未能达成此目标，若未能达成此目标，乙方须向甲方支付合同总金额5%的违约金。 </w:t>
      </w:r>
    </w:p>
    <w:p w14:paraId="3B457067">
      <w:pPr>
        <w:spacing w:line="480" w:lineRule="exact"/>
        <w:ind w:firstLine="422" w:firstLineChars="200"/>
        <w:rPr>
          <w:rFonts w:ascii="宋体" w:hAnsi="宋体" w:cs="仿宋"/>
          <w:b/>
          <w:szCs w:val="21"/>
        </w:rPr>
      </w:pPr>
      <w:r>
        <w:rPr>
          <w:rFonts w:hint="eastAsia" w:ascii="宋体" w:hAnsi="宋体" w:cs="仿宋"/>
          <w:b/>
          <w:szCs w:val="21"/>
        </w:rPr>
        <w:t>第二条　质量保证</w:t>
      </w:r>
    </w:p>
    <w:p w14:paraId="3BC382F8">
      <w:pPr>
        <w:snapToGrid w:val="0"/>
        <w:spacing w:line="480" w:lineRule="exact"/>
        <w:ind w:firstLine="420" w:firstLineChars="200"/>
        <w:rPr>
          <w:rFonts w:ascii="宋体" w:hAnsi="宋体" w:cs="仿宋"/>
          <w:szCs w:val="21"/>
        </w:rPr>
      </w:pPr>
      <w:r>
        <w:rPr>
          <w:rFonts w:hint="eastAsia" w:ascii="宋体" w:hAnsi="宋体" w:cs="仿宋"/>
          <w:szCs w:val="21"/>
        </w:rPr>
        <w:t>乙方所提供的服务及服务内容必须与响应文件承诺相一致，有国家强制性标准的，还必须符合国家强制性标准的规定，没有国家强制性标准但有其他强制性标准的，必须符合其他强制性标准的规定。</w:t>
      </w:r>
    </w:p>
    <w:p w14:paraId="739FCB56">
      <w:pPr>
        <w:spacing w:line="480" w:lineRule="exact"/>
        <w:ind w:firstLine="422" w:firstLineChars="200"/>
        <w:rPr>
          <w:rFonts w:ascii="宋体" w:hAnsi="宋体" w:cs="仿宋"/>
          <w:szCs w:val="21"/>
        </w:rPr>
      </w:pPr>
      <w:r>
        <w:rPr>
          <w:rFonts w:hint="eastAsia" w:ascii="宋体" w:hAnsi="宋体" w:cs="仿宋"/>
          <w:b/>
          <w:szCs w:val="21"/>
        </w:rPr>
        <w:t>第三条　权利保证</w:t>
      </w:r>
    </w:p>
    <w:p w14:paraId="7C7DA2BC">
      <w:pPr>
        <w:snapToGrid w:val="0"/>
        <w:spacing w:line="480" w:lineRule="exact"/>
        <w:ind w:firstLine="420" w:firstLineChars="200"/>
        <w:rPr>
          <w:rFonts w:ascii="宋体" w:hAnsi="宋体" w:cs="仿宋"/>
          <w:szCs w:val="21"/>
        </w:rPr>
      </w:pPr>
      <w:r>
        <w:rPr>
          <w:rFonts w:hint="eastAsia" w:ascii="宋体" w:hAnsi="宋体" w:cs="仿宋"/>
          <w:szCs w:val="21"/>
        </w:rPr>
        <w:t>1、乙方应保证所提供服务在使用时不会侵犯任何第三方的专利权、商标权、工业设计权等知识产权及其他合法权利，且所有权、处分权等没有受到任何限制。</w:t>
      </w:r>
    </w:p>
    <w:p w14:paraId="06FBCFDB">
      <w:pPr>
        <w:snapToGrid w:val="0"/>
        <w:spacing w:line="480" w:lineRule="exact"/>
        <w:ind w:firstLine="420" w:firstLineChars="200"/>
        <w:rPr>
          <w:rFonts w:ascii="宋体" w:hAnsi="宋体" w:cs="仿宋"/>
          <w:szCs w:val="21"/>
        </w:rPr>
      </w:pPr>
      <w:r>
        <w:rPr>
          <w:rFonts w:hint="eastAsia" w:ascii="宋体" w:hAnsi="宋体" w:cs="仿宋"/>
          <w:szCs w:val="21"/>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14:paraId="0FCBA3D1">
      <w:pPr>
        <w:snapToGrid w:val="0"/>
        <w:spacing w:line="480" w:lineRule="exact"/>
        <w:ind w:firstLine="420" w:firstLineChars="200"/>
        <w:rPr>
          <w:rFonts w:ascii="宋体" w:hAnsi="宋体" w:cs="仿宋"/>
          <w:szCs w:val="21"/>
        </w:rPr>
      </w:pPr>
      <w:r>
        <w:rPr>
          <w:rFonts w:hint="eastAsia" w:ascii="宋体" w:hAnsi="宋体" w:cs="仿宋"/>
          <w:szCs w:val="21"/>
        </w:rPr>
        <w:t>3、知识产权界定：</w:t>
      </w:r>
    </w:p>
    <w:p w14:paraId="5423D67C">
      <w:pPr>
        <w:snapToGrid w:val="0"/>
        <w:spacing w:line="480" w:lineRule="exact"/>
        <w:ind w:firstLine="420" w:firstLineChars="200"/>
        <w:rPr>
          <w:rFonts w:ascii="宋体" w:hAnsi="宋体" w:cs="仿宋"/>
          <w:szCs w:val="21"/>
        </w:rPr>
      </w:pPr>
      <w:r>
        <w:rPr>
          <w:rFonts w:hint="eastAsia" w:ascii="宋体" w:hAnsi="宋体" w:cs="仿宋"/>
          <w:szCs w:val="21"/>
        </w:rPr>
        <w:t>（1）背景知识产权：乙方在签订本合同前已拥有的底层代码、基础软件框架、通用算法模型等，仍归乙方所有。但乙方授予甲方一项永久的、免费的、不可撤销的、在全球范围内的普通使用许可，以确保甲方及授权用户能正常使用本项目最终成果。</w:t>
      </w:r>
    </w:p>
    <w:p w14:paraId="7609B12E">
      <w:pPr>
        <w:snapToGrid w:val="0"/>
        <w:spacing w:line="480" w:lineRule="exact"/>
        <w:ind w:firstLine="420" w:firstLineChars="200"/>
        <w:rPr>
          <w:rFonts w:ascii="宋体" w:hAnsi="宋体" w:cs="仿宋"/>
          <w:szCs w:val="21"/>
        </w:rPr>
      </w:pPr>
      <w:r>
        <w:rPr>
          <w:rFonts w:hint="eastAsia" w:ascii="宋体" w:hAnsi="宋体" w:cs="仿宋"/>
          <w:szCs w:val="21"/>
        </w:rPr>
        <w:t>（2）前景知识产权：乙方在本合同履行期间为本项目专门开发的源代码、教学设计、课程内容、视频、动画、形象设计、图谱等定制化成果，其知识产权（包括但不限于著作权、专利申请权）自产生之日起归甲方单独所有。乙方有义务协助甲方办理相关知识产权的登记、申请等手续。</w:t>
      </w:r>
    </w:p>
    <w:p w14:paraId="6FE9036D">
      <w:pPr>
        <w:snapToGrid w:val="0"/>
        <w:spacing w:line="480" w:lineRule="exact"/>
        <w:ind w:firstLine="420" w:firstLineChars="200"/>
        <w:rPr>
          <w:rFonts w:ascii="宋体" w:hAnsi="宋体" w:cs="仿宋"/>
          <w:szCs w:val="21"/>
        </w:rPr>
      </w:pPr>
      <w:r>
        <w:rPr>
          <w:rFonts w:hint="eastAsia" w:ascii="宋体" w:hAnsi="宋体" w:cs="仿宋"/>
          <w:szCs w:val="21"/>
        </w:rPr>
        <w:t>（3）对于本项目实施过程中使用的第三方软件或平台，乙方保证已获得合法授权，且该授权应确保甲方及其指定的最终用户能永久、不受限制地使用与之相关的项目交付成果。</w:t>
      </w:r>
    </w:p>
    <w:p w14:paraId="67471075">
      <w:pPr>
        <w:spacing w:line="480" w:lineRule="exact"/>
        <w:ind w:firstLine="422" w:firstLineChars="200"/>
        <w:rPr>
          <w:rFonts w:ascii="宋体" w:hAnsi="宋体" w:cs="仿宋"/>
          <w:szCs w:val="21"/>
        </w:rPr>
      </w:pPr>
      <w:r>
        <w:rPr>
          <w:rFonts w:hint="eastAsia" w:ascii="宋体" w:hAnsi="宋体" w:cs="仿宋"/>
          <w:b/>
          <w:szCs w:val="21"/>
        </w:rPr>
        <w:t>第四条　交付和验收</w:t>
      </w:r>
    </w:p>
    <w:p w14:paraId="6EE968A9">
      <w:pPr>
        <w:spacing w:line="480" w:lineRule="exact"/>
        <w:ind w:firstLine="420" w:firstLineChars="200"/>
        <w:rPr>
          <w:rFonts w:ascii="宋体" w:hAnsi="宋体" w:cs="仿宋"/>
          <w:szCs w:val="21"/>
        </w:rPr>
      </w:pPr>
      <w:r>
        <w:rPr>
          <w:rFonts w:hint="eastAsia" w:ascii="宋体" w:hAnsi="宋体" w:cs="仿宋"/>
          <w:szCs w:val="21"/>
        </w:rPr>
        <w:t xml:space="preserve">1、服务期限： </w:t>
      </w:r>
      <w:r>
        <w:rPr>
          <w:rFonts w:hint="eastAsia" w:ascii="宋体" w:hAnsi="宋体" w:cs="仿宋"/>
          <w:szCs w:val="21"/>
          <w:u w:val="single"/>
        </w:rPr>
        <w:t xml:space="preserve">           </w:t>
      </w:r>
      <w:r>
        <w:rPr>
          <w:rFonts w:hint="eastAsia" w:ascii="宋体" w:hAnsi="宋体" w:cs="仿宋"/>
          <w:szCs w:val="21"/>
        </w:rPr>
        <w:t>，服务地点：</w:t>
      </w:r>
      <w:r>
        <w:rPr>
          <w:rFonts w:hint="eastAsia" w:ascii="宋体" w:hAnsi="宋体" w:cs="仿宋"/>
          <w:szCs w:val="21"/>
          <w:u w:val="single"/>
        </w:rPr>
        <w:t xml:space="preserve">             </w:t>
      </w:r>
      <w:r>
        <w:rPr>
          <w:rFonts w:hint="eastAsia" w:ascii="宋体" w:hAnsi="宋体" w:cs="仿宋"/>
          <w:szCs w:val="21"/>
        </w:rPr>
        <w:t>。</w:t>
      </w:r>
    </w:p>
    <w:p w14:paraId="4A16BAD8">
      <w:pPr>
        <w:snapToGrid w:val="0"/>
        <w:spacing w:line="480" w:lineRule="exact"/>
        <w:ind w:firstLine="420" w:firstLineChars="200"/>
        <w:rPr>
          <w:rFonts w:ascii="宋体" w:hAnsi="宋体" w:cs="仿宋"/>
          <w:szCs w:val="21"/>
        </w:rPr>
      </w:pPr>
      <w:r>
        <w:rPr>
          <w:rFonts w:hint="eastAsia" w:ascii="宋体" w:hAnsi="宋体" w:cs="仿宋"/>
          <w:szCs w:val="21"/>
        </w:rPr>
        <w:t>2、乙方应按响应文件的承诺向甲方提供相应的服务，并提供所服务内容的相关技术资料。</w:t>
      </w:r>
    </w:p>
    <w:p w14:paraId="69B42DC4">
      <w:pPr>
        <w:spacing w:line="480" w:lineRule="exact"/>
        <w:ind w:firstLine="420" w:firstLineChars="200"/>
        <w:rPr>
          <w:rFonts w:ascii="宋体" w:hAnsi="宋体" w:cs="仿宋"/>
          <w:szCs w:val="21"/>
        </w:rPr>
      </w:pPr>
      <w:r>
        <w:rPr>
          <w:rFonts w:hint="eastAsia" w:ascii="宋体" w:hAnsi="宋体" w:cs="仿宋"/>
          <w:szCs w:val="21"/>
        </w:rPr>
        <w:t>3、乙方提供不符合响应文件和本合同规定的服务成果，甲方有权拒绝接受。</w:t>
      </w:r>
    </w:p>
    <w:p w14:paraId="13040B92">
      <w:pPr>
        <w:spacing w:line="480" w:lineRule="exact"/>
        <w:ind w:firstLine="420" w:firstLineChars="200"/>
        <w:rPr>
          <w:rFonts w:ascii="宋体" w:hAnsi="宋体" w:cs="仿宋"/>
          <w:szCs w:val="21"/>
        </w:rPr>
      </w:pPr>
      <w:r>
        <w:rPr>
          <w:rFonts w:hint="eastAsia" w:ascii="宋体" w:hAnsi="宋体" w:cs="仿宋"/>
          <w:szCs w:val="21"/>
        </w:rPr>
        <w:t>4、乙方完成服务后应及时书面通知甲方进行验收，甲方应在收到通知后七个工作日内进行验收，逾期不开始验收的，乙方可视同验收合格。验收合格后由甲乙双方签署验收单并加盖采购人公章，甲乙双方各执一份。</w:t>
      </w:r>
    </w:p>
    <w:p w14:paraId="65B6EE39">
      <w:pPr>
        <w:spacing w:line="480" w:lineRule="exact"/>
        <w:ind w:firstLine="420" w:firstLineChars="200"/>
        <w:rPr>
          <w:rFonts w:ascii="宋体" w:hAnsi="宋体" w:cs="仿宋"/>
          <w:szCs w:val="21"/>
        </w:rPr>
      </w:pPr>
      <w:r>
        <w:rPr>
          <w:rFonts w:hint="eastAsia" w:ascii="宋体" w:hAnsi="宋体" w:cs="仿宋"/>
          <w:szCs w:val="21"/>
        </w:rPr>
        <w:t>5、甲乙双方应按照《广西壮族自治区政府采购项目履约验收管理办法》、双方合同、响应文件验收。</w:t>
      </w:r>
    </w:p>
    <w:p w14:paraId="1F92828B">
      <w:pPr>
        <w:spacing w:line="480" w:lineRule="exact"/>
        <w:ind w:firstLine="420" w:firstLineChars="200"/>
        <w:rPr>
          <w:rFonts w:ascii="宋体" w:hAnsi="宋体" w:cs="仿宋"/>
          <w:szCs w:val="21"/>
        </w:rPr>
      </w:pPr>
      <w:r>
        <w:rPr>
          <w:rFonts w:hint="eastAsia" w:ascii="宋体" w:hAnsi="宋体" w:cs="仿宋"/>
          <w:szCs w:val="21"/>
        </w:rPr>
        <w:t>6、甲方在初步验收或者最终验收过程中如发现乙方提供的服务成果不满足响应文件及本合同规定的，可暂缓向乙方付款，直到乙方及时完善并提交相应的服务成果且经甲方验收合格后，方可办理付款。</w:t>
      </w:r>
    </w:p>
    <w:p w14:paraId="07FCCF63">
      <w:pPr>
        <w:spacing w:line="480" w:lineRule="exact"/>
        <w:ind w:firstLine="420" w:firstLineChars="200"/>
        <w:rPr>
          <w:rFonts w:ascii="宋体" w:hAnsi="宋体" w:cs="仿宋"/>
          <w:szCs w:val="21"/>
        </w:rPr>
      </w:pPr>
      <w:r>
        <w:rPr>
          <w:rFonts w:hint="eastAsia" w:ascii="宋体" w:hAnsi="宋体" w:cs="仿宋"/>
          <w:szCs w:val="21"/>
        </w:rPr>
        <w:t>7、甲方验收时以书面形式提出异议的，乙方应自收到甲方书面异议后五个工作日内及时予以解决，否则甲方有权不出具服务验收合格单。</w:t>
      </w:r>
    </w:p>
    <w:p w14:paraId="19CC7EE8">
      <w:pPr>
        <w:snapToGrid w:val="0"/>
        <w:spacing w:line="480" w:lineRule="exact"/>
        <w:ind w:firstLine="422" w:firstLineChars="200"/>
        <w:rPr>
          <w:rFonts w:ascii="宋体" w:hAnsi="宋体" w:cs="仿宋"/>
          <w:b/>
          <w:szCs w:val="21"/>
        </w:rPr>
      </w:pPr>
      <w:r>
        <w:rPr>
          <w:rFonts w:hint="eastAsia" w:ascii="宋体" w:hAnsi="宋体" w:cs="仿宋"/>
          <w:b/>
          <w:szCs w:val="21"/>
        </w:rPr>
        <w:t>第五条  售后服务及培训</w:t>
      </w:r>
    </w:p>
    <w:p w14:paraId="51585ECC">
      <w:pPr>
        <w:snapToGrid w:val="0"/>
        <w:spacing w:line="480" w:lineRule="exact"/>
        <w:ind w:firstLine="420" w:firstLineChars="200"/>
        <w:rPr>
          <w:rFonts w:ascii="宋体" w:hAnsi="宋体" w:cs="仿宋"/>
          <w:szCs w:val="21"/>
        </w:rPr>
      </w:pPr>
      <w:r>
        <w:rPr>
          <w:rFonts w:hint="eastAsia" w:ascii="宋体" w:hAnsi="宋体" w:cs="仿宋"/>
          <w:szCs w:val="21"/>
        </w:rPr>
        <w:t>1、乙方应按照国家有关法律法规和本合同所附的《售后服务承诺》要求为甲方提供相应的售后服务。</w:t>
      </w:r>
    </w:p>
    <w:p w14:paraId="5BC82259">
      <w:pPr>
        <w:spacing w:line="480" w:lineRule="exact"/>
        <w:ind w:firstLine="420" w:firstLineChars="200"/>
        <w:rPr>
          <w:rFonts w:ascii="宋体" w:hAnsi="宋体" w:cs="仿宋"/>
          <w:szCs w:val="21"/>
        </w:rPr>
      </w:pPr>
      <w:r>
        <w:rPr>
          <w:rFonts w:hint="eastAsia" w:ascii="宋体" w:hAnsi="宋体" w:cs="仿宋"/>
          <w:szCs w:val="21"/>
        </w:rPr>
        <w:t>2、甲方应提供必要测试条件（如场地、电源、水源等）。</w:t>
      </w:r>
    </w:p>
    <w:p w14:paraId="7FF01BE9">
      <w:pPr>
        <w:spacing w:line="480" w:lineRule="exact"/>
        <w:ind w:firstLine="420" w:firstLineChars="200"/>
        <w:rPr>
          <w:rFonts w:ascii="宋体" w:hAnsi="宋体" w:cs="仿宋"/>
          <w:szCs w:val="21"/>
        </w:rPr>
      </w:pPr>
      <w:r>
        <w:rPr>
          <w:rFonts w:hint="eastAsia" w:ascii="宋体" w:hAnsi="宋体" w:cs="仿宋"/>
          <w:szCs w:val="21"/>
        </w:rPr>
        <w:t>3、乙方负责甲方有关人员的培训。培训时间、地点：</w:t>
      </w:r>
      <w:r>
        <w:rPr>
          <w:rFonts w:hint="eastAsia" w:ascii="宋体" w:hAnsi="宋体" w:cs="仿宋"/>
          <w:szCs w:val="21"/>
          <w:u w:val="single"/>
        </w:rPr>
        <w:t xml:space="preserve">                    </w:t>
      </w:r>
      <w:r>
        <w:rPr>
          <w:rFonts w:hint="eastAsia" w:ascii="宋体" w:hAnsi="宋体" w:cs="仿宋"/>
          <w:szCs w:val="21"/>
        </w:rPr>
        <w:t>。</w:t>
      </w:r>
    </w:p>
    <w:p w14:paraId="766FC90C">
      <w:pPr>
        <w:snapToGrid w:val="0"/>
        <w:spacing w:line="480" w:lineRule="exact"/>
        <w:ind w:firstLine="422" w:firstLineChars="200"/>
        <w:rPr>
          <w:rFonts w:ascii="宋体" w:hAnsi="宋体" w:cs="仿宋"/>
          <w:szCs w:val="21"/>
          <w:u w:val="single"/>
        </w:rPr>
      </w:pPr>
      <w:r>
        <w:rPr>
          <w:rFonts w:hint="eastAsia" w:ascii="宋体" w:hAnsi="宋体" w:cs="仿宋"/>
          <w:b/>
          <w:szCs w:val="21"/>
        </w:rPr>
        <w:t>第六条　付款方式</w:t>
      </w:r>
    </w:p>
    <w:p w14:paraId="5C87322C">
      <w:pPr>
        <w:spacing w:line="480" w:lineRule="exact"/>
        <w:ind w:firstLine="420" w:firstLineChars="200"/>
        <w:rPr>
          <w:rFonts w:ascii="宋体" w:hAnsi="宋体" w:cs="仿宋"/>
          <w:szCs w:val="21"/>
        </w:rPr>
      </w:pPr>
      <w:r>
        <w:rPr>
          <w:rFonts w:hint="eastAsia" w:ascii="宋体" w:hAnsi="宋体" w:cs="仿宋"/>
          <w:szCs w:val="21"/>
        </w:rPr>
        <w:t>1、本项目按进度支付合同款，具体支付节点和条件如下：</w:t>
      </w:r>
    </w:p>
    <w:p w14:paraId="163915C4">
      <w:pPr>
        <w:spacing w:line="480" w:lineRule="exact"/>
        <w:ind w:firstLine="420" w:firstLineChars="200"/>
        <w:rPr>
          <w:rFonts w:ascii="宋体" w:hAnsi="宋体"/>
          <w:szCs w:val="21"/>
        </w:rPr>
      </w:pPr>
      <w:r>
        <w:rPr>
          <w:rFonts w:hint="eastAsia" w:ascii="宋体" w:hAnsi="宋体"/>
          <w:szCs w:val="21"/>
        </w:rPr>
        <w:t>(1)项目合同签订且双方书面确认《项目实施方案》后10个工作日内，甲方向乙方支付合同总额的30%。</w:t>
      </w:r>
    </w:p>
    <w:p w14:paraId="6039128C">
      <w:pPr>
        <w:spacing w:line="480" w:lineRule="exact"/>
        <w:ind w:firstLine="420" w:firstLineChars="200"/>
        <w:rPr>
          <w:rFonts w:ascii="宋体" w:hAnsi="宋体"/>
          <w:szCs w:val="21"/>
        </w:rPr>
      </w:pPr>
      <w:r>
        <w:rPr>
          <w:rFonts w:hint="eastAsia" w:ascii="宋体" w:hAnsi="宋体"/>
          <w:szCs w:val="21"/>
        </w:rPr>
        <w:t>(2)乙方完成工单式模块化课程和新形态教材协助开发及指导服务工作，并提交全部成果文件经甲方初步验收合格后，甲方向乙方支付合同总额的20%。</w:t>
      </w:r>
    </w:p>
    <w:p w14:paraId="39B9D8E5">
      <w:pPr>
        <w:spacing w:line="480" w:lineRule="exact"/>
        <w:ind w:firstLine="420" w:firstLineChars="200"/>
        <w:rPr>
          <w:rFonts w:ascii="宋体" w:hAnsi="宋体"/>
          <w:szCs w:val="21"/>
        </w:rPr>
      </w:pPr>
      <w:r>
        <w:rPr>
          <w:rFonts w:hint="eastAsia" w:ascii="宋体" w:hAnsi="宋体"/>
          <w:szCs w:val="21"/>
        </w:rPr>
        <w:t>(3)乙方完成慕课视频制作、课程思政视频制作、企业案例视频制作、动画制作，并提交全部成果文件经甲方初步验收合格后，甲方向乙方支付合同总额的20%。</w:t>
      </w:r>
    </w:p>
    <w:p w14:paraId="6B63812B">
      <w:pPr>
        <w:spacing w:line="480" w:lineRule="exact"/>
        <w:ind w:firstLine="420" w:firstLineChars="200"/>
        <w:rPr>
          <w:rFonts w:ascii="宋体" w:hAnsi="宋体"/>
          <w:szCs w:val="21"/>
        </w:rPr>
      </w:pPr>
      <w:r>
        <w:rPr>
          <w:rFonts w:hint="eastAsia" w:ascii="宋体" w:hAnsi="宋体"/>
          <w:szCs w:val="21"/>
        </w:rPr>
        <w:t>(4)乙方完成精品课出海与国际化服务包、AI智慧课建设、数字人建设、特色栏目制作及素材开发、工单制教学培训课程资源包制作，并提交全部成果文件经甲方初步验收合格后，甲方向乙方支付合同总额的20%。</w:t>
      </w:r>
    </w:p>
    <w:p w14:paraId="7DDC4DA0">
      <w:pPr>
        <w:spacing w:line="480" w:lineRule="exact"/>
        <w:ind w:firstLine="420" w:firstLineChars="200"/>
        <w:rPr>
          <w:rFonts w:ascii="宋体" w:hAnsi="宋体" w:cs="仿宋"/>
          <w:szCs w:val="21"/>
        </w:rPr>
      </w:pPr>
      <w:r>
        <w:rPr>
          <w:rFonts w:hint="eastAsia" w:ascii="宋体" w:hAnsi="宋体"/>
          <w:szCs w:val="21"/>
        </w:rPr>
        <w:t>(5)乙方完成数字化及工作手册同版同源教材出版、教师教学能力比赛指导服务，且项目经甲方最终验收合格后，甲方向乙方支付尾款（合同总额的10%）。如项目因不可抗拒等原因无法在实施服务期限内完成的，双方另行商定未拨付项目经费的支付方式及时间。</w:t>
      </w:r>
    </w:p>
    <w:p w14:paraId="467877D6">
      <w:pPr>
        <w:spacing w:line="480" w:lineRule="exact"/>
        <w:ind w:firstLine="420" w:firstLineChars="200"/>
        <w:rPr>
          <w:rFonts w:ascii="宋体" w:hAnsi="宋体" w:cs="仿宋"/>
          <w:szCs w:val="21"/>
        </w:rPr>
      </w:pPr>
      <w:r>
        <w:rPr>
          <w:rFonts w:hint="eastAsia" w:ascii="宋体" w:hAnsi="宋体" w:cs="仿宋"/>
          <w:szCs w:val="21"/>
        </w:rPr>
        <w:t>2、各阶段付款均以甲方收到乙方开具的等额、合法、有效的增值税专用发票为前提。</w:t>
      </w:r>
    </w:p>
    <w:p w14:paraId="3435B6E6">
      <w:pPr>
        <w:snapToGrid w:val="0"/>
        <w:spacing w:line="480" w:lineRule="exact"/>
        <w:ind w:firstLine="517" w:firstLineChars="245"/>
        <w:rPr>
          <w:rFonts w:ascii="宋体" w:hAnsi="宋体" w:cs="仿宋"/>
          <w:b/>
          <w:szCs w:val="21"/>
        </w:rPr>
      </w:pPr>
      <w:r>
        <w:rPr>
          <w:rFonts w:hint="eastAsia" w:ascii="宋体" w:hAnsi="宋体" w:cs="仿宋"/>
          <w:b/>
          <w:szCs w:val="21"/>
        </w:rPr>
        <w:t>第七条　履约保证金</w:t>
      </w:r>
    </w:p>
    <w:p w14:paraId="1DE1C630">
      <w:pPr>
        <w:spacing w:line="480" w:lineRule="exact"/>
        <w:ind w:firstLine="420" w:firstLineChars="200"/>
        <w:rPr>
          <w:rFonts w:ascii="宋体" w:hAnsi="宋体" w:cs="仿宋"/>
          <w:szCs w:val="21"/>
        </w:rPr>
      </w:pPr>
      <w:r>
        <w:rPr>
          <w:rFonts w:hint="eastAsia" w:ascii="宋体" w:hAnsi="宋体" w:cs="仿宋"/>
          <w:szCs w:val="21"/>
        </w:rPr>
        <w:t>1、履约保证金金额：按成交合同金额的2%。</w:t>
      </w:r>
    </w:p>
    <w:p w14:paraId="476D4F0A">
      <w:pPr>
        <w:spacing w:line="480" w:lineRule="exact"/>
        <w:ind w:firstLine="420" w:firstLineChars="200"/>
        <w:rPr>
          <w:rFonts w:ascii="宋体" w:hAnsi="宋体" w:cs="仿宋"/>
          <w:szCs w:val="21"/>
        </w:rPr>
      </w:pPr>
      <w:r>
        <w:rPr>
          <w:rFonts w:hint="eastAsia" w:ascii="宋体" w:hAnsi="宋体" w:cs="仿宋"/>
          <w:szCs w:val="21"/>
        </w:rPr>
        <w:t>2、履约保证金递交方式：允许供应商自主选择以转账、电汇、支票、汇票、本票、保函、保险单等非现金形式缴纳或提交，包含有效期大于或等于项目服务期。</w:t>
      </w:r>
    </w:p>
    <w:p w14:paraId="22AD397F">
      <w:pPr>
        <w:spacing w:line="480" w:lineRule="exact"/>
        <w:ind w:firstLine="420" w:firstLineChars="200"/>
        <w:rPr>
          <w:rFonts w:ascii="宋体" w:hAnsi="宋体" w:cs="仿宋"/>
          <w:szCs w:val="21"/>
        </w:rPr>
      </w:pPr>
      <w:r>
        <w:rPr>
          <w:rFonts w:hint="eastAsia" w:ascii="宋体" w:hAnsi="宋体" w:cs="仿宋"/>
          <w:szCs w:val="21"/>
        </w:rPr>
        <w:t>3、履约保证金退付方式、时间及条件：履约保证金自项目服务期满后无息退还。</w:t>
      </w:r>
    </w:p>
    <w:p w14:paraId="5A914A9B">
      <w:pPr>
        <w:spacing w:line="480" w:lineRule="exact"/>
        <w:ind w:firstLine="422" w:firstLineChars="200"/>
        <w:rPr>
          <w:rFonts w:ascii="宋体" w:hAnsi="宋体" w:cs="仿宋"/>
          <w:b/>
          <w:szCs w:val="21"/>
        </w:rPr>
      </w:pPr>
      <w:r>
        <w:rPr>
          <w:rFonts w:hint="eastAsia" w:ascii="宋体" w:hAnsi="宋体" w:cs="仿宋"/>
          <w:b/>
          <w:szCs w:val="21"/>
        </w:rPr>
        <w:t>第八条  税费</w:t>
      </w:r>
    </w:p>
    <w:p w14:paraId="5685C446">
      <w:pPr>
        <w:spacing w:line="480" w:lineRule="exact"/>
        <w:ind w:firstLine="420" w:firstLineChars="200"/>
        <w:rPr>
          <w:rFonts w:ascii="宋体" w:hAnsi="宋体" w:cs="仿宋"/>
          <w:szCs w:val="21"/>
        </w:rPr>
      </w:pPr>
      <w:r>
        <w:rPr>
          <w:rFonts w:hint="eastAsia" w:ascii="宋体" w:hAnsi="宋体" w:cs="仿宋"/>
          <w:szCs w:val="21"/>
        </w:rPr>
        <w:t>本合同执行中相关的一切税费均由乙方负担，合同另有约定的除外。</w:t>
      </w:r>
    </w:p>
    <w:p w14:paraId="516CE398">
      <w:pPr>
        <w:spacing w:line="480" w:lineRule="exact"/>
        <w:ind w:firstLine="422" w:firstLineChars="200"/>
        <w:rPr>
          <w:rFonts w:ascii="宋体" w:hAnsi="宋体" w:cs="仿宋"/>
          <w:b/>
          <w:szCs w:val="21"/>
        </w:rPr>
      </w:pPr>
      <w:r>
        <w:rPr>
          <w:rFonts w:hint="eastAsia" w:ascii="宋体" w:hAnsi="宋体" w:cs="仿宋"/>
          <w:b/>
          <w:szCs w:val="21"/>
        </w:rPr>
        <w:t>第九条　违约责任</w:t>
      </w:r>
    </w:p>
    <w:p w14:paraId="1D41187D">
      <w:pPr>
        <w:snapToGrid w:val="0"/>
        <w:spacing w:line="480" w:lineRule="exact"/>
        <w:ind w:firstLine="420" w:firstLineChars="200"/>
        <w:rPr>
          <w:rFonts w:ascii="宋体" w:hAnsi="宋体" w:cs="仿宋"/>
          <w:szCs w:val="21"/>
        </w:rPr>
      </w:pPr>
      <w:r>
        <w:rPr>
          <w:rFonts w:hint="eastAsia" w:ascii="宋体" w:hAnsi="宋体" w:cs="仿宋"/>
          <w:szCs w:val="21"/>
        </w:rPr>
        <w:t xml:space="preserve">1、除不可抗力原因外，乙方没有按照合同规定的时间提供服务的，甲方可要求乙方支付违约金。每推迟一天按合同金额的3‰支付违约金，该违约金累计不超过合同金额的10%。乙方逾期提供或提供不符合约定服务超过 30天以上的，甲方除了有权要求乙方承担上述违约金，还有权选择是否解除合同。                                </w:t>
      </w:r>
    </w:p>
    <w:p w14:paraId="434C6FCB">
      <w:pPr>
        <w:snapToGrid w:val="0"/>
        <w:spacing w:line="480" w:lineRule="exact"/>
        <w:ind w:firstLine="420" w:firstLineChars="200"/>
        <w:rPr>
          <w:rFonts w:ascii="宋体" w:hAnsi="宋体" w:cs="仿宋"/>
          <w:szCs w:val="21"/>
        </w:rPr>
      </w:pPr>
      <w:r>
        <w:rPr>
          <w:rFonts w:hint="eastAsia" w:ascii="宋体" w:hAnsi="宋体" w:cs="仿宋"/>
          <w:szCs w:val="21"/>
        </w:rPr>
        <w:t>2、乙方提供的服务如侵犯了第三方合法权益而引发的任何纠纷或者诉讼，均由乙方负责交涉并承担全部责任。若造成甲方经济或名誉损失的，乙方除了赔偿甲方损失，还应向甲方支付合同金额10%的违约金。</w:t>
      </w:r>
    </w:p>
    <w:p w14:paraId="340A46B2">
      <w:pPr>
        <w:snapToGrid w:val="0"/>
        <w:spacing w:line="480" w:lineRule="exact"/>
        <w:ind w:firstLine="420" w:firstLineChars="200"/>
        <w:rPr>
          <w:rFonts w:ascii="宋体" w:hAnsi="宋体" w:cs="仿宋"/>
          <w:szCs w:val="21"/>
        </w:rPr>
      </w:pPr>
      <w:r>
        <w:rPr>
          <w:rFonts w:hint="eastAsia" w:ascii="宋体" w:hAnsi="宋体" w:cs="仿宋"/>
          <w:szCs w:val="21"/>
        </w:rPr>
        <w:t>3.甲方无正当理由延期付款的，每逾期一日，应按应付未付金额的万分之五向乙方支付违约金，但违约金总额不得超过应付未付金额的百分之十（10%）。</w:t>
      </w:r>
    </w:p>
    <w:p w14:paraId="6021D491">
      <w:pPr>
        <w:widowControl/>
        <w:snapToGrid w:val="0"/>
        <w:spacing w:line="480" w:lineRule="exact"/>
        <w:ind w:firstLine="420" w:firstLineChars="200"/>
        <w:jc w:val="left"/>
        <w:rPr>
          <w:rFonts w:ascii="宋体" w:hAnsi="宋体" w:cs="仿宋"/>
          <w:szCs w:val="21"/>
        </w:rPr>
      </w:pPr>
      <w:r>
        <w:rPr>
          <w:rFonts w:hint="eastAsia" w:ascii="宋体" w:hAnsi="宋体" w:cs="仿宋"/>
          <w:szCs w:val="21"/>
        </w:rPr>
        <w:t>4、乙方不得将项目全部或部分进行转包、分包，如有违反，乙方应向甲方一次性支付合同总价20%的违约金，且甲方有权解除合同。甲方因此解除合同的，乙方还应当自收到甲方要求合同解除的函之日起5日内退还甲方已经支付的全部款项，赔偿因此给甲方造成的全部经济损失。</w:t>
      </w:r>
    </w:p>
    <w:p w14:paraId="2B63D921">
      <w:pPr>
        <w:widowControl/>
        <w:snapToGrid w:val="0"/>
        <w:spacing w:line="480" w:lineRule="exact"/>
        <w:ind w:firstLine="420" w:firstLineChars="200"/>
        <w:jc w:val="left"/>
        <w:rPr>
          <w:rFonts w:ascii="宋体" w:hAnsi="宋体" w:cs="仿宋"/>
          <w:szCs w:val="21"/>
        </w:rPr>
      </w:pPr>
      <w:r>
        <w:rPr>
          <w:rFonts w:hint="eastAsia" w:ascii="宋体" w:hAnsi="宋体" w:cs="仿宋"/>
          <w:szCs w:val="21"/>
        </w:rPr>
        <w:t>5、乙方支付的违约金不足以弥补甲方损失的，应承担赔偿责任，甲方有权继续向乙方追偿。</w:t>
      </w:r>
    </w:p>
    <w:p w14:paraId="2CDDF9BF">
      <w:pPr>
        <w:widowControl/>
        <w:snapToGrid w:val="0"/>
        <w:spacing w:line="480" w:lineRule="exact"/>
        <w:ind w:firstLine="420" w:firstLineChars="200"/>
        <w:jc w:val="left"/>
        <w:rPr>
          <w:rFonts w:ascii="宋体" w:hAnsi="宋体" w:cs="仿宋"/>
          <w:szCs w:val="21"/>
        </w:rPr>
      </w:pPr>
      <w:r>
        <w:rPr>
          <w:rFonts w:hint="eastAsia" w:ascii="宋体" w:hAnsi="宋体" w:cs="仿宋"/>
          <w:szCs w:val="21"/>
        </w:rPr>
        <w:t>6、本合同所称的甲方经济损失或者甲方损失，包括甲方遭受的全部直接经济损失及为此支出的合理费用（包括不限于为此支出的调查费、诉讼费、保全费、律师费、差旅费等）。乙方应支付给甲方的违约金或赔偿金，甲方有权从任何应支付未支付给乙方的款项中直接抵扣。</w:t>
      </w:r>
    </w:p>
    <w:p w14:paraId="5F320F31">
      <w:pPr>
        <w:spacing w:line="480" w:lineRule="exact"/>
        <w:ind w:firstLine="422" w:firstLineChars="200"/>
        <w:rPr>
          <w:rFonts w:ascii="宋体" w:hAnsi="宋体" w:cs="仿宋"/>
          <w:b/>
          <w:szCs w:val="21"/>
        </w:rPr>
      </w:pPr>
      <w:r>
        <w:rPr>
          <w:rFonts w:hint="eastAsia" w:ascii="宋体" w:hAnsi="宋体" w:cs="仿宋"/>
          <w:b/>
          <w:szCs w:val="21"/>
        </w:rPr>
        <w:t>第十条  不可抗力事件处理</w:t>
      </w:r>
    </w:p>
    <w:p w14:paraId="3D862340">
      <w:pPr>
        <w:spacing w:line="480" w:lineRule="exact"/>
        <w:ind w:firstLine="420" w:firstLineChars="200"/>
        <w:rPr>
          <w:rFonts w:ascii="宋体" w:hAnsi="宋体" w:cs="仿宋"/>
          <w:szCs w:val="21"/>
        </w:rPr>
      </w:pPr>
      <w:r>
        <w:rPr>
          <w:rFonts w:hint="eastAsia" w:ascii="宋体" w:hAnsi="宋体" w:cs="仿宋"/>
          <w:szCs w:val="21"/>
        </w:rPr>
        <w:t>1、在合同有效期内，任何一方因不可抗力事件导致不能履行合同，则合同履行期可延长，其延长期与不可抗力影响期相同。</w:t>
      </w:r>
    </w:p>
    <w:p w14:paraId="4A76FEAB">
      <w:pPr>
        <w:spacing w:line="480" w:lineRule="exact"/>
        <w:ind w:firstLine="420" w:firstLineChars="200"/>
        <w:rPr>
          <w:rFonts w:ascii="宋体" w:hAnsi="宋体" w:cs="仿宋"/>
          <w:szCs w:val="21"/>
        </w:rPr>
      </w:pPr>
      <w:r>
        <w:rPr>
          <w:rFonts w:hint="eastAsia" w:ascii="宋体" w:hAnsi="宋体" w:cs="仿宋"/>
          <w:szCs w:val="21"/>
        </w:rPr>
        <w:t>2. 不可抗力事件发生后，受影响一方应在24小时内书面通知对方，并在此后7日内提供有关权威机构出具的证明文件。</w:t>
      </w:r>
    </w:p>
    <w:p w14:paraId="376528CA">
      <w:pPr>
        <w:spacing w:line="480" w:lineRule="exact"/>
        <w:ind w:firstLine="420" w:firstLineChars="200"/>
        <w:rPr>
          <w:rFonts w:ascii="宋体" w:hAnsi="宋体" w:cs="仿宋"/>
          <w:szCs w:val="21"/>
        </w:rPr>
      </w:pPr>
      <w:r>
        <w:rPr>
          <w:rFonts w:hint="eastAsia" w:ascii="宋体" w:hAnsi="宋体" w:cs="仿宋"/>
          <w:szCs w:val="21"/>
        </w:rPr>
        <w:t>3、不可抗力事件延续一百二十天以上，双方应通过友好协商，确定是否继续履行合同。</w:t>
      </w:r>
    </w:p>
    <w:p w14:paraId="0ED59CBE">
      <w:pPr>
        <w:spacing w:line="480" w:lineRule="exact"/>
        <w:ind w:firstLine="422" w:firstLineChars="200"/>
        <w:rPr>
          <w:rFonts w:ascii="宋体" w:hAnsi="宋体" w:cs="仿宋"/>
          <w:szCs w:val="21"/>
        </w:rPr>
      </w:pPr>
      <w:r>
        <w:rPr>
          <w:rFonts w:hint="eastAsia" w:ascii="宋体" w:hAnsi="宋体" w:cs="仿宋"/>
          <w:b/>
          <w:szCs w:val="21"/>
        </w:rPr>
        <w:t>第十一条  合同争议解决</w:t>
      </w:r>
    </w:p>
    <w:p w14:paraId="6EDD977F">
      <w:pPr>
        <w:snapToGrid w:val="0"/>
        <w:spacing w:line="480" w:lineRule="exact"/>
        <w:ind w:firstLine="420" w:firstLineChars="200"/>
        <w:rPr>
          <w:rFonts w:ascii="宋体" w:hAnsi="宋体" w:cs="仿宋"/>
          <w:szCs w:val="21"/>
        </w:rPr>
      </w:pPr>
      <w:r>
        <w:rPr>
          <w:rFonts w:hint="eastAsia" w:ascii="宋体" w:hAnsi="宋体" w:cs="仿宋"/>
          <w:szCs w:val="21"/>
        </w:rPr>
        <w:t>1、因服务质量问题发生争议的，应邀请国家认可的质量检测机构进行鉴定。服务符合标准的，鉴定费由甲方承担；服务不符合标准的，鉴定费由乙方承担。</w:t>
      </w:r>
    </w:p>
    <w:p w14:paraId="4846DF8C">
      <w:pPr>
        <w:snapToGrid w:val="0"/>
        <w:spacing w:line="480" w:lineRule="exact"/>
        <w:ind w:firstLine="420" w:firstLineChars="200"/>
        <w:rPr>
          <w:rFonts w:ascii="宋体" w:hAnsi="宋体" w:cs="仿宋"/>
          <w:szCs w:val="21"/>
        </w:rPr>
      </w:pPr>
      <w:r>
        <w:rPr>
          <w:rFonts w:hint="eastAsia" w:ascii="宋体" w:hAnsi="宋体" w:cs="仿宋"/>
          <w:szCs w:val="21"/>
        </w:rPr>
        <w:t>2、因履行本合同引起的或者与本合同有关的争议，甲乙双方应首先通过友好协商解决，如果协商不能解决，可向甲方所在地有管辖权的人民法院提起诉讼。</w:t>
      </w:r>
    </w:p>
    <w:p w14:paraId="319F09DB">
      <w:pPr>
        <w:snapToGrid w:val="0"/>
        <w:spacing w:line="480" w:lineRule="exact"/>
        <w:ind w:firstLine="420" w:firstLineChars="200"/>
        <w:rPr>
          <w:rFonts w:ascii="宋体" w:hAnsi="宋体" w:cs="仿宋"/>
          <w:szCs w:val="21"/>
        </w:rPr>
      </w:pPr>
      <w:r>
        <w:rPr>
          <w:rFonts w:hint="eastAsia" w:ascii="宋体" w:hAnsi="宋体" w:cs="仿宋"/>
          <w:szCs w:val="21"/>
        </w:rPr>
        <w:t>3、诉讼期间，本合同继续履行。</w:t>
      </w:r>
    </w:p>
    <w:p w14:paraId="023369AD">
      <w:pPr>
        <w:spacing w:line="480" w:lineRule="exact"/>
        <w:ind w:firstLine="422" w:firstLineChars="200"/>
        <w:rPr>
          <w:rFonts w:ascii="宋体" w:hAnsi="宋体" w:cs="仿宋"/>
          <w:b/>
          <w:szCs w:val="21"/>
        </w:rPr>
      </w:pPr>
      <w:r>
        <w:rPr>
          <w:rFonts w:hint="eastAsia" w:ascii="宋体" w:hAnsi="宋体" w:cs="仿宋"/>
          <w:b/>
          <w:szCs w:val="21"/>
        </w:rPr>
        <w:t>第十二条  合同生效及其它</w:t>
      </w:r>
    </w:p>
    <w:p w14:paraId="53504698">
      <w:pPr>
        <w:spacing w:line="480" w:lineRule="exact"/>
        <w:ind w:firstLine="420" w:firstLineChars="200"/>
        <w:rPr>
          <w:rFonts w:ascii="宋体" w:hAnsi="宋体" w:cs="仿宋"/>
          <w:szCs w:val="21"/>
        </w:rPr>
      </w:pPr>
      <w:r>
        <w:rPr>
          <w:rFonts w:hint="eastAsia" w:ascii="宋体" w:hAnsi="宋体" w:cs="仿宋"/>
          <w:szCs w:val="21"/>
        </w:rPr>
        <w:t>1、合同经双方法定代表人或者授权代表签字并加盖单位公章后生效（委托代理人签字的需后附授权委托书，格式自拟）。</w:t>
      </w:r>
    </w:p>
    <w:p w14:paraId="41041FB1">
      <w:pPr>
        <w:spacing w:line="480" w:lineRule="exact"/>
        <w:ind w:firstLine="420" w:firstLineChars="200"/>
        <w:rPr>
          <w:rFonts w:ascii="宋体" w:hAnsi="宋体" w:cs="仿宋"/>
          <w:szCs w:val="21"/>
        </w:rPr>
      </w:pPr>
      <w:r>
        <w:rPr>
          <w:rFonts w:hint="eastAsia" w:ascii="宋体" w:hAnsi="宋体" w:cs="仿宋"/>
          <w:szCs w:val="21"/>
        </w:rPr>
        <w:t>2、合同执行中涉及采购资金和采购内容修改或者补充的，须经财政部门审批，并签书面补充协议报财政部门备案，方可作为主合同不可分割的一部分。</w:t>
      </w:r>
    </w:p>
    <w:p w14:paraId="49755CD3">
      <w:pPr>
        <w:spacing w:line="480" w:lineRule="exact"/>
        <w:ind w:firstLine="420" w:firstLineChars="200"/>
        <w:rPr>
          <w:rFonts w:ascii="宋体" w:hAnsi="宋体" w:cs="仿宋"/>
          <w:szCs w:val="21"/>
        </w:rPr>
      </w:pPr>
      <w:r>
        <w:rPr>
          <w:rFonts w:hint="eastAsia" w:ascii="宋体" w:hAnsi="宋体" w:cs="仿宋"/>
          <w:szCs w:val="21"/>
        </w:rPr>
        <w:t>3、本合同未尽事宜，遵照《中华人民共和国民法典》有关条文执行。</w:t>
      </w:r>
    </w:p>
    <w:p w14:paraId="7521BADE">
      <w:pPr>
        <w:spacing w:line="480" w:lineRule="exact"/>
        <w:ind w:firstLine="422" w:firstLineChars="200"/>
        <w:rPr>
          <w:rFonts w:ascii="宋体" w:hAnsi="宋体" w:cs="仿宋"/>
          <w:b/>
          <w:szCs w:val="21"/>
        </w:rPr>
      </w:pPr>
      <w:r>
        <w:rPr>
          <w:rFonts w:hint="eastAsia" w:ascii="宋体" w:hAnsi="宋体" w:cs="仿宋"/>
          <w:b/>
          <w:szCs w:val="21"/>
        </w:rPr>
        <w:t>第十三条　合同的变更、终止与转让</w:t>
      </w:r>
    </w:p>
    <w:p w14:paraId="0E710664">
      <w:pPr>
        <w:spacing w:line="480" w:lineRule="exact"/>
        <w:ind w:firstLine="420" w:firstLineChars="200"/>
        <w:rPr>
          <w:rFonts w:ascii="宋体" w:hAnsi="宋体" w:cs="仿宋"/>
          <w:szCs w:val="21"/>
        </w:rPr>
      </w:pPr>
      <w:r>
        <w:rPr>
          <w:rFonts w:hint="eastAsia" w:ascii="宋体" w:hAnsi="宋体" w:cs="仿宋"/>
          <w:szCs w:val="21"/>
        </w:rPr>
        <w:t>1、除《中华人民共和国政府采购法》第五十条规定的情形外，本合同一经签订，甲乙双方不得擅自变更、中止或者终止。</w:t>
      </w:r>
    </w:p>
    <w:p w14:paraId="7F76CC37">
      <w:pPr>
        <w:spacing w:line="480" w:lineRule="exact"/>
        <w:ind w:firstLine="420" w:firstLineChars="200"/>
        <w:rPr>
          <w:rFonts w:ascii="仿宋" w:hAnsi="仿宋" w:eastAsia="仿宋" w:cs="仿宋"/>
          <w:sz w:val="24"/>
        </w:rPr>
      </w:pPr>
      <w:r>
        <w:rPr>
          <w:rFonts w:hint="eastAsia" w:ascii="宋体" w:hAnsi="宋体" w:cs="仿宋"/>
          <w:szCs w:val="21"/>
        </w:rPr>
        <w:t>2、乙方不得擅自转让其应履行的合同义务。</w:t>
      </w:r>
    </w:p>
    <w:p w14:paraId="26EB48AA">
      <w:pPr>
        <w:spacing w:line="480" w:lineRule="exact"/>
        <w:ind w:firstLine="422" w:firstLineChars="200"/>
        <w:rPr>
          <w:rFonts w:ascii="宋体" w:hAnsi="宋体"/>
          <w:b/>
          <w:szCs w:val="21"/>
        </w:rPr>
      </w:pPr>
      <w:r>
        <w:rPr>
          <w:rFonts w:hint="eastAsia" w:ascii="宋体" w:hAnsi="宋体"/>
          <w:b/>
          <w:szCs w:val="21"/>
        </w:rPr>
        <w:t>第十四条  签订本合同依据</w:t>
      </w:r>
    </w:p>
    <w:p w14:paraId="7A3346F7">
      <w:pPr>
        <w:spacing w:line="480" w:lineRule="exact"/>
        <w:ind w:firstLine="420" w:firstLineChars="200"/>
        <w:rPr>
          <w:rFonts w:ascii="宋体" w:hAnsi="宋体"/>
          <w:szCs w:val="21"/>
        </w:rPr>
      </w:pPr>
      <w:r>
        <w:rPr>
          <w:rFonts w:hint="eastAsia" w:ascii="宋体" w:hAnsi="宋体"/>
          <w:szCs w:val="21"/>
        </w:rPr>
        <w:t>1.采购文件；</w:t>
      </w:r>
    </w:p>
    <w:p w14:paraId="7F1A5513">
      <w:pPr>
        <w:spacing w:line="480" w:lineRule="exact"/>
        <w:ind w:firstLine="420" w:firstLineChars="200"/>
        <w:rPr>
          <w:rFonts w:ascii="宋体" w:hAnsi="宋体"/>
          <w:szCs w:val="21"/>
        </w:rPr>
      </w:pPr>
      <w:r>
        <w:rPr>
          <w:rFonts w:hint="eastAsia" w:ascii="宋体" w:hAnsi="宋体"/>
          <w:szCs w:val="21"/>
        </w:rPr>
        <w:t>2.乙方提供的投标（响应）文件；</w:t>
      </w:r>
    </w:p>
    <w:p w14:paraId="4E1715E4">
      <w:pPr>
        <w:spacing w:line="480" w:lineRule="exact"/>
        <w:ind w:firstLine="420" w:firstLineChars="200"/>
        <w:rPr>
          <w:rFonts w:ascii="宋体" w:hAnsi="宋体"/>
          <w:szCs w:val="21"/>
        </w:rPr>
      </w:pPr>
      <w:r>
        <w:rPr>
          <w:rFonts w:hint="eastAsia" w:ascii="宋体" w:hAnsi="宋体"/>
          <w:szCs w:val="21"/>
        </w:rPr>
        <w:t>3.竞标声明函；</w:t>
      </w:r>
    </w:p>
    <w:p w14:paraId="5F51B71E">
      <w:pPr>
        <w:spacing w:line="480" w:lineRule="exact"/>
        <w:ind w:firstLine="420" w:firstLineChars="200"/>
        <w:rPr>
          <w:rFonts w:ascii="宋体" w:hAnsi="宋体"/>
          <w:szCs w:val="21"/>
        </w:rPr>
      </w:pPr>
      <w:r>
        <w:rPr>
          <w:rFonts w:hint="eastAsia" w:ascii="宋体" w:hAnsi="宋体"/>
          <w:szCs w:val="21"/>
        </w:rPr>
        <w:t>4.中标（成交）通知书。</w:t>
      </w:r>
    </w:p>
    <w:p w14:paraId="4F63459E">
      <w:pPr>
        <w:spacing w:line="480" w:lineRule="exact"/>
        <w:ind w:firstLine="422" w:firstLineChars="200"/>
        <w:rPr>
          <w:rFonts w:ascii="宋体" w:hAnsi="宋体"/>
          <w:szCs w:val="21"/>
        </w:rPr>
      </w:pPr>
      <w:r>
        <w:rPr>
          <w:rFonts w:hint="eastAsia" w:ascii="宋体" w:hAnsi="宋体"/>
          <w:b/>
          <w:szCs w:val="21"/>
        </w:rPr>
        <w:t xml:space="preserve">第十五条 </w:t>
      </w:r>
      <w:r>
        <w:rPr>
          <w:rFonts w:hint="eastAsia" w:ascii="宋体" w:hAnsi="宋体"/>
          <w:szCs w:val="21"/>
        </w:rPr>
        <w:t>本合同一式陆份，具有同等法律效力。政府采购监督管理部门、采购代理机构各一份，甲方二份，乙方各二份。</w:t>
      </w:r>
    </w:p>
    <w:p w14:paraId="63B34095">
      <w:pPr>
        <w:snapToGrid w:val="0"/>
        <w:spacing w:line="480" w:lineRule="exact"/>
        <w:ind w:firstLine="420" w:firstLineChars="200"/>
        <w:jc w:val="left"/>
        <w:rPr>
          <w:rFonts w:ascii="Calibri" w:hAnsi="Calibri"/>
          <w:szCs w:val="22"/>
        </w:rPr>
      </w:pPr>
      <w:r>
        <w:rPr>
          <w:rFonts w:hint="eastAsia" w:ascii="宋体" w:hAnsi="宋体"/>
          <w:szCs w:val="21"/>
        </w:rPr>
        <w:t>本合同经甲乙双方法定代表人或授权代表签字并加盖单位公章后生效。</w:t>
      </w:r>
    </w:p>
    <w:p w14:paraId="7765B337">
      <w:pPr>
        <w:ind w:firstLine="420"/>
        <w:rPr>
          <w:rFonts w:ascii="Calibri" w:hAnsi="Calibri"/>
          <w:szCs w:val="22"/>
        </w:rPr>
      </w:pPr>
    </w:p>
    <w:tbl>
      <w:tblPr>
        <w:tblStyle w:val="27"/>
        <w:tblW w:w="9032"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2"/>
        <w:gridCol w:w="4640"/>
      </w:tblGrid>
      <w:tr w14:paraId="11B35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trPr>
        <w:tc>
          <w:tcPr>
            <w:tcW w:w="4392" w:type="dxa"/>
            <w:tcBorders>
              <w:top w:val="single" w:color="auto" w:sz="4" w:space="0"/>
              <w:left w:val="single" w:color="auto" w:sz="4" w:space="0"/>
              <w:bottom w:val="single" w:color="auto" w:sz="4" w:space="0"/>
              <w:right w:val="single" w:color="auto" w:sz="4" w:space="0"/>
            </w:tcBorders>
            <w:vAlign w:val="center"/>
          </w:tcPr>
          <w:p w14:paraId="4D462BA7">
            <w:pPr>
              <w:rPr>
                <w:rFonts w:ascii="宋体" w:hAnsi="宋体"/>
                <w:szCs w:val="22"/>
              </w:rPr>
            </w:pPr>
            <w:bookmarkStart w:id="68" w:name="OLE_LINK292"/>
            <w:bookmarkStart w:id="69" w:name="OLE_LINK291"/>
            <w:r>
              <w:rPr>
                <w:rFonts w:hint="eastAsia" w:ascii="宋体" w:hAnsi="宋体"/>
                <w:szCs w:val="22"/>
              </w:rPr>
              <w:t xml:space="preserve">甲方（章）广西自然资源职业技术学院  </w:t>
            </w:r>
          </w:p>
          <w:p w14:paraId="2D6D3222">
            <w:pPr>
              <w:rPr>
                <w:rFonts w:ascii="宋体" w:hAnsi="宋体"/>
                <w:szCs w:val="22"/>
              </w:rPr>
            </w:pPr>
          </w:p>
          <w:p w14:paraId="120CD24C">
            <w:pPr>
              <w:rPr>
                <w:rFonts w:ascii="宋体" w:hAnsi="宋体"/>
                <w:szCs w:val="22"/>
              </w:rPr>
            </w:pPr>
          </w:p>
          <w:p w14:paraId="58CC922C">
            <w:pPr>
              <w:rPr>
                <w:rFonts w:ascii="宋体" w:hAnsi="宋体"/>
                <w:szCs w:val="22"/>
              </w:rPr>
            </w:pPr>
          </w:p>
          <w:p w14:paraId="07A7652A">
            <w:pPr>
              <w:rPr>
                <w:rFonts w:ascii="宋体" w:hAnsi="宋体"/>
                <w:szCs w:val="22"/>
              </w:rPr>
            </w:pPr>
            <w:r>
              <w:rPr>
                <w:rFonts w:hint="eastAsia" w:ascii="宋体" w:hAnsi="宋体"/>
                <w:szCs w:val="22"/>
              </w:rPr>
              <w:t xml:space="preserve"> </w:t>
            </w:r>
          </w:p>
        </w:tc>
        <w:tc>
          <w:tcPr>
            <w:tcW w:w="4640" w:type="dxa"/>
            <w:tcBorders>
              <w:top w:val="single" w:color="auto" w:sz="4" w:space="0"/>
              <w:left w:val="nil"/>
              <w:bottom w:val="single" w:color="auto" w:sz="4" w:space="0"/>
              <w:right w:val="single" w:color="auto" w:sz="4" w:space="0"/>
            </w:tcBorders>
            <w:vAlign w:val="center"/>
          </w:tcPr>
          <w:p w14:paraId="56AB8F2C">
            <w:pPr>
              <w:rPr>
                <w:rFonts w:ascii="宋体" w:hAnsi="宋体"/>
                <w:szCs w:val="22"/>
              </w:rPr>
            </w:pPr>
            <w:r>
              <w:rPr>
                <w:rFonts w:hint="eastAsia" w:ascii="宋体" w:hAnsi="宋体"/>
                <w:szCs w:val="22"/>
              </w:rPr>
              <w:t xml:space="preserve">乙方（章） </w:t>
            </w:r>
          </w:p>
          <w:p w14:paraId="17D48123">
            <w:pPr>
              <w:pStyle w:val="2"/>
            </w:pPr>
          </w:p>
          <w:p w14:paraId="54A33ED4"/>
          <w:p w14:paraId="35659874">
            <w:pPr>
              <w:pStyle w:val="2"/>
            </w:pPr>
          </w:p>
        </w:tc>
      </w:tr>
      <w:tr w14:paraId="25366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trPr>
        <w:tc>
          <w:tcPr>
            <w:tcW w:w="4392" w:type="dxa"/>
            <w:tcBorders>
              <w:top w:val="single" w:color="auto" w:sz="4" w:space="0"/>
              <w:left w:val="single" w:color="auto" w:sz="4" w:space="0"/>
              <w:bottom w:val="single" w:color="auto" w:sz="4" w:space="0"/>
              <w:right w:val="single" w:color="auto" w:sz="4" w:space="0"/>
            </w:tcBorders>
            <w:vAlign w:val="center"/>
          </w:tcPr>
          <w:p w14:paraId="5D4E05E6">
            <w:pPr>
              <w:rPr>
                <w:rFonts w:ascii="宋体" w:hAnsi="宋体"/>
                <w:szCs w:val="22"/>
              </w:rPr>
            </w:pPr>
            <w:r>
              <w:rPr>
                <w:rFonts w:hint="eastAsia" w:ascii="宋体" w:hAnsi="宋体"/>
                <w:szCs w:val="22"/>
              </w:rPr>
              <w:t>单位地址：</w:t>
            </w:r>
            <w:r>
              <w:rPr>
                <w:rFonts w:ascii="宋体" w:hAnsi="宋体"/>
                <w:szCs w:val="22"/>
              </w:rPr>
              <w:t xml:space="preserve"> </w:t>
            </w:r>
          </w:p>
        </w:tc>
        <w:tc>
          <w:tcPr>
            <w:tcW w:w="4640" w:type="dxa"/>
            <w:tcBorders>
              <w:top w:val="single" w:color="auto" w:sz="4" w:space="0"/>
              <w:left w:val="nil"/>
              <w:bottom w:val="single" w:color="auto" w:sz="4" w:space="0"/>
              <w:right w:val="single" w:color="auto" w:sz="4" w:space="0"/>
            </w:tcBorders>
            <w:vAlign w:val="center"/>
          </w:tcPr>
          <w:p w14:paraId="556004D4">
            <w:pPr>
              <w:rPr>
                <w:rFonts w:ascii="宋体" w:hAnsi="宋体"/>
                <w:szCs w:val="22"/>
              </w:rPr>
            </w:pPr>
            <w:r>
              <w:rPr>
                <w:rFonts w:hint="eastAsia" w:ascii="宋体" w:hAnsi="宋体"/>
                <w:szCs w:val="22"/>
              </w:rPr>
              <w:t>单位地址：</w:t>
            </w:r>
            <w:r>
              <w:rPr>
                <w:rFonts w:ascii="宋体" w:hAnsi="宋体"/>
                <w:szCs w:val="22"/>
              </w:rPr>
              <w:t xml:space="preserve"> </w:t>
            </w:r>
          </w:p>
        </w:tc>
      </w:tr>
      <w:tr w14:paraId="7C73D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trPr>
        <w:tc>
          <w:tcPr>
            <w:tcW w:w="4392" w:type="dxa"/>
            <w:tcBorders>
              <w:top w:val="single" w:color="auto" w:sz="4" w:space="0"/>
              <w:left w:val="single" w:color="auto" w:sz="4" w:space="0"/>
              <w:bottom w:val="single" w:color="auto" w:sz="4" w:space="0"/>
              <w:right w:val="single" w:color="auto" w:sz="4" w:space="0"/>
            </w:tcBorders>
            <w:vAlign w:val="center"/>
          </w:tcPr>
          <w:p w14:paraId="48151846">
            <w:pPr>
              <w:rPr>
                <w:rFonts w:ascii="宋体" w:hAnsi="宋体"/>
                <w:szCs w:val="22"/>
              </w:rPr>
            </w:pPr>
            <w:r>
              <w:rPr>
                <w:rFonts w:hint="eastAsia" w:ascii="宋体" w:hAnsi="宋体"/>
                <w:szCs w:val="22"/>
              </w:rPr>
              <w:t>法定代表人：</w:t>
            </w:r>
          </w:p>
        </w:tc>
        <w:tc>
          <w:tcPr>
            <w:tcW w:w="4640" w:type="dxa"/>
            <w:tcBorders>
              <w:top w:val="single" w:color="auto" w:sz="4" w:space="0"/>
              <w:left w:val="nil"/>
              <w:bottom w:val="single" w:color="auto" w:sz="4" w:space="0"/>
              <w:right w:val="single" w:color="auto" w:sz="4" w:space="0"/>
            </w:tcBorders>
            <w:vAlign w:val="center"/>
          </w:tcPr>
          <w:p w14:paraId="4B94E7A2">
            <w:pPr>
              <w:rPr>
                <w:rFonts w:ascii="宋体" w:hAnsi="宋体"/>
                <w:szCs w:val="22"/>
              </w:rPr>
            </w:pPr>
            <w:r>
              <w:rPr>
                <w:rFonts w:hint="eastAsia" w:ascii="宋体" w:hAnsi="宋体"/>
                <w:szCs w:val="22"/>
              </w:rPr>
              <w:t>法定代表人：</w:t>
            </w:r>
          </w:p>
        </w:tc>
      </w:tr>
      <w:tr w14:paraId="37D55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trPr>
        <w:tc>
          <w:tcPr>
            <w:tcW w:w="4392" w:type="dxa"/>
            <w:tcBorders>
              <w:top w:val="single" w:color="auto" w:sz="4" w:space="0"/>
              <w:left w:val="single" w:color="auto" w:sz="4" w:space="0"/>
              <w:bottom w:val="single" w:color="auto" w:sz="4" w:space="0"/>
              <w:right w:val="single" w:color="auto" w:sz="4" w:space="0"/>
            </w:tcBorders>
            <w:vAlign w:val="center"/>
          </w:tcPr>
          <w:p w14:paraId="47B72B8D">
            <w:pPr>
              <w:rPr>
                <w:rFonts w:ascii="宋体" w:hAnsi="宋体"/>
                <w:szCs w:val="22"/>
              </w:rPr>
            </w:pPr>
            <w:r>
              <w:rPr>
                <w:rFonts w:hint="eastAsia" w:ascii="宋体" w:hAnsi="宋体"/>
                <w:szCs w:val="22"/>
              </w:rPr>
              <w:t>委托代理人：</w:t>
            </w:r>
          </w:p>
        </w:tc>
        <w:tc>
          <w:tcPr>
            <w:tcW w:w="4640" w:type="dxa"/>
            <w:tcBorders>
              <w:top w:val="single" w:color="auto" w:sz="4" w:space="0"/>
              <w:left w:val="nil"/>
              <w:bottom w:val="single" w:color="auto" w:sz="4" w:space="0"/>
              <w:right w:val="single" w:color="auto" w:sz="4" w:space="0"/>
            </w:tcBorders>
            <w:vAlign w:val="center"/>
          </w:tcPr>
          <w:p w14:paraId="1D310E91">
            <w:pPr>
              <w:rPr>
                <w:rFonts w:ascii="宋体" w:hAnsi="宋体"/>
                <w:szCs w:val="22"/>
              </w:rPr>
            </w:pPr>
            <w:r>
              <w:rPr>
                <w:rFonts w:hint="eastAsia" w:ascii="宋体" w:hAnsi="宋体"/>
                <w:szCs w:val="22"/>
              </w:rPr>
              <w:t>委托代理人：</w:t>
            </w:r>
          </w:p>
        </w:tc>
      </w:tr>
      <w:tr w14:paraId="7866E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trPr>
        <w:tc>
          <w:tcPr>
            <w:tcW w:w="4392" w:type="dxa"/>
            <w:tcBorders>
              <w:top w:val="single" w:color="auto" w:sz="4" w:space="0"/>
              <w:left w:val="single" w:color="auto" w:sz="4" w:space="0"/>
              <w:bottom w:val="single" w:color="auto" w:sz="4" w:space="0"/>
              <w:right w:val="single" w:color="auto" w:sz="4" w:space="0"/>
            </w:tcBorders>
            <w:vAlign w:val="center"/>
          </w:tcPr>
          <w:p w14:paraId="5690ED12">
            <w:pPr>
              <w:rPr>
                <w:rFonts w:ascii="宋体" w:hAnsi="宋体"/>
                <w:szCs w:val="22"/>
              </w:rPr>
            </w:pPr>
            <w:r>
              <w:rPr>
                <w:rFonts w:hint="eastAsia" w:ascii="宋体" w:hAnsi="宋体"/>
                <w:szCs w:val="22"/>
              </w:rPr>
              <w:t>电话：</w:t>
            </w:r>
          </w:p>
        </w:tc>
        <w:tc>
          <w:tcPr>
            <w:tcW w:w="4640" w:type="dxa"/>
            <w:tcBorders>
              <w:top w:val="single" w:color="auto" w:sz="4" w:space="0"/>
              <w:left w:val="nil"/>
              <w:bottom w:val="single" w:color="auto" w:sz="4" w:space="0"/>
              <w:right w:val="single" w:color="auto" w:sz="4" w:space="0"/>
            </w:tcBorders>
            <w:vAlign w:val="center"/>
          </w:tcPr>
          <w:p w14:paraId="1A253988">
            <w:pPr>
              <w:rPr>
                <w:rFonts w:ascii="宋体" w:hAnsi="宋体"/>
                <w:szCs w:val="22"/>
              </w:rPr>
            </w:pPr>
            <w:r>
              <w:rPr>
                <w:rFonts w:hint="eastAsia" w:ascii="宋体" w:hAnsi="宋体"/>
                <w:szCs w:val="22"/>
              </w:rPr>
              <w:t>电话：</w:t>
            </w:r>
          </w:p>
        </w:tc>
      </w:tr>
      <w:tr w14:paraId="2542C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trPr>
        <w:tc>
          <w:tcPr>
            <w:tcW w:w="4392" w:type="dxa"/>
            <w:tcBorders>
              <w:top w:val="single" w:color="auto" w:sz="4" w:space="0"/>
              <w:left w:val="single" w:color="auto" w:sz="4" w:space="0"/>
              <w:bottom w:val="single" w:color="auto" w:sz="4" w:space="0"/>
              <w:right w:val="single" w:color="auto" w:sz="4" w:space="0"/>
            </w:tcBorders>
            <w:vAlign w:val="center"/>
          </w:tcPr>
          <w:p w14:paraId="413AECD1">
            <w:pPr>
              <w:rPr>
                <w:rFonts w:ascii="宋体" w:hAnsi="宋体"/>
                <w:szCs w:val="22"/>
              </w:rPr>
            </w:pPr>
            <w:r>
              <w:rPr>
                <w:rFonts w:hint="eastAsia" w:ascii="宋体" w:hAnsi="宋体"/>
                <w:szCs w:val="22"/>
              </w:rPr>
              <w:t>电子邮箱：</w:t>
            </w:r>
          </w:p>
        </w:tc>
        <w:tc>
          <w:tcPr>
            <w:tcW w:w="4640" w:type="dxa"/>
            <w:tcBorders>
              <w:top w:val="single" w:color="auto" w:sz="4" w:space="0"/>
              <w:left w:val="nil"/>
              <w:bottom w:val="single" w:color="auto" w:sz="4" w:space="0"/>
              <w:right w:val="single" w:color="auto" w:sz="4" w:space="0"/>
            </w:tcBorders>
            <w:vAlign w:val="center"/>
          </w:tcPr>
          <w:p w14:paraId="28E20B70">
            <w:pPr>
              <w:rPr>
                <w:rFonts w:ascii="宋体" w:hAnsi="宋体"/>
                <w:szCs w:val="22"/>
              </w:rPr>
            </w:pPr>
            <w:r>
              <w:rPr>
                <w:rFonts w:hint="eastAsia" w:ascii="宋体" w:hAnsi="宋体"/>
                <w:szCs w:val="22"/>
              </w:rPr>
              <w:t>电子邮箱：</w:t>
            </w:r>
          </w:p>
        </w:tc>
      </w:tr>
      <w:tr w14:paraId="58DFB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trPr>
        <w:tc>
          <w:tcPr>
            <w:tcW w:w="4392" w:type="dxa"/>
            <w:tcBorders>
              <w:top w:val="single" w:color="auto" w:sz="4" w:space="0"/>
              <w:left w:val="single" w:color="auto" w:sz="4" w:space="0"/>
              <w:bottom w:val="single" w:color="auto" w:sz="4" w:space="0"/>
              <w:right w:val="single" w:color="auto" w:sz="4" w:space="0"/>
            </w:tcBorders>
            <w:vAlign w:val="center"/>
          </w:tcPr>
          <w:p w14:paraId="42786410">
            <w:pPr>
              <w:rPr>
                <w:rFonts w:ascii="宋体" w:hAnsi="宋体"/>
                <w:szCs w:val="22"/>
              </w:rPr>
            </w:pPr>
            <w:r>
              <w:rPr>
                <w:rFonts w:hint="eastAsia" w:ascii="宋体" w:hAnsi="宋体"/>
                <w:szCs w:val="22"/>
              </w:rPr>
              <w:t xml:space="preserve">开户银行： </w:t>
            </w:r>
          </w:p>
        </w:tc>
        <w:tc>
          <w:tcPr>
            <w:tcW w:w="4640" w:type="dxa"/>
            <w:tcBorders>
              <w:top w:val="single" w:color="auto" w:sz="4" w:space="0"/>
              <w:left w:val="nil"/>
              <w:bottom w:val="single" w:color="auto" w:sz="4" w:space="0"/>
              <w:right w:val="single" w:color="auto" w:sz="4" w:space="0"/>
            </w:tcBorders>
            <w:vAlign w:val="center"/>
          </w:tcPr>
          <w:p w14:paraId="74CF759E">
            <w:pPr>
              <w:rPr>
                <w:rFonts w:ascii="宋体" w:hAnsi="宋体"/>
                <w:szCs w:val="22"/>
              </w:rPr>
            </w:pPr>
            <w:r>
              <w:rPr>
                <w:rFonts w:hint="eastAsia" w:ascii="宋体" w:hAnsi="宋体"/>
                <w:szCs w:val="22"/>
              </w:rPr>
              <w:t>开户银行：</w:t>
            </w:r>
            <w:r>
              <w:rPr>
                <w:rFonts w:ascii="宋体" w:hAnsi="宋体"/>
                <w:szCs w:val="22"/>
              </w:rPr>
              <w:t xml:space="preserve"> </w:t>
            </w:r>
          </w:p>
        </w:tc>
      </w:tr>
      <w:tr w14:paraId="64397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trPr>
        <w:tc>
          <w:tcPr>
            <w:tcW w:w="4392" w:type="dxa"/>
            <w:tcBorders>
              <w:top w:val="single" w:color="auto" w:sz="4" w:space="0"/>
              <w:left w:val="single" w:color="auto" w:sz="4" w:space="0"/>
              <w:bottom w:val="single" w:color="auto" w:sz="4" w:space="0"/>
              <w:right w:val="single" w:color="auto" w:sz="4" w:space="0"/>
            </w:tcBorders>
            <w:vAlign w:val="center"/>
          </w:tcPr>
          <w:p w14:paraId="244C3DCA">
            <w:pPr>
              <w:rPr>
                <w:rFonts w:ascii="宋体" w:hAnsi="宋体"/>
                <w:szCs w:val="22"/>
              </w:rPr>
            </w:pPr>
            <w:r>
              <w:rPr>
                <w:rFonts w:hint="eastAsia" w:ascii="宋体" w:hAnsi="宋体"/>
                <w:szCs w:val="22"/>
              </w:rPr>
              <w:t>账号：</w:t>
            </w:r>
          </w:p>
        </w:tc>
        <w:tc>
          <w:tcPr>
            <w:tcW w:w="4640" w:type="dxa"/>
            <w:tcBorders>
              <w:top w:val="single" w:color="auto" w:sz="4" w:space="0"/>
              <w:left w:val="nil"/>
              <w:bottom w:val="single" w:color="auto" w:sz="4" w:space="0"/>
              <w:right w:val="single" w:color="auto" w:sz="4" w:space="0"/>
            </w:tcBorders>
            <w:vAlign w:val="center"/>
          </w:tcPr>
          <w:p w14:paraId="13194EB9">
            <w:pPr>
              <w:rPr>
                <w:rFonts w:ascii="宋体" w:hAnsi="宋体"/>
                <w:szCs w:val="22"/>
              </w:rPr>
            </w:pPr>
            <w:r>
              <w:rPr>
                <w:rFonts w:hint="eastAsia" w:ascii="宋体" w:hAnsi="宋体"/>
                <w:szCs w:val="22"/>
              </w:rPr>
              <w:t>账号：</w:t>
            </w:r>
          </w:p>
        </w:tc>
      </w:tr>
      <w:tr w14:paraId="22E9E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trPr>
        <w:tc>
          <w:tcPr>
            <w:tcW w:w="4392" w:type="dxa"/>
            <w:tcBorders>
              <w:top w:val="single" w:color="auto" w:sz="4" w:space="0"/>
              <w:left w:val="single" w:color="auto" w:sz="4" w:space="0"/>
              <w:bottom w:val="single" w:color="auto" w:sz="4" w:space="0"/>
              <w:right w:val="single" w:color="auto" w:sz="4" w:space="0"/>
            </w:tcBorders>
            <w:vAlign w:val="center"/>
          </w:tcPr>
          <w:p w14:paraId="331477AE">
            <w:pPr>
              <w:rPr>
                <w:rFonts w:ascii="宋体" w:hAnsi="宋体"/>
                <w:szCs w:val="22"/>
              </w:rPr>
            </w:pPr>
            <w:r>
              <w:rPr>
                <w:rFonts w:hint="eastAsia" w:ascii="宋体" w:hAnsi="宋体"/>
                <w:szCs w:val="22"/>
              </w:rPr>
              <w:t>邮政编码：</w:t>
            </w:r>
          </w:p>
        </w:tc>
        <w:tc>
          <w:tcPr>
            <w:tcW w:w="4640" w:type="dxa"/>
            <w:tcBorders>
              <w:top w:val="single" w:color="auto" w:sz="4" w:space="0"/>
              <w:left w:val="nil"/>
              <w:bottom w:val="single" w:color="auto" w:sz="4" w:space="0"/>
              <w:right w:val="single" w:color="auto" w:sz="4" w:space="0"/>
            </w:tcBorders>
            <w:vAlign w:val="center"/>
          </w:tcPr>
          <w:p w14:paraId="0A279E31">
            <w:pPr>
              <w:rPr>
                <w:rFonts w:ascii="宋体" w:hAnsi="宋体"/>
                <w:szCs w:val="22"/>
              </w:rPr>
            </w:pPr>
            <w:r>
              <w:rPr>
                <w:rFonts w:hint="eastAsia" w:ascii="宋体" w:hAnsi="宋体"/>
                <w:szCs w:val="22"/>
              </w:rPr>
              <w:t>邮政编码：</w:t>
            </w:r>
          </w:p>
        </w:tc>
      </w:tr>
      <w:bookmarkEnd w:id="68"/>
      <w:bookmarkEnd w:id="69"/>
    </w:tbl>
    <w:p w14:paraId="260E9CFF">
      <w:pPr>
        <w:snapToGrid w:val="0"/>
        <w:spacing w:line="440" w:lineRule="exact"/>
        <w:ind w:firstLine="420" w:firstLineChars="200"/>
        <w:rPr>
          <w:rFonts w:ascii="Calibri" w:hAnsi="Calibri"/>
          <w:szCs w:val="22"/>
        </w:rPr>
      </w:pPr>
    </w:p>
    <w:p w14:paraId="1A0507B2">
      <w:pPr>
        <w:pStyle w:val="2"/>
      </w:pPr>
      <w:r>
        <w:br w:type="page"/>
      </w:r>
    </w:p>
    <w:p w14:paraId="1CF1C1DE">
      <w:pPr>
        <w:snapToGrid w:val="0"/>
        <w:spacing w:line="440" w:lineRule="exact"/>
        <w:ind w:firstLine="420" w:firstLineChars="200"/>
        <w:rPr>
          <w:rFonts w:ascii="Calibri" w:hAnsi="Calibri"/>
          <w:szCs w:val="22"/>
        </w:rPr>
      </w:pPr>
    </w:p>
    <w:p w14:paraId="2500E319">
      <w:pPr>
        <w:jc w:val="left"/>
        <w:rPr>
          <w:rFonts w:ascii="宋体" w:hAnsi="宋体" w:cs="宋体"/>
          <w:szCs w:val="21"/>
        </w:rPr>
      </w:pPr>
    </w:p>
    <w:bookmarkEnd w:id="67"/>
    <w:p w14:paraId="5743D80E">
      <w:pPr>
        <w:pStyle w:val="3"/>
        <w:widowControl/>
        <w:jc w:val="center"/>
        <w:rPr>
          <w:rFonts w:ascii="宋体" w:hAnsi="宋体" w:cs="仿宋_GB2312"/>
        </w:rPr>
      </w:pPr>
      <w:bookmarkStart w:id="70" w:name="_Toc223363233"/>
      <w:bookmarkStart w:id="71" w:name="_Toc29692"/>
      <w:r>
        <w:rPr>
          <w:rFonts w:hint="eastAsia" w:ascii="宋体" w:hAnsi="宋体" w:cs="仿宋_GB2312"/>
          <w:b w:val="0"/>
        </w:rPr>
        <w:t>第七章 质疑、投诉材料格式</w:t>
      </w:r>
      <w:bookmarkEnd w:id="70"/>
      <w:bookmarkEnd w:id="71"/>
    </w:p>
    <w:p w14:paraId="28A1C656">
      <w:pPr>
        <w:spacing w:line="576" w:lineRule="auto"/>
        <w:rPr>
          <w:rFonts w:ascii="宋体" w:hAnsi="宋体" w:cs="仿宋_GB2312"/>
          <w:b/>
          <w:bCs/>
          <w:kern w:val="44"/>
          <w:sz w:val="44"/>
          <w:szCs w:val="44"/>
          <w:lang w:bidi="ar"/>
        </w:rPr>
        <w:sectPr>
          <w:pgSz w:w="11910" w:h="16840"/>
          <w:pgMar w:top="1340" w:right="1500" w:bottom="280" w:left="1680" w:header="720" w:footer="720" w:gutter="0"/>
          <w:cols w:space="720" w:num="1"/>
          <w:docGrid w:type="lines" w:linePitch="312" w:charSpace="0"/>
        </w:sectPr>
      </w:pPr>
    </w:p>
    <w:p w14:paraId="1AD2E6D1">
      <w:pPr>
        <w:spacing w:line="360" w:lineRule="auto"/>
        <w:jc w:val="center"/>
        <w:rPr>
          <w:rFonts w:ascii="宋体" w:hAnsi="宋体"/>
          <w:b/>
          <w:bCs/>
          <w:sz w:val="32"/>
          <w:szCs w:val="32"/>
        </w:rPr>
      </w:pPr>
      <w:r>
        <w:rPr>
          <w:rFonts w:hint="eastAsia" w:ascii="宋体" w:hAnsi="宋体" w:cs="方正小标宋简体"/>
          <w:sz w:val="44"/>
          <w:szCs w:val="44"/>
        </w:rPr>
        <w:t>质疑函</w:t>
      </w:r>
      <w:r>
        <w:rPr>
          <w:rFonts w:hint="eastAsia" w:ascii="宋体" w:hAnsi="宋体" w:cs="方正小标宋简体"/>
          <w:sz w:val="28"/>
          <w:szCs w:val="28"/>
        </w:rPr>
        <w:t>（格式）</w:t>
      </w:r>
    </w:p>
    <w:p w14:paraId="0A3FAC2A">
      <w:pPr>
        <w:spacing w:line="440" w:lineRule="exact"/>
        <w:ind w:firstLine="482" w:firstLineChars="200"/>
        <w:contextualSpacing/>
        <w:rPr>
          <w:rFonts w:ascii="宋体" w:hAnsi="宋体"/>
          <w:b/>
          <w:bCs/>
          <w:kern w:val="0"/>
          <w:sz w:val="24"/>
        </w:rPr>
      </w:pPr>
      <w:r>
        <w:rPr>
          <w:rFonts w:hint="eastAsia" w:ascii="宋体" w:hAnsi="宋体"/>
          <w:b/>
          <w:bCs/>
          <w:kern w:val="0"/>
          <w:sz w:val="24"/>
        </w:rPr>
        <w:t>一、质疑供应商基本信息：</w:t>
      </w:r>
    </w:p>
    <w:p w14:paraId="1C611E09">
      <w:pPr>
        <w:spacing w:line="440" w:lineRule="exact"/>
        <w:ind w:firstLine="480" w:firstLineChars="200"/>
        <w:contextualSpacing/>
        <w:rPr>
          <w:rFonts w:ascii="宋体" w:hAnsi="宋体"/>
          <w:bCs/>
          <w:kern w:val="0"/>
          <w:sz w:val="24"/>
          <w:u w:val="single"/>
        </w:rPr>
      </w:pPr>
      <w:r>
        <w:rPr>
          <w:rFonts w:hint="eastAsia" w:ascii="宋体" w:hAnsi="宋体"/>
          <w:bCs/>
          <w:kern w:val="0"/>
          <w:sz w:val="24"/>
        </w:rPr>
        <w:t>质疑供应商：</w:t>
      </w:r>
      <w:r>
        <w:rPr>
          <w:rFonts w:hint="eastAsia" w:ascii="宋体" w:hAnsi="宋体"/>
          <w:bCs/>
          <w:kern w:val="0"/>
          <w:sz w:val="24"/>
          <w:u w:val="single"/>
        </w:rPr>
        <w:t xml:space="preserve">                                       </w:t>
      </w:r>
      <w:r>
        <w:rPr>
          <w:rFonts w:hint="eastAsia" w:ascii="宋体" w:hAnsi="宋体"/>
          <w:bCs/>
          <w:kern w:val="0"/>
          <w:sz w:val="24"/>
        </w:rPr>
        <w:t xml:space="preserve">                 </w:t>
      </w:r>
    </w:p>
    <w:p w14:paraId="5D255556">
      <w:pPr>
        <w:spacing w:line="440" w:lineRule="exact"/>
        <w:ind w:firstLine="480" w:firstLineChars="200"/>
        <w:contextualSpacing/>
        <w:rPr>
          <w:rFonts w:ascii="宋体" w:hAnsi="宋体"/>
          <w:bCs/>
          <w:kern w:val="0"/>
          <w:sz w:val="24"/>
        </w:rPr>
      </w:pPr>
      <w:r>
        <w:rPr>
          <w:rFonts w:ascii="宋体" w:hAnsi="宋体"/>
          <w:bCs/>
          <w:kern w:val="0"/>
          <w:sz w:val="24"/>
        </w:rPr>
        <w:t>地址</w:t>
      </w:r>
      <w:r>
        <w:rPr>
          <w:rFonts w:hint="eastAsia" w:ascii="宋体" w:hAnsi="宋体"/>
          <w:bCs/>
          <w:kern w:val="0"/>
          <w:sz w:val="24"/>
        </w:rPr>
        <w:t>：</w:t>
      </w:r>
      <w:r>
        <w:rPr>
          <w:rFonts w:hint="eastAsia" w:ascii="宋体" w:hAnsi="宋体"/>
          <w:bCs/>
          <w:kern w:val="0"/>
          <w:sz w:val="24"/>
          <w:u w:val="single"/>
        </w:rPr>
        <w:t xml:space="preserve">                                          </w:t>
      </w:r>
      <w:r>
        <w:rPr>
          <w:rFonts w:ascii="宋体" w:hAnsi="宋体"/>
          <w:bCs/>
          <w:kern w:val="0"/>
          <w:sz w:val="24"/>
        </w:rPr>
        <w:t>邮编</w:t>
      </w:r>
      <w:r>
        <w:rPr>
          <w:rFonts w:hint="eastAsia" w:ascii="宋体" w:hAnsi="宋体"/>
          <w:bCs/>
          <w:kern w:val="0"/>
          <w:sz w:val="24"/>
        </w:rPr>
        <w:t>：</w:t>
      </w:r>
      <w:r>
        <w:rPr>
          <w:rFonts w:hint="eastAsia" w:ascii="宋体" w:hAnsi="宋体"/>
          <w:bCs/>
          <w:kern w:val="0"/>
          <w:sz w:val="24"/>
          <w:u w:val="single"/>
        </w:rPr>
        <w:t xml:space="preserve">                  </w:t>
      </w:r>
      <w:r>
        <w:rPr>
          <w:rFonts w:hint="eastAsia" w:ascii="宋体" w:hAnsi="宋体"/>
          <w:bCs/>
          <w:kern w:val="0"/>
          <w:sz w:val="24"/>
        </w:rPr>
        <w:t xml:space="preserve">                 </w:t>
      </w:r>
    </w:p>
    <w:p w14:paraId="5C9906E8">
      <w:pPr>
        <w:spacing w:line="440" w:lineRule="exact"/>
        <w:ind w:firstLine="480" w:firstLineChars="200"/>
        <w:contextualSpacing/>
        <w:rPr>
          <w:rFonts w:ascii="宋体" w:hAnsi="宋体"/>
          <w:bCs/>
          <w:kern w:val="0"/>
          <w:sz w:val="24"/>
        </w:rPr>
      </w:pPr>
      <w:r>
        <w:rPr>
          <w:rFonts w:ascii="宋体" w:hAnsi="宋体"/>
          <w:bCs/>
          <w:kern w:val="0"/>
          <w:sz w:val="24"/>
        </w:rPr>
        <w:t>联系人</w:t>
      </w:r>
      <w:r>
        <w:rPr>
          <w:rFonts w:hint="eastAsia" w:ascii="宋体" w:hAnsi="宋体"/>
          <w:bCs/>
          <w:kern w:val="0"/>
          <w:sz w:val="24"/>
        </w:rPr>
        <w:t>：</w:t>
      </w:r>
      <w:r>
        <w:rPr>
          <w:rFonts w:hint="eastAsia" w:ascii="宋体" w:hAnsi="宋体"/>
          <w:bCs/>
          <w:kern w:val="0"/>
          <w:sz w:val="24"/>
          <w:u w:val="single"/>
        </w:rPr>
        <w:t xml:space="preserve">                     </w:t>
      </w:r>
      <w:r>
        <w:rPr>
          <w:rFonts w:ascii="宋体" w:hAnsi="宋体"/>
          <w:bCs/>
          <w:kern w:val="0"/>
          <w:sz w:val="24"/>
        </w:rPr>
        <w:t>联系电话</w:t>
      </w:r>
      <w:r>
        <w:rPr>
          <w:rFonts w:hint="eastAsia" w:ascii="宋体" w:hAnsi="宋体"/>
          <w:bCs/>
          <w:kern w:val="0"/>
          <w:sz w:val="24"/>
        </w:rPr>
        <w:t>：</w:t>
      </w:r>
      <w:r>
        <w:rPr>
          <w:rFonts w:hint="eastAsia" w:ascii="宋体" w:hAnsi="宋体"/>
          <w:bCs/>
          <w:kern w:val="0"/>
          <w:sz w:val="24"/>
          <w:u w:val="single"/>
        </w:rPr>
        <w:t xml:space="preserve">                 </w:t>
      </w:r>
    </w:p>
    <w:p w14:paraId="3F205833">
      <w:pPr>
        <w:spacing w:line="440" w:lineRule="exact"/>
        <w:ind w:firstLine="480" w:firstLineChars="200"/>
        <w:contextualSpacing/>
        <w:rPr>
          <w:rFonts w:ascii="宋体" w:hAnsi="宋体"/>
          <w:bCs/>
          <w:kern w:val="0"/>
          <w:sz w:val="24"/>
        </w:rPr>
      </w:pPr>
      <w:r>
        <w:rPr>
          <w:rFonts w:hint="eastAsia" w:ascii="宋体" w:hAnsi="宋体"/>
          <w:bCs/>
          <w:kern w:val="0"/>
          <w:sz w:val="24"/>
        </w:rPr>
        <w:t>授权代表：</w:t>
      </w:r>
      <w:r>
        <w:rPr>
          <w:rFonts w:hint="eastAsia" w:ascii="宋体" w:hAnsi="宋体"/>
          <w:bCs/>
          <w:kern w:val="0"/>
          <w:sz w:val="24"/>
          <w:u w:val="single"/>
        </w:rPr>
        <w:t xml:space="preserve">                      </w:t>
      </w:r>
    </w:p>
    <w:p w14:paraId="35C13490">
      <w:pPr>
        <w:spacing w:line="440" w:lineRule="exact"/>
        <w:ind w:firstLine="480" w:firstLineChars="200"/>
        <w:contextualSpacing/>
        <w:rPr>
          <w:rFonts w:ascii="宋体" w:hAnsi="宋体"/>
          <w:bCs/>
          <w:kern w:val="0"/>
          <w:sz w:val="24"/>
          <w:u w:val="single"/>
        </w:rPr>
      </w:pPr>
      <w:r>
        <w:rPr>
          <w:rFonts w:ascii="宋体" w:hAnsi="宋体"/>
          <w:bCs/>
          <w:kern w:val="0"/>
          <w:sz w:val="24"/>
        </w:rPr>
        <w:t>联系</w:t>
      </w:r>
      <w:r>
        <w:rPr>
          <w:rFonts w:hint="eastAsia" w:ascii="宋体" w:hAnsi="宋体"/>
          <w:bCs/>
          <w:kern w:val="0"/>
          <w:sz w:val="24"/>
        </w:rPr>
        <w:t>电话：</w:t>
      </w:r>
      <w:r>
        <w:rPr>
          <w:rFonts w:hint="eastAsia" w:ascii="宋体" w:hAnsi="宋体"/>
          <w:bCs/>
          <w:kern w:val="0"/>
          <w:sz w:val="24"/>
          <w:u w:val="single"/>
        </w:rPr>
        <w:t xml:space="preserve">                      </w:t>
      </w:r>
    </w:p>
    <w:p w14:paraId="602D1BD2">
      <w:pPr>
        <w:spacing w:line="440" w:lineRule="exact"/>
        <w:ind w:firstLine="480" w:firstLineChars="200"/>
        <w:contextualSpacing/>
        <w:rPr>
          <w:rFonts w:ascii="宋体" w:hAnsi="宋体"/>
          <w:bCs/>
          <w:kern w:val="0"/>
          <w:sz w:val="24"/>
        </w:rPr>
      </w:pPr>
      <w:r>
        <w:rPr>
          <w:rFonts w:ascii="宋体" w:hAnsi="宋体"/>
          <w:bCs/>
          <w:kern w:val="0"/>
          <w:sz w:val="24"/>
        </w:rPr>
        <w:t>地址</w:t>
      </w:r>
      <w:r>
        <w:rPr>
          <w:rFonts w:hint="eastAsia" w:ascii="宋体" w:hAnsi="宋体"/>
          <w:bCs/>
          <w:kern w:val="0"/>
          <w:sz w:val="24"/>
        </w:rPr>
        <w:t>：</w:t>
      </w:r>
      <w:r>
        <w:rPr>
          <w:rFonts w:hint="eastAsia" w:ascii="宋体" w:hAnsi="宋体"/>
          <w:bCs/>
          <w:kern w:val="0"/>
          <w:sz w:val="24"/>
          <w:u w:val="single"/>
        </w:rPr>
        <w:t xml:space="preserve">                 </w:t>
      </w:r>
      <w:r>
        <w:rPr>
          <w:rFonts w:ascii="宋体" w:hAnsi="宋体"/>
          <w:bCs/>
          <w:kern w:val="0"/>
          <w:sz w:val="24"/>
        </w:rPr>
        <w:t>邮编</w:t>
      </w:r>
      <w:r>
        <w:rPr>
          <w:rFonts w:hint="eastAsia" w:ascii="宋体" w:hAnsi="宋体"/>
          <w:bCs/>
          <w:kern w:val="0"/>
          <w:sz w:val="24"/>
        </w:rPr>
        <w:t>：</w:t>
      </w:r>
      <w:r>
        <w:rPr>
          <w:rFonts w:hint="eastAsia" w:ascii="宋体" w:hAnsi="宋体"/>
          <w:bCs/>
          <w:kern w:val="0"/>
          <w:sz w:val="24"/>
          <w:u w:val="single"/>
        </w:rPr>
        <w:t xml:space="preserve">                  </w:t>
      </w:r>
      <w:r>
        <w:rPr>
          <w:rFonts w:hint="eastAsia" w:ascii="宋体" w:hAnsi="宋体"/>
          <w:bCs/>
          <w:kern w:val="0"/>
          <w:sz w:val="24"/>
        </w:rPr>
        <w:t xml:space="preserve">     </w:t>
      </w:r>
    </w:p>
    <w:p w14:paraId="16C45414">
      <w:pPr>
        <w:spacing w:line="440" w:lineRule="exact"/>
        <w:ind w:firstLine="482" w:firstLineChars="200"/>
        <w:contextualSpacing/>
        <w:rPr>
          <w:rFonts w:ascii="宋体" w:hAnsi="宋体"/>
          <w:b/>
          <w:bCs/>
          <w:kern w:val="0"/>
          <w:sz w:val="24"/>
        </w:rPr>
      </w:pPr>
      <w:r>
        <w:rPr>
          <w:rFonts w:hint="eastAsia" w:ascii="宋体" w:hAnsi="宋体"/>
          <w:b/>
          <w:bCs/>
          <w:kern w:val="0"/>
          <w:sz w:val="24"/>
        </w:rPr>
        <w:t>二、质疑项目基本情况：</w:t>
      </w:r>
    </w:p>
    <w:p w14:paraId="727F6D38">
      <w:pPr>
        <w:spacing w:line="440" w:lineRule="exact"/>
        <w:ind w:left="25" w:leftChars="12" w:firstLine="472" w:firstLineChars="197"/>
        <w:contextualSpacing/>
        <w:rPr>
          <w:rFonts w:ascii="宋体" w:hAnsi="宋体"/>
          <w:kern w:val="0"/>
          <w:sz w:val="24"/>
        </w:rPr>
      </w:pPr>
      <w:r>
        <w:rPr>
          <w:rFonts w:hint="eastAsia" w:ascii="宋体" w:hAnsi="宋体"/>
          <w:bCs/>
          <w:kern w:val="0"/>
          <w:sz w:val="24"/>
        </w:rPr>
        <w:t>质疑</w:t>
      </w:r>
      <w:r>
        <w:rPr>
          <w:rFonts w:hint="eastAsia" w:ascii="宋体" w:hAnsi="宋体"/>
          <w:kern w:val="0"/>
          <w:sz w:val="24"/>
        </w:rPr>
        <w:t>项目的名称：</w:t>
      </w:r>
      <w:r>
        <w:rPr>
          <w:rFonts w:hint="eastAsia" w:ascii="宋体" w:hAnsi="宋体"/>
          <w:bCs/>
          <w:kern w:val="0"/>
          <w:sz w:val="24"/>
          <w:u w:val="single"/>
        </w:rPr>
        <w:t xml:space="preserve">                                     </w:t>
      </w:r>
    </w:p>
    <w:p w14:paraId="0CDF5A04">
      <w:pPr>
        <w:spacing w:line="440" w:lineRule="exact"/>
        <w:ind w:left="25" w:leftChars="12" w:firstLine="472" w:firstLineChars="197"/>
        <w:contextualSpacing/>
        <w:rPr>
          <w:rFonts w:ascii="宋体" w:hAnsi="宋体"/>
          <w:kern w:val="0"/>
          <w:sz w:val="24"/>
        </w:rPr>
      </w:pPr>
      <w:r>
        <w:rPr>
          <w:rFonts w:hint="eastAsia" w:ascii="宋体" w:hAnsi="宋体"/>
          <w:bCs/>
          <w:kern w:val="0"/>
          <w:sz w:val="24"/>
        </w:rPr>
        <w:t>质疑</w:t>
      </w:r>
      <w:r>
        <w:rPr>
          <w:rFonts w:hint="eastAsia" w:ascii="宋体" w:hAnsi="宋体"/>
          <w:kern w:val="0"/>
          <w:sz w:val="24"/>
        </w:rPr>
        <w:t>项目的编号：</w:t>
      </w:r>
      <w:r>
        <w:rPr>
          <w:rFonts w:hint="eastAsia" w:ascii="宋体" w:hAnsi="宋体"/>
          <w:bCs/>
          <w:kern w:val="0"/>
          <w:sz w:val="24"/>
          <w:u w:val="single"/>
        </w:rPr>
        <w:t xml:space="preserve">                                     </w:t>
      </w:r>
    </w:p>
    <w:p w14:paraId="75FBAEE7">
      <w:pPr>
        <w:spacing w:line="440" w:lineRule="exact"/>
        <w:ind w:left="25" w:leftChars="12" w:firstLine="472" w:firstLineChars="197"/>
        <w:contextualSpacing/>
        <w:rPr>
          <w:rFonts w:ascii="宋体" w:hAnsi="宋体"/>
          <w:kern w:val="0"/>
          <w:sz w:val="24"/>
        </w:rPr>
      </w:pPr>
      <w:r>
        <w:rPr>
          <w:rFonts w:hint="eastAsia" w:ascii="宋体" w:hAnsi="宋体"/>
          <w:kern w:val="0"/>
          <w:sz w:val="24"/>
        </w:rPr>
        <w:t>采购人名称：</w:t>
      </w:r>
      <w:r>
        <w:rPr>
          <w:rFonts w:hint="eastAsia" w:ascii="宋体" w:hAnsi="宋体"/>
          <w:bCs/>
          <w:kern w:val="0"/>
          <w:sz w:val="24"/>
          <w:u w:val="single"/>
        </w:rPr>
        <w:t xml:space="preserve">                                         </w:t>
      </w:r>
    </w:p>
    <w:p w14:paraId="536BB7DF">
      <w:pPr>
        <w:spacing w:line="440" w:lineRule="exact"/>
        <w:ind w:left="25" w:leftChars="12" w:firstLine="472" w:firstLineChars="197"/>
        <w:contextualSpacing/>
        <w:rPr>
          <w:rFonts w:ascii="宋体" w:hAnsi="宋体"/>
          <w:kern w:val="0"/>
          <w:sz w:val="24"/>
        </w:rPr>
      </w:pPr>
      <w:r>
        <w:rPr>
          <w:rFonts w:hint="eastAsia" w:ascii="宋体" w:hAnsi="宋体"/>
          <w:kern w:val="0"/>
          <w:sz w:val="24"/>
        </w:rPr>
        <w:t>质疑事项：</w:t>
      </w:r>
    </w:p>
    <w:p w14:paraId="4F4CABF2">
      <w:pPr>
        <w:spacing w:line="440" w:lineRule="exact"/>
        <w:ind w:left="25" w:leftChars="12" w:firstLine="352" w:firstLineChars="147"/>
        <w:contextualSpacing/>
        <w:rPr>
          <w:rFonts w:ascii="宋体" w:hAnsi="宋体"/>
          <w:kern w:val="0"/>
          <w:sz w:val="24"/>
        </w:rPr>
      </w:pPr>
      <w:r>
        <w:rPr>
          <w:rFonts w:hint="eastAsia" w:ascii="宋体" w:hAnsi="宋体"/>
          <w:kern w:val="0"/>
          <w:sz w:val="24"/>
        </w:rPr>
        <w:t>□采购文件   采购文件获取日期：</w:t>
      </w:r>
      <w:r>
        <w:rPr>
          <w:rFonts w:hint="eastAsia" w:ascii="宋体" w:hAnsi="宋体"/>
          <w:bCs/>
          <w:kern w:val="0"/>
          <w:sz w:val="24"/>
          <w:u w:val="single"/>
        </w:rPr>
        <w:t xml:space="preserve">                                   </w:t>
      </w:r>
    </w:p>
    <w:p w14:paraId="36851828">
      <w:pPr>
        <w:spacing w:line="440" w:lineRule="exact"/>
        <w:ind w:left="25" w:leftChars="12" w:firstLine="352" w:firstLineChars="147"/>
        <w:contextualSpacing/>
        <w:rPr>
          <w:rFonts w:ascii="宋体" w:hAnsi="宋体"/>
          <w:kern w:val="0"/>
          <w:sz w:val="24"/>
        </w:rPr>
      </w:pPr>
      <w:r>
        <w:rPr>
          <w:rFonts w:hint="eastAsia" w:ascii="宋体" w:hAnsi="宋体"/>
          <w:kern w:val="0"/>
          <w:sz w:val="24"/>
        </w:rPr>
        <w:t xml:space="preserve">□采购过程   </w:t>
      </w:r>
    </w:p>
    <w:p w14:paraId="7748D1D8">
      <w:pPr>
        <w:spacing w:line="440" w:lineRule="exact"/>
        <w:ind w:left="25" w:leftChars="12" w:firstLine="352" w:firstLineChars="147"/>
        <w:contextualSpacing/>
        <w:rPr>
          <w:rFonts w:ascii="宋体" w:hAnsi="宋体"/>
          <w:bCs/>
          <w:kern w:val="0"/>
          <w:sz w:val="24"/>
          <w:u w:val="single"/>
        </w:rPr>
      </w:pPr>
      <w:r>
        <w:rPr>
          <w:rFonts w:hint="eastAsia" w:ascii="宋体" w:hAnsi="宋体"/>
          <w:kern w:val="0"/>
          <w:sz w:val="24"/>
        </w:rPr>
        <w:t xml:space="preserve">□成交结果   </w:t>
      </w:r>
    </w:p>
    <w:p w14:paraId="6466565C">
      <w:pPr>
        <w:spacing w:line="440" w:lineRule="exact"/>
        <w:ind w:left="25" w:leftChars="12" w:firstLine="472" w:firstLineChars="196"/>
        <w:contextualSpacing/>
        <w:rPr>
          <w:rFonts w:ascii="宋体" w:hAnsi="宋体"/>
          <w:b/>
          <w:kern w:val="0"/>
          <w:sz w:val="24"/>
        </w:rPr>
      </w:pPr>
      <w:r>
        <w:rPr>
          <w:rFonts w:hint="eastAsia" w:ascii="宋体" w:hAnsi="宋体"/>
          <w:b/>
          <w:kern w:val="0"/>
          <w:sz w:val="24"/>
        </w:rPr>
        <w:t>三、质疑事项具体内容</w:t>
      </w:r>
    </w:p>
    <w:p w14:paraId="3DF6E308">
      <w:pPr>
        <w:spacing w:line="440" w:lineRule="exact"/>
        <w:ind w:left="25" w:leftChars="12" w:firstLine="472" w:firstLineChars="197"/>
        <w:contextualSpacing/>
        <w:rPr>
          <w:rFonts w:ascii="宋体" w:hAnsi="宋体"/>
          <w:kern w:val="0"/>
          <w:sz w:val="24"/>
        </w:rPr>
      </w:pPr>
      <w:r>
        <w:rPr>
          <w:rFonts w:hint="eastAsia" w:ascii="宋体" w:hAnsi="宋体"/>
          <w:kern w:val="0"/>
          <w:sz w:val="24"/>
        </w:rPr>
        <w:t>质疑事项1：</w:t>
      </w:r>
      <w:r>
        <w:rPr>
          <w:rFonts w:hint="eastAsia" w:ascii="宋体" w:hAnsi="宋体"/>
          <w:bCs/>
          <w:kern w:val="0"/>
          <w:sz w:val="24"/>
          <w:u w:val="single"/>
        </w:rPr>
        <w:t xml:space="preserve">                                                                    </w:t>
      </w:r>
    </w:p>
    <w:p w14:paraId="294AA65C">
      <w:pPr>
        <w:spacing w:line="440" w:lineRule="exact"/>
        <w:ind w:left="25" w:leftChars="12" w:firstLine="472" w:firstLineChars="197"/>
        <w:contextualSpacing/>
        <w:rPr>
          <w:rFonts w:ascii="宋体" w:hAnsi="宋体"/>
          <w:kern w:val="0"/>
          <w:sz w:val="24"/>
        </w:rPr>
      </w:pPr>
      <w:r>
        <w:rPr>
          <w:rFonts w:hint="eastAsia" w:ascii="宋体" w:hAnsi="宋体"/>
          <w:kern w:val="0"/>
          <w:sz w:val="24"/>
        </w:rPr>
        <w:t>事实依据：</w:t>
      </w:r>
      <w:r>
        <w:rPr>
          <w:rFonts w:hint="eastAsia" w:ascii="宋体" w:hAnsi="宋体"/>
          <w:bCs/>
          <w:kern w:val="0"/>
          <w:sz w:val="24"/>
          <w:u w:val="single"/>
        </w:rPr>
        <w:t xml:space="preserve">                                                                      </w:t>
      </w:r>
    </w:p>
    <w:p w14:paraId="4CEE61D9">
      <w:pPr>
        <w:spacing w:line="440" w:lineRule="exact"/>
        <w:ind w:left="25" w:leftChars="12" w:firstLine="472" w:firstLineChars="197"/>
        <w:contextualSpacing/>
        <w:rPr>
          <w:rFonts w:ascii="宋体" w:hAnsi="宋体"/>
          <w:kern w:val="0"/>
          <w:sz w:val="24"/>
        </w:rPr>
      </w:pPr>
      <w:r>
        <w:rPr>
          <w:rFonts w:hint="eastAsia" w:ascii="宋体" w:hAnsi="宋体"/>
          <w:kern w:val="0"/>
          <w:sz w:val="24"/>
        </w:rPr>
        <w:t>法律依据：</w:t>
      </w:r>
      <w:r>
        <w:rPr>
          <w:rFonts w:hint="eastAsia" w:ascii="宋体" w:hAnsi="宋体"/>
          <w:kern w:val="0"/>
          <w:sz w:val="24"/>
          <w:u w:val="single"/>
        </w:rPr>
        <w:t xml:space="preserve">                                                        </w:t>
      </w:r>
      <w:r>
        <w:rPr>
          <w:rFonts w:hint="eastAsia" w:ascii="宋体" w:hAnsi="宋体"/>
          <w:bCs/>
          <w:kern w:val="0"/>
          <w:sz w:val="24"/>
          <w:u w:val="single"/>
        </w:rPr>
        <w:t xml:space="preserve">               </w:t>
      </w:r>
    </w:p>
    <w:p w14:paraId="589CA9A6">
      <w:pPr>
        <w:spacing w:line="440" w:lineRule="exact"/>
        <w:ind w:left="25" w:leftChars="12" w:firstLine="472" w:firstLineChars="197"/>
        <w:contextualSpacing/>
        <w:rPr>
          <w:rFonts w:ascii="宋体" w:hAnsi="宋体"/>
          <w:kern w:val="0"/>
          <w:sz w:val="24"/>
        </w:rPr>
      </w:pPr>
      <w:r>
        <w:rPr>
          <w:rFonts w:hint="eastAsia" w:ascii="宋体" w:hAnsi="宋体"/>
          <w:kern w:val="0"/>
          <w:sz w:val="24"/>
        </w:rPr>
        <w:t>质疑事项2</w:t>
      </w:r>
    </w:p>
    <w:p w14:paraId="02BEC268">
      <w:pPr>
        <w:spacing w:line="440" w:lineRule="exact"/>
        <w:ind w:left="25" w:leftChars="12" w:firstLine="472" w:firstLineChars="197"/>
        <w:contextualSpacing/>
        <w:rPr>
          <w:rFonts w:ascii="宋体" w:hAnsi="宋体"/>
          <w:kern w:val="0"/>
          <w:sz w:val="24"/>
        </w:rPr>
      </w:pPr>
      <w:r>
        <w:rPr>
          <w:rFonts w:ascii="宋体" w:hAnsi="宋体"/>
          <w:kern w:val="0"/>
          <w:sz w:val="24"/>
        </w:rPr>
        <w:t>……</w:t>
      </w:r>
    </w:p>
    <w:p w14:paraId="32643966">
      <w:pPr>
        <w:spacing w:line="440" w:lineRule="exact"/>
        <w:ind w:left="25" w:leftChars="12" w:firstLine="472" w:firstLineChars="197"/>
        <w:contextualSpacing/>
        <w:rPr>
          <w:rFonts w:ascii="宋体" w:hAnsi="宋体"/>
          <w:kern w:val="0"/>
          <w:sz w:val="24"/>
        </w:rPr>
      </w:pPr>
      <w:r>
        <w:rPr>
          <w:rFonts w:hint="eastAsia" w:ascii="宋体" w:hAnsi="宋体"/>
          <w:kern w:val="0"/>
          <w:sz w:val="24"/>
        </w:rPr>
        <w:t>四、与质疑事项相关的质疑请求：</w:t>
      </w:r>
    </w:p>
    <w:p w14:paraId="4018CC59">
      <w:pPr>
        <w:spacing w:line="440" w:lineRule="exact"/>
        <w:ind w:left="25" w:leftChars="12" w:firstLine="472" w:firstLineChars="197"/>
        <w:contextualSpacing/>
        <w:rPr>
          <w:rFonts w:ascii="宋体" w:hAnsi="宋体"/>
          <w:kern w:val="0"/>
          <w:sz w:val="24"/>
        </w:rPr>
      </w:pPr>
      <w:r>
        <w:rPr>
          <w:rFonts w:hint="eastAsia" w:ascii="宋体" w:hAnsi="宋体"/>
          <w:kern w:val="0"/>
          <w:sz w:val="24"/>
        </w:rPr>
        <w:t>请求：</w:t>
      </w:r>
      <w:r>
        <w:rPr>
          <w:rFonts w:hint="eastAsia" w:ascii="宋体" w:hAnsi="宋体"/>
          <w:bCs/>
          <w:kern w:val="0"/>
          <w:sz w:val="24"/>
          <w:u w:val="single"/>
        </w:rPr>
        <w:t xml:space="preserve">                                                                </w:t>
      </w:r>
    </w:p>
    <w:p w14:paraId="2CCD5D17">
      <w:pPr>
        <w:spacing w:line="440" w:lineRule="exact"/>
        <w:ind w:left="25" w:leftChars="12" w:firstLine="352" w:firstLineChars="147"/>
        <w:contextualSpacing/>
        <w:rPr>
          <w:rFonts w:ascii="宋体" w:hAnsi="宋体"/>
          <w:kern w:val="0"/>
          <w:sz w:val="24"/>
        </w:rPr>
      </w:pPr>
    </w:p>
    <w:p w14:paraId="706DE745">
      <w:pPr>
        <w:spacing w:line="440" w:lineRule="exact"/>
        <w:ind w:left="25" w:leftChars="12" w:firstLine="472" w:firstLineChars="197"/>
        <w:contextualSpacing/>
        <w:rPr>
          <w:rFonts w:ascii="宋体" w:hAnsi="宋体"/>
          <w:kern w:val="0"/>
          <w:sz w:val="24"/>
        </w:rPr>
      </w:pPr>
      <w:r>
        <w:rPr>
          <w:rFonts w:hint="eastAsia" w:ascii="宋体" w:hAnsi="宋体"/>
          <w:kern w:val="0"/>
          <w:sz w:val="24"/>
        </w:rPr>
        <w:t>签字（签章）：                                       公章：</w:t>
      </w:r>
    </w:p>
    <w:p w14:paraId="5ED5E7DC">
      <w:pPr>
        <w:spacing w:line="440" w:lineRule="exact"/>
        <w:ind w:firstLine="480" w:firstLineChars="200"/>
        <w:contextualSpacing/>
        <w:rPr>
          <w:rFonts w:ascii="宋体" w:hAnsi="宋体"/>
          <w:b/>
          <w:kern w:val="0"/>
          <w:sz w:val="24"/>
        </w:rPr>
      </w:pPr>
      <w:r>
        <w:rPr>
          <w:rFonts w:hint="eastAsia" w:ascii="宋体" w:hAnsi="宋体"/>
          <w:kern w:val="0"/>
          <w:sz w:val="24"/>
        </w:rPr>
        <w:t>日期：</w:t>
      </w:r>
    </w:p>
    <w:p w14:paraId="4C1DB2B4">
      <w:pPr>
        <w:spacing w:line="360" w:lineRule="auto"/>
        <w:contextualSpacing/>
        <w:rPr>
          <w:rFonts w:ascii="宋体" w:hAnsi="宋体"/>
          <w:b/>
          <w:kern w:val="0"/>
          <w:sz w:val="24"/>
        </w:rPr>
      </w:pPr>
      <w:r>
        <w:rPr>
          <w:rFonts w:hint="eastAsia" w:ascii="宋体" w:hAnsi="宋体"/>
          <w:b/>
          <w:kern w:val="0"/>
          <w:sz w:val="24"/>
        </w:rPr>
        <w:t>说明：</w:t>
      </w:r>
    </w:p>
    <w:p w14:paraId="3A16E54F">
      <w:pPr>
        <w:spacing w:line="360" w:lineRule="auto"/>
        <w:ind w:left="25" w:leftChars="12" w:firstLine="354" w:firstLineChars="147"/>
        <w:contextualSpacing/>
        <w:rPr>
          <w:rFonts w:ascii="宋体" w:hAnsi="宋体"/>
          <w:b/>
          <w:bCs/>
          <w:kern w:val="0"/>
          <w:sz w:val="24"/>
        </w:rPr>
      </w:pPr>
      <w:r>
        <w:rPr>
          <w:rFonts w:hint="eastAsia" w:ascii="宋体" w:hAnsi="宋体"/>
          <w:b/>
          <w:kern w:val="0"/>
          <w:sz w:val="24"/>
        </w:rPr>
        <w:t>1.供应商提出质疑时，应提交质疑函和必要的证明材料</w:t>
      </w:r>
      <w:r>
        <w:rPr>
          <w:rFonts w:hint="eastAsia" w:ascii="宋体" w:hAnsi="宋体"/>
          <w:b/>
          <w:bCs/>
          <w:kern w:val="0"/>
          <w:sz w:val="24"/>
        </w:rPr>
        <w:t>。</w:t>
      </w:r>
    </w:p>
    <w:p w14:paraId="3FEFC425">
      <w:pPr>
        <w:spacing w:line="360" w:lineRule="auto"/>
        <w:ind w:left="25" w:leftChars="12" w:firstLine="354" w:firstLineChars="147"/>
        <w:contextualSpacing/>
        <w:rPr>
          <w:rFonts w:ascii="宋体" w:hAnsi="宋体"/>
          <w:b/>
          <w:kern w:val="0"/>
          <w:sz w:val="24"/>
        </w:rPr>
      </w:pPr>
      <w:r>
        <w:rPr>
          <w:rFonts w:hint="eastAsia" w:ascii="宋体" w:hAnsi="宋体"/>
          <w:b/>
          <w:kern w:val="0"/>
          <w:sz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F7807DD">
      <w:pPr>
        <w:spacing w:line="360" w:lineRule="auto"/>
        <w:ind w:left="25" w:leftChars="12" w:firstLine="354" w:firstLineChars="147"/>
        <w:contextualSpacing/>
        <w:rPr>
          <w:rFonts w:ascii="宋体" w:hAnsi="宋体"/>
          <w:b/>
          <w:kern w:val="0"/>
          <w:sz w:val="24"/>
        </w:rPr>
      </w:pPr>
      <w:r>
        <w:rPr>
          <w:rFonts w:hint="eastAsia" w:ascii="宋体" w:hAnsi="宋体"/>
          <w:b/>
          <w:kern w:val="0"/>
          <w:sz w:val="24"/>
        </w:rPr>
        <w:t>3.质疑函的质疑事项应具体、明确，并有必要的事实依据和法律依据。</w:t>
      </w:r>
    </w:p>
    <w:p w14:paraId="456404E7">
      <w:pPr>
        <w:spacing w:line="360" w:lineRule="auto"/>
        <w:ind w:left="25" w:leftChars="12" w:firstLine="354" w:firstLineChars="147"/>
        <w:contextualSpacing/>
        <w:rPr>
          <w:rFonts w:ascii="宋体" w:hAnsi="宋体"/>
          <w:b/>
          <w:kern w:val="0"/>
          <w:sz w:val="24"/>
        </w:rPr>
      </w:pPr>
      <w:r>
        <w:rPr>
          <w:rFonts w:hint="eastAsia" w:ascii="宋体" w:hAnsi="宋体"/>
          <w:b/>
          <w:kern w:val="0"/>
          <w:sz w:val="24"/>
        </w:rPr>
        <w:t>4.质疑函的质疑请求应与质疑事项相关。</w:t>
      </w:r>
    </w:p>
    <w:p w14:paraId="6F089650">
      <w:pPr>
        <w:spacing w:line="360" w:lineRule="auto"/>
        <w:ind w:left="25" w:leftChars="12" w:firstLine="354" w:firstLineChars="147"/>
        <w:contextualSpacing/>
        <w:rPr>
          <w:rFonts w:ascii="宋体" w:hAnsi="宋体"/>
          <w:b/>
          <w:kern w:val="0"/>
          <w:sz w:val="20"/>
          <w:szCs w:val="21"/>
        </w:rPr>
      </w:pPr>
      <w:r>
        <w:rPr>
          <w:rFonts w:hint="eastAsia" w:ascii="宋体" w:hAnsi="宋体"/>
          <w:b/>
          <w:kern w:val="0"/>
          <w:sz w:val="24"/>
        </w:rPr>
        <w:t>5.质疑供应商为法人或者其他组织的，质疑函应由法定代表人、主要负责人，或者其授权代表签字或者盖章，并加盖公章。</w:t>
      </w:r>
    </w:p>
    <w:p w14:paraId="5AEF8303">
      <w:pPr>
        <w:snapToGrid w:val="0"/>
        <w:rPr>
          <w:rFonts w:ascii="宋体" w:hAnsi="Courier New"/>
          <w:b/>
          <w:kern w:val="0"/>
          <w:sz w:val="24"/>
        </w:rPr>
      </w:pPr>
    </w:p>
    <w:p w14:paraId="3B992299">
      <w:pPr>
        <w:rPr>
          <w:sz w:val="32"/>
          <w:szCs w:val="40"/>
        </w:rPr>
      </w:pPr>
    </w:p>
    <w:p w14:paraId="217BFE98">
      <w:pPr>
        <w:rPr>
          <w:sz w:val="32"/>
          <w:szCs w:val="40"/>
        </w:rPr>
      </w:pPr>
    </w:p>
    <w:p w14:paraId="3920D403">
      <w:pPr>
        <w:rPr>
          <w:sz w:val="32"/>
          <w:szCs w:val="40"/>
        </w:rPr>
      </w:pPr>
    </w:p>
    <w:p w14:paraId="33CA6298">
      <w:pPr>
        <w:rPr>
          <w:sz w:val="32"/>
          <w:szCs w:val="40"/>
        </w:rPr>
      </w:pPr>
    </w:p>
    <w:p w14:paraId="32B34C8A">
      <w:pPr>
        <w:rPr>
          <w:sz w:val="32"/>
          <w:szCs w:val="40"/>
        </w:rPr>
      </w:pPr>
    </w:p>
    <w:p w14:paraId="28ACC7CB">
      <w:pPr>
        <w:rPr>
          <w:sz w:val="32"/>
          <w:szCs w:val="40"/>
        </w:rPr>
      </w:pPr>
    </w:p>
    <w:p w14:paraId="152ADA52">
      <w:pPr>
        <w:rPr>
          <w:sz w:val="32"/>
          <w:szCs w:val="40"/>
        </w:rPr>
      </w:pPr>
    </w:p>
    <w:p w14:paraId="112102CA">
      <w:pPr>
        <w:rPr>
          <w:sz w:val="32"/>
          <w:szCs w:val="40"/>
        </w:rPr>
      </w:pPr>
    </w:p>
    <w:p w14:paraId="02129DA3">
      <w:pPr>
        <w:rPr>
          <w:sz w:val="32"/>
          <w:szCs w:val="40"/>
        </w:rPr>
      </w:pPr>
    </w:p>
    <w:p w14:paraId="7695DDD7">
      <w:pPr>
        <w:rPr>
          <w:sz w:val="32"/>
          <w:szCs w:val="40"/>
        </w:rPr>
      </w:pPr>
    </w:p>
    <w:p w14:paraId="53705D58">
      <w:pPr>
        <w:rPr>
          <w:sz w:val="32"/>
          <w:szCs w:val="40"/>
        </w:rPr>
      </w:pPr>
    </w:p>
    <w:p w14:paraId="3127961E">
      <w:pPr>
        <w:rPr>
          <w:sz w:val="32"/>
          <w:szCs w:val="40"/>
        </w:rPr>
      </w:pPr>
    </w:p>
    <w:p w14:paraId="0C3B1E61">
      <w:pPr>
        <w:rPr>
          <w:sz w:val="32"/>
          <w:szCs w:val="40"/>
        </w:rPr>
      </w:pPr>
    </w:p>
    <w:p w14:paraId="6CED7811">
      <w:pPr>
        <w:rPr>
          <w:sz w:val="32"/>
          <w:szCs w:val="40"/>
        </w:rPr>
      </w:pPr>
    </w:p>
    <w:p w14:paraId="2B015C48">
      <w:pPr>
        <w:spacing w:line="360" w:lineRule="auto"/>
        <w:jc w:val="center"/>
        <w:rPr>
          <w:rFonts w:ascii="宋体" w:hAnsi="宋体" w:cs="方正小标宋简体"/>
          <w:sz w:val="24"/>
        </w:rPr>
      </w:pPr>
      <w:r>
        <w:rPr>
          <w:rFonts w:ascii="方正小标宋简体" w:hAnsi="方正小标宋简体" w:eastAsia="方正小标宋简体" w:cs="方正小标宋简体"/>
          <w:sz w:val="44"/>
          <w:szCs w:val="44"/>
        </w:rPr>
        <w:br w:type="page"/>
      </w:r>
      <w:r>
        <w:rPr>
          <w:rFonts w:hint="eastAsia" w:ascii="宋体" w:hAnsi="宋体" w:cs="方正小标宋简体"/>
          <w:sz w:val="44"/>
          <w:szCs w:val="44"/>
        </w:rPr>
        <w:t>投诉书</w:t>
      </w:r>
      <w:r>
        <w:rPr>
          <w:rFonts w:hint="eastAsia" w:ascii="宋体" w:hAnsi="宋体" w:cs="方正小标宋简体"/>
          <w:sz w:val="28"/>
          <w:szCs w:val="28"/>
        </w:rPr>
        <w:t>（格式）</w:t>
      </w:r>
    </w:p>
    <w:p w14:paraId="6D34E910">
      <w:pPr>
        <w:snapToGrid w:val="0"/>
        <w:spacing w:line="360" w:lineRule="auto"/>
        <w:ind w:firstLine="482" w:firstLineChars="200"/>
        <w:rPr>
          <w:rFonts w:ascii="宋体" w:hAnsi="宋体"/>
          <w:b/>
          <w:bCs/>
          <w:kern w:val="0"/>
          <w:sz w:val="24"/>
        </w:rPr>
      </w:pPr>
      <w:r>
        <w:rPr>
          <w:rFonts w:hint="eastAsia" w:ascii="宋体" w:hAnsi="宋体"/>
          <w:b/>
          <w:bCs/>
          <w:kern w:val="0"/>
          <w:sz w:val="24"/>
        </w:rPr>
        <w:t>一、投诉相关主体基本情况：</w:t>
      </w:r>
    </w:p>
    <w:p w14:paraId="7DF43072">
      <w:pPr>
        <w:snapToGrid w:val="0"/>
        <w:spacing w:line="360" w:lineRule="auto"/>
        <w:ind w:firstLine="480" w:firstLineChars="200"/>
        <w:rPr>
          <w:rFonts w:ascii="宋体" w:hAnsi="宋体"/>
          <w:bCs/>
          <w:kern w:val="0"/>
          <w:sz w:val="24"/>
          <w:u w:val="single"/>
        </w:rPr>
      </w:pPr>
      <w:r>
        <w:rPr>
          <w:rFonts w:hint="eastAsia" w:ascii="宋体" w:hAnsi="宋体"/>
          <w:bCs/>
          <w:kern w:val="0"/>
          <w:sz w:val="24"/>
        </w:rPr>
        <w:t>供应商：</w:t>
      </w:r>
      <w:r>
        <w:rPr>
          <w:rFonts w:hint="eastAsia" w:ascii="宋体" w:hAnsi="宋体"/>
          <w:bCs/>
          <w:kern w:val="0"/>
          <w:sz w:val="24"/>
          <w:u w:val="single"/>
        </w:rPr>
        <w:t xml:space="preserve">                                                                        </w:t>
      </w:r>
      <w:r>
        <w:rPr>
          <w:rFonts w:hint="eastAsia" w:ascii="宋体" w:hAnsi="宋体"/>
          <w:bCs/>
          <w:kern w:val="0"/>
          <w:sz w:val="24"/>
        </w:rPr>
        <w:t xml:space="preserve">                 </w:t>
      </w:r>
    </w:p>
    <w:p w14:paraId="7C47159A">
      <w:pPr>
        <w:snapToGrid w:val="0"/>
        <w:spacing w:line="360" w:lineRule="auto"/>
        <w:ind w:firstLine="480" w:firstLineChars="200"/>
        <w:rPr>
          <w:rFonts w:ascii="宋体" w:hAnsi="宋体"/>
          <w:bCs/>
          <w:kern w:val="0"/>
          <w:sz w:val="24"/>
        </w:rPr>
      </w:pPr>
      <w:r>
        <w:rPr>
          <w:rFonts w:ascii="宋体" w:hAnsi="宋体"/>
          <w:bCs/>
          <w:kern w:val="0"/>
          <w:sz w:val="24"/>
        </w:rPr>
        <w:t>地址</w:t>
      </w:r>
      <w:r>
        <w:rPr>
          <w:rFonts w:hint="eastAsia" w:ascii="宋体" w:hAnsi="宋体"/>
          <w:bCs/>
          <w:kern w:val="0"/>
          <w:sz w:val="24"/>
        </w:rPr>
        <w:t>：</w:t>
      </w:r>
      <w:r>
        <w:rPr>
          <w:rFonts w:hint="eastAsia" w:ascii="宋体" w:hAnsi="宋体"/>
          <w:bCs/>
          <w:kern w:val="0"/>
          <w:sz w:val="24"/>
          <w:u w:val="single"/>
        </w:rPr>
        <w:t xml:space="preserve">                                          </w:t>
      </w:r>
      <w:r>
        <w:rPr>
          <w:rFonts w:ascii="宋体" w:hAnsi="宋体"/>
          <w:bCs/>
          <w:kern w:val="0"/>
          <w:sz w:val="24"/>
        </w:rPr>
        <w:t>邮编</w:t>
      </w:r>
      <w:r>
        <w:rPr>
          <w:rFonts w:hint="eastAsia" w:ascii="宋体" w:hAnsi="宋体"/>
          <w:bCs/>
          <w:kern w:val="0"/>
          <w:sz w:val="24"/>
        </w:rPr>
        <w:t>：</w:t>
      </w:r>
      <w:r>
        <w:rPr>
          <w:rFonts w:hint="eastAsia" w:ascii="宋体" w:hAnsi="宋体"/>
          <w:bCs/>
          <w:kern w:val="0"/>
          <w:sz w:val="24"/>
          <w:u w:val="single"/>
        </w:rPr>
        <w:t xml:space="preserve">                          </w:t>
      </w:r>
      <w:r>
        <w:rPr>
          <w:rFonts w:hint="eastAsia" w:ascii="宋体" w:hAnsi="宋体"/>
          <w:bCs/>
          <w:kern w:val="0"/>
          <w:sz w:val="24"/>
        </w:rPr>
        <w:t xml:space="preserve">                 </w:t>
      </w:r>
    </w:p>
    <w:p w14:paraId="1FC708E9">
      <w:pPr>
        <w:snapToGrid w:val="0"/>
        <w:spacing w:line="360" w:lineRule="auto"/>
        <w:ind w:firstLine="480" w:firstLineChars="200"/>
        <w:rPr>
          <w:rFonts w:ascii="宋体" w:hAnsi="宋体"/>
          <w:bCs/>
          <w:kern w:val="0"/>
          <w:sz w:val="24"/>
          <w:u w:val="single"/>
        </w:rPr>
      </w:pPr>
      <w:r>
        <w:rPr>
          <w:rFonts w:hint="eastAsia" w:ascii="宋体" w:hAnsi="宋体"/>
          <w:bCs/>
          <w:kern w:val="0"/>
          <w:sz w:val="24"/>
        </w:rPr>
        <w:t>法定代表人/主要负责人：</w:t>
      </w:r>
      <w:r>
        <w:rPr>
          <w:rFonts w:hint="eastAsia" w:ascii="宋体" w:hAnsi="宋体"/>
          <w:bCs/>
          <w:kern w:val="0"/>
          <w:sz w:val="24"/>
          <w:u w:val="single"/>
        </w:rPr>
        <w:t xml:space="preserve">                                                         </w:t>
      </w:r>
    </w:p>
    <w:p w14:paraId="48CA745E">
      <w:pPr>
        <w:snapToGrid w:val="0"/>
        <w:spacing w:line="360" w:lineRule="auto"/>
        <w:ind w:firstLine="480" w:firstLineChars="200"/>
        <w:rPr>
          <w:rFonts w:ascii="宋体" w:hAnsi="宋体"/>
          <w:bCs/>
          <w:kern w:val="0"/>
          <w:sz w:val="24"/>
        </w:rPr>
      </w:pPr>
      <w:r>
        <w:rPr>
          <w:rFonts w:ascii="宋体" w:hAnsi="宋体"/>
          <w:bCs/>
          <w:kern w:val="0"/>
          <w:sz w:val="24"/>
        </w:rPr>
        <w:t>联系电话</w:t>
      </w:r>
      <w:r>
        <w:rPr>
          <w:rFonts w:hint="eastAsia" w:ascii="宋体" w:hAnsi="宋体"/>
          <w:bCs/>
          <w:kern w:val="0"/>
          <w:sz w:val="24"/>
        </w:rPr>
        <w:t>：</w:t>
      </w:r>
      <w:r>
        <w:rPr>
          <w:rFonts w:hint="eastAsia" w:ascii="宋体" w:hAnsi="宋体"/>
          <w:bCs/>
          <w:kern w:val="0"/>
          <w:sz w:val="24"/>
          <w:u w:val="single"/>
        </w:rPr>
        <w:t xml:space="preserve">                                         </w:t>
      </w:r>
    </w:p>
    <w:p w14:paraId="1486577B">
      <w:pPr>
        <w:snapToGrid w:val="0"/>
        <w:spacing w:line="360" w:lineRule="auto"/>
        <w:ind w:firstLine="480" w:firstLineChars="200"/>
        <w:rPr>
          <w:rFonts w:ascii="宋体" w:hAnsi="宋体"/>
          <w:bCs/>
          <w:kern w:val="0"/>
          <w:sz w:val="24"/>
          <w:u w:val="single"/>
        </w:rPr>
      </w:pPr>
      <w:r>
        <w:rPr>
          <w:rFonts w:hint="eastAsia" w:ascii="宋体" w:hAnsi="宋体"/>
          <w:bCs/>
          <w:kern w:val="0"/>
          <w:sz w:val="24"/>
        </w:rPr>
        <w:t>授权代表：</w:t>
      </w:r>
      <w:r>
        <w:rPr>
          <w:rFonts w:hint="eastAsia" w:ascii="宋体" w:hAnsi="宋体"/>
          <w:bCs/>
          <w:kern w:val="0"/>
          <w:sz w:val="24"/>
          <w:u w:val="single"/>
        </w:rPr>
        <w:t xml:space="preserve">                                         </w:t>
      </w:r>
      <w:r>
        <w:rPr>
          <w:rFonts w:ascii="宋体" w:hAnsi="宋体"/>
          <w:bCs/>
          <w:kern w:val="0"/>
          <w:sz w:val="24"/>
        </w:rPr>
        <w:t>联系</w:t>
      </w:r>
      <w:r>
        <w:rPr>
          <w:rFonts w:hint="eastAsia" w:ascii="宋体" w:hAnsi="宋体"/>
          <w:bCs/>
          <w:kern w:val="0"/>
          <w:sz w:val="24"/>
        </w:rPr>
        <w:t>电话：</w:t>
      </w:r>
      <w:r>
        <w:rPr>
          <w:rFonts w:hint="eastAsia" w:ascii="宋体" w:hAnsi="宋体"/>
          <w:bCs/>
          <w:kern w:val="0"/>
          <w:sz w:val="24"/>
          <w:u w:val="single"/>
        </w:rPr>
        <w:t xml:space="preserve">                   </w:t>
      </w:r>
    </w:p>
    <w:p w14:paraId="7AAE4717">
      <w:pPr>
        <w:snapToGrid w:val="0"/>
        <w:spacing w:line="360" w:lineRule="auto"/>
        <w:ind w:firstLine="480" w:firstLineChars="200"/>
        <w:rPr>
          <w:rFonts w:ascii="宋体" w:hAnsi="宋体"/>
          <w:bCs/>
          <w:kern w:val="0"/>
          <w:sz w:val="24"/>
          <w:u w:val="single"/>
        </w:rPr>
      </w:pPr>
      <w:r>
        <w:rPr>
          <w:rFonts w:ascii="宋体" w:hAnsi="宋体"/>
          <w:bCs/>
          <w:kern w:val="0"/>
          <w:sz w:val="24"/>
        </w:rPr>
        <w:t>地址</w:t>
      </w:r>
      <w:r>
        <w:rPr>
          <w:rFonts w:hint="eastAsia" w:ascii="宋体" w:hAnsi="宋体"/>
          <w:bCs/>
          <w:kern w:val="0"/>
          <w:sz w:val="24"/>
        </w:rPr>
        <w:t>：</w:t>
      </w:r>
      <w:r>
        <w:rPr>
          <w:rFonts w:hint="eastAsia" w:ascii="宋体" w:hAnsi="宋体"/>
          <w:bCs/>
          <w:kern w:val="0"/>
          <w:sz w:val="24"/>
          <w:u w:val="single"/>
        </w:rPr>
        <w:t xml:space="preserve">                                                            </w:t>
      </w:r>
    </w:p>
    <w:p w14:paraId="3810D947">
      <w:pPr>
        <w:snapToGrid w:val="0"/>
        <w:spacing w:line="360" w:lineRule="auto"/>
        <w:ind w:firstLine="480" w:firstLineChars="200"/>
        <w:rPr>
          <w:rFonts w:ascii="宋体" w:hAnsi="宋体"/>
          <w:bCs/>
          <w:kern w:val="0"/>
          <w:sz w:val="24"/>
        </w:rPr>
      </w:pPr>
      <w:r>
        <w:rPr>
          <w:rFonts w:ascii="宋体" w:hAnsi="宋体"/>
          <w:bCs/>
          <w:kern w:val="0"/>
          <w:sz w:val="24"/>
        </w:rPr>
        <w:t>邮编</w:t>
      </w:r>
      <w:r>
        <w:rPr>
          <w:rFonts w:hint="eastAsia" w:ascii="宋体" w:hAnsi="宋体"/>
          <w:bCs/>
          <w:kern w:val="0"/>
          <w:sz w:val="24"/>
        </w:rPr>
        <w:t>：</w:t>
      </w:r>
      <w:r>
        <w:rPr>
          <w:rFonts w:hint="eastAsia" w:ascii="宋体" w:hAnsi="宋体"/>
          <w:bCs/>
          <w:kern w:val="0"/>
          <w:sz w:val="24"/>
          <w:u w:val="single"/>
        </w:rPr>
        <w:t xml:space="preserve">         </w:t>
      </w:r>
      <w:r>
        <w:rPr>
          <w:rFonts w:hint="eastAsia" w:ascii="宋体" w:hAnsi="宋体"/>
          <w:bCs/>
          <w:kern w:val="0"/>
          <w:sz w:val="24"/>
        </w:rPr>
        <w:t xml:space="preserve">   </w:t>
      </w:r>
    </w:p>
    <w:p w14:paraId="53854CE7">
      <w:pPr>
        <w:snapToGrid w:val="0"/>
        <w:spacing w:line="360" w:lineRule="auto"/>
        <w:ind w:firstLine="480" w:firstLineChars="200"/>
        <w:rPr>
          <w:rFonts w:ascii="宋体" w:hAnsi="宋体"/>
          <w:bCs/>
          <w:kern w:val="0"/>
          <w:sz w:val="24"/>
        </w:rPr>
      </w:pPr>
      <w:r>
        <w:rPr>
          <w:rFonts w:hint="eastAsia" w:ascii="宋体" w:hAnsi="宋体"/>
          <w:bCs/>
          <w:kern w:val="0"/>
          <w:sz w:val="24"/>
        </w:rPr>
        <w:t>被投诉人1：</w:t>
      </w:r>
    </w:p>
    <w:p w14:paraId="64947DD7">
      <w:pPr>
        <w:snapToGrid w:val="0"/>
        <w:spacing w:line="360" w:lineRule="auto"/>
        <w:ind w:firstLine="480" w:firstLineChars="200"/>
        <w:rPr>
          <w:rFonts w:ascii="宋体" w:hAnsi="宋体"/>
          <w:bCs/>
          <w:kern w:val="0"/>
          <w:sz w:val="24"/>
          <w:u w:val="single"/>
        </w:rPr>
      </w:pPr>
      <w:r>
        <w:rPr>
          <w:rFonts w:hint="eastAsia" w:ascii="宋体" w:hAnsi="宋体"/>
          <w:bCs/>
          <w:kern w:val="0"/>
          <w:sz w:val="24"/>
        </w:rPr>
        <w:t>地址：</w:t>
      </w:r>
      <w:r>
        <w:rPr>
          <w:rFonts w:hint="eastAsia" w:ascii="宋体" w:hAnsi="宋体"/>
          <w:bCs/>
          <w:kern w:val="0"/>
          <w:sz w:val="24"/>
          <w:u w:val="single"/>
        </w:rPr>
        <w:t xml:space="preserve">                                                            </w:t>
      </w:r>
    </w:p>
    <w:p w14:paraId="47BF4184">
      <w:pPr>
        <w:snapToGrid w:val="0"/>
        <w:spacing w:line="360" w:lineRule="auto"/>
        <w:ind w:firstLine="480" w:firstLineChars="200"/>
        <w:rPr>
          <w:rFonts w:ascii="宋体" w:hAnsi="宋体"/>
          <w:bCs/>
          <w:kern w:val="0"/>
          <w:sz w:val="24"/>
        </w:rPr>
      </w:pPr>
      <w:r>
        <w:rPr>
          <w:rFonts w:ascii="宋体" w:hAnsi="宋体"/>
          <w:bCs/>
          <w:kern w:val="0"/>
          <w:sz w:val="24"/>
        </w:rPr>
        <w:t>邮编</w:t>
      </w:r>
      <w:r>
        <w:rPr>
          <w:rFonts w:hint="eastAsia" w:ascii="宋体" w:hAnsi="宋体"/>
          <w:bCs/>
          <w:kern w:val="0"/>
          <w:sz w:val="24"/>
        </w:rPr>
        <w:t>：</w:t>
      </w:r>
      <w:r>
        <w:rPr>
          <w:rFonts w:hint="eastAsia" w:ascii="宋体" w:hAnsi="宋体"/>
          <w:bCs/>
          <w:kern w:val="0"/>
          <w:sz w:val="24"/>
          <w:u w:val="single"/>
        </w:rPr>
        <w:t xml:space="preserve">         </w:t>
      </w:r>
      <w:r>
        <w:rPr>
          <w:rFonts w:hint="eastAsia" w:ascii="宋体" w:hAnsi="宋体"/>
          <w:bCs/>
          <w:kern w:val="0"/>
          <w:sz w:val="24"/>
        </w:rPr>
        <w:t xml:space="preserve">  </w:t>
      </w:r>
    </w:p>
    <w:p w14:paraId="5A0907CC">
      <w:pPr>
        <w:snapToGrid w:val="0"/>
        <w:spacing w:line="360" w:lineRule="auto"/>
        <w:ind w:firstLine="480" w:firstLineChars="200"/>
        <w:rPr>
          <w:rFonts w:ascii="宋体" w:hAnsi="宋体"/>
          <w:bCs/>
          <w:kern w:val="0"/>
          <w:sz w:val="24"/>
          <w:u w:val="single"/>
        </w:rPr>
      </w:pPr>
      <w:r>
        <w:rPr>
          <w:rFonts w:hint="eastAsia" w:ascii="宋体" w:hAnsi="宋体"/>
          <w:bCs/>
          <w:kern w:val="0"/>
          <w:sz w:val="24"/>
        </w:rPr>
        <w:t>联系人：</w:t>
      </w:r>
      <w:r>
        <w:rPr>
          <w:rFonts w:hint="eastAsia" w:ascii="宋体" w:hAnsi="宋体"/>
          <w:bCs/>
          <w:kern w:val="0"/>
          <w:sz w:val="24"/>
          <w:u w:val="single"/>
        </w:rPr>
        <w:t xml:space="preserve">                                                </w:t>
      </w:r>
      <w:r>
        <w:rPr>
          <w:rFonts w:ascii="宋体" w:hAnsi="宋体"/>
          <w:bCs/>
          <w:kern w:val="0"/>
          <w:sz w:val="24"/>
        </w:rPr>
        <w:t>联系</w:t>
      </w:r>
      <w:r>
        <w:rPr>
          <w:rFonts w:hint="eastAsia" w:ascii="宋体" w:hAnsi="宋体"/>
          <w:bCs/>
          <w:kern w:val="0"/>
          <w:sz w:val="24"/>
        </w:rPr>
        <w:t>电话：</w:t>
      </w:r>
      <w:r>
        <w:rPr>
          <w:rFonts w:hint="eastAsia" w:ascii="宋体" w:hAnsi="宋体"/>
          <w:bCs/>
          <w:kern w:val="0"/>
          <w:sz w:val="24"/>
          <w:u w:val="single"/>
        </w:rPr>
        <w:t xml:space="preserve">                </w:t>
      </w:r>
    </w:p>
    <w:p w14:paraId="3E54DEB0">
      <w:pPr>
        <w:snapToGrid w:val="0"/>
        <w:spacing w:line="360" w:lineRule="auto"/>
        <w:ind w:firstLine="480" w:firstLineChars="200"/>
        <w:rPr>
          <w:rFonts w:ascii="宋体" w:hAnsi="宋体"/>
          <w:bCs/>
          <w:kern w:val="0"/>
          <w:sz w:val="24"/>
        </w:rPr>
      </w:pPr>
      <w:r>
        <w:rPr>
          <w:rFonts w:hint="eastAsia" w:ascii="宋体" w:hAnsi="宋体"/>
          <w:bCs/>
          <w:kern w:val="0"/>
          <w:sz w:val="24"/>
        </w:rPr>
        <w:t>被投诉人2：</w:t>
      </w:r>
    </w:p>
    <w:p w14:paraId="65D372A9">
      <w:pPr>
        <w:snapToGrid w:val="0"/>
        <w:spacing w:line="360" w:lineRule="auto"/>
        <w:ind w:firstLine="480" w:firstLineChars="200"/>
        <w:rPr>
          <w:rFonts w:ascii="宋体" w:hAnsi="宋体"/>
          <w:bCs/>
          <w:kern w:val="0"/>
          <w:sz w:val="24"/>
        </w:rPr>
      </w:pPr>
      <w:r>
        <w:rPr>
          <w:rFonts w:ascii="宋体" w:hAnsi="宋体"/>
          <w:bCs/>
          <w:kern w:val="0"/>
          <w:sz w:val="24"/>
        </w:rPr>
        <w:t>……</w:t>
      </w:r>
    </w:p>
    <w:p w14:paraId="1C81554C">
      <w:pPr>
        <w:snapToGrid w:val="0"/>
        <w:spacing w:line="360" w:lineRule="auto"/>
        <w:ind w:firstLine="480" w:firstLineChars="200"/>
        <w:rPr>
          <w:rFonts w:ascii="宋体" w:hAnsi="宋体"/>
          <w:bCs/>
          <w:kern w:val="0"/>
          <w:sz w:val="24"/>
          <w:u w:val="single"/>
        </w:rPr>
      </w:pPr>
      <w:r>
        <w:rPr>
          <w:rFonts w:hint="eastAsia" w:ascii="宋体" w:hAnsi="宋体"/>
          <w:bCs/>
          <w:kern w:val="0"/>
          <w:sz w:val="24"/>
        </w:rPr>
        <w:t>相关供应商：</w:t>
      </w:r>
      <w:r>
        <w:rPr>
          <w:rFonts w:hint="eastAsia" w:ascii="宋体" w:hAnsi="宋体"/>
          <w:bCs/>
          <w:kern w:val="0"/>
          <w:sz w:val="24"/>
          <w:u w:val="single"/>
        </w:rPr>
        <w:t xml:space="preserve">                                                                       </w:t>
      </w:r>
    </w:p>
    <w:p w14:paraId="4E975C72">
      <w:pPr>
        <w:snapToGrid w:val="0"/>
        <w:spacing w:line="360" w:lineRule="auto"/>
        <w:ind w:firstLine="480" w:firstLineChars="200"/>
        <w:rPr>
          <w:rFonts w:ascii="宋体" w:hAnsi="宋体"/>
          <w:bCs/>
          <w:kern w:val="0"/>
          <w:sz w:val="24"/>
          <w:u w:val="single"/>
        </w:rPr>
      </w:pPr>
      <w:r>
        <w:rPr>
          <w:rFonts w:ascii="宋体" w:hAnsi="宋体"/>
          <w:bCs/>
          <w:kern w:val="0"/>
          <w:sz w:val="24"/>
        </w:rPr>
        <w:t>地址</w:t>
      </w:r>
      <w:r>
        <w:rPr>
          <w:rFonts w:hint="eastAsia" w:ascii="宋体" w:hAnsi="宋体"/>
          <w:bCs/>
          <w:kern w:val="0"/>
          <w:sz w:val="24"/>
        </w:rPr>
        <w:t>：</w:t>
      </w:r>
      <w:r>
        <w:rPr>
          <w:rFonts w:hint="eastAsia" w:ascii="宋体" w:hAnsi="宋体"/>
          <w:bCs/>
          <w:kern w:val="0"/>
          <w:sz w:val="24"/>
          <w:u w:val="single"/>
        </w:rPr>
        <w:t xml:space="preserve">                                              </w:t>
      </w:r>
      <w:r>
        <w:rPr>
          <w:rFonts w:ascii="宋体" w:hAnsi="宋体"/>
          <w:bCs/>
          <w:kern w:val="0"/>
          <w:sz w:val="24"/>
        </w:rPr>
        <w:t>邮编</w:t>
      </w:r>
      <w:r>
        <w:rPr>
          <w:rFonts w:hint="eastAsia" w:ascii="宋体" w:hAnsi="宋体"/>
          <w:bCs/>
          <w:kern w:val="0"/>
          <w:sz w:val="24"/>
        </w:rPr>
        <w:t>：</w:t>
      </w:r>
      <w:r>
        <w:rPr>
          <w:rFonts w:hint="eastAsia" w:ascii="宋体" w:hAnsi="宋体"/>
          <w:bCs/>
          <w:kern w:val="0"/>
          <w:sz w:val="24"/>
          <w:u w:val="single"/>
        </w:rPr>
        <w:t xml:space="preserve">                         </w:t>
      </w:r>
    </w:p>
    <w:p w14:paraId="60B7DDAC">
      <w:pPr>
        <w:snapToGrid w:val="0"/>
        <w:spacing w:line="360" w:lineRule="auto"/>
        <w:ind w:firstLine="480" w:firstLineChars="200"/>
        <w:rPr>
          <w:rFonts w:ascii="宋体" w:hAnsi="宋体"/>
          <w:bCs/>
          <w:kern w:val="0"/>
          <w:sz w:val="24"/>
        </w:rPr>
      </w:pPr>
      <w:r>
        <w:rPr>
          <w:rFonts w:hint="eastAsia" w:ascii="宋体" w:hAnsi="宋体"/>
          <w:bCs/>
          <w:kern w:val="0"/>
          <w:sz w:val="24"/>
        </w:rPr>
        <w:t>联系人：</w:t>
      </w:r>
      <w:r>
        <w:rPr>
          <w:rFonts w:hint="eastAsia" w:ascii="宋体" w:hAnsi="宋体"/>
          <w:bCs/>
          <w:kern w:val="0"/>
          <w:sz w:val="24"/>
          <w:u w:val="single"/>
        </w:rPr>
        <w:t xml:space="preserve">                                            </w:t>
      </w:r>
      <w:r>
        <w:rPr>
          <w:rFonts w:ascii="宋体" w:hAnsi="宋体"/>
          <w:bCs/>
          <w:kern w:val="0"/>
          <w:sz w:val="24"/>
        </w:rPr>
        <w:t>联系</w:t>
      </w:r>
      <w:r>
        <w:rPr>
          <w:rFonts w:hint="eastAsia" w:ascii="宋体" w:hAnsi="宋体"/>
          <w:bCs/>
          <w:kern w:val="0"/>
          <w:sz w:val="24"/>
        </w:rPr>
        <w:t>电话：</w:t>
      </w:r>
      <w:r>
        <w:rPr>
          <w:rFonts w:hint="eastAsia" w:ascii="宋体" w:hAnsi="宋体"/>
          <w:bCs/>
          <w:kern w:val="0"/>
          <w:sz w:val="24"/>
          <w:u w:val="single"/>
        </w:rPr>
        <w:t xml:space="preserve">                     </w:t>
      </w:r>
      <w:r>
        <w:rPr>
          <w:rFonts w:hint="eastAsia" w:ascii="宋体" w:hAnsi="宋体"/>
          <w:bCs/>
          <w:kern w:val="0"/>
          <w:sz w:val="24"/>
        </w:rPr>
        <w:t xml:space="preserve">                </w:t>
      </w:r>
    </w:p>
    <w:p w14:paraId="4B62BF6E">
      <w:pPr>
        <w:snapToGrid w:val="0"/>
        <w:spacing w:line="360" w:lineRule="auto"/>
        <w:ind w:firstLine="482" w:firstLineChars="200"/>
        <w:rPr>
          <w:rFonts w:ascii="宋体" w:hAnsi="宋体"/>
          <w:b/>
          <w:bCs/>
          <w:kern w:val="0"/>
          <w:sz w:val="24"/>
        </w:rPr>
      </w:pPr>
      <w:r>
        <w:rPr>
          <w:rFonts w:hint="eastAsia" w:ascii="宋体" w:hAnsi="宋体"/>
          <w:b/>
          <w:bCs/>
          <w:kern w:val="0"/>
          <w:sz w:val="24"/>
        </w:rPr>
        <w:t>二、投诉项目基本情况：</w:t>
      </w:r>
    </w:p>
    <w:p w14:paraId="0CEFD4FA">
      <w:pPr>
        <w:spacing w:line="360" w:lineRule="auto"/>
        <w:ind w:left="25" w:leftChars="12" w:firstLine="472" w:firstLineChars="197"/>
        <w:rPr>
          <w:rFonts w:ascii="宋体" w:hAnsi="宋体"/>
          <w:kern w:val="0"/>
          <w:sz w:val="24"/>
        </w:rPr>
      </w:pPr>
      <w:r>
        <w:rPr>
          <w:rFonts w:hint="eastAsia" w:ascii="宋体" w:hAnsi="宋体"/>
          <w:bCs/>
          <w:kern w:val="0"/>
          <w:sz w:val="24"/>
        </w:rPr>
        <w:t>采购</w:t>
      </w:r>
      <w:r>
        <w:rPr>
          <w:rFonts w:hint="eastAsia" w:ascii="宋体" w:hAnsi="宋体"/>
          <w:kern w:val="0"/>
          <w:sz w:val="24"/>
        </w:rPr>
        <w:t>项目的名称：</w:t>
      </w:r>
      <w:r>
        <w:rPr>
          <w:rFonts w:hint="eastAsia" w:ascii="宋体" w:hAnsi="宋体"/>
          <w:bCs/>
          <w:kern w:val="0"/>
          <w:sz w:val="24"/>
          <w:u w:val="single"/>
        </w:rPr>
        <w:t xml:space="preserve">                                                                   </w:t>
      </w:r>
    </w:p>
    <w:p w14:paraId="5A5845C9">
      <w:pPr>
        <w:spacing w:line="360" w:lineRule="auto"/>
        <w:ind w:left="25" w:leftChars="12" w:firstLine="472" w:firstLineChars="197"/>
        <w:rPr>
          <w:rFonts w:ascii="宋体" w:hAnsi="宋体"/>
          <w:kern w:val="0"/>
          <w:sz w:val="24"/>
        </w:rPr>
      </w:pPr>
      <w:r>
        <w:rPr>
          <w:rFonts w:hint="eastAsia" w:ascii="宋体" w:hAnsi="宋体"/>
          <w:bCs/>
          <w:kern w:val="0"/>
          <w:sz w:val="24"/>
        </w:rPr>
        <w:t>采购</w:t>
      </w:r>
      <w:r>
        <w:rPr>
          <w:rFonts w:hint="eastAsia" w:ascii="宋体" w:hAnsi="宋体"/>
          <w:kern w:val="0"/>
          <w:sz w:val="24"/>
        </w:rPr>
        <w:t>项目的编号：</w:t>
      </w:r>
      <w:r>
        <w:rPr>
          <w:rFonts w:hint="eastAsia" w:ascii="宋体" w:hAnsi="宋体"/>
          <w:bCs/>
          <w:kern w:val="0"/>
          <w:sz w:val="24"/>
          <w:u w:val="single"/>
        </w:rPr>
        <w:t xml:space="preserve">                                          </w:t>
      </w:r>
    </w:p>
    <w:p w14:paraId="6BAB9FA5">
      <w:pPr>
        <w:spacing w:line="360" w:lineRule="auto"/>
        <w:ind w:left="25" w:leftChars="12" w:firstLine="472" w:firstLineChars="197"/>
        <w:rPr>
          <w:rFonts w:ascii="宋体" w:hAnsi="宋体"/>
          <w:bCs/>
          <w:kern w:val="0"/>
          <w:sz w:val="24"/>
          <w:u w:val="single"/>
        </w:rPr>
      </w:pPr>
      <w:r>
        <w:rPr>
          <w:rFonts w:hint="eastAsia" w:ascii="宋体" w:hAnsi="宋体"/>
          <w:kern w:val="0"/>
          <w:sz w:val="24"/>
        </w:rPr>
        <w:t>采购人名称：</w:t>
      </w:r>
      <w:r>
        <w:rPr>
          <w:rFonts w:hint="eastAsia" w:ascii="宋体" w:hAnsi="宋体"/>
          <w:bCs/>
          <w:kern w:val="0"/>
          <w:sz w:val="24"/>
          <w:u w:val="single"/>
        </w:rPr>
        <w:t xml:space="preserve">                                                                        </w:t>
      </w:r>
    </w:p>
    <w:p w14:paraId="62DDE196">
      <w:pPr>
        <w:spacing w:line="360" w:lineRule="auto"/>
        <w:ind w:left="25" w:leftChars="12" w:firstLine="472" w:firstLineChars="197"/>
        <w:rPr>
          <w:rFonts w:ascii="宋体" w:hAnsi="宋体"/>
          <w:bCs/>
          <w:kern w:val="0"/>
          <w:sz w:val="24"/>
          <w:u w:val="single"/>
        </w:rPr>
      </w:pPr>
      <w:r>
        <w:rPr>
          <w:rFonts w:hint="eastAsia" w:ascii="宋体" w:hAnsi="宋体"/>
          <w:kern w:val="0"/>
          <w:sz w:val="24"/>
        </w:rPr>
        <w:t>代理机构名称：</w:t>
      </w:r>
      <w:r>
        <w:rPr>
          <w:rFonts w:hint="eastAsia" w:ascii="宋体" w:hAnsi="宋体"/>
          <w:bCs/>
          <w:kern w:val="0"/>
          <w:sz w:val="24"/>
          <w:u w:val="single"/>
        </w:rPr>
        <w:t xml:space="preserve">                                                                      </w:t>
      </w:r>
    </w:p>
    <w:p w14:paraId="67C4B026">
      <w:pPr>
        <w:spacing w:line="360" w:lineRule="auto"/>
        <w:ind w:left="25" w:leftChars="12" w:firstLine="472" w:firstLineChars="197"/>
        <w:rPr>
          <w:rFonts w:ascii="宋体" w:hAnsi="宋体"/>
          <w:bCs/>
          <w:kern w:val="0"/>
          <w:sz w:val="24"/>
          <w:u w:val="single"/>
        </w:rPr>
      </w:pPr>
      <w:r>
        <w:rPr>
          <w:rFonts w:hint="eastAsia" w:ascii="宋体" w:hAnsi="宋体"/>
          <w:bCs/>
          <w:kern w:val="0"/>
          <w:sz w:val="24"/>
        </w:rPr>
        <w:t>竞争性磋商文件公告：</w:t>
      </w:r>
      <w:r>
        <w:rPr>
          <w:rFonts w:hint="eastAsia" w:ascii="宋体" w:hAnsi="宋体"/>
          <w:bCs/>
          <w:kern w:val="0"/>
          <w:sz w:val="24"/>
          <w:u w:val="single"/>
        </w:rPr>
        <w:t>是/否</w:t>
      </w:r>
      <w:r>
        <w:rPr>
          <w:rFonts w:hint="eastAsia" w:ascii="宋体" w:hAnsi="宋体"/>
          <w:bCs/>
          <w:kern w:val="0"/>
          <w:sz w:val="24"/>
        </w:rPr>
        <w:t>公告期限：</w:t>
      </w:r>
      <w:r>
        <w:rPr>
          <w:rFonts w:hint="eastAsia" w:ascii="宋体" w:hAnsi="宋体"/>
          <w:bCs/>
          <w:kern w:val="0"/>
          <w:sz w:val="24"/>
          <w:u w:val="single"/>
        </w:rPr>
        <w:t xml:space="preserve">                                                       </w:t>
      </w:r>
    </w:p>
    <w:p w14:paraId="7A6E26EF">
      <w:pPr>
        <w:spacing w:line="360" w:lineRule="auto"/>
        <w:ind w:left="25" w:leftChars="12" w:firstLine="472" w:firstLineChars="197"/>
        <w:rPr>
          <w:rFonts w:ascii="宋体" w:hAnsi="宋体"/>
          <w:b/>
          <w:kern w:val="0"/>
          <w:sz w:val="24"/>
        </w:rPr>
      </w:pPr>
      <w:r>
        <w:rPr>
          <w:rFonts w:hint="eastAsia" w:ascii="宋体" w:hAnsi="宋体"/>
          <w:bCs/>
          <w:kern w:val="0"/>
          <w:sz w:val="24"/>
        </w:rPr>
        <w:t>采购结果公告：</w:t>
      </w:r>
      <w:r>
        <w:rPr>
          <w:rFonts w:hint="eastAsia" w:ascii="宋体" w:hAnsi="宋体"/>
          <w:bCs/>
          <w:kern w:val="0"/>
          <w:sz w:val="24"/>
          <w:u w:val="single"/>
        </w:rPr>
        <w:t>是/否</w:t>
      </w:r>
      <w:r>
        <w:rPr>
          <w:rFonts w:hint="eastAsia" w:ascii="宋体" w:hAnsi="宋体"/>
          <w:bCs/>
          <w:kern w:val="0"/>
          <w:sz w:val="24"/>
        </w:rPr>
        <w:t>公告期限：</w:t>
      </w:r>
      <w:r>
        <w:rPr>
          <w:rFonts w:hint="eastAsia" w:ascii="宋体" w:hAnsi="宋体"/>
          <w:bCs/>
          <w:kern w:val="0"/>
          <w:sz w:val="24"/>
          <w:u w:val="single"/>
        </w:rPr>
        <w:t xml:space="preserve">                                                       </w:t>
      </w:r>
    </w:p>
    <w:p w14:paraId="6F80291B">
      <w:pPr>
        <w:spacing w:line="360" w:lineRule="auto"/>
        <w:ind w:left="25" w:leftChars="12" w:firstLine="472" w:firstLineChars="196"/>
        <w:rPr>
          <w:rFonts w:ascii="宋体" w:hAnsi="宋体"/>
          <w:b/>
          <w:kern w:val="0"/>
          <w:sz w:val="24"/>
        </w:rPr>
      </w:pPr>
      <w:r>
        <w:rPr>
          <w:rFonts w:hint="eastAsia" w:ascii="宋体" w:hAnsi="宋体"/>
          <w:b/>
          <w:kern w:val="0"/>
          <w:sz w:val="24"/>
        </w:rPr>
        <w:t>三、质疑基本情况</w:t>
      </w:r>
    </w:p>
    <w:p w14:paraId="1F1F5ADD">
      <w:pPr>
        <w:spacing w:line="360" w:lineRule="auto"/>
        <w:ind w:firstLine="480" w:firstLineChars="200"/>
        <w:rPr>
          <w:rFonts w:ascii="宋体" w:hAnsi="宋体"/>
          <w:kern w:val="0"/>
          <w:sz w:val="24"/>
        </w:rPr>
      </w:pPr>
      <w:r>
        <w:rPr>
          <w:rFonts w:hint="eastAsia" w:ascii="宋体" w:hAnsi="宋体"/>
          <w:kern w:val="0"/>
          <w:sz w:val="24"/>
        </w:rPr>
        <w:t>投诉人于</w:t>
      </w:r>
      <w:r>
        <w:rPr>
          <w:rFonts w:hint="eastAsia" w:ascii="宋体" w:hAnsi="宋体"/>
          <w:kern w:val="0"/>
          <w:sz w:val="24"/>
          <w:u w:val="single"/>
        </w:rPr>
        <w:t xml:space="preserve">      </w:t>
      </w:r>
      <w:r>
        <w:rPr>
          <w:rFonts w:hint="eastAsia" w:ascii="宋体" w:hAnsi="宋体"/>
          <w:kern w:val="0"/>
          <w:sz w:val="24"/>
        </w:rPr>
        <w:t>年</w:t>
      </w:r>
      <w:r>
        <w:rPr>
          <w:rFonts w:hint="eastAsia" w:ascii="宋体" w:hAnsi="宋体"/>
          <w:kern w:val="0"/>
          <w:sz w:val="24"/>
          <w:u w:val="single"/>
        </w:rPr>
        <w:t xml:space="preserve">   </w:t>
      </w:r>
      <w:r>
        <w:rPr>
          <w:rFonts w:hint="eastAsia" w:ascii="宋体" w:hAnsi="宋体"/>
          <w:kern w:val="0"/>
          <w:sz w:val="24"/>
        </w:rPr>
        <w:t>月</w:t>
      </w:r>
      <w:r>
        <w:rPr>
          <w:rFonts w:hint="eastAsia" w:ascii="宋体" w:hAnsi="宋体"/>
          <w:kern w:val="0"/>
          <w:sz w:val="24"/>
          <w:u w:val="single"/>
        </w:rPr>
        <w:t xml:space="preserve">   </w:t>
      </w:r>
      <w:r>
        <w:rPr>
          <w:rFonts w:hint="eastAsia" w:ascii="宋体" w:hAnsi="宋体"/>
          <w:kern w:val="0"/>
          <w:sz w:val="24"/>
        </w:rPr>
        <w:t>日，向</w:t>
      </w:r>
      <w:r>
        <w:rPr>
          <w:rFonts w:hint="eastAsia" w:ascii="宋体" w:hAnsi="宋体"/>
          <w:kern w:val="0"/>
          <w:sz w:val="24"/>
          <w:u w:val="single"/>
        </w:rPr>
        <w:t xml:space="preserve">                                </w:t>
      </w:r>
      <w:r>
        <w:rPr>
          <w:rFonts w:hint="eastAsia" w:ascii="宋体" w:hAnsi="宋体"/>
          <w:kern w:val="0"/>
          <w:sz w:val="24"/>
        </w:rPr>
        <w:t>提出质疑，质疑事项为：</w:t>
      </w:r>
    </w:p>
    <w:p w14:paraId="1A0E9660">
      <w:pPr>
        <w:spacing w:line="360" w:lineRule="auto"/>
        <w:ind w:firstLine="241"/>
        <w:rPr>
          <w:rFonts w:ascii="宋体" w:hAnsi="宋体"/>
          <w:bCs/>
          <w:kern w:val="0"/>
          <w:sz w:val="24"/>
          <w:u w:val="single"/>
        </w:rPr>
      </w:pPr>
      <w:r>
        <w:rPr>
          <w:rFonts w:hint="eastAsia" w:ascii="宋体" w:hAnsi="宋体"/>
          <w:kern w:val="0"/>
          <w:sz w:val="24"/>
        </w:rPr>
        <w:t xml:space="preserve">    </w:t>
      </w:r>
      <w:r>
        <w:rPr>
          <w:rFonts w:hint="eastAsia" w:ascii="宋体" w:hAnsi="宋体"/>
          <w:bCs/>
          <w:kern w:val="0"/>
          <w:sz w:val="24"/>
          <w:u w:val="single"/>
        </w:rPr>
        <w:t xml:space="preserve">                                                                                      </w:t>
      </w:r>
    </w:p>
    <w:p w14:paraId="5B9CF8E4">
      <w:pPr>
        <w:spacing w:line="360" w:lineRule="auto"/>
        <w:ind w:firstLine="241"/>
        <w:rPr>
          <w:rFonts w:ascii="宋体" w:hAnsi="宋体"/>
          <w:bCs/>
          <w:kern w:val="0"/>
          <w:sz w:val="24"/>
          <w:u w:val="single"/>
        </w:rPr>
      </w:pPr>
      <w:r>
        <w:rPr>
          <w:rFonts w:hint="eastAsia" w:ascii="宋体" w:hAnsi="宋体"/>
          <w:bCs/>
          <w:kern w:val="0"/>
          <w:sz w:val="24"/>
        </w:rPr>
        <w:t xml:space="preserve">    </w:t>
      </w:r>
      <w:r>
        <w:rPr>
          <w:rFonts w:hint="eastAsia" w:ascii="宋体" w:hAnsi="宋体"/>
          <w:bCs/>
          <w:kern w:val="0"/>
          <w:sz w:val="24"/>
          <w:u w:val="single"/>
        </w:rPr>
        <w:t xml:space="preserve">                                                                                      </w:t>
      </w:r>
    </w:p>
    <w:p w14:paraId="1FD2C9C4">
      <w:pPr>
        <w:spacing w:line="360" w:lineRule="auto"/>
        <w:ind w:firstLine="480" w:firstLineChars="200"/>
        <w:rPr>
          <w:rFonts w:ascii="宋体" w:hAnsi="宋体"/>
          <w:kern w:val="0"/>
          <w:sz w:val="24"/>
        </w:rPr>
      </w:pPr>
      <w:r>
        <w:rPr>
          <w:rFonts w:hint="eastAsia" w:ascii="宋体" w:hAnsi="宋体"/>
          <w:bCs/>
          <w:kern w:val="0"/>
          <w:sz w:val="24"/>
          <w:u w:val="single"/>
        </w:rPr>
        <w:t>采购人/代理机构</w:t>
      </w:r>
      <w:r>
        <w:rPr>
          <w:rFonts w:hint="eastAsia" w:ascii="宋体" w:hAnsi="宋体"/>
          <w:bCs/>
          <w:kern w:val="0"/>
          <w:sz w:val="24"/>
        </w:rPr>
        <w:t>于</w:t>
      </w:r>
      <w:r>
        <w:rPr>
          <w:rFonts w:hint="eastAsia" w:ascii="宋体" w:hAnsi="宋体"/>
          <w:kern w:val="0"/>
          <w:sz w:val="24"/>
          <w:u w:val="single"/>
        </w:rPr>
        <w:t xml:space="preserve">      </w:t>
      </w:r>
      <w:r>
        <w:rPr>
          <w:rFonts w:hint="eastAsia" w:ascii="宋体" w:hAnsi="宋体"/>
          <w:kern w:val="0"/>
          <w:sz w:val="24"/>
        </w:rPr>
        <w:t>年</w:t>
      </w:r>
      <w:r>
        <w:rPr>
          <w:rFonts w:hint="eastAsia" w:ascii="宋体" w:hAnsi="宋体"/>
          <w:kern w:val="0"/>
          <w:sz w:val="24"/>
          <w:u w:val="single"/>
        </w:rPr>
        <w:t xml:space="preserve">   </w:t>
      </w:r>
      <w:r>
        <w:rPr>
          <w:rFonts w:hint="eastAsia" w:ascii="宋体" w:hAnsi="宋体"/>
          <w:kern w:val="0"/>
          <w:sz w:val="24"/>
        </w:rPr>
        <w:t>月</w:t>
      </w:r>
      <w:r>
        <w:rPr>
          <w:rFonts w:hint="eastAsia" w:ascii="宋体" w:hAnsi="宋体"/>
          <w:kern w:val="0"/>
          <w:sz w:val="24"/>
          <w:u w:val="single"/>
        </w:rPr>
        <w:t xml:space="preserve">   </w:t>
      </w:r>
      <w:r>
        <w:rPr>
          <w:rFonts w:hint="eastAsia" w:ascii="宋体" w:hAnsi="宋体"/>
          <w:kern w:val="0"/>
          <w:sz w:val="24"/>
        </w:rPr>
        <w:t>日，</w:t>
      </w:r>
      <w:r>
        <w:rPr>
          <w:rFonts w:hint="eastAsia" w:ascii="宋体" w:hAnsi="宋体"/>
          <w:bCs/>
          <w:kern w:val="0"/>
          <w:sz w:val="24"/>
        </w:rPr>
        <w:t xml:space="preserve">就质疑事项作出了答复/没有在法定期限内作出答复。                                                                                             </w:t>
      </w:r>
    </w:p>
    <w:p w14:paraId="243CC380">
      <w:pPr>
        <w:spacing w:line="360" w:lineRule="auto"/>
        <w:ind w:left="25" w:leftChars="12" w:firstLine="472" w:firstLineChars="196"/>
        <w:rPr>
          <w:rFonts w:ascii="宋体" w:hAnsi="宋体"/>
          <w:b/>
          <w:kern w:val="0"/>
          <w:sz w:val="24"/>
        </w:rPr>
      </w:pPr>
      <w:r>
        <w:rPr>
          <w:rFonts w:hint="eastAsia" w:ascii="宋体" w:hAnsi="宋体"/>
          <w:b/>
          <w:kern w:val="0"/>
          <w:sz w:val="24"/>
        </w:rPr>
        <w:t>四、投诉事项具体内容</w:t>
      </w:r>
    </w:p>
    <w:p w14:paraId="0345919C">
      <w:pPr>
        <w:spacing w:line="360" w:lineRule="auto"/>
        <w:ind w:left="25" w:leftChars="12" w:firstLine="472" w:firstLineChars="197"/>
        <w:rPr>
          <w:rFonts w:ascii="宋体" w:hAnsi="宋体"/>
          <w:bCs/>
          <w:kern w:val="0"/>
          <w:sz w:val="24"/>
          <w:u w:val="single"/>
        </w:rPr>
      </w:pPr>
      <w:r>
        <w:rPr>
          <w:rFonts w:hint="eastAsia" w:ascii="宋体" w:hAnsi="宋体"/>
          <w:kern w:val="0"/>
          <w:sz w:val="24"/>
        </w:rPr>
        <w:t>投诉事项1：</w:t>
      </w:r>
      <w:r>
        <w:rPr>
          <w:rFonts w:hint="eastAsia" w:ascii="宋体" w:hAnsi="宋体"/>
          <w:bCs/>
          <w:kern w:val="0"/>
          <w:sz w:val="24"/>
          <w:u w:val="single"/>
        </w:rPr>
        <w:t xml:space="preserve">                                                                           </w:t>
      </w:r>
    </w:p>
    <w:p w14:paraId="35E94AE4">
      <w:pPr>
        <w:spacing w:line="360" w:lineRule="auto"/>
        <w:ind w:firstLine="480" w:firstLineChars="200"/>
        <w:rPr>
          <w:rFonts w:ascii="宋体" w:hAnsi="宋体"/>
          <w:kern w:val="0"/>
          <w:sz w:val="24"/>
        </w:rPr>
      </w:pPr>
      <w:r>
        <w:rPr>
          <w:rFonts w:hint="eastAsia" w:ascii="宋体" w:hAnsi="宋体"/>
          <w:bCs/>
          <w:kern w:val="0"/>
          <w:sz w:val="24"/>
        </w:rPr>
        <w:t>事实依据：</w:t>
      </w:r>
      <w:r>
        <w:rPr>
          <w:rFonts w:hint="eastAsia" w:ascii="宋体" w:hAnsi="宋体"/>
          <w:kern w:val="0"/>
          <w:sz w:val="24"/>
        </w:rPr>
        <w:t xml:space="preserve"> </w:t>
      </w:r>
      <w:r>
        <w:rPr>
          <w:rFonts w:hint="eastAsia" w:ascii="宋体" w:hAnsi="宋体"/>
          <w:bCs/>
          <w:kern w:val="0"/>
          <w:sz w:val="24"/>
          <w:u w:val="single"/>
        </w:rPr>
        <w:t xml:space="preserve">                                                                                      </w:t>
      </w:r>
    </w:p>
    <w:p w14:paraId="5269D0FF">
      <w:pPr>
        <w:spacing w:line="360" w:lineRule="auto"/>
        <w:ind w:firstLine="480" w:firstLineChars="200"/>
        <w:rPr>
          <w:rFonts w:ascii="宋体" w:hAnsi="宋体"/>
          <w:bCs/>
          <w:kern w:val="0"/>
          <w:sz w:val="24"/>
          <w:u w:val="single"/>
        </w:rPr>
      </w:pPr>
      <w:r>
        <w:rPr>
          <w:rFonts w:hint="eastAsia" w:ascii="宋体" w:hAnsi="宋体"/>
          <w:bCs/>
          <w:kern w:val="0"/>
          <w:sz w:val="24"/>
        </w:rPr>
        <w:t>法律依据：</w:t>
      </w:r>
      <w:r>
        <w:rPr>
          <w:rFonts w:hint="eastAsia" w:ascii="宋体" w:hAnsi="宋体"/>
          <w:kern w:val="0"/>
          <w:sz w:val="24"/>
        </w:rPr>
        <w:t xml:space="preserve"> </w:t>
      </w:r>
      <w:r>
        <w:rPr>
          <w:rFonts w:hint="eastAsia" w:ascii="宋体" w:hAnsi="宋体"/>
          <w:bCs/>
          <w:kern w:val="0"/>
          <w:sz w:val="24"/>
          <w:u w:val="single"/>
        </w:rPr>
        <w:t xml:space="preserve">                                                                                      </w:t>
      </w:r>
    </w:p>
    <w:p w14:paraId="06E5E711">
      <w:pPr>
        <w:spacing w:line="360" w:lineRule="auto"/>
        <w:ind w:left="25" w:leftChars="12" w:firstLine="472" w:firstLineChars="197"/>
        <w:rPr>
          <w:rFonts w:ascii="宋体" w:hAnsi="宋体"/>
          <w:bCs/>
          <w:kern w:val="0"/>
          <w:sz w:val="24"/>
        </w:rPr>
      </w:pPr>
      <w:r>
        <w:rPr>
          <w:rFonts w:hint="eastAsia" w:ascii="宋体" w:hAnsi="宋体"/>
          <w:kern w:val="0"/>
          <w:sz w:val="24"/>
        </w:rPr>
        <w:t xml:space="preserve">投诉事项2  </w:t>
      </w:r>
      <w:r>
        <w:rPr>
          <w:rFonts w:hint="eastAsia" w:ascii="宋体" w:hAnsi="宋体"/>
          <w:bCs/>
          <w:kern w:val="0"/>
          <w:sz w:val="24"/>
        </w:rPr>
        <w:t xml:space="preserve">  </w:t>
      </w:r>
    </w:p>
    <w:p w14:paraId="5E4356D4">
      <w:pPr>
        <w:spacing w:line="360" w:lineRule="auto"/>
        <w:ind w:left="25" w:leftChars="12" w:firstLine="472" w:firstLineChars="197"/>
        <w:rPr>
          <w:rFonts w:ascii="宋体" w:hAnsi="宋体"/>
          <w:bCs/>
          <w:kern w:val="0"/>
          <w:sz w:val="24"/>
        </w:rPr>
      </w:pPr>
      <w:r>
        <w:rPr>
          <w:rFonts w:ascii="宋体" w:hAnsi="宋体"/>
          <w:bCs/>
          <w:kern w:val="0"/>
          <w:sz w:val="24"/>
        </w:rPr>
        <w:t>……</w:t>
      </w:r>
    </w:p>
    <w:p w14:paraId="257D80E2">
      <w:pPr>
        <w:spacing w:line="360" w:lineRule="auto"/>
        <w:ind w:left="25" w:leftChars="12" w:firstLine="472" w:firstLineChars="196"/>
        <w:rPr>
          <w:rFonts w:ascii="宋体" w:hAnsi="宋体"/>
          <w:b/>
          <w:kern w:val="0"/>
          <w:sz w:val="24"/>
        </w:rPr>
      </w:pPr>
      <w:r>
        <w:rPr>
          <w:rFonts w:hint="eastAsia" w:ascii="宋体" w:hAnsi="宋体"/>
          <w:b/>
          <w:kern w:val="0"/>
          <w:sz w:val="24"/>
        </w:rPr>
        <w:t>五、与投诉事项相关的投诉请求：</w:t>
      </w:r>
    </w:p>
    <w:p w14:paraId="49CD3A51">
      <w:pPr>
        <w:spacing w:line="360" w:lineRule="auto"/>
        <w:ind w:left="25" w:leftChars="12" w:firstLine="472" w:firstLineChars="197"/>
        <w:rPr>
          <w:rFonts w:ascii="宋体" w:hAnsi="宋体"/>
          <w:kern w:val="0"/>
          <w:sz w:val="24"/>
        </w:rPr>
      </w:pPr>
      <w:r>
        <w:rPr>
          <w:rFonts w:hint="eastAsia" w:ascii="宋体" w:hAnsi="宋体"/>
          <w:kern w:val="0"/>
          <w:sz w:val="24"/>
        </w:rPr>
        <w:t>请求：</w:t>
      </w:r>
      <w:r>
        <w:rPr>
          <w:rFonts w:hint="eastAsia" w:ascii="宋体" w:hAnsi="宋体"/>
          <w:bCs/>
          <w:kern w:val="0"/>
          <w:sz w:val="24"/>
          <w:u w:val="single"/>
        </w:rPr>
        <w:t xml:space="preserve">                                                                                 </w:t>
      </w:r>
    </w:p>
    <w:p w14:paraId="6B660A8C">
      <w:pPr>
        <w:spacing w:line="360" w:lineRule="auto"/>
        <w:ind w:left="25" w:leftChars="12" w:firstLine="352" w:firstLineChars="147"/>
        <w:rPr>
          <w:rFonts w:ascii="宋体" w:hAnsi="宋体"/>
          <w:kern w:val="0"/>
          <w:sz w:val="24"/>
        </w:rPr>
      </w:pPr>
    </w:p>
    <w:p w14:paraId="3F641DBD">
      <w:pPr>
        <w:spacing w:line="360" w:lineRule="auto"/>
        <w:ind w:left="25" w:leftChars="12" w:firstLine="472" w:firstLineChars="197"/>
        <w:rPr>
          <w:rFonts w:ascii="宋体" w:hAnsi="宋体"/>
          <w:kern w:val="0"/>
          <w:sz w:val="24"/>
        </w:rPr>
      </w:pPr>
      <w:r>
        <w:rPr>
          <w:rFonts w:hint="eastAsia" w:ascii="宋体" w:hAnsi="宋体"/>
          <w:kern w:val="0"/>
          <w:sz w:val="24"/>
        </w:rPr>
        <w:t>签字（签章）：                                       公章：</w:t>
      </w:r>
    </w:p>
    <w:p w14:paraId="18C77EFB">
      <w:pPr>
        <w:spacing w:line="360" w:lineRule="auto"/>
        <w:ind w:left="25" w:leftChars="12" w:firstLine="352" w:firstLineChars="147"/>
        <w:rPr>
          <w:rFonts w:ascii="宋体" w:hAnsi="宋体"/>
          <w:kern w:val="0"/>
          <w:sz w:val="24"/>
        </w:rPr>
      </w:pPr>
    </w:p>
    <w:p w14:paraId="62924AAD">
      <w:pPr>
        <w:spacing w:line="360" w:lineRule="auto"/>
        <w:ind w:left="25" w:leftChars="12" w:firstLine="472" w:firstLineChars="197"/>
        <w:rPr>
          <w:rFonts w:ascii="宋体" w:hAnsi="宋体"/>
          <w:kern w:val="0"/>
          <w:sz w:val="24"/>
        </w:rPr>
      </w:pPr>
      <w:r>
        <w:rPr>
          <w:rFonts w:hint="eastAsia" w:ascii="宋体" w:hAnsi="宋体"/>
          <w:kern w:val="0"/>
          <w:sz w:val="24"/>
        </w:rPr>
        <w:t>日期：</w:t>
      </w:r>
    </w:p>
    <w:p w14:paraId="5C8BB352">
      <w:pPr>
        <w:spacing w:line="360" w:lineRule="auto"/>
        <w:ind w:left="25" w:leftChars="12" w:firstLine="472" w:firstLineChars="197"/>
        <w:rPr>
          <w:rFonts w:ascii="宋体" w:hAnsi="宋体"/>
          <w:b/>
          <w:kern w:val="0"/>
          <w:sz w:val="24"/>
        </w:rPr>
      </w:pPr>
      <w:r>
        <w:rPr>
          <w:rFonts w:hint="eastAsia" w:ascii="宋体" w:hAnsi="宋体"/>
          <w:bCs/>
          <w:kern w:val="0"/>
          <w:sz w:val="24"/>
        </w:rPr>
        <w:t xml:space="preserve">                                                                                 </w:t>
      </w:r>
    </w:p>
    <w:p w14:paraId="2BA721D8">
      <w:pPr>
        <w:snapToGrid w:val="0"/>
        <w:spacing w:line="360" w:lineRule="auto"/>
        <w:rPr>
          <w:rFonts w:ascii="宋体" w:hAnsi="宋体"/>
          <w:b/>
          <w:kern w:val="0"/>
          <w:sz w:val="24"/>
        </w:rPr>
      </w:pPr>
      <w:r>
        <w:rPr>
          <w:rFonts w:hint="eastAsia" w:ascii="宋体" w:hAnsi="宋体"/>
          <w:b/>
          <w:kern w:val="0"/>
          <w:sz w:val="24"/>
        </w:rPr>
        <w:t>说明：</w:t>
      </w:r>
    </w:p>
    <w:p w14:paraId="638D4773">
      <w:pPr>
        <w:spacing w:line="360" w:lineRule="auto"/>
        <w:ind w:left="25" w:leftChars="12" w:firstLine="354" w:firstLineChars="147"/>
        <w:rPr>
          <w:rFonts w:ascii="宋体" w:hAnsi="宋体"/>
          <w:b/>
          <w:bCs/>
          <w:kern w:val="0"/>
          <w:sz w:val="24"/>
        </w:rPr>
      </w:pPr>
      <w:r>
        <w:rPr>
          <w:rFonts w:hint="eastAsia" w:ascii="宋体" w:hAnsi="宋体"/>
          <w:b/>
          <w:kern w:val="0"/>
          <w:sz w:val="24"/>
        </w:rPr>
        <w:t>1.投诉人提起投诉时，应当提交投诉书和必要的证明材料，并按照被投诉人和与投诉事项有关的供应商数量提供投诉书副本</w:t>
      </w:r>
      <w:r>
        <w:rPr>
          <w:rFonts w:hint="eastAsia" w:ascii="宋体" w:hAnsi="宋体"/>
          <w:b/>
          <w:bCs/>
          <w:kern w:val="0"/>
          <w:sz w:val="24"/>
        </w:rPr>
        <w:t>。</w:t>
      </w:r>
    </w:p>
    <w:p w14:paraId="568309A6">
      <w:pPr>
        <w:spacing w:line="360" w:lineRule="auto"/>
        <w:ind w:left="25" w:leftChars="12" w:firstLine="354" w:firstLineChars="147"/>
        <w:rPr>
          <w:rFonts w:ascii="宋体" w:hAnsi="宋体"/>
          <w:b/>
          <w:kern w:val="0"/>
          <w:sz w:val="24"/>
        </w:rPr>
      </w:pPr>
      <w:r>
        <w:rPr>
          <w:rFonts w:hint="eastAsia" w:ascii="宋体" w:hAnsi="宋体"/>
          <w:b/>
          <w:kern w:val="0"/>
          <w:sz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1F7FA829">
      <w:pPr>
        <w:spacing w:line="360" w:lineRule="auto"/>
        <w:ind w:left="25" w:leftChars="12" w:firstLine="354" w:firstLineChars="147"/>
        <w:rPr>
          <w:rFonts w:ascii="宋体" w:hAnsi="宋体"/>
          <w:b/>
          <w:kern w:val="0"/>
          <w:sz w:val="24"/>
        </w:rPr>
      </w:pPr>
      <w:r>
        <w:rPr>
          <w:rFonts w:hint="eastAsia" w:ascii="宋体" w:hAnsi="宋体"/>
          <w:b/>
          <w:kern w:val="0"/>
          <w:sz w:val="24"/>
        </w:rPr>
        <w:t>3.投诉书应简要列明质疑事项，质疑函、质疑答复等作为附件材料提供。</w:t>
      </w:r>
    </w:p>
    <w:p w14:paraId="145950E5">
      <w:pPr>
        <w:spacing w:line="360" w:lineRule="auto"/>
        <w:ind w:left="25" w:leftChars="12" w:firstLine="354" w:firstLineChars="147"/>
        <w:rPr>
          <w:rFonts w:ascii="宋体" w:hAnsi="宋体"/>
          <w:b/>
          <w:kern w:val="0"/>
          <w:sz w:val="24"/>
        </w:rPr>
      </w:pPr>
      <w:r>
        <w:rPr>
          <w:rFonts w:hint="eastAsia" w:ascii="宋体" w:hAnsi="宋体"/>
          <w:b/>
          <w:kern w:val="0"/>
          <w:sz w:val="24"/>
        </w:rPr>
        <w:t>4.投诉书的投诉事项应具体、明确，并有必要的事实依据和法律依据。</w:t>
      </w:r>
    </w:p>
    <w:p w14:paraId="45A0393D">
      <w:pPr>
        <w:spacing w:line="360" w:lineRule="auto"/>
        <w:ind w:left="25" w:leftChars="12" w:firstLine="354" w:firstLineChars="147"/>
        <w:rPr>
          <w:rFonts w:ascii="宋体" w:hAnsi="宋体"/>
          <w:b/>
          <w:kern w:val="0"/>
          <w:sz w:val="24"/>
        </w:rPr>
      </w:pPr>
      <w:r>
        <w:rPr>
          <w:rFonts w:hint="eastAsia" w:ascii="宋体" w:hAnsi="宋体"/>
          <w:b/>
          <w:kern w:val="0"/>
          <w:sz w:val="24"/>
        </w:rPr>
        <w:t>5.投诉书的投诉请求应与投诉事项相关。</w:t>
      </w:r>
    </w:p>
    <w:p w14:paraId="02F01C78">
      <w:pPr>
        <w:spacing w:line="360" w:lineRule="auto"/>
        <w:ind w:left="25" w:leftChars="12" w:firstLine="354" w:firstLineChars="147"/>
      </w:pPr>
      <w:r>
        <w:rPr>
          <w:rFonts w:hint="eastAsia" w:ascii="宋体" w:hAnsi="宋体"/>
          <w:b/>
          <w:kern w:val="0"/>
          <w:sz w:val="24"/>
        </w:rPr>
        <w:t>6.投诉人为法人或者其他组织的，投诉书应由法定代表人、主要负责人，或者其授权代表签字或者盖章，并加盖公章。</w:t>
      </w:r>
    </w:p>
    <w:p w14:paraId="23A142B9">
      <w:pPr>
        <w:pStyle w:val="45"/>
        <w:rPr>
          <w:color w:val="auto"/>
        </w:rPr>
      </w:pPr>
    </w:p>
    <w:sectPr>
      <w:headerReference r:id="rId16" w:type="default"/>
      <w:footerReference r:id="rId17" w:type="default"/>
      <w:pgSz w:w="11906" w:h="16838"/>
      <w:pgMar w:top="1440" w:right="1361" w:bottom="1701"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76B254B-FB46-4091-AB1A-248CC4DC3A88}"/>
  </w:font>
  <w:font w:name="Arial">
    <w:panose1 w:val="020B0604020202020204"/>
    <w:charset w:val="01"/>
    <w:family w:val="swiss"/>
    <w:pitch w:val="default"/>
    <w:sig w:usb0="E0002EFF" w:usb1="C000785B" w:usb2="00000009" w:usb3="00000000" w:csb0="400001FF" w:csb1="FFFF0000"/>
    <w:embedRegular r:id="rId2" w:fontKey="{8DC61D32-913E-4EA1-B104-FFEBC851A268}"/>
  </w:font>
  <w:font w:name="黑体">
    <w:panose1 w:val="02010609060101010101"/>
    <w:charset w:val="86"/>
    <w:family w:val="auto"/>
    <w:pitch w:val="default"/>
    <w:sig w:usb0="800002BF" w:usb1="38CF7CFA" w:usb2="00000016" w:usb3="00000000" w:csb0="00040001" w:csb1="00000000"/>
    <w:embedRegular r:id="rId3" w:fontKey="{29BFC09E-125C-4598-BFC6-323E5776873D}"/>
  </w:font>
  <w:font w:name="Courier New">
    <w:panose1 w:val="02070309020205020404"/>
    <w:charset w:val="01"/>
    <w:family w:val="modern"/>
    <w:pitch w:val="default"/>
    <w:sig w:usb0="E0002EFF" w:usb1="C0007843" w:usb2="00000009" w:usb3="00000000" w:csb0="400001FF" w:csb1="FFFF0000"/>
    <w:embedRegular r:id="rId4" w:fontKey="{7AAFA9A8-31AC-4D9E-A048-3A3F69BD9C0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5" w:fontKey="{7E3BF950-E805-4C58-BFF8-7E7A75D33EAF}"/>
  </w:font>
  <w:font w:name="仿宋_GB2312">
    <w:altName w:val="仿宋"/>
    <w:panose1 w:val="00000000000000000000"/>
    <w:charset w:val="86"/>
    <w:family w:val="modern"/>
    <w:pitch w:val="default"/>
    <w:sig w:usb0="00000000" w:usb1="00000000" w:usb2="00000000" w:usb3="00000000" w:csb0="00040000" w:csb1="00000000"/>
    <w:embedRegular r:id="rId6" w:fontKey="{7D92EFAC-10BB-4AD0-9071-0FDDD801E592}"/>
  </w:font>
  <w:font w:name="仿宋">
    <w:panose1 w:val="02010609060101010101"/>
    <w:charset w:val="86"/>
    <w:family w:val="modern"/>
    <w:pitch w:val="default"/>
    <w:sig w:usb0="800002BF" w:usb1="38CF7CFA" w:usb2="00000016" w:usb3="00000000" w:csb0="00040001" w:csb1="00000000"/>
    <w:embedRegular r:id="rId7" w:fontKey="{B1AE3D48-C5F1-49B0-A75F-6D063B8C52DF}"/>
  </w:font>
  <w:font w:name="Calibri Light">
    <w:panose1 w:val="020F0302020204030204"/>
    <w:charset w:val="00"/>
    <w:family w:val="swiss"/>
    <w:pitch w:val="default"/>
    <w:sig w:usb0="E4002EFF" w:usb1="C000247B" w:usb2="00000009" w:usb3="00000000" w:csb0="200001FF" w:csb1="00000000"/>
  </w:font>
  <w:font w:name="方正仿宋_GBK">
    <w:altName w:val="Arial Unicode MS"/>
    <w:panose1 w:val="00000000000000000000"/>
    <w:charset w:val="86"/>
    <w:family w:val="script"/>
    <w:pitch w:val="default"/>
    <w:sig w:usb0="00000000" w:usb1="00000000" w:usb2="00000000" w:usb3="00000000" w:csb0="00040000" w:csb1="00000000"/>
  </w:font>
  <w:font w:name="Arial Unicode MS">
    <w:panose1 w:val="020B0604020202020204"/>
    <w:charset w:val="86"/>
    <w:family w:val="roman"/>
    <w:pitch w:val="default"/>
    <w:sig w:usb0="FFFFFFFF" w:usb1="E9FFFFFF" w:usb2="0000003F" w:usb3="00000000" w:csb0="603F01FF" w:csb1="FFFF0000"/>
    <w:embedRegular r:id="rId8" w:fontKey="{6BED4F34-B8DC-4BC0-8C95-671D1FC56F57}"/>
  </w:font>
  <w:font w:name="方正小标宋简体">
    <w:altName w:val="Arial Unicode MS"/>
    <w:panose1 w:val="00000000000000000000"/>
    <w:charset w:val="86"/>
    <w:family w:val="script"/>
    <w:pitch w:val="default"/>
    <w:sig w:usb0="00000000" w:usb1="00000000" w:usb2="00000000" w:usb3="00000000" w:csb0="00040000" w:csb1="00000000"/>
    <w:embedRegular r:id="rId9" w:fontKey="{AF80594D-2054-4263-A855-AA20689D5895}"/>
  </w:font>
  <w:font w:name="Segoe UI Symbol">
    <w:panose1 w:val="020B0502040204020203"/>
    <w:charset w:val="00"/>
    <w:family w:val="swiss"/>
    <w:pitch w:val="default"/>
    <w:sig w:usb0="800001E3" w:usb1="1200FFEF" w:usb2="00040000" w:usb3="04000000" w:csb0="00000001" w:csb1="40000000"/>
    <w:embedRegular r:id="rId10" w:fontKey="{44915D1E-0172-4C97-A855-92FD5BDE9EDF}"/>
  </w:font>
  <w:font w:name="Cambria Math">
    <w:panose1 w:val="02040503050406030204"/>
    <w:charset w:val="00"/>
    <w:family w:val="roman"/>
    <w:pitch w:val="default"/>
    <w:sig w:usb0="E00006FF" w:usb1="420024FF" w:usb2="02000000" w:usb3="00000000" w:csb0="2000019F" w:csb1="00000000"/>
    <w:embedRegular r:id="rId11" w:fontKey="{687F7CB7-326B-4CBB-923B-A0DA068E33D2}"/>
  </w:font>
  <w:font w:name="MS Gothic">
    <w:panose1 w:val="020B0609070205080204"/>
    <w:charset w:val="80"/>
    <w:family w:val="modern"/>
    <w:pitch w:val="default"/>
    <w:sig w:usb0="E00002FF" w:usb1="6AC7FDFB" w:usb2="08000012" w:usb3="00000000" w:csb0="4002009F" w:csb1="DFD70000"/>
    <w:embedRegular r:id="rId12" w:fontKey="{6D25DD10-B5F2-494F-A8CA-D6F9B38369B1}"/>
  </w:font>
  <w:font w:name="___WRD_EMBED_SUB_41">
    <w:altName w:val="宋体"/>
    <w:panose1 w:val="00000000000000000000"/>
    <w:charset w:val="86"/>
    <w:family w:val="modern"/>
    <w:pitch w:val="default"/>
    <w:sig w:usb0="00000000" w:usb1="00000000" w:usb2="00000010" w:usb3="00000000" w:csb0="00040000" w:csb1="00000000"/>
    <w:embedRegular r:id="rId13" w:fontKey="{ABE7D67C-1511-4EF0-8E04-B7F394015DFB}"/>
  </w:font>
  <w:font w:name="微软雅黑">
    <w:panose1 w:val="020B0503020204020204"/>
    <w:charset w:val="86"/>
    <w:family w:val="swiss"/>
    <w:pitch w:val="default"/>
    <w:sig w:usb0="80000287" w:usb1="2ACF3C50" w:usb2="00000016" w:usb3="00000000" w:csb0="0004001F" w:csb1="00000000"/>
    <w:embedRegular r:id="rId14" w:fontKey="{C421F396-A134-4FC8-A9EC-A8C7EA2FC901}"/>
  </w:font>
  <w:font w:name="Wingdings 2">
    <w:panose1 w:val="05020102010507070707"/>
    <w:charset w:val="02"/>
    <w:family w:val="roman"/>
    <w:pitch w:val="default"/>
    <w:sig w:usb0="00000000" w:usb1="00000000" w:usb2="00000000" w:usb3="00000000" w:csb0="80000000" w:csb1="00000000"/>
    <w:embedRegular r:id="rId15" w:fontKey="{C5D78352-3C92-4642-B814-027D2977889B}"/>
  </w:font>
  <w:font w:name="Helvetica">
    <w:altName w:val="Arial"/>
    <w:panose1 w:val="020B0604020202020204"/>
    <w:charset w:val="00"/>
    <w:family w:val="swiss"/>
    <w:pitch w:val="default"/>
    <w:sig w:usb0="00000000" w:usb1="00000000" w:usb2="00000000" w:usb3="00000000" w:csb0="000001FF" w:csb1="00000000"/>
    <w:embedRegular r:id="rId16" w:fontKey="{92CC048F-76EE-4A5B-AA76-6CEC2DA7EA3B}"/>
  </w:font>
  <w:font w:name="楷体">
    <w:panose1 w:val="02010609060101010101"/>
    <w:charset w:val="86"/>
    <w:family w:val="modern"/>
    <w:pitch w:val="default"/>
    <w:sig w:usb0="800002BF" w:usb1="38CF7CFA" w:usb2="00000016" w:usb3="00000000" w:csb0="00040001" w:csb1="00000000"/>
    <w:embedRegular r:id="rId17" w:fontKey="{A499A282-8C81-4D50-ADF3-2B48DAC12C6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3F45D">
    <w:pPr>
      <w:pStyle w:val="17"/>
      <w:framePr w:wrap="around" w:vAnchor="text" w:hAnchor="margin" w:xAlign="center" w:y="1"/>
      <w:rPr>
        <w:rStyle w:val="31"/>
      </w:rPr>
    </w:pPr>
    <w:r>
      <w:fldChar w:fldCharType="begin"/>
    </w:r>
    <w:r>
      <w:rPr>
        <w:rStyle w:val="31"/>
        <w:kern w:val="2"/>
        <w:sz w:val="21"/>
        <w:szCs w:val="24"/>
      </w:rPr>
      <w:instrText xml:space="preserve">PAGE  </w:instrText>
    </w:r>
    <w:r>
      <w:fldChar w:fldCharType="separate"/>
    </w:r>
    <w:r>
      <w:rPr>
        <w:rStyle w:val="31"/>
        <w:kern w:val="2"/>
        <w:sz w:val="21"/>
        <w:szCs w:val="24"/>
      </w:rPr>
      <w:t>1</w:t>
    </w:r>
    <w:r>
      <w:fldChar w:fldCharType="end"/>
    </w:r>
  </w:p>
  <w:p w14:paraId="2B095122">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C76C7">
    <w:pPr>
      <w:pStyle w:val="17"/>
      <w:tabs>
        <w:tab w:val="center" w:pos="4439"/>
        <w:tab w:val="clear" w:pos="4153"/>
      </w:tabs>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A971A">
                          <w:pPr>
                            <w:pStyle w:val="17"/>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B9A971A">
                    <w:pPr>
                      <w:pStyle w:val="17"/>
                    </w:pPr>
                    <w:r>
                      <w:fldChar w:fldCharType="begin"/>
                    </w:r>
                    <w:r>
                      <w:instrText xml:space="preserve"> PAGE  \* MERGEFORMAT </w:instrText>
                    </w:r>
                    <w:r>
                      <w:fldChar w:fldCharType="separate"/>
                    </w:r>
                    <w:r>
                      <w:t>0</w:t>
                    </w:r>
                    <w:r>
                      <w:fldChar w:fldCharType="end"/>
                    </w:r>
                  </w:p>
                </w:txbxContent>
              </v:textbox>
            </v:shape>
          </w:pict>
        </mc:Fallback>
      </mc:AlternateContent>
    </w:r>
  </w:p>
  <w:p w14:paraId="57EEBAE8">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34CA3">
    <w:pPr>
      <w:pStyle w:val="17"/>
      <w:tabs>
        <w:tab w:val="center" w:pos="4439"/>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A602C4">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4A602C4">
                    <w:pPr>
                      <w:pStyle w:val="17"/>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D4697C3"/>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HaDCsYBAACbAwAADgAAAGRycy9lMm9Eb2MueG1srVNLbtswEN0X6B0I&#10;7mspR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SkjuhvD5HGyNMl1BGKWCWH3izzm/YrLcVjP1c9/FOb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CsdoMKxgEAAJsDAAAOAAAAAAAAAAEAIAAAAB4BAABkcnMvZTJvRG9jLnht&#10;bFBLBQYAAAAABgAGAFkBAABWBQAAAAA=&#10;">
              <v:fill on="f" focussize="0,0"/>
              <v:stroke on="f"/>
              <v:imagedata o:title=""/>
              <o:lock v:ext="edit" aspectratio="f"/>
              <v:textbox inset="0mm,0mm,0mm,0mm" style="mso-fit-shape-to-text:t;">
                <w:txbxContent>
                  <w:p w14:paraId="4D4697C3"/>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23771">
    <w:pPr>
      <w:pStyle w:val="17"/>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F49E6C">
                          <w:pPr>
                            <w:pStyle w:val="1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3F49E6C">
                    <w:pPr>
                      <w:pStyle w:val="17"/>
                    </w:pPr>
                    <w:r>
                      <w:fldChar w:fldCharType="begin"/>
                    </w:r>
                    <w:r>
                      <w:instrText xml:space="preserve"> PAGE  \* MERGEFORMAT </w:instrText>
                    </w:r>
                    <w:r>
                      <w:fldChar w:fldCharType="separate"/>
                    </w:r>
                    <w:r>
                      <w:t>2</w:t>
                    </w:r>
                    <w:r>
                      <w:fldChar w:fldCharType="end"/>
                    </w:r>
                  </w:p>
                </w:txbxContent>
              </v:textbox>
            </v:shape>
          </w:pict>
        </mc:Fallback>
      </mc:AlternateContent>
    </w:r>
  </w:p>
  <w:p w14:paraId="7D387094">
    <w:pPr>
      <w:pStyle w:val="1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BB6BD">
    <w:pPr>
      <w:pStyle w:val="17"/>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895F8B">
                          <w:pPr>
                            <w:pStyle w:val="1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1A895F8B">
                    <w:pPr>
                      <w:pStyle w:val="17"/>
                    </w:pPr>
                    <w:r>
                      <w:fldChar w:fldCharType="begin"/>
                    </w:r>
                    <w:r>
                      <w:instrText xml:space="preserve"> PAGE  \* MERGEFORMAT </w:instrText>
                    </w:r>
                    <w:r>
                      <w:fldChar w:fldCharType="separate"/>
                    </w:r>
                    <w:r>
                      <w:t>20</w:t>
                    </w:r>
                    <w:r>
                      <w:fldChar w:fldCharType="end"/>
                    </w:r>
                  </w:p>
                </w:txbxContent>
              </v:textbox>
            </v:shape>
          </w:pict>
        </mc:Fallback>
      </mc:AlternateContent>
    </w:r>
  </w:p>
  <w:p w14:paraId="02287BD5">
    <w:pPr>
      <w:pStyle w:val="1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9500B">
    <w:pPr>
      <w:pStyle w:val="17"/>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0C919C">
                          <w:pPr>
                            <w:pStyle w:val="17"/>
                          </w:pPr>
                          <w:r>
                            <w:fldChar w:fldCharType="begin"/>
                          </w:r>
                          <w:r>
                            <w:instrText xml:space="preserve"> PAGE  \* MERGEFORMAT </w:instrText>
                          </w:r>
                          <w:r>
                            <w:fldChar w:fldCharType="separate"/>
                          </w:r>
                          <w:r>
                            <w:t>94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590C919C">
                    <w:pPr>
                      <w:pStyle w:val="17"/>
                    </w:pPr>
                    <w:r>
                      <w:fldChar w:fldCharType="begin"/>
                    </w:r>
                    <w:r>
                      <w:instrText xml:space="preserve"> PAGE  \* MERGEFORMAT </w:instrText>
                    </w:r>
                    <w:r>
                      <w:fldChar w:fldCharType="separate"/>
                    </w:r>
                    <w:r>
                      <w:t>94</w:t>
                    </w:r>
                    <w:r>
                      <w:fldChar w:fldCharType="end"/>
                    </w:r>
                  </w:p>
                </w:txbxContent>
              </v:textbox>
            </v:shape>
          </w:pict>
        </mc:Fallback>
      </mc:AlternateContent>
    </w:r>
  </w:p>
  <w:p w14:paraId="08A99696">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07520">
    <w:pPr>
      <w:pStyle w:val="18"/>
      <w:pBdr>
        <w:bottom w:val="none" w:color="auto" w:sz="0" w:space="0"/>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913AA">
    <w:pPr>
      <w:pStyle w:val="18"/>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E1745">
    <w:pPr>
      <w:pStyle w:val="18"/>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8A0AA">
    <w:pPr>
      <w:pStyle w:val="1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474C5">
    <w:pPr>
      <w:pStyle w:val="18"/>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3C2B6">
    <w:pPr>
      <w:pStyle w:val="18"/>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24DA5">
    <w:pPr>
      <w:pStyle w:val="18"/>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AB8AC">
    <w:pPr>
      <w:pStyle w:val="18"/>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E4106">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215C2D"/>
    <w:multiLevelType w:val="singleLevel"/>
    <w:tmpl w:val="80215C2D"/>
    <w:lvl w:ilvl="0" w:tentative="0">
      <w:start w:val="4"/>
      <w:numFmt w:val="decimal"/>
      <w:suff w:val="nothing"/>
      <w:lvlText w:val="（%1）"/>
      <w:lvlJc w:val="left"/>
    </w:lvl>
  </w:abstractNum>
  <w:abstractNum w:abstractNumId="1">
    <w:nsid w:val="DFFD5C82"/>
    <w:multiLevelType w:val="singleLevel"/>
    <w:tmpl w:val="DFFD5C82"/>
    <w:lvl w:ilvl="0" w:tentative="0">
      <w:start w:val="1"/>
      <w:numFmt w:val="decimal"/>
      <w:suff w:val="nothing"/>
      <w:lvlText w:val="（%1）"/>
      <w:lvlJc w:val="left"/>
    </w:lvl>
  </w:abstractNum>
  <w:abstractNum w:abstractNumId="2">
    <w:nsid w:val="EBB90694"/>
    <w:multiLevelType w:val="multilevel"/>
    <w:tmpl w:val="EBB90694"/>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
    <w:nsid w:val="368E3FF0"/>
    <w:multiLevelType w:val="singleLevel"/>
    <w:tmpl w:val="368E3FF0"/>
    <w:lvl w:ilvl="0" w:tentative="0">
      <w:start w:val="1"/>
      <w:numFmt w:val="decimal"/>
      <w:suff w:val="nothing"/>
      <w:lvlText w:val="%1、"/>
      <w:lvlJc w:val="left"/>
      <w:pPr>
        <w:ind w:left="160" w:firstLine="0"/>
      </w:pPr>
    </w:lvl>
  </w:abstractNum>
  <w:abstractNum w:abstractNumId="4">
    <w:nsid w:val="43E95996"/>
    <w:multiLevelType w:val="singleLevel"/>
    <w:tmpl w:val="43E95996"/>
    <w:lvl w:ilvl="0" w:tentative="0">
      <w:start w:val="1"/>
      <w:numFmt w:val="decimal"/>
      <w:suff w:val="nothing"/>
      <w:lvlText w:val="%1、"/>
      <w:lvlJc w:val="left"/>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0MmYwMjExNDdiNTdmNDcxNDJkNmU3MDY0ODRlNDUifQ=="/>
  </w:docVars>
  <w:rsids>
    <w:rsidRoot w:val="00172A27"/>
    <w:rsid w:val="00002D28"/>
    <w:rsid w:val="000075A3"/>
    <w:rsid w:val="00007FB3"/>
    <w:rsid w:val="000131EE"/>
    <w:rsid w:val="00020EBB"/>
    <w:rsid w:val="00024E81"/>
    <w:rsid w:val="000306C7"/>
    <w:rsid w:val="000324F3"/>
    <w:rsid w:val="000330BD"/>
    <w:rsid w:val="0003538E"/>
    <w:rsid w:val="00040149"/>
    <w:rsid w:val="00051540"/>
    <w:rsid w:val="00053048"/>
    <w:rsid w:val="00054963"/>
    <w:rsid w:val="0005552F"/>
    <w:rsid w:val="00064C9C"/>
    <w:rsid w:val="00065638"/>
    <w:rsid w:val="0006634B"/>
    <w:rsid w:val="00071877"/>
    <w:rsid w:val="00074D6B"/>
    <w:rsid w:val="00080594"/>
    <w:rsid w:val="0008532D"/>
    <w:rsid w:val="0008582A"/>
    <w:rsid w:val="00086415"/>
    <w:rsid w:val="00090018"/>
    <w:rsid w:val="00094FC9"/>
    <w:rsid w:val="00096E9C"/>
    <w:rsid w:val="00097560"/>
    <w:rsid w:val="000A34CE"/>
    <w:rsid w:val="000A603F"/>
    <w:rsid w:val="000A7CFF"/>
    <w:rsid w:val="000B7E92"/>
    <w:rsid w:val="000C55EF"/>
    <w:rsid w:val="000C6900"/>
    <w:rsid w:val="000D2404"/>
    <w:rsid w:val="000D599F"/>
    <w:rsid w:val="000D689B"/>
    <w:rsid w:val="000E236A"/>
    <w:rsid w:val="000E3128"/>
    <w:rsid w:val="000E3EC5"/>
    <w:rsid w:val="000F2775"/>
    <w:rsid w:val="000F35C0"/>
    <w:rsid w:val="000F42FD"/>
    <w:rsid w:val="001038EA"/>
    <w:rsid w:val="00104C5C"/>
    <w:rsid w:val="00105A0A"/>
    <w:rsid w:val="00106106"/>
    <w:rsid w:val="00117791"/>
    <w:rsid w:val="00117C2F"/>
    <w:rsid w:val="001222C4"/>
    <w:rsid w:val="00123202"/>
    <w:rsid w:val="00131853"/>
    <w:rsid w:val="001337ED"/>
    <w:rsid w:val="00133D5F"/>
    <w:rsid w:val="00133E3C"/>
    <w:rsid w:val="0014095A"/>
    <w:rsid w:val="00141608"/>
    <w:rsid w:val="00141662"/>
    <w:rsid w:val="00157407"/>
    <w:rsid w:val="00162550"/>
    <w:rsid w:val="00163518"/>
    <w:rsid w:val="00165F20"/>
    <w:rsid w:val="00172A27"/>
    <w:rsid w:val="00173C3E"/>
    <w:rsid w:val="00176047"/>
    <w:rsid w:val="00176894"/>
    <w:rsid w:val="0018589A"/>
    <w:rsid w:val="001934C5"/>
    <w:rsid w:val="001937CC"/>
    <w:rsid w:val="001974F4"/>
    <w:rsid w:val="001A1DDA"/>
    <w:rsid w:val="001B05C3"/>
    <w:rsid w:val="001B40F9"/>
    <w:rsid w:val="001B59BB"/>
    <w:rsid w:val="001C3832"/>
    <w:rsid w:val="001C5DA5"/>
    <w:rsid w:val="001C631A"/>
    <w:rsid w:val="001C7D2C"/>
    <w:rsid w:val="001D0CF4"/>
    <w:rsid w:val="001E0B33"/>
    <w:rsid w:val="001E16A4"/>
    <w:rsid w:val="001F0831"/>
    <w:rsid w:val="001F2198"/>
    <w:rsid w:val="001F604B"/>
    <w:rsid w:val="00200063"/>
    <w:rsid w:val="0020060D"/>
    <w:rsid w:val="002020EC"/>
    <w:rsid w:val="00210617"/>
    <w:rsid w:val="00210E0A"/>
    <w:rsid w:val="002137B9"/>
    <w:rsid w:val="00220CAE"/>
    <w:rsid w:val="002222EC"/>
    <w:rsid w:val="00226C96"/>
    <w:rsid w:val="002315F2"/>
    <w:rsid w:val="00251EDA"/>
    <w:rsid w:val="002522CF"/>
    <w:rsid w:val="0025400B"/>
    <w:rsid w:val="00255B69"/>
    <w:rsid w:val="00260645"/>
    <w:rsid w:val="00260A84"/>
    <w:rsid w:val="0026141C"/>
    <w:rsid w:val="002634E1"/>
    <w:rsid w:val="00266897"/>
    <w:rsid w:val="00272DE2"/>
    <w:rsid w:val="002749C9"/>
    <w:rsid w:val="00274B12"/>
    <w:rsid w:val="00284E35"/>
    <w:rsid w:val="00284F0C"/>
    <w:rsid w:val="002921B2"/>
    <w:rsid w:val="00292C89"/>
    <w:rsid w:val="00295850"/>
    <w:rsid w:val="002A08DB"/>
    <w:rsid w:val="002A428B"/>
    <w:rsid w:val="002A4F77"/>
    <w:rsid w:val="002A7D8A"/>
    <w:rsid w:val="002B4D19"/>
    <w:rsid w:val="002C1B08"/>
    <w:rsid w:val="002D048C"/>
    <w:rsid w:val="002D2C3E"/>
    <w:rsid w:val="002E18D2"/>
    <w:rsid w:val="002E6010"/>
    <w:rsid w:val="002E6B7A"/>
    <w:rsid w:val="002F03C6"/>
    <w:rsid w:val="002F3F15"/>
    <w:rsid w:val="002F4CF8"/>
    <w:rsid w:val="00301915"/>
    <w:rsid w:val="00306CEA"/>
    <w:rsid w:val="00312D2D"/>
    <w:rsid w:val="00315D74"/>
    <w:rsid w:val="0032014F"/>
    <w:rsid w:val="00323EDC"/>
    <w:rsid w:val="003248BA"/>
    <w:rsid w:val="0032522D"/>
    <w:rsid w:val="00350604"/>
    <w:rsid w:val="00353F22"/>
    <w:rsid w:val="00354176"/>
    <w:rsid w:val="00355F7C"/>
    <w:rsid w:val="00356BB5"/>
    <w:rsid w:val="003607FD"/>
    <w:rsid w:val="00360B69"/>
    <w:rsid w:val="00366D1B"/>
    <w:rsid w:val="00370A6A"/>
    <w:rsid w:val="00372480"/>
    <w:rsid w:val="003736F4"/>
    <w:rsid w:val="00374463"/>
    <w:rsid w:val="00374484"/>
    <w:rsid w:val="00377F39"/>
    <w:rsid w:val="0038045A"/>
    <w:rsid w:val="0038091E"/>
    <w:rsid w:val="00391304"/>
    <w:rsid w:val="003925AD"/>
    <w:rsid w:val="00393992"/>
    <w:rsid w:val="00393D95"/>
    <w:rsid w:val="00394E54"/>
    <w:rsid w:val="00395DD2"/>
    <w:rsid w:val="00395F15"/>
    <w:rsid w:val="003A0BC9"/>
    <w:rsid w:val="003A3280"/>
    <w:rsid w:val="003A58EC"/>
    <w:rsid w:val="003B5392"/>
    <w:rsid w:val="003B723E"/>
    <w:rsid w:val="003C13EF"/>
    <w:rsid w:val="003C3839"/>
    <w:rsid w:val="003C78F4"/>
    <w:rsid w:val="003D1CB6"/>
    <w:rsid w:val="003D7224"/>
    <w:rsid w:val="003E2590"/>
    <w:rsid w:val="003E43FA"/>
    <w:rsid w:val="003E56B5"/>
    <w:rsid w:val="003E7204"/>
    <w:rsid w:val="003F58B8"/>
    <w:rsid w:val="003F6BC3"/>
    <w:rsid w:val="00412EAC"/>
    <w:rsid w:val="0042529A"/>
    <w:rsid w:val="00433EDF"/>
    <w:rsid w:val="004356A6"/>
    <w:rsid w:val="004363DD"/>
    <w:rsid w:val="00436812"/>
    <w:rsid w:val="004416F8"/>
    <w:rsid w:val="00444AE0"/>
    <w:rsid w:val="00445DF8"/>
    <w:rsid w:val="0044732A"/>
    <w:rsid w:val="004528E4"/>
    <w:rsid w:val="00455BC5"/>
    <w:rsid w:val="004579B1"/>
    <w:rsid w:val="00457D23"/>
    <w:rsid w:val="0046258E"/>
    <w:rsid w:val="00464CDF"/>
    <w:rsid w:val="00466255"/>
    <w:rsid w:val="00471DFB"/>
    <w:rsid w:val="00476E30"/>
    <w:rsid w:val="004807C8"/>
    <w:rsid w:val="004826F4"/>
    <w:rsid w:val="0048486F"/>
    <w:rsid w:val="00487A07"/>
    <w:rsid w:val="0049058D"/>
    <w:rsid w:val="00491669"/>
    <w:rsid w:val="00494160"/>
    <w:rsid w:val="004A4C60"/>
    <w:rsid w:val="004A5687"/>
    <w:rsid w:val="004B2BB0"/>
    <w:rsid w:val="004B4465"/>
    <w:rsid w:val="004C23D6"/>
    <w:rsid w:val="004C3FE0"/>
    <w:rsid w:val="004C43B5"/>
    <w:rsid w:val="004C5494"/>
    <w:rsid w:val="004C71E9"/>
    <w:rsid w:val="004D3087"/>
    <w:rsid w:val="004D6D39"/>
    <w:rsid w:val="004F22C5"/>
    <w:rsid w:val="005003B7"/>
    <w:rsid w:val="00503198"/>
    <w:rsid w:val="005045EB"/>
    <w:rsid w:val="00506A5D"/>
    <w:rsid w:val="005112A0"/>
    <w:rsid w:val="005126B1"/>
    <w:rsid w:val="0051503F"/>
    <w:rsid w:val="00516DE6"/>
    <w:rsid w:val="00517C56"/>
    <w:rsid w:val="00532C9C"/>
    <w:rsid w:val="00534357"/>
    <w:rsid w:val="005348FB"/>
    <w:rsid w:val="00536495"/>
    <w:rsid w:val="00537197"/>
    <w:rsid w:val="0053764B"/>
    <w:rsid w:val="005502C4"/>
    <w:rsid w:val="00551DBA"/>
    <w:rsid w:val="005522D6"/>
    <w:rsid w:val="005537ED"/>
    <w:rsid w:val="00555AAA"/>
    <w:rsid w:val="00562A1C"/>
    <w:rsid w:val="00575312"/>
    <w:rsid w:val="00580F18"/>
    <w:rsid w:val="00586E93"/>
    <w:rsid w:val="00596767"/>
    <w:rsid w:val="00596E00"/>
    <w:rsid w:val="005A2CD3"/>
    <w:rsid w:val="005A79FE"/>
    <w:rsid w:val="005B492A"/>
    <w:rsid w:val="005C0A52"/>
    <w:rsid w:val="005C1C2C"/>
    <w:rsid w:val="005C527B"/>
    <w:rsid w:val="005D282B"/>
    <w:rsid w:val="005D33EA"/>
    <w:rsid w:val="005D5217"/>
    <w:rsid w:val="005D68E2"/>
    <w:rsid w:val="005E4504"/>
    <w:rsid w:val="005F0F58"/>
    <w:rsid w:val="005F37E5"/>
    <w:rsid w:val="005F457A"/>
    <w:rsid w:val="005F59A6"/>
    <w:rsid w:val="005F63A6"/>
    <w:rsid w:val="0060014D"/>
    <w:rsid w:val="00600225"/>
    <w:rsid w:val="00602BB3"/>
    <w:rsid w:val="00607802"/>
    <w:rsid w:val="006114D5"/>
    <w:rsid w:val="00612B6A"/>
    <w:rsid w:val="0061533F"/>
    <w:rsid w:val="00621FA5"/>
    <w:rsid w:val="0062413B"/>
    <w:rsid w:val="00626D84"/>
    <w:rsid w:val="00631A0C"/>
    <w:rsid w:val="006327A6"/>
    <w:rsid w:val="006365C6"/>
    <w:rsid w:val="006367FA"/>
    <w:rsid w:val="00641A75"/>
    <w:rsid w:val="00643463"/>
    <w:rsid w:val="00645124"/>
    <w:rsid w:val="00650016"/>
    <w:rsid w:val="00651C55"/>
    <w:rsid w:val="00655AB2"/>
    <w:rsid w:val="00657AF4"/>
    <w:rsid w:val="0066052D"/>
    <w:rsid w:val="00665323"/>
    <w:rsid w:val="00675D08"/>
    <w:rsid w:val="00680F78"/>
    <w:rsid w:val="00682E72"/>
    <w:rsid w:val="006839A2"/>
    <w:rsid w:val="00683BCE"/>
    <w:rsid w:val="006856BA"/>
    <w:rsid w:val="006868EC"/>
    <w:rsid w:val="0069050A"/>
    <w:rsid w:val="0069190D"/>
    <w:rsid w:val="006945D2"/>
    <w:rsid w:val="00697137"/>
    <w:rsid w:val="006B1331"/>
    <w:rsid w:val="006B164C"/>
    <w:rsid w:val="006B26A7"/>
    <w:rsid w:val="006C3B2B"/>
    <w:rsid w:val="006C7384"/>
    <w:rsid w:val="006E2F0C"/>
    <w:rsid w:val="006E35B6"/>
    <w:rsid w:val="006E4459"/>
    <w:rsid w:val="006E48F8"/>
    <w:rsid w:val="006E6FF8"/>
    <w:rsid w:val="006F5C47"/>
    <w:rsid w:val="00700294"/>
    <w:rsid w:val="007016D1"/>
    <w:rsid w:val="007034F5"/>
    <w:rsid w:val="00703A83"/>
    <w:rsid w:val="00705BED"/>
    <w:rsid w:val="00711BB6"/>
    <w:rsid w:val="00714F53"/>
    <w:rsid w:val="00715A43"/>
    <w:rsid w:val="00723F1B"/>
    <w:rsid w:val="007306DF"/>
    <w:rsid w:val="00735704"/>
    <w:rsid w:val="007460B9"/>
    <w:rsid w:val="00751D19"/>
    <w:rsid w:val="00752DC3"/>
    <w:rsid w:val="00754EC3"/>
    <w:rsid w:val="00756831"/>
    <w:rsid w:val="00756C32"/>
    <w:rsid w:val="007635E5"/>
    <w:rsid w:val="00771892"/>
    <w:rsid w:val="007746BC"/>
    <w:rsid w:val="00787792"/>
    <w:rsid w:val="00791711"/>
    <w:rsid w:val="00794773"/>
    <w:rsid w:val="00795435"/>
    <w:rsid w:val="007A011F"/>
    <w:rsid w:val="007A31DB"/>
    <w:rsid w:val="007A4C2E"/>
    <w:rsid w:val="007A7B24"/>
    <w:rsid w:val="007A7F64"/>
    <w:rsid w:val="007B10B9"/>
    <w:rsid w:val="007B4478"/>
    <w:rsid w:val="007B480E"/>
    <w:rsid w:val="007B50E4"/>
    <w:rsid w:val="007B54CA"/>
    <w:rsid w:val="007C1B63"/>
    <w:rsid w:val="007C496F"/>
    <w:rsid w:val="007C666E"/>
    <w:rsid w:val="007D0BF3"/>
    <w:rsid w:val="007D1AE8"/>
    <w:rsid w:val="007E116C"/>
    <w:rsid w:val="007F2871"/>
    <w:rsid w:val="007F66E9"/>
    <w:rsid w:val="00800D19"/>
    <w:rsid w:val="00802BDC"/>
    <w:rsid w:val="00803768"/>
    <w:rsid w:val="00804B8F"/>
    <w:rsid w:val="00815A2F"/>
    <w:rsid w:val="00816D72"/>
    <w:rsid w:val="00835AA2"/>
    <w:rsid w:val="00836A6B"/>
    <w:rsid w:val="0085135B"/>
    <w:rsid w:val="0085662C"/>
    <w:rsid w:val="00857F9C"/>
    <w:rsid w:val="00857FA6"/>
    <w:rsid w:val="0086686F"/>
    <w:rsid w:val="00872F7F"/>
    <w:rsid w:val="008818E0"/>
    <w:rsid w:val="00882EB0"/>
    <w:rsid w:val="0088379C"/>
    <w:rsid w:val="00891FC9"/>
    <w:rsid w:val="008928DD"/>
    <w:rsid w:val="00892A51"/>
    <w:rsid w:val="00894022"/>
    <w:rsid w:val="00894A16"/>
    <w:rsid w:val="00895CCD"/>
    <w:rsid w:val="00897CC7"/>
    <w:rsid w:val="008A19E1"/>
    <w:rsid w:val="008B338F"/>
    <w:rsid w:val="008B3DC6"/>
    <w:rsid w:val="008B4E34"/>
    <w:rsid w:val="008C009F"/>
    <w:rsid w:val="008C132D"/>
    <w:rsid w:val="008C23C4"/>
    <w:rsid w:val="008D0172"/>
    <w:rsid w:val="008D5894"/>
    <w:rsid w:val="008E30F3"/>
    <w:rsid w:val="008F1960"/>
    <w:rsid w:val="008F3712"/>
    <w:rsid w:val="008F66A5"/>
    <w:rsid w:val="008F6A0D"/>
    <w:rsid w:val="00900594"/>
    <w:rsid w:val="0091235D"/>
    <w:rsid w:val="0091366B"/>
    <w:rsid w:val="009140C1"/>
    <w:rsid w:val="0091614D"/>
    <w:rsid w:val="009169B4"/>
    <w:rsid w:val="00920A88"/>
    <w:rsid w:val="00920B5A"/>
    <w:rsid w:val="00920DAE"/>
    <w:rsid w:val="00937646"/>
    <w:rsid w:val="0094261C"/>
    <w:rsid w:val="00950B8A"/>
    <w:rsid w:val="00955054"/>
    <w:rsid w:val="009575C7"/>
    <w:rsid w:val="00964B85"/>
    <w:rsid w:val="00965242"/>
    <w:rsid w:val="0096790B"/>
    <w:rsid w:val="00972443"/>
    <w:rsid w:val="00972D0D"/>
    <w:rsid w:val="00976693"/>
    <w:rsid w:val="0099184D"/>
    <w:rsid w:val="00994D5B"/>
    <w:rsid w:val="00995134"/>
    <w:rsid w:val="009A0A55"/>
    <w:rsid w:val="009B0A60"/>
    <w:rsid w:val="009B3F0C"/>
    <w:rsid w:val="009B6E67"/>
    <w:rsid w:val="009C0EC6"/>
    <w:rsid w:val="009C110A"/>
    <w:rsid w:val="009C28B3"/>
    <w:rsid w:val="009C3CB2"/>
    <w:rsid w:val="009C3DBE"/>
    <w:rsid w:val="009C7BA6"/>
    <w:rsid w:val="009D0E30"/>
    <w:rsid w:val="009D21E4"/>
    <w:rsid w:val="009D5069"/>
    <w:rsid w:val="009D573F"/>
    <w:rsid w:val="009D7A42"/>
    <w:rsid w:val="009D7BBD"/>
    <w:rsid w:val="009E052D"/>
    <w:rsid w:val="009E3DAF"/>
    <w:rsid w:val="009E470C"/>
    <w:rsid w:val="009E73A1"/>
    <w:rsid w:val="009F413B"/>
    <w:rsid w:val="009F76E6"/>
    <w:rsid w:val="00A06320"/>
    <w:rsid w:val="00A07094"/>
    <w:rsid w:val="00A1219E"/>
    <w:rsid w:val="00A12F5B"/>
    <w:rsid w:val="00A14A90"/>
    <w:rsid w:val="00A14F46"/>
    <w:rsid w:val="00A2611D"/>
    <w:rsid w:val="00A31EB1"/>
    <w:rsid w:val="00A360F0"/>
    <w:rsid w:val="00A36290"/>
    <w:rsid w:val="00A40109"/>
    <w:rsid w:val="00A43CFD"/>
    <w:rsid w:val="00A450D1"/>
    <w:rsid w:val="00A63C3C"/>
    <w:rsid w:val="00A63CC3"/>
    <w:rsid w:val="00A66EC1"/>
    <w:rsid w:val="00A7432D"/>
    <w:rsid w:val="00A7503C"/>
    <w:rsid w:val="00A764B0"/>
    <w:rsid w:val="00A8647E"/>
    <w:rsid w:val="00A87533"/>
    <w:rsid w:val="00A96B30"/>
    <w:rsid w:val="00AA0895"/>
    <w:rsid w:val="00AA1EDB"/>
    <w:rsid w:val="00AA4287"/>
    <w:rsid w:val="00AB130C"/>
    <w:rsid w:val="00AB1426"/>
    <w:rsid w:val="00AB43BE"/>
    <w:rsid w:val="00AB5676"/>
    <w:rsid w:val="00AC2986"/>
    <w:rsid w:val="00AC45ED"/>
    <w:rsid w:val="00AC5B25"/>
    <w:rsid w:val="00AD0B1E"/>
    <w:rsid w:val="00AD2436"/>
    <w:rsid w:val="00AD6501"/>
    <w:rsid w:val="00AF04F2"/>
    <w:rsid w:val="00AF5E7B"/>
    <w:rsid w:val="00B03F32"/>
    <w:rsid w:val="00B05E8E"/>
    <w:rsid w:val="00B10B26"/>
    <w:rsid w:val="00B12E8E"/>
    <w:rsid w:val="00B27F1E"/>
    <w:rsid w:val="00B33595"/>
    <w:rsid w:val="00B35898"/>
    <w:rsid w:val="00B56B19"/>
    <w:rsid w:val="00B56C15"/>
    <w:rsid w:val="00B6147C"/>
    <w:rsid w:val="00B63E51"/>
    <w:rsid w:val="00B67444"/>
    <w:rsid w:val="00B714AA"/>
    <w:rsid w:val="00B71EF9"/>
    <w:rsid w:val="00B72CA2"/>
    <w:rsid w:val="00B975B2"/>
    <w:rsid w:val="00BA11B4"/>
    <w:rsid w:val="00BA1E70"/>
    <w:rsid w:val="00BA2B25"/>
    <w:rsid w:val="00BA3120"/>
    <w:rsid w:val="00BA57DF"/>
    <w:rsid w:val="00BB0CB7"/>
    <w:rsid w:val="00BB0F65"/>
    <w:rsid w:val="00BB1D8F"/>
    <w:rsid w:val="00BC0AB5"/>
    <w:rsid w:val="00BC3C64"/>
    <w:rsid w:val="00BD27DA"/>
    <w:rsid w:val="00BD4C87"/>
    <w:rsid w:val="00BE0B9B"/>
    <w:rsid w:val="00BE3EF1"/>
    <w:rsid w:val="00BE4BE7"/>
    <w:rsid w:val="00BF3471"/>
    <w:rsid w:val="00C0371E"/>
    <w:rsid w:val="00C039BB"/>
    <w:rsid w:val="00C1124C"/>
    <w:rsid w:val="00C2005A"/>
    <w:rsid w:val="00C216D4"/>
    <w:rsid w:val="00C23D8F"/>
    <w:rsid w:val="00C26C34"/>
    <w:rsid w:val="00C321E1"/>
    <w:rsid w:val="00C37FD8"/>
    <w:rsid w:val="00C401CB"/>
    <w:rsid w:val="00C51781"/>
    <w:rsid w:val="00C51A83"/>
    <w:rsid w:val="00C529B4"/>
    <w:rsid w:val="00C530DC"/>
    <w:rsid w:val="00C60C95"/>
    <w:rsid w:val="00C6361E"/>
    <w:rsid w:val="00C67A8B"/>
    <w:rsid w:val="00C751EF"/>
    <w:rsid w:val="00C7526B"/>
    <w:rsid w:val="00C76C8F"/>
    <w:rsid w:val="00C80FAD"/>
    <w:rsid w:val="00C84C86"/>
    <w:rsid w:val="00C86A16"/>
    <w:rsid w:val="00C90B2C"/>
    <w:rsid w:val="00C91FA7"/>
    <w:rsid w:val="00CA180C"/>
    <w:rsid w:val="00CA299D"/>
    <w:rsid w:val="00CA72C7"/>
    <w:rsid w:val="00CA75AC"/>
    <w:rsid w:val="00CB2FDC"/>
    <w:rsid w:val="00CB40E9"/>
    <w:rsid w:val="00CB4BB6"/>
    <w:rsid w:val="00CC078F"/>
    <w:rsid w:val="00CC0DDB"/>
    <w:rsid w:val="00CD110F"/>
    <w:rsid w:val="00CD1D01"/>
    <w:rsid w:val="00CD39C4"/>
    <w:rsid w:val="00CD4E82"/>
    <w:rsid w:val="00CD5536"/>
    <w:rsid w:val="00CD6EC5"/>
    <w:rsid w:val="00CD7863"/>
    <w:rsid w:val="00CE14D0"/>
    <w:rsid w:val="00CE588C"/>
    <w:rsid w:val="00CF3886"/>
    <w:rsid w:val="00CF676A"/>
    <w:rsid w:val="00D1542B"/>
    <w:rsid w:val="00D20811"/>
    <w:rsid w:val="00D21BC8"/>
    <w:rsid w:val="00D252E0"/>
    <w:rsid w:val="00D30D32"/>
    <w:rsid w:val="00D31AC1"/>
    <w:rsid w:val="00D33AC1"/>
    <w:rsid w:val="00D40E61"/>
    <w:rsid w:val="00D42603"/>
    <w:rsid w:val="00D44B7D"/>
    <w:rsid w:val="00D50DCD"/>
    <w:rsid w:val="00D51AB4"/>
    <w:rsid w:val="00D51D4D"/>
    <w:rsid w:val="00D52A39"/>
    <w:rsid w:val="00D5436B"/>
    <w:rsid w:val="00D5634F"/>
    <w:rsid w:val="00D60D52"/>
    <w:rsid w:val="00D61098"/>
    <w:rsid w:val="00D61A10"/>
    <w:rsid w:val="00D63CF7"/>
    <w:rsid w:val="00D72CA2"/>
    <w:rsid w:val="00D838F9"/>
    <w:rsid w:val="00D87CFD"/>
    <w:rsid w:val="00D93171"/>
    <w:rsid w:val="00D9554E"/>
    <w:rsid w:val="00DA14B2"/>
    <w:rsid w:val="00DA39A7"/>
    <w:rsid w:val="00DB033D"/>
    <w:rsid w:val="00DB1F97"/>
    <w:rsid w:val="00DB42A0"/>
    <w:rsid w:val="00DC018C"/>
    <w:rsid w:val="00DC1C31"/>
    <w:rsid w:val="00DC78C8"/>
    <w:rsid w:val="00DD085F"/>
    <w:rsid w:val="00DD0D90"/>
    <w:rsid w:val="00DD13EA"/>
    <w:rsid w:val="00DD231C"/>
    <w:rsid w:val="00DD249C"/>
    <w:rsid w:val="00DD3594"/>
    <w:rsid w:val="00DD39F9"/>
    <w:rsid w:val="00DD434C"/>
    <w:rsid w:val="00DE088F"/>
    <w:rsid w:val="00DE1B75"/>
    <w:rsid w:val="00DE32E9"/>
    <w:rsid w:val="00DE5FE1"/>
    <w:rsid w:val="00DE7A10"/>
    <w:rsid w:val="00DF054C"/>
    <w:rsid w:val="00E00BE1"/>
    <w:rsid w:val="00E03C4F"/>
    <w:rsid w:val="00E04CAB"/>
    <w:rsid w:val="00E10D54"/>
    <w:rsid w:val="00E115E8"/>
    <w:rsid w:val="00E12B42"/>
    <w:rsid w:val="00E21E50"/>
    <w:rsid w:val="00E2215E"/>
    <w:rsid w:val="00E23792"/>
    <w:rsid w:val="00E26E08"/>
    <w:rsid w:val="00E270B4"/>
    <w:rsid w:val="00E3580A"/>
    <w:rsid w:val="00E400F4"/>
    <w:rsid w:val="00E40388"/>
    <w:rsid w:val="00E415BC"/>
    <w:rsid w:val="00E41A53"/>
    <w:rsid w:val="00E44621"/>
    <w:rsid w:val="00E45559"/>
    <w:rsid w:val="00E5791E"/>
    <w:rsid w:val="00E66415"/>
    <w:rsid w:val="00E7084C"/>
    <w:rsid w:val="00E72B26"/>
    <w:rsid w:val="00E732BC"/>
    <w:rsid w:val="00E735B2"/>
    <w:rsid w:val="00E831BA"/>
    <w:rsid w:val="00E837EA"/>
    <w:rsid w:val="00E8389C"/>
    <w:rsid w:val="00E83F6E"/>
    <w:rsid w:val="00E90B42"/>
    <w:rsid w:val="00E93BDF"/>
    <w:rsid w:val="00E96085"/>
    <w:rsid w:val="00EA11A0"/>
    <w:rsid w:val="00EA4403"/>
    <w:rsid w:val="00EC1C0D"/>
    <w:rsid w:val="00EC4BAA"/>
    <w:rsid w:val="00EC70D2"/>
    <w:rsid w:val="00ED50E0"/>
    <w:rsid w:val="00ED540A"/>
    <w:rsid w:val="00EE3EB1"/>
    <w:rsid w:val="00EE43EF"/>
    <w:rsid w:val="00EE56D2"/>
    <w:rsid w:val="00EE5823"/>
    <w:rsid w:val="00EF0B4D"/>
    <w:rsid w:val="00EF0D02"/>
    <w:rsid w:val="00F01B68"/>
    <w:rsid w:val="00F07C4A"/>
    <w:rsid w:val="00F11FC6"/>
    <w:rsid w:val="00F1394B"/>
    <w:rsid w:val="00F16B71"/>
    <w:rsid w:val="00F21B57"/>
    <w:rsid w:val="00F246AA"/>
    <w:rsid w:val="00F278CC"/>
    <w:rsid w:val="00F32995"/>
    <w:rsid w:val="00F4041F"/>
    <w:rsid w:val="00F46148"/>
    <w:rsid w:val="00F47029"/>
    <w:rsid w:val="00F542D8"/>
    <w:rsid w:val="00F559D6"/>
    <w:rsid w:val="00F57960"/>
    <w:rsid w:val="00F633A3"/>
    <w:rsid w:val="00F71327"/>
    <w:rsid w:val="00F71F09"/>
    <w:rsid w:val="00F74364"/>
    <w:rsid w:val="00F75639"/>
    <w:rsid w:val="00F772BF"/>
    <w:rsid w:val="00F8380D"/>
    <w:rsid w:val="00F90457"/>
    <w:rsid w:val="00F9321D"/>
    <w:rsid w:val="00F941E0"/>
    <w:rsid w:val="00F94512"/>
    <w:rsid w:val="00F95D8B"/>
    <w:rsid w:val="00FA0C7F"/>
    <w:rsid w:val="00FA445F"/>
    <w:rsid w:val="00FA69B2"/>
    <w:rsid w:val="00FB757F"/>
    <w:rsid w:val="00FC163D"/>
    <w:rsid w:val="00FC1F0C"/>
    <w:rsid w:val="00FC2787"/>
    <w:rsid w:val="00FC2EA9"/>
    <w:rsid w:val="00FD0F96"/>
    <w:rsid w:val="00FD25E4"/>
    <w:rsid w:val="00FE2D4D"/>
    <w:rsid w:val="00FE50CA"/>
    <w:rsid w:val="00FE510A"/>
    <w:rsid w:val="00FE7796"/>
    <w:rsid w:val="00FF0F47"/>
    <w:rsid w:val="01097CE8"/>
    <w:rsid w:val="010E78FF"/>
    <w:rsid w:val="017243CE"/>
    <w:rsid w:val="0183453D"/>
    <w:rsid w:val="01E943A0"/>
    <w:rsid w:val="01EA178D"/>
    <w:rsid w:val="01EE19B6"/>
    <w:rsid w:val="01F32541"/>
    <w:rsid w:val="02360C33"/>
    <w:rsid w:val="0256755B"/>
    <w:rsid w:val="02602EF3"/>
    <w:rsid w:val="02673568"/>
    <w:rsid w:val="0276001D"/>
    <w:rsid w:val="027E0AC4"/>
    <w:rsid w:val="02BF77F6"/>
    <w:rsid w:val="02E85F72"/>
    <w:rsid w:val="035842BD"/>
    <w:rsid w:val="03721321"/>
    <w:rsid w:val="03CE7FC5"/>
    <w:rsid w:val="040D577E"/>
    <w:rsid w:val="04167F5A"/>
    <w:rsid w:val="042C05EC"/>
    <w:rsid w:val="045455DA"/>
    <w:rsid w:val="0482288A"/>
    <w:rsid w:val="04842AA6"/>
    <w:rsid w:val="04AB3B8E"/>
    <w:rsid w:val="05065269"/>
    <w:rsid w:val="053D242F"/>
    <w:rsid w:val="056F2E61"/>
    <w:rsid w:val="05D90BCF"/>
    <w:rsid w:val="05F06081"/>
    <w:rsid w:val="06691F53"/>
    <w:rsid w:val="066E7569"/>
    <w:rsid w:val="069D4FF4"/>
    <w:rsid w:val="06B86353"/>
    <w:rsid w:val="06ED3F6C"/>
    <w:rsid w:val="071E2D3E"/>
    <w:rsid w:val="0728421F"/>
    <w:rsid w:val="07296F57"/>
    <w:rsid w:val="072E0AA7"/>
    <w:rsid w:val="075732D4"/>
    <w:rsid w:val="07A67B6A"/>
    <w:rsid w:val="07D24783"/>
    <w:rsid w:val="07E15B19"/>
    <w:rsid w:val="07EA2C20"/>
    <w:rsid w:val="07F833B9"/>
    <w:rsid w:val="08063FB5"/>
    <w:rsid w:val="080D7008"/>
    <w:rsid w:val="087139A6"/>
    <w:rsid w:val="08760957"/>
    <w:rsid w:val="089E3A0A"/>
    <w:rsid w:val="08D447AF"/>
    <w:rsid w:val="08E21B49"/>
    <w:rsid w:val="090D3FDA"/>
    <w:rsid w:val="091B4016"/>
    <w:rsid w:val="09711E93"/>
    <w:rsid w:val="098D5F59"/>
    <w:rsid w:val="09DF42DA"/>
    <w:rsid w:val="0A0106F5"/>
    <w:rsid w:val="0A4E257F"/>
    <w:rsid w:val="0AB029F6"/>
    <w:rsid w:val="0ABB4D47"/>
    <w:rsid w:val="0B330F46"/>
    <w:rsid w:val="0B8649AD"/>
    <w:rsid w:val="0B8E7D91"/>
    <w:rsid w:val="0BCD656A"/>
    <w:rsid w:val="0BF16C73"/>
    <w:rsid w:val="0C477618"/>
    <w:rsid w:val="0C4B5C57"/>
    <w:rsid w:val="0C7E08A9"/>
    <w:rsid w:val="0CE92B40"/>
    <w:rsid w:val="0D0F3BF7"/>
    <w:rsid w:val="0D1150F2"/>
    <w:rsid w:val="0D437684"/>
    <w:rsid w:val="0D5B0EA5"/>
    <w:rsid w:val="0D8E036B"/>
    <w:rsid w:val="0D9F032F"/>
    <w:rsid w:val="0DB05806"/>
    <w:rsid w:val="0DC84294"/>
    <w:rsid w:val="0DE6696B"/>
    <w:rsid w:val="0E1C5B1C"/>
    <w:rsid w:val="0E302745"/>
    <w:rsid w:val="0E556A8F"/>
    <w:rsid w:val="0E9B2EC6"/>
    <w:rsid w:val="0EC82645"/>
    <w:rsid w:val="0ECF2BB4"/>
    <w:rsid w:val="0F36499C"/>
    <w:rsid w:val="0F3864DD"/>
    <w:rsid w:val="0F3D5116"/>
    <w:rsid w:val="0F777EAB"/>
    <w:rsid w:val="0FA514BA"/>
    <w:rsid w:val="0FA92FB7"/>
    <w:rsid w:val="0FCF6A7B"/>
    <w:rsid w:val="0FD74A33"/>
    <w:rsid w:val="10645539"/>
    <w:rsid w:val="106A0DA2"/>
    <w:rsid w:val="108B0131"/>
    <w:rsid w:val="10A047C3"/>
    <w:rsid w:val="10DA102E"/>
    <w:rsid w:val="113C3B89"/>
    <w:rsid w:val="114710E3"/>
    <w:rsid w:val="116F3F57"/>
    <w:rsid w:val="11BC387F"/>
    <w:rsid w:val="11F03528"/>
    <w:rsid w:val="120D1119"/>
    <w:rsid w:val="12103BCB"/>
    <w:rsid w:val="1255519F"/>
    <w:rsid w:val="128F63E7"/>
    <w:rsid w:val="12942106"/>
    <w:rsid w:val="12B4541E"/>
    <w:rsid w:val="13313751"/>
    <w:rsid w:val="134A310C"/>
    <w:rsid w:val="136234C0"/>
    <w:rsid w:val="13916645"/>
    <w:rsid w:val="13DD7ADC"/>
    <w:rsid w:val="14074B59"/>
    <w:rsid w:val="143D320A"/>
    <w:rsid w:val="145B3C5A"/>
    <w:rsid w:val="1468384A"/>
    <w:rsid w:val="14F65124"/>
    <w:rsid w:val="14F679D2"/>
    <w:rsid w:val="15335974"/>
    <w:rsid w:val="155362A8"/>
    <w:rsid w:val="15910B7E"/>
    <w:rsid w:val="15AB60E4"/>
    <w:rsid w:val="15E07290"/>
    <w:rsid w:val="16046F64"/>
    <w:rsid w:val="167852A0"/>
    <w:rsid w:val="174D5DC4"/>
    <w:rsid w:val="178169D1"/>
    <w:rsid w:val="178564C1"/>
    <w:rsid w:val="178A5C0C"/>
    <w:rsid w:val="17992E49"/>
    <w:rsid w:val="179C1CD1"/>
    <w:rsid w:val="17A53977"/>
    <w:rsid w:val="17A70B2D"/>
    <w:rsid w:val="17BF37AC"/>
    <w:rsid w:val="17F13B56"/>
    <w:rsid w:val="182E55FF"/>
    <w:rsid w:val="18526B94"/>
    <w:rsid w:val="188C1028"/>
    <w:rsid w:val="18B04BD5"/>
    <w:rsid w:val="18E56FAA"/>
    <w:rsid w:val="194014CF"/>
    <w:rsid w:val="19575C3B"/>
    <w:rsid w:val="197A71AE"/>
    <w:rsid w:val="199B1FCC"/>
    <w:rsid w:val="19EA6AAF"/>
    <w:rsid w:val="1A5E1A3A"/>
    <w:rsid w:val="1A654388"/>
    <w:rsid w:val="1ADA169B"/>
    <w:rsid w:val="1B165A69"/>
    <w:rsid w:val="1B316012"/>
    <w:rsid w:val="1B8A679C"/>
    <w:rsid w:val="1BC752FA"/>
    <w:rsid w:val="1BE53653"/>
    <w:rsid w:val="1BE85270"/>
    <w:rsid w:val="1C093B64"/>
    <w:rsid w:val="1C3C3AD1"/>
    <w:rsid w:val="1C4E45B9"/>
    <w:rsid w:val="1C7D1276"/>
    <w:rsid w:val="1C7E108B"/>
    <w:rsid w:val="1C9819B0"/>
    <w:rsid w:val="1CC37D08"/>
    <w:rsid w:val="1CCB7618"/>
    <w:rsid w:val="1CF30371"/>
    <w:rsid w:val="1D1E3640"/>
    <w:rsid w:val="1D427949"/>
    <w:rsid w:val="1D5F5A06"/>
    <w:rsid w:val="1D82362E"/>
    <w:rsid w:val="1DBC6286"/>
    <w:rsid w:val="1DED18E9"/>
    <w:rsid w:val="1DF0621A"/>
    <w:rsid w:val="1E045F0D"/>
    <w:rsid w:val="1E71397C"/>
    <w:rsid w:val="1E960FB4"/>
    <w:rsid w:val="1F106FB8"/>
    <w:rsid w:val="1F4E10DC"/>
    <w:rsid w:val="1F6B41EE"/>
    <w:rsid w:val="1F903C55"/>
    <w:rsid w:val="1FAA11BB"/>
    <w:rsid w:val="1FC41C5A"/>
    <w:rsid w:val="1FEF6BB0"/>
    <w:rsid w:val="1FFF7F89"/>
    <w:rsid w:val="203942EC"/>
    <w:rsid w:val="205365A0"/>
    <w:rsid w:val="20E62773"/>
    <w:rsid w:val="20EA3839"/>
    <w:rsid w:val="210216E4"/>
    <w:rsid w:val="212A0801"/>
    <w:rsid w:val="216845DE"/>
    <w:rsid w:val="21893052"/>
    <w:rsid w:val="21976CF6"/>
    <w:rsid w:val="219C0CA4"/>
    <w:rsid w:val="221C3EC6"/>
    <w:rsid w:val="22360AFE"/>
    <w:rsid w:val="223D7744"/>
    <w:rsid w:val="22567981"/>
    <w:rsid w:val="22896798"/>
    <w:rsid w:val="228D6B72"/>
    <w:rsid w:val="229901A2"/>
    <w:rsid w:val="22A55C69"/>
    <w:rsid w:val="22D374A7"/>
    <w:rsid w:val="23300FEF"/>
    <w:rsid w:val="236839CB"/>
    <w:rsid w:val="23737B15"/>
    <w:rsid w:val="23B917C7"/>
    <w:rsid w:val="23CD191B"/>
    <w:rsid w:val="23F85897"/>
    <w:rsid w:val="23FB26CF"/>
    <w:rsid w:val="24166262"/>
    <w:rsid w:val="2423778D"/>
    <w:rsid w:val="246D6C5B"/>
    <w:rsid w:val="249D12EE"/>
    <w:rsid w:val="24AE5A24"/>
    <w:rsid w:val="24BA0619"/>
    <w:rsid w:val="24DB29D4"/>
    <w:rsid w:val="252B5F80"/>
    <w:rsid w:val="25714D52"/>
    <w:rsid w:val="25E22D30"/>
    <w:rsid w:val="26701AD5"/>
    <w:rsid w:val="26852D50"/>
    <w:rsid w:val="26903450"/>
    <w:rsid w:val="269775E0"/>
    <w:rsid w:val="26A02F44"/>
    <w:rsid w:val="27585FCE"/>
    <w:rsid w:val="27817875"/>
    <w:rsid w:val="27892B16"/>
    <w:rsid w:val="27A110F5"/>
    <w:rsid w:val="27AC5CEC"/>
    <w:rsid w:val="27DD1EAF"/>
    <w:rsid w:val="27EE1E60"/>
    <w:rsid w:val="27F8C8AE"/>
    <w:rsid w:val="28041684"/>
    <w:rsid w:val="28097CC4"/>
    <w:rsid w:val="2829733C"/>
    <w:rsid w:val="28AB1AFF"/>
    <w:rsid w:val="28CF3459"/>
    <w:rsid w:val="28DF17A9"/>
    <w:rsid w:val="28E86EA3"/>
    <w:rsid w:val="28F25980"/>
    <w:rsid w:val="290D6316"/>
    <w:rsid w:val="2912392D"/>
    <w:rsid w:val="29802F8C"/>
    <w:rsid w:val="29824F56"/>
    <w:rsid w:val="299824CF"/>
    <w:rsid w:val="29C137C7"/>
    <w:rsid w:val="2AD43590"/>
    <w:rsid w:val="2AE80BD1"/>
    <w:rsid w:val="2AFA0B1C"/>
    <w:rsid w:val="2AFB4FC0"/>
    <w:rsid w:val="2B013C59"/>
    <w:rsid w:val="2B2202A5"/>
    <w:rsid w:val="2B304E80"/>
    <w:rsid w:val="2B4E0320"/>
    <w:rsid w:val="2BB57B30"/>
    <w:rsid w:val="2C0232A9"/>
    <w:rsid w:val="2C0734F1"/>
    <w:rsid w:val="2C143087"/>
    <w:rsid w:val="2C1B6F9C"/>
    <w:rsid w:val="2C317AAC"/>
    <w:rsid w:val="2C8B2374"/>
    <w:rsid w:val="2C946F7E"/>
    <w:rsid w:val="2CBD566A"/>
    <w:rsid w:val="2CDC672B"/>
    <w:rsid w:val="2CF73565"/>
    <w:rsid w:val="2D00397F"/>
    <w:rsid w:val="2D285E15"/>
    <w:rsid w:val="2D80355B"/>
    <w:rsid w:val="2D89246D"/>
    <w:rsid w:val="2DBF6F8B"/>
    <w:rsid w:val="2DCA6ECC"/>
    <w:rsid w:val="2DDF61D2"/>
    <w:rsid w:val="2DE41D28"/>
    <w:rsid w:val="2E334513"/>
    <w:rsid w:val="2E5A3DAC"/>
    <w:rsid w:val="2E70537D"/>
    <w:rsid w:val="2E921FEC"/>
    <w:rsid w:val="2F1C5505"/>
    <w:rsid w:val="2F320885"/>
    <w:rsid w:val="2F364819"/>
    <w:rsid w:val="2F370591"/>
    <w:rsid w:val="2F6E2B2F"/>
    <w:rsid w:val="2F963509"/>
    <w:rsid w:val="2FA379D4"/>
    <w:rsid w:val="2FBB15F2"/>
    <w:rsid w:val="2FEC5F69"/>
    <w:rsid w:val="2FEE5C6D"/>
    <w:rsid w:val="3015753B"/>
    <w:rsid w:val="305D35AC"/>
    <w:rsid w:val="30711881"/>
    <w:rsid w:val="30AF5FB5"/>
    <w:rsid w:val="30C23E8A"/>
    <w:rsid w:val="30C9346B"/>
    <w:rsid w:val="313C58AE"/>
    <w:rsid w:val="316E7C65"/>
    <w:rsid w:val="31951040"/>
    <w:rsid w:val="31B21E64"/>
    <w:rsid w:val="31B25CAD"/>
    <w:rsid w:val="31B725B2"/>
    <w:rsid w:val="31C3610C"/>
    <w:rsid w:val="31EB11BF"/>
    <w:rsid w:val="32242045"/>
    <w:rsid w:val="323E74A0"/>
    <w:rsid w:val="32487229"/>
    <w:rsid w:val="327613D0"/>
    <w:rsid w:val="32C30BE6"/>
    <w:rsid w:val="332075CB"/>
    <w:rsid w:val="332435CC"/>
    <w:rsid w:val="333107F5"/>
    <w:rsid w:val="335F0AF4"/>
    <w:rsid w:val="336631F3"/>
    <w:rsid w:val="33791178"/>
    <w:rsid w:val="337D24B8"/>
    <w:rsid w:val="339E3FB0"/>
    <w:rsid w:val="33E265A5"/>
    <w:rsid w:val="33E85AC1"/>
    <w:rsid w:val="33EF4F96"/>
    <w:rsid w:val="34050C5E"/>
    <w:rsid w:val="34377754"/>
    <w:rsid w:val="34713BFD"/>
    <w:rsid w:val="35055043"/>
    <w:rsid w:val="352020BB"/>
    <w:rsid w:val="35492DCC"/>
    <w:rsid w:val="35642417"/>
    <w:rsid w:val="35867B7C"/>
    <w:rsid w:val="35CB5E3A"/>
    <w:rsid w:val="35D86421"/>
    <w:rsid w:val="35F04FF6"/>
    <w:rsid w:val="365C38AC"/>
    <w:rsid w:val="366E1015"/>
    <w:rsid w:val="36723C5D"/>
    <w:rsid w:val="36A75FFC"/>
    <w:rsid w:val="36F24BE2"/>
    <w:rsid w:val="37865C12"/>
    <w:rsid w:val="378C0D4E"/>
    <w:rsid w:val="37DE7D4A"/>
    <w:rsid w:val="37F039D3"/>
    <w:rsid w:val="37FC56B3"/>
    <w:rsid w:val="38A547BD"/>
    <w:rsid w:val="38AA6EBD"/>
    <w:rsid w:val="38D26C34"/>
    <w:rsid w:val="39213164"/>
    <w:rsid w:val="3998288C"/>
    <w:rsid w:val="39B32F0A"/>
    <w:rsid w:val="39BDE24D"/>
    <w:rsid w:val="39E44E71"/>
    <w:rsid w:val="39F76FB2"/>
    <w:rsid w:val="3A064DE8"/>
    <w:rsid w:val="3A712D0D"/>
    <w:rsid w:val="3AA455AE"/>
    <w:rsid w:val="3AC973AD"/>
    <w:rsid w:val="3ADE4B56"/>
    <w:rsid w:val="3AFB5B22"/>
    <w:rsid w:val="3B1D063B"/>
    <w:rsid w:val="3B6444BC"/>
    <w:rsid w:val="3B8A3C9A"/>
    <w:rsid w:val="3C3858AF"/>
    <w:rsid w:val="3CB245CB"/>
    <w:rsid w:val="3CC33464"/>
    <w:rsid w:val="3CF67395"/>
    <w:rsid w:val="3D3305EA"/>
    <w:rsid w:val="3D5B3094"/>
    <w:rsid w:val="3D884009"/>
    <w:rsid w:val="3DC93F58"/>
    <w:rsid w:val="3DD60AC0"/>
    <w:rsid w:val="3DE9BA8F"/>
    <w:rsid w:val="3E163127"/>
    <w:rsid w:val="3E3721DB"/>
    <w:rsid w:val="3E893DD5"/>
    <w:rsid w:val="3E8D6099"/>
    <w:rsid w:val="3EB72B54"/>
    <w:rsid w:val="3ECE4715"/>
    <w:rsid w:val="3ED23E32"/>
    <w:rsid w:val="3EF26282"/>
    <w:rsid w:val="3F044331"/>
    <w:rsid w:val="3F0A35CC"/>
    <w:rsid w:val="3F24341A"/>
    <w:rsid w:val="3F2C52F0"/>
    <w:rsid w:val="3F4023D9"/>
    <w:rsid w:val="3F6786EC"/>
    <w:rsid w:val="3FFF3E9A"/>
    <w:rsid w:val="3FFF9382"/>
    <w:rsid w:val="40A73FA7"/>
    <w:rsid w:val="41286617"/>
    <w:rsid w:val="412E01EF"/>
    <w:rsid w:val="414C7ECC"/>
    <w:rsid w:val="41720FB5"/>
    <w:rsid w:val="41724A25"/>
    <w:rsid w:val="417A3722"/>
    <w:rsid w:val="41B810BD"/>
    <w:rsid w:val="41D40AAE"/>
    <w:rsid w:val="41EA36EC"/>
    <w:rsid w:val="424741EF"/>
    <w:rsid w:val="42A417E7"/>
    <w:rsid w:val="42CF77DD"/>
    <w:rsid w:val="42F779C3"/>
    <w:rsid w:val="430D368B"/>
    <w:rsid w:val="431B66AF"/>
    <w:rsid w:val="43355A7E"/>
    <w:rsid w:val="438F5E4E"/>
    <w:rsid w:val="43DD4E0B"/>
    <w:rsid w:val="43E53CC0"/>
    <w:rsid w:val="441318BE"/>
    <w:rsid w:val="444924A1"/>
    <w:rsid w:val="446A09FE"/>
    <w:rsid w:val="447D55F1"/>
    <w:rsid w:val="44C47D79"/>
    <w:rsid w:val="44FF0DB1"/>
    <w:rsid w:val="45106696"/>
    <w:rsid w:val="45196317"/>
    <w:rsid w:val="454A4714"/>
    <w:rsid w:val="45796DB6"/>
    <w:rsid w:val="45AB24C8"/>
    <w:rsid w:val="4600208E"/>
    <w:rsid w:val="46094D80"/>
    <w:rsid w:val="467A509E"/>
    <w:rsid w:val="469B15A4"/>
    <w:rsid w:val="46CEE2E1"/>
    <w:rsid w:val="46D71FE6"/>
    <w:rsid w:val="46D76E80"/>
    <w:rsid w:val="46FF1184"/>
    <w:rsid w:val="47003182"/>
    <w:rsid w:val="47136D96"/>
    <w:rsid w:val="47561A87"/>
    <w:rsid w:val="47732A44"/>
    <w:rsid w:val="47CD3675"/>
    <w:rsid w:val="47F47CB4"/>
    <w:rsid w:val="48B01D2B"/>
    <w:rsid w:val="493B49B5"/>
    <w:rsid w:val="494E4A07"/>
    <w:rsid w:val="494F67AB"/>
    <w:rsid w:val="497E2BEC"/>
    <w:rsid w:val="49A81A17"/>
    <w:rsid w:val="49B22D26"/>
    <w:rsid w:val="4AAC77BF"/>
    <w:rsid w:val="4AB40482"/>
    <w:rsid w:val="4B495010"/>
    <w:rsid w:val="4B50680B"/>
    <w:rsid w:val="4B68066B"/>
    <w:rsid w:val="4B797C5C"/>
    <w:rsid w:val="4B876FC6"/>
    <w:rsid w:val="4BA97459"/>
    <w:rsid w:val="4C081C8E"/>
    <w:rsid w:val="4C4920B9"/>
    <w:rsid w:val="4CC21042"/>
    <w:rsid w:val="4CDB6926"/>
    <w:rsid w:val="4CDF2B66"/>
    <w:rsid w:val="4D061C78"/>
    <w:rsid w:val="4D126C1A"/>
    <w:rsid w:val="4DC952B1"/>
    <w:rsid w:val="4DCC2A97"/>
    <w:rsid w:val="4E625F93"/>
    <w:rsid w:val="4EAC53FE"/>
    <w:rsid w:val="4EB86BA1"/>
    <w:rsid w:val="4F1D2EA8"/>
    <w:rsid w:val="4F393BC8"/>
    <w:rsid w:val="4F45511C"/>
    <w:rsid w:val="4F5E1EA9"/>
    <w:rsid w:val="4F815A58"/>
    <w:rsid w:val="4FCB13EF"/>
    <w:rsid w:val="4FFD6E25"/>
    <w:rsid w:val="5030545B"/>
    <w:rsid w:val="5032028D"/>
    <w:rsid w:val="507A1C34"/>
    <w:rsid w:val="50807A31"/>
    <w:rsid w:val="50AF02CC"/>
    <w:rsid w:val="50BF1283"/>
    <w:rsid w:val="50DC0DD5"/>
    <w:rsid w:val="5107796B"/>
    <w:rsid w:val="517448D5"/>
    <w:rsid w:val="5184720E"/>
    <w:rsid w:val="51D32D7B"/>
    <w:rsid w:val="522B097D"/>
    <w:rsid w:val="52AF2D51"/>
    <w:rsid w:val="52D65847"/>
    <w:rsid w:val="52F263F9"/>
    <w:rsid w:val="530E2D6E"/>
    <w:rsid w:val="530E3233"/>
    <w:rsid w:val="533D58C6"/>
    <w:rsid w:val="538057B3"/>
    <w:rsid w:val="53926A4C"/>
    <w:rsid w:val="53F25416"/>
    <w:rsid w:val="53F52795"/>
    <w:rsid w:val="53F957B4"/>
    <w:rsid w:val="53FF9F47"/>
    <w:rsid w:val="540C7047"/>
    <w:rsid w:val="54520EFE"/>
    <w:rsid w:val="546B1FBF"/>
    <w:rsid w:val="54766D1E"/>
    <w:rsid w:val="548C19E4"/>
    <w:rsid w:val="54D758A7"/>
    <w:rsid w:val="5556750C"/>
    <w:rsid w:val="55A1776B"/>
    <w:rsid w:val="55B160F8"/>
    <w:rsid w:val="55C67DF5"/>
    <w:rsid w:val="560A518C"/>
    <w:rsid w:val="57116307"/>
    <w:rsid w:val="572E5D14"/>
    <w:rsid w:val="5737FED8"/>
    <w:rsid w:val="576C677A"/>
    <w:rsid w:val="577864C7"/>
    <w:rsid w:val="57BC1D55"/>
    <w:rsid w:val="57D80EF9"/>
    <w:rsid w:val="58845D45"/>
    <w:rsid w:val="58F23326"/>
    <w:rsid w:val="59364A99"/>
    <w:rsid w:val="59554B6B"/>
    <w:rsid w:val="5972088D"/>
    <w:rsid w:val="598002BB"/>
    <w:rsid w:val="59C81C62"/>
    <w:rsid w:val="59D52E71"/>
    <w:rsid w:val="5A484A49"/>
    <w:rsid w:val="5A7E37F0"/>
    <w:rsid w:val="5AED7965"/>
    <w:rsid w:val="5AF01470"/>
    <w:rsid w:val="5AF96577"/>
    <w:rsid w:val="5B1511BB"/>
    <w:rsid w:val="5B551FAD"/>
    <w:rsid w:val="5B620329"/>
    <w:rsid w:val="5B721E85"/>
    <w:rsid w:val="5B8878FB"/>
    <w:rsid w:val="5BB37A5B"/>
    <w:rsid w:val="5BDB6595"/>
    <w:rsid w:val="5BF93B75"/>
    <w:rsid w:val="5C4122F6"/>
    <w:rsid w:val="5C4A17AA"/>
    <w:rsid w:val="5C6A7000"/>
    <w:rsid w:val="5D131446"/>
    <w:rsid w:val="5D186A5C"/>
    <w:rsid w:val="5D573A29"/>
    <w:rsid w:val="5D60364A"/>
    <w:rsid w:val="5D736B83"/>
    <w:rsid w:val="5DAF6046"/>
    <w:rsid w:val="5DD27696"/>
    <w:rsid w:val="5DE30E18"/>
    <w:rsid w:val="5E5D1D90"/>
    <w:rsid w:val="5E946B56"/>
    <w:rsid w:val="5EA15519"/>
    <w:rsid w:val="5EC547CD"/>
    <w:rsid w:val="5EC8350D"/>
    <w:rsid w:val="5ED01E9B"/>
    <w:rsid w:val="5EDC1AB7"/>
    <w:rsid w:val="5EFB76EB"/>
    <w:rsid w:val="5F2B43FF"/>
    <w:rsid w:val="5F366A5E"/>
    <w:rsid w:val="5F7169A1"/>
    <w:rsid w:val="5FCA5F60"/>
    <w:rsid w:val="5FCFF07E"/>
    <w:rsid w:val="600B4A36"/>
    <w:rsid w:val="601E082E"/>
    <w:rsid w:val="602B1229"/>
    <w:rsid w:val="602E5843"/>
    <w:rsid w:val="604C38E0"/>
    <w:rsid w:val="60567FC7"/>
    <w:rsid w:val="60575AEE"/>
    <w:rsid w:val="607B17DC"/>
    <w:rsid w:val="609B59DA"/>
    <w:rsid w:val="609D1752"/>
    <w:rsid w:val="60AE7E03"/>
    <w:rsid w:val="60C813E2"/>
    <w:rsid w:val="60E97853"/>
    <w:rsid w:val="60FA03FF"/>
    <w:rsid w:val="612E51D7"/>
    <w:rsid w:val="61480B6C"/>
    <w:rsid w:val="61630BEE"/>
    <w:rsid w:val="61644192"/>
    <w:rsid w:val="616D6585"/>
    <w:rsid w:val="61A60B5E"/>
    <w:rsid w:val="61DA0784"/>
    <w:rsid w:val="61E17D65"/>
    <w:rsid w:val="61FB08AE"/>
    <w:rsid w:val="62065A1D"/>
    <w:rsid w:val="62456545"/>
    <w:rsid w:val="62767AAD"/>
    <w:rsid w:val="6277148A"/>
    <w:rsid w:val="629FEA68"/>
    <w:rsid w:val="62E301B6"/>
    <w:rsid w:val="630F1249"/>
    <w:rsid w:val="63281D9A"/>
    <w:rsid w:val="632F46C6"/>
    <w:rsid w:val="63414F5F"/>
    <w:rsid w:val="63556314"/>
    <w:rsid w:val="63C45248"/>
    <w:rsid w:val="641E79ED"/>
    <w:rsid w:val="64254D2C"/>
    <w:rsid w:val="643E149E"/>
    <w:rsid w:val="64942E6C"/>
    <w:rsid w:val="64EC0EFA"/>
    <w:rsid w:val="65077AE2"/>
    <w:rsid w:val="651D1B33"/>
    <w:rsid w:val="65DC0F6F"/>
    <w:rsid w:val="65DF2BAC"/>
    <w:rsid w:val="66747DFB"/>
    <w:rsid w:val="667D46F4"/>
    <w:rsid w:val="6692128C"/>
    <w:rsid w:val="66AE7E43"/>
    <w:rsid w:val="66E67E4A"/>
    <w:rsid w:val="670A1D8E"/>
    <w:rsid w:val="67444D56"/>
    <w:rsid w:val="675477D5"/>
    <w:rsid w:val="67CB3049"/>
    <w:rsid w:val="67CD3358"/>
    <w:rsid w:val="67D22E92"/>
    <w:rsid w:val="67FF406B"/>
    <w:rsid w:val="682E2033"/>
    <w:rsid w:val="685272C6"/>
    <w:rsid w:val="686F7E78"/>
    <w:rsid w:val="68C83A2C"/>
    <w:rsid w:val="6910096E"/>
    <w:rsid w:val="697D0373"/>
    <w:rsid w:val="697F058F"/>
    <w:rsid w:val="69DD52B6"/>
    <w:rsid w:val="6A1801A8"/>
    <w:rsid w:val="6A1E2575"/>
    <w:rsid w:val="6A2E5B11"/>
    <w:rsid w:val="6A674B7F"/>
    <w:rsid w:val="6A77340C"/>
    <w:rsid w:val="6A870AC9"/>
    <w:rsid w:val="6A9E2C97"/>
    <w:rsid w:val="6AAF3351"/>
    <w:rsid w:val="6ADF18F7"/>
    <w:rsid w:val="6AE8743C"/>
    <w:rsid w:val="6B176781"/>
    <w:rsid w:val="6B2A570B"/>
    <w:rsid w:val="6B347157"/>
    <w:rsid w:val="6B3C3D63"/>
    <w:rsid w:val="6B560E7C"/>
    <w:rsid w:val="6B56531F"/>
    <w:rsid w:val="6B680BAF"/>
    <w:rsid w:val="6B80514F"/>
    <w:rsid w:val="6BEA5A68"/>
    <w:rsid w:val="6CD81D64"/>
    <w:rsid w:val="6CD96208"/>
    <w:rsid w:val="6CE23A82"/>
    <w:rsid w:val="6CE85D33"/>
    <w:rsid w:val="6D2F7BD6"/>
    <w:rsid w:val="6D3B2A1F"/>
    <w:rsid w:val="6D3F28C7"/>
    <w:rsid w:val="6D7F429F"/>
    <w:rsid w:val="6DEF1C47"/>
    <w:rsid w:val="6E1F7C4B"/>
    <w:rsid w:val="6E697118"/>
    <w:rsid w:val="6E6D4454"/>
    <w:rsid w:val="6E781A51"/>
    <w:rsid w:val="6EAE6B68"/>
    <w:rsid w:val="6EE9C3C3"/>
    <w:rsid w:val="6F1150E7"/>
    <w:rsid w:val="6F3F4442"/>
    <w:rsid w:val="6F4C6D0C"/>
    <w:rsid w:val="6F5BFA5E"/>
    <w:rsid w:val="6F673835"/>
    <w:rsid w:val="6F6C7419"/>
    <w:rsid w:val="6F6D491A"/>
    <w:rsid w:val="6F7F0E23"/>
    <w:rsid w:val="6F9D1C52"/>
    <w:rsid w:val="6FA523D2"/>
    <w:rsid w:val="6FD2107E"/>
    <w:rsid w:val="6FEF8BDD"/>
    <w:rsid w:val="70181812"/>
    <w:rsid w:val="70271038"/>
    <w:rsid w:val="709217A3"/>
    <w:rsid w:val="70BD335F"/>
    <w:rsid w:val="70E3390A"/>
    <w:rsid w:val="71044E34"/>
    <w:rsid w:val="715F6134"/>
    <w:rsid w:val="71665B90"/>
    <w:rsid w:val="71E82A49"/>
    <w:rsid w:val="72B62B48"/>
    <w:rsid w:val="72D4737C"/>
    <w:rsid w:val="736507F6"/>
    <w:rsid w:val="73B9074D"/>
    <w:rsid w:val="73BB6B8D"/>
    <w:rsid w:val="73DF27A6"/>
    <w:rsid w:val="73E86D31"/>
    <w:rsid w:val="7419513C"/>
    <w:rsid w:val="74387CB8"/>
    <w:rsid w:val="743A4C28"/>
    <w:rsid w:val="74915AA9"/>
    <w:rsid w:val="74B70075"/>
    <w:rsid w:val="7507768A"/>
    <w:rsid w:val="750E120F"/>
    <w:rsid w:val="75114065"/>
    <w:rsid w:val="75184DC0"/>
    <w:rsid w:val="7521074C"/>
    <w:rsid w:val="75510906"/>
    <w:rsid w:val="75E83018"/>
    <w:rsid w:val="760C31AA"/>
    <w:rsid w:val="76257BFD"/>
    <w:rsid w:val="770C2D36"/>
    <w:rsid w:val="77473E26"/>
    <w:rsid w:val="77707769"/>
    <w:rsid w:val="777C3ED8"/>
    <w:rsid w:val="777D2C6C"/>
    <w:rsid w:val="77861FB4"/>
    <w:rsid w:val="77993891"/>
    <w:rsid w:val="77B533CE"/>
    <w:rsid w:val="77B7148D"/>
    <w:rsid w:val="77C10136"/>
    <w:rsid w:val="77DC6BAC"/>
    <w:rsid w:val="77EE7E79"/>
    <w:rsid w:val="77FF0D80"/>
    <w:rsid w:val="780222EB"/>
    <w:rsid w:val="784645C5"/>
    <w:rsid w:val="785A1D20"/>
    <w:rsid w:val="785D5F3F"/>
    <w:rsid w:val="78D2453A"/>
    <w:rsid w:val="78D43D28"/>
    <w:rsid w:val="78E35D19"/>
    <w:rsid w:val="790E2D96"/>
    <w:rsid w:val="791868FA"/>
    <w:rsid w:val="79295693"/>
    <w:rsid w:val="793A6280"/>
    <w:rsid w:val="7A4C6E3E"/>
    <w:rsid w:val="7A7E251C"/>
    <w:rsid w:val="7B195F1B"/>
    <w:rsid w:val="7B445194"/>
    <w:rsid w:val="7B547823"/>
    <w:rsid w:val="7B597342"/>
    <w:rsid w:val="7B5F3D7C"/>
    <w:rsid w:val="7B612EBC"/>
    <w:rsid w:val="7B744583"/>
    <w:rsid w:val="7B821819"/>
    <w:rsid w:val="7B892BA7"/>
    <w:rsid w:val="7B9A68BC"/>
    <w:rsid w:val="7B9D705F"/>
    <w:rsid w:val="7BA5A58B"/>
    <w:rsid w:val="7BBD4F47"/>
    <w:rsid w:val="7BEC3136"/>
    <w:rsid w:val="7BFAF975"/>
    <w:rsid w:val="7BFD3FCC"/>
    <w:rsid w:val="7C300A92"/>
    <w:rsid w:val="7C5807CC"/>
    <w:rsid w:val="7C6E4632"/>
    <w:rsid w:val="7C9A0DE4"/>
    <w:rsid w:val="7CD95DB0"/>
    <w:rsid w:val="7CEF7382"/>
    <w:rsid w:val="7D316D38"/>
    <w:rsid w:val="7D4A45B8"/>
    <w:rsid w:val="7D6A07B6"/>
    <w:rsid w:val="7D752545"/>
    <w:rsid w:val="7D847ACA"/>
    <w:rsid w:val="7DA80176"/>
    <w:rsid w:val="7DD7B3C1"/>
    <w:rsid w:val="7DFF047F"/>
    <w:rsid w:val="7E074257"/>
    <w:rsid w:val="7E6E0029"/>
    <w:rsid w:val="7E6E5AB0"/>
    <w:rsid w:val="7E881B98"/>
    <w:rsid w:val="7EB79C81"/>
    <w:rsid w:val="7EDE971B"/>
    <w:rsid w:val="7F3E786D"/>
    <w:rsid w:val="7FA5C036"/>
    <w:rsid w:val="7FD67DEA"/>
    <w:rsid w:val="7FDF3904"/>
    <w:rsid w:val="7FE97412"/>
    <w:rsid w:val="7FFB563E"/>
    <w:rsid w:val="7FFC15FA"/>
    <w:rsid w:val="7FFF5AED"/>
    <w:rsid w:val="9FDEC0A9"/>
    <w:rsid w:val="A6F05107"/>
    <w:rsid w:val="ADBFC493"/>
    <w:rsid w:val="AEEFE5C4"/>
    <w:rsid w:val="B7EF5938"/>
    <w:rsid w:val="BB738D5C"/>
    <w:rsid w:val="BED5D8E1"/>
    <w:rsid w:val="BF76845F"/>
    <w:rsid w:val="BF9FAAAE"/>
    <w:rsid w:val="BFDAFEDE"/>
    <w:rsid w:val="C6FF6854"/>
    <w:rsid w:val="CDDFFC4A"/>
    <w:rsid w:val="D73776B9"/>
    <w:rsid w:val="D7BEA58D"/>
    <w:rsid w:val="DAE7E44A"/>
    <w:rsid w:val="DBD7B2D5"/>
    <w:rsid w:val="DD3F3C6E"/>
    <w:rsid w:val="DE9F191D"/>
    <w:rsid w:val="DEAF0C17"/>
    <w:rsid w:val="DEEF7891"/>
    <w:rsid w:val="DFCF6EDA"/>
    <w:rsid w:val="E4DE5E6B"/>
    <w:rsid w:val="E5CBA63F"/>
    <w:rsid w:val="E7FF084C"/>
    <w:rsid w:val="E9EC864C"/>
    <w:rsid w:val="EB9317B9"/>
    <w:rsid w:val="EBB31237"/>
    <w:rsid w:val="EBEDB351"/>
    <w:rsid w:val="EBFDC396"/>
    <w:rsid w:val="EEFF74AB"/>
    <w:rsid w:val="F2F52D86"/>
    <w:rsid w:val="F4FE9B11"/>
    <w:rsid w:val="F5BFDBC2"/>
    <w:rsid w:val="F5DF14AD"/>
    <w:rsid w:val="F5F7D21B"/>
    <w:rsid w:val="F7F780ED"/>
    <w:rsid w:val="F9FF4D91"/>
    <w:rsid w:val="FBB04D3F"/>
    <w:rsid w:val="FCF6AFF7"/>
    <w:rsid w:val="FD6E20A7"/>
    <w:rsid w:val="FDB40B16"/>
    <w:rsid w:val="FDFF00CD"/>
    <w:rsid w:val="FE1A7997"/>
    <w:rsid w:val="FED2A9A5"/>
    <w:rsid w:val="FEDDD725"/>
    <w:rsid w:val="FF4F990E"/>
    <w:rsid w:val="FF71057E"/>
    <w:rsid w:val="FF7C8B6A"/>
    <w:rsid w:val="FF9F5572"/>
    <w:rsid w:val="FFC60108"/>
    <w:rsid w:val="FFDDA7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qFormat="1" w:unhideWhenUsed="0" w:uiPriority="0" w:semiHidden="0" w:name="index 8"/>
    <w:lsdException w:uiPriority="0" w:name="index 9"/>
    <w:lsdException w:qFormat="1" w:uiPriority="39" w:semiHidden="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qFormat="1" w:unhideWhenUsed="0" w:uiPriority="0" w:semiHidden="0" w:name="List"/>
    <w:lsdException w:uiPriority="0" w:name="List Bullet"/>
    <w:lsdException w:qFormat="1" w:unhideWhenUsed="0" w:uiPriority="0" w:semiHidden="0" w:name="List Number"/>
    <w:lsdException w:qFormat="1" w:uiPriority="99"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iPriority="0" w:name="Note Heading"/>
    <w:lsdException w:uiPriority="0" w:name="Body Text 2"/>
    <w:lsdException w:qFormat="1" w:uiPriority="99" w:semiHidden="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36"/>
    <w:qFormat/>
    <w:uiPriority w:val="0"/>
    <w:pPr>
      <w:spacing w:beforeAutospacing="1" w:afterAutospacing="1"/>
      <w:jc w:val="left"/>
      <w:outlineLvl w:val="1"/>
    </w:pPr>
    <w:rPr>
      <w:rFonts w:hint="eastAsia" w:ascii="宋体" w:hAnsi="宋体"/>
      <w:b/>
      <w:bCs/>
      <w:kern w:val="0"/>
      <w:sz w:val="36"/>
      <w:szCs w:val="36"/>
    </w:rPr>
  </w:style>
  <w:style w:type="paragraph" w:styleId="5">
    <w:name w:val="heading 3"/>
    <w:basedOn w:val="1"/>
    <w:next w:val="1"/>
    <w:link w:val="37"/>
    <w:qFormat/>
    <w:uiPriority w:val="0"/>
    <w:pPr>
      <w:keepNext/>
      <w:keepLines/>
      <w:tabs>
        <w:tab w:val="left" w:pos="0"/>
        <w:tab w:val="left" w:pos="360"/>
      </w:tabs>
      <w:spacing w:before="260" w:after="260" w:line="416" w:lineRule="auto"/>
      <w:ind w:left="360" w:hanging="360"/>
      <w:outlineLvl w:val="2"/>
    </w:pPr>
    <w:rPr>
      <w:rFonts w:ascii="Calibri" w:hAnsi="Calibri" w:eastAsia="仿宋_GB2312"/>
      <w:bCs/>
      <w:sz w:val="32"/>
      <w:szCs w:val="32"/>
    </w:rPr>
  </w:style>
  <w:style w:type="paragraph" w:styleId="6">
    <w:name w:val="heading 4"/>
    <w:basedOn w:val="1"/>
    <w:next w:val="1"/>
    <w:qFormat/>
    <w:uiPriority w:val="0"/>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paragraph" w:styleId="7">
    <w:name w:val="heading 5"/>
    <w:basedOn w:val="1"/>
    <w:next w:val="8"/>
    <w:qFormat/>
    <w:uiPriority w:val="9"/>
    <w:pPr>
      <w:keepNext/>
      <w:keepLines/>
      <w:spacing w:before="280" w:after="290" w:line="376" w:lineRule="auto"/>
      <w:outlineLvl w:val="4"/>
    </w:pPr>
    <w:rPr>
      <w:b/>
      <w:bCs/>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34"/>
    <w:unhideWhenUsed/>
    <w:qFormat/>
    <w:uiPriority w:val="99"/>
    <w:pPr>
      <w:spacing w:after="120"/>
    </w:pPr>
  </w:style>
  <w:style w:type="paragraph" w:styleId="8">
    <w:name w:val="Normal Indent"/>
    <w:basedOn w:val="1"/>
    <w:qFormat/>
    <w:uiPriority w:val="0"/>
    <w:pPr>
      <w:ind w:firstLine="420"/>
    </w:pPr>
    <w:rPr>
      <w:szCs w:val="20"/>
    </w:rPr>
  </w:style>
  <w:style w:type="paragraph" w:styleId="9">
    <w:name w:val="index 8"/>
    <w:basedOn w:val="1"/>
    <w:next w:val="1"/>
    <w:qFormat/>
    <w:uiPriority w:val="0"/>
    <w:pPr>
      <w:ind w:left="2940"/>
    </w:pPr>
  </w:style>
  <w:style w:type="paragraph" w:styleId="10">
    <w:name w:val="List Number"/>
    <w:basedOn w:val="1"/>
    <w:qFormat/>
    <w:uiPriority w:val="0"/>
    <w:pPr>
      <w:tabs>
        <w:tab w:val="left" w:pos="360"/>
      </w:tabs>
      <w:ind w:left="360" w:hanging="360"/>
    </w:pPr>
  </w:style>
  <w:style w:type="paragraph" w:styleId="11">
    <w:name w:val="annotation text"/>
    <w:basedOn w:val="1"/>
    <w:link w:val="38"/>
    <w:qFormat/>
    <w:uiPriority w:val="0"/>
    <w:pPr>
      <w:jc w:val="left"/>
    </w:pPr>
  </w:style>
  <w:style w:type="paragraph" w:styleId="12">
    <w:name w:val="Body Text 3"/>
    <w:basedOn w:val="1"/>
    <w:unhideWhenUsed/>
    <w:qFormat/>
    <w:uiPriority w:val="99"/>
    <w:pPr>
      <w:spacing w:after="120"/>
    </w:pPr>
    <w:rPr>
      <w:sz w:val="16"/>
      <w:szCs w:val="16"/>
    </w:rPr>
  </w:style>
  <w:style w:type="paragraph" w:styleId="13">
    <w:name w:val="Body Text Indent"/>
    <w:basedOn w:val="1"/>
    <w:qFormat/>
    <w:uiPriority w:val="0"/>
    <w:pPr>
      <w:ind w:firstLine="830" w:firstLineChars="352"/>
    </w:pPr>
    <w:rPr>
      <w:rFonts w:ascii="仿宋_GB2312" w:eastAsia="仿宋_GB2312"/>
      <w:kern w:val="0"/>
      <w:sz w:val="32"/>
      <w:szCs w:val="20"/>
    </w:rPr>
  </w:style>
  <w:style w:type="paragraph" w:styleId="14">
    <w:name w:val="List 2"/>
    <w:basedOn w:val="1"/>
    <w:unhideWhenUsed/>
    <w:qFormat/>
    <w:uiPriority w:val="99"/>
    <w:pPr>
      <w:ind w:left="100" w:leftChars="200" w:hanging="200" w:hangingChars="200"/>
      <w:contextualSpacing/>
    </w:pPr>
  </w:style>
  <w:style w:type="paragraph" w:styleId="15">
    <w:name w:val="Plain Text"/>
    <w:basedOn w:val="1"/>
    <w:next w:val="9"/>
    <w:link w:val="39"/>
    <w:qFormat/>
    <w:uiPriority w:val="0"/>
    <w:rPr>
      <w:rFonts w:ascii="宋体" w:hAnsi="Courier New"/>
      <w:kern w:val="0"/>
      <w:sz w:val="20"/>
      <w:szCs w:val="21"/>
    </w:rPr>
  </w:style>
  <w:style w:type="paragraph" w:styleId="16">
    <w:name w:val="Balloon Text"/>
    <w:basedOn w:val="1"/>
    <w:link w:val="40"/>
    <w:qFormat/>
    <w:uiPriority w:val="0"/>
    <w:rPr>
      <w:rFonts w:ascii="Calibri" w:hAnsi="Calibri"/>
      <w:sz w:val="18"/>
      <w:szCs w:val="18"/>
    </w:rPr>
  </w:style>
  <w:style w:type="paragraph" w:styleId="17">
    <w:name w:val="footer"/>
    <w:basedOn w:val="1"/>
    <w:link w:val="41"/>
    <w:unhideWhenUsed/>
    <w:qFormat/>
    <w:uiPriority w:val="0"/>
    <w:pPr>
      <w:tabs>
        <w:tab w:val="center" w:pos="4153"/>
        <w:tab w:val="right" w:pos="8306"/>
      </w:tabs>
      <w:snapToGrid w:val="0"/>
      <w:jc w:val="left"/>
    </w:pPr>
    <w:rPr>
      <w:kern w:val="0"/>
      <w:sz w:val="18"/>
      <w:szCs w:val="18"/>
    </w:rPr>
  </w:style>
  <w:style w:type="paragraph" w:styleId="18">
    <w:name w:val="header"/>
    <w:basedOn w:val="1"/>
    <w:link w:val="42"/>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19">
    <w:name w:val="toc 1"/>
    <w:basedOn w:val="1"/>
    <w:next w:val="1"/>
    <w:unhideWhenUsed/>
    <w:qFormat/>
    <w:uiPriority w:val="39"/>
  </w:style>
  <w:style w:type="paragraph" w:styleId="20">
    <w:name w:val="List"/>
    <w:basedOn w:val="1"/>
    <w:qFormat/>
    <w:uiPriority w:val="0"/>
    <w:pPr>
      <w:ind w:left="200" w:hanging="200" w:hangingChars="200"/>
      <w:contextualSpacing/>
    </w:pPr>
  </w:style>
  <w:style w:type="paragraph" w:styleId="21">
    <w:name w:val="toc 2"/>
    <w:basedOn w:val="1"/>
    <w:next w:val="1"/>
    <w:unhideWhenUsed/>
    <w:qFormat/>
    <w:uiPriority w:val="39"/>
    <w:pPr>
      <w:tabs>
        <w:tab w:val="right" w:leader="dot" w:pos="8296"/>
      </w:tabs>
      <w:ind w:left="420" w:leftChars="200"/>
    </w:pPr>
  </w:style>
  <w:style w:type="paragraph" w:styleId="22">
    <w:name w:val="Normal (Web)"/>
    <w:basedOn w:val="1"/>
    <w:qFormat/>
    <w:uiPriority w:val="0"/>
    <w:pPr>
      <w:spacing w:beforeAutospacing="1" w:afterAutospacing="1"/>
      <w:jc w:val="left"/>
    </w:pPr>
    <w:rPr>
      <w:kern w:val="0"/>
      <w:sz w:val="24"/>
    </w:rPr>
  </w:style>
  <w:style w:type="paragraph" w:styleId="23">
    <w:name w:val="Title"/>
    <w:basedOn w:val="1"/>
    <w:next w:val="1"/>
    <w:link w:val="43"/>
    <w:qFormat/>
    <w:uiPriority w:val="0"/>
    <w:pPr>
      <w:spacing w:after="80"/>
      <w:contextualSpacing/>
      <w:jc w:val="center"/>
    </w:pPr>
    <w:rPr>
      <w:rFonts w:ascii="Calibri Light" w:hAnsi="Calibri Light"/>
      <w:spacing w:val="-10"/>
      <w:kern w:val="28"/>
      <w:sz w:val="56"/>
      <w:szCs w:val="56"/>
    </w:rPr>
  </w:style>
  <w:style w:type="paragraph" w:styleId="24">
    <w:name w:val="annotation subject"/>
    <w:basedOn w:val="11"/>
    <w:next w:val="11"/>
    <w:link w:val="44"/>
    <w:qFormat/>
    <w:uiPriority w:val="0"/>
    <w:rPr>
      <w:b/>
      <w:bCs/>
    </w:rPr>
  </w:style>
  <w:style w:type="paragraph" w:styleId="25">
    <w:name w:val="Body Text First Indent"/>
    <w:basedOn w:val="2"/>
    <w:qFormat/>
    <w:uiPriority w:val="99"/>
    <w:pPr>
      <w:spacing w:line="300" w:lineRule="auto"/>
      <w:ind w:firstLine="482"/>
    </w:pPr>
    <w:rPr>
      <w:rFonts w:ascii="宋体"/>
    </w:rPr>
  </w:style>
  <w:style w:type="paragraph" w:styleId="26">
    <w:name w:val="Body Text First Indent 2"/>
    <w:basedOn w:val="1"/>
    <w:next w:val="25"/>
    <w:unhideWhenUsed/>
    <w:qFormat/>
    <w:uiPriority w:val="99"/>
    <w:pPr>
      <w:spacing w:after="120"/>
      <w:ind w:left="420" w:leftChars="200" w:firstLine="420" w:firstLineChars="200"/>
    </w:pPr>
  </w:style>
  <w:style w:type="table" w:styleId="28">
    <w:name w:val="Table Grid"/>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0"/>
    <w:rPr>
      <w:b/>
    </w:rPr>
  </w:style>
  <w:style w:type="character" w:styleId="31">
    <w:name w:val="page number"/>
    <w:qFormat/>
    <w:uiPriority w:val="0"/>
  </w:style>
  <w:style w:type="character" w:styleId="32">
    <w:name w:val="Hyperlink"/>
    <w:unhideWhenUsed/>
    <w:qFormat/>
    <w:uiPriority w:val="99"/>
    <w:rPr>
      <w:color w:val="0000FF"/>
      <w:u w:val="single"/>
    </w:rPr>
  </w:style>
  <w:style w:type="character" w:styleId="33">
    <w:name w:val="annotation reference"/>
    <w:qFormat/>
    <w:uiPriority w:val="0"/>
    <w:rPr>
      <w:sz w:val="21"/>
      <w:szCs w:val="21"/>
    </w:rPr>
  </w:style>
  <w:style w:type="character" w:customStyle="1" w:styleId="34">
    <w:name w:val="正文文本 字符"/>
    <w:link w:val="2"/>
    <w:qFormat/>
    <w:uiPriority w:val="99"/>
    <w:rPr>
      <w:kern w:val="2"/>
      <w:sz w:val="21"/>
      <w:szCs w:val="24"/>
    </w:rPr>
  </w:style>
  <w:style w:type="character" w:customStyle="1" w:styleId="35">
    <w:name w:val="标题 1 字符"/>
    <w:link w:val="3"/>
    <w:qFormat/>
    <w:uiPriority w:val="0"/>
    <w:rPr>
      <w:b/>
      <w:bCs/>
      <w:kern w:val="44"/>
      <w:sz w:val="44"/>
      <w:szCs w:val="44"/>
    </w:rPr>
  </w:style>
  <w:style w:type="character" w:customStyle="1" w:styleId="36">
    <w:name w:val="标题 2 字符"/>
    <w:link w:val="4"/>
    <w:qFormat/>
    <w:uiPriority w:val="0"/>
    <w:rPr>
      <w:rFonts w:ascii="宋体" w:hAnsi="宋体"/>
      <w:b/>
      <w:bCs/>
      <w:sz w:val="36"/>
      <w:szCs w:val="36"/>
    </w:rPr>
  </w:style>
  <w:style w:type="character" w:customStyle="1" w:styleId="37">
    <w:name w:val="标题 3 字符"/>
    <w:link w:val="5"/>
    <w:qFormat/>
    <w:uiPriority w:val="0"/>
    <w:rPr>
      <w:rFonts w:ascii="Calibri" w:hAnsi="Calibri" w:eastAsia="仿宋_GB2312"/>
      <w:bCs/>
      <w:kern w:val="2"/>
      <w:sz w:val="32"/>
      <w:szCs w:val="32"/>
    </w:rPr>
  </w:style>
  <w:style w:type="character" w:customStyle="1" w:styleId="38">
    <w:name w:val="批注文字 字符"/>
    <w:link w:val="11"/>
    <w:qFormat/>
    <w:uiPriority w:val="0"/>
    <w:rPr>
      <w:kern w:val="2"/>
      <w:sz w:val="21"/>
      <w:szCs w:val="24"/>
    </w:rPr>
  </w:style>
  <w:style w:type="character" w:customStyle="1" w:styleId="39">
    <w:name w:val="纯文本 字符"/>
    <w:link w:val="15"/>
    <w:qFormat/>
    <w:uiPriority w:val="0"/>
    <w:rPr>
      <w:rFonts w:ascii="宋体" w:hAnsi="Courier New"/>
      <w:szCs w:val="21"/>
    </w:rPr>
  </w:style>
  <w:style w:type="character" w:customStyle="1" w:styleId="40">
    <w:name w:val="批注框文本 字符"/>
    <w:link w:val="16"/>
    <w:qFormat/>
    <w:uiPriority w:val="0"/>
    <w:rPr>
      <w:rFonts w:ascii="Calibri" w:hAnsi="Calibri"/>
      <w:kern w:val="2"/>
      <w:sz w:val="18"/>
      <w:szCs w:val="18"/>
    </w:rPr>
  </w:style>
  <w:style w:type="character" w:customStyle="1" w:styleId="41">
    <w:name w:val="页脚 字符"/>
    <w:link w:val="17"/>
    <w:qFormat/>
    <w:uiPriority w:val="0"/>
    <w:rPr>
      <w:sz w:val="18"/>
      <w:szCs w:val="18"/>
    </w:rPr>
  </w:style>
  <w:style w:type="character" w:customStyle="1" w:styleId="42">
    <w:name w:val="页眉 字符"/>
    <w:link w:val="18"/>
    <w:qFormat/>
    <w:uiPriority w:val="0"/>
    <w:rPr>
      <w:sz w:val="18"/>
      <w:szCs w:val="18"/>
    </w:rPr>
  </w:style>
  <w:style w:type="character" w:customStyle="1" w:styleId="43">
    <w:name w:val="标题 字符"/>
    <w:link w:val="23"/>
    <w:qFormat/>
    <w:uiPriority w:val="0"/>
    <w:rPr>
      <w:rFonts w:ascii="Calibri Light" w:hAnsi="Calibri Light" w:eastAsia="宋体" w:cs="Times New Roman"/>
      <w:spacing w:val="-10"/>
      <w:kern w:val="28"/>
      <w:sz w:val="56"/>
      <w:szCs w:val="56"/>
    </w:rPr>
  </w:style>
  <w:style w:type="character" w:customStyle="1" w:styleId="44">
    <w:name w:val="批注主题 字符"/>
    <w:link w:val="24"/>
    <w:qFormat/>
    <w:uiPriority w:val="0"/>
    <w:rPr>
      <w:b/>
      <w:bCs/>
      <w:kern w:val="2"/>
      <w:sz w:val="21"/>
      <w:szCs w:val="24"/>
    </w:rPr>
  </w:style>
  <w:style w:type="paragraph" w:customStyle="1" w:styleId="4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6">
    <w:name w:val="表格文字"/>
    <w:basedOn w:val="47"/>
    <w:qFormat/>
    <w:uiPriority w:val="99"/>
    <w:pPr>
      <w:spacing w:before="25" w:after="25"/>
      <w:jc w:val="left"/>
    </w:pPr>
    <w:rPr>
      <w:bCs/>
      <w:spacing w:val="10"/>
      <w:sz w:val="24"/>
    </w:rPr>
  </w:style>
  <w:style w:type="paragraph" w:customStyle="1" w:styleId="47">
    <w:name w:val="表格文字（两侧对齐）"/>
    <w:basedOn w:val="1"/>
    <w:qFormat/>
    <w:uiPriority w:val="0"/>
    <w:rPr>
      <w:rFonts w:ascii="Calibri" w:hAnsi="Calibri"/>
      <w:kern w:val="0"/>
      <w:sz w:val="20"/>
    </w:rPr>
  </w:style>
  <w:style w:type="paragraph" w:customStyle="1" w:styleId="48">
    <w:name w:val="列出段落1"/>
    <w:basedOn w:val="1"/>
    <w:qFormat/>
    <w:uiPriority w:val="34"/>
    <w:pPr>
      <w:ind w:firstLine="420" w:firstLineChars="200"/>
    </w:pPr>
  </w:style>
  <w:style w:type="paragraph" w:customStyle="1" w:styleId="49">
    <w:name w:val="样式1"/>
    <w:basedOn w:val="1"/>
    <w:qFormat/>
    <w:uiPriority w:val="0"/>
    <w:pPr>
      <w:spacing w:before="120" w:after="120" w:line="300" w:lineRule="auto"/>
    </w:pPr>
    <w:rPr>
      <w:rFonts w:ascii="宋体" w:hAnsi="宋体"/>
      <w:b/>
      <w:sz w:val="24"/>
      <w:szCs w:val="20"/>
    </w:rPr>
  </w:style>
  <w:style w:type="paragraph" w:customStyle="1" w:styleId="50">
    <w:name w:val="正文-2字符首行缩进"/>
    <w:basedOn w:val="1"/>
    <w:qFormat/>
    <w:uiPriority w:val="0"/>
    <w:pPr>
      <w:widowControl/>
      <w:spacing w:line="360" w:lineRule="auto"/>
      <w:ind w:firstLine="200" w:firstLineChars="200"/>
    </w:pPr>
    <w:rPr>
      <w:rFonts w:ascii="仿宋_GB2312" w:hAnsi="Calibri" w:eastAsia="仿宋_GB2312"/>
      <w:kern w:val="0"/>
      <w:sz w:val="28"/>
      <w:szCs w:val="22"/>
    </w:rPr>
  </w:style>
  <w:style w:type="paragraph" w:styleId="51">
    <w:name w:val="List Paragraph"/>
    <w:basedOn w:val="1"/>
    <w:qFormat/>
    <w:uiPriority w:val="34"/>
    <w:pPr>
      <w:ind w:firstLine="420" w:firstLineChars="200"/>
    </w:pPr>
  </w:style>
  <w:style w:type="paragraph" w:customStyle="1" w:styleId="52">
    <w:name w:val="列表段落1"/>
    <w:basedOn w:val="1"/>
    <w:qFormat/>
    <w:uiPriority w:val="0"/>
    <w:pPr>
      <w:spacing w:after="240"/>
      <w:ind w:left="720" w:firstLine="360"/>
      <w:contextualSpacing/>
    </w:pPr>
    <w:rPr>
      <w:rFonts w:ascii="Calibri" w:hAnsi="Calibri"/>
      <w:sz w:val="22"/>
      <w:szCs w:val="22"/>
      <w:lang w:eastAsia="en-US" w:bidi="en-US"/>
    </w:rPr>
  </w:style>
  <w:style w:type="paragraph" w:customStyle="1" w:styleId="53">
    <w:name w:val="Table Text"/>
    <w:basedOn w:val="1"/>
    <w:semiHidden/>
    <w:qFormat/>
    <w:uiPriority w:val="0"/>
    <w:rPr>
      <w:rFonts w:ascii="宋体" w:hAnsi="宋体" w:cs="宋体"/>
      <w:szCs w:val="21"/>
      <w:lang w:eastAsia="en-US"/>
    </w:rPr>
  </w:style>
  <w:style w:type="table" w:customStyle="1" w:styleId="54">
    <w:name w:val="Table Normal"/>
    <w:unhideWhenUsed/>
    <w:qFormat/>
    <w:uiPriority w:val="0"/>
    <w:tblPr>
      <w:tblCellMar>
        <w:top w:w="0" w:type="dxa"/>
        <w:left w:w="0" w:type="dxa"/>
        <w:bottom w:w="0" w:type="dxa"/>
        <w:right w:w="0" w:type="dxa"/>
      </w:tblCellMar>
    </w:tblPr>
  </w:style>
  <w:style w:type="paragraph" w:customStyle="1" w:styleId="55">
    <w:name w:val="正文缩进1"/>
    <w:basedOn w:val="1"/>
    <w:next w:val="13"/>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customStyle="1" w:styleId="56">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57">
    <w:name w:val="Table Paragraph"/>
    <w:basedOn w:val="1"/>
    <w:unhideWhenUsed/>
    <w:qFormat/>
    <w:uiPriority w:val="1"/>
    <w:pPr>
      <w:autoSpaceDE w:val="0"/>
      <w:autoSpaceDN w:val="0"/>
      <w:jc w:val="left"/>
    </w:pPr>
    <w:rPr>
      <w:rFonts w:hint="eastAsia" w:ascii="方正仿宋_GBK" w:hAnsi="方正仿宋_GBK" w:eastAsia="方正仿宋_GBK" w:cs="方正仿宋_GBK"/>
      <w:kern w:val="0"/>
      <w:sz w:val="22"/>
      <w:lang w:val="zh-CN" w:bidi="zh-CN"/>
    </w:rPr>
  </w:style>
  <w:style w:type="paragraph" w:customStyle="1" w:styleId="58">
    <w:name w:val="修订2"/>
    <w:unhideWhenUsed/>
    <w:qFormat/>
    <w:uiPriority w:val="99"/>
    <w:rPr>
      <w:rFonts w:ascii="Times New Roman" w:hAnsi="Times New Roman" w:eastAsia="宋体" w:cs="Times New Roman"/>
      <w:kern w:val="2"/>
      <w:sz w:val="21"/>
      <w:szCs w:val="24"/>
      <w:lang w:val="en-US" w:eastAsia="zh-CN" w:bidi="ar-SA"/>
    </w:rPr>
  </w:style>
  <w:style w:type="paragraph" w:customStyle="1" w:styleId="59">
    <w:name w:val="修订3"/>
    <w:unhideWhenUsed/>
    <w:qFormat/>
    <w:uiPriority w:val="99"/>
    <w:rPr>
      <w:rFonts w:ascii="Times New Roman" w:hAnsi="Times New Roman" w:eastAsia="宋体" w:cs="Times New Roman"/>
      <w:kern w:val="2"/>
      <w:sz w:val="21"/>
      <w:szCs w:val="24"/>
      <w:lang w:val="en-US" w:eastAsia="zh-CN" w:bidi="ar-SA"/>
    </w:rPr>
  </w:style>
  <w:style w:type="paragraph" w:customStyle="1" w:styleId="60">
    <w:name w:val="修订4"/>
    <w:unhideWhenUsed/>
    <w:qFormat/>
    <w:uiPriority w:val="99"/>
    <w:rPr>
      <w:rFonts w:ascii="Times New Roman" w:hAnsi="Times New Roman" w:eastAsia="宋体" w:cs="Times New Roman"/>
      <w:kern w:val="2"/>
      <w:sz w:val="21"/>
      <w:szCs w:val="24"/>
      <w:lang w:val="en-US" w:eastAsia="zh-CN" w:bidi="ar-SA"/>
    </w:rPr>
  </w:style>
  <w:style w:type="paragraph" w:customStyle="1" w:styleId="61">
    <w:name w:val="Other|1"/>
    <w:basedOn w:val="1"/>
    <w:qFormat/>
    <w:uiPriority w:val="0"/>
    <w:pPr>
      <w:spacing w:line="377" w:lineRule="auto"/>
      <w:ind w:firstLine="400"/>
    </w:pPr>
    <w:rPr>
      <w:rFonts w:ascii="宋体" w:hAnsi="宋体" w:cs="宋体"/>
      <w:sz w:val="22"/>
      <w:lang w:val="zh-TW" w:eastAsia="zh-TW"/>
    </w:rPr>
  </w:style>
  <w:style w:type="paragraph" w:customStyle="1" w:styleId="62">
    <w:name w:val="纯文本1"/>
    <w:basedOn w:val="1"/>
    <w:qFormat/>
    <w:uiPriority w:val="0"/>
    <w:pPr>
      <w:suppressAutoHyphens/>
    </w:pPr>
    <w:rPr>
      <w:rFonts w:ascii="宋体" w:hAnsi="宋体" w:cs="Calibri"/>
      <w:kern w:val="1"/>
      <w:sz w:val="20"/>
      <w:szCs w:val="21"/>
      <w:lang w:eastAsia="ar-SA"/>
    </w:rPr>
  </w:style>
  <w:style w:type="paragraph" w:customStyle="1" w:styleId="63">
    <w:name w:val="Body text|1"/>
    <w:basedOn w:val="1"/>
    <w:qFormat/>
    <w:uiPriority w:val="0"/>
    <w:pPr>
      <w:spacing w:after="60" w:line="430" w:lineRule="auto"/>
      <w:ind w:firstLine="400"/>
    </w:pPr>
    <w:rPr>
      <w:rFonts w:ascii="宋体" w:hAnsi="宋体" w:cs="宋体"/>
      <w:color w:val="1E1E1E"/>
      <w:sz w:val="30"/>
      <w:szCs w:val="30"/>
      <w:lang w:val="zh-TW" w:eastAsia="zh-TW" w:bidi="zh-TW"/>
    </w:rPr>
  </w:style>
  <w:style w:type="paragraph" w:customStyle="1" w:styleId="64">
    <w:name w:val="修订5"/>
    <w:unhideWhenUsed/>
    <w:qFormat/>
    <w:uiPriority w:val="99"/>
    <w:rPr>
      <w:rFonts w:ascii="Times New Roman" w:hAnsi="Times New Roman" w:eastAsia="宋体" w:cs="Times New Roman"/>
      <w:kern w:val="2"/>
      <w:sz w:val="21"/>
      <w:szCs w:val="24"/>
      <w:lang w:val="en-US" w:eastAsia="zh-CN" w:bidi="ar-SA"/>
    </w:rPr>
  </w:style>
  <w:style w:type="paragraph" w:customStyle="1" w:styleId="65">
    <w:name w:val="修订6"/>
    <w:unhideWhenUsed/>
    <w:qFormat/>
    <w:uiPriority w:val="99"/>
    <w:rPr>
      <w:rFonts w:ascii="Times New Roman" w:hAnsi="Times New Roman" w:eastAsia="宋体" w:cs="Times New Roman"/>
      <w:kern w:val="2"/>
      <w:sz w:val="21"/>
      <w:szCs w:val="24"/>
      <w:lang w:val="en-US" w:eastAsia="zh-CN" w:bidi="ar-SA"/>
    </w:rPr>
  </w:style>
  <w:style w:type="paragraph" w:customStyle="1" w:styleId="66">
    <w:name w:val="修订7"/>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6.xml"/><Relationship Id="rId16" Type="http://schemas.openxmlformats.org/officeDocument/2006/relationships/header" Target="header9.xml"/><Relationship Id="rId15" Type="http://schemas.openxmlformats.org/officeDocument/2006/relationships/header" Target="header8.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55514C-3EAC-4F8E-ADA3-65113ECC6D76}">
  <ds:schemaRefs/>
</ds:datastoreItem>
</file>

<file path=docProps/app.xml><?xml version="1.0" encoding="utf-8"?>
<Properties xmlns="http://schemas.openxmlformats.org/officeDocument/2006/extended-properties" xmlns:vt="http://schemas.openxmlformats.org/officeDocument/2006/docPropsVTypes">
  <Template>Normal</Template>
  <Company>Kingsoft</Company>
  <Pages>95</Pages>
  <Words>42087</Words>
  <Characters>44159</Characters>
  <Lines>468</Lines>
  <Paragraphs>132</Paragraphs>
  <TotalTime>31</TotalTime>
  <ScaleCrop>false</ScaleCrop>
  <LinksUpToDate>false</LinksUpToDate>
  <CharactersWithSpaces>44746</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2026-05-01T19:41:00Z</dcterms:created>
  <dc:creator>lenovo1</dc:creator>
  <cp:lastModifiedBy>111</cp:lastModifiedBy>
  <cp:lastPrinted>2025-08-22T16:00:00Z</cp:lastPrinted>
  <dcterms:modified xsi:type="dcterms:W3CDTF">2026-07-16T08:56:03Z</dcterms:modified>
  <cp:revision>190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00A2D8EA493B4BAD80A0187FE1510D2D_13</vt:lpwstr>
  </property>
  <property fmtid="{D5CDD505-2E9C-101B-9397-08002B2CF9AE}" pid="4" name="KSOTemplateDocerSaveRecord">
    <vt:lpwstr>eyJoZGlkIjoiNmIyNjc2ODg4YTZkYjNiM2JiYWQxNGYxZjVmOTU3N2UiLCJ1c2VySWQiOiI2NTEzNTUwNjEifQ==</vt:lpwstr>
  </property>
</Properties>
</file>