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DE50AE">
      <w:pPr>
        <w:spacing w:before="165" w:line="360" w:lineRule="auto"/>
        <w:jc w:val="center"/>
        <w:rPr>
          <w:rFonts w:ascii="宋体" w:hAnsi="宋体"/>
          <w:sz w:val="52"/>
          <w:szCs w:val="52"/>
          <w:highlight w:val="none"/>
        </w:rPr>
      </w:pPr>
      <w:r>
        <w:rPr>
          <w:rFonts w:hint="eastAsia" w:ascii="宋体" w:hAnsi="宋体"/>
          <w:sz w:val="52"/>
          <w:szCs w:val="52"/>
          <w:highlight w:val="none"/>
        </w:rPr>
        <w:t>广西壮族自治区政府采购</w:t>
      </w:r>
    </w:p>
    <w:p w14:paraId="6E4A9ADF">
      <w:pPr>
        <w:spacing w:before="165" w:line="360" w:lineRule="auto"/>
        <w:jc w:val="center"/>
        <w:rPr>
          <w:rFonts w:ascii="仿宋_GB2312" w:hAnsi="宋体" w:eastAsia="仿宋_GB2312"/>
          <w:b/>
          <w:sz w:val="48"/>
          <w:szCs w:val="48"/>
          <w:highlight w:val="none"/>
        </w:rPr>
      </w:pPr>
      <w:r>
        <w:rPr>
          <w:rFonts w:hint="eastAsia" w:ascii="宋体" w:hAnsi="宋体"/>
          <w:sz w:val="52"/>
          <w:szCs w:val="52"/>
          <w:highlight w:val="none"/>
        </w:rPr>
        <w:t>公开招标文件（服务）</w:t>
      </w:r>
    </w:p>
    <w:p w14:paraId="39A7B751">
      <w:pPr>
        <w:tabs>
          <w:tab w:val="left" w:pos="3004"/>
          <w:tab w:val="left" w:pos="7479"/>
        </w:tabs>
        <w:spacing w:before="165" w:line="360" w:lineRule="auto"/>
        <w:jc w:val="left"/>
        <w:rPr>
          <w:rFonts w:hint="eastAsia" w:ascii="仿宋_GB2312" w:hAnsi="宋体" w:eastAsia="仿宋_GB2312"/>
          <w:b/>
          <w:sz w:val="48"/>
          <w:szCs w:val="48"/>
          <w:highlight w:val="none"/>
        </w:rPr>
      </w:pPr>
      <w:r>
        <w:rPr>
          <w:rFonts w:hint="eastAsia" w:ascii="仿宋_GB2312" w:hAnsi="宋体" w:eastAsia="仿宋_GB2312"/>
          <w:b/>
          <w:sz w:val="48"/>
          <w:szCs w:val="48"/>
          <w:highlight w:val="none"/>
        </w:rPr>
        <w:tab/>
      </w:r>
      <w:r>
        <w:rPr>
          <w:rFonts w:hint="eastAsia" w:ascii="仿宋_GB2312" w:hAnsi="宋体" w:eastAsia="仿宋_GB2312"/>
          <w:b/>
          <w:sz w:val="48"/>
          <w:szCs w:val="48"/>
          <w:highlight w:val="none"/>
        </w:rPr>
        <w:tab/>
      </w:r>
    </w:p>
    <w:p w14:paraId="25E98D8C">
      <w:pPr>
        <w:spacing w:before="165" w:line="360" w:lineRule="auto"/>
        <w:jc w:val="center"/>
        <w:rPr>
          <w:rFonts w:hint="eastAsia" w:ascii="华文新魏" w:hAnsi="宋体" w:eastAsia="华文新魏"/>
          <w:sz w:val="72"/>
          <w:szCs w:val="72"/>
          <w:highlight w:val="none"/>
        </w:rPr>
      </w:pPr>
      <w:r>
        <w:rPr>
          <w:rFonts w:hint="eastAsia" w:ascii="华文新魏" w:hAnsi="宋体" w:eastAsia="华文新魏"/>
          <w:sz w:val="72"/>
          <w:szCs w:val="72"/>
          <w:highlight w:val="none"/>
        </w:rPr>
        <w:t>招 标 文 件</w:t>
      </w:r>
    </w:p>
    <w:p w14:paraId="313BA154">
      <w:pPr>
        <w:pStyle w:val="15"/>
        <w:ind w:firstLine="803"/>
        <w:jc w:val="center"/>
        <w:rPr>
          <w:rFonts w:hint="eastAsia"/>
          <w:sz w:val="24"/>
          <w:szCs w:val="32"/>
          <w:highlight w:val="none"/>
        </w:rPr>
      </w:pPr>
      <w:r>
        <w:rPr>
          <w:rFonts w:hint="eastAsia"/>
          <w:sz w:val="24"/>
          <w:szCs w:val="32"/>
          <w:highlight w:val="none"/>
        </w:rPr>
        <w:t>（全流程电子化评标）</w:t>
      </w:r>
    </w:p>
    <w:p w14:paraId="6DB43F98">
      <w:pPr>
        <w:spacing w:before="165" w:line="360" w:lineRule="auto"/>
        <w:rPr>
          <w:rFonts w:hint="eastAsia" w:ascii="仿宋_GB2312" w:hAnsi="宋体" w:eastAsia="仿宋_GB2312"/>
          <w:sz w:val="30"/>
          <w:szCs w:val="72"/>
          <w:highlight w:val="none"/>
        </w:rPr>
      </w:pPr>
    </w:p>
    <w:p w14:paraId="7F9A779F">
      <w:pPr>
        <w:spacing w:before="165" w:line="360" w:lineRule="auto"/>
        <w:rPr>
          <w:rFonts w:hint="eastAsia" w:ascii="仿宋_GB2312" w:hAnsi="宋体" w:eastAsia="仿宋_GB2312"/>
          <w:sz w:val="30"/>
          <w:szCs w:val="72"/>
          <w:highlight w:val="none"/>
        </w:rPr>
      </w:pPr>
    </w:p>
    <w:p w14:paraId="4FE3F8F1">
      <w:pPr>
        <w:ind w:firstLine="1274"/>
        <w:jc w:val="left"/>
        <w:rPr>
          <w:rFonts w:ascii="宋体" w:hAnsi="宋体"/>
          <w:b/>
          <w:sz w:val="30"/>
          <w:szCs w:val="30"/>
          <w:highlight w:val="none"/>
        </w:rPr>
      </w:pPr>
      <w:r>
        <w:rPr>
          <w:rFonts w:hint="eastAsia" w:ascii="宋体" w:hAnsi="宋体"/>
          <w:b/>
          <w:sz w:val="30"/>
          <w:szCs w:val="30"/>
          <w:highlight w:val="none"/>
        </w:rPr>
        <w:t>项目编号：</w:t>
      </w:r>
      <w:r>
        <w:rPr>
          <w:rFonts w:hint="eastAsia" w:ascii="宋体" w:hAnsi="宋体"/>
          <w:b/>
          <w:bCs/>
          <w:sz w:val="30"/>
          <w:szCs w:val="30"/>
          <w:highlight w:val="none"/>
          <w:u w:val="single"/>
        </w:rPr>
        <w:t>GXZC2026-G3-001757-GXGJ</w:t>
      </w:r>
      <w:r>
        <w:rPr>
          <w:rFonts w:hint="eastAsia" w:ascii="宋体" w:hAnsi="宋体"/>
          <w:b/>
          <w:sz w:val="30"/>
          <w:szCs w:val="30"/>
          <w:highlight w:val="none"/>
        </w:rPr>
        <w:t xml:space="preserve"> </w:t>
      </w:r>
    </w:p>
    <w:p w14:paraId="540D9D8A">
      <w:pPr>
        <w:ind w:firstLine="1274"/>
        <w:jc w:val="left"/>
        <w:rPr>
          <w:rFonts w:hint="eastAsia" w:ascii="宋体" w:hAnsi="宋体"/>
          <w:b/>
          <w:sz w:val="30"/>
          <w:szCs w:val="30"/>
          <w:highlight w:val="none"/>
        </w:rPr>
      </w:pPr>
      <w:r>
        <w:rPr>
          <w:rFonts w:hint="eastAsia" w:ascii="宋体" w:hAnsi="宋体"/>
          <w:b/>
          <w:sz w:val="30"/>
          <w:szCs w:val="30"/>
          <w:highlight w:val="none"/>
        </w:rPr>
        <w:t>项目名称：</w:t>
      </w:r>
      <w:r>
        <w:rPr>
          <w:rFonts w:hint="eastAsia" w:ascii="宋体" w:hAnsi="宋体"/>
          <w:b/>
          <w:bCs/>
          <w:sz w:val="30"/>
          <w:szCs w:val="30"/>
          <w:highlight w:val="none"/>
          <w:u w:val="single"/>
        </w:rPr>
        <w:t>2026年广西卫生健康数据中心运维服务采购项目</w:t>
      </w:r>
    </w:p>
    <w:p w14:paraId="53E5B8DB">
      <w:pPr>
        <w:ind w:left="3368" w:hanging="2108"/>
        <w:jc w:val="left"/>
        <w:rPr>
          <w:rFonts w:hint="eastAsia" w:ascii="宋体" w:hAnsi="宋体"/>
          <w:b/>
          <w:sz w:val="30"/>
          <w:szCs w:val="30"/>
          <w:highlight w:val="none"/>
        </w:rPr>
      </w:pPr>
      <w:r>
        <w:rPr>
          <w:rFonts w:hint="eastAsia" w:ascii="宋体" w:hAnsi="宋体"/>
          <w:b/>
          <w:sz w:val="30"/>
          <w:szCs w:val="30"/>
          <w:highlight w:val="none"/>
        </w:rPr>
        <w:t>采购计划编号：</w:t>
      </w:r>
      <w:r>
        <w:rPr>
          <w:rFonts w:hint="eastAsia" w:ascii="宋体" w:hAnsi="宋体"/>
          <w:b/>
          <w:sz w:val="30"/>
          <w:szCs w:val="30"/>
          <w:highlight w:val="none"/>
          <w:u w:val="single"/>
        </w:rPr>
        <w:t>广西政采[2026]11322号-001，广西政采[2026]11322号-002</w:t>
      </w:r>
    </w:p>
    <w:p w14:paraId="5C40EC3C">
      <w:pPr>
        <w:ind w:firstLine="1274"/>
        <w:jc w:val="left"/>
        <w:rPr>
          <w:rFonts w:ascii="宋体" w:hAnsi="宋体"/>
          <w:b/>
          <w:sz w:val="30"/>
          <w:szCs w:val="30"/>
          <w:highlight w:val="none"/>
        </w:rPr>
      </w:pPr>
      <w:r>
        <w:rPr>
          <w:rFonts w:hint="eastAsia" w:ascii="宋体" w:hAnsi="宋体"/>
          <w:b/>
          <w:sz w:val="30"/>
          <w:szCs w:val="30"/>
          <w:highlight w:val="none"/>
        </w:rPr>
        <w:t>项目所属区划：</w:t>
      </w:r>
      <w:r>
        <w:rPr>
          <w:rFonts w:hint="eastAsia" w:ascii="宋体" w:hAnsi="宋体"/>
          <w:b/>
          <w:bCs/>
          <w:sz w:val="30"/>
          <w:szCs w:val="30"/>
          <w:highlight w:val="none"/>
          <w:u w:val="single"/>
        </w:rPr>
        <w:t>广西壮族自治区</w:t>
      </w:r>
    </w:p>
    <w:p w14:paraId="6C38FD6C">
      <w:pPr>
        <w:ind w:firstLine="1274"/>
        <w:jc w:val="left"/>
        <w:rPr>
          <w:rFonts w:ascii="宋体" w:hAnsi="宋体"/>
          <w:b/>
          <w:sz w:val="30"/>
          <w:szCs w:val="30"/>
          <w:highlight w:val="none"/>
        </w:rPr>
      </w:pPr>
    </w:p>
    <w:p w14:paraId="1C4B9999">
      <w:pPr>
        <w:ind w:firstLine="1274"/>
        <w:jc w:val="left"/>
        <w:rPr>
          <w:rFonts w:hint="eastAsia" w:ascii="宋体" w:hAnsi="宋体"/>
          <w:b/>
          <w:sz w:val="30"/>
          <w:szCs w:val="30"/>
          <w:highlight w:val="none"/>
        </w:rPr>
      </w:pPr>
    </w:p>
    <w:p w14:paraId="09A1E950">
      <w:pPr>
        <w:ind w:firstLine="1274"/>
        <w:jc w:val="left"/>
        <w:rPr>
          <w:rFonts w:hint="eastAsia" w:ascii="宋体" w:hAnsi="宋体"/>
          <w:b/>
          <w:sz w:val="30"/>
          <w:szCs w:val="30"/>
          <w:highlight w:val="none"/>
        </w:rPr>
      </w:pPr>
      <w:r>
        <w:rPr>
          <w:rFonts w:hint="eastAsia" w:ascii="宋体" w:hAnsi="宋体"/>
          <w:b/>
          <w:sz w:val="30"/>
          <w:szCs w:val="30"/>
          <w:highlight w:val="none"/>
        </w:rPr>
        <w:t>采购单位：广西壮族自治区卫生健康统计信息中心</w:t>
      </w:r>
    </w:p>
    <w:p w14:paraId="2E2D8596">
      <w:pPr>
        <w:ind w:firstLine="1274"/>
        <w:jc w:val="left"/>
        <w:rPr>
          <w:rFonts w:hint="eastAsia" w:ascii="宋体" w:hAnsi="宋体"/>
          <w:b/>
          <w:sz w:val="30"/>
          <w:szCs w:val="30"/>
          <w:highlight w:val="none"/>
        </w:rPr>
      </w:pPr>
      <w:r>
        <w:rPr>
          <w:rFonts w:hint="eastAsia" w:ascii="宋体" w:hAnsi="宋体"/>
          <w:b/>
          <w:sz w:val="30"/>
          <w:szCs w:val="30"/>
          <w:highlight w:val="none"/>
        </w:rPr>
        <w:t>采购代理机构：广西国建项目管理有限公司</w:t>
      </w:r>
    </w:p>
    <w:p w14:paraId="2F040458">
      <w:pPr>
        <w:pStyle w:val="21"/>
        <w:spacing w:before="50" w:after="120" w:line="360" w:lineRule="auto"/>
        <w:ind w:firstLine="1130"/>
        <w:rPr>
          <w:rFonts w:hint="eastAsia" w:hAnsi="宋体"/>
          <w:b/>
          <w:bCs/>
          <w:sz w:val="30"/>
          <w:szCs w:val="30"/>
          <w:highlight w:val="none"/>
        </w:rPr>
      </w:pPr>
    </w:p>
    <w:p w14:paraId="589B890E">
      <w:pPr>
        <w:pStyle w:val="21"/>
        <w:spacing w:before="50" w:after="120" w:line="360" w:lineRule="auto"/>
        <w:ind w:firstLine="841"/>
        <w:rPr>
          <w:rFonts w:ascii="仿宋_GB2312" w:hAnsi="宋体" w:eastAsia="仿宋_GB2312"/>
          <w:b/>
          <w:bCs/>
          <w:sz w:val="30"/>
          <w:szCs w:val="30"/>
          <w:highlight w:val="none"/>
        </w:rPr>
        <w:sectPr>
          <w:headerReference r:id="rId3" w:type="default"/>
          <w:footerReference r:id="rId4" w:type="default"/>
          <w:footerReference r:id="rId5" w:type="even"/>
          <w:pgSz w:w="11906" w:h="16838"/>
          <w:pgMar w:top="1134" w:right="1134" w:bottom="1134" w:left="1134" w:header="720" w:footer="720" w:gutter="0"/>
          <w:pgNumType w:start="0"/>
          <w:cols w:space="720" w:num="1"/>
          <w:titlePg/>
          <w:docGrid w:linePitch="360" w:charSpace="0"/>
        </w:sectPr>
      </w:pPr>
      <w:r>
        <w:rPr>
          <w:rFonts w:hint="eastAsia" w:hAnsi="宋体"/>
          <w:b/>
          <w:bCs/>
          <w:sz w:val="30"/>
          <w:szCs w:val="30"/>
          <w:highlight w:val="none"/>
        </w:rPr>
        <w:t xml:space="preserve">                     2026年</w:t>
      </w:r>
      <w:r>
        <w:rPr>
          <w:rFonts w:hint="eastAsia" w:hAnsi="宋体"/>
          <w:b/>
          <w:bCs/>
          <w:sz w:val="30"/>
          <w:szCs w:val="30"/>
          <w:highlight w:val="none"/>
          <w:lang w:val="en-US" w:eastAsia="zh-CN"/>
        </w:rPr>
        <w:t>7</w:t>
      </w:r>
      <w:r>
        <w:rPr>
          <w:rFonts w:hint="eastAsia" w:hAnsi="宋体"/>
          <w:b/>
          <w:bCs/>
          <w:sz w:val="30"/>
          <w:szCs w:val="30"/>
          <w:highlight w:val="none"/>
        </w:rPr>
        <w:t>月</w:t>
      </w:r>
    </w:p>
    <w:p w14:paraId="092A2C65">
      <w:pPr>
        <w:pStyle w:val="21"/>
        <w:jc w:val="center"/>
        <w:rPr>
          <w:rFonts w:ascii="Times New Roman" w:hAnsi="Times New Roman"/>
          <w:b/>
          <w:sz w:val="48"/>
          <w:szCs w:val="48"/>
          <w:highlight w:val="none"/>
        </w:rPr>
      </w:pPr>
      <w:r>
        <w:rPr>
          <w:rFonts w:hint="eastAsia" w:ascii="Times New Roman" w:hAnsi="Times New Roman"/>
          <w:b/>
          <w:sz w:val="48"/>
          <w:szCs w:val="48"/>
          <w:highlight w:val="none"/>
        </w:rPr>
        <w:t>目</w:t>
      </w:r>
      <w:r>
        <w:rPr>
          <w:rFonts w:ascii="Times New Roman" w:hAnsi="Times New Roman"/>
          <w:b/>
          <w:sz w:val="48"/>
          <w:szCs w:val="48"/>
          <w:highlight w:val="none"/>
        </w:rPr>
        <w:t xml:space="preserve">     </w:t>
      </w:r>
      <w:r>
        <w:rPr>
          <w:rFonts w:hint="eastAsia" w:ascii="Times New Roman" w:hAnsi="Times New Roman"/>
          <w:b/>
          <w:sz w:val="48"/>
          <w:szCs w:val="48"/>
          <w:highlight w:val="none"/>
        </w:rPr>
        <w:t>录</w:t>
      </w:r>
    </w:p>
    <w:p w14:paraId="3E7E8B06">
      <w:pPr>
        <w:pStyle w:val="20"/>
        <w:tabs>
          <w:tab w:val="right" w:leader="dot" w:pos="8720"/>
        </w:tabs>
        <w:spacing w:line="400" w:lineRule="exact"/>
        <w:rPr>
          <w:rStyle w:val="48"/>
          <w:rFonts w:hint="eastAsia" w:ascii="宋体" w:hAnsi="宋体" w:cs="宋体"/>
          <w:b/>
          <w:bCs/>
          <w:sz w:val="21"/>
          <w:szCs w:val="21"/>
          <w:highlight w:val="none"/>
        </w:rPr>
      </w:pPr>
      <w:r>
        <w:rPr>
          <w:rFonts w:hint="eastAsia" w:ascii="宋体" w:hAnsi="宋体" w:cs="宋体"/>
          <w:b/>
          <w:bCs/>
          <w:caps/>
          <w:sz w:val="21"/>
          <w:szCs w:val="21"/>
          <w:highlight w:val="none"/>
        </w:rPr>
        <w:fldChar w:fldCharType="begin"/>
      </w:r>
      <w:r>
        <w:rPr>
          <w:rFonts w:hint="eastAsia" w:ascii="宋体" w:hAnsi="宋体" w:cs="宋体"/>
          <w:b/>
          <w:bCs/>
          <w:caps/>
          <w:sz w:val="21"/>
          <w:szCs w:val="21"/>
          <w:highlight w:val="none"/>
        </w:rPr>
        <w:instrText xml:space="preserve"> TOC \o "1-3" \h \z \u </w:instrText>
      </w:r>
      <w:r>
        <w:rPr>
          <w:rFonts w:hint="eastAsia" w:ascii="宋体" w:hAnsi="宋体" w:cs="宋体"/>
          <w:b/>
          <w:bCs/>
          <w:caps/>
          <w:sz w:val="21"/>
          <w:szCs w:val="21"/>
          <w:highlight w:val="none"/>
        </w:rPr>
        <w:fldChar w:fldCharType="separate"/>
      </w: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HYPERLINK \l "_Toc211959938"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第一章  招标公告</w:t>
      </w:r>
      <w:r>
        <w:rPr>
          <w:rStyle w:val="48"/>
          <w:rFonts w:hint="eastAsia" w:ascii="宋体" w:hAnsi="宋体" w:cs="宋体"/>
          <w:b/>
          <w:bCs/>
          <w:sz w:val="21"/>
          <w:szCs w:val="21"/>
          <w:highlight w:val="none"/>
        </w:rPr>
        <w:tab/>
      </w: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PAGEREF _Toc211959938 \h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1</w:t>
      </w:r>
      <w:r>
        <w:rPr>
          <w:rStyle w:val="48"/>
          <w:rFonts w:hint="eastAsia" w:ascii="宋体" w:hAnsi="宋体" w:cs="宋体"/>
          <w:b/>
          <w:bCs/>
          <w:sz w:val="21"/>
          <w:szCs w:val="21"/>
          <w:highlight w:val="none"/>
        </w:rPr>
        <w:fldChar w:fldCharType="end"/>
      </w:r>
      <w:r>
        <w:rPr>
          <w:rStyle w:val="48"/>
          <w:rFonts w:hint="eastAsia" w:ascii="宋体" w:hAnsi="宋体" w:cs="宋体"/>
          <w:b/>
          <w:bCs/>
          <w:sz w:val="21"/>
          <w:szCs w:val="21"/>
          <w:highlight w:val="none"/>
        </w:rPr>
        <w:fldChar w:fldCharType="end"/>
      </w:r>
    </w:p>
    <w:p w14:paraId="41D98300">
      <w:pPr>
        <w:pStyle w:val="20"/>
        <w:tabs>
          <w:tab w:val="right" w:leader="dot" w:pos="8720"/>
        </w:tabs>
        <w:spacing w:line="400" w:lineRule="exact"/>
        <w:rPr>
          <w:rStyle w:val="48"/>
          <w:rFonts w:hint="eastAsia" w:ascii="宋体" w:hAnsi="宋体" w:cs="宋体"/>
          <w:b/>
          <w:bCs/>
          <w:sz w:val="21"/>
          <w:szCs w:val="21"/>
          <w:highlight w:val="none"/>
        </w:rPr>
      </w:pP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HYPERLINK \l "_Toc211959939"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第二章  采购需求</w:t>
      </w:r>
      <w:r>
        <w:rPr>
          <w:rStyle w:val="48"/>
          <w:rFonts w:hint="eastAsia" w:ascii="宋体" w:hAnsi="宋体" w:cs="宋体"/>
          <w:b/>
          <w:bCs/>
          <w:sz w:val="21"/>
          <w:szCs w:val="21"/>
          <w:highlight w:val="none"/>
        </w:rPr>
        <w:tab/>
      </w: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PAGEREF _Toc211959939 \h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4</w:t>
      </w:r>
      <w:r>
        <w:rPr>
          <w:rStyle w:val="48"/>
          <w:rFonts w:hint="eastAsia" w:ascii="宋体" w:hAnsi="宋体" w:cs="宋体"/>
          <w:b/>
          <w:bCs/>
          <w:sz w:val="21"/>
          <w:szCs w:val="21"/>
          <w:highlight w:val="none"/>
        </w:rPr>
        <w:fldChar w:fldCharType="end"/>
      </w:r>
      <w:r>
        <w:rPr>
          <w:rStyle w:val="48"/>
          <w:rFonts w:hint="eastAsia" w:ascii="宋体" w:hAnsi="宋体" w:cs="宋体"/>
          <w:b/>
          <w:bCs/>
          <w:sz w:val="21"/>
          <w:szCs w:val="21"/>
          <w:highlight w:val="none"/>
        </w:rPr>
        <w:fldChar w:fldCharType="end"/>
      </w:r>
    </w:p>
    <w:p w14:paraId="1C099189">
      <w:pPr>
        <w:pStyle w:val="20"/>
        <w:tabs>
          <w:tab w:val="right" w:leader="dot" w:pos="8720"/>
        </w:tabs>
        <w:spacing w:line="400" w:lineRule="exact"/>
        <w:rPr>
          <w:rFonts w:hint="eastAsia" w:ascii="宋体" w:hAnsi="宋体" w:cs="宋体"/>
          <w:b/>
          <w:bCs/>
          <w:caps/>
          <w:sz w:val="21"/>
          <w:szCs w:val="21"/>
          <w:highlight w:val="none"/>
        </w:rPr>
      </w:pP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HYPERLINK \l "_Toc211959940"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第三章  投标人须知</w:t>
      </w:r>
      <w:r>
        <w:rPr>
          <w:rStyle w:val="48"/>
          <w:rFonts w:hint="eastAsia" w:ascii="宋体" w:hAnsi="宋体" w:cs="宋体"/>
          <w:b/>
          <w:bCs/>
          <w:sz w:val="21"/>
          <w:szCs w:val="21"/>
          <w:highlight w:val="none"/>
        </w:rPr>
        <w:tab/>
      </w: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PAGEREF _Toc211959940 \h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29</w:t>
      </w:r>
      <w:r>
        <w:rPr>
          <w:rStyle w:val="48"/>
          <w:rFonts w:hint="eastAsia" w:ascii="宋体" w:hAnsi="宋体" w:cs="宋体"/>
          <w:b/>
          <w:bCs/>
          <w:sz w:val="21"/>
          <w:szCs w:val="21"/>
          <w:highlight w:val="none"/>
        </w:rPr>
        <w:fldChar w:fldCharType="end"/>
      </w:r>
      <w:r>
        <w:rPr>
          <w:rStyle w:val="48"/>
          <w:rFonts w:hint="eastAsia" w:ascii="宋体" w:hAnsi="宋体" w:cs="宋体"/>
          <w:b/>
          <w:bCs/>
          <w:sz w:val="21"/>
          <w:szCs w:val="21"/>
          <w:highlight w:val="none"/>
        </w:rPr>
        <w:fldChar w:fldCharType="end"/>
      </w:r>
    </w:p>
    <w:p w14:paraId="316EDC8E">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"_Toc211959941"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第一节 投标人须知</w:t>
      </w:r>
      <w:bookmarkStart w:id="0" w:name="_Hlt225784304"/>
      <w:bookmarkStart w:id="1" w:name="_Hlt225784305"/>
      <w:r>
        <w:rPr>
          <w:rStyle w:val="48"/>
          <w:rFonts w:hint="eastAsia" w:ascii="宋体" w:hAnsi="宋体" w:cs="宋体"/>
          <w:sz w:val="21"/>
          <w:szCs w:val="21"/>
          <w:highlight w:val="none"/>
        </w:rPr>
        <w:t>前</w:t>
      </w:r>
      <w:bookmarkEnd w:id="0"/>
      <w:bookmarkEnd w:id="1"/>
      <w:bookmarkStart w:id="2" w:name="_Hlt222843656"/>
      <w:bookmarkStart w:id="3" w:name="_Hlt222843657"/>
      <w:r>
        <w:rPr>
          <w:rStyle w:val="48"/>
          <w:rFonts w:hint="eastAsia" w:ascii="宋体" w:hAnsi="宋体" w:cs="宋体"/>
          <w:sz w:val="21"/>
          <w:szCs w:val="21"/>
          <w:highlight w:val="none"/>
        </w:rPr>
        <w:t>附</w:t>
      </w:r>
      <w:bookmarkEnd w:id="2"/>
      <w:bookmarkEnd w:id="3"/>
      <w:r>
        <w:rPr>
          <w:rStyle w:val="48"/>
          <w:rFonts w:hint="eastAsia" w:ascii="宋体" w:hAnsi="宋体" w:cs="宋体"/>
          <w:sz w:val="21"/>
          <w:szCs w:val="21"/>
          <w:highlight w:val="none"/>
        </w:rPr>
        <w:t>表</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_Toc211959941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29</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30BDD6F4">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"_Toc211959942"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第二节 投标人须知正文</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_Toc211959942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37</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4E705C1D">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"_Toc211959943"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一、总  则</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_Toc211959943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37</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0F857462">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"_Toc211959944"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二、招标文件</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_Toc211959944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39</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6A2BA818">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"_Toc211959945"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三、投标文件的编制</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_Toc211959945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40</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5459E6A5">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"_Toc211959946"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四、开    标</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_Toc211959946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42</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7EEA74F0">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"_Toc211959947"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五、资格审查</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_Toc211959947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43</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34EBCF84">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"_Toc211959948"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六、评   标</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_Toc211959948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44</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4353E97B">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"_Toc211959949"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七、中标和合同</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_Toc211959949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45</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2C54F4BA">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"_Toc211959950"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八、验收</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_Toc211959950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49</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50D1C3CF">
      <w:pPr>
        <w:pStyle w:val="20"/>
        <w:tabs>
          <w:tab w:val="right" w:leader="dot" w:pos="8720"/>
        </w:tabs>
        <w:spacing w:line="400" w:lineRule="exact"/>
        <w:ind w:firstLine="420"/>
        <w:rPr>
          <w:rStyle w:val="48"/>
          <w:rFonts w:hint="eastAsia" w:ascii="宋体" w:hAnsi="宋体" w:cs="宋体"/>
          <w:b/>
          <w:bCs/>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"_Toc211959951"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九、其他事项</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_Toc211959951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50</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14E1C1C9">
      <w:pPr>
        <w:pStyle w:val="20"/>
        <w:tabs>
          <w:tab w:val="right" w:leader="dot" w:pos="8720"/>
        </w:tabs>
        <w:spacing w:line="400" w:lineRule="exact"/>
        <w:rPr>
          <w:rFonts w:hint="eastAsia" w:ascii="宋体" w:hAnsi="宋体" w:cs="宋体"/>
          <w:b/>
          <w:bCs/>
          <w:caps/>
          <w:sz w:val="21"/>
          <w:szCs w:val="21"/>
          <w:highlight w:val="none"/>
        </w:rPr>
      </w:pP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HYPERLINK \l "_Toc211959952"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第四章  评标方法及评分标准</w:t>
      </w:r>
      <w:r>
        <w:rPr>
          <w:rStyle w:val="48"/>
          <w:rFonts w:hint="eastAsia" w:ascii="宋体" w:hAnsi="宋体" w:cs="宋体"/>
          <w:b/>
          <w:bCs/>
          <w:sz w:val="21"/>
          <w:szCs w:val="21"/>
          <w:highlight w:val="none"/>
        </w:rPr>
        <w:tab/>
      </w: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PAGEREF _Toc211959952 \h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51</w:t>
      </w:r>
      <w:r>
        <w:rPr>
          <w:rStyle w:val="48"/>
          <w:rFonts w:hint="eastAsia" w:ascii="宋体" w:hAnsi="宋体" w:cs="宋体"/>
          <w:b/>
          <w:bCs/>
          <w:sz w:val="21"/>
          <w:szCs w:val="21"/>
          <w:highlight w:val="none"/>
        </w:rPr>
        <w:fldChar w:fldCharType="end"/>
      </w:r>
      <w:r>
        <w:rPr>
          <w:rStyle w:val="48"/>
          <w:rFonts w:hint="eastAsia" w:ascii="宋体" w:hAnsi="宋体" w:cs="宋体"/>
          <w:b/>
          <w:bCs/>
          <w:sz w:val="21"/>
          <w:szCs w:val="21"/>
          <w:highlight w:val="none"/>
        </w:rPr>
        <w:fldChar w:fldCharType="end"/>
      </w:r>
    </w:p>
    <w:p w14:paraId="2A5A9542">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"_Toc211959953"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第一节 评标方法</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_Toc211959953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51</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07019E0D">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"_Toc211959954"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第二节 评标程序</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_Toc211959954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51</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6407E2BF">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"_Toc211959955"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第三节 评分标准</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_Toc211959955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54</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3376DE20">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"_Toc211959956"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第四节 中标候选人推荐原则</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_Toc211959956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65</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27D58AD2">
      <w:pPr>
        <w:pStyle w:val="20"/>
        <w:tabs>
          <w:tab w:val="right" w:leader="dot" w:pos="8720"/>
        </w:tabs>
        <w:spacing w:line="400" w:lineRule="exact"/>
        <w:ind w:firstLine="420"/>
        <w:rPr>
          <w:rStyle w:val="48"/>
          <w:rFonts w:hint="eastAsia" w:ascii="宋体" w:hAnsi="宋体" w:cs="宋体"/>
          <w:b/>
          <w:bCs/>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"_Toc211959957"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第五节 评标报告</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_Toc211959957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65</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45F578ED">
      <w:pPr>
        <w:pStyle w:val="20"/>
        <w:tabs>
          <w:tab w:val="right" w:leader="dot" w:pos="8720"/>
        </w:tabs>
        <w:spacing w:line="400" w:lineRule="exact"/>
        <w:rPr>
          <w:rStyle w:val="48"/>
          <w:rFonts w:hint="eastAsia" w:ascii="宋体" w:hAnsi="宋体" w:cs="宋体"/>
          <w:b/>
          <w:bCs/>
          <w:sz w:val="21"/>
          <w:szCs w:val="21"/>
          <w:highlight w:val="none"/>
        </w:rPr>
      </w:pP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HYPERLINK \l "_Toc211959958"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第五章 拟签订的合同文本</w:t>
      </w:r>
      <w:r>
        <w:rPr>
          <w:rStyle w:val="48"/>
          <w:rFonts w:hint="eastAsia" w:ascii="宋体" w:hAnsi="宋体" w:cs="宋体"/>
          <w:b/>
          <w:bCs/>
          <w:sz w:val="21"/>
          <w:szCs w:val="21"/>
          <w:highlight w:val="none"/>
        </w:rPr>
        <w:tab/>
      </w: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PAGEREF _Toc211959958 \h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66</w:t>
      </w:r>
      <w:r>
        <w:rPr>
          <w:rStyle w:val="48"/>
          <w:rFonts w:hint="eastAsia" w:ascii="宋体" w:hAnsi="宋体" w:cs="宋体"/>
          <w:b/>
          <w:bCs/>
          <w:sz w:val="21"/>
          <w:szCs w:val="21"/>
          <w:highlight w:val="none"/>
        </w:rPr>
        <w:fldChar w:fldCharType="end"/>
      </w:r>
      <w:r>
        <w:rPr>
          <w:rStyle w:val="48"/>
          <w:rFonts w:hint="eastAsia" w:ascii="宋体" w:hAnsi="宋体" w:cs="宋体"/>
          <w:b/>
          <w:bCs/>
          <w:sz w:val="21"/>
          <w:szCs w:val="21"/>
          <w:highlight w:val="none"/>
        </w:rPr>
        <w:fldChar w:fldCharType="end"/>
      </w:r>
    </w:p>
    <w:p w14:paraId="4B4ED217">
      <w:pPr>
        <w:pStyle w:val="20"/>
        <w:tabs>
          <w:tab w:val="right" w:leader="dot" w:pos="8720"/>
        </w:tabs>
        <w:spacing w:line="400" w:lineRule="exact"/>
        <w:rPr>
          <w:rStyle w:val="48"/>
          <w:rFonts w:hint="eastAsia" w:ascii="宋体" w:hAnsi="宋体" w:cs="宋体"/>
          <w:b/>
          <w:bCs/>
          <w:sz w:val="21"/>
          <w:szCs w:val="21"/>
          <w:highlight w:val="none"/>
        </w:rPr>
      </w:pP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HYPERLINK \l "_Toc211959968"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第六章 投标文件格式</w:t>
      </w:r>
      <w:r>
        <w:rPr>
          <w:rStyle w:val="48"/>
          <w:rFonts w:hint="eastAsia" w:ascii="宋体" w:hAnsi="宋体" w:cs="宋体"/>
          <w:b/>
          <w:bCs/>
          <w:sz w:val="21"/>
          <w:szCs w:val="21"/>
          <w:highlight w:val="none"/>
        </w:rPr>
        <w:tab/>
      </w: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PAGEREF _Toc211959968 \h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77</w:t>
      </w:r>
      <w:r>
        <w:rPr>
          <w:rStyle w:val="48"/>
          <w:rFonts w:hint="eastAsia" w:ascii="宋体" w:hAnsi="宋体" w:cs="宋体"/>
          <w:b/>
          <w:bCs/>
          <w:sz w:val="21"/>
          <w:szCs w:val="21"/>
          <w:highlight w:val="none"/>
        </w:rPr>
        <w:fldChar w:fldCharType="end"/>
      </w:r>
      <w:r>
        <w:rPr>
          <w:rStyle w:val="48"/>
          <w:rFonts w:hint="eastAsia" w:ascii="宋体" w:hAnsi="宋体" w:cs="宋体"/>
          <w:b/>
          <w:bCs/>
          <w:sz w:val="21"/>
          <w:szCs w:val="21"/>
          <w:highlight w:val="none"/>
        </w:rPr>
        <w:fldChar w:fldCharType="end"/>
      </w:r>
    </w:p>
    <w:p w14:paraId="073F1E8C">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"_Toc211959969"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第一节 投标文件外层包装封面格式</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_Toc211959969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78</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1594DDAD">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"_Toc211959970"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第二节 资格证明文件格式</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_Toc211959970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79</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5307328C">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"_Toc211959971"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第三节 商务文件格式</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_Toc211959971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86</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40BE73D2">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"_Toc211959972"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第四节 技术文件格式</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_Toc211959972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96</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24A79853">
      <w:pPr>
        <w:pStyle w:val="20"/>
        <w:tabs>
          <w:tab w:val="right" w:leader="dot" w:pos="8720"/>
        </w:tabs>
        <w:spacing w:line="400" w:lineRule="exact"/>
        <w:ind w:firstLine="420"/>
        <w:rPr>
          <w:rStyle w:val="48"/>
          <w:rFonts w:hint="eastAsia" w:ascii="宋体" w:hAnsi="宋体" w:cs="宋体"/>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"_Toc211959973"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第五节 报价文件格式</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_Toc211959973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100</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4E16286D">
      <w:pPr>
        <w:pStyle w:val="20"/>
        <w:tabs>
          <w:tab w:val="right" w:leader="dot" w:pos="8720"/>
        </w:tabs>
        <w:spacing w:line="400" w:lineRule="exact"/>
        <w:ind w:firstLine="420"/>
        <w:rPr>
          <w:rStyle w:val="48"/>
          <w:rFonts w:hint="eastAsia" w:ascii="宋体" w:hAnsi="宋体" w:cs="宋体"/>
          <w:b/>
          <w:bCs/>
          <w:sz w:val="21"/>
          <w:szCs w:val="21"/>
          <w:highlight w:val="none"/>
        </w:rPr>
      </w:pP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HYPERLINK \l "_Toc211959974"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第六节 其他文书、文件格式</w:t>
      </w:r>
      <w:r>
        <w:rPr>
          <w:rStyle w:val="48"/>
          <w:rFonts w:hint="eastAsia" w:ascii="宋体" w:hAnsi="宋体" w:cs="宋体"/>
          <w:sz w:val="21"/>
          <w:szCs w:val="21"/>
          <w:highlight w:val="none"/>
        </w:rPr>
        <w:tab/>
      </w:r>
      <w:r>
        <w:rPr>
          <w:rStyle w:val="48"/>
          <w:rFonts w:hint="eastAsia" w:ascii="宋体" w:hAnsi="宋体" w:cs="宋体"/>
          <w:sz w:val="21"/>
          <w:szCs w:val="21"/>
          <w:highlight w:val="none"/>
        </w:rPr>
        <w:fldChar w:fldCharType="begin"/>
      </w:r>
      <w:r>
        <w:rPr>
          <w:rStyle w:val="48"/>
          <w:rFonts w:hint="eastAsia" w:ascii="宋体" w:hAnsi="宋体" w:cs="宋体"/>
          <w:sz w:val="21"/>
          <w:szCs w:val="21"/>
          <w:highlight w:val="none"/>
        </w:rPr>
        <w:instrText xml:space="preserve"> PAGEREF _Toc211959974 \h </w:instrText>
      </w:r>
      <w:r>
        <w:rPr>
          <w:rStyle w:val="48"/>
          <w:rFonts w:hint="eastAsia" w:ascii="宋体" w:hAnsi="宋体" w:cs="宋体"/>
          <w:sz w:val="21"/>
          <w:szCs w:val="21"/>
          <w:highlight w:val="none"/>
        </w:rPr>
        <w:fldChar w:fldCharType="separate"/>
      </w:r>
      <w:r>
        <w:rPr>
          <w:rStyle w:val="48"/>
          <w:rFonts w:hint="eastAsia" w:ascii="宋体" w:hAnsi="宋体" w:cs="宋体"/>
          <w:sz w:val="21"/>
          <w:szCs w:val="21"/>
          <w:highlight w:val="none"/>
        </w:rPr>
        <w:t>108</w:t>
      </w:r>
      <w:r>
        <w:rPr>
          <w:rStyle w:val="48"/>
          <w:rFonts w:hint="eastAsia" w:ascii="宋体" w:hAnsi="宋体" w:cs="宋体"/>
          <w:sz w:val="21"/>
          <w:szCs w:val="21"/>
          <w:highlight w:val="none"/>
        </w:rPr>
        <w:fldChar w:fldCharType="end"/>
      </w:r>
      <w:r>
        <w:rPr>
          <w:rStyle w:val="48"/>
          <w:rFonts w:hint="eastAsia" w:ascii="宋体" w:hAnsi="宋体" w:cs="宋体"/>
          <w:sz w:val="21"/>
          <w:szCs w:val="21"/>
          <w:highlight w:val="none"/>
        </w:rPr>
        <w:fldChar w:fldCharType="end"/>
      </w:r>
    </w:p>
    <w:p w14:paraId="5268C108">
      <w:pPr>
        <w:pStyle w:val="20"/>
        <w:tabs>
          <w:tab w:val="right" w:leader="dot" w:pos="8720"/>
        </w:tabs>
        <w:spacing w:line="400" w:lineRule="exact"/>
        <w:rPr>
          <w:rStyle w:val="48"/>
          <w:rFonts w:hint="eastAsia" w:ascii="宋体" w:hAnsi="宋体" w:cs="宋体"/>
          <w:b/>
          <w:bCs/>
          <w:sz w:val="21"/>
          <w:szCs w:val="21"/>
          <w:highlight w:val="none"/>
        </w:rPr>
      </w:pP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HYPERLINK \l "_Toc211959975"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第七章 质疑、投诉证明材料格式</w:t>
      </w:r>
      <w:r>
        <w:rPr>
          <w:rStyle w:val="48"/>
          <w:rFonts w:hint="eastAsia" w:ascii="宋体" w:hAnsi="宋体" w:cs="宋体"/>
          <w:b/>
          <w:bCs/>
          <w:sz w:val="21"/>
          <w:szCs w:val="21"/>
          <w:highlight w:val="none"/>
        </w:rPr>
        <w:tab/>
      </w: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PAGEREF _Toc211959975 \h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109</w:t>
      </w:r>
      <w:r>
        <w:rPr>
          <w:rStyle w:val="48"/>
          <w:rFonts w:hint="eastAsia" w:ascii="宋体" w:hAnsi="宋体" w:cs="宋体"/>
          <w:b/>
          <w:bCs/>
          <w:sz w:val="21"/>
          <w:szCs w:val="21"/>
          <w:highlight w:val="none"/>
        </w:rPr>
        <w:fldChar w:fldCharType="end"/>
      </w:r>
      <w:r>
        <w:rPr>
          <w:rStyle w:val="48"/>
          <w:rFonts w:hint="eastAsia" w:ascii="宋体" w:hAnsi="宋体" w:cs="宋体"/>
          <w:b/>
          <w:bCs/>
          <w:sz w:val="21"/>
          <w:szCs w:val="21"/>
          <w:highlight w:val="none"/>
        </w:rPr>
        <w:fldChar w:fldCharType="end"/>
      </w:r>
    </w:p>
    <w:p w14:paraId="3247A108">
      <w:pPr>
        <w:pStyle w:val="20"/>
        <w:tabs>
          <w:tab w:val="right" w:leader="dot" w:pos="8720"/>
        </w:tabs>
        <w:spacing w:line="400" w:lineRule="exact"/>
        <w:rPr>
          <w:rStyle w:val="48"/>
          <w:rFonts w:hint="eastAsia" w:ascii="宋体" w:hAnsi="宋体" w:cs="宋体"/>
          <w:b/>
          <w:bCs/>
          <w:sz w:val="21"/>
          <w:szCs w:val="21"/>
          <w:highlight w:val="none"/>
        </w:rPr>
      </w:pP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HYPERLINK \l "_Toc211959976"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第一节 质疑函（格式）</w:t>
      </w:r>
      <w:r>
        <w:rPr>
          <w:rStyle w:val="48"/>
          <w:rFonts w:hint="eastAsia" w:ascii="宋体" w:hAnsi="宋体" w:cs="宋体"/>
          <w:b/>
          <w:bCs/>
          <w:sz w:val="21"/>
          <w:szCs w:val="21"/>
          <w:highlight w:val="none"/>
        </w:rPr>
        <w:tab/>
      </w: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PAGEREF _Toc211959976 \h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110</w:t>
      </w:r>
      <w:r>
        <w:rPr>
          <w:rStyle w:val="48"/>
          <w:rFonts w:hint="eastAsia" w:ascii="宋体" w:hAnsi="宋体" w:cs="宋体"/>
          <w:b/>
          <w:bCs/>
          <w:sz w:val="21"/>
          <w:szCs w:val="21"/>
          <w:highlight w:val="none"/>
        </w:rPr>
        <w:fldChar w:fldCharType="end"/>
      </w:r>
      <w:r>
        <w:rPr>
          <w:rStyle w:val="48"/>
          <w:rFonts w:hint="eastAsia" w:ascii="宋体" w:hAnsi="宋体" w:cs="宋体"/>
          <w:b/>
          <w:bCs/>
          <w:sz w:val="21"/>
          <w:szCs w:val="21"/>
          <w:highlight w:val="none"/>
        </w:rPr>
        <w:fldChar w:fldCharType="end"/>
      </w:r>
    </w:p>
    <w:p w14:paraId="14C1A63E">
      <w:pPr>
        <w:pStyle w:val="20"/>
        <w:tabs>
          <w:tab w:val="right" w:leader="dot" w:pos="8720"/>
        </w:tabs>
        <w:spacing w:line="400" w:lineRule="exact"/>
        <w:rPr>
          <w:rStyle w:val="48"/>
          <w:rFonts w:hint="eastAsia" w:ascii="宋体" w:hAnsi="宋体" w:cs="宋体"/>
          <w:b/>
          <w:bCs/>
          <w:sz w:val="21"/>
          <w:szCs w:val="21"/>
          <w:highlight w:val="none"/>
        </w:rPr>
      </w:pP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HYPERLINK \l "_Toc211959977"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第二节 投诉书（格式）</w:t>
      </w:r>
      <w:r>
        <w:rPr>
          <w:rStyle w:val="48"/>
          <w:rFonts w:hint="eastAsia" w:ascii="宋体" w:hAnsi="宋体" w:cs="宋体"/>
          <w:b/>
          <w:bCs/>
          <w:sz w:val="21"/>
          <w:szCs w:val="21"/>
          <w:highlight w:val="none"/>
        </w:rPr>
        <w:tab/>
      </w:r>
      <w:r>
        <w:rPr>
          <w:rStyle w:val="48"/>
          <w:rFonts w:hint="eastAsia" w:ascii="宋体" w:hAnsi="宋体" w:cs="宋体"/>
          <w:b/>
          <w:bCs/>
          <w:sz w:val="21"/>
          <w:szCs w:val="21"/>
          <w:highlight w:val="none"/>
        </w:rPr>
        <w:fldChar w:fldCharType="begin"/>
      </w:r>
      <w:r>
        <w:rPr>
          <w:rStyle w:val="48"/>
          <w:rFonts w:hint="eastAsia" w:ascii="宋体" w:hAnsi="宋体" w:cs="宋体"/>
          <w:b/>
          <w:bCs/>
          <w:sz w:val="21"/>
          <w:szCs w:val="21"/>
          <w:highlight w:val="none"/>
        </w:rPr>
        <w:instrText xml:space="preserve"> PAGEREF _Toc211959977 \h </w:instrText>
      </w:r>
      <w:r>
        <w:rPr>
          <w:rStyle w:val="48"/>
          <w:rFonts w:hint="eastAsia" w:ascii="宋体" w:hAnsi="宋体" w:cs="宋体"/>
          <w:b/>
          <w:bCs/>
          <w:sz w:val="21"/>
          <w:szCs w:val="21"/>
          <w:highlight w:val="none"/>
        </w:rPr>
        <w:fldChar w:fldCharType="separate"/>
      </w:r>
      <w:r>
        <w:rPr>
          <w:rStyle w:val="48"/>
          <w:rFonts w:hint="eastAsia" w:ascii="宋体" w:hAnsi="宋体" w:cs="宋体"/>
          <w:b/>
          <w:bCs/>
          <w:sz w:val="21"/>
          <w:szCs w:val="21"/>
          <w:highlight w:val="none"/>
        </w:rPr>
        <w:t>113</w:t>
      </w:r>
      <w:r>
        <w:rPr>
          <w:rStyle w:val="48"/>
          <w:rFonts w:hint="eastAsia" w:ascii="宋体" w:hAnsi="宋体" w:cs="宋体"/>
          <w:b/>
          <w:bCs/>
          <w:sz w:val="21"/>
          <w:szCs w:val="21"/>
          <w:highlight w:val="none"/>
        </w:rPr>
        <w:fldChar w:fldCharType="end"/>
      </w:r>
      <w:r>
        <w:rPr>
          <w:rStyle w:val="48"/>
          <w:rFonts w:hint="eastAsia" w:ascii="宋体" w:hAnsi="宋体" w:cs="宋体"/>
          <w:b/>
          <w:bCs/>
          <w:sz w:val="21"/>
          <w:szCs w:val="21"/>
          <w:highlight w:val="none"/>
        </w:rPr>
        <w:fldChar w:fldCharType="end"/>
      </w:r>
    </w:p>
    <w:p w14:paraId="6FDBD614">
      <w:pPr>
        <w:pStyle w:val="21"/>
        <w:spacing w:line="400" w:lineRule="exact"/>
        <w:jc w:val="center"/>
        <w:rPr>
          <w:rFonts w:ascii="Calibri" w:hAnsi="宋体"/>
          <w:b/>
          <w:bCs/>
          <w:caps/>
          <w:sz w:val="28"/>
          <w:szCs w:val="28"/>
          <w:highlight w:val="none"/>
          <w:u w:val="single"/>
        </w:rPr>
      </w:pPr>
      <w:r>
        <w:rPr>
          <w:rFonts w:hint="eastAsia" w:hAnsi="宋体" w:cs="宋体"/>
          <w:b/>
          <w:bCs/>
          <w:caps/>
          <w:sz w:val="21"/>
          <w:szCs w:val="21"/>
          <w:highlight w:val="none"/>
          <w:u w:val="single"/>
        </w:rPr>
        <w:fldChar w:fldCharType="end"/>
      </w:r>
    </w:p>
    <w:p w14:paraId="1B7FDAD4">
      <w:pPr>
        <w:pStyle w:val="21"/>
        <w:jc w:val="center"/>
        <w:outlineLvl w:val="0"/>
        <w:rPr>
          <w:rFonts w:hint="eastAsia" w:ascii="Times New Roman" w:hAnsi="Times New Roman"/>
          <w:b/>
          <w:sz w:val="36"/>
          <w:highlight w:val="none"/>
        </w:rPr>
        <w:sectPr>
          <w:headerReference r:id="rId6" w:type="first"/>
          <w:footerReference r:id="rId8" w:type="first"/>
          <w:footerReference r:id="rId7" w:type="default"/>
          <w:pgSz w:w="11910" w:h="16840"/>
          <w:pgMar w:top="1440" w:right="1134" w:bottom="1440" w:left="1134" w:header="720" w:footer="720" w:gutter="0"/>
          <w:cols w:space="720" w:num="1"/>
          <w:titlePg/>
          <w:docGrid w:linePitch="360" w:charSpace="0"/>
        </w:sectPr>
      </w:pPr>
      <w:bookmarkStart w:id="4" w:name="_Toc532545041"/>
    </w:p>
    <w:p w14:paraId="22988033">
      <w:pPr>
        <w:pStyle w:val="21"/>
        <w:jc w:val="center"/>
        <w:outlineLvl w:val="0"/>
        <w:rPr>
          <w:rFonts w:hint="eastAsia" w:ascii="Times New Roman" w:hAnsi="Times New Roman"/>
          <w:b/>
          <w:sz w:val="36"/>
          <w:highlight w:val="none"/>
        </w:rPr>
      </w:pPr>
      <w:bookmarkStart w:id="5" w:name="_Toc211959938"/>
      <w:r>
        <w:rPr>
          <w:rFonts w:hint="eastAsia" w:ascii="Times New Roman" w:hAnsi="Times New Roman"/>
          <w:b/>
          <w:sz w:val="36"/>
          <w:highlight w:val="none"/>
        </w:rPr>
        <w:t>第一章</w:t>
      </w:r>
      <w:r>
        <w:rPr>
          <w:rFonts w:ascii="Times New Roman" w:hAnsi="Times New Roman"/>
          <w:b/>
          <w:sz w:val="36"/>
          <w:highlight w:val="none"/>
        </w:rPr>
        <w:t xml:space="preserve">  </w:t>
      </w:r>
      <w:r>
        <w:rPr>
          <w:rFonts w:hint="eastAsia" w:ascii="Times New Roman" w:hAnsi="Times New Roman"/>
          <w:b/>
          <w:sz w:val="36"/>
          <w:highlight w:val="none"/>
        </w:rPr>
        <w:t>招标公告</w:t>
      </w:r>
      <w:bookmarkEnd w:id="4"/>
      <w:bookmarkEnd w:id="5"/>
    </w:p>
    <w:p w14:paraId="21F7D260">
      <w:pPr>
        <w:pStyle w:val="21"/>
        <w:jc w:val="center"/>
        <w:rPr>
          <w:rFonts w:hint="eastAsia" w:ascii="Times New Roman" w:hAnsi="Times New Roman"/>
          <w:b/>
          <w:sz w:val="36"/>
          <w:szCs w:val="36"/>
          <w:highlight w:val="none"/>
        </w:rPr>
      </w:pPr>
      <w:r>
        <w:rPr>
          <w:rFonts w:hint="eastAsia" w:ascii="Times New Roman" w:hAnsi="Times New Roman"/>
          <w:b/>
          <w:sz w:val="36"/>
          <w:szCs w:val="36"/>
          <w:highlight w:val="none"/>
        </w:rPr>
        <w:t>广西国建项目管理有限公司关于2026年广西卫生健康数据中心运维服务采购项目（GXZC2026-G3-001757-GXGJ）公开招标公告</w:t>
      </w:r>
      <w:bookmarkStart w:id="6" w:name="_Toc532545042"/>
    </w:p>
    <w:p w14:paraId="4B8173B3">
      <w:pPr>
        <w:pBdr>
          <w:top w:val="single" w:color="auto" w:sz="4" w:space="1"/>
          <w:left w:val="single" w:color="auto" w:sz="4" w:space="4"/>
          <w:bottom w:val="single" w:color="auto" w:sz="4" w:space="1"/>
          <w:right w:val="single" w:color="auto" w:sz="4" w:space="4"/>
        </w:pBdr>
        <w:spacing w:line="360" w:lineRule="exact"/>
        <w:ind w:firstLine="420"/>
        <w:rPr>
          <w:rFonts w:hint="eastAsia" w:ascii="宋体" w:hAnsi="宋体"/>
          <w:sz w:val="21"/>
          <w:szCs w:val="21"/>
          <w:highlight w:val="none"/>
        </w:rPr>
      </w:pPr>
      <w:r>
        <w:rPr>
          <w:rFonts w:hint="eastAsia" w:ascii="宋体" w:hAnsi="宋体"/>
          <w:sz w:val="21"/>
          <w:szCs w:val="21"/>
          <w:highlight w:val="none"/>
        </w:rPr>
        <w:t>项目概况</w:t>
      </w:r>
    </w:p>
    <w:p w14:paraId="33BF7EBC">
      <w:pPr>
        <w:pBdr>
          <w:top w:val="single" w:color="auto" w:sz="4" w:space="1"/>
          <w:left w:val="single" w:color="auto" w:sz="4" w:space="4"/>
          <w:bottom w:val="single" w:color="auto" w:sz="4" w:space="1"/>
          <w:right w:val="single" w:color="auto" w:sz="4" w:space="4"/>
        </w:pBdr>
        <w:spacing w:line="360" w:lineRule="exact"/>
        <w:ind w:firstLine="525"/>
        <w:rPr>
          <w:rFonts w:hint="eastAsia" w:ascii="宋体" w:hAnsi="宋体"/>
          <w:sz w:val="21"/>
          <w:szCs w:val="21"/>
          <w:highlight w:val="none"/>
          <w:u w:val="single"/>
        </w:rPr>
      </w:pPr>
      <w:r>
        <w:rPr>
          <w:rFonts w:hint="eastAsia" w:ascii="宋体" w:hAnsi="宋体"/>
          <w:sz w:val="21"/>
          <w:szCs w:val="21"/>
          <w:highlight w:val="none"/>
          <w:u w:val="single"/>
        </w:rPr>
        <w:t xml:space="preserve"> </w:t>
      </w:r>
      <w:r>
        <w:rPr>
          <w:rFonts w:ascii="宋体" w:hAnsi="宋体"/>
          <w:sz w:val="21"/>
          <w:szCs w:val="21"/>
          <w:highlight w:val="none"/>
          <w:u w:val="single"/>
        </w:rPr>
        <w:t xml:space="preserve"> </w:t>
      </w:r>
      <w:r>
        <w:rPr>
          <w:rFonts w:hint="eastAsia" w:ascii="宋体" w:hAnsi="宋体"/>
          <w:sz w:val="21"/>
          <w:szCs w:val="21"/>
          <w:highlight w:val="none"/>
          <w:u w:val="single"/>
        </w:rPr>
        <w:t>2026年广西卫生健康数据中心运维服务采购项目</w:t>
      </w:r>
      <w:r>
        <w:rPr>
          <w:rFonts w:ascii="宋体" w:hAnsi="宋体"/>
          <w:sz w:val="21"/>
          <w:szCs w:val="21"/>
          <w:highlight w:val="none"/>
          <w:u w:val="single"/>
        </w:rPr>
        <w:t xml:space="preserve">  </w:t>
      </w:r>
      <w:r>
        <w:rPr>
          <w:rFonts w:hint="eastAsia" w:ascii="宋体" w:hAnsi="宋体"/>
          <w:sz w:val="21"/>
          <w:szCs w:val="21"/>
          <w:highlight w:val="none"/>
        </w:rPr>
        <w:t>招标项目的潜在投标人应在“广西政府采购云平台”（https://www.gcy.zfcg.gxzf.gov.cn/）获取（下载）招标文件，并于</w:t>
      </w:r>
      <w:r>
        <w:rPr>
          <w:rFonts w:hint="eastAsia" w:ascii="宋体" w:hAnsi="宋体"/>
          <w:sz w:val="21"/>
          <w:szCs w:val="21"/>
          <w:highlight w:val="none"/>
          <w:u w:val="single"/>
          <w:lang w:val="en-US" w:eastAsia="zh-CN"/>
        </w:rPr>
        <w:t>2026</w:t>
      </w:r>
      <w:r>
        <w:rPr>
          <w:rFonts w:hint="eastAsia" w:ascii="宋体" w:hAnsi="宋体"/>
          <w:sz w:val="21"/>
          <w:szCs w:val="21"/>
          <w:highlight w:val="none"/>
          <w:u w:val="single"/>
        </w:rPr>
        <w:t>年</w:t>
      </w:r>
      <w:r>
        <w:rPr>
          <w:rFonts w:hint="eastAsia" w:ascii="宋体" w:hAnsi="宋体"/>
          <w:sz w:val="21"/>
          <w:szCs w:val="21"/>
          <w:highlight w:val="none"/>
          <w:u w:val="single"/>
          <w:lang w:val="en-US" w:eastAsia="zh-CN"/>
        </w:rPr>
        <w:t>8</w:t>
      </w:r>
      <w:r>
        <w:rPr>
          <w:rFonts w:hint="eastAsia" w:ascii="宋体" w:hAnsi="宋体"/>
          <w:sz w:val="21"/>
          <w:szCs w:val="21"/>
          <w:highlight w:val="none"/>
          <w:u w:val="single"/>
        </w:rPr>
        <w:t>月</w:t>
      </w:r>
      <w:r>
        <w:rPr>
          <w:rFonts w:hint="eastAsia" w:ascii="宋体" w:hAnsi="宋体"/>
          <w:sz w:val="21"/>
          <w:szCs w:val="21"/>
          <w:highlight w:val="none"/>
          <w:u w:val="single"/>
          <w:lang w:val="en-US" w:eastAsia="zh-CN"/>
        </w:rPr>
        <w:t>4</w:t>
      </w:r>
      <w:r>
        <w:rPr>
          <w:rFonts w:hint="eastAsia" w:ascii="宋体" w:hAnsi="宋体"/>
          <w:sz w:val="21"/>
          <w:szCs w:val="21"/>
          <w:highlight w:val="none"/>
          <w:u w:val="single"/>
        </w:rPr>
        <w:t>日9时30分</w:t>
      </w:r>
      <w:r>
        <w:rPr>
          <w:rFonts w:hint="eastAsia" w:ascii="宋体" w:hAnsi="宋体"/>
          <w:bCs/>
          <w:sz w:val="21"/>
          <w:szCs w:val="21"/>
          <w:highlight w:val="none"/>
        </w:rPr>
        <w:t>（北京时间）前</w:t>
      </w:r>
      <w:r>
        <w:rPr>
          <w:rFonts w:hint="eastAsia" w:ascii="宋体" w:hAnsi="宋体"/>
          <w:sz w:val="21"/>
          <w:szCs w:val="21"/>
          <w:highlight w:val="none"/>
        </w:rPr>
        <w:t>递交（上传）投标文件。</w:t>
      </w:r>
    </w:p>
    <w:p w14:paraId="22697311">
      <w:pPr>
        <w:spacing w:line="360" w:lineRule="exact"/>
        <w:rPr>
          <w:rFonts w:ascii="黑体" w:hAnsi="黑体" w:eastAsia="黑体"/>
          <w:b/>
          <w:bCs/>
          <w:sz w:val="24"/>
          <w:highlight w:val="none"/>
        </w:rPr>
      </w:pPr>
      <w:bookmarkStart w:id="7" w:name="_Toc35393621"/>
      <w:bookmarkStart w:id="8" w:name="_Toc35393790"/>
      <w:bookmarkStart w:id="9" w:name="_Toc28359079"/>
      <w:bookmarkStart w:id="10" w:name="_Toc28359002"/>
      <w:bookmarkStart w:id="11" w:name="_Hlk24379207"/>
      <w:r>
        <w:rPr>
          <w:rFonts w:hint="eastAsia" w:ascii="黑体" w:hAnsi="黑体" w:eastAsia="黑体"/>
          <w:b/>
          <w:bCs/>
          <w:sz w:val="24"/>
          <w:highlight w:val="none"/>
        </w:rPr>
        <w:t>一、项目基本情况</w:t>
      </w:r>
      <w:bookmarkEnd w:id="7"/>
      <w:bookmarkEnd w:id="8"/>
      <w:bookmarkEnd w:id="9"/>
      <w:bookmarkEnd w:id="10"/>
    </w:p>
    <w:p w14:paraId="687B6907">
      <w:pPr>
        <w:spacing w:line="360" w:lineRule="exact"/>
        <w:ind w:firstLine="420"/>
        <w:rPr>
          <w:rFonts w:hint="eastAsia" w:ascii="宋体" w:hAnsi="宋体"/>
          <w:sz w:val="21"/>
          <w:szCs w:val="21"/>
          <w:highlight w:val="none"/>
        </w:rPr>
      </w:pPr>
      <w:r>
        <w:rPr>
          <w:rFonts w:hint="eastAsia" w:ascii="宋体" w:hAnsi="宋体"/>
          <w:sz w:val="21"/>
          <w:szCs w:val="21"/>
          <w:highlight w:val="none"/>
        </w:rPr>
        <w:t>项目编号：GXZC2026-G3-001757-GXGJ</w:t>
      </w:r>
    </w:p>
    <w:p w14:paraId="65790117">
      <w:pPr>
        <w:spacing w:line="360" w:lineRule="exact"/>
        <w:ind w:firstLine="420"/>
        <w:rPr>
          <w:rFonts w:hint="eastAsia" w:ascii="宋体" w:hAnsi="宋体"/>
          <w:sz w:val="21"/>
          <w:szCs w:val="21"/>
          <w:highlight w:val="none"/>
        </w:rPr>
      </w:pPr>
      <w:r>
        <w:rPr>
          <w:rFonts w:hint="eastAsia" w:ascii="宋体" w:hAnsi="宋体"/>
          <w:sz w:val="21"/>
          <w:szCs w:val="21"/>
          <w:highlight w:val="none"/>
        </w:rPr>
        <w:t>项目名称：2026年广西卫生健康数据中心运维服务采购项目</w:t>
      </w:r>
      <w:bookmarkEnd w:id="11"/>
    </w:p>
    <w:p w14:paraId="6F663897">
      <w:pPr>
        <w:spacing w:line="360" w:lineRule="exact"/>
        <w:ind w:firstLine="420"/>
        <w:rPr>
          <w:rFonts w:ascii="宋体" w:hAnsi="宋体"/>
          <w:sz w:val="21"/>
          <w:szCs w:val="21"/>
          <w:highlight w:val="none"/>
          <w:u w:val="single"/>
        </w:rPr>
      </w:pPr>
      <w:r>
        <w:rPr>
          <w:rFonts w:hint="eastAsia" w:ascii="宋体" w:hAnsi="宋体"/>
          <w:sz w:val="21"/>
          <w:szCs w:val="21"/>
          <w:highlight w:val="none"/>
        </w:rPr>
        <w:t>预算金额：461万元，其中分标1：264.24万元，分标2：196.76万元</w:t>
      </w:r>
    </w:p>
    <w:p w14:paraId="041BF8A8">
      <w:pPr>
        <w:spacing w:line="380" w:lineRule="exact"/>
        <w:ind w:firstLine="420"/>
        <w:rPr>
          <w:rFonts w:ascii="宋体" w:hAnsi="宋体" w:cs="宋体"/>
          <w:highlight w:val="none"/>
        </w:rPr>
      </w:pPr>
      <w:r>
        <w:rPr>
          <w:rFonts w:hint="eastAsia" w:ascii="宋体" w:hAnsi="宋体" w:cs="宋体"/>
          <w:sz w:val="21"/>
          <w:szCs w:val="21"/>
          <w:highlight w:val="none"/>
          <w:lang w:bidi="ar"/>
        </w:rPr>
        <w:t>最高限价：与预算金额一致。</w:t>
      </w:r>
    </w:p>
    <w:p w14:paraId="327B3107">
      <w:pPr>
        <w:spacing w:line="360" w:lineRule="exact"/>
        <w:ind w:firstLine="420"/>
        <w:rPr>
          <w:rFonts w:ascii="宋体" w:hAnsi="宋体"/>
          <w:sz w:val="21"/>
          <w:szCs w:val="21"/>
          <w:highlight w:val="none"/>
        </w:rPr>
      </w:pPr>
      <w:r>
        <w:rPr>
          <w:rFonts w:hint="eastAsia" w:ascii="宋体" w:hAnsi="宋体"/>
          <w:sz w:val="21"/>
          <w:szCs w:val="21"/>
          <w:highlight w:val="none"/>
        </w:rPr>
        <w:t>采购需求：分标1：2026年广西卫生健康数据中心运维服务(A)1项；分标2：2026年广西卫生健康数据中心运维服务(B)1项；</w:t>
      </w:r>
      <w:r>
        <w:rPr>
          <w:rFonts w:hint="eastAsia" w:ascii="宋体" w:hAnsi="宋体" w:cs="宋体"/>
          <w:highlight w:val="none"/>
        </w:rPr>
        <w:t>如需进一步了解详细内容，详见招标文件</w:t>
      </w:r>
      <w:r>
        <w:rPr>
          <w:rFonts w:hint="eastAsia" w:ascii="宋体" w:hAnsi="宋体"/>
          <w:sz w:val="21"/>
          <w:szCs w:val="21"/>
          <w:highlight w:val="none"/>
        </w:rPr>
        <w:t>。</w:t>
      </w:r>
    </w:p>
    <w:p w14:paraId="28F45BBF">
      <w:pPr>
        <w:spacing w:line="360" w:lineRule="exact"/>
        <w:ind w:firstLine="420"/>
        <w:rPr>
          <w:rFonts w:ascii="宋体" w:hAnsi="宋体"/>
          <w:sz w:val="21"/>
          <w:szCs w:val="21"/>
          <w:highlight w:val="none"/>
        </w:rPr>
      </w:pPr>
      <w:r>
        <w:rPr>
          <w:rFonts w:hint="eastAsia" w:ascii="宋体" w:hAnsi="宋体"/>
          <w:sz w:val="21"/>
          <w:szCs w:val="21"/>
          <w:highlight w:val="none"/>
        </w:rPr>
        <w:t>合同履行期限：详见采购需求。</w:t>
      </w:r>
    </w:p>
    <w:p w14:paraId="1BB5D7F2">
      <w:pPr>
        <w:spacing w:line="380" w:lineRule="exact"/>
        <w:ind w:firstLine="420"/>
        <w:rPr>
          <w:rFonts w:hint="eastAsia" w:ascii="宋体" w:hAnsi="宋体" w:cs="宋体"/>
          <w:highlight w:val="none"/>
        </w:rPr>
      </w:pPr>
      <w:bookmarkStart w:id="12" w:name="_Toc28359003"/>
      <w:bookmarkStart w:id="13" w:name="_Toc35393791"/>
      <w:bookmarkStart w:id="14" w:name="_Toc35393622"/>
      <w:bookmarkStart w:id="15" w:name="_Toc28359080"/>
      <w:r>
        <w:rPr>
          <w:rFonts w:hint="eastAsia" w:ascii="宋体" w:hAnsi="宋体" w:cs="宋体"/>
          <w:sz w:val="21"/>
          <w:szCs w:val="21"/>
          <w:highlight w:val="none"/>
          <w:lang w:bidi="ar"/>
        </w:rPr>
        <w:t>本项目各分标不接受联合体投标。</w:t>
      </w:r>
    </w:p>
    <w:p w14:paraId="276BD13A">
      <w:pPr>
        <w:spacing w:line="360" w:lineRule="exact"/>
        <w:rPr>
          <w:rFonts w:ascii="黑体" w:hAnsi="黑体" w:eastAsia="黑体"/>
          <w:b/>
          <w:bCs/>
          <w:sz w:val="24"/>
          <w:highlight w:val="none"/>
        </w:rPr>
      </w:pPr>
      <w:r>
        <w:rPr>
          <w:rFonts w:hint="eastAsia" w:ascii="黑体" w:hAnsi="黑体" w:eastAsia="黑体"/>
          <w:b/>
          <w:bCs/>
          <w:sz w:val="24"/>
          <w:highlight w:val="none"/>
        </w:rPr>
        <w:t>二、投标人的资格要求：</w:t>
      </w:r>
      <w:bookmarkEnd w:id="12"/>
      <w:bookmarkEnd w:id="13"/>
      <w:bookmarkEnd w:id="14"/>
      <w:bookmarkEnd w:id="15"/>
    </w:p>
    <w:p w14:paraId="2B0AA573">
      <w:pPr>
        <w:spacing w:line="360" w:lineRule="exact"/>
        <w:ind w:firstLine="420"/>
        <w:rPr>
          <w:rFonts w:ascii="宋体" w:hAnsi="宋体"/>
          <w:sz w:val="21"/>
          <w:szCs w:val="21"/>
          <w:highlight w:val="none"/>
        </w:rPr>
      </w:pPr>
      <w:r>
        <w:rPr>
          <w:rFonts w:hint="eastAsia" w:ascii="宋体" w:hAnsi="宋体"/>
          <w:sz w:val="21"/>
          <w:szCs w:val="21"/>
          <w:highlight w:val="none"/>
        </w:rPr>
        <w:t>1.满足《中华人民共和国政府采购法》第二十二条规定；</w:t>
      </w:r>
    </w:p>
    <w:p w14:paraId="0741E821">
      <w:pPr>
        <w:spacing w:line="360" w:lineRule="exact"/>
        <w:ind w:firstLine="420"/>
        <w:rPr>
          <w:rFonts w:hint="eastAsia" w:ascii="宋体" w:hAnsi="宋体"/>
          <w:sz w:val="21"/>
          <w:szCs w:val="21"/>
          <w:highlight w:val="none"/>
        </w:rPr>
      </w:pPr>
      <w:r>
        <w:rPr>
          <w:rFonts w:ascii="宋体" w:hAnsi="宋体"/>
          <w:sz w:val="21"/>
          <w:szCs w:val="21"/>
          <w:highlight w:val="none"/>
        </w:rPr>
        <w:t>2</w:t>
      </w:r>
      <w:r>
        <w:rPr>
          <w:rFonts w:hint="eastAsia" w:ascii="宋体" w:hAnsi="宋体"/>
          <w:sz w:val="21"/>
          <w:szCs w:val="21"/>
          <w:highlight w:val="none"/>
        </w:rPr>
        <w:t>.落实政府采购政策需满足的资格要求：</w:t>
      </w:r>
    </w:p>
    <w:p w14:paraId="588B2985">
      <w:pPr>
        <w:spacing w:line="360" w:lineRule="exact"/>
        <w:ind w:firstLine="420"/>
        <w:rPr>
          <w:rFonts w:hint="eastAsia" w:ascii="宋体" w:hAnsi="宋体"/>
          <w:sz w:val="21"/>
          <w:szCs w:val="21"/>
          <w:highlight w:val="none"/>
        </w:rPr>
      </w:pPr>
      <w:r>
        <w:rPr>
          <w:rFonts w:hint="eastAsia" w:ascii="宋体" w:hAnsi="宋体"/>
          <w:sz w:val="21"/>
          <w:szCs w:val="21"/>
          <w:highlight w:val="none"/>
        </w:rPr>
        <w:t>□专门面向中小企业采购的项目（供应商应为中小微企业或监狱企业或残疾人福利性单位)</w:t>
      </w:r>
    </w:p>
    <w:p w14:paraId="2D970B0E">
      <w:pPr>
        <w:spacing w:line="360" w:lineRule="exact"/>
        <w:ind w:firstLine="420"/>
        <w:rPr>
          <w:rFonts w:hint="eastAsia" w:ascii="宋体" w:hAnsi="宋体"/>
          <w:sz w:val="21"/>
          <w:szCs w:val="21"/>
          <w:highlight w:val="none"/>
        </w:rPr>
      </w:pPr>
      <w:r>
        <w:rPr>
          <w:rFonts w:hint="eastAsia" w:ascii="MS Gothic" w:hAnsi="MS Gothic" w:eastAsia="MS Gothic" w:cs="MS Gothic"/>
          <w:sz w:val="21"/>
          <w:szCs w:val="21"/>
          <w:highlight w:val="none"/>
        </w:rPr>
        <w:t>☑</w:t>
      </w:r>
      <w:r>
        <w:rPr>
          <w:rFonts w:hint="eastAsia" w:ascii="MS Gothic" w:hAnsi="MS Gothic" w:cs="MS Gothic"/>
          <w:sz w:val="21"/>
          <w:szCs w:val="21"/>
          <w:highlight w:val="none"/>
        </w:rPr>
        <w:t>分标1、分标2为</w:t>
      </w:r>
      <w:r>
        <w:rPr>
          <w:rFonts w:hint="eastAsia" w:ascii="宋体" w:hAnsi="宋体"/>
          <w:sz w:val="21"/>
          <w:szCs w:val="21"/>
          <w:highlight w:val="none"/>
        </w:rPr>
        <w:t>非专门面向中小企业采购的项目</w:t>
      </w:r>
    </w:p>
    <w:p w14:paraId="21227F4D">
      <w:pPr>
        <w:spacing w:line="360" w:lineRule="exact"/>
        <w:ind w:firstLine="420"/>
        <w:rPr>
          <w:rFonts w:ascii="宋体" w:hAnsi="宋体"/>
          <w:sz w:val="21"/>
          <w:szCs w:val="21"/>
          <w:highlight w:val="none"/>
        </w:rPr>
      </w:pPr>
      <w:r>
        <w:rPr>
          <w:rFonts w:hint="eastAsia" w:ascii="宋体" w:hAnsi="宋体"/>
          <w:sz w:val="21"/>
          <w:szCs w:val="21"/>
          <w:highlight w:val="none"/>
        </w:rPr>
        <w:t>其他要求：无</w:t>
      </w:r>
    </w:p>
    <w:p w14:paraId="4248D977">
      <w:pPr>
        <w:spacing w:line="360" w:lineRule="exact"/>
        <w:ind w:firstLine="420"/>
        <w:rPr>
          <w:rFonts w:hint="eastAsia" w:ascii="宋体" w:hAnsi="宋体"/>
          <w:sz w:val="21"/>
          <w:szCs w:val="21"/>
          <w:highlight w:val="none"/>
          <w:u w:val="single"/>
        </w:rPr>
      </w:pPr>
      <w:r>
        <w:rPr>
          <w:rFonts w:hint="eastAsia" w:ascii="宋体" w:hAnsi="宋体"/>
          <w:sz w:val="21"/>
          <w:szCs w:val="21"/>
          <w:highlight w:val="none"/>
        </w:rPr>
        <w:t>3.本项目的特定资格要求：无</w:t>
      </w:r>
    </w:p>
    <w:p w14:paraId="1D554057">
      <w:pPr>
        <w:spacing w:line="360" w:lineRule="exact"/>
        <w:rPr>
          <w:rFonts w:ascii="黑体" w:hAnsi="黑体" w:eastAsia="黑体"/>
          <w:b/>
          <w:bCs/>
          <w:sz w:val="24"/>
          <w:highlight w:val="none"/>
        </w:rPr>
      </w:pPr>
      <w:bookmarkStart w:id="16" w:name="_Toc35393792"/>
      <w:bookmarkStart w:id="17" w:name="_Toc35393623"/>
      <w:r>
        <w:rPr>
          <w:rFonts w:hint="eastAsia" w:ascii="黑体" w:hAnsi="黑体" w:eastAsia="黑体"/>
          <w:b/>
          <w:bCs/>
          <w:sz w:val="24"/>
          <w:highlight w:val="none"/>
        </w:rPr>
        <w:t>三、获取招标文件</w:t>
      </w:r>
      <w:bookmarkEnd w:id="16"/>
      <w:bookmarkEnd w:id="17"/>
    </w:p>
    <w:p w14:paraId="6E59A6C0">
      <w:pPr>
        <w:spacing w:line="360" w:lineRule="exact"/>
        <w:ind w:firstLine="420"/>
        <w:rPr>
          <w:rFonts w:ascii="宋体" w:hAnsi="宋体"/>
          <w:highlight w:val="none"/>
        </w:rPr>
      </w:pPr>
      <w:bookmarkStart w:id="18" w:name="_Toc28359005"/>
      <w:bookmarkStart w:id="19" w:name="_Toc28359082"/>
      <w:bookmarkStart w:id="20" w:name="_Toc35393624"/>
      <w:bookmarkStart w:id="21" w:name="_Toc35393793"/>
      <w:r>
        <w:rPr>
          <w:rFonts w:hint="eastAsia" w:ascii="宋体" w:hAnsi="宋体"/>
          <w:highlight w:val="none"/>
        </w:rPr>
        <w:t>1.时间：</w:t>
      </w:r>
      <w:r>
        <w:rPr>
          <w:rFonts w:hint="eastAsia" w:ascii="宋体" w:hAnsi="宋体"/>
          <w:highlight w:val="none"/>
          <w:lang w:val="en-US" w:eastAsia="zh-CN"/>
        </w:rPr>
        <w:t>2026</w:t>
      </w:r>
      <w:r>
        <w:rPr>
          <w:rFonts w:hint="eastAsia" w:ascii="宋体" w:hAnsi="宋体"/>
          <w:highlight w:val="none"/>
        </w:rPr>
        <w:t>年</w:t>
      </w:r>
      <w:r>
        <w:rPr>
          <w:rFonts w:hint="eastAsia" w:ascii="宋体" w:hAnsi="宋体"/>
          <w:highlight w:val="none"/>
          <w:lang w:val="en-US" w:eastAsia="zh-CN"/>
        </w:rPr>
        <w:t>7</w:t>
      </w:r>
      <w:r>
        <w:rPr>
          <w:rFonts w:hint="eastAsia" w:ascii="宋体" w:hAnsi="宋体"/>
          <w:highlight w:val="none"/>
        </w:rPr>
        <w:t>月</w:t>
      </w:r>
      <w:r>
        <w:rPr>
          <w:rFonts w:hint="eastAsia" w:ascii="宋体" w:hAnsi="宋体"/>
          <w:highlight w:val="none"/>
          <w:lang w:val="en-US" w:eastAsia="zh-CN"/>
        </w:rPr>
        <w:t>13</w:t>
      </w:r>
      <w:r>
        <w:rPr>
          <w:rFonts w:hint="eastAsia" w:ascii="宋体" w:hAnsi="宋体"/>
          <w:highlight w:val="none"/>
        </w:rPr>
        <w:t>日起至</w:t>
      </w:r>
      <w:r>
        <w:rPr>
          <w:rFonts w:hint="eastAsia" w:ascii="宋体" w:hAnsi="宋体"/>
          <w:highlight w:val="none"/>
          <w:lang w:val="en-US" w:eastAsia="zh-CN"/>
        </w:rPr>
        <w:t>2026</w:t>
      </w:r>
      <w:r>
        <w:rPr>
          <w:rFonts w:hint="eastAsia" w:ascii="宋体" w:hAnsi="宋体"/>
          <w:highlight w:val="none"/>
        </w:rPr>
        <w:t>年</w:t>
      </w:r>
      <w:r>
        <w:rPr>
          <w:rFonts w:hint="eastAsia" w:ascii="宋体" w:hAnsi="宋体"/>
          <w:highlight w:val="none"/>
          <w:lang w:val="en-US" w:eastAsia="zh-CN"/>
        </w:rPr>
        <w:t>7</w:t>
      </w:r>
      <w:r>
        <w:rPr>
          <w:rFonts w:hint="eastAsia" w:ascii="宋体" w:hAnsi="宋体"/>
          <w:highlight w:val="none"/>
        </w:rPr>
        <w:t>月</w:t>
      </w:r>
      <w:r>
        <w:rPr>
          <w:rFonts w:hint="eastAsia" w:ascii="宋体" w:hAnsi="宋体"/>
          <w:highlight w:val="none"/>
          <w:lang w:val="en-US" w:eastAsia="zh-CN"/>
        </w:rPr>
        <w:t>20</w:t>
      </w:r>
      <w:r>
        <w:rPr>
          <w:rFonts w:hint="eastAsia" w:ascii="宋体" w:hAnsi="宋体"/>
          <w:highlight w:val="none"/>
        </w:rPr>
        <w:t>日，</w:t>
      </w:r>
      <w:r>
        <w:rPr>
          <w:rFonts w:hint="eastAsia" w:ascii="宋体" w:hAnsi="宋体" w:cs="宋体"/>
          <w:highlight w:val="none"/>
        </w:rPr>
        <w:t>每天上午</w:t>
      </w:r>
      <w:r>
        <w:rPr>
          <w:rFonts w:hint="eastAsia" w:ascii="宋体" w:hAnsi="宋体" w:cs="宋体"/>
          <w:highlight w:val="none"/>
          <w:u w:val="single"/>
        </w:rPr>
        <w:t>0：00</w:t>
      </w:r>
      <w:r>
        <w:rPr>
          <w:rFonts w:hint="eastAsia" w:ascii="宋体" w:hAnsi="宋体" w:cs="宋体"/>
          <w:highlight w:val="none"/>
        </w:rPr>
        <w:t>至</w:t>
      </w:r>
      <w:r>
        <w:rPr>
          <w:rFonts w:hint="eastAsia" w:ascii="宋体" w:hAnsi="宋体" w:cs="宋体"/>
          <w:highlight w:val="none"/>
          <w:u w:val="single"/>
        </w:rPr>
        <w:t>12：00</w:t>
      </w:r>
      <w:r>
        <w:rPr>
          <w:rFonts w:hint="eastAsia" w:ascii="宋体" w:hAnsi="宋体" w:cs="宋体"/>
          <w:highlight w:val="none"/>
        </w:rPr>
        <w:t>，下午</w:t>
      </w:r>
      <w:r>
        <w:rPr>
          <w:rFonts w:hint="eastAsia" w:ascii="宋体" w:hAnsi="宋体" w:cs="宋体"/>
          <w:highlight w:val="none"/>
          <w:u w:val="single"/>
        </w:rPr>
        <w:t>12：00</w:t>
      </w:r>
      <w:r>
        <w:rPr>
          <w:rFonts w:hint="eastAsia" w:ascii="宋体" w:hAnsi="宋体" w:cs="宋体"/>
          <w:highlight w:val="none"/>
        </w:rPr>
        <w:t>至</w:t>
      </w:r>
      <w:r>
        <w:rPr>
          <w:rFonts w:hint="eastAsia" w:ascii="宋体" w:hAnsi="宋体" w:cs="宋体"/>
          <w:highlight w:val="none"/>
          <w:u w:val="single"/>
        </w:rPr>
        <w:t>18：00</w:t>
      </w:r>
      <w:r>
        <w:rPr>
          <w:rFonts w:hint="eastAsia" w:ascii="宋体" w:hAnsi="宋体"/>
          <w:highlight w:val="none"/>
        </w:rPr>
        <w:t>（北京时间，法定节假日除外）。</w:t>
      </w:r>
    </w:p>
    <w:p w14:paraId="0EBC66B1">
      <w:pPr>
        <w:spacing w:line="360" w:lineRule="exact"/>
        <w:ind w:firstLine="420"/>
        <w:rPr>
          <w:rFonts w:hint="eastAsia" w:ascii="宋体" w:hAnsi="宋体"/>
          <w:highlight w:val="none"/>
        </w:rPr>
      </w:pPr>
      <w:r>
        <w:rPr>
          <w:rFonts w:hint="eastAsia" w:ascii="宋体" w:hAnsi="宋体"/>
          <w:highlight w:val="none"/>
        </w:rPr>
        <w:t>2.地点：“广西政府采购云平台”。</w:t>
      </w:r>
    </w:p>
    <w:p w14:paraId="63101131">
      <w:pPr>
        <w:spacing w:line="360" w:lineRule="exact"/>
        <w:ind w:firstLine="420"/>
        <w:rPr>
          <w:rFonts w:ascii="黑体" w:hAnsi="黑体" w:eastAsia="黑体"/>
          <w:b/>
          <w:bCs/>
          <w:sz w:val="24"/>
          <w:highlight w:val="none"/>
        </w:rPr>
      </w:pPr>
      <w:bookmarkStart w:id="22" w:name="_Hlk162277865"/>
      <w:r>
        <w:rPr>
          <w:rFonts w:hint="eastAsia" w:ascii="宋体" w:hAnsi="宋体"/>
          <w:sz w:val="21"/>
          <w:szCs w:val="21"/>
          <w:highlight w:val="none"/>
        </w:rPr>
        <w:t>3.获取方式：</w:t>
      </w:r>
      <w:r>
        <w:rPr>
          <w:rFonts w:hint="eastAsia" w:ascii="宋体" w:hAnsi="宋体"/>
          <w:highlight w:val="none"/>
        </w:rPr>
        <w:t>网上下载。本项目不提供纸质文件，潜在供应商需通过账号或者CA登录“广西政府采购云平台”（https://www.gcy.zfcg.gxzf.gov.cn/）进行报名并获取采购文件。电子投标文件制作需要基于“广西政府采购云平台”获取的采购文件编制，通过其他方式获取采购文件的，将有可能导致供应商无法在“广西政府采购云平台”编制及上传投标文件</w:t>
      </w:r>
      <w:r>
        <w:rPr>
          <w:rFonts w:hint="eastAsia" w:ascii="宋体" w:hAnsi="宋体"/>
          <w:sz w:val="21"/>
          <w:szCs w:val="21"/>
          <w:highlight w:val="none"/>
        </w:rPr>
        <w:t>。</w:t>
      </w:r>
      <w:bookmarkEnd w:id="22"/>
    </w:p>
    <w:p w14:paraId="3863A2A4">
      <w:pPr>
        <w:spacing w:line="380" w:lineRule="exact"/>
        <w:ind w:firstLine="420"/>
        <w:rPr>
          <w:rFonts w:hint="eastAsia" w:ascii="宋体" w:hAnsi="宋体" w:cs="宋体"/>
          <w:highlight w:val="none"/>
        </w:rPr>
      </w:pPr>
      <w:r>
        <w:rPr>
          <w:rFonts w:hint="eastAsia" w:ascii="宋体" w:hAnsi="宋体" w:cs="宋体"/>
          <w:sz w:val="21"/>
          <w:szCs w:val="21"/>
          <w:highlight w:val="none"/>
          <w:lang w:bidi="ar"/>
        </w:rPr>
        <w:t>4.售价：招标文件工本费每本</w:t>
      </w:r>
      <w:r>
        <w:rPr>
          <w:rFonts w:hint="eastAsia" w:ascii="宋体" w:hAnsi="宋体" w:cs="宋体"/>
          <w:sz w:val="21"/>
          <w:szCs w:val="21"/>
          <w:highlight w:val="none"/>
          <w:u w:val="single"/>
          <w:lang w:bidi="ar"/>
        </w:rPr>
        <w:t xml:space="preserve">  0 </w:t>
      </w:r>
      <w:r>
        <w:rPr>
          <w:rFonts w:hint="eastAsia" w:ascii="宋体" w:hAnsi="宋体" w:cs="宋体"/>
          <w:sz w:val="21"/>
          <w:szCs w:val="21"/>
          <w:highlight w:val="none"/>
          <w:lang w:bidi="ar"/>
        </w:rPr>
        <w:t>元。</w:t>
      </w:r>
    </w:p>
    <w:p w14:paraId="6BC2F640">
      <w:pPr>
        <w:spacing w:line="360" w:lineRule="exact"/>
        <w:rPr>
          <w:rFonts w:ascii="黑体" w:hAnsi="黑体" w:eastAsia="黑体"/>
          <w:b/>
          <w:bCs/>
          <w:sz w:val="24"/>
          <w:highlight w:val="none"/>
        </w:rPr>
      </w:pPr>
      <w:r>
        <w:rPr>
          <w:rFonts w:hint="eastAsia" w:ascii="黑体" w:hAnsi="黑体" w:eastAsia="黑体"/>
          <w:b/>
          <w:bCs/>
          <w:sz w:val="24"/>
          <w:highlight w:val="none"/>
        </w:rPr>
        <w:t>四、提交投标文件</w:t>
      </w:r>
      <w:bookmarkEnd w:id="18"/>
      <w:bookmarkEnd w:id="19"/>
      <w:r>
        <w:rPr>
          <w:rFonts w:hint="eastAsia" w:ascii="黑体" w:hAnsi="黑体" w:eastAsia="黑体"/>
          <w:b/>
          <w:bCs/>
          <w:sz w:val="24"/>
          <w:highlight w:val="none"/>
        </w:rPr>
        <w:t>截止时间、开标时间和地点</w:t>
      </w:r>
      <w:bookmarkEnd w:id="20"/>
      <w:bookmarkEnd w:id="21"/>
    </w:p>
    <w:p w14:paraId="2AB8F118">
      <w:pPr>
        <w:spacing w:line="360" w:lineRule="exact"/>
        <w:ind w:firstLine="420"/>
        <w:rPr>
          <w:rFonts w:ascii="宋体" w:hAnsi="宋体" w:cs="宋体"/>
          <w:sz w:val="21"/>
          <w:szCs w:val="21"/>
          <w:highlight w:val="none"/>
          <w:u w:val="single"/>
        </w:rPr>
      </w:pPr>
      <w:r>
        <w:rPr>
          <w:rFonts w:hint="eastAsia" w:ascii="宋体" w:hAnsi="宋体"/>
          <w:bCs/>
          <w:sz w:val="21"/>
          <w:szCs w:val="21"/>
          <w:highlight w:val="none"/>
        </w:rPr>
        <w:t>1.提交投标文件截止时间和开标时间：</w:t>
      </w:r>
      <w:r>
        <w:rPr>
          <w:rFonts w:hint="eastAsia" w:ascii="宋体" w:hAnsi="宋体"/>
          <w:sz w:val="21"/>
          <w:szCs w:val="21"/>
          <w:highlight w:val="none"/>
          <w:u w:val="single"/>
          <w:lang w:val="en-US" w:eastAsia="zh-CN"/>
        </w:rPr>
        <w:t>2026</w:t>
      </w:r>
      <w:r>
        <w:rPr>
          <w:rFonts w:hint="eastAsia" w:ascii="宋体" w:hAnsi="宋体"/>
          <w:sz w:val="21"/>
          <w:szCs w:val="21"/>
          <w:highlight w:val="none"/>
          <w:u w:val="single"/>
        </w:rPr>
        <w:t>年</w:t>
      </w:r>
      <w:r>
        <w:rPr>
          <w:rFonts w:hint="eastAsia" w:ascii="宋体" w:hAnsi="宋体"/>
          <w:sz w:val="21"/>
          <w:szCs w:val="21"/>
          <w:highlight w:val="none"/>
          <w:u w:val="single"/>
          <w:lang w:val="en-US" w:eastAsia="zh-CN"/>
        </w:rPr>
        <w:t>8</w:t>
      </w:r>
      <w:r>
        <w:rPr>
          <w:rFonts w:hint="eastAsia" w:ascii="宋体" w:hAnsi="宋体"/>
          <w:sz w:val="21"/>
          <w:szCs w:val="21"/>
          <w:highlight w:val="none"/>
          <w:u w:val="single"/>
        </w:rPr>
        <w:t>月</w:t>
      </w:r>
      <w:r>
        <w:rPr>
          <w:rFonts w:hint="eastAsia" w:ascii="宋体" w:hAnsi="宋体"/>
          <w:sz w:val="21"/>
          <w:szCs w:val="21"/>
          <w:highlight w:val="none"/>
          <w:u w:val="single"/>
          <w:lang w:val="en-US" w:eastAsia="zh-CN"/>
        </w:rPr>
        <w:t>4</w:t>
      </w:r>
      <w:r>
        <w:rPr>
          <w:rFonts w:hint="eastAsia" w:ascii="宋体" w:hAnsi="宋体"/>
          <w:sz w:val="21"/>
          <w:szCs w:val="21"/>
          <w:highlight w:val="none"/>
          <w:u w:val="single"/>
        </w:rPr>
        <w:t>日</w:t>
      </w:r>
      <w:r>
        <w:rPr>
          <w:rFonts w:hint="eastAsia" w:ascii="宋体" w:hAnsi="宋体"/>
          <w:bCs/>
          <w:sz w:val="21"/>
          <w:szCs w:val="21"/>
          <w:highlight w:val="none"/>
          <w:u w:val="single"/>
        </w:rPr>
        <w:t>9点30分</w:t>
      </w:r>
      <w:r>
        <w:rPr>
          <w:rFonts w:hint="eastAsia" w:ascii="宋体" w:hAnsi="宋体"/>
          <w:bCs/>
          <w:sz w:val="21"/>
          <w:szCs w:val="21"/>
          <w:highlight w:val="none"/>
        </w:rPr>
        <w:t>（北京时间）</w:t>
      </w:r>
    </w:p>
    <w:p w14:paraId="24B08F3D">
      <w:pPr>
        <w:spacing w:line="360" w:lineRule="exact"/>
        <w:ind w:firstLine="420"/>
        <w:rPr>
          <w:rFonts w:hint="eastAsia" w:ascii="宋体" w:hAnsi="宋体"/>
          <w:sz w:val="21"/>
          <w:szCs w:val="21"/>
          <w:highlight w:val="none"/>
        </w:rPr>
      </w:pPr>
      <w:r>
        <w:rPr>
          <w:rFonts w:ascii="宋体" w:hAnsi="宋体"/>
          <w:sz w:val="21"/>
          <w:szCs w:val="21"/>
          <w:highlight w:val="none"/>
        </w:rPr>
        <w:t>2</w:t>
      </w:r>
      <w:r>
        <w:rPr>
          <w:rFonts w:hint="eastAsia" w:ascii="宋体" w:hAnsi="宋体"/>
          <w:sz w:val="21"/>
          <w:szCs w:val="21"/>
          <w:highlight w:val="none"/>
        </w:rPr>
        <w:t>.投标和开标地点：</w:t>
      </w:r>
    </w:p>
    <w:p w14:paraId="19013E7E">
      <w:pPr>
        <w:widowControl/>
        <w:spacing w:line="360" w:lineRule="exact"/>
        <w:ind w:firstLine="420"/>
        <w:jc w:val="left"/>
        <w:rPr>
          <w:rFonts w:hint="eastAsia" w:ascii="宋体" w:hAnsi="宋体"/>
          <w:sz w:val="21"/>
          <w:szCs w:val="21"/>
          <w:highlight w:val="none"/>
        </w:rPr>
      </w:pPr>
      <w:bookmarkStart w:id="23" w:name="_Hlk162280259"/>
      <w:r>
        <w:rPr>
          <w:rFonts w:hint="eastAsia" w:ascii="宋体" w:hAnsi="宋体"/>
          <w:sz w:val="21"/>
          <w:szCs w:val="21"/>
          <w:highlight w:val="none"/>
        </w:rPr>
        <w:t>（1）投标文件提交方式：本项目为</w:t>
      </w:r>
      <w:r>
        <w:rPr>
          <w:rFonts w:hint="eastAsia" w:ascii="宋体" w:hAnsi="宋体"/>
          <w:highlight w:val="none"/>
        </w:rPr>
        <w:t>全流程电子化采购项目</w:t>
      </w:r>
      <w:r>
        <w:rPr>
          <w:rFonts w:hint="eastAsia" w:ascii="宋体" w:hAnsi="宋体"/>
          <w:sz w:val="21"/>
          <w:szCs w:val="21"/>
          <w:highlight w:val="none"/>
        </w:rPr>
        <w:t>，通过“广西政府采购云平台”</w:t>
      </w:r>
      <w:bookmarkStart w:id="24" w:name="_Hlk162279046"/>
      <w:r>
        <w:rPr>
          <w:rFonts w:hint="eastAsia" w:ascii="宋体" w:hAnsi="宋体"/>
          <w:sz w:val="21"/>
          <w:szCs w:val="21"/>
          <w:highlight w:val="none"/>
        </w:rPr>
        <w:t>（https://www.gcy.zfcg.gxzf.gov.cn/）</w:t>
      </w:r>
      <w:bookmarkEnd w:id="24"/>
      <w:r>
        <w:rPr>
          <w:rFonts w:hint="eastAsia" w:ascii="宋体" w:hAnsi="宋体"/>
          <w:sz w:val="21"/>
          <w:szCs w:val="21"/>
          <w:highlight w:val="none"/>
        </w:rPr>
        <w:t>实行在线电子投标，供应商应先安装“政采云电子交易客户端”（请自行前往“广西政府采购云平台”进行下载），并按照本项目采购文件和“广西政府采购云平台”的要求编制、加密后在投标截止时间前通过网络上传至“广西政府采购云平台”，</w:t>
      </w:r>
      <w:r>
        <w:rPr>
          <w:rFonts w:hint="eastAsia" w:ascii="宋体" w:hAnsi="宋体"/>
          <w:b/>
          <w:sz w:val="21"/>
          <w:szCs w:val="21"/>
          <w:highlight w:val="none"/>
        </w:rPr>
        <w:t>供应商在“广西政府采购云平台”提交电子投标文件时，请填写参加远程开标活动经办人联系方式。</w:t>
      </w:r>
      <w:r>
        <w:rPr>
          <w:rFonts w:hint="eastAsia" w:ascii="宋体" w:hAnsi="宋体"/>
          <w:highlight w:val="none"/>
        </w:rPr>
        <w:t>电子投标具体操作流程见“广西政府采购云电子卖场首页右上角—服务中心—帮助中心-项目采购-常见问题”。</w:t>
      </w:r>
    </w:p>
    <w:p w14:paraId="04F8C95D">
      <w:pPr>
        <w:widowControl/>
        <w:spacing w:line="360" w:lineRule="exact"/>
        <w:ind w:firstLine="420"/>
        <w:jc w:val="left"/>
        <w:rPr>
          <w:rFonts w:ascii="宋体" w:hAnsi="宋体"/>
          <w:sz w:val="21"/>
          <w:szCs w:val="21"/>
          <w:highlight w:val="none"/>
        </w:rPr>
      </w:pPr>
      <w:r>
        <w:rPr>
          <w:rFonts w:hint="eastAsia" w:ascii="宋体" w:hAnsi="宋体"/>
          <w:sz w:val="21"/>
          <w:szCs w:val="21"/>
          <w:highlight w:val="none"/>
        </w:rPr>
        <w:t>（2）未进行网上注册并办理数字证书（CA认证）的供应商将无法参与本项目政府采购活动，供应商应当在投标截止时间前，完成电子交易平台上的CA数字证书办理</w:t>
      </w:r>
      <w:bookmarkStart w:id="25" w:name="_Hlk162279322"/>
      <w:bookmarkStart w:id="26" w:name="_Hlk162279897"/>
      <w:r>
        <w:rPr>
          <w:rFonts w:hint="eastAsia" w:ascii="宋体" w:hAnsi="宋体"/>
          <w:sz w:val="21"/>
          <w:szCs w:val="21"/>
          <w:highlight w:val="none"/>
        </w:rPr>
        <w:t>及投标文件的提交</w:t>
      </w:r>
      <w:r>
        <w:rPr>
          <w:rFonts w:hint="eastAsia" w:ascii="宋体" w:hAnsi="宋体"/>
          <w:highlight w:val="none"/>
        </w:rPr>
        <w:t>（供应商可登录“广西政府采购网”，依次进入“办事服务-办事指南” 或者登录“广西政府采购云平台”电子卖场，依次进入“服务中心-帮助中心-入驻与配置-常见问题-CA管理”中查看CA数字证书办理操作流程。如在操作过程中遇到问题或者需要技术支持，请致电政采云客服热线：95763）</w:t>
      </w:r>
      <w:bookmarkEnd w:id="25"/>
      <w:bookmarkEnd w:id="26"/>
      <w:r>
        <w:rPr>
          <w:rFonts w:hint="eastAsia" w:ascii="宋体" w:hAnsi="宋体"/>
          <w:sz w:val="21"/>
          <w:szCs w:val="21"/>
          <w:highlight w:val="none"/>
        </w:rPr>
        <w:t>。</w:t>
      </w:r>
    </w:p>
    <w:p w14:paraId="33CCC5BF">
      <w:pPr>
        <w:widowControl/>
        <w:spacing w:line="360" w:lineRule="exact"/>
        <w:ind w:firstLine="420"/>
        <w:jc w:val="left"/>
        <w:rPr>
          <w:rFonts w:ascii="宋体" w:hAnsi="宋体"/>
          <w:sz w:val="21"/>
          <w:szCs w:val="21"/>
          <w:highlight w:val="none"/>
        </w:rPr>
      </w:pPr>
      <w:bookmarkStart w:id="27" w:name="_Hlk162280250"/>
      <w:r>
        <w:rPr>
          <w:rFonts w:hint="eastAsia" w:ascii="宋体" w:hAnsi="宋体"/>
          <w:sz w:val="21"/>
          <w:szCs w:val="21"/>
          <w:highlight w:val="none"/>
        </w:rPr>
        <w:t>（3）为确保网上操作合法、有效和安全，请投标供应商确保在电子投标过程中能够对相关数据电文进行加密和使用电子签章，妥善保管C</w:t>
      </w:r>
      <w:r>
        <w:rPr>
          <w:rFonts w:ascii="宋体" w:hAnsi="宋体"/>
          <w:sz w:val="21"/>
          <w:szCs w:val="21"/>
          <w:highlight w:val="none"/>
        </w:rPr>
        <w:t>A</w:t>
      </w:r>
      <w:r>
        <w:rPr>
          <w:rFonts w:hint="eastAsia" w:ascii="宋体" w:hAnsi="宋体"/>
          <w:sz w:val="21"/>
          <w:szCs w:val="21"/>
          <w:highlight w:val="none"/>
        </w:rPr>
        <w:t>数字证书并使用有效的CA数字证书参与整个招标活动。</w:t>
      </w:r>
    </w:p>
    <w:p w14:paraId="40B0A7F7">
      <w:pPr>
        <w:spacing w:line="360" w:lineRule="exact"/>
        <w:ind w:firstLine="420"/>
        <w:rPr>
          <w:rFonts w:hint="eastAsia" w:ascii="宋体" w:hAnsi="宋体"/>
          <w:bCs/>
          <w:sz w:val="21"/>
          <w:szCs w:val="21"/>
          <w:highlight w:val="none"/>
          <w:u w:val="single"/>
        </w:rPr>
      </w:pPr>
      <w:r>
        <w:rPr>
          <w:rFonts w:hint="eastAsia" w:ascii="宋体" w:hAnsi="宋体"/>
          <w:bCs/>
          <w:sz w:val="21"/>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4F24DA16">
      <w:pPr>
        <w:widowControl/>
        <w:spacing w:line="360" w:lineRule="exact"/>
        <w:ind w:firstLine="420"/>
        <w:jc w:val="left"/>
        <w:rPr>
          <w:rFonts w:ascii="宋体" w:hAnsi="宋体"/>
          <w:sz w:val="21"/>
          <w:szCs w:val="21"/>
          <w:highlight w:val="none"/>
        </w:rPr>
      </w:pPr>
      <w:r>
        <w:rPr>
          <w:rFonts w:hint="eastAsia" w:ascii="宋体" w:hAnsi="宋体"/>
          <w:sz w:val="21"/>
          <w:szCs w:val="21"/>
          <w:highlight w:val="none"/>
        </w:rPr>
        <w:t>（4）开标地点：本次招标将于</w:t>
      </w:r>
      <w:r>
        <w:rPr>
          <w:rFonts w:hint="eastAsia" w:ascii="宋体" w:hAnsi="宋体"/>
          <w:sz w:val="21"/>
          <w:szCs w:val="21"/>
          <w:highlight w:val="none"/>
          <w:u w:val="single"/>
          <w:lang w:val="en-US" w:eastAsia="zh-CN"/>
        </w:rPr>
        <w:t>2026</w:t>
      </w:r>
      <w:r>
        <w:rPr>
          <w:rFonts w:hint="eastAsia" w:ascii="宋体" w:hAnsi="宋体"/>
          <w:sz w:val="21"/>
          <w:szCs w:val="21"/>
          <w:highlight w:val="none"/>
          <w:u w:val="single"/>
        </w:rPr>
        <w:t>年</w:t>
      </w:r>
      <w:r>
        <w:rPr>
          <w:rFonts w:hint="eastAsia" w:ascii="宋体" w:hAnsi="宋体"/>
          <w:sz w:val="21"/>
          <w:szCs w:val="21"/>
          <w:highlight w:val="none"/>
          <w:u w:val="single"/>
          <w:lang w:val="en-US" w:eastAsia="zh-CN"/>
        </w:rPr>
        <w:t>8</w:t>
      </w:r>
      <w:r>
        <w:rPr>
          <w:rFonts w:hint="eastAsia" w:ascii="宋体" w:hAnsi="宋体"/>
          <w:sz w:val="21"/>
          <w:szCs w:val="21"/>
          <w:highlight w:val="none"/>
          <w:u w:val="single"/>
        </w:rPr>
        <w:t>月</w:t>
      </w:r>
      <w:r>
        <w:rPr>
          <w:rFonts w:hint="eastAsia" w:ascii="宋体" w:hAnsi="宋体"/>
          <w:sz w:val="21"/>
          <w:szCs w:val="21"/>
          <w:highlight w:val="none"/>
          <w:u w:val="single"/>
          <w:lang w:val="en-US" w:eastAsia="zh-CN"/>
        </w:rPr>
        <w:t>4</w:t>
      </w:r>
      <w:r>
        <w:rPr>
          <w:rFonts w:hint="eastAsia" w:ascii="宋体" w:hAnsi="宋体"/>
          <w:sz w:val="21"/>
          <w:szCs w:val="21"/>
          <w:highlight w:val="none"/>
          <w:u w:val="single"/>
        </w:rPr>
        <w:t>日</w:t>
      </w:r>
      <w:r>
        <w:rPr>
          <w:rFonts w:hint="eastAsia" w:ascii="宋体" w:hAnsi="宋体"/>
          <w:bCs/>
          <w:sz w:val="21"/>
          <w:szCs w:val="21"/>
          <w:highlight w:val="none"/>
          <w:u w:val="single"/>
        </w:rPr>
        <w:t>9点30分</w:t>
      </w:r>
      <w:r>
        <w:rPr>
          <w:rFonts w:hint="eastAsia" w:ascii="宋体" w:hAnsi="宋体"/>
          <w:sz w:val="21"/>
          <w:szCs w:val="21"/>
          <w:highlight w:val="none"/>
        </w:rPr>
        <w:t>在“广西政府采购云平台”电子开标大厅（广西壮族自治区南宁市青秀区星湖路22号）。</w:t>
      </w:r>
      <w:bookmarkEnd w:id="27"/>
    </w:p>
    <w:p w14:paraId="6F6744B7">
      <w:pPr>
        <w:spacing w:line="360" w:lineRule="exact"/>
        <w:ind w:firstLine="420"/>
        <w:rPr>
          <w:rFonts w:hint="eastAsia" w:ascii="宋体" w:hAnsi="宋体" w:cs="宋体"/>
          <w:sz w:val="21"/>
          <w:szCs w:val="21"/>
          <w:highlight w:val="none"/>
        </w:rPr>
      </w:pPr>
      <w:bookmarkStart w:id="28" w:name="_Hlk162280211"/>
      <w:r>
        <w:rPr>
          <w:rFonts w:hint="eastAsia" w:ascii="宋体" w:hAnsi="宋体" w:cs="宋体"/>
          <w:sz w:val="21"/>
          <w:szCs w:val="21"/>
          <w:highlight w:val="none"/>
        </w:rPr>
        <w:t>（5）CA证书在线解密：供应商投标时，需通过制作投标文件时用来加密的有效数字证书（CA认证）登录“广西政府采购云平台”电子开标大厅现场在规定时间对加密的投标文件进行解密，否则后果自负。</w:t>
      </w:r>
      <w:bookmarkEnd w:id="28"/>
    </w:p>
    <w:p w14:paraId="15AB4BB6">
      <w:pPr>
        <w:spacing w:line="360" w:lineRule="exact"/>
        <w:ind w:firstLine="420"/>
        <w:jc w:val="left"/>
        <w:rPr>
          <w:rFonts w:hint="eastAsia" w:ascii="宋体" w:hAnsi="宋体" w:cs="宋体"/>
          <w:sz w:val="21"/>
          <w:szCs w:val="21"/>
          <w:highlight w:val="none"/>
        </w:rPr>
      </w:pPr>
      <w:r>
        <w:rPr>
          <w:rFonts w:hint="eastAsia" w:ascii="宋体" w:hAnsi="宋体"/>
          <w:highlight w:val="none"/>
        </w:rPr>
        <w:t>（6）本项目不接受未登录“广西政府采购云平台”获取本项目采购文件的供应商投标。</w:t>
      </w:r>
      <w:bookmarkEnd w:id="23"/>
    </w:p>
    <w:p w14:paraId="51B78A14">
      <w:pPr>
        <w:spacing w:line="360" w:lineRule="exact"/>
        <w:rPr>
          <w:rFonts w:ascii="黑体" w:hAnsi="黑体" w:eastAsia="黑体"/>
          <w:b/>
          <w:bCs/>
          <w:sz w:val="24"/>
          <w:highlight w:val="none"/>
        </w:rPr>
      </w:pPr>
      <w:bookmarkStart w:id="29" w:name="_Toc35393794"/>
      <w:bookmarkStart w:id="30" w:name="_Toc28359084"/>
      <w:bookmarkStart w:id="31" w:name="_Toc35393625"/>
      <w:bookmarkStart w:id="32" w:name="_Toc28359007"/>
      <w:r>
        <w:rPr>
          <w:rFonts w:hint="eastAsia" w:ascii="黑体" w:hAnsi="黑体" w:eastAsia="黑体"/>
          <w:b/>
          <w:bCs/>
          <w:sz w:val="24"/>
          <w:highlight w:val="none"/>
        </w:rPr>
        <w:t>五、公告期限</w:t>
      </w:r>
      <w:bookmarkEnd w:id="29"/>
      <w:bookmarkEnd w:id="30"/>
      <w:bookmarkEnd w:id="31"/>
      <w:bookmarkEnd w:id="32"/>
    </w:p>
    <w:p w14:paraId="417A5E6B">
      <w:pPr>
        <w:spacing w:line="360" w:lineRule="exact"/>
        <w:ind w:firstLine="420"/>
        <w:rPr>
          <w:rFonts w:ascii="宋体" w:hAnsi="宋体" w:cs="宋体"/>
          <w:sz w:val="21"/>
          <w:szCs w:val="21"/>
          <w:highlight w:val="none"/>
        </w:rPr>
      </w:pPr>
      <w:r>
        <w:rPr>
          <w:rFonts w:hint="eastAsia" w:ascii="宋体" w:hAnsi="宋体" w:cs="宋体"/>
          <w:sz w:val="21"/>
          <w:szCs w:val="21"/>
          <w:highlight w:val="none"/>
        </w:rPr>
        <w:t>自本公告发布之日起5个工作日。</w:t>
      </w:r>
    </w:p>
    <w:p w14:paraId="17F7BD57">
      <w:pPr>
        <w:spacing w:line="360" w:lineRule="exact"/>
        <w:rPr>
          <w:rFonts w:ascii="黑体" w:hAnsi="黑体" w:eastAsia="黑体"/>
          <w:b/>
          <w:bCs/>
          <w:sz w:val="24"/>
          <w:highlight w:val="none"/>
        </w:rPr>
      </w:pPr>
      <w:bookmarkStart w:id="33" w:name="_Toc35393795"/>
      <w:bookmarkStart w:id="34" w:name="_Toc35393626"/>
      <w:r>
        <w:rPr>
          <w:rFonts w:hint="eastAsia" w:ascii="黑体" w:hAnsi="黑体" w:eastAsia="黑体"/>
          <w:b/>
          <w:bCs/>
          <w:sz w:val="24"/>
          <w:highlight w:val="none"/>
        </w:rPr>
        <w:t>六、其他补充事宜</w:t>
      </w:r>
      <w:bookmarkEnd w:id="33"/>
      <w:bookmarkEnd w:id="34"/>
    </w:p>
    <w:p w14:paraId="60BBF3DA">
      <w:pPr>
        <w:spacing w:line="360" w:lineRule="exact"/>
        <w:ind w:firstLine="315"/>
        <w:rPr>
          <w:rFonts w:hint="eastAsia" w:ascii="宋体" w:hAnsi="宋体" w:cs="宋体"/>
          <w:sz w:val="21"/>
          <w:szCs w:val="21"/>
          <w:highlight w:val="none"/>
        </w:rPr>
      </w:pPr>
      <w:r>
        <w:rPr>
          <w:rFonts w:hint="eastAsia" w:ascii="宋体" w:hAnsi="宋体" w:cs="宋体"/>
          <w:sz w:val="21"/>
          <w:szCs w:val="21"/>
          <w:highlight w:val="none"/>
        </w:rPr>
        <w:t>1</w:t>
      </w:r>
      <w:r>
        <w:rPr>
          <w:rFonts w:ascii="宋体" w:hAnsi="宋体" w:cs="宋体"/>
          <w:sz w:val="21"/>
          <w:szCs w:val="21"/>
          <w:highlight w:val="none"/>
        </w:rPr>
        <w:t>.</w:t>
      </w:r>
      <w:r>
        <w:rPr>
          <w:rFonts w:hint="eastAsia" w:ascii="宋体" w:hAnsi="宋体" w:cs="宋体"/>
          <w:sz w:val="21"/>
          <w:szCs w:val="21"/>
          <w:highlight w:val="none"/>
        </w:rPr>
        <w:t>投标保证金（人民币）：分标1：</w:t>
      </w:r>
      <w:r>
        <w:rPr>
          <w:rFonts w:hint="eastAsia" w:ascii="宋体" w:hAnsi="宋体" w:cs="宋体"/>
          <w:sz w:val="21"/>
          <w:szCs w:val="21"/>
          <w:highlight w:val="none"/>
          <w:u w:val="single"/>
        </w:rPr>
        <w:t>26000.00</w:t>
      </w:r>
      <w:r>
        <w:rPr>
          <w:rFonts w:hint="eastAsia" w:ascii="宋体" w:hAnsi="宋体" w:cs="宋体"/>
          <w:sz w:val="21"/>
          <w:szCs w:val="21"/>
          <w:highlight w:val="none"/>
        </w:rPr>
        <w:t>元；分标2：</w:t>
      </w:r>
      <w:r>
        <w:rPr>
          <w:rFonts w:hint="eastAsia" w:ascii="宋体" w:hAnsi="宋体" w:cs="宋体"/>
          <w:sz w:val="21"/>
          <w:szCs w:val="21"/>
          <w:highlight w:val="none"/>
          <w:u w:val="single"/>
        </w:rPr>
        <w:t>19000.00</w:t>
      </w:r>
      <w:r>
        <w:rPr>
          <w:rFonts w:hint="eastAsia" w:ascii="宋体" w:hAnsi="宋体" w:cs="宋体"/>
          <w:sz w:val="21"/>
          <w:szCs w:val="21"/>
          <w:highlight w:val="none"/>
        </w:rPr>
        <w:t>元。（必须足额缴纳）</w:t>
      </w:r>
    </w:p>
    <w:p w14:paraId="7AC4050F">
      <w:pPr>
        <w:spacing w:line="360" w:lineRule="exact"/>
        <w:ind w:firstLine="315"/>
        <w:rPr>
          <w:rFonts w:ascii="宋体" w:hAnsi="宋体" w:cs="宋体"/>
          <w:sz w:val="21"/>
          <w:szCs w:val="21"/>
          <w:highlight w:val="none"/>
        </w:rPr>
      </w:pPr>
      <w:r>
        <w:rPr>
          <w:rFonts w:hint="eastAsia" w:ascii="宋体" w:hAnsi="宋体" w:cs="宋体"/>
          <w:sz w:val="21"/>
          <w:szCs w:val="21"/>
          <w:highlight w:val="none"/>
        </w:rPr>
        <w:t>投标人应于投标文件递交截止时间前将投标保证金以银行转账、电汇、网上支付、支票、汇票、本票或者金融机构、担保机构、保险机构出具的保函等非现金形式提交。采用支票、汇票、本票或者金融机构、担保机构、保险机构出具的保函等形式的，投标人应当在投标文件</w:t>
      </w:r>
      <w:r>
        <w:rPr>
          <w:rFonts w:hint="eastAsia" w:ascii="宋体" w:hAnsi="宋体" w:cs="宋体"/>
          <w:highlight w:val="none"/>
        </w:rPr>
        <w:t>提交</w:t>
      </w:r>
      <w:r>
        <w:rPr>
          <w:rFonts w:hint="eastAsia" w:ascii="宋体" w:hAnsi="宋体" w:cs="宋体"/>
          <w:sz w:val="21"/>
          <w:szCs w:val="21"/>
          <w:highlight w:val="none"/>
        </w:rPr>
        <w:t>截止时间前递交单独密封的票据或保函；采用银行转账、电汇、网上支付形式的，投标人须于投标文件递交截止时间前将投标保证金从投标人基本账户转至采购代理机构指定账户。</w:t>
      </w:r>
      <w:r>
        <w:rPr>
          <w:rFonts w:hint="eastAsia" w:ascii="宋体" w:hAnsi="宋体" w:cs="宋体"/>
          <w:b/>
          <w:sz w:val="21"/>
          <w:szCs w:val="21"/>
          <w:highlight w:val="none"/>
          <w:u w:val="single"/>
        </w:rPr>
        <w:t>缴纳时注明项目编号</w:t>
      </w:r>
      <w:r>
        <w:rPr>
          <w:rFonts w:hint="eastAsia" w:ascii="宋体" w:hAnsi="宋体" w:cs="宋体"/>
          <w:sz w:val="21"/>
          <w:szCs w:val="21"/>
          <w:highlight w:val="none"/>
        </w:rPr>
        <w:t>（财务室电话：0771-4915599）:</w:t>
      </w:r>
    </w:p>
    <w:p w14:paraId="12A3F143">
      <w:pPr>
        <w:spacing w:line="360" w:lineRule="exact"/>
        <w:ind w:firstLine="315"/>
        <w:rPr>
          <w:rFonts w:hint="eastAsia" w:ascii="宋体" w:hAnsi="宋体" w:cs="宋体"/>
          <w:sz w:val="21"/>
          <w:szCs w:val="21"/>
          <w:highlight w:val="none"/>
        </w:rPr>
      </w:pPr>
      <w:r>
        <w:rPr>
          <w:rFonts w:hint="eastAsia" w:ascii="宋体" w:hAnsi="宋体" w:cs="宋体"/>
          <w:sz w:val="21"/>
          <w:szCs w:val="21"/>
          <w:highlight w:val="none"/>
        </w:rPr>
        <w:t>开户名称：广西国建项目管理有限公司</w:t>
      </w:r>
    </w:p>
    <w:p w14:paraId="52576DE2">
      <w:pPr>
        <w:spacing w:line="360" w:lineRule="exact"/>
        <w:ind w:firstLine="315"/>
        <w:rPr>
          <w:rFonts w:hint="eastAsia" w:ascii="宋体" w:hAnsi="宋体" w:cs="宋体"/>
          <w:sz w:val="21"/>
          <w:szCs w:val="21"/>
          <w:highlight w:val="none"/>
        </w:rPr>
      </w:pPr>
      <w:r>
        <w:rPr>
          <w:rFonts w:hint="eastAsia" w:ascii="宋体" w:hAnsi="宋体" w:cs="宋体"/>
          <w:sz w:val="21"/>
          <w:szCs w:val="21"/>
          <w:highlight w:val="none"/>
        </w:rPr>
        <w:t>开户银行：广西北部湾银行股份有限公司南宁市金凯支行</w:t>
      </w:r>
    </w:p>
    <w:p w14:paraId="58F414AD">
      <w:pPr>
        <w:spacing w:line="360" w:lineRule="exact"/>
        <w:ind w:firstLine="315"/>
        <w:rPr>
          <w:rFonts w:ascii="宋体" w:hAnsi="宋体" w:cs="宋体"/>
          <w:sz w:val="21"/>
          <w:szCs w:val="21"/>
          <w:highlight w:val="none"/>
        </w:rPr>
      </w:pPr>
      <w:r>
        <w:rPr>
          <w:rFonts w:hint="eastAsia" w:ascii="宋体" w:hAnsi="宋体" w:cs="宋体"/>
          <w:sz w:val="21"/>
          <w:szCs w:val="21"/>
          <w:highlight w:val="none"/>
        </w:rPr>
        <w:t>银行账号：8001 1543 5100 035</w:t>
      </w:r>
    </w:p>
    <w:p w14:paraId="2BD176FE">
      <w:pPr>
        <w:spacing w:line="360" w:lineRule="exact"/>
        <w:ind w:firstLine="315"/>
        <w:rPr>
          <w:rFonts w:ascii="宋体" w:hAnsi="宋体" w:cs="宋体"/>
          <w:sz w:val="21"/>
          <w:szCs w:val="21"/>
          <w:highlight w:val="none"/>
        </w:rPr>
      </w:pPr>
      <w:bookmarkStart w:id="35" w:name="_Hlk37429585"/>
      <w:r>
        <w:rPr>
          <w:rFonts w:hint="eastAsia" w:ascii="宋体" w:hAnsi="宋体" w:cs="宋体"/>
          <w:sz w:val="21"/>
          <w:szCs w:val="21"/>
          <w:highlight w:val="none"/>
        </w:rPr>
        <w:t>2</w:t>
      </w:r>
      <w:bookmarkStart w:id="36" w:name="_Hlk37429595"/>
      <w:r>
        <w:rPr>
          <w:rFonts w:hint="eastAsia" w:ascii="宋体" w:hAnsi="宋体" w:cs="宋体"/>
          <w:sz w:val="21"/>
          <w:szCs w:val="21"/>
          <w:highlight w:val="none"/>
        </w:rPr>
        <w:t>.网上查询地址</w:t>
      </w:r>
      <w:bookmarkEnd w:id="35"/>
      <w:bookmarkEnd w:id="36"/>
    </w:p>
    <w:p w14:paraId="44D15179">
      <w:pPr>
        <w:spacing w:line="360" w:lineRule="exact"/>
        <w:ind w:firstLine="420"/>
        <w:rPr>
          <w:rFonts w:hint="eastAsia" w:ascii="宋体" w:hAnsi="宋体"/>
          <w:sz w:val="21"/>
          <w:szCs w:val="21"/>
          <w:highlight w:val="none"/>
        </w:rPr>
      </w:pPr>
      <w:bookmarkStart w:id="37" w:name="_Hlk37429674"/>
      <w:r>
        <w:rPr>
          <w:rFonts w:hint="eastAsia" w:ascii="宋体" w:hAnsi="宋体"/>
          <w:sz w:val="21"/>
          <w:szCs w:val="21"/>
          <w:highlight w:val="none"/>
        </w:rPr>
        <w:t>（http://www.ccgp.gov.cn）中国政府采购网、（http://zfcg.gxzf.gov.cn）广西壮族自治区政府采购网、（http://gxggzy.gxzf.gov.cn）广西壮族自治区公共资源交易中心。</w:t>
      </w:r>
    </w:p>
    <w:p w14:paraId="297B81D3">
      <w:pPr>
        <w:spacing w:line="360" w:lineRule="exact"/>
        <w:ind w:firstLine="315"/>
        <w:rPr>
          <w:rFonts w:ascii="宋体" w:hAnsi="宋体" w:cs="宋体"/>
          <w:sz w:val="21"/>
          <w:szCs w:val="21"/>
          <w:highlight w:val="none"/>
        </w:rPr>
      </w:pPr>
      <w:r>
        <w:rPr>
          <w:rFonts w:ascii="宋体" w:hAnsi="宋体"/>
          <w:sz w:val="21"/>
          <w:szCs w:val="21"/>
          <w:highlight w:val="none"/>
        </w:rPr>
        <w:t>3</w:t>
      </w:r>
      <w:r>
        <w:rPr>
          <w:rFonts w:hint="eastAsia" w:ascii="宋体" w:hAnsi="宋体"/>
          <w:sz w:val="21"/>
          <w:szCs w:val="21"/>
          <w:highlight w:val="none"/>
        </w:rPr>
        <w:t>.</w:t>
      </w:r>
      <w:r>
        <w:rPr>
          <w:rFonts w:hint="eastAsia" w:ascii="宋体" w:hAnsi="宋体" w:cs="宋体"/>
          <w:sz w:val="21"/>
          <w:szCs w:val="21"/>
          <w:highlight w:val="none"/>
        </w:rPr>
        <w:t>本项目需要落实的政府采购政策</w:t>
      </w:r>
    </w:p>
    <w:p w14:paraId="00D9A928">
      <w:pPr>
        <w:spacing w:line="360" w:lineRule="exact"/>
        <w:ind w:firstLine="315"/>
        <w:rPr>
          <w:rFonts w:ascii="宋体" w:hAnsi="宋体" w:cs="宋体"/>
          <w:sz w:val="21"/>
          <w:szCs w:val="21"/>
          <w:highlight w:val="none"/>
        </w:rPr>
      </w:pPr>
      <w:r>
        <w:rPr>
          <w:rFonts w:hint="eastAsia" w:ascii="宋体" w:hAnsi="宋体" w:cs="宋体"/>
          <w:sz w:val="21"/>
          <w:szCs w:val="21"/>
          <w:highlight w:val="none"/>
        </w:rPr>
        <w:t>（1）政府采购促进中小企业发展。</w:t>
      </w:r>
    </w:p>
    <w:p w14:paraId="764E000B">
      <w:pPr>
        <w:spacing w:line="360" w:lineRule="exact"/>
        <w:ind w:firstLine="315"/>
        <w:rPr>
          <w:rFonts w:ascii="宋体" w:hAnsi="宋体" w:cs="宋体"/>
          <w:sz w:val="21"/>
          <w:szCs w:val="21"/>
          <w:highlight w:val="none"/>
        </w:rPr>
      </w:pPr>
      <w:r>
        <w:rPr>
          <w:rFonts w:hint="eastAsia" w:ascii="宋体" w:hAnsi="宋体" w:cs="宋体"/>
          <w:sz w:val="21"/>
          <w:szCs w:val="21"/>
          <w:highlight w:val="none"/>
        </w:rPr>
        <w:t>（2）政府采购促进残疾人就业政策。</w:t>
      </w:r>
    </w:p>
    <w:p w14:paraId="0DDCEC4D">
      <w:pPr>
        <w:spacing w:line="360" w:lineRule="exact"/>
        <w:ind w:firstLine="315"/>
        <w:rPr>
          <w:rFonts w:hint="eastAsia" w:ascii="宋体" w:hAnsi="宋体" w:cs="宋体"/>
          <w:sz w:val="21"/>
          <w:szCs w:val="21"/>
          <w:highlight w:val="none"/>
        </w:rPr>
      </w:pPr>
      <w:r>
        <w:rPr>
          <w:rFonts w:hint="eastAsia" w:ascii="宋体" w:hAnsi="宋体" w:cs="宋体"/>
          <w:sz w:val="21"/>
          <w:szCs w:val="21"/>
          <w:highlight w:val="none"/>
        </w:rPr>
        <w:t>（3）政府采购支持监狱企业发展。</w:t>
      </w:r>
      <w:bookmarkEnd w:id="37"/>
    </w:p>
    <w:p w14:paraId="77319819">
      <w:pPr>
        <w:spacing w:line="360" w:lineRule="exact"/>
        <w:ind w:firstLine="315"/>
        <w:rPr>
          <w:rFonts w:hint="eastAsia" w:ascii="宋体" w:hAnsi="宋体" w:cs="宋体"/>
          <w:sz w:val="21"/>
          <w:szCs w:val="21"/>
          <w:highlight w:val="none"/>
        </w:rPr>
      </w:pPr>
      <w:r>
        <w:rPr>
          <w:rFonts w:hint="eastAsia" w:ascii="宋体" w:hAnsi="宋体" w:cs="宋体"/>
          <w:sz w:val="21"/>
          <w:szCs w:val="21"/>
          <w:highlight w:val="none"/>
        </w:rPr>
        <w:t>（4）</w:t>
      </w:r>
      <w:r>
        <w:rPr>
          <w:rFonts w:hint="eastAsia"/>
          <w:highlight w:val="none"/>
        </w:rPr>
        <w:t>扶持不发达地区和少数民族地区政策</w:t>
      </w:r>
    </w:p>
    <w:p w14:paraId="07A5EB5F">
      <w:pPr>
        <w:spacing w:line="360" w:lineRule="exact"/>
        <w:ind w:firstLine="315"/>
        <w:rPr>
          <w:rFonts w:ascii="宋体" w:hAnsi="宋体" w:cs="宋体"/>
          <w:sz w:val="21"/>
          <w:szCs w:val="21"/>
          <w:highlight w:val="none"/>
        </w:rPr>
      </w:pPr>
      <w:r>
        <w:rPr>
          <w:rFonts w:hint="eastAsia" w:ascii="宋体" w:hAnsi="宋体" w:cs="宋体"/>
          <w:sz w:val="21"/>
          <w:szCs w:val="21"/>
          <w:highlight w:val="none"/>
        </w:rPr>
        <w:t>4</w:t>
      </w:r>
      <w:r>
        <w:rPr>
          <w:rFonts w:ascii="宋体" w:hAnsi="宋体" w:cs="宋体"/>
          <w:sz w:val="21"/>
          <w:szCs w:val="21"/>
          <w:highlight w:val="none"/>
        </w:rPr>
        <w:t>.</w:t>
      </w:r>
      <w:r>
        <w:rPr>
          <w:rFonts w:hint="eastAsia" w:ascii="宋体" w:hAnsi="宋体" w:cs="宋体"/>
          <w:sz w:val="21"/>
          <w:szCs w:val="21"/>
          <w:highlight w:val="none"/>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114D2122">
      <w:pPr>
        <w:spacing w:line="360" w:lineRule="exact"/>
        <w:ind w:firstLine="420"/>
        <w:rPr>
          <w:rFonts w:hint="eastAsia" w:ascii="宋体" w:hAnsi="宋体" w:cs="宋体"/>
          <w:sz w:val="21"/>
          <w:szCs w:val="21"/>
          <w:highlight w:val="none"/>
        </w:rPr>
      </w:pPr>
      <w:r>
        <w:rPr>
          <w:rFonts w:hint="eastAsia" w:ascii="宋体" w:hAnsi="宋体" w:cs="宋体"/>
          <w:sz w:val="21"/>
          <w:szCs w:val="21"/>
          <w:highlight w:val="none"/>
        </w:rPr>
        <w:t>5.若对项目采购电子交易系统操作有疑问，可登录“广西政府采购云平台”（https://www.gcy.zfcg.gxzf.gov.cn/），点击右侧咨询小采，获取采小蜜智能服务管家帮助，或拨打政采云服务热线95763获取热线服务帮助。</w:t>
      </w:r>
    </w:p>
    <w:p w14:paraId="4FF85B8A">
      <w:pPr>
        <w:spacing w:line="360" w:lineRule="exact"/>
        <w:ind w:firstLine="420"/>
        <w:jc w:val="left"/>
        <w:rPr>
          <w:rFonts w:hint="eastAsia" w:ascii="宋体" w:hAnsi="宋体"/>
          <w:sz w:val="21"/>
          <w:szCs w:val="21"/>
          <w:highlight w:val="none"/>
        </w:rPr>
      </w:pPr>
      <w:r>
        <w:rPr>
          <w:rFonts w:hint="eastAsia" w:ascii="宋体" w:hAnsi="宋体" w:cs="宋体"/>
          <w:sz w:val="21"/>
          <w:szCs w:val="21"/>
          <w:highlight w:val="none"/>
        </w:rPr>
        <w:t>6.</w:t>
      </w:r>
      <w:r>
        <w:rPr>
          <w:rFonts w:hint="eastAsia" w:ascii="宋体" w:hAnsi="宋体"/>
          <w:sz w:val="21"/>
          <w:szCs w:val="21"/>
          <w:highlight w:val="none"/>
        </w:rPr>
        <w:t>为确保网上操作合法、有效和安全，投标供应商应当在投标截止时间前完成在“政府采购云平台”的身份认证，确保在电子投标过程中能够对相关数据电文进行加密和使用电子签章。使用“政采云电子交易客户端”需要提前申领CA数字证书（</w:t>
      </w:r>
      <w:r>
        <w:rPr>
          <w:rFonts w:hint="eastAsia" w:ascii="宋体" w:hAnsi="宋体"/>
          <w:highlight w:val="none"/>
        </w:rPr>
        <w:t>供应商可登录“广西政府采购网”，依次进入“办事服务-下载专区”或者登录“广西政府采购云平台”，依次进入“服务中心-入驻与配置”中查看CA数字证书办理操作流程。如在操作过程中遇到问题或者需要技术支持，请致电政采云客服热线：95763）</w:t>
      </w:r>
      <w:r>
        <w:rPr>
          <w:rFonts w:hint="eastAsia" w:ascii="宋体" w:hAnsi="宋体"/>
          <w:sz w:val="21"/>
          <w:szCs w:val="21"/>
          <w:highlight w:val="none"/>
        </w:rPr>
        <w:t>。</w:t>
      </w:r>
    </w:p>
    <w:p w14:paraId="03872050">
      <w:pPr>
        <w:spacing w:line="360" w:lineRule="exact"/>
        <w:rPr>
          <w:rFonts w:ascii="黑体" w:hAnsi="黑体" w:eastAsia="黑体"/>
          <w:b/>
          <w:bCs/>
          <w:sz w:val="24"/>
          <w:highlight w:val="none"/>
        </w:rPr>
      </w:pPr>
      <w:bookmarkStart w:id="38" w:name="_Toc28359008"/>
      <w:bookmarkStart w:id="39" w:name="_Toc35393627"/>
      <w:bookmarkStart w:id="40" w:name="_Toc35393796"/>
      <w:bookmarkStart w:id="41" w:name="_Toc28359085"/>
      <w:r>
        <w:rPr>
          <w:rFonts w:hint="eastAsia" w:ascii="黑体" w:hAnsi="黑体" w:eastAsia="黑体"/>
          <w:b/>
          <w:bCs/>
          <w:sz w:val="24"/>
          <w:highlight w:val="none"/>
        </w:rPr>
        <w:t>七、对本次招标提出询问，请按</w:t>
      </w:r>
      <w:r>
        <w:rPr>
          <w:rFonts w:ascii="黑体" w:hAnsi="黑体" w:eastAsia="黑体"/>
          <w:b/>
          <w:bCs/>
          <w:sz w:val="24"/>
          <w:highlight w:val="none"/>
        </w:rPr>
        <w:t>以下方式</w:t>
      </w:r>
      <w:r>
        <w:rPr>
          <w:rFonts w:hint="eastAsia" w:ascii="黑体" w:hAnsi="黑体" w:eastAsia="黑体"/>
          <w:b/>
          <w:bCs/>
          <w:sz w:val="24"/>
          <w:highlight w:val="none"/>
        </w:rPr>
        <w:t>联系。</w:t>
      </w:r>
      <w:bookmarkEnd w:id="38"/>
      <w:bookmarkEnd w:id="39"/>
      <w:bookmarkEnd w:id="40"/>
      <w:bookmarkEnd w:id="41"/>
    </w:p>
    <w:p w14:paraId="275953DE">
      <w:pPr>
        <w:spacing w:line="360" w:lineRule="exact"/>
        <w:ind w:firstLine="424"/>
        <w:rPr>
          <w:rFonts w:hint="eastAsia" w:ascii="宋体" w:hAnsi="宋体" w:cs="宋体"/>
          <w:highlight w:val="none"/>
        </w:rPr>
      </w:pPr>
      <w:r>
        <w:rPr>
          <w:rFonts w:hint="eastAsia" w:ascii="宋体" w:hAnsi="宋体" w:cs="宋体"/>
          <w:highlight w:val="none"/>
        </w:rPr>
        <w:t>1.采购人信息</w:t>
      </w:r>
    </w:p>
    <w:p w14:paraId="51D3450B">
      <w:pPr>
        <w:spacing w:line="360" w:lineRule="exact"/>
        <w:ind w:firstLine="424"/>
        <w:rPr>
          <w:rFonts w:hint="eastAsia" w:ascii="宋体" w:hAnsi="宋体" w:cs="宋体"/>
          <w:highlight w:val="none"/>
        </w:rPr>
      </w:pPr>
      <w:r>
        <w:rPr>
          <w:rFonts w:hint="eastAsia" w:ascii="宋体" w:hAnsi="宋体" w:cs="宋体"/>
          <w:highlight w:val="none"/>
        </w:rPr>
        <w:t>名称：广西壮族自治区卫生健康统计信息中心</w:t>
      </w:r>
    </w:p>
    <w:p w14:paraId="13F8B966">
      <w:pPr>
        <w:spacing w:line="360" w:lineRule="exact"/>
        <w:ind w:firstLine="424"/>
        <w:rPr>
          <w:rFonts w:hint="eastAsia" w:ascii="宋体" w:hAnsi="宋体" w:cs="宋体"/>
          <w:highlight w:val="none"/>
        </w:rPr>
      </w:pPr>
      <w:r>
        <w:rPr>
          <w:rFonts w:hint="eastAsia" w:ascii="宋体" w:hAnsi="宋体" w:cs="宋体"/>
          <w:highlight w:val="none"/>
        </w:rPr>
        <w:t>地址：南宁市青秀区金洲路18号</w:t>
      </w:r>
    </w:p>
    <w:p w14:paraId="3DDB13CE">
      <w:pPr>
        <w:spacing w:line="360" w:lineRule="exact"/>
        <w:ind w:firstLine="424"/>
        <w:rPr>
          <w:rFonts w:hint="eastAsia" w:ascii="宋体" w:hAnsi="宋体" w:cs="宋体"/>
          <w:highlight w:val="none"/>
        </w:rPr>
      </w:pPr>
      <w:r>
        <w:rPr>
          <w:rFonts w:hint="eastAsia" w:ascii="宋体" w:hAnsi="宋体" w:cs="宋体"/>
          <w:highlight w:val="none"/>
        </w:rPr>
        <w:t>分标1联系人：严工，联系方式：0771-2811550转603</w:t>
      </w:r>
    </w:p>
    <w:p w14:paraId="0594E9CA">
      <w:pPr>
        <w:spacing w:line="360" w:lineRule="exact"/>
        <w:ind w:firstLine="424"/>
        <w:rPr>
          <w:rFonts w:hint="eastAsia" w:ascii="宋体" w:hAnsi="宋体" w:cs="宋体"/>
          <w:highlight w:val="none"/>
        </w:rPr>
      </w:pPr>
      <w:r>
        <w:rPr>
          <w:rFonts w:hint="eastAsia" w:ascii="宋体" w:hAnsi="宋体" w:cs="宋体"/>
          <w:highlight w:val="none"/>
        </w:rPr>
        <w:t>分标2联系人：李工，联系方式：0771-2811550转501</w:t>
      </w:r>
    </w:p>
    <w:p w14:paraId="6CC20966">
      <w:pPr>
        <w:spacing w:line="360" w:lineRule="exact"/>
        <w:ind w:firstLine="424"/>
        <w:rPr>
          <w:rFonts w:hint="eastAsia" w:ascii="宋体" w:hAnsi="宋体" w:cs="宋体"/>
          <w:highlight w:val="none"/>
        </w:rPr>
      </w:pPr>
      <w:r>
        <w:rPr>
          <w:rFonts w:hint="eastAsia" w:ascii="宋体" w:hAnsi="宋体" w:cs="宋体"/>
          <w:highlight w:val="none"/>
        </w:rPr>
        <w:t>2.采购代理机构信息</w:t>
      </w:r>
    </w:p>
    <w:p w14:paraId="031CE6BC">
      <w:pPr>
        <w:spacing w:line="360" w:lineRule="exact"/>
        <w:ind w:firstLine="424"/>
        <w:rPr>
          <w:rFonts w:hint="eastAsia" w:ascii="宋体" w:hAnsi="宋体" w:cs="宋体"/>
          <w:highlight w:val="none"/>
        </w:rPr>
      </w:pPr>
      <w:r>
        <w:rPr>
          <w:rFonts w:hint="eastAsia" w:ascii="宋体" w:hAnsi="宋体" w:cs="宋体"/>
          <w:highlight w:val="none"/>
        </w:rPr>
        <w:t>名 称：广西国建项目管理有限公司</w:t>
      </w:r>
    </w:p>
    <w:p w14:paraId="6AEAB478">
      <w:pPr>
        <w:spacing w:line="360" w:lineRule="exact"/>
        <w:ind w:firstLine="424"/>
        <w:rPr>
          <w:rFonts w:hint="eastAsia" w:ascii="宋体" w:hAnsi="宋体" w:cs="宋体"/>
          <w:highlight w:val="none"/>
        </w:rPr>
      </w:pPr>
      <w:r>
        <w:rPr>
          <w:rFonts w:hint="eastAsia" w:ascii="宋体" w:hAnsi="宋体" w:cs="宋体"/>
          <w:highlight w:val="none"/>
        </w:rPr>
        <w:t>地 址：广西南宁市白沙大道53号松宇时代17楼</w:t>
      </w:r>
    </w:p>
    <w:p w14:paraId="4D49740E">
      <w:pPr>
        <w:spacing w:line="360" w:lineRule="exact"/>
        <w:ind w:firstLine="424"/>
        <w:rPr>
          <w:rFonts w:ascii="宋体" w:hAnsi="宋体" w:cs="宋体"/>
          <w:highlight w:val="none"/>
        </w:rPr>
      </w:pPr>
      <w:r>
        <w:rPr>
          <w:rFonts w:hint="eastAsia" w:ascii="宋体" w:hAnsi="宋体" w:cs="宋体"/>
          <w:highlight w:val="none"/>
        </w:rPr>
        <w:t>联系方式：0771-4915533</w:t>
      </w:r>
    </w:p>
    <w:p w14:paraId="610B713F">
      <w:pPr>
        <w:spacing w:line="360" w:lineRule="exact"/>
        <w:ind w:firstLine="424"/>
        <w:rPr>
          <w:rFonts w:hint="eastAsia" w:ascii="宋体" w:hAnsi="宋体" w:cs="宋体"/>
          <w:highlight w:val="none"/>
        </w:rPr>
      </w:pPr>
      <w:r>
        <w:rPr>
          <w:rFonts w:hint="eastAsia" w:ascii="宋体" w:hAnsi="宋体" w:cs="宋体"/>
          <w:highlight w:val="none"/>
        </w:rPr>
        <w:t>3.项目联系方式</w:t>
      </w:r>
    </w:p>
    <w:p w14:paraId="6966B9FA">
      <w:pPr>
        <w:spacing w:line="360" w:lineRule="exact"/>
        <w:ind w:firstLine="424"/>
        <w:rPr>
          <w:rFonts w:hint="eastAsia" w:ascii="宋体" w:hAnsi="宋体" w:cs="宋体"/>
          <w:highlight w:val="none"/>
        </w:rPr>
      </w:pPr>
      <w:r>
        <w:rPr>
          <w:rFonts w:hint="eastAsia" w:ascii="宋体" w:hAnsi="宋体" w:cs="宋体"/>
          <w:highlight w:val="none"/>
        </w:rPr>
        <w:t>项目联系人：林敏</w:t>
      </w:r>
    </w:p>
    <w:p w14:paraId="4F299E5E">
      <w:pPr>
        <w:spacing w:line="360" w:lineRule="exact"/>
        <w:ind w:firstLine="424"/>
        <w:rPr>
          <w:rFonts w:ascii="宋体" w:hAnsi="宋体" w:cs="宋体"/>
          <w:highlight w:val="none"/>
        </w:rPr>
      </w:pPr>
      <w:r>
        <w:rPr>
          <w:rFonts w:hint="eastAsia" w:ascii="宋体" w:hAnsi="宋体" w:cs="宋体"/>
          <w:highlight w:val="none"/>
        </w:rPr>
        <w:t>电 话：0771-4915533</w:t>
      </w:r>
    </w:p>
    <w:p w14:paraId="568C36D4">
      <w:pPr>
        <w:pStyle w:val="15"/>
        <w:spacing w:line="360" w:lineRule="exact"/>
        <w:ind w:firstLine="420"/>
        <w:rPr>
          <w:rFonts w:hint="eastAsia" w:ascii="宋体" w:hAnsi="宋体"/>
          <w:highlight w:val="none"/>
        </w:rPr>
      </w:pPr>
      <w:r>
        <w:rPr>
          <w:rFonts w:hint="eastAsia" w:ascii="宋体" w:hAnsi="宋体"/>
          <w:highlight w:val="none"/>
        </w:rPr>
        <w:t>保证金退付联系人：张艳芬       联系电话：0771-4915599</w:t>
      </w:r>
    </w:p>
    <w:p w14:paraId="0C943CF8">
      <w:pPr>
        <w:pStyle w:val="15"/>
        <w:spacing w:line="360" w:lineRule="exact"/>
        <w:ind w:firstLine="420"/>
        <w:rPr>
          <w:rFonts w:hint="eastAsia" w:ascii="宋体" w:hAnsi="宋体"/>
          <w:highlight w:val="none"/>
        </w:rPr>
      </w:pPr>
      <w:r>
        <w:rPr>
          <w:rFonts w:hint="eastAsia" w:ascii="宋体" w:hAnsi="宋体"/>
          <w:highlight w:val="none"/>
        </w:rPr>
        <w:t>公司邮箱：gxguojian@126.com    邮编：530000</w:t>
      </w:r>
    </w:p>
    <w:p w14:paraId="332B60C3">
      <w:pPr>
        <w:pStyle w:val="15"/>
        <w:spacing w:line="360" w:lineRule="exact"/>
        <w:ind w:firstLine="420"/>
        <w:rPr>
          <w:rFonts w:hint="eastAsia" w:ascii="宋体" w:hAnsi="宋体"/>
          <w:highlight w:val="none"/>
          <w:u w:val="single"/>
        </w:rPr>
      </w:pPr>
    </w:p>
    <w:p w14:paraId="03CA2CFF">
      <w:pPr>
        <w:spacing w:line="360" w:lineRule="exact"/>
        <w:ind w:right="46"/>
        <w:jc w:val="right"/>
        <w:rPr>
          <w:rFonts w:hint="eastAsia" w:ascii="宋体" w:hAnsi="宋体"/>
          <w:highlight w:val="none"/>
        </w:rPr>
      </w:pPr>
      <w:r>
        <w:rPr>
          <w:rFonts w:hint="eastAsia" w:ascii="宋体" w:hAnsi="宋体"/>
          <w:highlight w:val="none"/>
        </w:rPr>
        <w:t>广西国建项目管理有限公司</w:t>
      </w:r>
    </w:p>
    <w:p w14:paraId="35B17A60">
      <w:pPr>
        <w:spacing w:line="360" w:lineRule="exact"/>
        <w:jc w:val="right"/>
        <w:rPr>
          <w:rFonts w:hint="eastAsia" w:ascii="宋体" w:hAnsi="宋体"/>
          <w:b/>
          <w:highlight w:val="none"/>
        </w:rPr>
      </w:pPr>
      <w:r>
        <w:rPr>
          <w:rFonts w:hint="eastAsia" w:ascii="宋体" w:hAnsi="宋体"/>
          <w:highlight w:val="none"/>
          <w:lang w:val="en-US" w:eastAsia="zh-CN"/>
        </w:rPr>
        <w:t>2026</w:t>
      </w:r>
      <w:r>
        <w:rPr>
          <w:rFonts w:hint="eastAsia" w:ascii="宋体" w:hAnsi="宋体"/>
          <w:highlight w:val="none"/>
        </w:rPr>
        <w:t>年</w:t>
      </w:r>
      <w:r>
        <w:rPr>
          <w:rFonts w:hint="eastAsia" w:ascii="宋体" w:hAnsi="宋体"/>
          <w:highlight w:val="none"/>
          <w:lang w:val="en-US" w:eastAsia="zh-CN"/>
        </w:rPr>
        <w:t>7</w:t>
      </w:r>
      <w:r>
        <w:rPr>
          <w:rFonts w:hint="eastAsia" w:ascii="宋体" w:hAnsi="宋体"/>
          <w:highlight w:val="none"/>
        </w:rPr>
        <w:t>月</w:t>
      </w:r>
      <w:r>
        <w:rPr>
          <w:rFonts w:hint="eastAsia" w:ascii="宋体" w:hAnsi="宋体"/>
          <w:highlight w:val="none"/>
          <w:lang w:val="en-US" w:eastAsia="zh-CN"/>
        </w:rPr>
        <w:t>13</w:t>
      </w:r>
      <w:r>
        <w:rPr>
          <w:rFonts w:hint="eastAsia" w:ascii="宋体" w:hAnsi="宋体"/>
          <w:highlight w:val="none"/>
        </w:rPr>
        <w:t>日</w:t>
      </w:r>
    </w:p>
    <w:p w14:paraId="058D54CF">
      <w:pPr>
        <w:pStyle w:val="21"/>
        <w:jc w:val="center"/>
        <w:rPr>
          <w:rFonts w:hint="eastAsia" w:hAnsi="宋体"/>
          <w:b/>
          <w:highlight w:val="none"/>
        </w:rPr>
      </w:pPr>
    </w:p>
    <w:p w14:paraId="08682F04">
      <w:pPr>
        <w:pStyle w:val="21"/>
        <w:jc w:val="center"/>
        <w:outlineLvl w:val="0"/>
        <w:rPr>
          <w:rFonts w:hint="eastAsia" w:ascii="Times New Roman" w:hAnsi="Times New Roman"/>
          <w:b/>
          <w:sz w:val="36"/>
          <w:highlight w:val="none"/>
        </w:rPr>
      </w:pPr>
      <w:r>
        <w:rPr>
          <w:rFonts w:ascii="Times New Roman" w:hAnsi="Times New Roman"/>
          <w:b/>
          <w:sz w:val="36"/>
          <w:highlight w:val="none"/>
        </w:rPr>
        <w:br w:type="page"/>
      </w:r>
      <w:bookmarkStart w:id="42" w:name="_Toc211959939"/>
      <w:r>
        <w:rPr>
          <w:rFonts w:hint="eastAsia" w:ascii="Times New Roman" w:hAnsi="Times New Roman"/>
          <w:b/>
          <w:sz w:val="36"/>
          <w:highlight w:val="none"/>
        </w:rPr>
        <w:t>第二章</w:t>
      </w:r>
      <w:r>
        <w:rPr>
          <w:rFonts w:ascii="Times New Roman" w:hAnsi="Times New Roman"/>
          <w:b/>
          <w:sz w:val="36"/>
          <w:highlight w:val="none"/>
        </w:rPr>
        <w:t xml:space="preserve">  </w:t>
      </w:r>
      <w:bookmarkEnd w:id="6"/>
      <w:r>
        <w:rPr>
          <w:rFonts w:hint="eastAsia" w:ascii="Times New Roman" w:hAnsi="Times New Roman"/>
          <w:b/>
          <w:sz w:val="36"/>
          <w:highlight w:val="none"/>
        </w:rPr>
        <w:t>采购需求</w:t>
      </w:r>
      <w:bookmarkEnd w:id="42"/>
    </w:p>
    <w:p w14:paraId="371327E0">
      <w:pPr>
        <w:spacing w:line="400" w:lineRule="exact"/>
        <w:rPr>
          <w:rFonts w:hAnsi="宋体"/>
          <w:b/>
          <w:sz w:val="21"/>
          <w:szCs w:val="21"/>
          <w:highlight w:val="none"/>
        </w:rPr>
      </w:pPr>
    </w:p>
    <w:p w14:paraId="0FE531E6">
      <w:pPr>
        <w:spacing w:line="400" w:lineRule="exact"/>
        <w:rPr>
          <w:rFonts w:hint="eastAsia" w:hAnsi="宋体"/>
          <w:b/>
          <w:sz w:val="21"/>
          <w:szCs w:val="21"/>
          <w:highlight w:val="none"/>
        </w:rPr>
      </w:pPr>
      <w:r>
        <w:rPr>
          <w:rFonts w:hint="eastAsia" w:hAnsi="宋体"/>
          <w:b/>
          <w:sz w:val="21"/>
          <w:szCs w:val="21"/>
          <w:highlight w:val="none"/>
        </w:rPr>
        <w:t>说明：</w:t>
      </w:r>
    </w:p>
    <w:p w14:paraId="77559D7D">
      <w:pPr>
        <w:spacing w:line="400" w:lineRule="exact"/>
        <w:ind w:firstLine="420"/>
        <w:jc w:val="left"/>
        <w:rPr>
          <w:rFonts w:hint="eastAsia" w:ascii="宋体" w:hAnsi="宋体" w:cs="宋体"/>
          <w:sz w:val="21"/>
          <w:szCs w:val="21"/>
          <w:highlight w:val="none"/>
        </w:rPr>
      </w:pPr>
      <w:r>
        <w:rPr>
          <w:rFonts w:hint="eastAsia"/>
          <w:highlight w:val="none"/>
        </w:rPr>
        <w:t>1. 为落实政府采购政策需满足的要求（根据项目实际情况填写内容）</w:t>
      </w:r>
    </w:p>
    <w:p w14:paraId="102A08BB">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（1）本招标文件所称中小企业必须符合《政府采购促进中小企业发展管理办法》（财库〔2020〕46号）的规定。</w:t>
      </w:r>
    </w:p>
    <w:p w14:paraId="58546192">
      <w:pPr>
        <w:spacing w:line="400" w:lineRule="exact"/>
        <w:ind w:firstLine="424"/>
        <w:jc w:val="left"/>
        <w:rPr>
          <w:rFonts w:ascii="宋体" w:hAnsi="宋体" w:cs="宋体"/>
          <w:sz w:val="21"/>
          <w:szCs w:val="21"/>
          <w:highlight w:val="none"/>
        </w:rPr>
      </w:pPr>
      <w:r>
        <w:rPr>
          <w:rFonts w:hint="eastAsia" w:ascii="宋体" w:hAnsi="宋体" w:cs="宋体"/>
          <w:sz w:val="21"/>
          <w:szCs w:val="21"/>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电子公章），</w:t>
      </w:r>
      <w:r>
        <w:rPr>
          <w:rFonts w:hint="eastAsia" w:ascii="宋体" w:hAnsi="宋体" w:cs="宋体"/>
          <w:b/>
          <w:bCs/>
          <w:sz w:val="21"/>
          <w:szCs w:val="21"/>
          <w:highlight w:val="none"/>
        </w:rPr>
        <w:t>否则投标文件作无效处理</w:t>
      </w:r>
      <w:r>
        <w:rPr>
          <w:rFonts w:hint="eastAsia" w:ascii="宋体" w:hAnsi="宋体" w:cs="宋体"/>
          <w:sz w:val="21"/>
          <w:szCs w:val="21"/>
          <w:highlight w:val="none"/>
        </w:rPr>
        <w:t>。如本项目包含的货物属于品目清单内非标注“★”的产品时，应优先采购，具体详见“第四章 评标方法及评标标准”。</w:t>
      </w:r>
    </w:p>
    <w:p w14:paraId="4DA7B019">
      <w:pPr>
        <w:spacing w:line="400" w:lineRule="exact"/>
        <w:ind w:firstLine="426"/>
        <w:jc w:val="left"/>
        <w:rPr>
          <w:rFonts w:hint="eastAsia" w:ascii="宋体" w:hAnsi="宋体" w:cs="宋体"/>
          <w:b/>
          <w:sz w:val="21"/>
          <w:szCs w:val="21"/>
          <w:highlight w:val="none"/>
        </w:rPr>
      </w:pPr>
      <w:r>
        <w:rPr>
          <w:rFonts w:hint="eastAsia" w:ascii="宋体" w:hAnsi="宋体" w:cs="宋体"/>
          <w:b/>
          <w:bCs/>
          <w:sz w:val="21"/>
          <w:szCs w:val="21"/>
          <w:highlight w:val="none"/>
        </w:rPr>
        <w:t>（3）</w:t>
      </w:r>
      <w:r>
        <w:rPr>
          <w:rFonts w:hint="eastAsia" w:ascii="宋体" w:hAnsi="宋体" w:cs="宋体"/>
          <w:b/>
          <w:sz w:val="21"/>
          <w:szCs w:val="21"/>
          <w:highlight w:val="none"/>
        </w:rPr>
        <w:t>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网络安全专用产品安全技术要求》等相关国家标准的强制性要求，提供具备资格的机构安全认证合格或者安全检测证明材料（加盖投标人电子公章），否则投标文件作无效处理。</w:t>
      </w:r>
    </w:p>
    <w:p w14:paraId="45AEC5DC">
      <w:pPr>
        <w:spacing w:line="400" w:lineRule="exact"/>
        <w:ind w:firstLine="426"/>
        <w:jc w:val="left"/>
        <w:rPr>
          <w:rFonts w:hint="eastAsia" w:ascii="宋体" w:hAnsi="宋体" w:cs="宋体"/>
          <w:b/>
          <w:bCs/>
          <w:sz w:val="21"/>
          <w:szCs w:val="21"/>
          <w:highlight w:val="none"/>
        </w:rPr>
      </w:pPr>
      <w:r>
        <w:rPr>
          <w:rFonts w:hint="eastAsia" w:ascii="宋体" w:hAnsi="宋体" w:cs="宋体"/>
          <w:b/>
          <w:bCs/>
          <w:sz w:val="21"/>
          <w:szCs w:val="21"/>
          <w:highlight w:val="none"/>
        </w:rPr>
        <w:t>2.“实质性要求”是指招标文件中已经指明不满足则投标无效的条款，或者不能负偏离的条款，或者采购需求中带“▲”的条款。</w:t>
      </w:r>
    </w:p>
    <w:p w14:paraId="42139EDD">
      <w:pPr>
        <w:spacing w:line="400" w:lineRule="exact"/>
        <w:ind w:firstLine="424"/>
        <w:jc w:val="left"/>
        <w:rPr>
          <w:rFonts w:hint="eastAsia"/>
          <w:highlight w:val="none"/>
        </w:rPr>
      </w:pPr>
      <w:r>
        <w:rPr>
          <w:rFonts w:hint="eastAsia" w:ascii="宋体" w:hAnsi="宋体" w:cs="宋体"/>
          <w:sz w:val="21"/>
          <w:szCs w:val="21"/>
          <w:highlight w:val="none"/>
        </w:rPr>
        <w:t>3.</w:t>
      </w:r>
      <w:r>
        <w:rPr>
          <w:rFonts w:hint="eastAsia"/>
          <w:highlight w:val="none"/>
        </w:rPr>
        <w:t>如投标人投标</w:t>
      </w:r>
      <w:r>
        <w:rPr>
          <w:highlight w:val="none"/>
        </w:rPr>
        <w:t>产品</w:t>
      </w:r>
      <w:r>
        <w:rPr>
          <w:rFonts w:hint="eastAsia"/>
          <w:highlight w:val="none"/>
        </w:rPr>
        <w:t>存在</w:t>
      </w:r>
      <w:r>
        <w:rPr>
          <w:highlight w:val="none"/>
        </w:rPr>
        <w:t>侵犯</w:t>
      </w:r>
      <w:r>
        <w:rPr>
          <w:rFonts w:hint="eastAsia"/>
          <w:highlight w:val="none"/>
        </w:rPr>
        <w:t>他人的知识产权或者专利成果行为的，应</w:t>
      </w:r>
      <w:r>
        <w:rPr>
          <w:highlight w:val="none"/>
        </w:rPr>
        <w:t>承担相应法律责任</w:t>
      </w:r>
      <w:r>
        <w:rPr>
          <w:rFonts w:hint="eastAsia"/>
          <w:highlight w:val="none"/>
        </w:rPr>
        <w:t>。</w:t>
      </w:r>
    </w:p>
    <w:p w14:paraId="7DB59B7E">
      <w:pPr>
        <w:spacing w:line="360" w:lineRule="auto"/>
        <w:jc w:val="left"/>
        <w:rPr>
          <w:highlight w:val="none"/>
        </w:rPr>
      </w:pPr>
      <w:r>
        <w:rPr>
          <w:highlight w:val="none"/>
        </w:rPr>
        <w:br w:type="page"/>
      </w:r>
    </w:p>
    <w:tbl>
      <w:tblPr>
        <w:tblStyle w:val="41"/>
        <w:tblW w:w="96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33"/>
        <w:gridCol w:w="1116"/>
        <w:gridCol w:w="487"/>
        <w:gridCol w:w="500"/>
        <w:gridCol w:w="4924"/>
        <w:gridCol w:w="1961"/>
      </w:tblGrid>
      <w:tr w14:paraId="3C5488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621" w:type="dxa"/>
            <w:gridSpan w:val="6"/>
            <w:tcBorders>
              <w:top w:val="single" w:color="auto" w:sz="4" w:space="0"/>
              <w:left w:val="single" w:color="auto" w:sz="4" w:space="0"/>
              <w:right w:val="single" w:color="auto" w:sz="4" w:space="0"/>
            </w:tcBorders>
            <w:noWrap w:val="0"/>
            <w:vAlign w:val="center"/>
          </w:tcPr>
          <w:p w14:paraId="5FBD7F0F">
            <w:pPr>
              <w:spacing w:line="400" w:lineRule="exact"/>
              <w:jc w:val="center"/>
              <w:rPr>
                <w:rFonts w:hint="eastAsia" w:ascii="宋体" w:hAnsi="宋体" w:cs="宋体"/>
                <w:b/>
                <w:sz w:val="21"/>
                <w:szCs w:val="21"/>
                <w:highlight w:val="none"/>
              </w:rPr>
            </w:pPr>
            <w:r>
              <w:rPr>
                <w:rFonts w:hint="eastAsia" w:ascii="宋体" w:hAnsi="宋体" w:cs="宋体"/>
                <w:b/>
                <w:sz w:val="21"/>
                <w:szCs w:val="21"/>
                <w:highlight w:val="none"/>
              </w:rPr>
              <w:t>服务需求一览表</w:t>
            </w:r>
          </w:p>
        </w:tc>
      </w:tr>
      <w:tr w14:paraId="72227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753" w:type="dxa"/>
            <w:gridSpan w:val="2"/>
            <w:tcBorders>
              <w:top w:val="single" w:color="auto" w:sz="4" w:space="0"/>
              <w:left w:val="single" w:color="auto" w:sz="4" w:space="0"/>
              <w:right w:val="single" w:color="auto" w:sz="4" w:space="0"/>
            </w:tcBorders>
            <w:noWrap w:val="0"/>
            <w:vAlign w:val="center"/>
          </w:tcPr>
          <w:p w14:paraId="38606530">
            <w:pPr>
              <w:spacing w:line="400" w:lineRule="exact"/>
              <w:jc w:val="center"/>
              <w:rPr>
                <w:rFonts w:hint="eastAsia" w:ascii="宋体" w:hAnsi="宋体" w:cs="Arial"/>
                <w:color w:val="000000"/>
                <w:sz w:val="21"/>
                <w:szCs w:val="21"/>
                <w:highlight w:val="none"/>
              </w:rPr>
            </w:pPr>
            <w:r>
              <w:rPr>
                <w:rFonts w:hint="eastAsia" w:ascii="宋体" w:hAnsi="宋体" w:cs="Arial"/>
                <w:color w:val="000000"/>
                <w:sz w:val="21"/>
                <w:szCs w:val="21"/>
                <w:highlight w:val="none"/>
              </w:rPr>
              <w:t>标段</w:t>
            </w:r>
          </w:p>
        </w:tc>
        <w:tc>
          <w:tcPr>
            <w:tcW w:w="7868" w:type="dxa"/>
            <w:gridSpan w:val="4"/>
            <w:tcBorders>
              <w:top w:val="single" w:color="auto" w:sz="4" w:space="0"/>
              <w:left w:val="single" w:color="auto" w:sz="4" w:space="0"/>
              <w:right w:val="single" w:color="auto" w:sz="4" w:space="0"/>
            </w:tcBorders>
            <w:noWrap w:val="0"/>
            <w:vAlign w:val="center"/>
          </w:tcPr>
          <w:p w14:paraId="1518D93B">
            <w:pPr>
              <w:spacing w:line="400" w:lineRule="exact"/>
              <w:jc w:val="left"/>
              <w:rPr>
                <w:rFonts w:ascii="宋体" w:hAnsi="宋体"/>
                <w:sz w:val="21"/>
                <w:szCs w:val="21"/>
                <w:highlight w:val="none"/>
              </w:rPr>
            </w:pPr>
            <w:r>
              <w:rPr>
                <w:rFonts w:hint="eastAsia" w:ascii="宋体" w:hAnsi="宋体"/>
                <w:sz w:val="21"/>
                <w:szCs w:val="21"/>
                <w:highlight w:val="none"/>
              </w:rPr>
              <w:t>分标1</w:t>
            </w:r>
          </w:p>
        </w:tc>
      </w:tr>
      <w:tr w14:paraId="23A9B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635" w:type="dxa"/>
            <w:tcBorders>
              <w:top w:val="single" w:color="auto" w:sz="4" w:space="0"/>
              <w:left w:val="single" w:color="auto" w:sz="4" w:space="0"/>
              <w:right w:val="single" w:color="auto" w:sz="4" w:space="0"/>
            </w:tcBorders>
            <w:noWrap w:val="0"/>
            <w:vAlign w:val="center"/>
          </w:tcPr>
          <w:p w14:paraId="1699D067">
            <w:pPr>
              <w:spacing w:line="400" w:lineRule="exact"/>
              <w:jc w:val="center"/>
              <w:rPr>
                <w:rFonts w:hint="eastAsia" w:ascii="宋体" w:hAnsi="宋体" w:cs="Arial"/>
                <w:color w:val="000000"/>
                <w:sz w:val="21"/>
                <w:szCs w:val="21"/>
                <w:highlight w:val="none"/>
              </w:rPr>
            </w:pPr>
            <w:r>
              <w:rPr>
                <w:rFonts w:hint="eastAsia" w:ascii="宋体" w:hAnsi="宋体" w:cs="宋体"/>
                <w:sz w:val="21"/>
                <w:szCs w:val="21"/>
                <w:highlight w:val="none"/>
              </w:rPr>
              <w:t>序号</w:t>
            </w:r>
          </w:p>
        </w:tc>
        <w:tc>
          <w:tcPr>
            <w:tcW w:w="1118" w:type="dxa"/>
            <w:tcBorders>
              <w:top w:val="single" w:color="auto" w:sz="4" w:space="0"/>
              <w:left w:val="single" w:color="auto" w:sz="4" w:space="0"/>
              <w:right w:val="single" w:color="auto" w:sz="4" w:space="0"/>
            </w:tcBorders>
            <w:noWrap w:val="0"/>
            <w:vAlign w:val="center"/>
          </w:tcPr>
          <w:p w14:paraId="62BEEE15">
            <w:pPr>
              <w:spacing w:line="400" w:lineRule="exact"/>
              <w:jc w:val="center"/>
              <w:rPr>
                <w:rFonts w:hint="eastAsia" w:ascii="宋体" w:hAnsi="宋体" w:cs="Arial"/>
                <w:color w:val="000000"/>
                <w:sz w:val="21"/>
                <w:szCs w:val="21"/>
                <w:highlight w:val="none"/>
              </w:rPr>
            </w:pPr>
            <w:r>
              <w:rPr>
                <w:rFonts w:hint="eastAsia" w:ascii="宋体" w:hAnsi="宋体" w:cs="宋体"/>
                <w:sz w:val="21"/>
                <w:szCs w:val="21"/>
                <w:highlight w:val="none"/>
              </w:rPr>
              <w:t>标的名称</w:t>
            </w:r>
          </w:p>
        </w:tc>
        <w:tc>
          <w:tcPr>
            <w:tcW w:w="487" w:type="dxa"/>
            <w:tcBorders>
              <w:top w:val="single" w:color="auto" w:sz="4" w:space="0"/>
              <w:left w:val="single" w:color="auto" w:sz="4" w:space="0"/>
              <w:right w:val="single" w:color="auto" w:sz="4" w:space="0"/>
            </w:tcBorders>
            <w:noWrap w:val="0"/>
            <w:vAlign w:val="center"/>
          </w:tcPr>
          <w:p w14:paraId="6A0965A9">
            <w:pPr>
              <w:spacing w:line="400" w:lineRule="exact"/>
              <w:jc w:val="center"/>
              <w:rPr>
                <w:rFonts w:hint="eastAsia" w:ascii="宋体" w:hAnsi="宋体"/>
                <w:sz w:val="21"/>
                <w:szCs w:val="21"/>
                <w:highlight w:val="none"/>
              </w:rPr>
            </w:pPr>
            <w:r>
              <w:rPr>
                <w:rFonts w:hint="eastAsia" w:ascii="宋体" w:hAnsi="宋体" w:cs="宋体"/>
                <w:sz w:val="21"/>
                <w:szCs w:val="21"/>
                <w:highlight w:val="none"/>
              </w:rPr>
              <w:t>单位</w:t>
            </w:r>
          </w:p>
        </w:tc>
        <w:tc>
          <w:tcPr>
            <w:tcW w:w="500" w:type="dxa"/>
            <w:tcBorders>
              <w:top w:val="single" w:color="auto" w:sz="4" w:space="0"/>
              <w:left w:val="single" w:color="auto" w:sz="4" w:space="0"/>
              <w:right w:val="single" w:color="auto" w:sz="4" w:space="0"/>
            </w:tcBorders>
            <w:noWrap w:val="0"/>
            <w:vAlign w:val="center"/>
          </w:tcPr>
          <w:p w14:paraId="6745EBCE">
            <w:pPr>
              <w:spacing w:line="400" w:lineRule="exact"/>
              <w:jc w:val="center"/>
              <w:rPr>
                <w:rFonts w:hint="eastAsia" w:ascii="宋体" w:hAnsi="宋体"/>
                <w:sz w:val="21"/>
                <w:szCs w:val="21"/>
                <w:highlight w:val="none"/>
              </w:rPr>
            </w:pPr>
            <w:r>
              <w:rPr>
                <w:rFonts w:hint="eastAsia" w:ascii="宋体" w:hAnsi="宋体" w:cs="宋体"/>
                <w:sz w:val="21"/>
                <w:szCs w:val="21"/>
                <w:highlight w:val="none"/>
              </w:rPr>
              <w:t>数量</w:t>
            </w:r>
          </w:p>
        </w:tc>
        <w:tc>
          <w:tcPr>
            <w:tcW w:w="4914" w:type="dxa"/>
            <w:tcBorders>
              <w:top w:val="single" w:color="auto" w:sz="4" w:space="0"/>
              <w:left w:val="single" w:color="auto" w:sz="4" w:space="0"/>
              <w:right w:val="single" w:color="auto" w:sz="4" w:space="0"/>
            </w:tcBorders>
            <w:noWrap w:val="0"/>
            <w:vAlign w:val="center"/>
          </w:tcPr>
          <w:p w14:paraId="5A207E5F">
            <w:pPr>
              <w:spacing w:line="400" w:lineRule="exact"/>
              <w:jc w:val="center"/>
              <w:rPr>
                <w:rFonts w:hint="eastAsia" w:ascii="宋体" w:hAnsi="宋体"/>
                <w:sz w:val="21"/>
                <w:szCs w:val="21"/>
                <w:highlight w:val="none"/>
              </w:rPr>
            </w:pPr>
            <w:r>
              <w:rPr>
                <w:rFonts w:hint="eastAsia" w:ascii="宋体" w:hAnsi="宋体" w:cs="宋体"/>
                <w:highlight w:val="none"/>
              </w:rPr>
              <w:t>▲</w:t>
            </w:r>
            <w:r>
              <w:rPr>
                <w:rFonts w:hint="eastAsia" w:ascii="宋体" w:hAnsi="宋体" w:cs="宋体"/>
                <w:sz w:val="21"/>
                <w:szCs w:val="21"/>
                <w:highlight w:val="none"/>
              </w:rPr>
              <w:t>服务参数</w:t>
            </w:r>
          </w:p>
        </w:tc>
        <w:tc>
          <w:tcPr>
            <w:tcW w:w="1967" w:type="dxa"/>
            <w:tcBorders>
              <w:top w:val="single" w:color="auto" w:sz="4" w:space="0"/>
              <w:left w:val="single" w:color="auto" w:sz="4" w:space="0"/>
              <w:right w:val="single" w:color="auto" w:sz="4" w:space="0"/>
            </w:tcBorders>
            <w:noWrap w:val="0"/>
            <w:vAlign w:val="center"/>
          </w:tcPr>
          <w:p w14:paraId="5B9A12A1">
            <w:pPr>
              <w:spacing w:line="400" w:lineRule="exact"/>
              <w:jc w:val="center"/>
              <w:rPr>
                <w:rFonts w:hint="eastAsia" w:ascii="宋体" w:hAnsi="宋体"/>
                <w:sz w:val="21"/>
                <w:szCs w:val="21"/>
                <w:highlight w:val="none"/>
              </w:rPr>
            </w:pPr>
            <w:r>
              <w:rPr>
                <w:rFonts w:hint="eastAsia" w:ascii="宋体" w:hAnsi="宋体"/>
                <w:sz w:val="21"/>
                <w:szCs w:val="21"/>
                <w:highlight w:val="none"/>
              </w:rPr>
              <w:t>中小企业划分标准所属行业名称（行业名称及划分见本章附件3）</w:t>
            </w:r>
          </w:p>
        </w:tc>
      </w:tr>
      <w:tr w14:paraId="2F59AC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635" w:type="dxa"/>
            <w:tcBorders>
              <w:top w:val="single" w:color="auto" w:sz="4" w:space="0"/>
              <w:left w:val="single" w:color="auto" w:sz="4" w:space="0"/>
              <w:right w:val="single" w:color="auto" w:sz="4" w:space="0"/>
            </w:tcBorders>
            <w:noWrap w:val="0"/>
            <w:vAlign w:val="center"/>
          </w:tcPr>
          <w:p w14:paraId="452F905A">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1118" w:type="dxa"/>
            <w:tcBorders>
              <w:top w:val="single" w:color="auto" w:sz="4" w:space="0"/>
              <w:left w:val="single" w:color="auto" w:sz="4" w:space="0"/>
              <w:right w:val="single" w:color="auto" w:sz="4" w:space="0"/>
            </w:tcBorders>
            <w:noWrap w:val="0"/>
            <w:vAlign w:val="center"/>
          </w:tcPr>
          <w:p w14:paraId="6CB6009E">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2026年广西卫生健康数据中心运维服务(A)</w:t>
            </w:r>
          </w:p>
        </w:tc>
        <w:tc>
          <w:tcPr>
            <w:tcW w:w="487" w:type="dxa"/>
            <w:tcBorders>
              <w:top w:val="single" w:color="auto" w:sz="4" w:space="0"/>
              <w:left w:val="single" w:color="auto" w:sz="4" w:space="0"/>
              <w:right w:val="single" w:color="auto" w:sz="4" w:space="0"/>
            </w:tcBorders>
            <w:noWrap w:val="0"/>
            <w:vAlign w:val="center"/>
          </w:tcPr>
          <w:p w14:paraId="4A8CDDE8">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500" w:type="dxa"/>
            <w:tcBorders>
              <w:top w:val="single" w:color="auto" w:sz="4" w:space="0"/>
              <w:left w:val="single" w:color="auto" w:sz="4" w:space="0"/>
              <w:right w:val="single" w:color="auto" w:sz="4" w:space="0"/>
            </w:tcBorders>
            <w:noWrap w:val="0"/>
            <w:vAlign w:val="center"/>
          </w:tcPr>
          <w:p w14:paraId="11E2FA02">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项</w:t>
            </w:r>
          </w:p>
        </w:tc>
        <w:tc>
          <w:tcPr>
            <w:tcW w:w="4914" w:type="dxa"/>
            <w:tcBorders>
              <w:top w:val="single" w:color="auto" w:sz="4" w:space="0"/>
              <w:left w:val="single" w:color="auto" w:sz="4" w:space="0"/>
              <w:right w:val="single" w:color="auto" w:sz="4" w:space="0"/>
            </w:tcBorders>
            <w:noWrap w:val="0"/>
            <w:vAlign w:val="center"/>
          </w:tcPr>
          <w:p w14:paraId="5A76460A">
            <w:pPr>
              <w:spacing w:line="400" w:lineRule="exact"/>
              <w:ind w:firstLine="422"/>
              <w:jc w:val="left"/>
              <w:rPr>
                <w:rFonts w:hint="eastAsia" w:ascii="宋体" w:hAnsi="宋体" w:cs="宋体"/>
                <w:b/>
                <w:bCs/>
                <w:sz w:val="21"/>
                <w:szCs w:val="21"/>
                <w:highlight w:val="none"/>
              </w:rPr>
            </w:pPr>
            <w:r>
              <w:rPr>
                <w:rFonts w:hint="eastAsia" w:ascii="宋体" w:hAnsi="宋体" w:cs="宋体"/>
                <w:b/>
                <w:bCs/>
                <w:sz w:val="21"/>
                <w:szCs w:val="21"/>
                <w:highlight w:val="none"/>
              </w:rPr>
              <w:t>一、项目概述</w:t>
            </w:r>
          </w:p>
          <w:p w14:paraId="0BC0D1C8">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广西卫生健康数据中心位于南宁市金洲路18号广西卫生应急物资储备中心2楼，运行维护的系统多达30余套，用于支撑广西卫生健康相关业务运行，由广西壮族自治区卫生健康统计信息中心（以下简称“信息中心”）负责管理。为保障广西卫生健康业务的正常运转以及提高软件系统运维效率，信息中心拟采购系统需求管理、系统设计开发、软件系统的二次开发、系统运维、故障问题处置、风险评估与管理、知识库收集管理及运维服务体系建设、广西卫生青年文明号信息系统信创改造等技术服务，由具有相关资质和能力的</w:t>
            </w:r>
            <w:r>
              <w:rPr>
                <w:rFonts w:hint="eastAsia"/>
                <w:highlight w:val="none"/>
              </w:rPr>
              <w:t>投标人</w:t>
            </w:r>
            <w:r>
              <w:rPr>
                <w:rFonts w:hint="eastAsia" w:ascii="宋体" w:hAnsi="宋体" w:cs="宋体"/>
                <w:sz w:val="21"/>
                <w:szCs w:val="21"/>
                <w:highlight w:val="none"/>
              </w:rPr>
              <w:t>来提供运行保障服务。</w:t>
            </w:r>
          </w:p>
          <w:p w14:paraId="6707A4B1">
            <w:pPr>
              <w:spacing w:line="400" w:lineRule="exact"/>
              <w:ind w:firstLine="422"/>
              <w:jc w:val="left"/>
              <w:rPr>
                <w:rFonts w:hint="eastAsia" w:ascii="宋体" w:hAnsi="宋体" w:cs="宋体"/>
                <w:b/>
                <w:bCs/>
                <w:sz w:val="21"/>
                <w:szCs w:val="21"/>
                <w:highlight w:val="none"/>
              </w:rPr>
            </w:pPr>
            <w:r>
              <w:rPr>
                <w:rFonts w:hint="eastAsia" w:ascii="宋体" w:hAnsi="宋体" w:cs="宋体"/>
                <w:b/>
                <w:bCs/>
                <w:sz w:val="21"/>
                <w:szCs w:val="21"/>
                <w:highlight w:val="none"/>
              </w:rPr>
              <w:t>二、服务范围</w:t>
            </w:r>
          </w:p>
          <w:p w14:paraId="159400F6">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本项目的服务对象范围为：自治区卫生健康委委托自治区卫生健康统计信息中心运维管理的所有业务系统。主要系统详见下表：</w:t>
            </w:r>
          </w:p>
          <w:tbl>
            <w:tblPr>
              <w:tblStyle w:val="41"/>
              <w:tblW w:w="46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3400"/>
              <w:gridCol w:w="649"/>
            </w:tblGrid>
            <w:tr w14:paraId="6A32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4A959EBC">
                  <w:pPr>
                    <w:widowControl/>
                    <w:spacing w:line="400" w:lineRule="exact"/>
                    <w:jc w:val="center"/>
                    <w:rPr>
                      <w:rFonts w:hint="eastAsia" w:ascii="宋体" w:hAnsi="宋体" w:cs="宋体"/>
                      <w:sz w:val="21"/>
                      <w:szCs w:val="21"/>
                      <w:highlight w:val="none"/>
                    </w:rPr>
                  </w:pPr>
                  <w:r>
                    <w:rPr>
                      <w:rFonts w:hint="eastAsia" w:ascii="宋体" w:hAnsi="宋体" w:cs="宋体"/>
                      <w:b/>
                      <w:bCs/>
                      <w:sz w:val="21"/>
                      <w:szCs w:val="21"/>
                      <w:highlight w:val="none"/>
                    </w:rPr>
                    <w:t>序号</w:t>
                  </w:r>
                </w:p>
              </w:tc>
              <w:tc>
                <w:tcPr>
                  <w:tcW w:w="3400" w:type="dxa"/>
                  <w:noWrap w:val="0"/>
                  <w:vAlign w:val="center"/>
                </w:tcPr>
                <w:p w14:paraId="72DBC0A7">
                  <w:pPr>
                    <w:widowControl/>
                    <w:spacing w:line="400" w:lineRule="exact"/>
                    <w:jc w:val="center"/>
                    <w:rPr>
                      <w:rFonts w:hint="eastAsia" w:ascii="宋体" w:hAnsi="宋体" w:cs="宋体"/>
                      <w:sz w:val="21"/>
                      <w:szCs w:val="21"/>
                      <w:highlight w:val="none"/>
                    </w:rPr>
                  </w:pPr>
                  <w:r>
                    <w:rPr>
                      <w:rFonts w:hint="eastAsia" w:ascii="宋体" w:hAnsi="宋体" w:cs="宋体"/>
                      <w:b/>
                      <w:bCs/>
                      <w:sz w:val="21"/>
                      <w:szCs w:val="21"/>
                      <w:highlight w:val="none"/>
                    </w:rPr>
                    <w:t>业务系统</w:t>
                  </w:r>
                </w:p>
              </w:tc>
              <w:tc>
                <w:tcPr>
                  <w:tcW w:w="649" w:type="dxa"/>
                  <w:noWrap w:val="0"/>
                  <w:vAlign w:val="center"/>
                </w:tcPr>
                <w:p w14:paraId="67F83373">
                  <w:pPr>
                    <w:widowControl/>
                    <w:spacing w:line="400" w:lineRule="exact"/>
                    <w:jc w:val="center"/>
                    <w:rPr>
                      <w:rFonts w:hint="eastAsia" w:ascii="宋体" w:hAnsi="宋体" w:cs="宋体"/>
                      <w:sz w:val="21"/>
                      <w:szCs w:val="21"/>
                      <w:highlight w:val="none"/>
                    </w:rPr>
                  </w:pPr>
                  <w:r>
                    <w:rPr>
                      <w:rFonts w:hint="eastAsia" w:ascii="宋体" w:hAnsi="宋体" w:cs="宋体"/>
                      <w:b/>
                      <w:bCs/>
                      <w:sz w:val="21"/>
                      <w:szCs w:val="21"/>
                      <w:highlight w:val="none"/>
                    </w:rPr>
                    <w:t>数量</w:t>
                  </w:r>
                </w:p>
              </w:tc>
            </w:tr>
            <w:tr w14:paraId="5355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0595B598">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3400" w:type="dxa"/>
                  <w:noWrap w:val="0"/>
                  <w:vAlign w:val="center"/>
                </w:tcPr>
                <w:p w14:paraId="4E693072">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广西生健康业务应用平台</w:t>
                  </w:r>
                </w:p>
              </w:tc>
              <w:tc>
                <w:tcPr>
                  <w:tcW w:w="649" w:type="dxa"/>
                  <w:noWrap w:val="0"/>
                  <w:vAlign w:val="center"/>
                </w:tcPr>
                <w:p w14:paraId="3E446B42">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372F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6BB7B989">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3400" w:type="dxa"/>
                  <w:noWrap w:val="0"/>
                  <w:vAlign w:val="center"/>
                </w:tcPr>
                <w:p w14:paraId="3A00DA41">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广西卫生健康综合管理平台</w:t>
                  </w:r>
                </w:p>
              </w:tc>
              <w:tc>
                <w:tcPr>
                  <w:tcW w:w="649" w:type="dxa"/>
                  <w:noWrap w:val="0"/>
                  <w:vAlign w:val="center"/>
                </w:tcPr>
                <w:p w14:paraId="05508A43">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3498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5668E956">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3</w:t>
                  </w:r>
                </w:p>
              </w:tc>
              <w:tc>
                <w:tcPr>
                  <w:tcW w:w="3400" w:type="dxa"/>
                  <w:noWrap w:val="0"/>
                  <w:vAlign w:val="center"/>
                </w:tcPr>
                <w:p w14:paraId="38F5F4CC">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人力资源管理系统</w:t>
                  </w:r>
                </w:p>
              </w:tc>
              <w:tc>
                <w:tcPr>
                  <w:tcW w:w="649" w:type="dxa"/>
                  <w:noWrap w:val="0"/>
                  <w:vAlign w:val="center"/>
                </w:tcPr>
                <w:p w14:paraId="12C7283F">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2435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6FFB4F7A">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4</w:t>
                  </w:r>
                </w:p>
              </w:tc>
              <w:tc>
                <w:tcPr>
                  <w:tcW w:w="3400" w:type="dxa"/>
                  <w:noWrap w:val="0"/>
                  <w:vAlign w:val="center"/>
                </w:tcPr>
                <w:p w14:paraId="32C169FD">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一体化数字资源对接系统</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区垂）</w:t>
                  </w:r>
                </w:p>
              </w:tc>
              <w:tc>
                <w:tcPr>
                  <w:tcW w:w="649" w:type="dxa"/>
                  <w:noWrap w:val="0"/>
                  <w:vAlign w:val="center"/>
                </w:tcPr>
                <w:p w14:paraId="3633EBC4">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7A57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52CADB40">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5</w:t>
                  </w:r>
                </w:p>
              </w:tc>
              <w:tc>
                <w:tcPr>
                  <w:tcW w:w="3400" w:type="dxa"/>
                  <w:noWrap w:val="0"/>
                  <w:vAlign w:val="center"/>
                </w:tcPr>
                <w:p w14:paraId="7B100A99">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广西血液直免系统</w:t>
                  </w:r>
                </w:p>
              </w:tc>
              <w:tc>
                <w:tcPr>
                  <w:tcW w:w="649" w:type="dxa"/>
                  <w:noWrap w:val="0"/>
                  <w:vAlign w:val="center"/>
                </w:tcPr>
                <w:p w14:paraId="2BF58C4D">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4761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9" w:type="dxa"/>
                  <w:noWrap w:val="0"/>
                  <w:vAlign w:val="center"/>
                </w:tcPr>
                <w:p w14:paraId="6A4E4039">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6</w:t>
                  </w:r>
                </w:p>
              </w:tc>
              <w:tc>
                <w:tcPr>
                  <w:tcW w:w="3400" w:type="dxa"/>
                  <w:noWrap w:val="0"/>
                  <w:vAlign w:val="center"/>
                </w:tcPr>
                <w:p w14:paraId="404F0D48">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w:t>
                  </w:r>
                  <w:r>
                    <w:rPr>
                      <w:rFonts w:hint="eastAsia" w:ascii="宋体" w:hAnsi="宋体" w:cs="宋体"/>
                      <w:strike w:val="0"/>
                      <w:sz w:val="21"/>
                      <w:szCs w:val="21"/>
                      <w:highlight w:val="none"/>
                    </w:rPr>
                    <w:t>严重精神障碍管理</w:t>
                  </w:r>
                  <w:r>
                    <w:rPr>
                      <w:rFonts w:hint="eastAsia" w:ascii="宋体" w:hAnsi="宋体" w:cs="宋体"/>
                      <w:sz w:val="21"/>
                      <w:szCs w:val="21"/>
                      <w:highlight w:val="none"/>
                    </w:rPr>
                    <w:t>信息系统</w:t>
                  </w:r>
                </w:p>
              </w:tc>
              <w:tc>
                <w:tcPr>
                  <w:tcW w:w="649" w:type="dxa"/>
                  <w:noWrap w:val="0"/>
                  <w:vAlign w:val="center"/>
                </w:tcPr>
                <w:p w14:paraId="49048D0C">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75BF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2C16E5A3">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7</w:t>
                  </w:r>
                </w:p>
              </w:tc>
              <w:tc>
                <w:tcPr>
                  <w:tcW w:w="3400" w:type="dxa"/>
                  <w:noWrap w:val="0"/>
                  <w:vAlign w:val="center"/>
                </w:tcPr>
                <w:p w14:paraId="2E4BFCEC">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广西电子健康卡系统</w:t>
                  </w:r>
                </w:p>
              </w:tc>
              <w:tc>
                <w:tcPr>
                  <w:tcW w:w="649" w:type="dxa"/>
                  <w:noWrap w:val="0"/>
                  <w:vAlign w:val="center"/>
                </w:tcPr>
                <w:p w14:paraId="12C8377A">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1C8C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03940D20">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8</w:t>
                  </w:r>
                </w:p>
              </w:tc>
              <w:tc>
                <w:tcPr>
                  <w:tcW w:w="3400" w:type="dxa"/>
                  <w:noWrap w:val="0"/>
                  <w:vAlign w:val="center"/>
                </w:tcPr>
                <w:p w14:paraId="275328BA">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广西健康信息惠民平台</w:t>
                  </w:r>
                </w:p>
              </w:tc>
              <w:tc>
                <w:tcPr>
                  <w:tcW w:w="649" w:type="dxa"/>
                  <w:noWrap w:val="0"/>
                  <w:vAlign w:val="center"/>
                </w:tcPr>
                <w:p w14:paraId="0B4A1E8D">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2DFB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3AA419B5">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9</w:t>
                  </w:r>
                </w:p>
              </w:tc>
              <w:tc>
                <w:tcPr>
                  <w:tcW w:w="3400" w:type="dxa"/>
                  <w:noWrap w:val="0"/>
                  <w:vAlign w:val="center"/>
                </w:tcPr>
                <w:p w14:paraId="08C8C24C">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全员人口信息系统（奖励扶助、生育办证、全员人口）</w:t>
                  </w:r>
                </w:p>
              </w:tc>
              <w:tc>
                <w:tcPr>
                  <w:tcW w:w="649" w:type="dxa"/>
                  <w:noWrap w:val="0"/>
                  <w:vAlign w:val="center"/>
                </w:tcPr>
                <w:p w14:paraId="659E936D">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3D43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0DF65E7E">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10</w:t>
                  </w:r>
                </w:p>
              </w:tc>
              <w:tc>
                <w:tcPr>
                  <w:tcW w:w="3400" w:type="dxa"/>
                  <w:noWrap w:val="0"/>
                  <w:vAlign w:val="center"/>
                </w:tcPr>
                <w:p w14:paraId="4E0D6E41">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广西人类辅助信息管理系统</w:t>
                  </w:r>
                </w:p>
              </w:tc>
              <w:tc>
                <w:tcPr>
                  <w:tcW w:w="649" w:type="dxa"/>
                  <w:noWrap w:val="0"/>
                  <w:vAlign w:val="center"/>
                </w:tcPr>
                <w:p w14:paraId="225EB813">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296F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1A75FA6D">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11</w:t>
                  </w:r>
                </w:p>
              </w:tc>
              <w:tc>
                <w:tcPr>
                  <w:tcW w:w="3400" w:type="dxa"/>
                  <w:noWrap w:val="0"/>
                  <w:vAlign w:val="center"/>
                </w:tcPr>
                <w:p w14:paraId="7989DDDA">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国家卫生统计信息网络直报系统</w:t>
                  </w:r>
                </w:p>
              </w:tc>
              <w:tc>
                <w:tcPr>
                  <w:tcW w:w="649" w:type="dxa"/>
                  <w:noWrap w:val="0"/>
                  <w:vAlign w:val="center"/>
                </w:tcPr>
                <w:p w14:paraId="2368E5F8">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4CA2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525EC748">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12</w:t>
                  </w:r>
                </w:p>
              </w:tc>
              <w:tc>
                <w:tcPr>
                  <w:tcW w:w="3400" w:type="dxa"/>
                  <w:noWrap w:val="0"/>
                  <w:vAlign w:val="center"/>
                </w:tcPr>
                <w:p w14:paraId="7CEC9679">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广西卫生健康统计决策支持系统</w:t>
                  </w:r>
                </w:p>
              </w:tc>
              <w:tc>
                <w:tcPr>
                  <w:tcW w:w="649" w:type="dxa"/>
                  <w:noWrap w:val="0"/>
                  <w:vAlign w:val="center"/>
                </w:tcPr>
                <w:p w14:paraId="789F8DC7">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7765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5109A9CE">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13</w:t>
                  </w:r>
                </w:p>
              </w:tc>
              <w:tc>
                <w:tcPr>
                  <w:tcW w:w="3400" w:type="dxa"/>
                  <w:noWrap w:val="0"/>
                  <w:vAlign w:val="center"/>
                </w:tcPr>
                <w:p w14:paraId="59432322">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广西血站血液信息共享数据中心及联网系统</w:t>
                  </w:r>
                </w:p>
              </w:tc>
              <w:tc>
                <w:tcPr>
                  <w:tcW w:w="649" w:type="dxa"/>
                  <w:noWrap w:val="0"/>
                  <w:vAlign w:val="center"/>
                </w:tcPr>
                <w:p w14:paraId="51DB3D1C">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7215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764FCE23">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14</w:t>
                  </w:r>
                </w:p>
              </w:tc>
              <w:tc>
                <w:tcPr>
                  <w:tcW w:w="3400" w:type="dxa"/>
                  <w:noWrap w:val="0"/>
                  <w:vAlign w:val="center"/>
                </w:tcPr>
                <w:p w14:paraId="6340BCDC">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医疗数据接口上传系统</w:t>
                  </w:r>
                </w:p>
              </w:tc>
              <w:tc>
                <w:tcPr>
                  <w:tcW w:w="649" w:type="dxa"/>
                  <w:noWrap w:val="0"/>
                  <w:vAlign w:val="center"/>
                </w:tcPr>
                <w:p w14:paraId="27EF9497">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0F22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41BD8882">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15</w:t>
                  </w:r>
                </w:p>
              </w:tc>
              <w:tc>
                <w:tcPr>
                  <w:tcW w:w="3400" w:type="dxa"/>
                  <w:noWrap w:val="0"/>
                  <w:vAlign w:val="center"/>
                </w:tcPr>
                <w:p w14:paraId="4BE0157B">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基本公卫接口数据上传系统</w:t>
                  </w:r>
                </w:p>
              </w:tc>
              <w:tc>
                <w:tcPr>
                  <w:tcW w:w="649" w:type="dxa"/>
                  <w:noWrap w:val="0"/>
                  <w:vAlign w:val="center"/>
                </w:tcPr>
                <w:p w14:paraId="73230173">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7831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72131836">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16</w:t>
                  </w:r>
                </w:p>
              </w:tc>
              <w:tc>
                <w:tcPr>
                  <w:tcW w:w="3400" w:type="dxa"/>
                  <w:noWrap w:val="0"/>
                  <w:vAlign w:val="center"/>
                </w:tcPr>
                <w:p w14:paraId="20A11C57">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广西医用设备采购中标产品信息查询系统</w:t>
                  </w:r>
                </w:p>
              </w:tc>
              <w:tc>
                <w:tcPr>
                  <w:tcW w:w="649" w:type="dxa"/>
                  <w:noWrap w:val="0"/>
                  <w:vAlign w:val="center"/>
                </w:tcPr>
                <w:p w14:paraId="2EFA19A1">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2756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32F911BD">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17</w:t>
                  </w:r>
                </w:p>
              </w:tc>
              <w:tc>
                <w:tcPr>
                  <w:tcW w:w="3400" w:type="dxa"/>
                  <w:noWrap w:val="0"/>
                  <w:vAlign w:val="center"/>
                </w:tcPr>
                <w:p w14:paraId="777D0DF4">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广西卫生健康职称评审工作文件交换系统</w:t>
                  </w:r>
                </w:p>
              </w:tc>
              <w:tc>
                <w:tcPr>
                  <w:tcW w:w="649" w:type="dxa"/>
                  <w:noWrap w:val="0"/>
                  <w:vAlign w:val="center"/>
                </w:tcPr>
                <w:p w14:paraId="060E70C8">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027E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5FB7FD36">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18</w:t>
                  </w:r>
                </w:p>
              </w:tc>
              <w:tc>
                <w:tcPr>
                  <w:tcW w:w="3400" w:type="dxa"/>
                  <w:noWrap w:val="0"/>
                  <w:vAlign w:val="center"/>
                </w:tcPr>
                <w:p w14:paraId="2F9D8111">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卫生健康数据中心数据中台</w:t>
                  </w:r>
                </w:p>
              </w:tc>
              <w:tc>
                <w:tcPr>
                  <w:tcW w:w="649" w:type="dxa"/>
                  <w:noWrap w:val="0"/>
                  <w:vAlign w:val="center"/>
                </w:tcPr>
                <w:p w14:paraId="5CB6554A">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4D8C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675D0CCF">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19</w:t>
                  </w:r>
                </w:p>
              </w:tc>
              <w:tc>
                <w:tcPr>
                  <w:tcW w:w="3400" w:type="dxa"/>
                  <w:noWrap w:val="0"/>
                  <w:vAlign w:val="center"/>
                </w:tcPr>
                <w:p w14:paraId="63807A35">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广西消除乙肝课题组信息管理系统</w:t>
                  </w:r>
                </w:p>
              </w:tc>
              <w:tc>
                <w:tcPr>
                  <w:tcW w:w="649" w:type="dxa"/>
                  <w:noWrap w:val="0"/>
                  <w:vAlign w:val="center"/>
                </w:tcPr>
                <w:p w14:paraId="1650890E">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5A5E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54D7A660">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20</w:t>
                  </w:r>
                </w:p>
              </w:tc>
              <w:tc>
                <w:tcPr>
                  <w:tcW w:w="3400" w:type="dxa"/>
                  <w:noWrap w:val="0"/>
                  <w:vAlign w:val="center"/>
                </w:tcPr>
                <w:p w14:paraId="503D4C9A">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广西辅助生殖规范化培训管理平台</w:t>
                  </w:r>
                </w:p>
              </w:tc>
              <w:tc>
                <w:tcPr>
                  <w:tcW w:w="649" w:type="dxa"/>
                  <w:noWrap w:val="0"/>
                  <w:vAlign w:val="center"/>
                </w:tcPr>
                <w:p w14:paraId="12434F02">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39C9E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1715EF09">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21</w:t>
                  </w:r>
                </w:p>
              </w:tc>
              <w:tc>
                <w:tcPr>
                  <w:tcW w:w="3400" w:type="dxa"/>
                  <w:noWrap w:val="0"/>
                  <w:vAlign w:val="center"/>
                </w:tcPr>
                <w:p w14:paraId="6E0CED77">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广西名中医管理系统</w:t>
                  </w:r>
                </w:p>
              </w:tc>
              <w:tc>
                <w:tcPr>
                  <w:tcW w:w="649" w:type="dxa"/>
                  <w:noWrap w:val="0"/>
                  <w:vAlign w:val="center"/>
                </w:tcPr>
                <w:p w14:paraId="57886B74">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6FA4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0950ABC7">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22</w:t>
                  </w:r>
                </w:p>
              </w:tc>
              <w:tc>
                <w:tcPr>
                  <w:tcW w:w="3400" w:type="dxa"/>
                  <w:noWrap w:val="0"/>
                  <w:vAlign w:val="center"/>
                </w:tcPr>
                <w:p w14:paraId="3E7BC6E8">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广西卫生青年文明号信息系统</w:t>
                  </w:r>
                </w:p>
              </w:tc>
              <w:tc>
                <w:tcPr>
                  <w:tcW w:w="649" w:type="dxa"/>
                  <w:noWrap w:val="0"/>
                  <w:vAlign w:val="center"/>
                </w:tcPr>
                <w:p w14:paraId="15C13D62">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3FF7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11B165A3">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23</w:t>
                  </w:r>
                </w:p>
              </w:tc>
              <w:tc>
                <w:tcPr>
                  <w:tcW w:w="3400" w:type="dxa"/>
                  <w:noWrap w:val="0"/>
                  <w:vAlign w:val="center"/>
                </w:tcPr>
                <w:p w14:paraId="1EEDA9B9">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广西乡村医生招聘报名系统</w:t>
                  </w:r>
                </w:p>
              </w:tc>
              <w:tc>
                <w:tcPr>
                  <w:tcW w:w="649" w:type="dxa"/>
                  <w:noWrap w:val="0"/>
                  <w:vAlign w:val="center"/>
                </w:tcPr>
                <w:p w14:paraId="228A8538">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02EA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6A3D03CC">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24</w:t>
                  </w:r>
                </w:p>
              </w:tc>
              <w:tc>
                <w:tcPr>
                  <w:tcW w:w="3400" w:type="dxa"/>
                  <w:noWrap w:val="0"/>
                  <w:vAlign w:val="center"/>
                </w:tcPr>
                <w:p w14:paraId="2D7056E3">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协同办公系统（信息中心、医管中心、后勤服务中心、对外交流中心）</w:t>
                  </w:r>
                </w:p>
              </w:tc>
              <w:tc>
                <w:tcPr>
                  <w:tcW w:w="649" w:type="dxa"/>
                  <w:noWrap w:val="0"/>
                  <w:vAlign w:val="center"/>
                </w:tcPr>
                <w:p w14:paraId="5E59D959">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15F48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2E6F99EC">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25</w:t>
                  </w:r>
                </w:p>
              </w:tc>
              <w:tc>
                <w:tcPr>
                  <w:tcW w:w="3400" w:type="dxa"/>
                  <w:noWrap w:val="0"/>
                  <w:vAlign w:val="center"/>
                </w:tcPr>
                <w:p w14:paraId="457E895C">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短信管理系统</w:t>
                  </w:r>
                </w:p>
              </w:tc>
              <w:tc>
                <w:tcPr>
                  <w:tcW w:w="649" w:type="dxa"/>
                  <w:noWrap w:val="0"/>
                  <w:vAlign w:val="center"/>
                </w:tcPr>
                <w:p w14:paraId="765FDC0F">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2777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083DD47F">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26</w:t>
                  </w:r>
                </w:p>
              </w:tc>
              <w:tc>
                <w:tcPr>
                  <w:tcW w:w="3400" w:type="dxa"/>
                  <w:noWrap w:val="0"/>
                  <w:vAlign w:val="center"/>
                </w:tcPr>
                <w:p w14:paraId="567102F1">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广西互联网医疗服务监管平台</w:t>
                  </w:r>
                </w:p>
              </w:tc>
              <w:tc>
                <w:tcPr>
                  <w:tcW w:w="649" w:type="dxa"/>
                  <w:noWrap w:val="0"/>
                  <w:vAlign w:val="center"/>
                </w:tcPr>
                <w:p w14:paraId="61A52E98">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46CD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6D42788B">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27</w:t>
                  </w:r>
                </w:p>
              </w:tc>
              <w:tc>
                <w:tcPr>
                  <w:tcW w:w="3400" w:type="dxa"/>
                  <w:noWrap w:val="0"/>
                  <w:vAlign w:val="center"/>
                </w:tcPr>
                <w:p w14:paraId="3FFCBB8D">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远程医疗数据上传系统</w:t>
                  </w:r>
                </w:p>
              </w:tc>
              <w:tc>
                <w:tcPr>
                  <w:tcW w:w="649" w:type="dxa"/>
                  <w:noWrap w:val="0"/>
                  <w:vAlign w:val="center"/>
                </w:tcPr>
                <w:p w14:paraId="4114541D">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7CC3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1EACECE2">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28</w:t>
                  </w:r>
                </w:p>
              </w:tc>
              <w:tc>
                <w:tcPr>
                  <w:tcW w:w="3400" w:type="dxa"/>
                  <w:noWrap w:val="0"/>
                  <w:vAlign w:val="center"/>
                </w:tcPr>
                <w:p w14:paraId="443B407B">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广西住院医师规范化平台</w:t>
                  </w:r>
                </w:p>
              </w:tc>
              <w:tc>
                <w:tcPr>
                  <w:tcW w:w="649" w:type="dxa"/>
                  <w:noWrap w:val="0"/>
                  <w:vAlign w:val="center"/>
                </w:tcPr>
                <w:p w14:paraId="12594606">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7A4D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481396D6">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29</w:t>
                  </w:r>
                </w:p>
              </w:tc>
              <w:tc>
                <w:tcPr>
                  <w:tcW w:w="3400" w:type="dxa"/>
                  <w:noWrap w:val="0"/>
                  <w:vAlign w:val="center"/>
                </w:tcPr>
                <w:p w14:paraId="453890C7">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广西中医住院医师规范化平台</w:t>
                  </w:r>
                </w:p>
              </w:tc>
              <w:tc>
                <w:tcPr>
                  <w:tcW w:w="649" w:type="dxa"/>
                  <w:noWrap w:val="0"/>
                  <w:vAlign w:val="center"/>
                </w:tcPr>
                <w:p w14:paraId="3DED6A49">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38C4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22AE88B3">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30</w:t>
                  </w:r>
                </w:p>
              </w:tc>
              <w:tc>
                <w:tcPr>
                  <w:tcW w:w="3400" w:type="dxa"/>
                  <w:noWrap w:val="0"/>
                  <w:vAlign w:val="center"/>
                </w:tcPr>
                <w:p w14:paraId="256D1F93">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家庭医生签约系统</w:t>
                  </w:r>
                </w:p>
              </w:tc>
              <w:tc>
                <w:tcPr>
                  <w:tcW w:w="649" w:type="dxa"/>
                  <w:noWrap w:val="0"/>
                  <w:vAlign w:val="center"/>
                </w:tcPr>
                <w:p w14:paraId="4A2C410D">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1B53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1ECB4F23">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31</w:t>
                  </w:r>
                </w:p>
              </w:tc>
              <w:tc>
                <w:tcPr>
                  <w:tcW w:w="3400" w:type="dxa"/>
                  <w:noWrap w:val="0"/>
                  <w:vAlign w:val="center"/>
                </w:tcPr>
                <w:p w14:paraId="2F4720AD">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自治区政府办公厅综合办公系统（区垂）</w:t>
                  </w:r>
                </w:p>
              </w:tc>
              <w:tc>
                <w:tcPr>
                  <w:tcW w:w="649" w:type="dxa"/>
                  <w:noWrap w:val="0"/>
                  <w:vAlign w:val="center"/>
                </w:tcPr>
                <w:p w14:paraId="6B5F4B1D">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7FD0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0543682F">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32</w:t>
                  </w:r>
                </w:p>
              </w:tc>
              <w:tc>
                <w:tcPr>
                  <w:tcW w:w="3400" w:type="dxa"/>
                  <w:noWrap w:val="0"/>
                  <w:vAlign w:val="center"/>
                </w:tcPr>
                <w:p w14:paraId="0EC7445A">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政务安全邮箱系统</w:t>
                  </w:r>
                </w:p>
              </w:tc>
              <w:tc>
                <w:tcPr>
                  <w:tcW w:w="649" w:type="dxa"/>
                  <w:noWrap w:val="0"/>
                  <w:vAlign w:val="center"/>
                </w:tcPr>
                <w:p w14:paraId="4F4216D0">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2A6E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00F2CFEB">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33</w:t>
                  </w:r>
                </w:p>
              </w:tc>
              <w:tc>
                <w:tcPr>
                  <w:tcW w:w="3400" w:type="dxa"/>
                  <w:noWrap w:val="0"/>
                  <w:vAlign w:val="center"/>
                </w:tcPr>
                <w:p w14:paraId="4DAD8D47">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委企业微信、中心企业微信系统</w:t>
                  </w:r>
                </w:p>
              </w:tc>
              <w:tc>
                <w:tcPr>
                  <w:tcW w:w="649" w:type="dxa"/>
                  <w:noWrap w:val="0"/>
                  <w:vAlign w:val="center"/>
                </w:tcPr>
                <w:p w14:paraId="661F62F9">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69E8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19C5C911">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34</w:t>
                  </w:r>
                </w:p>
              </w:tc>
              <w:tc>
                <w:tcPr>
                  <w:tcW w:w="3400" w:type="dxa"/>
                  <w:noWrap w:val="0"/>
                  <w:vAlign w:val="center"/>
                </w:tcPr>
                <w:p w14:paraId="033AD69F">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出生医学证明电子证照系统</w:t>
                  </w:r>
                </w:p>
              </w:tc>
              <w:tc>
                <w:tcPr>
                  <w:tcW w:w="649" w:type="dxa"/>
                  <w:noWrap w:val="0"/>
                  <w:vAlign w:val="center"/>
                </w:tcPr>
                <w:p w14:paraId="072A129F">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2D22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4BCFCA39">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35</w:t>
                  </w:r>
                </w:p>
              </w:tc>
              <w:tc>
                <w:tcPr>
                  <w:tcW w:w="3400" w:type="dxa"/>
                  <w:noWrap w:val="0"/>
                  <w:vAlign w:val="center"/>
                </w:tcPr>
                <w:p w14:paraId="3C3D4BDF">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资金监管系统</w:t>
                  </w:r>
                </w:p>
              </w:tc>
              <w:tc>
                <w:tcPr>
                  <w:tcW w:w="649" w:type="dxa"/>
                  <w:noWrap w:val="0"/>
                  <w:vAlign w:val="center"/>
                </w:tcPr>
                <w:p w14:paraId="10E67C27">
                  <w:pPr>
                    <w:widowControl/>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1个</w:t>
                  </w:r>
                </w:p>
              </w:tc>
            </w:tr>
            <w:tr w14:paraId="5565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4EF3B6AC">
                  <w:pPr>
                    <w:widowControl/>
                    <w:spacing w:line="400" w:lineRule="exact"/>
                    <w:jc w:val="center"/>
                    <w:rPr>
                      <w:rFonts w:ascii="宋体" w:hAnsi="宋体" w:cs="宋体"/>
                      <w:sz w:val="21"/>
                      <w:szCs w:val="21"/>
                      <w:highlight w:val="none"/>
                    </w:rPr>
                  </w:pPr>
                  <w:r>
                    <w:rPr>
                      <w:rFonts w:hint="eastAsia" w:ascii="宋体" w:hAnsi="宋体" w:cs="宋体"/>
                      <w:sz w:val="21"/>
                      <w:szCs w:val="21"/>
                      <w:highlight w:val="none"/>
                    </w:rPr>
                    <w:t>36</w:t>
                  </w:r>
                </w:p>
              </w:tc>
              <w:tc>
                <w:tcPr>
                  <w:tcW w:w="3400" w:type="dxa"/>
                  <w:noWrap w:val="0"/>
                  <w:vAlign w:val="center"/>
                </w:tcPr>
                <w:p w14:paraId="7FFFF19C">
                  <w:pPr>
                    <w:widowControl/>
                    <w:spacing w:line="400" w:lineRule="exact"/>
                    <w:jc w:val="center"/>
                    <w:rPr>
                      <w:rFonts w:ascii="宋体" w:hAnsi="宋体" w:cs="宋体"/>
                      <w:sz w:val="21"/>
                      <w:szCs w:val="21"/>
                      <w:highlight w:val="none"/>
                    </w:rPr>
                  </w:pPr>
                  <w:r>
                    <w:rPr>
                      <w:rFonts w:hint="eastAsia" w:ascii="宋体" w:hAnsi="宋体" w:cs="宋体"/>
                      <w:sz w:val="21"/>
                      <w:szCs w:val="21"/>
                      <w:highlight w:val="none"/>
                    </w:rPr>
                    <w:t>远程超声诊断辅助子平台</w:t>
                  </w:r>
                </w:p>
              </w:tc>
              <w:tc>
                <w:tcPr>
                  <w:tcW w:w="649" w:type="dxa"/>
                  <w:noWrap w:val="0"/>
                  <w:vAlign w:val="center"/>
                </w:tcPr>
                <w:p w14:paraId="37D231AF">
                  <w:pPr>
                    <w:widowControl/>
                    <w:spacing w:line="400" w:lineRule="exact"/>
                    <w:jc w:val="center"/>
                    <w:rPr>
                      <w:rFonts w:ascii="宋体" w:hAnsi="宋体" w:cs="宋体"/>
                      <w:sz w:val="21"/>
                      <w:szCs w:val="21"/>
                      <w:highlight w:val="none"/>
                    </w:rPr>
                  </w:pPr>
                  <w:r>
                    <w:rPr>
                      <w:rFonts w:hint="eastAsia" w:ascii="宋体" w:hAnsi="宋体" w:cs="宋体"/>
                      <w:sz w:val="21"/>
                      <w:szCs w:val="21"/>
                      <w:highlight w:val="none"/>
                    </w:rPr>
                    <w:t>1个</w:t>
                  </w:r>
                </w:p>
              </w:tc>
            </w:tr>
          </w:tbl>
          <w:p w14:paraId="16EFB5CB">
            <w:pPr>
              <w:spacing w:line="400" w:lineRule="exact"/>
              <w:ind w:firstLine="422"/>
              <w:jc w:val="left"/>
              <w:rPr>
                <w:rFonts w:hint="eastAsia" w:ascii="宋体" w:hAnsi="宋体" w:cs="宋体"/>
                <w:b/>
                <w:bCs/>
                <w:sz w:val="21"/>
                <w:szCs w:val="21"/>
                <w:highlight w:val="none"/>
              </w:rPr>
            </w:pPr>
            <w:r>
              <w:rPr>
                <w:rFonts w:hint="eastAsia" w:ascii="宋体" w:hAnsi="宋体" w:cs="宋体"/>
                <w:b/>
                <w:bCs/>
                <w:sz w:val="21"/>
                <w:szCs w:val="21"/>
                <w:highlight w:val="none"/>
              </w:rPr>
              <w:t>三、购买运维技术服务达到的目标</w:t>
            </w:r>
          </w:p>
          <w:p w14:paraId="3A32F246">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系统运维项目最终达到的目标主要有：</w:t>
            </w:r>
          </w:p>
          <w:p w14:paraId="2A121313">
            <w:pPr>
              <w:spacing w:line="400" w:lineRule="exact"/>
              <w:ind w:left="420"/>
              <w:jc w:val="left"/>
              <w:rPr>
                <w:rFonts w:hint="eastAsia" w:ascii="宋体" w:hAnsi="宋体" w:cs="宋体"/>
                <w:sz w:val="21"/>
                <w:szCs w:val="21"/>
                <w:highlight w:val="none"/>
              </w:rPr>
            </w:pPr>
            <w:r>
              <w:rPr>
                <w:rFonts w:hint="eastAsia" w:ascii="宋体" w:hAnsi="宋体" w:cs="宋体"/>
                <w:sz w:val="21"/>
                <w:szCs w:val="21"/>
                <w:highlight w:val="none"/>
              </w:rPr>
              <w:t>（一）确保所运维的系统平台的正常运转。</w:t>
            </w:r>
          </w:p>
          <w:p w14:paraId="67C85B93">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通过定时巡检和检查，评估系统健康度、识别系统风险点、及时处理潜在风险，保障服务系统的运行环境。</w:t>
            </w:r>
          </w:p>
          <w:p w14:paraId="5DBB9800">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（二）快速高效地解决各类系统故障。</w:t>
            </w:r>
          </w:p>
          <w:p w14:paraId="3F75EA8A">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当系统运行出现问题时，能快速定位和处理，及时进行沟通、调整和修复，将问题危害降到最低。</w:t>
            </w:r>
          </w:p>
          <w:p w14:paraId="2389DDE8">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（三）高效服务软件系统开发与日常运维工作。</w:t>
            </w:r>
          </w:p>
          <w:p w14:paraId="66378502">
            <w:pPr>
              <w:spacing w:line="400" w:lineRule="exact"/>
              <w:ind w:firstLine="420"/>
              <w:jc w:val="left"/>
              <w:rPr>
                <w:rFonts w:hint="eastAsia" w:ascii="宋体" w:hAnsi="宋体" w:cs="宋体"/>
                <w:strike/>
                <w:color w:val="FF0000"/>
                <w:sz w:val="21"/>
                <w:szCs w:val="21"/>
                <w:highlight w:val="none"/>
              </w:rPr>
            </w:pPr>
            <w:r>
              <w:rPr>
                <w:rFonts w:hint="eastAsia" w:ascii="宋体" w:hAnsi="宋体" w:cs="宋体"/>
                <w:sz w:val="21"/>
                <w:szCs w:val="21"/>
                <w:highlight w:val="none"/>
              </w:rPr>
              <w:t>根据各系统业务部门的业务需求，及时整理、评估和优化需求，根据实际需求同步评估开发或二次开发工作量，给出完成需求的解决方案和实施方案，并按时按质完成相应需求的设计、开发和交付。</w:t>
            </w:r>
          </w:p>
          <w:p w14:paraId="6FAB86AD">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（四）保障自治区卫生健康委和中心的系统平稳、安全和可靠运行。</w:t>
            </w:r>
          </w:p>
          <w:p w14:paraId="52E319C6">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（五）实施风险管理，统一管理变更与发布，定义变更审批流程，任务分配与跟踪，监督变更与发布构成，评估管理变更风险。</w:t>
            </w:r>
          </w:p>
          <w:p w14:paraId="7D160E9C">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六）应用IT服务管理的行业标准及最佳实践经验，协助业主建立运维服务体系：规范完善运维服务制度、流程；建立统一、开放、集成可扩展的运维管理平台，实现对各类运维事件的采集、管理与分析；建立高水平的运维服务团队并专职驻点服务。</w:t>
            </w:r>
          </w:p>
          <w:p w14:paraId="6EBA75B3">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（七）针对业主运维过程中遇到疑难问题，提供专业专家服务咨询和技术支持。</w:t>
            </w:r>
          </w:p>
          <w:p w14:paraId="56E85716">
            <w:pPr>
              <w:spacing w:line="400" w:lineRule="exact"/>
              <w:ind w:firstLine="422"/>
              <w:jc w:val="left"/>
              <w:rPr>
                <w:rFonts w:hint="eastAsia" w:ascii="宋体" w:hAnsi="宋体" w:cs="宋体"/>
                <w:b/>
                <w:bCs/>
                <w:sz w:val="21"/>
                <w:szCs w:val="21"/>
                <w:highlight w:val="none"/>
              </w:rPr>
            </w:pPr>
            <w:r>
              <w:rPr>
                <w:rFonts w:hint="eastAsia" w:ascii="宋体" w:hAnsi="宋体" w:cs="宋体"/>
                <w:b/>
                <w:bCs/>
                <w:sz w:val="21"/>
                <w:szCs w:val="21"/>
                <w:highlight w:val="none"/>
              </w:rPr>
              <w:t>四、服务需求</w:t>
            </w:r>
          </w:p>
          <w:p w14:paraId="3489226B">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针对本项目的运行维护服务内容有：业务系统开发、业务系统运维、业务系统修复和解答等。</w:t>
            </w:r>
          </w:p>
          <w:p w14:paraId="34023952">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（一）提供运维保障服务。</w:t>
            </w:r>
          </w:p>
          <w:p w14:paraId="7DFFC287">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须提供7×24小时运维保障服务。当发现系统故障时，快速定位和处理有关故障；通过巡查和检查，及时处理潜在风险，保障业务系统等运行环境，使业务系统得以正常运转；根据其他部门需求及时调整和修复业务系统流程，以满足业务发展的需求。</w:t>
            </w:r>
          </w:p>
          <w:p w14:paraId="5CF24D6A">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（二）提供技术支持服务。</w:t>
            </w:r>
          </w:p>
          <w:p w14:paraId="47113E93">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对业务系统的前端、后端、数据库、缓存、负载服务、日志、消息队列等提供技术支持与指导服务，处理运行中遇到的各类问题，包括安装、配置、备份、升级、调优、排故等，确保业务系统正常运行；同时，协助排查、处理包括政务云、政务外网、业务专网、互联网部署的业务系统技术问题，确保业务系统正常运行。</w:t>
            </w:r>
          </w:p>
          <w:p w14:paraId="36E53552">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（三）定期巡检和评估。</w:t>
            </w:r>
          </w:p>
          <w:p w14:paraId="50C5C49F">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中标人按采购人要求每日对运维的业务系统的基础运行情况等进行巡检，每月对相应数据库同步和备份情况进行巡检维护，查找和排除系统的隐患，提高系统的安全性、可用性，并提供服务报告；提供详细检测报告并提出改善运行质量的合理化建议。</w:t>
            </w:r>
          </w:p>
          <w:p w14:paraId="381F4F11">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（四）设立技术服务团队。</w:t>
            </w:r>
          </w:p>
          <w:p w14:paraId="0167CBC8">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1.要求设</w:t>
            </w:r>
            <w:r>
              <w:rPr>
                <w:rFonts w:hint="eastAsia" w:ascii="宋体" w:hAnsi="宋体" w:cs="宋体"/>
                <w:color w:val="auto"/>
                <w:sz w:val="21"/>
                <w:szCs w:val="21"/>
                <w:highlight w:val="none"/>
              </w:rPr>
              <w:t>立至少20人的服</w:t>
            </w:r>
            <w:r>
              <w:rPr>
                <w:rFonts w:hint="eastAsia" w:ascii="宋体" w:hAnsi="宋体" w:cs="宋体"/>
                <w:sz w:val="21"/>
                <w:szCs w:val="21"/>
                <w:highlight w:val="none"/>
              </w:rPr>
              <w:t>务团队，服务期内必须在采购人指定办公地点提供驻点服务（南宁市内），保证人员基本固定。</w:t>
            </w:r>
            <w:r>
              <w:rPr>
                <w:rFonts w:hint="eastAsia" w:ascii="宋体" w:hAnsi="宋体" w:cs="宋体"/>
                <w:bCs/>
                <w:sz w:val="21"/>
                <w:szCs w:val="21"/>
                <w:highlight w:val="none"/>
              </w:rPr>
              <w:t>为保障项目服务延续性，</w:t>
            </w:r>
            <w:r>
              <w:rPr>
                <w:rFonts w:hint="eastAsia" w:ascii="宋体" w:hAnsi="宋体" w:cs="宋体"/>
                <w:color w:val="0F1115"/>
                <w:sz w:val="21"/>
                <w:szCs w:val="21"/>
                <w:highlight w:val="none"/>
              </w:rPr>
              <w:t>为确保36套业务系统运维工作的平稳过渡，中标人应确保其组建的服务团队整体能力不低于原团队水平，并满足采购人对系统持续稳定运行的要求。中标人可自行招聘或组建服务团队，但应在合同签订后20个工作日内，向采购人提交服务团队人员配置方案，其中应包含不少于12名具有同类系统运维及开发经验的核心技术人员(软件开发工程师不少于8名)，且上述人员应具备与上一合同期内核心骨干相当或更高的技术能力。中标人应优先考虑聘用上一合同期内履约评价合格且自愿留任的原团队人员，但不得以原团队人员不予接纳为由降低服务标准或要求延长过渡期。上一合同期人员明确表示不愿继续服务的，中标人须确保新招聘的人员能力经采购人审核确认不低于被替换人员水平。</w:t>
            </w:r>
            <w:r>
              <w:rPr>
                <w:rFonts w:hint="eastAsia" w:ascii="宋体" w:hAnsi="宋体" w:cs="宋体"/>
                <w:sz w:val="21"/>
                <w:szCs w:val="21"/>
                <w:highlight w:val="none"/>
              </w:rPr>
              <w:t>中标人须另外指定一名项目经理，专职负责与采购人具体对接，履行汇报、监督、总结等管理职责。</w:t>
            </w:r>
          </w:p>
          <w:p w14:paraId="5F494380">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2.服务团队应具备采购人所要求岗位相适应的工作能力和技能证书。</w:t>
            </w:r>
            <w:r>
              <w:rPr>
                <w:rFonts w:hint="eastAsia" w:ascii="宋体" w:hAnsi="宋体" w:cs="宋体"/>
                <w:bCs/>
                <w:sz w:val="21"/>
                <w:szCs w:val="21"/>
                <w:highlight w:val="none"/>
              </w:rPr>
              <w:t>驻场前，中标人应向采购人提供拟派驻场人员的简历、资格证书及工作经历说明，采购人有权对人员能力进行审核确认，如采购人认为某人员能力不满足岗位要求的，中标人应在收到通知后10个工作日内更换符合要求的人员。采购人的审核确认不免除中标供应商对派驻人员的管理责任和用工责任</w:t>
            </w:r>
            <w:r>
              <w:rPr>
                <w:rFonts w:hint="eastAsia" w:ascii="宋体" w:hAnsi="宋体" w:cs="宋体"/>
                <w:sz w:val="21"/>
                <w:szCs w:val="21"/>
                <w:highlight w:val="none"/>
              </w:rPr>
              <w:t>。</w:t>
            </w:r>
          </w:p>
          <w:p w14:paraId="67B4388E">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3.驻场服务人员需求：</w:t>
            </w:r>
          </w:p>
          <w:p w14:paraId="39406DFA">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（1）软件开发工程师（至少12人）</w:t>
            </w:r>
          </w:p>
          <w:p w14:paraId="5EE3E56D">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（2）项目管理工程师（至少6人)</w:t>
            </w:r>
          </w:p>
          <w:p w14:paraId="04094833">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（3）软件测试工程师（至少1人）</w:t>
            </w:r>
          </w:p>
          <w:p w14:paraId="3FFAF614">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（4）美工设计工程师（至少1人）</w:t>
            </w:r>
          </w:p>
          <w:p w14:paraId="063BE37B">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4.根据采购人工作要求，驻场服务人员能利用周末和晚上加班，并保持人员相对固定，不得随意更换，如确需更换的，应提前1个月书面通知采购人。采购人有权对驻场服务人员的工作情况进行监督、评议。如驻场人员不服从采购人</w:t>
            </w:r>
            <w:r>
              <w:rPr>
                <w:rFonts w:hint="eastAsia" w:ascii="宋体" w:hAnsi="宋体" w:cs="宋体"/>
                <w:bCs/>
                <w:sz w:val="21"/>
                <w:szCs w:val="21"/>
                <w:highlight w:val="none"/>
              </w:rPr>
              <w:t>现场工作安排或者服务技术能力达不到采购人要求的，采购人有权要求成交供应商更换，但应书面说明具体理由</w:t>
            </w:r>
            <w:r>
              <w:rPr>
                <w:rFonts w:hint="eastAsia" w:ascii="宋体" w:hAnsi="宋体" w:cs="宋体"/>
                <w:sz w:val="21"/>
                <w:szCs w:val="21"/>
                <w:highlight w:val="none"/>
              </w:rPr>
              <w:t>。中标人在收到采购人书面通知之日起10个工作日内完成驻场工程师更换程序。若因驻场人员能力不满足要求、违反保密规定、发生安全事故等因中标人原因导致的非计划更换，中标人应在收到采购人书面更换通知后10个工作日内完成合格人员更换。每发生1人次此类更换，采购人有权扣减履约保证金的1%作为违约金，若履约保证金不足以抵扣的，采购人有权另外向中标人追偿损失。</w:t>
            </w:r>
          </w:p>
          <w:p w14:paraId="68DE2FFF">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同一岗位在任意连续6个月内累计发生以上此类更换≥3人次的，视为中标人履约能力不足，采购人有权发出书面整改通知。中标人应在通知要求的期限内完成整改，逾期未整改或整改后仍不符合要求的，采购人有权单方面解除合同，且不承担违约责任。</w:t>
            </w:r>
          </w:p>
          <w:p w14:paraId="32D800AE">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5.中标人派遣的驻场服务人员应服从采购人的现场工作安排和调度，驻点服务人员按采购人规定的工作作息时间在岗服务，其工作表现和服务质量作为采购人对中标人服务考核的重要依据。中标人不得在服务期内，对驻场人员分配采购人交办以外的工作。驻场人员除法定休假外有事假等原因不在岗的，应事先征得采购人同意。驻场服务人员在服务期间，必须遵守采购人制定的各项管理规章制度和保密制度。</w:t>
            </w:r>
          </w:p>
          <w:p w14:paraId="3A7DFB9D">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6.中标人须与采购人的保密部门签订保密工作协议，并将涉及关键业务的运维服务人员基本情况报送采购人的保密部门备案并配合进行政治审查，服务人员经保密部门进行相应保密知识培训和政治审查合格后，方可上岗。</w:t>
            </w:r>
          </w:p>
          <w:p w14:paraId="058E2CC8">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7.未经采购人同意，中标人不得向第三方转让合同项下全部或部分服务内容，如擅自转让合同项下全部或部分服务内容，则视为中标人违约。按照合同相关违约条款约定处理。</w:t>
            </w:r>
          </w:p>
          <w:p w14:paraId="2282827A">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8.中标人需对本项目服务人员进行安全和行为管理并购买社保，杜绝如信息泄露、生产事故、系统中断服务、信息安全事故等不良事件的发生，承担不良事件引发的相关责任。驻点人员引起不良事件的，采购人有权要求中标人赔偿不良事件引发的损失并终止双方合同。</w:t>
            </w:r>
          </w:p>
          <w:p w14:paraId="6DAF7A2F">
            <w:pPr>
              <w:spacing w:line="400" w:lineRule="exact"/>
              <w:ind w:firstLine="420"/>
              <w:rPr>
                <w:rFonts w:hint="eastAsia" w:ascii="宋体" w:hAnsi="宋体" w:cs="宋体"/>
                <w:b/>
                <w:color w:val="0F1115"/>
                <w:sz w:val="21"/>
                <w:szCs w:val="21"/>
                <w:highlight w:val="none"/>
              </w:rPr>
            </w:pPr>
            <w:r>
              <w:rPr>
                <w:rFonts w:hint="eastAsia" w:ascii="宋体" w:hAnsi="宋体" w:cs="宋体"/>
                <w:sz w:val="21"/>
                <w:szCs w:val="21"/>
                <w:highlight w:val="none"/>
              </w:rPr>
              <w:t>9.</w:t>
            </w:r>
            <w:r>
              <w:rPr>
                <w:rFonts w:hint="eastAsia" w:ascii="宋体" w:hAnsi="宋体" w:cs="宋体"/>
                <w:b/>
                <w:color w:val="0F1115"/>
                <w:sz w:val="21"/>
                <w:szCs w:val="21"/>
                <w:highlight w:val="none"/>
              </w:rPr>
              <w:t>薪酬保障要求</w:t>
            </w:r>
          </w:p>
          <w:p w14:paraId="073A9130">
            <w:pPr>
              <w:spacing w:line="400" w:lineRule="exact"/>
              <w:ind w:firstLine="420"/>
              <w:rPr>
                <w:rFonts w:hint="eastAsia" w:ascii="宋体" w:hAnsi="宋体" w:cs="宋体"/>
                <w:color w:val="0F1115"/>
                <w:sz w:val="21"/>
                <w:szCs w:val="21"/>
                <w:highlight w:val="none"/>
              </w:rPr>
            </w:pPr>
            <w:r>
              <w:rPr>
                <w:rFonts w:hint="eastAsia" w:ascii="宋体" w:hAnsi="宋体" w:cs="宋体"/>
                <w:sz w:val="21"/>
                <w:szCs w:val="21"/>
                <w:highlight w:val="none"/>
              </w:rPr>
              <w:t>为保障服务质量和水平，保障信息中心工作延续性及驻场服务人员稳定性，</w:t>
            </w:r>
            <w:r>
              <w:rPr>
                <w:rFonts w:hint="eastAsia" w:ascii="宋体" w:hAnsi="宋体" w:cs="宋体"/>
                <w:color w:val="0F1115"/>
                <w:sz w:val="21"/>
                <w:szCs w:val="21"/>
                <w:highlight w:val="none"/>
              </w:rPr>
              <w:t>中标人应保证支付给驻场服务人员的劳动报酬符合国家及地方相关法律法规要求。采购人有权对薪酬发放和社保缴纳情况进行抽查核实。</w:t>
            </w:r>
          </w:p>
          <w:p w14:paraId="01B8728B">
            <w:pPr>
              <w:spacing w:line="400" w:lineRule="exact"/>
              <w:ind w:firstLine="420"/>
              <w:rPr>
                <w:rFonts w:hint="eastAsia" w:ascii="宋体" w:hAnsi="宋体" w:cs="宋体"/>
                <w:color w:val="0F1115"/>
                <w:sz w:val="21"/>
                <w:szCs w:val="21"/>
                <w:highlight w:val="none"/>
              </w:rPr>
            </w:pPr>
            <w:r>
              <w:rPr>
                <w:rFonts w:hint="eastAsia" w:ascii="宋体" w:hAnsi="宋体" w:cs="宋体"/>
                <w:color w:val="0F1115"/>
                <w:sz w:val="21"/>
                <w:szCs w:val="21"/>
                <w:highlight w:val="none"/>
              </w:rPr>
              <w:t>投标人应结合自身成本结构和市场竞争策略，合理测算并填报薪酬费用（见投标文件），确保报价能够支撑与服务需求相匹配的人员能力水平。明显偏离历史合理水平的报价，将按照本项目招标文件评标办法相关规定进行合理性评审。</w:t>
            </w:r>
          </w:p>
          <w:p w14:paraId="400C6F95">
            <w:pPr>
              <w:spacing w:line="400" w:lineRule="exact"/>
              <w:ind w:firstLine="422"/>
              <w:rPr>
                <w:rFonts w:hint="eastAsia" w:ascii="宋体" w:hAnsi="宋体" w:cs="宋体"/>
                <w:color w:val="0F1115"/>
                <w:sz w:val="21"/>
                <w:szCs w:val="21"/>
                <w:highlight w:val="none"/>
              </w:rPr>
            </w:pPr>
            <w:r>
              <w:rPr>
                <w:rFonts w:hint="eastAsia" w:ascii="宋体" w:hAnsi="宋体" w:cs="宋体"/>
                <w:b/>
                <w:color w:val="0F1115"/>
                <w:sz w:val="21"/>
                <w:szCs w:val="21"/>
                <w:highlight w:val="none"/>
              </w:rPr>
              <w:t>报价说明：</w:t>
            </w:r>
            <w:r>
              <w:rPr>
                <w:rFonts w:hint="eastAsia" w:ascii="宋体" w:hAnsi="宋体" w:cs="宋体"/>
                <w:color w:val="0F1115"/>
                <w:sz w:val="21"/>
                <w:szCs w:val="21"/>
                <w:highlight w:val="none"/>
              </w:rPr>
              <w:t>本项目采用总价包干报价，投标总价应包含全部驻场服务人员的劳务报酬、社保公积金、管理服务费、差旅费、办公耗材费等所有费用。具体分项报价要求及费用结构合理性评审办法详见招标文件“报价要求”及“评标办法”章节。</w:t>
            </w:r>
          </w:p>
          <w:p w14:paraId="73E03121">
            <w:pPr>
              <w:spacing w:line="400" w:lineRule="exact"/>
              <w:ind w:firstLine="422"/>
              <w:rPr>
                <w:rFonts w:hint="eastAsia" w:ascii="宋体" w:hAnsi="宋体" w:cs="宋体"/>
                <w:sz w:val="21"/>
                <w:szCs w:val="21"/>
                <w:highlight w:val="none"/>
              </w:rPr>
            </w:pPr>
            <w:r>
              <w:rPr>
                <w:rFonts w:hint="eastAsia" w:ascii="宋体" w:hAnsi="宋体" w:cs="宋体"/>
                <w:b/>
                <w:color w:val="0F1115"/>
                <w:sz w:val="21"/>
                <w:szCs w:val="21"/>
                <w:highlight w:val="none"/>
              </w:rPr>
              <w:t>稳岗要求：</w:t>
            </w:r>
            <w:r>
              <w:rPr>
                <w:rFonts w:hint="eastAsia" w:ascii="宋体" w:hAnsi="宋体" w:cs="宋体"/>
                <w:color w:val="0F1115"/>
                <w:sz w:val="21"/>
                <w:szCs w:val="21"/>
                <w:highlight w:val="none"/>
              </w:rPr>
              <w:t>为保障项目服务延续性，中标人在招聘驻场服务人员时，应优先考虑上一合同期内已在采购人处提供驻场服务且履约评价合格的人员。中标人应与上述人员依法签订劳动合同并承担相应用工责任。上一合同期服务人员明确表示不愿继续服务的，中标人可自行招聘。</w:t>
            </w:r>
            <w:r>
              <w:rPr>
                <w:rFonts w:hint="eastAsia" w:ascii="宋体" w:hAnsi="宋体" w:cs="宋体"/>
                <w:sz w:val="21"/>
                <w:szCs w:val="21"/>
                <w:highlight w:val="none"/>
                <w:lang w:eastAsia="zh-CN"/>
              </w:rPr>
              <w:t>【</w:t>
            </w:r>
            <w:r>
              <w:rPr>
                <w:rFonts w:hint="eastAsia" w:ascii="宋体" w:hAnsi="宋体" w:cs="宋体"/>
                <w:sz w:val="21"/>
                <w:szCs w:val="21"/>
                <w:highlight w:val="none"/>
              </w:rPr>
              <w:t>有意向的投标人可进行现场踏勘</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报名踏勘的投标人需于踏勘报名截止时间前将踏勘人员信息发送到采购代理机构电子邮箱（gxguojian@126.com）进行报名，踏勘报名信息请注明投标人名称、项目名称、分标号、项目编号、联系人、联系电话、广西政府采购云平台报名获取文件截图（踏勘报名信息表格式自拟）。踏勘时授权人需携带身份证原件，并携带单位授权委托书、被委托人身份证复印件、法人证明，以上文件均需加盖公章，</w:t>
            </w:r>
            <w:r>
              <w:rPr>
                <w:rFonts w:hint="eastAsia" w:ascii="宋体" w:hAnsi="宋体" w:eastAsia="宋体" w:cs="宋体"/>
                <w:color w:val="auto"/>
                <w:sz w:val="21"/>
                <w:szCs w:val="21"/>
                <w:highlight w:val="none"/>
              </w:rPr>
              <w:t>踏勘</w:t>
            </w:r>
            <w:r>
              <w:rPr>
                <w:rFonts w:hint="eastAsia" w:ascii="宋体" w:hAnsi="宋体" w:eastAsia="宋体" w:cs="宋体"/>
                <w:color w:val="auto"/>
                <w:sz w:val="21"/>
                <w:szCs w:val="21"/>
                <w:highlight w:val="none"/>
                <w:lang w:val="en-US" w:eastAsia="zh-CN"/>
              </w:rPr>
              <w:t>报名</w:t>
            </w:r>
            <w:r>
              <w:rPr>
                <w:rFonts w:hint="eastAsia" w:ascii="宋体" w:hAnsi="宋体" w:eastAsia="宋体" w:cs="宋体"/>
                <w:color w:val="auto"/>
                <w:sz w:val="21"/>
                <w:szCs w:val="21"/>
                <w:highlight w:val="none"/>
              </w:rPr>
              <w:t>截止时间：2026年</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21</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00</w:t>
            </w:r>
            <w:r>
              <w:rPr>
                <w:rFonts w:hint="eastAsia" w:ascii="宋体" w:hAnsi="宋体" w:eastAsia="宋体" w:cs="宋体"/>
                <w:color w:val="auto"/>
                <w:sz w:val="21"/>
                <w:szCs w:val="21"/>
                <w:highlight w:val="none"/>
              </w:rPr>
              <w:t>分，踏勘</w:t>
            </w:r>
            <w:r>
              <w:rPr>
                <w:rFonts w:hint="eastAsia" w:ascii="宋体" w:hAnsi="宋体" w:eastAsia="宋体" w:cs="宋体"/>
                <w:color w:val="auto"/>
                <w:sz w:val="21"/>
                <w:szCs w:val="21"/>
                <w:highlight w:val="none"/>
                <w:lang w:val="en-US" w:eastAsia="zh-CN"/>
              </w:rPr>
              <w:t>报名</w:t>
            </w: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林敏</w:t>
            </w:r>
            <w:r>
              <w:rPr>
                <w:rFonts w:hint="eastAsia" w:ascii="宋体" w:hAnsi="宋体" w:eastAsia="宋体" w:cs="宋体"/>
                <w:color w:val="auto"/>
                <w:sz w:val="21"/>
                <w:szCs w:val="21"/>
                <w:highlight w:val="none"/>
              </w:rPr>
              <w:t>，联系电话：0771-</w:t>
            </w:r>
            <w:r>
              <w:rPr>
                <w:rFonts w:hint="eastAsia" w:ascii="宋体" w:hAnsi="宋体" w:eastAsia="宋体" w:cs="宋体"/>
                <w:color w:val="auto"/>
                <w:sz w:val="21"/>
                <w:szCs w:val="21"/>
                <w:highlight w:val="none"/>
                <w:lang w:val="en-US" w:eastAsia="zh-CN"/>
              </w:rPr>
              <w:t>4915533</w:t>
            </w:r>
            <w:r>
              <w:rPr>
                <w:rFonts w:hint="eastAsia" w:ascii="宋体" w:hAnsi="宋体" w:eastAsia="宋体" w:cs="宋体"/>
                <w:color w:val="auto"/>
                <w:sz w:val="21"/>
                <w:szCs w:val="21"/>
                <w:highlight w:val="none"/>
              </w:rPr>
              <w:t>，逾期未报名者视为自动放弃踏勘资格</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现场踏勘签到时间：2026年</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月</w:t>
            </w:r>
            <w:r>
              <w:rPr>
                <w:rFonts w:hint="eastAsia" w:ascii="宋体" w:hAnsi="宋体" w:cs="宋体"/>
                <w:color w:val="auto"/>
                <w:sz w:val="21"/>
                <w:szCs w:val="21"/>
                <w:highlight w:val="none"/>
                <w:lang w:val="en-US" w:eastAsia="zh-CN"/>
              </w:rPr>
              <w:t>21</w:t>
            </w:r>
            <w:r>
              <w:rPr>
                <w:rFonts w:hint="eastAsia" w:ascii="宋体" w:hAnsi="宋体" w:eastAsia="宋体" w:cs="宋体"/>
                <w:color w:val="auto"/>
                <w:sz w:val="21"/>
                <w:szCs w:val="21"/>
                <w:highlight w:val="none"/>
                <w:lang w:val="en-US" w:eastAsia="zh-CN"/>
              </w:rPr>
              <w:t>日</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lang w:val="en-US" w:eastAsia="zh-CN"/>
              </w:rPr>
              <w:t>时</w:t>
            </w:r>
            <w:r>
              <w:rPr>
                <w:rFonts w:hint="eastAsia" w:ascii="宋体" w:hAnsi="宋体" w:cs="宋体"/>
                <w:color w:val="auto"/>
                <w:sz w:val="21"/>
                <w:szCs w:val="21"/>
                <w:highlight w:val="none"/>
                <w:lang w:val="en-US" w:eastAsia="zh-CN"/>
              </w:rPr>
              <w:t>00</w:t>
            </w:r>
            <w:r>
              <w:rPr>
                <w:rFonts w:hint="eastAsia" w:ascii="宋体" w:hAnsi="宋体" w:eastAsia="宋体" w:cs="宋体"/>
                <w:color w:val="auto"/>
                <w:sz w:val="21"/>
                <w:szCs w:val="21"/>
                <w:highlight w:val="none"/>
                <w:lang w:val="en-US" w:eastAsia="zh-CN"/>
              </w:rPr>
              <w:t>分—</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lang w:val="en-US" w:eastAsia="zh-CN"/>
              </w:rPr>
              <w:t>时</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rPr>
              <w:t>踏勘集中地点：南宁市青秀区金洲路18号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迟到</w:t>
            </w:r>
            <w:r>
              <w:rPr>
                <w:rFonts w:hint="eastAsia" w:ascii="宋体" w:hAnsi="宋体" w:eastAsia="宋体" w:cs="宋体"/>
                <w:color w:val="auto"/>
                <w:sz w:val="21"/>
                <w:szCs w:val="21"/>
                <w:highlight w:val="none"/>
                <w:lang w:eastAsia="zh-CN"/>
              </w:rPr>
              <w:t>视为自动放弃踏勘资格</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rPr>
              <w:t>未参</w:t>
            </w:r>
            <w:r>
              <w:rPr>
                <w:rFonts w:hint="eastAsia" w:ascii="宋体" w:hAnsi="宋体" w:cs="宋体"/>
                <w:sz w:val="21"/>
                <w:szCs w:val="21"/>
                <w:highlight w:val="none"/>
              </w:rPr>
              <w:t>加踏勘的，视为已充分了解项目现场环境、工作条件、服务要求等全部现状，后续不得以此为由提出异议、索赔或变更合同要求。踏勘相关责任及费用由踏勘方自行承担。</w:t>
            </w:r>
            <w:r>
              <w:rPr>
                <w:rFonts w:hint="eastAsia" w:ascii="宋体" w:hAnsi="宋体" w:cs="宋体"/>
                <w:sz w:val="21"/>
                <w:szCs w:val="21"/>
                <w:highlight w:val="none"/>
                <w:lang w:eastAsia="zh-CN"/>
              </w:rPr>
              <w:t>】</w:t>
            </w:r>
          </w:p>
          <w:p w14:paraId="097BE252">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10.人员薪酬保障条款。</w:t>
            </w:r>
          </w:p>
          <w:p w14:paraId="59D2F9AA">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（1）中标人应按照投标文件承诺的分项报价构成，向驻场服务人员按时足额发放薪酬并依法缴纳社会保险和住房公积金，不得以任何理由克扣或延迟发放。</w:t>
            </w:r>
          </w:p>
          <w:p w14:paraId="5FEC4689">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（2）中标人每月应向采购人提供驻场服务人员的薪酬发放记录及社保缴纳凭证。</w:t>
            </w:r>
          </w:p>
          <w:p w14:paraId="3D798440">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3）若中标人在履约期间实际发放的薪酬总额（含单位社保公积金）低于投标承诺的“人员薪酬费用”的95%，采购人有权让中标人补足差额并责令中标人限期整改。每发生1次此类情况，采购人有权从履约保证金扣减与差额双倍等价的金额作为违约金，若履约保证金不足以抵扣的，采购人有权另外向中标人追偿损失。</w:t>
            </w:r>
          </w:p>
          <w:p w14:paraId="7DC70EB8">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（4）同一项目年度内累计两次发生上述情况的，视为中标人严重违约，采购人有权解除合同，并没收履约保证金。</w:t>
            </w:r>
          </w:p>
          <w:p w14:paraId="40AF2E7B">
            <w:pPr>
              <w:tabs>
                <w:tab w:val="center" w:pos="4535"/>
              </w:tabs>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（五）明确故障响应时间。</w:t>
            </w:r>
          </w:p>
          <w:p w14:paraId="64D90559">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中标人必须提供7×24小时的响应服务，技术服务组成员要保持全天24小时手机开机状态。遇紧急故障处理时，须在30分钟之内赴现场处理。非网络、硬件设备故障的条件下应在4小时内解除故障。</w:t>
            </w:r>
          </w:p>
          <w:p w14:paraId="0AF7C77C">
            <w:pPr>
              <w:spacing w:line="400" w:lineRule="exact"/>
              <w:ind w:firstLine="420"/>
              <w:jc w:val="left"/>
              <w:rPr>
                <w:rFonts w:hint="eastAsia" w:ascii="宋体" w:hAnsi="宋体" w:cs="宋体"/>
                <w:b/>
                <w:bCs/>
                <w:sz w:val="21"/>
                <w:szCs w:val="21"/>
                <w:highlight w:val="none"/>
              </w:rPr>
            </w:pPr>
            <w:r>
              <w:rPr>
                <w:rFonts w:hint="eastAsia" w:ascii="宋体" w:hAnsi="宋体" w:cs="宋体"/>
                <w:b/>
                <w:bCs/>
                <w:sz w:val="21"/>
                <w:szCs w:val="21"/>
                <w:highlight w:val="none"/>
              </w:rPr>
              <w:t>五、考核管理</w:t>
            </w:r>
          </w:p>
          <w:p w14:paraId="6A759C35">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采购人会定期对服务进行考核，并对服务过程中中标人提供的驻场服务人员造成的安全事故依情况进行追责处理。</w:t>
            </w:r>
          </w:p>
          <w:p w14:paraId="360484E8">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（一）服务考核。</w:t>
            </w:r>
          </w:p>
          <w:p w14:paraId="2DC74AB9">
            <w:pPr>
              <w:pBdr>
                <w:top w:val="none" w:color="000000" w:sz="0" w:space="0"/>
                <w:left w:val="none" w:color="000000" w:sz="0" w:space="0"/>
                <w:bottom w:val="none" w:color="000000" w:sz="0" w:space="0"/>
                <w:right w:val="none" w:color="000000" w:sz="0" w:space="0"/>
              </w:pBdr>
              <w:spacing w:line="400" w:lineRule="exact"/>
              <w:ind w:firstLine="640"/>
              <w:rPr>
                <w:rFonts w:hint="eastAsia" w:ascii="宋体" w:hAnsi="宋体" w:cs="宋体"/>
                <w:sz w:val="21"/>
                <w:szCs w:val="21"/>
                <w:highlight w:val="none"/>
              </w:rPr>
            </w:pPr>
            <w:r>
              <w:rPr>
                <w:rFonts w:hint="eastAsia" w:ascii="宋体" w:hAnsi="宋体" w:cs="宋体"/>
                <w:color w:val="000000"/>
                <w:sz w:val="21"/>
                <w:szCs w:val="21"/>
                <w:highlight w:val="none"/>
              </w:rPr>
              <w:t>1.内部考核机制。中标人应建立驻场服务人员的内部绩效考核和激励机制，并将方案报采购人备案。中标人应根据采购人的服务考核结果，对其驻场服务人员的绩效奖励进行相应调整。</w:t>
            </w:r>
          </w:p>
          <w:p w14:paraId="50EB1C46">
            <w:pPr>
              <w:pBdr>
                <w:top w:val="none" w:color="000000" w:sz="0" w:space="0"/>
                <w:left w:val="none" w:color="000000" w:sz="0" w:space="0"/>
                <w:bottom w:val="none" w:color="000000" w:sz="0" w:space="0"/>
                <w:right w:val="none" w:color="000000" w:sz="0" w:space="0"/>
              </w:pBdr>
              <w:spacing w:line="400" w:lineRule="exact"/>
              <w:ind w:firstLine="640"/>
              <w:rPr>
                <w:rFonts w:hint="eastAsia" w:ascii="宋体" w:hAnsi="宋体" w:cs="宋体"/>
                <w:sz w:val="21"/>
                <w:szCs w:val="21"/>
                <w:highlight w:val="none"/>
              </w:rPr>
            </w:pPr>
            <w:r>
              <w:rPr>
                <w:rFonts w:hint="eastAsia" w:ascii="宋体" w:hAnsi="宋体" w:cs="宋体"/>
                <w:color w:val="000000"/>
                <w:sz w:val="21"/>
                <w:szCs w:val="21"/>
                <w:highlight w:val="none"/>
              </w:rPr>
              <w:t>2. 整体服务质量考核。</w:t>
            </w:r>
          </w:p>
          <w:p w14:paraId="1CE045D1">
            <w:pPr>
              <w:pBdr>
                <w:top w:val="none" w:color="000000" w:sz="0" w:space="0"/>
                <w:left w:val="none" w:color="000000" w:sz="0" w:space="0"/>
                <w:bottom w:val="none" w:color="000000" w:sz="0" w:space="0"/>
                <w:right w:val="none" w:color="000000" w:sz="0" w:space="0"/>
              </w:pBdr>
              <w:spacing w:line="400" w:lineRule="exact"/>
              <w:ind w:firstLine="641"/>
              <w:rPr>
                <w:rFonts w:hint="eastAsia" w:ascii="宋体" w:hAnsi="宋体" w:cs="宋体"/>
                <w:sz w:val="21"/>
                <w:szCs w:val="21"/>
                <w:highlight w:val="none"/>
              </w:rPr>
            </w:pPr>
            <w:r>
              <w:rPr>
                <w:rFonts w:hint="eastAsia" w:ascii="宋体" w:hAnsi="宋体" w:cs="宋体"/>
                <w:bCs/>
                <w:color w:val="000000"/>
                <w:sz w:val="21"/>
                <w:szCs w:val="21"/>
                <w:highlight w:val="none"/>
              </w:rPr>
              <w:t>（1）考核周期：</w:t>
            </w:r>
            <w:r>
              <w:rPr>
                <w:rFonts w:hint="eastAsia" w:ascii="宋体" w:hAnsi="宋体" w:cs="宋体"/>
                <w:color w:val="000000"/>
                <w:sz w:val="21"/>
                <w:szCs w:val="21"/>
                <w:highlight w:val="none"/>
              </w:rPr>
              <w:t>采购人每季度对中标人的整体服务质量进行一次考核。</w:t>
            </w:r>
          </w:p>
          <w:p w14:paraId="0698C89E">
            <w:pPr>
              <w:pBdr>
                <w:top w:val="none" w:color="000000" w:sz="0" w:space="0"/>
                <w:left w:val="none" w:color="000000" w:sz="0" w:space="0"/>
                <w:bottom w:val="none" w:color="000000" w:sz="0" w:space="0"/>
                <w:right w:val="none" w:color="000000" w:sz="0" w:space="0"/>
              </w:pBdr>
              <w:spacing w:line="400" w:lineRule="exact"/>
              <w:ind w:firstLine="641"/>
              <w:rPr>
                <w:rFonts w:hint="eastAsia" w:ascii="宋体" w:hAnsi="宋体" w:cs="宋体"/>
                <w:bCs/>
                <w:sz w:val="21"/>
                <w:szCs w:val="21"/>
                <w:highlight w:val="none"/>
              </w:rPr>
            </w:pPr>
            <w:r>
              <w:rPr>
                <w:rFonts w:hint="eastAsia" w:ascii="宋体" w:hAnsi="宋体" w:cs="宋体"/>
                <w:bCs/>
                <w:color w:val="000000"/>
                <w:sz w:val="21"/>
                <w:szCs w:val="21"/>
                <w:highlight w:val="none"/>
              </w:rPr>
              <w:t>（2）考核维度及权重：</w:t>
            </w:r>
          </w:p>
          <w:tbl>
            <w:tblPr>
              <w:tblStyle w:val="41"/>
              <w:tblW w:w="4706" w:type="dxa"/>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3712"/>
              <w:gridCol w:w="994"/>
            </w:tblGrid>
            <w:tr w14:paraId="35A953AA">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23" w:hRule="atLeast"/>
              </w:trPr>
              <w:tc>
                <w:tcPr>
                  <w:tcW w:w="3943" w:type="pct"/>
                  <w:tcBorders>
                    <w:top w:val="single" w:color="000000" w:sz="8" w:space="0"/>
                    <w:left w:val="single" w:color="000000" w:sz="8" w:space="0"/>
                    <w:bottom w:val="single" w:color="000000" w:sz="8" w:space="0"/>
                    <w:right w:val="single" w:color="000000" w:sz="8" w:space="0"/>
                  </w:tcBorders>
                  <w:noWrap w:val="0"/>
                  <w:tcMar>
                    <w:top w:w="150" w:type="dxa"/>
                    <w:left w:w="0" w:type="dxa"/>
                    <w:bottom w:w="150" w:type="dxa"/>
                    <w:right w:w="240" w:type="dxa"/>
                  </w:tcMar>
                  <w:vAlign w:val="center"/>
                </w:tcPr>
                <w:p w14:paraId="0F9E1500">
                  <w:pPr>
                    <w:pBdr>
                      <w:top w:val="none" w:color="000000" w:sz="0" w:space="0"/>
                      <w:left w:val="none" w:color="000000" w:sz="0" w:space="0"/>
                      <w:bottom w:val="none" w:color="000000" w:sz="0" w:space="0"/>
                      <w:right w:val="none" w:color="000000" w:sz="0" w:space="0"/>
                    </w:pBdr>
                    <w:shd w:val="clear" w:color="FFFFFF" w:fill="auto"/>
                    <w:spacing w:line="400" w:lineRule="exact"/>
                    <w:jc w:val="center"/>
                    <w:rPr>
                      <w:rFonts w:hint="eastAsia" w:ascii="宋体" w:hAnsi="宋体" w:cs="宋体"/>
                      <w:sz w:val="21"/>
                      <w:szCs w:val="21"/>
                      <w:highlight w:val="none"/>
                    </w:rPr>
                  </w:pPr>
                  <w:r>
                    <w:rPr>
                      <w:rFonts w:hint="eastAsia" w:ascii="宋体" w:hAnsi="宋体" w:cs="宋体"/>
                      <w:b/>
                      <w:color w:val="000000"/>
                      <w:sz w:val="21"/>
                      <w:szCs w:val="21"/>
                      <w:highlight w:val="none"/>
                    </w:rPr>
                    <w:t>考核维度</w:t>
                  </w:r>
                </w:p>
              </w:tc>
              <w:tc>
                <w:tcPr>
                  <w:tcW w:w="1056" w:type="pct"/>
                  <w:tcBorders>
                    <w:top w:val="single" w:color="000000" w:sz="8" w:space="0"/>
                    <w:left w:val="single" w:color="000000" w:sz="8" w:space="0"/>
                    <w:bottom w:val="single" w:color="000000" w:sz="8" w:space="0"/>
                    <w:right w:val="single" w:color="000000" w:sz="8" w:space="0"/>
                  </w:tcBorders>
                  <w:noWrap w:val="0"/>
                  <w:tcMar>
                    <w:top w:w="150" w:type="dxa"/>
                    <w:left w:w="240" w:type="dxa"/>
                    <w:bottom w:w="150" w:type="dxa"/>
                    <w:right w:w="240" w:type="dxa"/>
                  </w:tcMar>
                  <w:vAlign w:val="center"/>
                </w:tcPr>
                <w:p w14:paraId="0E20830D">
                  <w:pPr>
                    <w:pBdr>
                      <w:top w:val="none" w:color="000000" w:sz="0" w:space="0"/>
                      <w:left w:val="none" w:color="000000" w:sz="0" w:space="0"/>
                      <w:bottom w:val="none" w:color="000000" w:sz="0" w:space="0"/>
                      <w:right w:val="none" w:color="000000" w:sz="0" w:space="0"/>
                    </w:pBdr>
                    <w:shd w:val="clear" w:color="FFFFFF" w:fill="auto"/>
                    <w:spacing w:line="400" w:lineRule="exact"/>
                    <w:rPr>
                      <w:rFonts w:hint="eastAsia" w:ascii="宋体" w:hAnsi="宋体" w:cs="宋体"/>
                      <w:sz w:val="21"/>
                      <w:szCs w:val="21"/>
                      <w:highlight w:val="none"/>
                    </w:rPr>
                  </w:pPr>
                  <w:r>
                    <w:rPr>
                      <w:rFonts w:hint="eastAsia" w:ascii="宋体" w:hAnsi="宋体" w:cs="宋体"/>
                      <w:b/>
                      <w:color w:val="000000"/>
                      <w:sz w:val="21"/>
                      <w:szCs w:val="21"/>
                      <w:highlight w:val="none"/>
                    </w:rPr>
                    <w:t>权重</w:t>
                  </w:r>
                </w:p>
              </w:tc>
            </w:tr>
            <w:tr w14:paraId="25A1DBCD">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389" w:hRule="atLeast"/>
              </w:trPr>
              <w:tc>
                <w:tcPr>
                  <w:tcW w:w="3943" w:type="pct"/>
                  <w:tcBorders>
                    <w:top w:val="nil"/>
                    <w:left w:val="single" w:color="000000" w:sz="8" w:space="0"/>
                    <w:bottom w:val="single" w:color="000000" w:sz="8" w:space="0"/>
                    <w:right w:val="single" w:color="000000" w:sz="8" w:space="0"/>
                  </w:tcBorders>
                  <w:noWrap w:val="0"/>
                  <w:tcMar>
                    <w:top w:w="150" w:type="dxa"/>
                    <w:left w:w="0" w:type="dxa"/>
                    <w:bottom w:w="150" w:type="dxa"/>
                    <w:right w:w="240" w:type="dxa"/>
                  </w:tcMar>
                  <w:vAlign w:val="center"/>
                </w:tcPr>
                <w:p w14:paraId="27ED5A76">
                  <w:pPr>
                    <w:pBdr>
                      <w:top w:val="none" w:color="000000" w:sz="0" w:space="0"/>
                      <w:left w:val="none" w:color="000000" w:sz="0" w:space="0"/>
                      <w:bottom w:val="none" w:color="000000" w:sz="0" w:space="0"/>
                      <w:right w:val="none" w:color="000000" w:sz="0" w:space="0"/>
                    </w:pBdr>
                    <w:shd w:val="clear" w:color="FFFFFF" w:fill="auto"/>
                    <w:spacing w:line="400" w:lineRule="exact"/>
                    <w:rPr>
                      <w:rFonts w:hint="eastAsia" w:ascii="宋体" w:hAnsi="宋体" w:cs="宋体"/>
                      <w:sz w:val="21"/>
                      <w:szCs w:val="21"/>
                      <w:highlight w:val="none"/>
                    </w:rPr>
                  </w:pPr>
                  <w:r>
                    <w:rPr>
                      <w:rFonts w:hint="eastAsia" w:ascii="宋体" w:hAnsi="宋体" w:cs="宋体"/>
                      <w:color w:val="000000"/>
                      <w:sz w:val="21"/>
                      <w:szCs w:val="21"/>
                      <w:highlight w:val="none"/>
                    </w:rPr>
                    <w:t>人员配置(人员到位率与稳定性等)</w:t>
                  </w:r>
                </w:p>
              </w:tc>
              <w:tc>
                <w:tcPr>
                  <w:tcW w:w="1056" w:type="pct"/>
                  <w:tcBorders>
                    <w:top w:val="nil"/>
                    <w:left w:val="single" w:color="000000" w:sz="8" w:space="0"/>
                    <w:bottom w:val="single" w:color="000000" w:sz="8" w:space="0"/>
                    <w:right w:val="single" w:color="000000" w:sz="8" w:space="0"/>
                  </w:tcBorders>
                  <w:noWrap w:val="0"/>
                  <w:tcMar>
                    <w:top w:w="150" w:type="dxa"/>
                    <w:left w:w="240" w:type="dxa"/>
                    <w:bottom w:w="150" w:type="dxa"/>
                    <w:right w:w="240" w:type="dxa"/>
                  </w:tcMar>
                  <w:vAlign w:val="center"/>
                </w:tcPr>
                <w:p w14:paraId="2B4D423A">
                  <w:pPr>
                    <w:pBdr>
                      <w:top w:val="none" w:color="000000" w:sz="0" w:space="0"/>
                      <w:left w:val="none" w:color="000000" w:sz="0" w:space="0"/>
                      <w:bottom w:val="none" w:color="000000" w:sz="0" w:space="0"/>
                      <w:right w:val="none" w:color="000000" w:sz="0" w:space="0"/>
                    </w:pBdr>
                    <w:shd w:val="clear" w:color="FFFFFF" w:fill="auto"/>
                    <w:spacing w:line="400" w:lineRule="exact"/>
                    <w:rPr>
                      <w:rFonts w:hint="eastAsia" w:ascii="宋体" w:hAnsi="宋体" w:cs="宋体"/>
                      <w:sz w:val="21"/>
                      <w:szCs w:val="21"/>
                      <w:highlight w:val="none"/>
                    </w:rPr>
                  </w:pPr>
                  <w:r>
                    <w:rPr>
                      <w:rFonts w:hint="eastAsia" w:ascii="宋体" w:hAnsi="宋体" w:cs="宋体"/>
                      <w:color w:val="000000"/>
                      <w:sz w:val="21"/>
                      <w:szCs w:val="21"/>
                      <w:highlight w:val="none"/>
                    </w:rPr>
                    <w:t>10%</w:t>
                  </w:r>
                </w:p>
              </w:tc>
            </w:tr>
            <w:tr w14:paraId="7063B7D9">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3" w:hRule="atLeast"/>
              </w:trPr>
              <w:tc>
                <w:tcPr>
                  <w:tcW w:w="3943" w:type="pct"/>
                  <w:tcBorders>
                    <w:top w:val="nil"/>
                    <w:left w:val="single" w:color="000000" w:sz="8" w:space="0"/>
                    <w:bottom w:val="single" w:color="000000" w:sz="8" w:space="0"/>
                    <w:right w:val="single" w:color="000000" w:sz="8" w:space="0"/>
                  </w:tcBorders>
                  <w:noWrap w:val="0"/>
                  <w:tcMar>
                    <w:top w:w="150" w:type="dxa"/>
                    <w:left w:w="0" w:type="dxa"/>
                    <w:bottom w:w="150" w:type="dxa"/>
                    <w:right w:w="240" w:type="dxa"/>
                  </w:tcMar>
                  <w:vAlign w:val="center"/>
                </w:tcPr>
                <w:p w14:paraId="425CF694">
                  <w:pPr>
                    <w:pBdr>
                      <w:top w:val="none" w:color="000000" w:sz="0" w:space="0"/>
                      <w:left w:val="none" w:color="000000" w:sz="0" w:space="0"/>
                      <w:bottom w:val="none" w:color="000000" w:sz="0" w:space="0"/>
                      <w:right w:val="none" w:color="000000" w:sz="0" w:space="0"/>
                    </w:pBdr>
                    <w:shd w:val="clear" w:color="FFFFFF" w:fill="auto"/>
                    <w:spacing w:line="400" w:lineRule="exact"/>
                    <w:rPr>
                      <w:rFonts w:hint="eastAsia" w:ascii="宋体" w:hAnsi="宋体" w:cs="宋体"/>
                      <w:sz w:val="21"/>
                      <w:szCs w:val="21"/>
                      <w:highlight w:val="none"/>
                    </w:rPr>
                  </w:pPr>
                  <w:r>
                    <w:rPr>
                      <w:rFonts w:hint="eastAsia" w:ascii="宋体" w:hAnsi="宋体" w:cs="宋体"/>
                      <w:color w:val="000000"/>
                      <w:sz w:val="21"/>
                      <w:szCs w:val="21"/>
                      <w:highlight w:val="none"/>
                    </w:rPr>
                    <w:t>服务质量（数据指标达成率、问题闭环率等）</w:t>
                  </w:r>
                </w:p>
              </w:tc>
              <w:tc>
                <w:tcPr>
                  <w:tcW w:w="1056" w:type="pct"/>
                  <w:tcBorders>
                    <w:top w:val="nil"/>
                    <w:left w:val="single" w:color="000000" w:sz="8" w:space="0"/>
                    <w:bottom w:val="single" w:color="000000" w:sz="8" w:space="0"/>
                    <w:right w:val="single" w:color="000000" w:sz="8" w:space="0"/>
                  </w:tcBorders>
                  <w:noWrap w:val="0"/>
                  <w:tcMar>
                    <w:top w:w="150" w:type="dxa"/>
                    <w:left w:w="240" w:type="dxa"/>
                    <w:bottom w:w="150" w:type="dxa"/>
                    <w:right w:w="0" w:type="dxa"/>
                  </w:tcMar>
                  <w:vAlign w:val="center"/>
                </w:tcPr>
                <w:p w14:paraId="41265D1D">
                  <w:pPr>
                    <w:pBdr>
                      <w:top w:val="none" w:color="000000" w:sz="0" w:space="0"/>
                      <w:left w:val="none" w:color="000000" w:sz="0" w:space="0"/>
                      <w:bottom w:val="none" w:color="000000" w:sz="0" w:space="0"/>
                      <w:right w:val="none" w:color="000000" w:sz="0" w:space="0"/>
                    </w:pBdr>
                    <w:shd w:val="clear" w:color="FFFFFF" w:fill="auto"/>
                    <w:spacing w:line="400" w:lineRule="exact"/>
                    <w:rPr>
                      <w:rFonts w:hint="eastAsia" w:ascii="宋体" w:hAnsi="宋体" w:cs="宋体"/>
                      <w:sz w:val="21"/>
                      <w:szCs w:val="21"/>
                      <w:highlight w:val="none"/>
                    </w:rPr>
                  </w:pPr>
                  <w:r>
                    <w:rPr>
                      <w:rFonts w:hint="eastAsia" w:ascii="宋体" w:hAnsi="宋体" w:cs="宋体"/>
                      <w:color w:val="000000"/>
                      <w:sz w:val="21"/>
                      <w:szCs w:val="21"/>
                      <w:highlight w:val="none"/>
                    </w:rPr>
                    <w:t>40%</w:t>
                  </w:r>
                </w:p>
              </w:tc>
            </w:tr>
            <w:tr w14:paraId="305BFCAE">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3" w:hRule="atLeast"/>
              </w:trPr>
              <w:tc>
                <w:tcPr>
                  <w:tcW w:w="3943" w:type="pct"/>
                  <w:tcBorders>
                    <w:top w:val="nil"/>
                    <w:left w:val="single" w:color="000000" w:sz="8" w:space="0"/>
                    <w:bottom w:val="single" w:color="000000" w:sz="8" w:space="0"/>
                    <w:right w:val="single" w:color="000000" w:sz="8" w:space="0"/>
                  </w:tcBorders>
                  <w:noWrap w:val="0"/>
                  <w:tcMar>
                    <w:top w:w="150" w:type="dxa"/>
                    <w:left w:w="0" w:type="dxa"/>
                    <w:bottom w:w="150" w:type="dxa"/>
                    <w:right w:w="240" w:type="dxa"/>
                  </w:tcMar>
                  <w:vAlign w:val="center"/>
                </w:tcPr>
                <w:p w14:paraId="7F7B7B70">
                  <w:pPr>
                    <w:pBdr>
                      <w:top w:val="none" w:color="000000" w:sz="0" w:space="0"/>
                      <w:left w:val="none" w:color="000000" w:sz="0" w:space="0"/>
                      <w:bottom w:val="none" w:color="000000" w:sz="0" w:space="0"/>
                      <w:right w:val="none" w:color="000000" w:sz="0" w:space="0"/>
                    </w:pBdr>
                    <w:shd w:val="clear" w:color="FFFFFF" w:fill="auto"/>
                    <w:spacing w:line="400" w:lineRule="exact"/>
                    <w:rPr>
                      <w:rFonts w:hint="eastAsia" w:ascii="宋体" w:hAnsi="宋体" w:cs="宋体"/>
                      <w:sz w:val="21"/>
                      <w:szCs w:val="21"/>
                      <w:highlight w:val="none"/>
                    </w:rPr>
                  </w:pPr>
                  <w:r>
                    <w:rPr>
                      <w:rFonts w:hint="eastAsia" w:ascii="宋体" w:hAnsi="宋体" w:cs="宋体"/>
                      <w:color w:val="000000"/>
                      <w:sz w:val="21"/>
                      <w:szCs w:val="21"/>
                      <w:highlight w:val="none"/>
                    </w:rPr>
                    <w:t>响应时效（故障响应、工单处理等）</w:t>
                  </w:r>
                </w:p>
              </w:tc>
              <w:tc>
                <w:tcPr>
                  <w:tcW w:w="1056" w:type="pct"/>
                  <w:tcBorders>
                    <w:top w:val="nil"/>
                    <w:left w:val="single" w:color="000000" w:sz="8" w:space="0"/>
                    <w:bottom w:val="single" w:color="000000" w:sz="8" w:space="0"/>
                    <w:right w:val="single" w:color="000000" w:sz="8" w:space="0"/>
                  </w:tcBorders>
                  <w:noWrap w:val="0"/>
                  <w:tcMar>
                    <w:top w:w="150" w:type="dxa"/>
                    <w:left w:w="240" w:type="dxa"/>
                    <w:bottom w:w="150" w:type="dxa"/>
                    <w:right w:w="0" w:type="dxa"/>
                  </w:tcMar>
                  <w:vAlign w:val="center"/>
                </w:tcPr>
                <w:p w14:paraId="7B365FFB">
                  <w:pPr>
                    <w:pBdr>
                      <w:top w:val="none" w:color="000000" w:sz="0" w:space="0"/>
                      <w:left w:val="none" w:color="000000" w:sz="0" w:space="0"/>
                      <w:bottom w:val="none" w:color="000000" w:sz="0" w:space="0"/>
                      <w:right w:val="none" w:color="000000" w:sz="0" w:space="0"/>
                    </w:pBdr>
                    <w:shd w:val="clear" w:color="FFFFFF" w:fill="auto"/>
                    <w:spacing w:line="400" w:lineRule="exact"/>
                    <w:rPr>
                      <w:rFonts w:hint="eastAsia" w:ascii="宋体" w:hAnsi="宋体" w:cs="宋体"/>
                      <w:sz w:val="21"/>
                      <w:szCs w:val="21"/>
                      <w:highlight w:val="none"/>
                    </w:rPr>
                  </w:pPr>
                  <w:r>
                    <w:rPr>
                      <w:rFonts w:hint="eastAsia" w:ascii="宋体" w:hAnsi="宋体" w:cs="宋体"/>
                      <w:color w:val="000000"/>
                      <w:sz w:val="21"/>
                      <w:szCs w:val="21"/>
                      <w:highlight w:val="none"/>
                    </w:rPr>
                    <w:t>30%</w:t>
                  </w:r>
                </w:p>
              </w:tc>
            </w:tr>
            <w:tr w14:paraId="6CCF773D">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3" w:hRule="atLeast"/>
              </w:trPr>
              <w:tc>
                <w:tcPr>
                  <w:tcW w:w="3943" w:type="pct"/>
                  <w:tcBorders>
                    <w:top w:val="nil"/>
                    <w:left w:val="single" w:color="000000" w:sz="8" w:space="0"/>
                    <w:bottom w:val="single" w:color="000000" w:sz="8" w:space="0"/>
                    <w:right w:val="single" w:color="000000" w:sz="8" w:space="0"/>
                  </w:tcBorders>
                  <w:noWrap w:val="0"/>
                  <w:tcMar>
                    <w:top w:w="150" w:type="dxa"/>
                    <w:left w:w="0" w:type="dxa"/>
                    <w:bottom w:w="150" w:type="dxa"/>
                    <w:right w:w="240" w:type="dxa"/>
                  </w:tcMar>
                  <w:vAlign w:val="center"/>
                </w:tcPr>
                <w:p w14:paraId="7E1C7B72">
                  <w:pPr>
                    <w:pBdr>
                      <w:top w:val="none" w:color="000000" w:sz="0" w:space="0"/>
                      <w:left w:val="none" w:color="000000" w:sz="0" w:space="0"/>
                      <w:bottom w:val="none" w:color="000000" w:sz="0" w:space="0"/>
                      <w:right w:val="none" w:color="000000" w:sz="0" w:space="0"/>
                    </w:pBdr>
                    <w:shd w:val="clear" w:color="FFFFFF" w:fill="auto"/>
                    <w:spacing w:line="400" w:lineRule="exact"/>
                    <w:rPr>
                      <w:rFonts w:hint="eastAsia" w:ascii="宋体" w:hAnsi="宋体" w:cs="宋体"/>
                      <w:sz w:val="21"/>
                      <w:szCs w:val="21"/>
                      <w:highlight w:val="none"/>
                    </w:rPr>
                  </w:pPr>
                  <w:r>
                    <w:rPr>
                      <w:rFonts w:hint="eastAsia" w:ascii="宋体" w:hAnsi="宋体" w:cs="宋体"/>
                      <w:bCs/>
                      <w:color w:val="000000"/>
                      <w:sz w:val="21"/>
                      <w:szCs w:val="21"/>
                      <w:highlight w:val="none"/>
                    </w:rPr>
                    <w:t>采购人满意度</w:t>
                  </w:r>
                </w:p>
              </w:tc>
              <w:tc>
                <w:tcPr>
                  <w:tcW w:w="1056" w:type="pct"/>
                  <w:tcBorders>
                    <w:top w:val="nil"/>
                    <w:left w:val="single" w:color="000000" w:sz="8" w:space="0"/>
                    <w:bottom w:val="single" w:color="000000" w:sz="8" w:space="0"/>
                    <w:right w:val="single" w:color="000000" w:sz="8" w:space="0"/>
                  </w:tcBorders>
                  <w:noWrap w:val="0"/>
                  <w:tcMar>
                    <w:top w:w="150" w:type="dxa"/>
                    <w:left w:w="240" w:type="dxa"/>
                    <w:bottom w:w="150" w:type="dxa"/>
                    <w:right w:w="0" w:type="dxa"/>
                  </w:tcMar>
                  <w:vAlign w:val="center"/>
                </w:tcPr>
                <w:p w14:paraId="3BFE6B40">
                  <w:pPr>
                    <w:pBdr>
                      <w:top w:val="none" w:color="000000" w:sz="0" w:space="0"/>
                      <w:left w:val="none" w:color="000000" w:sz="0" w:space="0"/>
                      <w:bottom w:val="none" w:color="000000" w:sz="0" w:space="0"/>
                      <w:right w:val="none" w:color="000000" w:sz="0" w:space="0"/>
                    </w:pBdr>
                    <w:shd w:val="clear" w:color="FFFFFF" w:fill="auto"/>
                    <w:spacing w:line="400" w:lineRule="exact"/>
                    <w:rPr>
                      <w:rFonts w:hint="eastAsia" w:ascii="宋体" w:hAnsi="宋体" w:cs="宋体"/>
                      <w:sz w:val="21"/>
                      <w:szCs w:val="21"/>
                      <w:highlight w:val="none"/>
                    </w:rPr>
                  </w:pPr>
                  <w:r>
                    <w:rPr>
                      <w:rFonts w:hint="eastAsia" w:ascii="宋体" w:hAnsi="宋体" w:cs="宋体"/>
                      <w:color w:val="000000"/>
                      <w:sz w:val="21"/>
                      <w:szCs w:val="21"/>
                      <w:highlight w:val="none"/>
                    </w:rPr>
                    <w:t>20%</w:t>
                  </w:r>
                </w:p>
              </w:tc>
            </w:tr>
          </w:tbl>
          <w:p w14:paraId="7EC61DFC">
            <w:pPr>
              <w:pBdr>
                <w:top w:val="none" w:color="000000" w:sz="0" w:space="0"/>
                <w:left w:val="none" w:color="000000" w:sz="0" w:space="0"/>
                <w:bottom w:val="none" w:color="000000" w:sz="0" w:space="0"/>
                <w:right w:val="none" w:color="000000" w:sz="0" w:space="0"/>
              </w:pBdr>
              <w:spacing w:line="400" w:lineRule="exact"/>
              <w:ind w:firstLine="640"/>
              <w:rPr>
                <w:rFonts w:hint="eastAsia" w:ascii="宋体" w:hAnsi="宋体" w:cs="宋体"/>
                <w:bCs/>
                <w:sz w:val="21"/>
                <w:szCs w:val="21"/>
                <w:highlight w:val="none"/>
              </w:rPr>
            </w:pPr>
            <w:r>
              <w:rPr>
                <w:rFonts w:hint="eastAsia" w:ascii="宋体" w:hAnsi="宋体" w:cs="宋体"/>
                <w:bCs/>
                <w:color w:val="000000"/>
                <w:sz w:val="21"/>
                <w:szCs w:val="21"/>
                <w:highlight w:val="none"/>
              </w:rPr>
              <w:t>（3）考核结果运用：</w:t>
            </w:r>
          </w:p>
          <w:p w14:paraId="28BD8395">
            <w:pPr>
              <w:numPr>
                <w:ilvl w:val="0"/>
                <w:numId w:val="0"/>
              </w:numPr>
              <w:pBdr>
                <w:top w:val="none" w:color="000000" w:sz="0" w:space="0"/>
                <w:left w:val="none" w:color="000000" w:sz="0" w:space="0"/>
                <w:bottom w:val="none" w:color="000000" w:sz="0" w:space="0"/>
                <w:right w:val="none" w:color="000000" w:sz="0" w:space="0"/>
              </w:pBdr>
              <w:shd w:val="clear" w:color="FFFFFF" w:fill="auto"/>
              <w:tabs>
                <w:tab w:val="left" w:pos="720"/>
              </w:tabs>
              <w:spacing w:line="400" w:lineRule="exact"/>
              <w:ind w:left="360" w:firstLine="0"/>
              <w:rPr>
                <w:rFonts w:hint="eastAsia" w:ascii="宋体" w:hAnsi="宋体" w:cs="宋体"/>
                <w:bCs/>
                <w:sz w:val="21"/>
                <w:szCs w:val="21"/>
                <w:highlight w:val="none"/>
              </w:rPr>
            </w:pPr>
            <w:r>
              <w:rPr>
                <w:rFonts w:hint="eastAsia" w:ascii="宋体" w:hAnsi="宋体" w:cs="宋体"/>
                <w:bCs/>
                <w:color w:val="0F1115"/>
                <w:sz w:val="21"/>
                <w:szCs w:val="21"/>
                <w:highlight w:val="none"/>
                <w:lang w:val="en-US" w:eastAsia="zh-CN"/>
              </w:rPr>
              <w:t>①</w:t>
            </w:r>
            <w:r>
              <w:rPr>
                <w:rFonts w:hint="eastAsia" w:ascii="宋体" w:hAnsi="宋体" w:cs="宋体"/>
                <w:bCs/>
                <w:color w:val="0F1115"/>
                <w:sz w:val="21"/>
                <w:szCs w:val="21"/>
                <w:highlight w:val="none"/>
              </w:rPr>
              <w:t>年度考核平均得分≥90分：不扣除违约金；</w:t>
            </w:r>
          </w:p>
          <w:p w14:paraId="38475585">
            <w:pPr>
              <w:numPr>
                <w:ilvl w:val="0"/>
                <w:numId w:val="0"/>
              </w:numPr>
              <w:pBdr>
                <w:top w:val="none" w:color="000000" w:sz="0" w:space="0"/>
                <w:left w:val="none" w:color="000000" w:sz="0" w:space="0"/>
                <w:bottom w:val="none" w:color="000000" w:sz="0" w:space="0"/>
                <w:right w:val="none" w:color="000000" w:sz="0" w:space="0"/>
              </w:pBdr>
              <w:shd w:val="clear" w:color="FFFFFF" w:fill="auto"/>
              <w:tabs>
                <w:tab w:val="left" w:pos="720"/>
              </w:tabs>
              <w:spacing w:line="400" w:lineRule="exact"/>
              <w:ind w:left="360" w:firstLine="0"/>
              <w:rPr>
                <w:rFonts w:hint="eastAsia" w:ascii="宋体" w:hAnsi="宋体" w:cs="宋体"/>
                <w:bCs/>
                <w:sz w:val="21"/>
                <w:szCs w:val="21"/>
                <w:highlight w:val="none"/>
              </w:rPr>
            </w:pPr>
            <w:r>
              <w:rPr>
                <w:rFonts w:hint="eastAsia" w:ascii="宋体" w:hAnsi="宋体" w:cs="宋体"/>
                <w:bCs/>
                <w:color w:val="0F1115"/>
                <w:sz w:val="21"/>
                <w:szCs w:val="21"/>
                <w:highlight w:val="none"/>
                <w:lang w:val="en-US" w:eastAsia="zh-CN"/>
              </w:rPr>
              <w:t>②</w:t>
            </w:r>
            <w:r>
              <w:rPr>
                <w:rFonts w:hint="eastAsia" w:ascii="宋体" w:hAnsi="宋体" w:cs="宋体"/>
                <w:bCs/>
                <w:color w:val="0F1115"/>
                <w:sz w:val="21"/>
                <w:szCs w:val="21"/>
                <w:highlight w:val="none"/>
              </w:rPr>
              <w:t>80分≤年度考核平均得分＜90分；扣除履约保证金的5%；</w:t>
            </w:r>
          </w:p>
          <w:p w14:paraId="378D0A85">
            <w:pPr>
              <w:numPr>
                <w:ilvl w:val="0"/>
                <w:numId w:val="0"/>
              </w:numPr>
              <w:pBdr>
                <w:top w:val="none" w:color="000000" w:sz="0" w:space="0"/>
                <w:left w:val="none" w:color="000000" w:sz="0" w:space="0"/>
                <w:bottom w:val="none" w:color="000000" w:sz="0" w:space="0"/>
                <w:right w:val="none" w:color="000000" w:sz="0" w:space="0"/>
              </w:pBdr>
              <w:shd w:val="clear" w:color="FFFFFF" w:fill="auto"/>
              <w:tabs>
                <w:tab w:val="left" w:pos="720"/>
              </w:tabs>
              <w:spacing w:line="400" w:lineRule="exact"/>
              <w:ind w:left="360" w:firstLine="0"/>
              <w:rPr>
                <w:rFonts w:hint="eastAsia" w:ascii="宋体" w:hAnsi="宋体" w:cs="宋体"/>
                <w:bCs/>
                <w:sz w:val="21"/>
                <w:szCs w:val="21"/>
                <w:highlight w:val="none"/>
              </w:rPr>
            </w:pPr>
            <w:r>
              <w:rPr>
                <w:rFonts w:hint="eastAsia" w:ascii="宋体" w:hAnsi="宋体" w:cs="宋体"/>
                <w:bCs/>
                <w:color w:val="0F1115"/>
                <w:sz w:val="21"/>
                <w:szCs w:val="21"/>
                <w:highlight w:val="none"/>
                <w:lang w:val="en-US" w:eastAsia="zh-CN"/>
              </w:rPr>
              <w:t>③</w:t>
            </w:r>
            <w:r>
              <w:rPr>
                <w:rFonts w:hint="eastAsia" w:ascii="宋体" w:hAnsi="宋体" w:cs="宋体"/>
                <w:bCs/>
                <w:color w:val="0F1115"/>
                <w:sz w:val="21"/>
                <w:szCs w:val="21"/>
                <w:highlight w:val="none"/>
              </w:rPr>
              <w:t>70分≤度考核平均得分＜80分：扣除履约保证金的20%；</w:t>
            </w:r>
          </w:p>
          <w:p w14:paraId="4E439A74">
            <w:pPr>
              <w:numPr>
                <w:ilvl w:val="0"/>
                <w:numId w:val="0"/>
              </w:numPr>
              <w:pBdr>
                <w:top w:val="none" w:color="000000" w:sz="0" w:space="0"/>
                <w:left w:val="none" w:color="000000" w:sz="0" w:space="0"/>
                <w:bottom w:val="none" w:color="000000" w:sz="0" w:space="0"/>
                <w:right w:val="none" w:color="000000" w:sz="0" w:space="0"/>
              </w:pBdr>
              <w:shd w:val="clear" w:color="FFFFFF" w:fill="auto"/>
              <w:tabs>
                <w:tab w:val="left" w:pos="720"/>
              </w:tabs>
              <w:spacing w:line="400" w:lineRule="exact"/>
              <w:ind w:left="360" w:firstLine="0"/>
              <w:rPr>
                <w:rFonts w:hint="eastAsia" w:ascii="宋体" w:hAnsi="宋体" w:cs="宋体"/>
                <w:bCs/>
                <w:sz w:val="21"/>
                <w:szCs w:val="21"/>
                <w:highlight w:val="none"/>
              </w:rPr>
            </w:pPr>
            <w:r>
              <w:rPr>
                <w:rFonts w:hint="eastAsia" w:ascii="宋体" w:hAnsi="宋体" w:cs="宋体"/>
                <w:bCs/>
                <w:color w:val="0F1115"/>
                <w:sz w:val="21"/>
                <w:szCs w:val="21"/>
                <w:highlight w:val="none"/>
                <w:lang w:val="en-US" w:eastAsia="zh-CN"/>
              </w:rPr>
              <w:t>④</w:t>
            </w:r>
            <w:r>
              <w:rPr>
                <w:rFonts w:hint="eastAsia" w:ascii="宋体" w:hAnsi="宋体" w:cs="宋体"/>
                <w:bCs/>
                <w:color w:val="0F1115"/>
                <w:sz w:val="21"/>
                <w:szCs w:val="21"/>
                <w:highlight w:val="none"/>
              </w:rPr>
              <w:t>60分≤年度考核平均得分＜70分：扣除履约保证金的50%；</w:t>
            </w:r>
          </w:p>
          <w:p w14:paraId="383CE062">
            <w:pPr>
              <w:numPr>
                <w:ilvl w:val="0"/>
                <w:numId w:val="0"/>
              </w:numPr>
              <w:pBdr>
                <w:top w:val="none" w:color="000000" w:sz="0" w:space="0"/>
                <w:left w:val="none" w:color="000000" w:sz="0" w:space="0"/>
                <w:bottom w:val="none" w:color="000000" w:sz="0" w:space="0"/>
                <w:right w:val="none" w:color="000000" w:sz="0" w:space="0"/>
              </w:pBdr>
              <w:shd w:val="clear" w:color="FFFFFF" w:fill="auto"/>
              <w:tabs>
                <w:tab w:val="left" w:pos="720"/>
              </w:tabs>
              <w:spacing w:line="400" w:lineRule="exact"/>
              <w:ind w:left="360" w:firstLine="0"/>
              <w:rPr>
                <w:rFonts w:hint="eastAsia" w:ascii="宋体" w:hAnsi="宋体" w:cs="宋体"/>
                <w:bCs/>
                <w:color w:val="000000"/>
                <w:sz w:val="21"/>
                <w:szCs w:val="21"/>
                <w:highlight w:val="none"/>
                <w:lang w:val="en-US" w:eastAsia="zh-CN"/>
              </w:rPr>
            </w:pPr>
            <w:r>
              <w:rPr>
                <w:rFonts w:hint="eastAsia" w:ascii="宋体" w:hAnsi="宋体" w:cs="宋体"/>
                <w:bCs/>
                <w:color w:val="0F1115"/>
                <w:sz w:val="21"/>
                <w:szCs w:val="21"/>
                <w:highlight w:val="none"/>
                <w:lang w:val="en-US" w:eastAsia="zh-CN"/>
              </w:rPr>
              <w:t>⑤</w:t>
            </w:r>
            <w:r>
              <w:rPr>
                <w:rFonts w:hint="eastAsia" w:ascii="宋体" w:hAnsi="宋体" w:cs="宋体"/>
                <w:bCs/>
                <w:color w:val="0F1115"/>
                <w:sz w:val="21"/>
                <w:szCs w:val="21"/>
                <w:highlight w:val="none"/>
              </w:rPr>
              <w:t>年度考核平均得分＜60分：扣除履约保证金的100%；</w:t>
            </w:r>
          </w:p>
          <w:p w14:paraId="1065D8F3">
            <w:pPr>
              <w:numPr>
                <w:ilvl w:val="0"/>
                <w:numId w:val="0"/>
              </w:numPr>
              <w:pBdr>
                <w:top w:val="none" w:color="000000" w:sz="0" w:space="0"/>
                <w:left w:val="none" w:color="000000" w:sz="0" w:space="0"/>
                <w:bottom w:val="none" w:color="000000" w:sz="0" w:space="0"/>
                <w:right w:val="none" w:color="000000" w:sz="0" w:space="0"/>
              </w:pBdr>
              <w:shd w:val="clear" w:color="FFFFFF" w:fill="auto"/>
              <w:tabs>
                <w:tab w:val="left" w:pos="720"/>
              </w:tabs>
              <w:spacing w:line="400" w:lineRule="exact"/>
              <w:ind w:left="360" w:firstLine="0"/>
              <w:rPr>
                <w:rFonts w:hint="eastAsia" w:ascii="宋体" w:hAnsi="宋体" w:cs="宋体"/>
                <w:bCs/>
                <w:sz w:val="21"/>
                <w:szCs w:val="21"/>
                <w:highlight w:val="none"/>
              </w:rPr>
            </w:pPr>
            <w:r>
              <w:rPr>
                <w:rFonts w:hint="eastAsia" w:ascii="宋体" w:hAnsi="宋体" w:cs="宋体"/>
                <w:bCs/>
                <w:color w:val="000000"/>
                <w:sz w:val="21"/>
                <w:szCs w:val="21"/>
                <w:highlight w:val="none"/>
                <w:lang w:val="en-US" w:eastAsia="zh-CN"/>
              </w:rPr>
              <w:t>⑥</w:t>
            </w:r>
            <w:r>
              <w:rPr>
                <w:rFonts w:hint="eastAsia" w:ascii="宋体" w:hAnsi="宋体" w:cs="宋体"/>
                <w:bCs/>
                <w:color w:val="000000"/>
                <w:sz w:val="21"/>
                <w:szCs w:val="21"/>
                <w:highlight w:val="none"/>
              </w:rPr>
              <w:t>季度考核得分＜80分，约谈+整改，拒不整改可终止合同。</w:t>
            </w:r>
          </w:p>
          <w:p w14:paraId="7969FD1D">
            <w:pPr>
              <w:numPr>
                <w:ilvl w:val="0"/>
                <w:numId w:val="1"/>
              </w:numPr>
              <w:spacing w:line="400" w:lineRule="exact"/>
              <w:ind w:firstLine="420"/>
              <w:rPr>
                <w:rFonts w:hint="eastAsia" w:ascii="宋体" w:hAnsi="宋体" w:cs="宋体"/>
                <w:bCs/>
                <w:color w:val="000000"/>
                <w:sz w:val="21"/>
                <w:szCs w:val="21"/>
                <w:highlight w:val="none"/>
              </w:rPr>
            </w:pPr>
            <w:r>
              <w:rPr>
                <w:rFonts w:hint="eastAsia" w:ascii="宋体" w:hAnsi="宋体" w:cs="宋体"/>
                <w:bCs/>
                <w:color w:val="000000"/>
                <w:sz w:val="21"/>
                <w:szCs w:val="21"/>
                <w:highlight w:val="none"/>
              </w:rPr>
              <w:t>考核标准细化：合同签订后15个工作日内，双方依据上述框架，共同细化各维度的具体评分细则和数据来源，形成《项目服务考核实施细则》，作为合同附件。该细则不得变更本条款确定的考核周期、维度权重及结果运用规则。</w:t>
            </w:r>
          </w:p>
          <w:p w14:paraId="6A218007">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（二）事故处理。</w:t>
            </w:r>
          </w:p>
          <w:p w14:paraId="5FF6264D">
            <w:pPr>
              <w:spacing w:line="400" w:lineRule="exact"/>
              <w:ind w:firstLine="420"/>
              <w:jc w:val="left"/>
              <w:rPr>
                <w:rFonts w:hint="eastAsia" w:ascii="宋体" w:hAnsi="宋体" w:cs="宋体"/>
                <w:sz w:val="21"/>
                <w:szCs w:val="21"/>
                <w:highlight w:val="none"/>
              </w:rPr>
            </w:pPr>
            <w:r>
              <w:rPr>
                <w:rFonts w:hint="eastAsia" w:ascii="宋体" w:hAnsi="宋体" w:cs="宋体"/>
                <w:sz w:val="21"/>
                <w:szCs w:val="21"/>
                <w:highlight w:val="none"/>
              </w:rPr>
              <w:t>因中标人提供的驻场服务人员操作不当、玩忽职守引起数据丢失等突发、重大安全事故的，中标人不得隐瞒，必须在第一时间如实告知采购人相关负责人，并提供操作过程步骤。事故发生后，中标人应尽力配合采购人进行抢修，中标人公司主要负责人和技术主管必须到现场协调处理。事故处理完毕后，中标人必须提供一份详细的事故报告，涵盖事故原因、处理过程、事后防范措施建议等内容。采购人保留对中标人追索权利，对实际造成损失的，中标人须按合同违约条款进行赔付。</w:t>
            </w:r>
          </w:p>
        </w:tc>
        <w:tc>
          <w:tcPr>
            <w:tcW w:w="1967" w:type="dxa"/>
            <w:tcBorders>
              <w:top w:val="single" w:color="auto" w:sz="4" w:space="0"/>
              <w:left w:val="single" w:color="auto" w:sz="4" w:space="0"/>
              <w:right w:val="single" w:color="auto" w:sz="4" w:space="0"/>
            </w:tcBorders>
            <w:noWrap w:val="0"/>
            <w:vAlign w:val="center"/>
          </w:tcPr>
          <w:p w14:paraId="2D6E5C98">
            <w:pPr>
              <w:spacing w:line="400" w:lineRule="exact"/>
              <w:jc w:val="center"/>
              <w:rPr>
                <w:rFonts w:hint="eastAsia" w:ascii="宋体" w:hAnsi="宋体"/>
                <w:sz w:val="21"/>
                <w:szCs w:val="21"/>
                <w:highlight w:val="none"/>
              </w:rPr>
            </w:pPr>
            <w:r>
              <w:rPr>
                <w:rFonts w:hint="eastAsia" w:ascii="宋体" w:hAnsi="宋体"/>
                <w:sz w:val="21"/>
                <w:szCs w:val="21"/>
                <w:highlight w:val="none"/>
              </w:rPr>
              <w:t>软件和信息技术服务业</w:t>
            </w:r>
          </w:p>
        </w:tc>
      </w:tr>
      <w:tr w14:paraId="438877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635" w:type="dxa"/>
            <w:tcBorders>
              <w:top w:val="single" w:color="auto" w:sz="4" w:space="0"/>
              <w:left w:val="single" w:color="auto" w:sz="4" w:space="0"/>
              <w:bottom w:val="single" w:color="auto" w:sz="4" w:space="0"/>
              <w:right w:val="single" w:color="auto" w:sz="4" w:space="0"/>
            </w:tcBorders>
            <w:noWrap w:val="0"/>
            <w:vAlign w:val="center"/>
          </w:tcPr>
          <w:p w14:paraId="68662B1E">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▲商务条款</w:t>
            </w:r>
          </w:p>
        </w:tc>
        <w:tc>
          <w:tcPr>
            <w:tcW w:w="8986" w:type="dxa"/>
            <w:gridSpan w:val="5"/>
            <w:tcBorders>
              <w:top w:val="single" w:color="auto" w:sz="4" w:space="0"/>
              <w:left w:val="single" w:color="auto" w:sz="4" w:space="0"/>
              <w:bottom w:val="single" w:color="auto" w:sz="4" w:space="0"/>
              <w:right w:val="single" w:color="auto" w:sz="4" w:space="0"/>
            </w:tcBorders>
            <w:noWrap w:val="0"/>
            <w:vAlign w:val="top"/>
          </w:tcPr>
          <w:p w14:paraId="68FE7116">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一、合同签订期：自中标通知书发出之日起25日内。</w:t>
            </w:r>
          </w:p>
          <w:p w14:paraId="05572170">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二、项目服务期：合同签订后驻场服务人员正式驻场服务之日起1年。</w:t>
            </w:r>
          </w:p>
          <w:p w14:paraId="723256F8">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三、服务地点：采购人指定地点。</w:t>
            </w:r>
          </w:p>
          <w:p w14:paraId="78C06FE0">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四、报价要求：</w:t>
            </w:r>
          </w:p>
          <w:p w14:paraId="0625F118">
            <w:pPr>
              <w:spacing w:line="400" w:lineRule="exact"/>
              <w:jc w:val="left"/>
              <w:rPr>
                <w:rFonts w:ascii="宋体" w:hAnsi="宋体" w:cs="宋体"/>
                <w:sz w:val="21"/>
                <w:szCs w:val="21"/>
                <w:highlight w:val="none"/>
              </w:rPr>
            </w:pPr>
            <w:r>
              <w:rPr>
                <w:rFonts w:ascii="宋体" w:hAnsi="宋体" w:cs="宋体"/>
                <w:sz w:val="21"/>
                <w:szCs w:val="21"/>
                <w:highlight w:val="none"/>
              </w:rPr>
              <w:t>1.报价必须含以下部分，包括：</w:t>
            </w:r>
          </w:p>
          <w:p w14:paraId="2E40C9B5">
            <w:pPr>
              <w:spacing w:line="400" w:lineRule="exact"/>
              <w:jc w:val="left"/>
              <w:rPr>
                <w:rFonts w:ascii="宋体" w:hAnsi="宋体" w:cs="宋体"/>
                <w:sz w:val="21"/>
                <w:szCs w:val="21"/>
                <w:highlight w:val="none"/>
              </w:rPr>
            </w:pPr>
            <w:r>
              <w:rPr>
                <w:rFonts w:ascii="宋体" w:hAnsi="宋体" w:cs="宋体"/>
                <w:sz w:val="21"/>
                <w:szCs w:val="21"/>
                <w:highlight w:val="none"/>
              </w:rPr>
              <w:t xml:space="preserve"> ①本项目所有服务的价格；</w:t>
            </w:r>
          </w:p>
          <w:p w14:paraId="55485E40">
            <w:pPr>
              <w:spacing w:line="400" w:lineRule="exact"/>
              <w:jc w:val="left"/>
              <w:rPr>
                <w:rFonts w:ascii="宋体" w:hAnsi="宋体" w:cs="宋体"/>
                <w:sz w:val="21"/>
                <w:szCs w:val="21"/>
                <w:highlight w:val="none"/>
              </w:rPr>
            </w:pPr>
            <w:r>
              <w:rPr>
                <w:rFonts w:ascii="宋体" w:hAnsi="宋体" w:cs="宋体"/>
                <w:sz w:val="21"/>
                <w:szCs w:val="21"/>
                <w:highlight w:val="none"/>
              </w:rPr>
              <w:t xml:space="preserve"> ②必要的保险费用和各项税金；</w:t>
            </w:r>
          </w:p>
          <w:p w14:paraId="7301C757">
            <w:pPr>
              <w:spacing w:line="400" w:lineRule="exact"/>
              <w:jc w:val="left"/>
              <w:rPr>
                <w:rFonts w:ascii="宋体" w:hAnsi="宋体" w:cs="宋体"/>
                <w:sz w:val="21"/>
                <w:szCs w:val="21"/>
                <w:highlight w:val="none"/>
              </w:rPr>
            </w:pPr>
            <w:r>
              <w:rPr>
                <w:rFonts w:ascii="宋体" w:hAnsi="宋体" w:cs="宋体"/>
                <w:sz w:val="21"/>
                <w:szCs w:val="21"/>
                <w:highlight w:val="none"/>
              </w:rPr>
              <w:t xml:space="preserve"> ③其他（如人员工资、培训、咨询、技术支持、售后服务等与完成本项目所必须的费用）。</w:t>
            </w:r>
          </w:p>
          <w:p w14:paraId="25DEB767">
            <w:pPr>
              <w:spacing w:line="400" w:lineRule="exact"/>
              <w:jc w:val="left"/>
              <w:rPr>
                <w:rFonts w:ascii="宋体" w:hAnsi="宋体" w:cs="宋体"/>
                <w:sz w:val="21"/>
                <w:szCs w:val="21"/>
                <w:highlight w:val="none"/>
              </w:rPr>
            </w:pPr>
            <w:r>
              <w:rPr>
                <w:rFonts w:ascii="宋体" w:hAnsi="宋体" w:cs="宋体"/>
                <w:sz w:val="21"/>
                <w:szCs w:val="21"/>
                <w:highlight w:val="none"/>
              </w:rPr>
              <w:t>2.驻场服务人员在实施项目过程中产生的的交通费、住宿费、差旅费、伙食费、通讯费、其他福利费用等费用均包含在投标报价中，不再另做结算。驻场服务人员在实施项目维护工作期间如出现维护人员人身、财产安全事故、损失等由投标人全部负责，中标人应代驻场服务人员办理因工伤、疾病、意外伤害等事故中国家规定的赔偿手续等相关服务事宜，采购人不负任何责任。</w:t>
            </w:r>
          </w:p>
          <w:p w14:paraId="2277B727">
            <w:pPr>
              <w:spacing w:line="400" w:lineRule="exact"/>
              <w:jc w:val="left"/>
              <w:rPr>
                <w:rFonts w:ascii="宋体" w:hAnsi="宋体" w:cs="宋体"/>
                <w:sz w:val="21"/>
                <w:szCs w:val="21"/>
                <w:highlight w:val="none"/>
              </w:rPr>
            </w:pPr>
            <w:r>
              <w:rPr>
                <w:rFonts w:hint="eastAsia" w:ascii="宋体" w:hAnsi="宋体" w:cs="宋体"/>
                <w:sz w:val="21"/>
                <w:szCs w:val="21"/>
                <w:highlight w:val="none"/>
              </w:rPr>
              <w:t>3.投标人应在《分标1 分项报价表》“占比”列中如实填报各项费用占投标总价的比例。其中，“人员薪酬费用（含单位社保、单位公积金、绩效）”的占比将作为后续评分的重要依据。投标人须对填报数据的真实性负责，并承诺在履约阶段按此标准执行。</w:t>
            </w:r>
          </w:p>
          <w:p w14:paraId="036E8F0F">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五、付款方式：</w:t>
            </w:r>
          </w:p>
          <w:p w14:paraId="7C7BDF2F">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1.预付款：合同签订后，中标人提供履约承诺函、等额增值税发票、付款申请，按合同金额的5%（中小企业为合同总金额2%）提交履约保证金，履约保证金须以中标人基本账户转账、支票、汇票、本票或者银行、保险机构出具的保函等非现金方式向采购人提交，采购人10个工作日内支付合同总金额40%。</w:t>
            </w:r>
          </w:p>
          <w:p w14:paraId="099E5D53">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2.进度款：中标人完成前2个月服务（无违约行为的情况），采购人10个工作日内支付合同总金额40%。中标人完成前4个月服务（无违约行为的情况），采购人10个工作日内支付合同总金额20%。</w:t>
            </w:r>
          </w:p>
          <w:p w14:paraId="71915C32">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3.退履约保证金：合同服务期结束后，中标人向采购人提出项目竣工验收申请，项目竣工验收合格后，中标人向采购人提出书面退履约保证金申请之日起15个工作日内，采购人向中标人无息退还合同总金额5%</w:t>
            </w:r>
            <w:r>
              <w:rPr>
                <w:rFonts w:hint="eastAsia"/>
                <w:highlight w:val="none"/>
              </w:rPr>
              <w:t>（中小企业为合同总金额2%）</w:t>
            </w:r>
            <w:r>
              <w:rPr>
                <w:rFonts w:hint="eastAsia" w:ascii="宋体" w:hAnsi="宋体" w:cs="宋体"/>
                <w:sz w:val="21"/>
                <w:szCs w:val="21"/>
                <w:highlight w:val="none"/>
              </w:rPr>
              <w:t>的履约保证金。</w:t>
            </w:r>
          </w:p>
          <w:p w14:paraId="5B4A7C36">
            <w:pPr>
              <w:spacing w:line="400" w:lineRule="exact"/>
              <w:jc w:val="left"/>
              <w:rPr>
                <w:rFonts w:ascii="宋体" w:hAnsi="宋体" w:cs="宋体"/>
                <w:sz w:val="21"/>
                <w:szCs w:val="21"/>
                <w:highlight w:val="none"/>
                <w:u w:val="single"/>
              </w:rPr>
            </w:pPr>
            <w:r>
              <w:rPr>
                <w:rFonts w:hint="eastAsia" w:ascii="宋体" w:hAnsi="宋体" w:cs="宋体"/>
                <w:sz w:val="21"/>
                <w:szCs w:val="21"/>
                <w:highlight w:val="none"/>
              </w:rPr>
              <w:t>4.在合同期和服务范围内，因中标人原因导致发生重大事故，采购人有权终止本合同，中标人除需依照合同约定金额承担违约责任外，采购人有权主张中标人赔偿因违约行为给采购人造成的直接损失与间接损失。</w:t>
            </w:r>
          </w:p>
          <w:p w14:paraId="0645E197">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六、其他要求：</w:t>
            </w:r>
          </w:p>
          <w:p w14:paraId="4E5A59E7">
            <w:pPr>
              <w:spacing w:line="400" w:lineRule="exact"/>
              <w:jc w:val="left"/>
              <w:rPr>
                <w:rFonts w:hint="eastAsia" w:ascii="宋体" w:hAnsi="宋体" w:cs="宋体"/>
                <w:sz w:val="21"/>
                <w:szCs w:val="21"/>
                <w:highlight w:val="none"/>
              </w:rPr>
            </w:pPr>
            <w:r>
              <w:rPr>
                <w:rFonts w:hint="eastAsia" w:ascii="宋体" w:hAnsi="宋体" w:cs="宋体"/>
                <w:strike w:val="0"/>
                <w:sz w:val="21"/>
                <w:szCs w:val="21"/>
                <w:highlight w:val="none"/>
              </w:rPr>
              <w:t>1.</w:t>
            </w:r>
            <w:r>
              <w:rPr>
                <w:rFonts w:hint="eastAsia" w:ascii="宋体" w:hAnsi="宋体" w:cs="宋体"/>
                <w:sz w:val="21"/>
                <w:szCs w:val="21"/>
                <w:highlight w:val="none"/>
              </w:rPr>
              <w:t>投标人在实施项目过程中，应为驻场服务人员配备符合性能需求和安全管理要求的电子计算机设备，并接受采购人的统一安全管理，如安装必须的防病毒和网管软件等。</w:t>
            </w:r>
          </w:p>
          <w:p w14:paraId="55A3AD14">
            <w:pPr>
              <w:spacing w:line="400" w:lineRule="exact"/>
              <w:jc w:val="left"/>
              <w:rPr>
                <w:rFonts w:hint="eastAsia" w:ascii="宋体" w:hAnsi="宋体" w:cs="宋体"/>
                <w:sz w:val="21"/>
                <w:szCs w:val="21"/>
                <w:highlight w:val="none"/>
              </w:rPr>
            </w:pPr>
            <w:r>
              <w:rPr>
                <w:rFonts w:hint="eastAsia" w:ascii="宋体" w:hAnsi="宋体" w:cs="宋体"/>
                <w:strike w:val="0"/>
                <w:sz w:val="21"/>
                <w:szCs w:val="21"/>
                <w:highlight w:val="none"/>
              </w:rPr>
              <w:t>2.评标委员会认为，某投标人的有效投标报价或者某些分项报价明显不合理或者低于成本，有可能影响服务质量和不能诚信履约的，应要求其在规定的期限内提供书面文件予以解释说明，并提交相关证明材料，由评标委员会认定该投标人以低于成本报价投标或报价严重不平衡、不合理，其投标视为无效投标。</w:t>
            </w:r>
          </w:p>
        </w:tc>
      </w:tr>
      <w:tr w14:paraId="4E30F1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8" w:hRule="atLeast"/>
          <w:jc w:val="center"/>
        </w:trPr>
        <w:tc>
          <w:tcPr>
            <w:tcW w:w="635" w:type="dxa"/>
            <w:tcBorders>
              <w:top w:val="single" w:color="auto" w:sz="4" w:space="0"/>
              <w:left w:val="single" w:color="auto" w:sz="4" w:space="0"/>
              <w:bottom w:val="single" w:color="auto" w:sz="4" w:space="0"/>
              <w:right w:val="single" w:color="auto" w:sz="4" w:space="0"/>
            </w:tcBorders>
            <w:noWrap w:val="0"/>
            <w:vAlign w:val="center"/>
          </w:tcPr>
          <w:p w14:paraId="07DF1A1C">
            <w:pPr>
              <w:spacing w:line="400" w:lineRule="exact"/>
              <w:rPr>
                <w:rFonts w:hint="eastAsia" w:ascii="宋体" w:hAnsi="宋体" w:cs="宋体"/>
                <w:sz w:val="21"/>
                <w:szCs w:val="21"/>
                <w:highlight w:val="none"/>
              </w:rPr>
            </w:pPr>
            <w:r>
              <w:rPr>
                <w:rFonts w:hint="eastAsia" w:ascii="宋体" w:hAnsi="宋体" w:cs="宋体"/>
                <w:sz w:val="21"/>
                <w:szCs w:val="21"/>
                <w:highlight w:val="none"/>
              </w:rPr>
              <w:t>其他说明</w:t>
            </w:r>
          </w:p>
        </w:tc>
        <w:tc>
          <w:tcPr>
            <w:tcW w:w="8986" w:type="dxa"/>
            <w:gridSpan w:val="5"/>
            <w:tcBorders>
              <w:top w:val="single" w:color="auto" w:sz="4" w:space="0"/>
              <w:left w:val="single" w:color="auto" w:sz="4" w:space="0"/>
              <w:bottom w:val="single" w:color="auto" w:sz="4" w:space="0"/>
              <w:right w:val="single" w:color="auto" w:sz="4" w:space="0"/>
            </w:tcBorders>
            <w:noWrap w:val="0"/>
            <w:vAlign w:val="top"/>
          </w:tcPr>
          <w:p w14:paraId="4D2A2B38">
            <w:pPr>
              <w:spacing w:line="400" w:lineRule="exact"/>
              <w:rPr>
                <w:rFonts w:hint="eastAsia" w:ascii="宋体" w:hAnsi="宋体" w:cs="宋体"/>
                <w:sz w:val="21"/>
                <w:szCs w:val="21"/>
                <w:highlight w:val="none"/>
              </w:rPr>
            </w:pPr>
            <w:r>
              <w:rPr>
                <w:rFonts w:hint="eastAsia" w:ascii="宋体" w:hAnsi="宋体" w:cs="宋体"/>
                <w:sz w:val="21"/>
                <w:szCs w:val="21"/>
                <w:highlight w:val="none"/>
              </w:rPr>
              <w:t>一、如有请提供与采购内容相关的</w:t>
            </w:r>
            <w:r>
              <w:rPr>
                <w:rFonts w:hint="eastAsia" w:ascii="宋体" w:hAnsi="宋体" w:cs="宋体"/>
                <w:bCs/>
                <w:sz w:val="21"/>
                <w:szCs w:val="21"/>
                <w:highlight w:val="none"/>
              </w:rPr>
              <w:t>运维服务方案、驻场服务实施方案、交接过渡方案</w:t>
            </w:r>
            <w:r>
              <w:rPr>
                <w:rFonts w:hint="eastAsia" w:ascii="宋体" w:hAnsi="宋体" w:cs="宋体"/>
                <w:bCs/>
                <w:sz w:val="21"/>
                <w:szCs w:val="21"/>
                <w:highlight w:val="none"/>
                <w:lang w:eastAsia="zh-CN"/>
              </w:rPr>
              <w:t>、</w:t>
            </w:r>
            <w:r>
              <w:rPr>
                <w:rFonts w:hint="eastAsia" w:ascii="宋体" w:hAnsi="宋体" w:cs="宋体"/>
                <w:bCs/>
                <w:sz w:val="21"/>
                <w:szCs w:val="21"/>
                <w:highlight w:val="none"/>
                <w:lang w:val="en-US" w:eastAsia="zh-CN"/>
              </w:rPr>
              <w:t>薪酬占比</w:t>
            </w:r>
            <w:r>
              <w:rPr>
                <w:rFonts w:hint="eastAsia" w:ascii="宋体" w:hAnsi="宋体" w:cs="宋体"/>
                <w:bCs/>
                <w:sz w:val="21"/>
                <w:szCs w:val="21"/>
                <w:highlight w:val="none"/>
              </w:rPr>
              <w:t>合理性、可投入本项目技术人员、信誉、业绩等相关资料</w:t>
            </w:r>
            <w:r>
              <w:rPr>
                <w:rFonts w:hint="eastAsia" w:ascii="宋体" w:hAnsi="宋体" w:cs="宋体"/>
                <w:sz w:val="21"/>
                <w:szCs w:val="21"/>
                <w:highlight w:val="none"/>
              </w:rPr>
              <w:t>。</w:t>
            </w:r>
          </w:p>
        </w:tc>
      </w:tr>
    </w:tbl>
    <w:p w14:paraId="6FF3E46A">
      <w:pPr>
        <w:spacing w:line="360" w:lineRule="auto"/>
        <w:jc w:val="left"/>
        <w:rPr>
          <w:highlight w:val="none"/>
        </w:rPr>
      </w:pPr>
    </w:p>
    <w:p w14:paraId="7F778C5D">
      <w:pPr>
        <w:spacing w:line="320" w:lineRule="exact"/>
        <w:rPr>
          <w:rFonts w:ascii="宋体" w:hAnsi="宋体"/>
          <w:highlight w:val="none"/>
        </w:rPr>
      </w:pPr>
    </w:p>
    <w:p w14:paraId="4B2523BF">
      <w:pPr>
        <w:spacing w:line="320" w:lineRule="exact"/>
        <w:rPr>
          <w:rFonts w:ascii="宋体" w:hAnsi="宋体"/>
          <w:highlight w:val="none"/>
        </w:rPr>
      </w:pPr>
    </w:p>
    <w:p w14:paraId="52B3C3B9">
      <w:pPr>
        <w:spacing w:line="320" w:lineRule="exact"/>
        <w:rPr>
          <w:rFonts w:ascii="宋体" w:hAnsi="宋体"/>
          <w:highlight w:val="none"/>
        </w:rPr>
      </w:pPr>
      <w:r>
        <w:rPr>
          <w:rFonts w:ascii="宋体" w:hAnsi="宋体"/>
          <w:highlight w:val="none"/>
        </w:rPr>
        <w:br w:type="page"/>
      </w:r>
    </w:p>
    <w:tbl>
      <w:tblPr>
        <w:tblStyle w:val="41"/>
        <w:tblW w:w="96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5"/>
        <w:gridCol w:w="1118"/>
        <w:gridCol w:w="487"/>
        <w:gridCol w:w="500"/>
        <w:gridCol w:w="4914"/>
        <w:gridCol w:w="1967"/>
      </w:tblGrid>
      <w:tr w14:paraId="0E1112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621" w:type="dxa"/>
            <w:gridSpan w:val="6"/>
            <w:tcBorders>
              <w:top w:val="single" w:color="auto" w:sz="4" w:space="0"/>
              <w:left w:val="single" w:color="auto" w:sz="4" w:space="0"/>
              <w:right w:val="single" w:color="auto" w:sz="4" w:space="0"/>
            </w:tcBorders>
            <w:noWrap w:val="0"/>
            <w:vAlign w:val="center"/>
          </w:tcPr>
          <w:p w14:paraId="7FA51D00">
            <w:pPr>
              <w:spacing w:line="400" w:lineRule="exact"/>
              <w:jc w:val="center"/>
              <w:rPr>
                <w:rFonts w:hint="eastAsia" w:ascii="宋体" w:hAnsi="宋体" w:cs="宋体"/>
                <w:b/>
                <w:sz w:val="21"/>
                <w:szCs w:val="21"/>
                <w:highlight w:val="none"/>
              </w:rPr>
            </w:pPr>
            <w:r>
              <w:rPr>
                <w:rFonts w:hint="eastAsia" w:ascii="宋体" w:hAnsi="宋体" w:cs="宋体"/>
                <w:b/>
                <w:sz w:val="21"/>
                <w:szCs w:val="21"/>
                <w:highlight w:val="none"/>
              </w:rPr>
              <w:t>服务需求一览表</w:t>
            </w:r>
          </w:p>
        </w:tc>
      </w:tr>
      <w:tr w14:paraId="64793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753" w:type="dxa"/>
            <w:gridSpan w:val="2"/>
            <w:tcBorders>
              <w:top w:val="single" w:color="auto" w:sz="4" w:space="0"/>
              <w:left w:val="single" w:color="auto" w:sz="4" w:space="0"/>
              <w:right w:val="single" w:color="auto" w:sz="4" w:space="0"/>
            </w:tcBorders>
            <w:noWrap w:val="0"/>
            <w:vAlign w:val="center"/>
          </w:tcPr>
          <w:p w14:paraId="53E08CC4">
            <w:pPr>
              <w:spacing w:line="400" w:lineRule="exact"/>
              <w:jc w:val="center"/>
              <w:rPr>
                <w:rFonts w:hint="eastAsia" w:ascii="宋体" w:hAnsi="宋体" w:cs="Arial"/>
                <w:color w:val="000000"/>
                <w:sz w:val="21"/>
                <w:szCs w:val="21"/>
                <w:highlight w:val="none"/>
              </w:rPr>
            </w:pPr>
            <w:r>
              <w:rPr>
                <w:rFonts w:hint="eastAsia" w:ascii="宋体" w:hAnsi="宋体" w:cs="Arial"/>
                <w:color w:val="000000"/>
                <w:sz w:val="21"/>
                <w:szCs w:val="21"/>
                <w:highlight w:val="none"/>
              </w:rPr>
              <w:t>标段</w:t>
            </w:r>
          </w:p>
        </w:tc>
        <w:tc>
          <w:tcPr>
            <w:tcW w:w="7868" w:type="dxa"/>
            <w:gridSpan w:val="4"/>
            <w:tcBorders>
              <w:top w:val="single" w:color="auto" w:sz="4" w:space="0"/>
              <w:left w:val="single" w:color="auto" w:sz="4" w:space="0"/>
              <w:right w:val="single" w:color="auto" w:sz="4" w:space="0"/>
            </w:tcBorders>
            <w:noWrap w:val="0"/>
            <w:vAlign w:val="center"/>
          </w:tcPr>
          <w:p w14:paraId="5229DDE1">
            <w:pPr>
              <w:spacing w:line="400" w:lineRule="exact"/>
              <w:jc w:val="left"/>
              <w:rPr>
                <w:rFonts w:ascii="宋体" w:hAnsi="宋体"/>
                <w:sz w:val="21"/>
                <w:szCs w:val="21"/>
                <w:highlight w:val="none"/>
              </w:rPr>
            </w:pPr>
            <w:r>
              <w:rPr>
                <w:rFonts w:hint="eastAsia" w:ascii="宋体" w:hAnsi="宋体"/>
                <w:sz w:val="21"/>
                <w:szCs w:val="21"/>
                <w:highlight w:val="none"/>
              </w:rPr>
              <w:t>分标2</w:t>
            </w:r>
          </w:p>
        </w:tc>
      </w:tr>
      <w:tr w14:paraId="1B3426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635" w:type="dxa"/>
            <w:tcBorders>
              <w:top w:val="single" w:color="auto" w:sz="4" w:space="0"/>
              <w:left w:val="single" w:color="auto" w:sz="4" w:space="0"/>
              <w:right w:val="single" w:color="auto" w:sz="4" w:space="0"/>
            </w:tcBorders>
            <w:noWrap w:val="0"/>
            <w:vAlign w:val="center"/>
          </w:tcPr>
          <w:p w14:paraId="270DDE33">
            <w:pPr>
              <w:spacing w:line="400" w:lineRule="exact"/>
              <w:jc w:val="center"/>
              <w:rPr>
                <w:rFonts w:hint="eastAsia" w:ascii="宋体" w:hAnsi="宋体" w:cs="Arial"/>
                <w:color w:val="000000"/>
                <w:sz w:val="21"/>
                <w:szCs w:val="21"/>
                <w:highlight w:val="none"/>
              </w:rPr>
            </w:pPr>
            <w:r>
              <w:rPr>
                <w:rFonts w:hint="eastAsia" w:ascii="宋体" w:hAnsi="宋体" w:cs="宋体"/>
                <w:sz w:val="21"/>
                <w:szCs w:val="21"/>
                <w:highlight w:val="none"/>
              </w:rPr>
              <w:t>序号</w:t>
            </w:r>
          </w:p>
        </w:tc>
        <w:tc>
          <w:tcPr>
            <w:tcW w:w="1118" w:type="dxa"/>
            <w:tcBorders>
              <w:top w:val="single" w:color="auto" w:sz="4" w:space="0"/>
              <w:left w:val="single" w:color="auto" w:sz="4" w:space="0"/>
              <w:right w:val="single" w:color="auto" w:sz="4" w:space="0"/>
            </w:tcBorders>
            <w:noWrap w:val="0"/>
            <w:vAlign w:val="center"/>
          </w:tcPr>
          <w:p w14:paraId="54BE5B9F">
            <w:pPr>
              <w:spacing w:line="400" w:lineRule="exact"/>
              <w:jc w:val="center"/>
              <w:rPr>
                <w:rFonts w:hint="eastAsia" w:ascii="宋体" w:hAnsi="宋体" w:cs="Arial"/>
                <w:color w:val="000000"/>
                <w:sz w:val="21"/>
                <w:szCs w:val="21"/>
                <w:highlight w:val="none"/>
              </w:rPr>
            </w:pPr>
            <w:r>
              <w:rPr>
                <w:rFonts w:hint="eastAsia" w:ascii="宋体" w:hAnsi="宋体" w:cs="宋体"/>
                <w:sz w:val="21"/>
                <w:szCs w:val="21"/>
                <w:highlight w:val="none"/>
              </w:rPr>
              <w:t>标的名称</w:t>
            </w:r>
          </w:p>
        </w:tc>
        <w:tc>
          <w:tcPr>
            <w:tcW w:w="487" w:type="dxa"/>
            <w:tcBorders>
              <w:top w:val="single" w:color="auto" w:sz="4" w:space="0"/>
              <w:left w:val="single" w:color="auto" w:sz="4" w:space="0"/>
              <w:right w:val="single" w:color="auto" w:sz="4" w:space="0"/>
            </w:tcBorders>
            <w:noWrap w:val="0"/>
            <w:vAlign w:val="center"/>
          </w:tcPr>
          <w:p w14:paraId="6E21B7CF">
            <w:pPr>
              <w:spacing w:line="400" w:lineRule="exact"/>
              <w:jc w:val="center"/>
              <w:rPr>
                <w:rFonts w:hint="eastAsia" w:ascii="宋体" w:hAnsi="宋体"/>
                <w:sz w:val="21"/>
                <w:szCs w:val="21"/>
                <w:highlight w:val="none"/>
              </w:rPr>
            </w:pPr>
            <w:r>
              <w:rPr>
                <w:rFonts w:hint="eastAsia" w:ascii="宋体" w:hAnsi="宋体" w:cs="宋体"/>
                <w:sz w:val="21"/>
                <w:szCs w:val="21"/>
                <w:highlight w:val="none"/>
              </w:rPr>
              <w:t>单位</w:t>
            </w:r>
          </w:p>
        </w:tc>
        <w:tc>
          <w:tcPr>
            <w:tcW w:w="500" w:type="dxa"/>
            <w:tcBorders>
              <w:top w:val="single" w:color="auto" w:sz="4" w:space="0"/>
              <w:left w:val="single" w:color="auto" w:sz="4" w:space="0"/>
              <w:right w:val="single" w:color="auto" w:sz="4" w:space="0"/>
            </w:tcBorders>
            <w:noWrap w:val="0"/>
            <w:vAlign w:val="center"/>
          </w:tcPr>
          <w:p w14:paraId="10809B17">
            <w:pPr>
              <w:spacing w:line="400" w:lineRule="exact"/>
              <w:jc w:val="center"/>
              <w:rPr>
                <w:rFonts w:hint="eastAsia" w:ascii="宋体" w:hAnsi="宋体"/>
                <w:sz w:val="21"/>
                <w:szCs w:val="21"/>
                <w:highlight w:val="none"/>
              </w:rPr>
            </w:pPr>
            <w:r>
              <w:rPr>
                <w:rFonts w:hint="eastAsia" w:ascii="宋体" w:hAnsi="宋体" w:cs="宋体"/>
                <w:sz w:val="21"/>
                <w:szCs w:val="21"/>
                <w:highlight w:val="none"/>
              </w:rPr>
              <w:t>数量</w:t>
            </w:r>
          </w:p>
        </w:tc>
        <w:tc>
          <w:tcPr>
            <w:tcW w:w="4914" w:type="dxa"/>
            <w:tcBorders>
              <w:top w:val="single" w:color="auto" w:sz="4" w:space="0"/>
              <w:left w:val="single" w:color="auto" w:sz="4" w:space="0"/>
              <w:right w:val="single" w:color="auto" w:sz="4" w:space="0"/>
            </w:tcBorders>
            <w:noWrap w:val="0"/>
            <w:vAlign w:val="center"/>
          </w:tcPr>
          <w:p w14:paraId="09FA9FD9">
            <w:pPr>
              <w:spacing w:line="400" w:lineRule="exact"/>
              <w:jc w:val="center"/>
              <w:rPr>
                <w:rFonts w:hint="eastAsia" w:ascii="宋体" w:hAnsi="宋体"/>
                <w:sz w:val="21"/>
                <w:szCs w:val="21"/>
                <w:highlight w:val="none"/>
              </w:rPr>
            </w:pPr>
            <w:r>
              <w:rPr>
                <w:rFonts w:hint="eastAsia" w:ascii="宋体" w:hAnsi="宋体" w:cs="宋体"/>
                <w:highlight w:val="none"/>
              </w:rPr>
              <w:t>▲</w:t>
            </w:r>
            <w:r>
              <w:rPr>
                <w:rFonts w:hint="eastAsia" w:ascii="宋体" w:hAnsi="宋体" w:cs="宋体"/>
                <w:sz w:val="21"/>
                <w:szCs w:val="21"/>
                <w:highlight w:val="none"/>
              </w:rPr>
              <w:t>服务参数</w:t>
            </w:r>
          </w:p>
        </w:tc>
        <w:tc>
          <w:tcPr>
            <w:tcW w:w="1967" w:type="dxa"/>
            <w:tcBorders>
              <w:top w:val="single" w:color="auto" w:sz="4" w:space="0"/>
              <w:left w:val="single" w:color="auto" w:sz="4" w:space="0"/>
              <w:right w:val="single" w:color="auto" w:sz="4" w:space="0"/>
            </w:tcBorders>
            <w:noWrap w:val="0"/>
            <w:vAlign w:val="center"/>
          </w:tcPr>
          <w:p w14:paraId="39031537">
            <w:pPr>
              <w:spacing w:line="400" w:lineRule="exact"/>
              <w:jc w:val="center"/>
              <w:rPr>
                <w:rFonts w:hint="eastAsia" w:ascii="宋体" w:hAnsi="宋体"/>
                <w:sz w:val="21"/>
                <w:szCs w:val="21"/>
                <w:highlight w:val="none"/>
              </w:rPr>
            </w:pPr>
            <w:r>
              <w:rPr>
                <w:rFonts w:hint="eastAsia" w:ascii="宋体" w:hAnsi="宋体"/>
                <w:sz w:val="21"/>
                <w:szCs w:val="21"/>
                <w:highlight w:val="none"/>
              </w:rPr>
              <w:t>中小企业划分标准所属行业名称（行业名称及划分见本章附件3）</w:t>
            </w:r>
          </w:p>
        </w:tc>
      </w:tr>
      <w:tr w14:paraId="1F5D91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635" w:type="dxa"/>
            <w:tcBorders>
              <w:top w:val="single" w:color="auto" w:sz="4" w:space="0"/>
              <w:left w:val="single" w:color="auto" w:sz="4" w:space="0"/>
              <w:right w:val="single" w:color="auto" w:sz="4" w:space="0"/>
            </w:tcBorders>
            <w:noWrap w:val="0"/>
            <w:vAlign w:val="center"/>
          </w:tcPr>
          <w:p w14:paraId="5625ADF5">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1118" w:type="dxa"/>
            <w:tcBorders>
              <w:top w:val="single" w:color="auto" w:sz="4" w:space="0"/>
              <w:left w:val="single" w:color="auto" w:sz="4" w:space="0"/>
              <w:right w:val="single" w:color="auto" w:sz="4" w:space="0"/>
            </w:tcBorders>
            <w:noWrap w:val="0"/>
            <w:vAlign w:val="center"/>
          </w:tcPr>
          <w:p w14:paraId="08ECE165">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2026年广西卫生健康数据中心运维</w:t>
            </w:r>
          </w:p>
          <w:p w14:paraId="32BC9FCB">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服务（B）</w:t>
            </w:r>
          </w:p>
        </w:tc>
        <w:tc>
          <w:tcPr>
            <w:tcW w:w="487" w:type="dxa"/>
            <w:tcBorders>
              <w:top w:val="single" w:color="auto" w:sz="4" w:space="0"/>
              <w:left w:val="single" w:color="auto" w:sz="4" w:space="0"/>
              <w:right w:val="single" w:color="auto" w:sz="4" w:space="0"/>
            </w:tcBorders>
            <w:noWrap w:val="0"/>
            <w:vAlign w:val="center"/>
          </w:tcPr>
          <w:p w14:paraId="072EB2E7">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500" w:type="dxa"/>
            <w:tcBorders>
              <w:top w:val="single" w:color="auto" w:sz="4" w:space="0"/>
              <w:left w:val="single" w:color="auto" w:sz="4" w:space="0"/>
              <w:right w:val="single" w:color="auto" w:sz="4" w:space="0"/>
            </w:tcBorders>
            <w:noWrap w:val="0"/>
            <w:vAlign w:val="center"/>
          </w:tcPr>
          <w:p w14:paraId="23B09973">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项</w:t>
            </w:r>
          </w:p>
        </w:tc>
        <w:tc>
          <w:tcPr>
            <w:tcW w:w="4914" w:type="dxa"/>
            <w:tcBorders>
              <w:top w:val="single" w:color="auto" w:sz="4" w:space="0"/>
              <w:left w:val="single" w:color="auto" w:sz="4" w:space="0"/>
              <w:right w:val="single" w:color="auto" w:sz="4" w:space="0"/>
            </w:tcBorders>
            <w:noWrap w:val="0"/>
            <w:vAlign w:val="center"/>
          </w:tcPr>
          <w:p w14:paraId="630A6E15">
            <w:pPr>
              <w:spacing w:line="400" w:lineRule="exact"/>
              <w:ind w:firstLine="422"/>
              <w:outlineLvl w:val="0"/>
              <w:rPr>
                <w:rFonts w:hint="eastAsia" w:ascii="宋体" w:hAnsi="宋体" w:cs="宋体"/>
                <w:b/>
                <w:sz w:val="21"/>
                <w:szCs w:val="21"/>
                <w:highlight w:val="none"/>
              </w:rPr>
            </w:pPr>
            <w:r>
              <w:rPr>
                <w:rFonts w:hint="eastAsia" w:ascii="宋体" w:hAnsi="宋体" w:cs="宋体"/>
                <w:b/>
                <w:sz w:val="21"/>
                <w:szCs w:val="21"/>
                <w:highlight w:val="none"/>
              </w:rPr>
              <w:t>一、项目概述</w:t>
            </w:r>
          </w:p>
          <w:p w14:paraId="6DE37B2B">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广西卫生健康数据中心机房（以下简称机房）位于南宁市金洲路18号广西卫生应急物资储备中心2楼，机房总面积约为450平米（灾备机房位于南宁市新民路2号），用于支撑广西卫生健康业务系统运行，由广西壮族自治区卫生健康统计信息中心（以下简称信息中心）负责管理。为保障机房正常运转以及提高维护效率，信息中心拟将机房和配线间内的服务器设备、网络设备、安全设备、存储设备、操作系统、数据库软件、虚拟化软件、灾备软件、网管和云管软件、安全防护相关软件等涉及业务系统运转的所有软硬件设施保障，同时需为部署在壮美广西·政务云上的广西卫生健康业务系统提供技术支撑服务，并负责对自治区卫生健康委和信息中心办公区域的网络、硬件终端进行技术支撑保障，由一家具有相关资质和能力的社会公司来提供维护保障管理服务。</w:t>
            </w:r>
          </w:p>
          <w:p w14:paraId="155AA611">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此次机房维保服务范围包括系统软硬件的运行维护和故障处理、系统整体集成和运行维护服务、业务保障、应急处理、技术咨询和培训等方面，所涉及的主要内容包括服务器集群、虚拟化平台、存储、数通设备、安全设备等的运维保障，以及语音、多媒体、短信等外围服务技术，负责运维自治区卫生健康统计信息中心管辖资产，负责解答、指导全区卫生健康行业涉及网络、机房运维、网络安全等有关问题。</w:t>
            </w:r>
          </w:p>
          <w:p w14:paraId="43F55C32">
            <w:pPr>
              <w:spacing w:line="400" w:lineRule="exact"/>
              <w:ind w:firstLine="422"/>
              <w:outlineLvl w:val="0"/>
              <w:rPr>
                <w:rFonts w:hint="eastAsia" w:ascii="宋体" w:hAnsi="宋体" w:cs="宋体"/>
                <w:b/>
                <w:sz w:val="21"/>
                <w:szCs w:val="21"/>
                <w:highlight w:val="none"/>
              </w:rPr>
            </w:pPr>
            <w:r>
              <w:rPr>
                <w:rFonts w:hint="eastAsia" w:ascii="宋体" w:hAnsi="宋体" w:cs="宋体"/>
                <w:b/>
                <w:sz w:val="21"/>
                <w:szCs w:val="21"/>
                <w:highlight w:val="none"/>
              </w:rPr>
              <w:t>二、购买维保服务达到的目标</w:t>
            </w:r>
          </w:p>
          <w:p w14:paraId="7D71A0A1">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机房维保项目最终达到的目标主要包括：</w:t>
            </w:r>
          </w:p>
          <w:p w14:paraId="4E8FF099">
            <w:pPr>
              <w:spacing w:line="400" w:lineRule="exact"/>
              <w:ind w:firstLine="420"/>
              <w:outlineLvl w:val="1"/>
              <w:rPr>
                <w:rFonts w:hint="eastAsia" w:ascii="宋体" w:hAnsi="宋体" w:cs="宋体"/>
                <w:bCs/>
                <w:sz w:val="21"/>
                <w:szCs w:val="21"/>
                <w:highlight w:val="none"/>
              </w:rPr>
            </w:pPr>
            <w:r>
              <w:rPr>
                <w:rFonts w:hint="eastAsia" w:ascii="宋体" w:hAnsi="宋体" w:cs="宋体"/>
                <w:bCs/>
                <w:sz w:val="21"/>
                <w:szCs w:val="21"/>
                <w:highlight w:val="none"/>
              </w:rPr>
              <w:t>（一）确保机房内所有设备的正常运转。</w:t>
            </w:r>
          </w:p>
          <w:p w14:paraId="367CE52F">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通过常态化巡检和检查，及时发现并上报服务器、网络、安全、存储等核心设备及配套软件的潜在风险，保障本项目运维范围内所有设备持续正常运转。</w:t>
            </w:r>
          </w:p>
          <w:p w14:paraId="1A7C39F3">
            <w:pPr>
              <w:spacing w:line="400" w:lineRule="exact"/>
              <w:ind w:firstLine="420"/>
              <w:outlineLvl w:val="1"/>
              <w:rPr>
                <w:rFonts w:hint="eastAsia" w:ascii="宋体" w:hAnsi="宋体" w:cs="宋体"/>
                <w:bCs/>
                <w:sz w:val="21"/>
                <w:szCs w:val="21"/>
                <w:highlight w:val="none"/>
              </w:rPr>
            </w:pPr>
            <w:r>
              <w:rPr>
                <w:rFonts w:hint="eastAsia" w:ascii="宋体" w:hAnsi="宋体" w:cs="宋体"/>
                <w:bCs/>
                <w:sz w:val="21"/>
                <w:szCs w:val="21"/>
                <w:highlight w:val="none"/>
              </w:rPr>
              <w:t>（二）快速高效地解决各类设备故障。</w:t>
            </w:r>
          </w:p>
          <w:p w14:paraId="6EACEC4E">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当设备出现故障警示时，能快速定位和处理，及时对接厂家或集成商，更换损坏部件，将故障危害降到最低。</w:t>
            </w:r>
          </w:p>
          <w:p w14:paraId="1BA90CA6">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（三）高效服务软件系统开发与日常运维工作。</w:t>
            </w:r>
          </w:p>
          <w:p w14:paraId="17F53E32">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根据软件系统开发和运维部门的需求，及时部署、分配、调试相关网络、硬件设备，提供软件所需的操作系统等云资源基础设施服务。</w:t>
            </w:r>
          </w:p>
          <w:p w14:paraId="217548C9">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（四）保障本单位与自治区卫生健康委机关等有关单位办公区域网络与系统、设备的平稳运行。</w:t>
            </w:r>
          </w:p>
          <w:p w14:paraId="12F5BAFA">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（五）为全区卫生健康业务专用网络（电子政务外网）、网络安全保障体系建设的有关问题，提供技术解答与指导建议。</w:t>
            </w:r>
          </w:p>
          <w:p w14:paraId="33F6A08F">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（六）根据实际情况分析信息化项目用户需求，形成需求报告，提出系统优化建议，持续提升系统与业务的适配度及整体可用性。</w:t>
            </w:r>
          </w:p>
          <w:p w14:paraId="3D9F8003">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（七）采用SPSS、SAS、STATA、R、Python等统计工具对大数据进行分析，按采购人要求形成数据分析报告，为辅助决策及课题研究提供数据支撑。</w:t>
            </w:r>
          </w:p>
          <w:p w14:paraId="3A996E19">
            <w:pPr>
              <w:spacing w:line="400" w:lineRule="exact"/>
              <w:ind w:firstLine="422"/>
              <w:outlineLvl w:val="0"/>
              <w:rPr>
                <w:rFonts w:hint="eastAsia" w:ascii="宋体" w:hAnsi="宋体" w:cs="宋体"/>
                <w:b/>
                <w:sz w:val="21"/>
                <w:szCs w:val="21"/>
                <w:highlight w:val="none"/>
              </w:rPr>
            </w:pPr>
            <w:r>
              <w:rPr>
                <w:rFonts w:hint="eastAsia" w:ascii="宋体" w:hAnsi="宋体" w:cs="宋体"/>
                <w:b/>
                <w:sz w:val="21"/>
                <w:szCs w:val="21"/>
                <w:highlight w:val="none"/>
              </w:rPr>
              <w:t>三、服务需求</w:t>
            </w:r>
          </w:p>
          <w:p w14:paraId="22787844">
            <w:pPr>
              <w:spacing w:line="400" w:lineRule="exact"/>
              <w:ind w:firstLine="420"/>
              <w:outlineLvl w:val="0"/>
              <w:rPr>
                <w:rFonts w:hint="eastAsia" w:ascii="宋体" w:hAnsi="宋体" w:cs="宋体"/>
                <w:bCs/>
                <w:sz w:val="21"/>
                <w:szCs w:val="21"/>
                <w:highlight w:val="none"/>
              </w:rPr>
            </w:pPr>
            <w:r>
              <w:rPr>
                <w:rFonts w:hint="eastAsia" w:ascii="宋体" w:hAnsi="宋体" w:cs="宋体"/>
                <w:bCs/>
                <w:sz w:val="21"/>
                <w:szCs w:val="21"/>
                <w:highlight w:val="none"/>
              </w:rPr>
              <w:t>针对本项目的运行维护服务内容有：例行检查、报障和需求工单处理、设备安装及迁移、运维管理、安全隐患巡查、网络安全防护、云资源基础设施架构优化、会议系统调试及值守、服务报告、咨询解答等。</w:t>
            </w:r>
          </w:p>
          <w:p w14:paraId="3241DD8B">
            <w:pPr>
              <w:spacing w:line="400" w:lineRule="exact"/>
              <w:ind w:firstLine="420"/>
              <w:outlineLvl w:val="0"/>
              <w:rPr>
                <w:rFonts w:hint="eastAsia" w:ascii="宋体" w:hAnsi="宋体" w:cs="宋体"/>
                <w:bCs/>
                <w:sz w:val="21"/>
                <w:szCs w:val="21"/>
                <w:highlight w:val="none"/>
              </w:rPr>
            </w:pPr>
            <w:r>
              <w:rPr>
                <w:rFonts w:hint="eastAsia" w:ascii="宋体" w:hAnsi="宋体" w:cs="宋体"/>
                <w:bCs/>
                <w:sz w:val="21"/>
                <w:szCs w:val="21"/>
                <w:highlight w:val="none"/>
              </w:rPr>
              <w:t>（一）提供硬件运维保障服务。</w:t>
            </w:r>
          </w:p>
          <w:p w14:paraId="27BDB30C">
            <w:pPr>
              <w:spacing w:line="400" w:lineRule="exact"/>
              <w:ind w:firstLine="420"/>
              <w:outlineLvl w:val="0"/>
              <w:rPr>
                <w:rFonts w:hint="eastAsia" w:ascii="宋体" w:hAnsi="宋体" w:cs="宋体"/>
                <w:bCs/>
                <w:sz w:val="21"/>
                <w:szCs w:val="21"/>
                <w:highlight w:val="none"/>
              </w:rPr>
            </w:pPr>
            <w:r>
              <w:rPr>
                <w:rFonts w:hint="eastAsia" w:ascii="宋体" w:hAnsi="宋体" w:cs="宋体"/>
                <w:bCs/>
                <w:sz w:val="21"/>
                <w:szCs w:val="21"/>
                <w:highlight w:val="none"/>
              </w:rPr>
              <w:t>须提供7×24小时运维保障服务。当发现网络、系统故障时，快速定位和处理有关故障；通过巡查和检查，及时处理潜在风险，使设备得以正常运转；根据其他部门需求及时部署、分配、调试云资源基础设施，以满足业务发展需求。</w:t>
            </w:r>
          </w:p>
          <w:p w14:paraId="308B945D">
            <w:pPr>
              <w:spacing w:line="400" w:lineRule="exact"/>
              <w:ind w:firstLine="420"/>
              <w:outlineLvl w:val="1"/>
              <w:rPr>
                <w:rFonts w:hint="eastAsia" w:ascii="宋体" w:hAnsi="宋体" w:cs="宋体"/>
                <w:bCs/>
                <w:sz w:val="21"/>
                <w:szCs w:val="21"/>
                <w:highlight w:val="none"/>
              </w:rPr>
            </w:pPr>
            <w:r>
              <w:rPr>
                <w:rFonts w:hint="eastAsia" w:ascii="宋体" w:hAnsi="宋体" w:cs="宋体"/>
                <w:bCs/>
                <w:sz w:val="21"/>
                <w:szCs w:val="21"/>
                <w:highlight w:val="none"/>
              </w:rPr>
              <w:t>（二）提供技术支持服务。</w:t>
            </w:r>
          </w:p>
          <w:p w14:paraId="6CA80711">
            <w:pPr>
              <w:spacing w:line="400" w:lineRule="exact"/>
              <w:ind w:firstLine="420"/>
              <w:outlineLvl w:val="0"/>
              <w:rPr>
                <w:rFonts w:hint="eastAsia" w:ascii="宋体" w:hAnsi="宋体" w:cs="宋体"/>
                <w:bCs/>
                <w:sz w:val="21"/>
                <w:szCs w:val="21"/>
                <w:highlight w:val="none"/>
              </w:rPr>
            </w:pPr>
            <w:r>
              <w:rPr>
                <w:rFonts w:hint="eastAsia" w:ascii="宋体" w:hAnsi="宋体" w:cs="宋体"/>
                <w:bCs/>
                <w:sz w:val="21"/>
                <w:szCs w:val="21"/>
                <w:highlight w:val="none"/>
              </w:rPr>
              <w:t>对机房内服务器、交换机、路由器、防火墙、VPN、负载均衡、存储、操作系统、数据库软件、云平台、虚拟化软件、灾备软件和常用软件等提供技术支持与指导服务，处理运行中遇到的各类问题，包括安装、配置、备份、升级、调优、排故等，确保业务系统正常运行；同时，协助排查、处理包括政务云、政务外网、业务专网、互联网部署的业务系统技术问题，确保业务系统正常运行。</w:t>
            </w:r>
          </w:p>
          <w:p w14:paraId="17D16FE3">
            <w:pPr>
              <w:spacing w:line="400" w:lineRule="exact"/>
              <w:ind w:firstLine="420"/>
              <w:outlineLvl w:val="0"/>
              <w:rPr>
                <w:rFonts w:hint="eastAsia" w:ascii="宋体" w:hAnsi="宋体" w:cs="宋体"/>
                <w:bCs/>
                <w:sz w:val="21"/>
                <w:szCs w:val="21"/>
                <w:highlight w:val="none"/>
              </w:rPr>
            </w:pPr>
            <w:r>
              <w:rPr>
                <w:rFonts w:hint="eastAsia" w:ascii="宋体" w:hAnsi="宋体" w:cs="宋体"/>
                <w:bCs/>
                <w:sz w:val="21"/>
                <w:szCs w:val="21"/>
                <w:highlight w:val="none"/>
              </w:rPr>
              <w:t>（三）定期巡检和评估。</w:t>
            </w:r>
          </w:p>
          <w:p w14:paraId="0EAB493D">
            <w:pPr>
              <w:spacing w:line="400" w:lineRule="exact"/>
              <w:ind w:firstLine="420"/>
              <w:outlineLvl w:val="0"/>
              <w:rPr>
                <w:rFonts w:hint="eastAsia" w:ascii="宋体" w:hAnsi="宋体" w:cs="宋体"/>
                <w:bCs/>
                <w:sz w:val="21"/>
                <w:szCs w:val="21"/>
                <w:highlight w:val="none"/>
              </w:rPr>
            </w:pPr>
            <w:r>
              <w:rPr>
                <w:rFonts w:hint="eastAsia" w:ascii="宋体" w:hAnsi="宋体" w:cs="宋体"/>
                <w:bCs/>
                <w:sz w:val="21"/>
                <w:szCs w:val="21"/>
                <w:highlight w:val="none"/>
              </w:rPr>
              <w:t>中标人按采购人要求每日对机房基础保障设施、业务系统设施外观和故障警示灯等进行巡检，每季度进行硬件设备和软件系统的预防性检查与维护，查找和排除系统的隐患，提高系统的安全性、可用性，并提供服务报告。</w:t>
            </w:r>
          </w:p>
          <w:p w14:paraId="639A7266">
            <w:pPr>
              <w:spacing w:line="400" w:lineRule="exact"/>
              <w:ind w:firstLine="420"/>
              <w:outlineLvl w:val="1"/>
              <w:rPr>
                <w:rFonts w:hint="eastAsia" w:ascii="宋体" w:hAnsi="宋体" w:cs="宋体"/>
                <w:bCs/>
                <w:sz w:val="21"/>
                <w:szCs w:val="21"/>
                <w:highlight w:val="none"/>
              </w:rPr>
            </w:pPr>
            <w:r>
              <w:rPr>
                <w:rFonts w:hint="eastAsia" w:ascii="宋体" w:hAnsi="宋体" w:cs="宋体"/>
                <w:bCs/>
                <w:sz w:val="21"/>
                <w:szCs w:val="21"/>
                <w:highlight w:val="none"/>
              </w:rPr>
              <w:t>（四）设立技术服务团队。</w:t>
            </w:r>
          </w:p>
          <w:p w14:paraId="65311572">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1.要求设立至少15人的服务团队，服务期内必须在采购人指定办公地点提供驻点服务（南宁市内），保证人员基本固定。中标人须另外指定一名项目经理，专职负责与采购人具体对接，履行汇报、监督、总结等管理职责。</w:t>
            </w:r>
          </w:p>
          <w:p w14:paraId="25D5C852">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2.服务团队应具备采购人所要求岗位相适应的工作能力和技能证书，服务团队在驻场前，需经过采购人组织的考核，考核合格后方可上岗。</w:t>
            </w:r>
          </w:p>
          <w:p w14:paraId="45E3BF4F">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3.驻场服务人员需求：</w:t>
            </w:r>
          </w:p>
          <w:p w14:paraId="0462A7C1">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（1）数据中心运维工程师4名；</w:t>
            </w:r>
          </w:p>
          <w:p w14:paraId="52D3B1EC">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（2）网络安全工程师3名；</w:t>
            </w:r>
          </w:p>
          <w:p w14:paraId="59C0101D">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（3）云平台运维工程师1名；</w:t>
            </w:r>
          </w:p>
          <w:p w14:paraId="5B855BA4">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（4）信息项目管理师6名；</w:t>
            </w:r>
          </w:p>
          <w:p w14:paraId="353DBA22">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（5）数据分析工程师1名。</w:t>
            </w:r>
          </w:p>
          <w:p w14:paraId="5203BEFC">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4.根据采购人工作要求，驻场服务人员能利用周末和晚上加班，并保持人员相对固定，不得随意更换，如确需更换的，应提前1个月书面通知采购人。采购人有权对驻场服务人员的工作情况进行监督、评议。如驻场人员不服从采购人管理或者达不到采购人要求，采购人有权要求成交供应商更换。中标人在收到采购人书面通知之日起10个工作日内完成驻场工程师更换程序。</w:t>
            </w:r>
          </w:p>
          <w:p w14:paraId="039175CB">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5.中标人派遣的驻场服务人员需接受采购人的管理，驻点服务人员按采购人工作作息时间上班，接受采购人和中标人共同考核。中标人不得在服务期内，对驻场人员分配采购人交办以外的工作。驻场人员除法定休假外有事假等原因不在岗的，应事先征得采购人同意。驻场服务人员在服务期间，必须遵守采购人制定的各项管理规章制度和保密制度。</w:t>
            </w:r>
          </w:p>
          <w:p w14:paraId="5899C56A">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6.中标人须与采购人的保密部门签订保密工作协议，并将涉及关键业务的运维服务人员基本情况报送采购人的保密部门备案并配合进行政治审查，服务人员经保密部门进行相应保密知识培训和政治审查合格后，方可上岗。</w:t>
            </w:r>
          </w:p>
          <w:p w14:paraId="29BAF364">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7.未经采购人同意，中标人不得向第三方转让合同项下全部或部分服务内容，如擅自转让合同项下全部或部分服务内容，则视为中标人违约。按照合同相关违约条款约定处理。</w:t>
            </w:r>
          </w:p>
          <w:p w14:paraId="210085E8">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8.中标人所提供的服务成果归采购人所有，未经采购人书面同意，中标人不得擅自对采购人提供的相关资料及服务相关成果进行加密、阻断、销售、传播、著作权申请、版权登记等行为，中标人亦无权对第三方泄露本项目关联的任何数据信息内容。</w:t>
            </w:r>
          </w:p>
          <w:p w14:paraId="2F1B23C5">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9.中标人需对本项目服务人员进行安全和行为管理并购买社保，杜绝如信息泄露、生产事故、系统中断服务、信息安全事故等不良事件的发生，承担不良事件引发的相关责任。驻点人员引起不良事件的，采购人有权要求中标人赔偿不良事件引发的损失并终止双方合同。</w:t>
            </w:r>
          </w:p>
          <w:p w14:paraId="0B2CC303">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10.为保障服务质量和水平，驻场服务人员人均综合年薪（包括五险一金）应不低于人民币9.3万元。</w:t>
            </w:r>
          </w:p>
          <w:p w14:paraId="58591B13">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（五）明确故障响应时间。</w:t>
            </w:r>
          </w:p>
          <w:p w14:paraId="50C5451A">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要求必须提供7×24小时的响应服务，技术服务组成员要保持全天24小时手机开机状态。遇紧急故障处理时，须在30分钟之内赴现场处理。不需要更换备件的条件下应在4小时内解除故障。</w:t>
            </w:r>
          </w:p>
          <w:p w14:paraId="6D1BF50B">
            <w:pPr>
              <w:spacing w:line="400" w:lineRule="exact"/>
              <w:ind w:firstLine="422"/>
              <w:rPr>
                <w:rFonts w:hint="eastAsia" w:ascii="宋体" w:hAnsi="宋体" w:cs="宋体"/>
                <w:b/>
                <w:bCs/>
                <w:sz w:val="21"/>
                <w:szCs w:val="21"/>
                <w:highlight w:val="none"/>
              </w:rPr>
            </w:pPr>
            <w:r>
              <w:rPr>
                <w:rFonts w:hint="eastAsia" w:ascii="宋体" w:hAnsi="宋体" w:cs="宋体"/>
                <w:b/>
                <w:bCs/>
                <w:sz w:val="21"/>
                <w:szCs w:val="21"/>
                <w:highlight w:val="none"/>
              </w:rPr>
              <w:t>四、考核管理</w:t>
            </w:r>
          </w:p>
          <w:p w14:paraId="74354093">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采购人会定期对服务进行考核，并对服务过程中中标人方运维人员造成的安全事故依情况进行追责处理。</w:t>
            </w:r>
          </w:p>
          <w:p w14:paraId="6837BEA0">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（一）服务考核。</w:t>
            </w:r>
          </w:p>
          <w:p w14:paraId="054F25E3">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中标人应与采购人共同制定驻场服务人员奖惩办法，在不超出驻场人员综合年薪总额的前提下，根据工作绩效动态调整薪资水平，形成一套行之有效的服务激励机制。</w:t>
            </w:r>
          </w:p>
          <w:p w14:paraId="581160EA">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（二）事故处理。</w:t>
            </w:r>
          </w:p>
          <w:p w14:paraId="39E76A1E">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因中标人运维人员操作不当、玩忽职守引起数据丢失等突发、重大安全事故的，中标人不得隐瞒，必须在第一时间如实告知采购人相关负责人，并提供操作过程步骤。事故发生后，中标人应尽力配合采购人进行抢修，中标人公司主要负责人和技术主管必须到现场协调处理。事故处理完毕后，中标人必须提供一份详细的事故报告，涵盖事故原因、处理过程、事后防范措施建议等内容。采购人保留对中标人追索权利，对实际造成损失的，中标人须按合同违约条款进行赔付。</w:t>
            </w:r>
          </w:p>
        </w:tc>
        <w:tc>
          <w:tcPr>
            <w:tcW w:w="1967" w:type="dxa"/>
            <w:tcBorders>
              <w:top w:val="single" w:color="auto" w:sz="4" w:space="0"/>
              <w:left w:val="single" w:color="auto" w:sz="4" w:space="0"/>
              <w:right w:val="single" w:color="auto" w:sz="4" w:space="0"/>
            </w:tcBorders>
            <w:noWrap w:val="0"/>
            <w:vAlign w:val="center"/>
          </w:tcPr>
          <w:p w14:paraId="309012B9">
            <w:pPr>
              <w:spacing w:line="400" w:lineRule="exact"/>
              <w:jc w:val="center"/>
              <w:rPr>
                <w:rFonts w:hint="eastAsia" w:ascii="宋体" w:hAnsi="宋体"/>
                <w:sz w:val="21"/>
                <w:szCs w:val="21"/>
                <w:highlight w:val="none"/>
              </w:rPr>
            </w:pPr>
            <w:r>
              <w:rPr>
                <w:rFonts w:hint="eastAsia" w:ascii="宋体" w:hAnsi="宋体"/>
                <w:sz w:val="21"/>
                <w:szCs w:val="21"/>
                <w:highlight w:val="none"/>
              </w:rPr>
              <w:t>软件和信息技术服务业</w:t>
            </w:r>
          </w:p>
        </w:tc>
      </w:tr>
      <w:tr w14:paraId="5DD3B4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635" w:type="dxa"/>
            <w:tcBorders>
              <w:top w:val="single" w:color="auto" w:sz="4" w:space="0"/>
              <w:left w:val="single" w:color="auto" w:sz="4" w:space="0"/>
              <w:bottom w:val="single" w:color="auto" w:sz="4" w:space="0"/>
              <w:right w:val="single" w:color="auto" w:sz="4" w:space="0"/>
            </w:tcBorders>
            <w:noWrap w:val="0"/>
            <w:vAlign w:val="center"/>
          </w:tcPr>
          <w:p w14:paraId="0B6254C6">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▲商务条款</w:t>
            </w:r>
          </w:p>
        </w:tc>
        <w:tc>
          <w:tcPr>
            <w:tcW w:w="8986" w:type="dxa"/>
            <w:gridSpan w:val="5"/>
            <w:tcBorders>
              <w:top w:val="single" w:color="auto" w:sz="4" w:space="0"/>
              <w:left w:val="single" w:color="auto" w:sz="4" w:space="0"/>
              <w:bottom w:val="single" w:color="auto" w:sz="4" w:space="0"/>
              <w:right w:val="single" w:color="auto" w:sz="4" w:space="0"/>
            </w:tcBorders>
            <w:noWrap w:val="0"/>
            <w:vAlign w:val="top"/>
          </w:tcPr>
          <w:p w14:paraId="1C9AE1A7">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一、合同签订期：自中标通知书发出之日起25日内。</w:t>
            </w:r>
          </w:p>
          <w:p w14:paraId="6F9576D6">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二、项目服务期：合同签订后驻场服务人员正式驻场服务之日起1年。</w:t>
            </w:r>
          </w:p>
          <w:p w14:paraId="35D3533C">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三、服务地点：采购人指定地点。</w:t>
            </w:r>
          </w:p>
          <w:p w14:paraId="64CE8958">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四、报价要求：</w:t>
            </w:r>
          </w:p>
          <w:p w14:paraId="43E3B9C0">
            <w:pPr>
              <w:spacing w:line="400" w:lineRule="exact"/>
              <w:jc w:val="left"/>
              <w:rPr>
                <w:rFonts w:ascii="宋体" w:hAnsi="宋体" w:cs="宋体"/>
                <w:sz w:val="21"/>
                <w:szCs w:val="21"/>
                <w:highlight w:val="none"/>
              </w:rPr>
            </w:pPr>
            <w:r>
              <w:rPr>
                <w:rFonts w:ascii="宋体" w:hAnsi="宋体" w:cs="宋体"/>
                <w:sz w:val="21"/>
                <w:szCs w:val="21"/>
                <w:highlight w:val="none"/>
              </w:rPr>
              <w:t>1.报价必须含以下部分，包括：</w:t>
            </w:r>
          </w:p>
          <w:p w14:paraId="23E14521">
            <w:pPr>
              <w:spacing w:line="400" w:lineRule="exact"/>
              <w:jc w:val="left"/>
              <w:rPr>
                <w:rFonts w:ascii="宋体" w:hAnsi="宋体" w:cs="宋体"/>
                <w:sz w:val="21"/>
                <w:szCs w:val="21"/>
                <w:highlight w:val="none"/>
              </w:rPr>
            </w:pPr>
            <w:r>
              <w:rPr>
                <w:rFonts w:ascii="宋体" w:hAnsi="宋体" w:cs="宋体"/>
                <w:sz w:val="21"/>
                <w:szCs w:val="21"/>
                <w:highlight w:val="none"/>
              </w:rPr>
              <w:t xml:space="preserve"> ①本项目所有服务的价格；</w:t>
            </w:r>
          </w:p>
          <w:p w14:paraId="1DAD1C3C">
            <w:pPr>
              <w:spacing w:line="400" w:lineRule="exact"/>
              <w:jc w:val="left"/>
              <w:rPr>
                <w:rFonts w:ascii="宋体" w:hAnsi="宋体" w:cs="宋体"/>
                <w:sz w:val="21"/>
                <w:szCs w:val="21"/>
                <w:highlight w:val="none"/>
              </w:rPr>
            </w:pPr>
            <w:r>
              <w:rPr>
                <w:rFonts w:ascii="宋体" w:hAnsi="宋体" w:cs="宋体"/>
                <w:sz w:val="21"/>
                <w:szCs w:val="21"/>
                <w:highlight w:val="none"/>
              </w:rPr>
              <w:t xml:space="preserve"> ②必要的保险费用和各项税金；</w:t>
            </w:r>
          </w:p>
          <w:p w14:paraId="4F283574">
            <w:pPr>
              <w:spacing w:line="400" w:lineRule="exact"/>
              <w:jc w:val="left"/>
              <w:rPr>
                <w:rFonts w:ascii="宋体" w:hAnsi="宋体" w:cs="宋体"/>
                <w:sz w:val="21"/>
                <w:szCs w:val="21"/>
                <w:highlight w:val="none"/>
              </w:rPr>
            </w:pPr>
            <w:r>
              <w:rPr>
                <w:rFonts w:ascii="宋体" w:hAnsi="宋体" w:cs="宋体"/>
                <w:sz w:val="21"/>
                <w:szCs w:val="21"/>
                <w:highlight w:val="none"/>
              </w:rPr>
              <w:t xml:space="preserve"> ③其他（如人员工资、培训、咨询、技术支持、售后服务等与完成本项目所必须的费用）。</w:t>
            </w:r>
          </w:p>
          <w:p w14:paraId="00900AEB">
            <w:pPr>
              <w:spacing w:line="400" w:lineRule="exact"/>
              <w:jc w:val="left"/>
              <w:rPr>
                <w:rFonts w:ascii="宋体" w:hAnsi="宋体" w:cs="宋体"/>
                <w:sz w:val="21"/>
                <w:szCs w:val="21"/>
                <w:highlight w:val="none"/>
              </w:rPr>
            </w:pPr>
            <w:r>
              <w:rPr>
                <w:rFonts w:ascii="宋体" w:hAnsi="宋体" w:cs="宋体"/>
                <w:sz w:val="21"/>
                <w:szCs w:val="21"/>
                <w:highlight w:val="none"/>
              </w:rPr>
              <w:t>2.投标人在实施项目过程中的交通费、住宿费、差旅费、伙食费、通讯费等自理，所有费用均应包含在投标报价中，不再另做结算。投标人实施项目维护工作期间如出现维护人员人身、财产安全事故、损失等由投标人全部负责，采购人不负任何责任。（由采购人安排差旅的，驻点服务人员的差旅费用包含在中标金额中，但差旅费总额度不低于中标金额的1.2%。）</w:t>
            </w:r>
          </w:p>
          <w:p w14:paraId="48591333">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五、付款方式：</w:t>
            </w:r>
          </w:p>
          <w:p w14:paraId="1E21F190">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1.合同签订后，乙方向甲方提供履约承诺函，与甲方支付同等金额的合法、有效增值税发票，及书面付款申请后，甲方在10个工作日内向乙方支付合同总金额65%的预付款；</w:t>
            </w:r>
          </w:p>
          <w:p w14:paraId="7B4875B3">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2.乙方履约完成前三个月的运维服务，且乙方向甲方提交合同总金额5%（中小企业为合同总金额2%）的</w:t>
            </w:r>
            <w:r>
              <w:rPr>
                <w:rFonts w:ascii="宋体" w:hAnsi="宋体" w:cs="宋体"/>
                <w:color w:val="000000"/>
                <w:highlight w:val="none"/>
              </w:rPr>
              <w:t>非现金形式的履约保证金</w:t>
            </w:r>
            <w:r>
              <w:rPr>
                <w:rFonts w:hint="eastAsia" w:ascii="宋体" w:hAnsi="宋体" w:cs="宋体"/>
                <w:color w:val="000000"/>
                <w:highlight w:val="none"/>
              </w:rPr>
              <w:t>（</w:t>
            </w:r>
            <w:r>
              <w:rPr>
                <w:rFonts w:hint="eastAsia" w:ascii="宋体" w:hAnsi="宋体"/>
                <w:sz w:val="21"/>
                <w:szCs w:val="21"/>
                <w:highlight w:val="none"/>
              </w:rPr>
              <w:t>履约保证金提交方式：银行转账、支票、汇票、本票或者银行、保险机构出具的保函等非现金方式</w:t>
            </w:r>
            <w:r>
              <w:rPr>
                <w:rFonts w:hint="eastAsia" w:ascii="宋体" w:hAnsi="宋体"/>
                <w:sz w:val="21"/>
                <w:szCs w:val="21"/>
                <w:highlight w:val="none"/>
                <w:lang w:eastAsia="zh-CN"/>
              </w:rPr>
              <w:t>，</w:t>
            </w:r>
            <w:r>
              <w:rPr>
                <w:rFonts w:ascii="宋体" w:hAnsi="宋体" w:cs="宋体"/>
                <w:color w:val="000000"/>
                <w:highlight w:val="none"/>
              </w:rPr>
              <w:t>如提供等值的履约保函有效期应不少于15个月</w:t>
            </w:r>
            <w:r>
              <w:rPr>
                <w:rFonts w:hint="eastAsia" w:ascii="宋体" w:hAnsi="宋体" w:cs="宋体"/>
                <w:color w:val="000000"/>
                <w:highlight w:val="none"/>
              </w:rPr>
              <w:t>）</w:t>
            </w:r>
            <w:r>
              <w:rPr>
                <w:rFonts w:hint="eastAsia" w:ascii="宋体" w:hAnsi="宋体" w:cs="宋体"/>
                <w:sz w:val="21"/>
                <w:szCs w:val="21"/>
                <w:highlight w:val="none"/>
              </w:rPr>
              <w:t>，并提供与甲方支付同等金额的合法、有效增值税发票后，由乙方提出书面付款申请，甲方在10个工作日内向乙方支付合同总金额35%的合同款；</w:t>
            </w:r>
          </w:p>
          <w:p w14:paraId="72B2269B">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3.履约保证金退还方式、时间及条件：合同服务期结束后，乙方向甲方提出项目竣工验收申请，项目竣工验收合格后，由乙方向甲方提供审签完成的《政府采购合同验收书》（详见桂财采〔2015〕22号）及《政府采购项目履约保证金退付意见书》，甲方在收到合格材料5个工作日内办理退还手续。</w:t>
            </w:r>
          </w:p>
          <w:p w14:paraId="6347353D">
            <w:pPr>
              <w:spacing w:line="400" w:lineRule="exact"/>
              <w:jc w:val="left"/>
              <w:rPr>
                <w:rFonts w:ascii="宋体" w:hAnsi="宋体" w:cs="宋体"/>
                <w:sz w:val="21"/>
                <w:szCs w:val="21"/>
                <w:highlight w:val="none"/>
                <w:u w:val="single"/>
              </w:rPr>
            </w:pPr>
            <w:r>
              <w:rPr>
                <w:rFonts w:hint="eastAsia" w:ascii="宋体" w:hAnsi="宋体" w:cs="宋体"/>
                <w:sz w:val="21"/>
                <w:szCs w:val="21"/>
                <w:highlight w:val="none"/>
              </w:rPr>
              <w:t>4.在合同期和服务范围内，因乙方原因导致发生重大事故，甲方有权终止本合同，乙方除需依照合同约定金额承担违约责任外，甲方有权主张乙方赔偿因违约行为给甲方造成的直接损失与间接损失。</w:t>
            </w:r>
          </w:p>
          <w:p w14:paraId="03081C70">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六、其他要求：</w:t>
            </w:r>
          </w:p>
          <w:p w14:paraId="1C2DD8A9">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1.投标人在实施项目过程中，应为驻场服务人员配备符合性能需求和安全管理要求的电子计算机设备，并接受采购人的统一安全管理，如安装必须的防病毒和网管软件等。</w:t>
            </w:r>
          </w:p>
          <w:p w14:paraId="3BE94C54">
            <w:pPr>
              <w:spacing w:line="400" w:lineRule="exact"/>
              <w:jc w:val="left"/>
              <w:rPr>
                <w:rFonts w:hint="eastAsia" w:ascii="宋体" w:hAnsi="宋体" w:cs="宋体"/>
                <w:sz w:val="21"/>
                <w:szCs w:val="21"/>
                <w:highlight w:val="none"/>
              </w:rPr>
            </w:pPr>
            <w:r>
              <w:rPr>
                <w:rFonts w:hint="eastAsia" w:ascii="宋体" w:hAnsi="宋体" w:cs="宋体"/>
                <w:sz w:val="21"/>
                <w:szCs w:val="21"/>
                <w:highlight w:val="none"/>
              </w:rPr>
              <w:t>2.评标委员会认为，某投标人的有效投标报价或者某些分项报价明显不合理或者低于成本，有可能影响服务质量和不能诚信履约的，应要求其在规定的期限内提供书面文件予以解释说明，并提交相关证明材料，由评标委员会认定该投标人以低于成本报价投标或报价严重不平衡、不合理，其投标视为无效投标。</w:t>
            </w:r>
          </w:p>
        </w:tc>
      </w:tr>
      <w:tr w14:paraId="16627B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8" w:hRule="atLeast"/>
          <w:jc w:val="center"/>
        </w:trPr>
        <w:tc>
          <w:tcPr>
            <w:tcW w:w="635" w:type="dxa"/>
            <w:tcBorders>
              <w:top w:val="single" w:color="auto" w:sz="4" w:space="0"/>
              <w:left w:val="single" w:color="auto" w:sz="4" w:space="0"/>
              <w:bottom w:val="single" w:color="auto" w:sz="4" w:space="0"/>
              <w:right w:val="single" w:color="auto" w:sz="4" w:space="0"/>
            </w:tcBorders>
            <w:noWrap w:val="0"/>
            <w:vAlign w:val="center"/>
          </w:tcPr>
          <w:p w14:paraId="4E4E78A3">
            <w:pPr>
              <w:spacing w:line="400" w:lineRule="exact"/>
              <w:rPr>
                <w:rFonts w:hint="eastAsia" w:ascii="宋体" w:hAnsi="宋体" w:cs="宋体"/>
                <w:sz w:val="21"/>
                <w:szCs w:val="21"/>
                <w:highlight w:val="none"/>
              </w:rPr>
            </w:pPr>
            <w:r>
              <w:rPr>
                <w:rFonts w:hint="eastAsia" w:ascii="宋体" w:hAnsi="宋体" w:cs="宋体"/>
                <w:sz w:val="21"/>
                <w:szCs w:val="21"/>
                <w:highlight w:val="none"/>
              </w:rPr>
              <w:t>其他说明</w:t>
            </w:r>
          </w:p>
        </w:tc>
        <w:tc>
          <w:tcPr>
            <w:tcW w:w="8986" w:type="dxa"/>
            <w:gridSpan w:val="5"/>
            <w:tcBorders>
              <w:top w:val="single" w:color="auto" w:sz="4" w:space="0"/>
              <w:left w:val="single" w:color="auto" w:sz="4" w:space="0"/>
              <w:bottom w:val="single" w:color="auto" w:sz="4" w:space="0"/>
              <w:right w:val="single" w:color="auto" w:sz="4" w:space="0"/>
            </w:tcBorders>
            <w:noWrap w:val="0"/>
            <w:vAlign w:val="top"/>
          </w:tcPr>
          <w:p w14:paraId="479DFAC3">
            <w:pPr>
              <w:spacing w:line="400" w:lineRule="exact"/>
              <w:rPr>
                <w:rFonts w:hint="eastAsia" w:ascii="宋体" w:hAnsi="宋体" w:cs="宋体"/>
                <w:sz w:val="21"/>
                <w:szCs w:val="21"/>
                <w:highlight w:val="none"/>
              </w:rPr>
            </w:pPr>
            <w:r>
              <w:rPr>
                <w:rFonts w:hint="eastAsia" w:ascii="宋体" w:hAnsi="宋体" w:cs="宋体"/>
                <w:sz w:val="21"/>
                <w:szCs w:val="21"/>
                <w:highlight w:val="none"/>
              </w:rPr>
              <w:t>一、如有请提供与采购内容相关的</w:t>
            </w:r>
            <w:r>
              <w:rPr>
                <w:rFonts w:hint="eastAsia" w:ascii="宋体" w:hAnsi="宋体" w:cs="宋体"/>
                <w:bCs/>
                <w:sz w:val="21"/>
                <w:szCs w:val="21"/>
                <w:highlight w:val="none"/>
              </w:rPr>
              <w:t>运维服务方案、应急响应方案、拟投入本项目实施人员、信誉、业绩等相关资料</w:t>
            </w:r>
            <w:r>
              <w:rPr>
                <w:rFonts w:hint="eastAsia" w:ascii="宋体" w:hAnsi="宋体" w:cs="宋体"/>
                <w:sz w:val="21"/>
                <w:szCs w:val="21"/>
                <w:highlight w:val="none"/>
              </w:rPr>
              <w:t>。</w:t>
            </w:r>
          </w:p>
        </w:tc>
      </w:tr>
    </w:tbl>
    <w:p w14:paraId="74CBBAE1">
      <w:pPr>
        <w:spacing w:line="320" w:lineRule="exact"/>
        <w:rPr>
          <w:rFonts w:ascii="宋体" w:hAnsi="宋体"/>
          <w:highlight w:val="none"/>
        </w:rPr>
      </w:pPr>
    </w:p>
    <w:p w14:paraId="55529FCA">
      <w:pPr>
        <w:spacing w:line="428" w:lineRule="exact"/>
        <w:ind w:left="119"/>
        <w:rPr>
          <w:rFonts w:ascii="Arial Unicode MS" w:hAnsi="Arial Unicode MS" w:eastAsia="Arial Unicode MS" w:cs="Arial Unicode MS"/>
          <w:sz w:val="32"/>
          <w:szCs w:val="32"/>
          <w:highlight w:val="none"/>
        </w:rPr>
      </w:pPr>
      <w:r>
        <w:rPr>
          <w:rFonts w:hAnsi="宋体"/>
          <w:highlight w:val="none"/>
        </w:rPr>
        <w:br w:type="page"/>
      </w:r>
      <w:r>
        <w:rPr>
          <w:rFonts w:hint="eastAsia" w:ascii="Arial Unicode MS" w:hAnsi="Arial Unicode MS" w:eastAsia="Arial Unicode MS" w:cs="Arial Unicode MS"/>
          <w:sz w:val="32"/>
          <w:szCs w:val="32"/>
          <w:highlight w:val="none"/>
        </w:rPr>
        <w:t>附件1</w:t>
      </w:r>
    </w:p>
    <w:p w14:paraId="563B90E6">
      <w:pPr>
        <w:jc w:val="center"/>
        <w:rPr>
          <w:rFonts w:hint="eastAsia"/>
          <w:b/>
          <w:sz w:val="44"/>
          <w:szCs w:val="44"/>
          <w:highlight w:val="none"/>
        </w:rPr>
      </w:pPr>
      <w:r>
        <w:rPr>
          <w:rFonts w:hint="eastAsia"/>
          <w:b/>
          <w:sz w:val="44"/>
          <w:szCs w:val="44"/>
          <w:highlight w:val="none"/>
        </w:rPr>
        <w:t>安全事故定级说明</w:t>
      </w:r>
    </w:p>
    <w:p w14:paraId="33CEF99D">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由于运维服务商未认真落实合同内容而造成安全事故的，将根据安全事故等级采取相应扣款措施。安全事故定级和解释如下：</w:t>
      </w:r>
    </w:p>
    <w:p w14:paraId="0392961C">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一、特大事故：指使数据中心设备、业务系统或财政网络遭受特别重大的损失，影响涉及全委用户或绝大部分行业单位（群众），恢复正常运行和消除事故负面影响所需付出代价巨大，包括但不限于以下问题：</w:t>
      </w:r>
    </w:p>
    <w:p w14:paraId="5CEBB7CF">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1.核心设备损坏不可修复，更换备件或备机超过16小时；</w:t>
      </w:r>
    </w:p>
    <w:p w14:paraId="41CE2495">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2.核心业务数据库系统无法运行且恢复时间超过16小时；</w:t>
      </w:r>
    </w:p>
    <w:p w14:paraId="6E263E29">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3.因服务商操作不当造成硬件设备损坏，导致业务数据丢失或被破坏不可用，无法恢复的；</w:t>
      </w:r>
    </w:p>
    <w:p w14:paraId="7DF4C504">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4.网络大面积瘫痪超过16小时；</w:t>
      </w:r>
    </w:p>
    <w:p w14:paraId="0DA72253">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5.其他后果特别严重的事故。</w:t>
      </w:r>
    </w:p>
    <w:p w14:paraId="15381229">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二、重大事故：指使数据中心设备、业务系统或财政网络遭受重大的损失，影响涉及大部分委内用户或行业单位（群众），恢复正常运行和消除事故负面影响所需付出代价很大，包括但不限于以下问题：</w:t>
      </w:r>
    </w:p>
    <w:p w14:paraId="72D461D0">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1.核心设备损坏不可修复，更换备件或备机时间超过8小时；</w:t>
      </w:r>
    </w:p>
    <w:p w14:paraId="4C6C19ED">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2.核心业务数据库系统无法运行且恢复时间超过8小时；</w:t>
      </w:r>
    </w:p>
    <w:p w14:paraId="1D27588A">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3.因服务商操作不当造成硬件设备损坏，导致业务数据丢失或被破坏但可恢复，恢复时间超过8小时；</w:t>
      </w:r>
    </w:p>
    <w:p w14:paraId="69EEDD48">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4.网络大面积瘫痪超过8小时；</w:t>
      </w:r>
    </w:p>
    <w:p w14:paraId="77651816">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5.其他后果严重的事故。</w:t>
      </w:r>
    </w:p>
    <w:p w14:paraId="7102AC0B">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三、一般事故：指使数据中心设备、业务系统或卫生健康专网遭受较大的损失，影响涉及部分委内用户或行业单位，恢复正常运行和消除事故负面影响所需付出代价较大，包括但不限于以下问题：</w:t>
      </w:r>
    </w:p>
    <w:p w14:paraId="7B14CE16">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1.核心设备损坏不可修复，更换备件或备机时间超过4小时；</w:t>
      </w:r>
    </w:p>
    <w:p w14:paraId="7BDAC502">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2.核心业务数据库系统无法运行且恢复时间超过4小时；</w:t>
      </w:r>
    </w:p>
    <w:p w14:paraId="6BC5C83D">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3.因服务商操作不当造成硬件设备损坏，导致业务数据丢失或被破坏但可恢复，恢复时间超过4小时；</w:t>
      </w:r>
    </w:p>
    <w:p w14:paraId="62A6D13E">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4.网络大面积瘫痪超过4小时；</w:t>
      </w:r>
    </w:p>
    <w:p w14:paraId="260410EE">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5.其他产生不利后果的事故。</w:t>
      </w:r>
    </w:p>
    <w:p w14:paraId="54FCCA83">
      <w:pPr>
        <w:spacing w:line="428" w:lineRule="exact"/>
        <w:ind w:left="119"/>
        <w:jc w:val="left"/>
        <w:rPr>
          <w:rFonts w:hint="eastAsia" w:ascii="Arial Unicode MS" w:hAnsi="Arial Unicode MS" w:eastAsia="Arial Unicode MS" w:cs="Arial Unicode MS"/>
          <w:sz w:val="32"/>
          <w:szCs w:val="32"/>
          <w:highlight w:val="none"/>
        </w:rPr>
      </w:pPr>
      <w:r>
        <w:rPr>
          <w:rFonts w:hAnsi="宋体"/>
          <w:highlight w:val="none"/>
        </w:rPr>
        <w:br w:type="page"/>
      </w:r>
      <w:r>
        <w:rPr>
          <w:rFonts w:hAnsi="宋体"/>
          <w:highlight w:val="none"/>
        </w:rPr>
        <w:t xml:space="preserve"> </w:t>
      </w:r>
      <w:r>
        <w:rPr>
          <w:rFonts w:hint="eastAsia" w:ascii="Arial Unicode MS" w:hAnsi="Arial Unicode MS" w:eastAsia="Arial Unicode MS" w:cs="Arial Unicode MS"/>
          <w:sz w:val="32"/>
          <w:szCs w:val="32"/>
          <w:highlight w:val="none"/>
        </w:rPr>
        <w:t>附件2</w:t>
      </w:r>
    </w:p>
    <w:p w14:paraId="0A6077A7">
      <w:pPr>
        <w:spacing w:before="7"/>
        <w:rPr>
          <w:rFonts w:hint="eastAsia" w:ascii="Arial Unicode MS" w:hAnsi="Arial Unicode MS" w:eastAsia="Arial Unicode MS" w:cs="Arial Unicode MS"/>
          <w:sz w:val="17"/>
          <w:szCs w:val="17"/>
          <w:highlight w:val="none"/>
        </w:rPr>
      </w:pPr>
    </w:p>
    <w:p w14:paraId="40F67B58">
      <w:pPr>
        <w:spacing w:line="528" w:lineRule="exact"/>
        <w:ind w:left="1871"/>
        <w:rPr>
          <w:rFonts w:hint="eastAsia" w:ascii="Arial Unicode MS" w:hAnsi="Arial Unicode MS" w:eastAsia="Arial Unicode MS" w:cs="Arial Unicode MS"/>
          <w:sz w:val="40"/>
          <w:szCs w:val="40"/>
          <w:highlight w:val="none"/>
        </w:rPr>
      </w:pPr>
      <w:r>
        <w:rPr>
          <w:rFonts w:hint="eastAsia" w:ascii="Arial Unicode MS" w:hAnsi="Arial Unicode MS" w:eastAsia="Arial Unicode MS" w:cs="Arial Unicode MS"/>
          <w:sz w:val="40"/>
          <w:szCs w:val="40"/>
          <w:highlight w:val="none"/>
        </w:rPr>
        <w:t>节能产品政府采购品目清单</w:t>
      </w:r>
    </w:p>
    <w:p w14:paraId="049B8B50">
      <w:pPr>
        <w:rPr>
          <w:rFonts w:hint="eastAsia" w:ascii="Arial Unicode MS" w:hAnsi="Arial Unicode MS" w:eastAsia="Arial Unicode MS" w:cs="Arial Unicode MS"/>
          <w:sz w:val="20"/>
          <w:szCs w:val="20"/>
          <w:highlight w:val="none"/>
        </w:rPr>
      </w:pPr>
    </w:p>
    <w:p w14:paraId="64E11D32">
      <w:pPr>
        <w:rPr>
          <w:rFonts w:hint="eastAsia" w:ascii="Arial Unicode MS" w:hAnsi="Arial Unicode MS" w:eastAsia="Arial Unicode MS" w:cs="Arial Unicode MS"/>
          <w:sz w:val="20"/>
          <w:szCs w:val="20"/>
          <w:highlight w:val="none"/>
        </w:rPr>
      </w:pPr>
      <w:r>
        <w:rPr>
          <w:rFonts w:hint="eastAsia" w:ascii="Calibri" w:hAnsi="Calibri"/>
          <w:sz w:val="22"/>
          <w:szCs w:val="22"/>
          <w:highlight w:val="none"/>
          <w:lang w:eastAsia="en-US"/>
        </w:rPr>
        <mc:AlternateContent>
          <mc:Choice Requires="wps">
            <w:drawing>
              <wp:anchor distT="0" distB="0" distL="114300" distR="114300" simplePos="0" relativeHeight="251659264" behindDoc="0" locked="0" layoutInCell="1" allowOverlap="1">
                <wp:simplePos x="0" y="0"/>
                <wp:positionH relativeFrom="page">
                  <wp:posOffset>1095375</wp:posOffset>
                </wp:positionH>
                <wp:positionV relativeFrom="paragraph">
                  <wp:posOffset>93980</wp:posOffset>
                </wp:positionV>
                <wp:extent cx="5356860" cy="7383780"/>
                <wp:effectExtent l="0" t="0" r="0" b="0"/>
                <wp:wrapNone/>
                <wp:docPr id="7" name="文本框 2"/>
                <wp:cNvGraphicFramePr/>
                <a:graphic xmlns:a="http://schemas.openxmlformats.org/drawingml/2006/main">
                  <a:graphicData uri="http://schemas.microsoft.com/office/word/2010/wordprocessingShape">
                    <wps:wsp>
                      <wps:cNvSpPr txBox="1"/>
                      <wps:spPr bwMode="auto">
                        <a:xfrm>
                          <a:off x="0" y="0"/>
                          <a:ext cx="5356860" cy="7383780"/>
                        </a:xfrm>
                        <a:prstGeom prst="rect">
                          <a:avLst/>
                        </a:prstGeom>
                        <a:noFill/>
                        <a:ln>
                          <a:noFill/>
                        </a:ln>
                      </wps:spPr>
                      <wps:txbx>
                        <w:txbxContent>
                          <w:tbl>
                            <w:tblPr>
                              <w:tblStyle w:val="41"/>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6"/>
                              <w:gridCol w:w="2966"/>
                            </w:tblGrid>
                            <w:tr w14:paraId="1C0C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2" w:hRule="exact"/>
                              </w:trPr>
                              <w:tc>
                                <w:tcPr>
                                  <w:tcW w:w="574" w:type="dxa"/>
                                  <w:noWrap w:val="0"/>
                                  <w:vAlign w:val="top"/>
                                </w:tcPr>
                                <w:p w14:paraId="495B1B4B">
                                  <w:pPr>
                                    <w:pStyle w:val="232"/>
                                    <w:spacing w:before="57" w:line="256" w:lineRule="auto"/>
                                    <w:ind w:left="59" w:right="60"/>
                                    <w:rPr>
                                      <w:rFonts w:ascii="宋体" w:hAnsi="宋体" w:cs="宋体"/>
                                    </w:rPr>
                                  </w:pPr>
                                  <w:r>
                                    <w:rPr>
                                      <w:rFonts w:hint="eastAsia" w:ascii="宋体" w:hAnsi="宋体" w:cs="宋体"/>
                                      <w:b/>
                                      <w:bCs/>
                                    </w:rPr>
                                    <w:t>品目序号</w:t>
                                  </w:r>
                                </w:p>
                              </w:tc>
                              <w:tc>
                                <w:tcPr>
                                  <w:tcW w:w="4882" w:type="dxa"/>
                                  <w:gridSpan w:val="3"/>
                                  <w:noWrap w:val="0"/>
                                  <w:vAlign w:val="top"/>
                                </w:tcPr>
                                <w:p w14:paraId="5174BC15">
                                  <w:pPr>
                                    <w:pStyle w:val="232"/>
                                    <w:spacing w:before="4"/>
                                    <w:rPr>
                                      <w:rFonts w:ascii="宋体" w:hAnsi="宋体" w:cs="宋体"/>
                                      <w:sz w:val="16"/>
                                      <w:szCs w:val="16"/>
                                    </w:rPr>
                                  </w:pPr>
                                </w:p>
                                <w:p w14:paraId="6AD2E48E">
                                  <w:pPr>
                                    <w:pStyle w:val="232"/>
                                    <w:jc w:val="center"/>
                                    <w:rPr>
                                      <w:rFonts w:ascii="宋体" w:hAnsi="宋体" w:cs="宋体"/>
                                    </w:rPr>
                                  </w:pPr>
                                  <w:r>
                                    <w:rPr>
                                      <w:rFonts w:hint="eastAsia" w:ascii="宋体" w:hAnsi="宋体" w:cs="宋体"/>
                                      <w:b/>
                                      <w:bCs/>
                                    </w:rPr>
                                    <w:t>名称</w:t>
                                  </w:r>
                                </w:p>
                              </w:tc>
                              <w:tc>
                                <w:tcPr>
                                  <w:tcW w:w="2966" w:type="dxa"/>
                                  <w:noWrap w:val="0"/>
                                  <w:vAlign w:val="top"/>
                                </w:tcPr>
                                <w:p w14:paraId="697415B4">
                                  <w:pPr>
                                    <w:pStyle w:val="232"/>
                                    <w:spacing w:before="4"/>
                                    <w:rPr>
                                      <w:rFonts w:ascii="宋体" w:hAnsi="宋体" w:cs="宋体"/>
                                      <w:sz w:val="16"/>
                                      <w:szCs w:val="16"/>
                                    </w:rPr>
                                  </w:pPr>
                                </w:p>
                                <w:p w14:paraId="4D8CDCAC">
                                  <w:pPr>
                                    <w:pStyle w:val="232"/>
                                    <w:ind w:left="926"/>
                                    <w:rPr>
                                      <w:rFonts w:ascii="宋体" w:hAnsi="宋体" w:cs="宋体"/>
                                    </w:rPr>
                                  </w:pPr>
                                  <w:r>
                                    <w:rPr>
                                      <w:rFonts w:hint="eastAsia" w:ascii="宋体" w:hAnsi="宋体" w:cs="宋体"/>
                                      <w:b/>
                                      <w:bCs/>
                                    </w:rPr>
                                    <w:t>依据的标准</w:t>
                                  </w:r>
                                </w:p>
                              </w:tc>
                            </w:tr>
                            <w:tr w14:paraId="2FA8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restart"/>
                                  <w:noWrap w:val="0"/>
                                  <w:vAlign w:val="top"/>
                                </w:tcPr>
                                <w:p w14:paraId="3A6C49AC">
                                  <w:pPr>
                                    <w:pStyle w:val="232"/>
                                    <w:rPr>
                                      <w:rFonts w:ascii="宋体" w:hAnsi="宋体" w:cs="宋体"/>
                                      <w:sz w:val="20"/>
                                      <w:szCs w:val="20"/>
                                    </w:rPr>
                                  </w:pPr>
                                </w:p>
                                <w:p w14:paraId="3A21CC8D">
                                  <w:pPr>
                                    <w:pStyle w:val="232"/>
                                    <w:rPr>
                                      <w:rFonts w:hint="eastAsia" w:ascii="宋体" w:hAnsi="宋体" w:cs="宋体"/>
                                      <w:sz w:val="20"/>
                                      <w:szCs w:val="20"/>
                                    </w:rPr>
                                  </w:pPr>
                                </w:p>
                                <w:p w14:paraId="272E32EC">
                                  <w:pPr>
                                    <w:pStyle w:val="232"/>
                                    <w:rPr>
                                      <w:rFonts w:hint="eastAsia" w:ascii="宋体" w:hAnsi="宋体" w:cs="宋体"/>
                                      <w:sz w:val="20"/>
                                      <w:szCs w:val="20"/>
                                    </w:rPr>
                                  </w:pPr>
                                </w:p>
                                <w:p w14:paraId="3052F903">
                                  <w:pPr>
                                    <w:pStyle w:val="232"/>
                                    <w:spacing w:before="11"/>
                                    <w:rPr>
                                      <w:rFonts w:hint="eastAsia" w:ascii="宋体" w:hAnsi="宋体" w:cs="宋体"/>
                                      <w:sz w:val="15"/>
                                      <w:szCs w:val="15"/>
                                    </w:rPr>
                                  </w:pPr>
                                </w:p>
                                <w:p w14:paraId="43873F67">
                                  <w:pPr>
                                    <w:pStyle w:val="232"/>
                                    <w:ind w:right="1"/>
                                    <w:jc w:val="center"/>
                                    <w:rPr>
                                      <w:rFonts w:ascii="宋体" w:hAnsi="宋体" w:cs="宋体"/>
                                      <w:sz w:val="20"/>
                                      <w:szCs w:val="20"/>
                                    </w:rPr>
                                  </w:pPr>
                                  <w:r>
                                    <w:rPr>
                                      <w:rFonts w:hint="eastAsia" w:ascii="宋体"/>
                                      <w:sz w:val="20"/>
                                    </w:rPr>
                                    <w:t>1</w:t>
                                  </w:r>
                                </w:p>
                              </w:tc>
                              <w:tc>
                                <w:tcPr>
                                  <w:tcW w:w="1166" w:type="dxa"/>
                                  <w:vMerge w:val="restart"/>
                                  <w:noWrap w:val="0"/>
                                  <w:vAlign w:val="top"/>
                                </w:tcPr>
                                <w:p w14:paraId="7086A851">
                                  <w:pPr>
                                    <w:pStyle w:val="232"/>
                                    <w:rPr>
                                      <w:rFonts w:ascii="宋体" w:hAnsi="宋体" w:cs="宋体"/>
                                      <w:sz w:val="20"/>
                                      <w:szCs w:val="20"/>
                                    </w:rPr>
                                  </w:pPr>
                                </w:p>
                                <w:p w14:paraId="543B447F">
                                  <w:pPr>
                                    <w:pStyle w:val="232"/>
                                    <w:rPr>
                                      <w:rFonts w:hint="eastAsia" w:ascii="宋体" w:hAnsi="宋体" w:cs="宋体"/>
                                      <w:sz w:val="20"/>
                                      <w:szCs w:val="20"/>
                                    </w:rPr>
                                  </w:pPr>
                                </w:p>
                                <w:p w14:paraId="3A2CE56E">
                                  <w:pPr>
                                    <w:pStyle w:val="232"/>
                                    <w:spacing w:before="12"/>
                                    <w:rPr>
                                      <w:rFonts w:hint="eastAsia" w:ascii="宋体" w:hAnsi="宋体" w:cs="宋体"/>
                                      <w:sz w:val="23"/>
                                      <w:szCs w:val="23"/>
                                    </w:rPr>
                                  </w:pPr>
                                </w:p>
                                <w:p w14:paraId="6458C45B">
                                  <w:pPr>
                                    <w:pStyle w:val="232"/>
                                    <w:ind w:left="7"/>
                                    <w:rPr>
                                      <w:rFonts w:hint="eastAsia"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1计算</w:t>
                                  </w:r>
                                </w:p>
                                <w:p w14:paraId="57796865">
                                  <w:pPr>
                                    <w:pStyle w:val="232"/>
                                    <w:spacing w:before="50"/>
                                    <w:ind w:left="7"/>
                                    <w:rPr>
                                      <w:rFonts w:ascii="宋体" w:hAnsi="宋体" w:cs="宋体"/>
                                      <w:sz w:val="20"/>
                                      <w:szCs w:val="20"/>
                                    </w:rPr>
                                  </w:pPr>
                                  <w:r>
                                    <w:rPr>
                                      <w:rFonts w:hint="eastAsia" w:ascii="宋体" w:hAnsi="宋体" w:cs="宋体"/>
                                      <w:sz w:val="20"/>
                                      <w:szCs w:val="20"/>
                                    </w:rPr>
                                    <w:t>机设备</w:t>
                                  </w:r>
                                </w:p>
                              </w:tc>
                              <w:tc>
                                <w:tcPr>
                                  <w:tcW w:w="1800" w:type="dxa"/>
                                  <w:noWrap w:val="0"/>
                                  <w:vAlign w:val="top"/>
                                </w:tcPr>
                                <w:p w14:paraId="557C9603">
                                  <w:pPr>
                                    <w:pStyle w:val="232"/>
                                    <w:spacing w:before="93" w:line="283" w:lineRule="auto"/>
                                    <w:ind w:left="7" w:right="5"/>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10</w:t>
                                  </w:r>
                                  <w:r>
                                    <w:rPr>
                                      <w:rFonts w:hint="eastAsia" w:ascii="宋体" w:hAnsi="宋体" w:cs="宋体"/>
                                      <w:spacing w:val="1"/>
                                      <w:sz w:val="20"/>
                                      <w:szCs w:val="20"/>
                                    </w:rPr>
                                    <w:t>1</w:t>
                                  </w:r>
                                  <w:r>
                                    <w:rPr>
                                      <w:rFonts w:hint="eastAsia" w:ascii="宋体" w:hAnsi="宋体" w:cs="宋体"/>
                                      <w:sz w:val="20"/>
                                      <w:szCs w:val="20"/>
                                    </w:rPr>
                                    <w:t>04台式计算机</w:t>
                                  </w:r>
                                </w:p>
                              </w:tc>
                              <w:tc>
                                <w:tcPr>
                                  <w:tcW w:w="1916" w:type="dxa"/>
                                  <w:noWrap w:val="0"/>
                                  <w:vAlign w:val="top"/>
                                </w:tcPr>
                                <w:p w14:paraId="6BC16BED">
                                  <w:pPr>
                                    <w:rPr>
                                      <w:rFonts w:ascii="Calibri" w:hAnsi="Calibri"/>
                                      <w:sz w:val="22"/>
                                      <w:szCs w:val="22"/>
                                      <w:lang w:eastAsia="en-US"/>
                                    </w:rPr>
                                  </w:pPr>
                                </w:p>
                              </w:tc>
                              <w:tc>
                                <w:tcPr>
                                  <w:tcW w:w="2966" w:type="dxa"/>
                                  <w:noWrap w:val="0"/>
                                  <w:vAlign w:val="top"/>
                                </w:tcPr>
                                <w:p w14:paraId="7252E9C4">
                                  <w:pPr>
                                    <w:pStyle w:val="232"/>
                                    <w:spacing w:before="93"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《微型计算机能效限定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及能</w:t>
                                  </w:r>
                                  <w:r>
                                    <w:rPr>
                                      <w:rFonts w:hint="eastAsia" w:ascii="宋体" w:hAnsi="宋体" w:cs="宋体"/>
                                      <w:sz w:val="20"/>
                                      <w:szCs w:val="20"/>
                                      <w:lang w:eastAsia="zh-CN"/>
                                    </w:rPr>
                                    <w:t>效等级》（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28380</w:t>
                                  </w:r>
                                  <w:r>
                                    <w:rPr>
                                      <w:rFonts w:hint="eastAsia" w:ascii="宋体" w:hAnsi="宋体" w:cs="宋体"/>
                                      <w:sz w:val="20"/>
                                      <w:szCs w:val="20"/>
                                      <w:lang w:eastAsia="zh-CN"/>
                                    </w:rPr>
                                    <w:t>）</w:t>
                                  </w:r>
                                </w:p>
                              </w:tc>
                            </w:tr>
                            <w:tr w14:paraId="6037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7" w:hRule="exact"/>
                              </w:trPr>
                              <w:tc>
                                <w:tcPr>
                                  <w:tcW w:w="574" w:type="dxa"/>
                                  <w:vMerge w:val="continue"/>
                                  <w:noWrap w:val="0"/>
                                  <w:vAlign w:val="center"/>
                                </w:tcPr>
                                <w:p w14:paraId="3DBD7A77">
                                  <w:pPr>
                                    <w:widowControl/>
                                    <w:rPr>
                                      <w:rFonts w:ascii="宋体" w:hAnsi="宋体" w:cs="宋体"/>
                                      <w:sz w:val="20"/>
                                      <w:szCs w:val="20"/>
                                    </w:rPr>
                                  </w:pPr>
                                </w:p>
                              </w:tc>
                              <w:tc>
                                <w:tcPr>
                                  <w:tcW w:w="1166" w:type="dxa"/>
                                  <w:vMerge w:val="continue"/>
                                  <w:noWrap w:val="0"/>
                                  <w:vAlign w:val="center"/>
                                </w:tcPr>
                                <w:p w14:paraId="633992C6">
                                  <w:pPr>
                                    <w:widowControl/>
                                    <w:rPr>
                                      <w:rFonts w:ascii="宋体" w:hAnsi="宋体" w:cs="宋体"/>
                                      <w:sz w:val="20"/>
                                      <w:szCs w:val="20"/>
                                    </w:rPr>
                                  </w:pPr>
                                </w:p>
                              </w:tc>
                              <w:tc>
                                <w:tcPr>
                                  <w:tcW w:w="1800" w:type="dxa"/>
                                  <w:noWrap w:val="0"/>
                                  <w:vAlign w:val="top"/>
                                </w:tcPr>
                                <w:p w14:paraId="1F08B8B6">
                                  <w:pPr>
                                    <w:pStyle w:val="232"/>
                                    <w:spacing w:before="44" w:line="283" w:lineRule="auto"/>
                                    <w:ind w:left="7" w:right="5"/>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10</w:t>
                                  </w:r>
                                  <w:r>
                                    <w:rPr>
                                      <w:rFonts w:hint="eastAsia" w:ascii="宋体" w:hAnsi="宋体" w:cs="宋体"/>
                                      <w:spacing w:val="1"/>
                                      <w:sz w:val="20"/>
                                      <w:szCs w:val="20"/>
                                    </w:rPr>
                                    <w:t>1</w:t>
                                  </w:r>
                                  <w:r>
                                    <w:rPr>
                                      <w:rFonts w:hint="eastAsia" w:ascii="宋体" w:hAnsi="宋体" w:cs="宋体"/>
                                      <w:sz w:val="20"/>
                                      <w:szCs w:val="20"/>
                                    </w:rPr>
                                    <w:t>05便携式计算机</w:t>
                                  </w:r>
                                </w:p>
                              </w:tc>
                              <w:tc>
                                <w:tcPr>
                                  <w:tcW w:w="1916" w:type="dxa"/>
                                  <w:noWrap w:val="0"/>
                                  <w:vAlign w:val="top"/>
                                </w:tcPr>
                                <w:p w14:paraId="61CF7F2F">
                                  <w:pPr>
                                    <w:rPr>
                                      <w:rFonts w:ascii="Calibri" w:hAnsi="Calibri"/>
                                      <w:sz w:val="22"/>
                                      <w:szCs w:val="22"/>
                                      <w:lang w:eastAsia="en-US"/>
                                    </w:rPr>
                                  </w:pPr>
                                </w:p>
                              </w:tc>
                              <w:tc>
                                <w:tcPr>
                                  <w:tcW w:w="2966" w:type="dxa"/>
                                  <w:noWrap w:val="0"/>
                                  <w:vAlign w:val="top"/>
                                </w:tcPr>
                                <w:p w14:paraId="7B072568">
                                  <w:pPr>
                                    <w:pStyle w:val="232"/>
                                    <w:spacing w:before="44"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《微型计算机能效限定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及能</w:t>
                                  </w:r>
                                  <w:r>
                                    <w:rPr>
                                      <w:rFonts w:hint="eastAsia" w:ascii="宋体" w:hAnsi="宋体" w:cs="宋体"/>
                                      <w:sz w:val="20"/>
                                      <w:szCs w:val="20"/>
                                      <w:lang w:eastAsia="zh-CN"/>
                                    </w:rPr>
                                    <w:t>效等级》（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28380</w:t>
                                  </w:r>
                                  <w:r>
                                    <w:rPr>
                                      <w:rFonts w:hint="eastAsia" w:ascii="宋体" w:hAnsi="宋体" w:cs="宋体"/>
                                      <w:sz w:val="20"/>
                                      <w:szCs w:val="20"/>
                                      <w:lang w:eastAsia="zh-CN"/>
                                    </w:rPr>
                                    <w:t>）</w:t>
                                  </w:r>
                                </w:p>
                              </w:tc>
                            </w:tr>
                            <w:tr w14:paraId="6F78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exact"/>
                              </w:trPr>
                              <w:tc>
                                <w:tcPr>
                                  <w:tcW w:w="574" w:type="dxa"/>
                                  <w:vMerge w:val="continue"/>
                                  <w:noWrap w:val="0"/>
                                  <w:vAlign w:val="center"/>
                                </w:tcPr>
                                <w:p w14:paraId="7B18DC85">
                                  <w:pPr>
                                    <w:widowControl/>
                                    <w:rPr>
                                      <w:rFonts w:ascii="宋体" w:hAnsi="宋体" w:cs="宋体"/>
                                      <w:sz w:val="20"/>
                                      <w:szCs w:val="20"/>
                                    </w:rPr>
                                  </w:pPr>
                                </w:p>
                              </w:tc>
                              <w:tc>
                                <w:tcPr>
                                  <w:tcW w:w="1166" w:type="dxa"/>
                                  <w:vMerge w:val="continue"/>
                                  <w:noWrap w:val="0"/>
                                  <w:vAlign w:val="center"/>
                                </w:tcPr>
                                <w:p w14:paraId="3817678A">
                                  <w:pPr>
                                    <w:widowControl/>
                                    <w:rPr>
                                      <w:rFonts w:ascii="宋体" w:hAnsi="宋体" w:cs="宋体"/>
                                      <w:sz w:val="20"/>
                                      <w:szCs w:val="20"/>
                                    </w:rPr>
                                  </w:pPr>
                                </w:p>
                              </w:tc>
                              <w:tc>
                                <w:tcPr>
                                  <w:tcW w:w="1800" w:type="dxa"/>
                                  <w:noWrap w:val="0"/>
                                  <w:vAlign w:val="top"/>
                                </w:tcPr>
                                <w:p w14:paraId="212D746E">
                                  <w:pPr>
                                    <w:pStyle w:val="232"/>
                                    <w:spacing w:before="64" w:line="283" w:lineRule="auto"/>
                                    <w:ind w:left="7" w:right="5"/>
                                    <w:rPr>
                                      <w:rFonts w:ascii="宋体" w:hAnsi="宋体" w:cs="宋体"/>
                                      <w:sz w:val="20"/>
                                      <w:szCs w:val="20"/>
                                      <w:lang w:eastAsia="zh-CN"/>
                                    </w:rPr>
                                  </w:pPr>
                                  <w:r>
                                    <w:rPr>
                                      <w:rFonts w:hint="eastAsia" w:ascii="宋体" w:hAnsi="宋体" w:cs="宋体"/>
                                      <w:sz w:val="20"/>
                                      <w:szCs w:val="20"/>
                                      <w:lang w:eastAsia="zh-CN"/>
                                    </w:rPr>
                                    <w:t>★</w:t>
                                  </w:r>
                                  <w:r>
                                    <w:rPr>
                                      <w:rFonts w:hint="eastAsia" w:ascii="宋体" w:hAnsi="宋体" w:cs="宋体"/>
                                      <w:spacing w:val="1"/>
                                      <w:sz w:val="20"/>
                                      <w:szCs w:val="20"/>
                                      <w:lang w:eastAsia="zh-CN"/>
                                    </w:rPr>
                                    <w:t>A020</w:t>
                                  </w:r>
                                  <w:r>
                                    <w:rPr>
                                      <w:rFonts w:hint="eastAsia" w:ascii="宋体" w:hAnsi="宋体" w:cs="宋体"/>
                                      <w:sz w:val="20"/>
                                      <w:szCs w:val="20"/>
                                      <w:lang w:eastAsia="zh-CN"/>
                                    </w:rPr>
                                    <w:t>10</w:t>
                                  </w:r>
                                  <w:r>
                                    <w:rPr>
                                      <w:rFonts w:hint="eastAsia" w:ascii="宋体" w:hAnsi="宋体" w:cs="宋体"/>
                                      <w:spacing w:val="1"/>
                                      <w:sz w:val="20"/>
                                      <w:szCs w:val="20"/>
                                      <w:lang w:eastAsia="zh-CN"/>
                                    </w:rPr>
                                    <w:t>1</w:t>
                                  </w:r>
                                  <w:r>
                                    <w:rPr>
                                      <w:rFonts w:hint="eastAsia" w:ascii="宋体" w:hAnsi="宋体" w:cs="宋体"/>
                                      <w:sz w:val="20"/>
                                      <w:szCs w:val="20"/>
                                      <w:lang w:eastAsia="zh-CN"/>
                                    </w:rPr>
                                    <w:t>07平板式微型计</w:t>
                                  </w:r>
                                  <w:r>
                                    <w:rPr>
                                      <w:rFonts w:hint="eastAsia" w:ascii="宋体" w:hAnsi="宋体" w:cs="宋体"/>
                                      <w:spacing w:val="2"/>
                                      <w:sz w:val="20"/>
                                      <w:szCs w:val="20"/>
                                      <w:lang w:eastAsia="zh-CN"/>
                                    </w:rPr>
                                    <w:t>算</w:t>
                                  </w:r>
                                  <w:r>
                                    <w:rPr>
                                      <w:rFonts w:hint="eastAsia" w:ascii="宋体" w:hAnsi="宋体" w:cs="宋体"/>
                                      <w:sz w:val="20"/>
                                      <w:szCs w:val="20"/>
                                      <w:lang w:eastAsia="zh-CN"/>
                                    </w:rPr>
                                    <w:t>机</w:t>
                                  </w:r>
                                </w:p>
                              </w:tc>
                              <w:tc>
                                <w:tcPr>
                                  <w:tcW w:w="1916" w:type="dxa"/>
                                  <w:noWrap w:val="0"/>
                                  <w:vAlign w:val="top"/>
                                </w:tcPr>
                                <w:p w14:paraId="117245CF">
                                  <w:pPr>
                                    <w:rPr>
                                      <w:rFonts w:ascii="Calibri" w:hAnsi="Calibri"/>
                                      <w:sz w:val="22"/>
                                      <w:szCs w:val="22"/>
                                    </w:rPr>
                                  </w:pPr>
                                </w:p>
                              </w:tc>
                              <w:tc>
                                <w:tcPr>
                                  <w:tcW w:w="2966" w:type="dxa"/>
                                  <w:noWrap w:val="0"/>
                                  <w:vAlign w:val="top"/>
                                </w:tcPr>
                                <w:p w14:paraId="5C5C6E61">
                                  <w:pPr>
                                    <w:pStyle w:val="232"/>
                                    <w:spacing w:before="64"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《微型计算机能效限定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及能</w:t>
                                  </w:r>
                                  <w:r>
                                    <w:rPr>
                                      <w:rFonts w:hint="eastAsia" w:ascii="宋体" w:hAnsi="宋体" w:cs="宋体"/>
                                      <w:sz w:val="20"/>
                                      <w:szCs w:val="20"/>
                                      <w:lang w:eastAsia="zh-CN"/>
                                    </w:rPr>
                                    <w:t>效等级》（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28380</w:t>
                                  </w:r>
                                  <w:r>
                                    <w:rPr>
                                      <w:rFonts w:hint="eastAsia" w:ascii="宋体" w:hAnsi="宋体" w:cs="宋体"/>
                                      <w:sz w:val="20"/>
                                      <w:szCs w:val="20"/>
                                      <w:lang w:eastAsia="zh-CN"/>
                                    </w:rPr>
                                    <w:t>）</w:t>
                                  </w:r>
                                </w:p>
                              </w:tc>
                            </w:tr>
                            <w:tr w14:paraId="2A03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noWrap w:val="0"/>
                                  <w:vAlign w:val="top"/>
                                </w:tcPr>
                                <w:p w14:paraId="47DF8339">
                                  <w:pPr>
                                    <w:pStyle w:val="232"/>
                                    <w:rPr>
                                      <w:rFonts w:ascii="宋体" w:hAnsi="宋体" w:cs="宋体"/>
                                      <w:sz w:val="20"/>
                                      <w:szCs w:val="20"/>
                                      <w:lang w:eastAsia="zh-CN"/>
                                    </w:rPr>
                                  </w:pPr>
                                </w:p>
                                <w:p w14:paraId="728B44BB">
                                  <w:pPr>
                                    <w:pStyle w:val="232"/>
                                    <w:rPr>
                                      <w:rFonts w:hint="eastAsia" w:ascii="宋体" w:hAnsi="宋体" w:cs="宋体"/>
                                      <w:sz w:val="20"/>
                                      <w:szCs w:val="20"/>
                                      <w:lang w:eastAsia="zh-CN"/>
                                    </w:rPr>
                                  </w:pPr>
                                </w:p>
                                <w:p w14:paraId="6FA4F3CB">
                                  <w:pPr>
                                    <w:pStyle w:val="232"/>
                                    <w:rPr>
                                      <w:rFonts w:hint="eastAsia" w:ascii="宋体" w:hAnsi="宋体" w:cs="宋体"/>
                                      <w:sz w:val="20"/>
                                      <w:szCs w:val="20"/>
                                      <w:lang w:eastAsia="zh-CN"/>
                                    </w:rPr>
                                  </w:pPr>
                                </w:p>
                                <w:p w14:paraId="3DB7997C">
                                  <w:pPr>
                                    <w:pStyle w:val="232"/>
                                    <w:rPr>
                                      <w:rFonts w:hint="eastAsia" w:ascii="宋体" w:hAnsi="宋体" w:cs="宋体"/>
                                      <w:sz w:val="20"/>
                                      <w:szCs w:val="20"/>
                                      <w:lang w:eastAsia="zh-CN"/>
                                    </w:rPr>
                                  </w:pPr>
                                </w:p>
                                <w:p w14:paraId="51D15757">
                                  <w:pPr>
                                    <w:pStyle w:val="232"/>
                                    <w:rPr>
                                      <w:rFonts w:hint="eastAsia" w:ascii="宋体" w:hAnsi="宋体" w:cs="宋体"/>
                                      <w:sz w:val="20"/>
                                      <w:szCs w:val="20"/>
                                      <w:lang w:eastAsia="zh-CN"/>
                                    </w:rPr>
                                  </w:pPr>
                                </w:p>
                                <w:p w14:paraId="55DBB511">
                                  <w:pPr>
                                    <w:pStyle w:val="232"/>
                                    <w:rPr>
                                      <w:rFonts w:hint="eastAsia" w:ascii="宋体" w:hAnsi="宋体" w:cs="宋体"/>
                                      <w:sz w:val="20"/>
                                      <w:szCs w:val="20"/>
                                      <w:lang w:eastAsia="zh-CN"/>
                                    </w:rPr>
                                  </w:pPr>
                                </w:p>
                                <w:p w14:paraId="67F3917A">
                                  <w:pPr>
                                    <w:pStyle w:val="232"/>
                                    <w:rPr>
                                      <w:rFonts w:hint="eastAsia" w:ascii="宋体" w:hAnsi="宋体" w:cs="宋体"/>
                                      <w:sz w:val="20"/>
                                      <w:szCs w:val="20"/>
                                      <w:lang w:eastAsia="zh-CN"/>
                                    </w:rPr>
                                  </w:pPr>
                                </w:p>
                                <w:p w14:paraId="63DA9EE7">
                                  <w:pPr>
                                    <w:pStyle w:val="232"/>
                                    <w:spacing w:before="2"/>
                                    <w:rPr>
                                      <w:rFonts w:hint="eastAsia" w:ascii="宋体" w:hAnsi="宋体" w:cs="宋体"/>
                                      <w:sz w:val="14"/>
                                      <w:szCs w:val="14"/>
                                      <w:lang w:eastAsia="zh-CN"/>
                                    </w:rPr>
                                  </w:pPr>
                                </w:p>
                                <w:p w14:paraId="2FB5F954">
                                  <w:pPr>
                                    <w:pStyle w:val="232"/>
                                    <w:ind w:right="1"/>
                                    <w:jc w:val="center"/>
                                    <w:rPr>
                                      <w:rFonts w:ascii="宋体" w:hAnsi="宋体" w:cs="宋体"/>
                                      <w:sz w:val="20"/>
                                      <w:szCs w:val="20"/>
                                    </w:rPr>
                                  </w:pPr>
                                  <w:r>
                                    <w:rPr>
                                      <w:rFonts w:hint="eastAsia" w:ascii="宋体"/>
                                      <w:sz w:val="20"/>
                                    </w:rPr>
                                    <w:t>2</w:t>
                                  </w:r>
                                </w:p>
                              </w:tc>
                              <w:tc>
                                <w:tcPr>
                                  <w:tcW w:w="1166" w:type="dxa"/>
                                  <w:vMerge w:val="restart"/>
                                  <w:noWrap w:val="0"/>
                                  <w:vAlign w:val="top"/>
                                </w:tcPr>
                                <w:p w14:paraId="2CED4342">
                                  <w:pPr>
                                    <w:pStyle w:val="232"/>
                                    <w:rPr>
                                      <w:rFonts w:ascii="宋体" w:hAnsi="宋体" w:cs="宋体"/>
                                      <w:sz w:val="20"/>
                                      <w:szCs w:val="20"/>
                                    </w:rPr>
                                  </w:pPr>
                                </w:p>
                                <w:p w14:paraId="06D14D85">
                                  <w:pPr>
                                    <w:pStyle w:val="232"/>
                                    <w:rPr>
                                      <w:rFonts w:hint="eastAsia" w:ascii="宋体" w:hAnsi="宋体" w:cs="宋体"/>
                                      <w:sz w:val="20"/>
                                      <w:szCs w:val="20"/>
                                    </w:rPr>
                                  </w:pPr>
                                </w:p>
                                <w:p w14:paraId="5AF52DF8">
                                  <w:pPr>
                                    <w:pStyle w:val="232"/>
                                    <w:rPr>
                                      <w:rFonts w:hint="eastAsia" w:ascii="宋体" w:hAnsi="宋体" w:cs="宋体"/>
                                      <w:sz w:val="20"/>
                                      <w:szCs w:val="20"/>
                                    </w:rPr>
                                  </w:pPr>
                                </w:p>
                                <w:p w14:paraId="7D9C8FFE">
                                  <w:pPr>
                                    <w:pStyle w:val="232"/>
                                    <w:rPr>
                                      <w:rFonts w:hint="eastAsia" w:ascii="宋体" w:hAnsi="宋体" w:cs="宋体"/>
                                      <w:sz w:val="20"/>
                                      <w:szCs w:val="20"/>
                                    </w:rPr>
                                  </w:pPr>
                                </w:p>
                                <w:p w14:paraId="3923DE11">
                                  <w:pPr>
                                    <w:pStyle w:val="232"/>
                                    <w:rPr>
                                      <w:rFonts w:hint="eastAsia" w:ascii="宋体" w:hAnsi="宋体" w:cs="宋体"/>
                                      <w:sz w:val="20"/>
                                      <w:szCs w:val="20"/>
                                    </w:rPr>
                                  </w:pPr>
                                </w:p>
                                <w:p w14:paraId="0DA89CE5">
                                  <w:pPr>
                                    <w:pStyle w:val="232"/>
                                    <w:rPr>
                                      <w:rFonts w:hint="eastAsia" w:ascii="宋体" w:hAnsi="宋体" w:cs="宋体"/>
                                      <w:sz w:val="20"/>
                                      <w:szCs w:val="20"/>
                                    </w:rPr>
                                  </w:pPr>
                                </w:p>
                                <w:p w14:paraId="52C7F9AB">
                                  <w:pPr>
                                    <w:pStyle w:val="232"/>
                                    <w:spacing w:before="3"/>
                                    <w:rPr>
                                      <w:rFonts w:hint="eastAsia" w:ascii="宋体" w:hAnsi="宋体" w:cs="宋体"/>
                                    </w:rPr>
                                  </w:pPr>
                                </w:p>
                                <w:p w14:paraId="25BB807D">
                                  <w:pPr>
                                    <w:pStyle w:val="232"/>
                                    <w:ind w:left="7"/>
                                    <w:rPr>
                                      <w:rFonts w:hint="eastAsia"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6输入</w:t>
                                  </w:r>
                                </w:p>
                                <w:p w14:paraId="2A4726BA">
                                  <w:pPr>
                                    <w:pStyle w:val="232"/>
                                    <w:spacing w:before="50"/>
                                    <w:ind w:left="7"/>
                                    <w:rPr>
                                      <w:rFonts w:ascii="宋体" w:hAnsi="宋体" w:cs="宋体"/>
                                      <w:sz w:val="20"/>
                                      <w:szCs w:val="20"/>
                                    </w:rPr>
                                  </w:pPr>
                                  <w:r>
                                    <w:rPr>
                                      <w:rFonts w:hint="eastAsia" w:ascii="宋体" w:hAnsi="宋体" w:cs="宋体"/>
                                      <w:sz w:val="20"/>
                                      <w:szCs w:val="20"/>
                                    </w:rPr>
                                    <w:t>输出设备</w:t>
                                  </w:r>
                                </w:p>
                              </w:tc>
                              <w:tc>
                                <w:tcPr>
                                  <w:tcW w:w="1800" w:type="dxa"/>
                                  <w:vMerge w:val="restart"/>
                                  <w:noWrap w:val="0"/>
                                  <w:vAlign w:val="top"/>
                                </w:tcPr>
                                <w:p w14:paraId="4E069ACC">
                                  <w:pPr>
                                    <w:pStyle w:val="232"/>
                                    <w:rPr>
                                      <w:rFonts w:ascii="宋体" w:hAnsi="宋体" w:cs="宋体"/>
                                      <w:sz w:val="20"/>
                                      <w:szCs w:val="20"/>
                                    </w:rPr>
                                  </w:pPr>
                                </w:p>
                                <w:p w14:paraId="6856ECF3">
                                  <w:pPr>
                                    <w:pStyle w:val="232"/>
                                    <w:rPr>
                                      <w:rFonts w:hint="eastAsia" w:ascii="宋体" w:hAnsi="宋体" w:cs="宋体"/>
                                      <w:sz w:val="20"/>
                                      <w:szCs w:val="20"/>
                                    </w:rPr>
                                  </w:pPr>
                                </w:p>
                                <w:p w14:paraId="79DFF2AD">
                                  <w:pPr>
                                    <w:pStyle w:val="232"/>
                                    <w:rPr>
                                      <w:rFonts w:hint="eastAsia" w:ascii="宋体" w:hAnsi="宋体" w:cs="宋体"/>
                                      <w:sz w:val="20"/>
                                      <w:szCs w:val="20"/>
                                    </w:rPr>
                                  </w:pPr>
                                </w:p>
                                <w:p w14:paraId="5588F2D6">
                                  <w:pPr>
                                    <w:pStyle w:val="232"/>
                                    <w:spacing w:before="164"/>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601打印设备</w:t>
                                  </w:r>
                                </w:p>
                              </w:tc>
                              <w:tc>
                                <w:tcPr>
                                  <w:tcW w:w="1916" w:type="dxa"/>
                                  <w:noWrap w:val="0"/>
                                  <w:vAlign w:val="top"/>
                                </w:tcPr>
                                <w:p w14:paraId="117235B5">
                                  <w:pPr>
                                    <w:pStyle w:val="232"/>
                                    <w:spacing w:before="5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10</w:t>
                                  </w:r>
                                  <w:r>
                                    <w:rPr>
                                      <w:rFonts w:hint="eastAsia" w:ascii="宋体" w:hAnsi="宋体" w:cs="宋体"/>
                                      <w:sz w:val="20"/>
                                      <w:szCs w:val="20"/>
                                    </w:rPr>
                                    <w:t>1喷墨打</w:t>
                                  </w:r>
                                </w:p>
                                <w:p w14:paraId="27720651">
                                  <w:pPr>
                                    <w:pStyle w:val="232"/>
                                    <w:spacing w:before="50"/>
                                    <w:ind w:left="7"/>
                                    <w:rPr>
                                      <w:rFonts w:ascii="宋体" w:hAnsi="宋体" w:cs="宋体"/>
                                      <w:sz w:val="20"/>
                                      <w:szCs w:val="20"/>
                                    </w:rPr>
                                  </w:pPr>
                                  <w:r>
                                    <w:rPr>
                                      <w:rFonts w:hint="eastAsia" w:ascii="宋体" w:hAnsi="宋体" w:cs="宋体"/>
                                      <w:sz w:val="20"/>
                                      <w:szCs w:val="20"/>
                                    </w:rPr>
                                    <w:t>印机</w:t>
                                  </w:r>
                                </w:p>
                              </w:tc>
                              <w:tc>
                                <w:tcPr>
                                  <w:tcW w:w="2966" w:type="dxa"/>
                                  <w:noWrap w:val="0"/>
                                  <w:vAlign w:val="top"/>
                                </w:tcPr>
                                <w:p w14:paraId="185B7B82">
                                  <w:pPr>
                                    <w:pStyle w:val="232"/>
                                    <w:spacing w:before="52" w:line="283"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1C49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noWrap w:val="0"/>
                                  <w:vAlign w:val="center"/>
                                </w:tcPr>
                                <w:p w14:paraId="40907AD4">
                                  <w:pPr>
                                    <w:widowControl/>
                                    <w:rPr>
                                      <w:rFonts w:ascii="宋体" w:hAnsi="宋体" w:cs="宋体"/>
                                      <w:sz w:val="20"/>
                                      <w:szCs w:val="20"/>
                                    </w:rPr>
                                  </w:pPr>
                                </w:p>
                              </w:tc>
                              <w:tc>
                                <w:tcPr>
                                  <w:tcW w:w="1166" w:type="dxa"/>
                                  <w:vMerge w:val="continue"/>
                                  <w:noWrap w:val="0"/>
                                  <w:vAlign w:val="center"/>
                                </w:tcPr>
                                <w:p w14:paraId="370131F0">
                                  <w:pPr>
                                    <w:widowControl/>
                                    <w:rPr>
                                      <w:rFonts w:ascii="宋体" w:hAnsi="宋体" w:cs="宋体"/>
                                      <w:sz w:val="20"/>
                                      <w:szCs w:val="20"/>
                                    </w:rPr>
                                  </w:pPr>
                                </w:p>
                              </w:tc>
                              <w:tc>
                                <w:tcPr>
                                  <w:tcW w:w="1800" w:type="dxa"/>
                                  <w:vMerge w:val="continue"/>
                                  <w:noWrap w:val="0"/>
                                  <w:vAlign w:val="center"/>
                                </w:tcPr>
                                <w:p w14:paraId="778711B3">
                                  <w:pPr>
                                    <w:widowControl/>
                                    <w:rPr>
                                      <w:rFonts w:ascii="宋体" w:hAnsi="宋体" w:cs="宋体"/>
                                      <w:sz w:val="20"/>
                                      <w:szCs w:val="20"/>
                                    </w:rPr>
                                  </w:pPr>
                                </w:p>
                              </w:tc>
                              <w:tc>
                                <w:tcPr>
                                  <w:tcW w:w="1916" w:type="dxa"/>
                                  <w:noWrap w:val="0"/>
                                  <w:vAlign w:val="top"/>
                                </w:tcPr>
                                <w:p w14:paraId="054F46CC">
                                  <w:pPr>
                                    <w:pStyle w:val="232"/>
                                    <w:spacing w:before="52"/>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1</w:t>
                                  </w:r>
                                  <w:r>
                                    <w:rPr>
                                      <w:rFonts w:hint="eastAsia" w:ascii="宋体" w:hAnsi="宋体" w:cs="宋体"/>
                                      <w:sz w:val="20"/>
                                      <w:szCs w:val="20"/>
                                    </w:rPr>
                                    <w:t>02激光</w:t>
                                  </w:r>
                                </w:p>
                                <w:p w14:paraId="6DF1054A">
                                  <w:pPr>
                                    <w:pStyle w:val="232"/>
                                    <w:spacing w:before="50"/>
                                    <w:ind w:left="7"/>
                                    <w:rPr>
                                      <w:rFonts w:ascii="宋体" w:hAnsi="宋体" w:cs="宋体"/>
                                      <w:sz w:val="20"/>
                                      <w:szCs w:val="20"/>
                                    </w:rPr>
                                  </w:pPr>
                                  <w:r>
                                    <w:rPr>
                                      <w:rFonts w:hint="eastAsia" w:ascii="宋体" w:hAnsi="宋体" w:cs="宋体"/>
                                      <w:sz w:val="20"/>
                                      <w:szCs w:val="20"/>
                                    </w:rPr>
                                    <w:t>打印机</w:t>
                                  </w:r>
                                </w:p>
                              </w:tc>
                              <w:tc>
                                <w:tcPr>
                                  <w:tcW w:w="2966" w:type="dxa"/>
                                  <w:noWrap w:val="0"/>
                                  <w:vAlign w:val="top"/>
                                </w:tcPr>
                                <w:p w14:paraId="5258BAD5">
                                  <w:pPr>
                                    <w:pStyle w:val="232"/>
                                    <w:spacing w:before="52" w:line="283"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5CC6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noWrap w:val="0"/>
                                  <w:vAlign w:val="center"/>
                                </w:tcPr>
                                <w:p w14:paraId="349B7A84">
                                  <w:pPr>
                                    <w:widowControl/>
                                    <w:rPr>
                                      <w:rFonts w:ascii="宋体" w:hAnsi="宋体" w:cs="宋体"/>
                                      <w:sz w:val="20"/>
                                      <w:szCs w:val="20"/>
                                    </w:rPr>
                                  </w:pPr>
                                </w:p>
                              </w:tc>
                              <w:tc>
                                <w:tcPr>
                                  <w:tcW w:w="1166" w:type="dxa"/>
                                  <w:vMerge w:val="continue"/>
                                  <w:noWrap w:val="0"/>
                                  <w:vAlign w:val="center"/>
                                </w:tcPr>
                                <w:p w14:paraId="291657EE">
                                  <w:pPr>
                                    <w:widowControl/>
                                    <w:rPr>
                                      <w:rFonts w:ascii="宋体" w:hAnsi="宋体" w:cs="宋体"/>
                                      <w:sz w:val="20"/>
                                      <w:szCs w:val="20"/>
                                    </w:rPr>
                                  </w:pPr>
                                </w:p>
                              </w:tc>
                              <w:tc>
                                <w:tcPr>
                                  <w:tcW w:w="1800" w:type="dxa"/>
                                  <w:vMerge w:val="continue"/>
                                  <w:noWrap w:val="0"/>
                                  <w:vAlign w:val="center"/>
                                </w:tcPr>
                                <w:p w14:paraId="4E9C1550">
                                  <w:pPr>
                                    <w:widowControl/>
                                    <w:rPr>
                                      <w:rFonts w:ascii="宋体" w:hAnsi="宋体" w:cs="宋体"/>
                                      <w:sz w:val="20"/>
                                      <w:szCs w:val="20"/>
                                    </w:rPr>
                                  </w:pPr>
                                </w:p>
                              </w:tc>
                              <w:tc>
                                <w:tcPr>
                                  <w:tcW w:w="1916" w:type="dxa"/>
                                  <w:noWrap w:val="0"/>
                                  <w:vAlign w:val="top"/>
                                </w:tcPr>
                                <w:p w14:paraId="58451DA9">
                                  <w:pPr>
                                    <w:pStyle w:val="232"/>
                                    <w:spacing w:before="52"/>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1</w:t>
                                  </w:r>
                                  <w:r>
                                    <w:rPr>
                                      <w:rFonts w:hint="eastAsia" w:ascii="宋体" w:hAnsi="宋体" w:cs="宋体"/>
                                      <w:sz w:val="20"/>
                                      <w:szCs w:val="20"/>
                                    </w:rPr>
                                    <w:t>04针式</w:t>
                                  </w:r>
                                </w:p>
                                <w:p w14:paraId="00A5AEB2">
                                  <w:pPr>
                                    <w:pStyle w:val="232"/>
                                    <w:spacing w:before="50"/>
                                    <w:ind w:left="7"/>
                                    <w:rPr>
                                      <w:rFonts w:ascii="宋体" w:hAnsi="宋体" w:cs="宋体"/>
                                      <w:sz w:val="20"/>
                                      <w:szCs w:val="20"/>
                                    </w:rPr>
                                  </w:pPr>
                                  <w:r>
                                    <w:rPr>
                                      <w:rFonts w:hint="eastAsia" w:ascii="宋体" w:hAnsi="宋体" w:cs="宋体"/>
                                      <w:sz w:val="20"/>
                                      <w:szCs w:val="20"/>
                                    </w:rPr>
                                    <w:t>打印机</w:t>
                                  </w:r>
                                </w:p>
                              </w:tc>
                              <w:tc>
                                <w:tcPr>
                                  <w:tcW w:w="2966" w:type="dxa"/>
                                  <w:noWrap w:val="0"/>
                                  <w:vAlign w:val="top"/>
                                </w:tcPr>
                                <w:p w14:paraId="62D881F9">
                                  <w:pPr>
                                    <w:pStyle w:val="232"/>
                                    <w:spacing w:before="52" w:line="283"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28E0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exact"/>
                              </w:trPr>
                              <w:tc>
                                <w:tcPr>
                                  <w:tcW w:w="574" w:type="dxa"/>
                                  <w:vMerge w:val="continue"/>
                                  <w:noWrap w:val="0"/>
                                  <w:vAlign w:val="center"/>
                                </w:tcPr>
                                <w:p w14:paraId="59DF15BF">
                                  <w:pPr>
                                    <w:widowControl/>
                                    <w:rPr>
                                      <w:rFonts w:ascii="宋体" w:hAnsi="宋体" w:cs="宋体"/>
                                      <w:sz w:val="20"/>
                                      <w:szCs w:val="20"/>
                                    </w:rPr>
                                  </w:pPr>
                                </w:p>
                              </w:tc>
                              <w:tc>
                                <w:tcPr>
                                  <w:tcW w:w="1166" w:type="dxa"/>
                                  <w:vMerge w:val="continue"/>
                                  <w:noWrap w:val="0"/>
                                  <w:vAlign w:val="center"/>
                                </w:tcPr>
                                <w:p w14:paraId="724B61F7">
                                  <w:pPr>
                                    <w:widowControl/>
                                    <w:rPr>
                                      <w:rFonts w:ascii="宋体" w:hAnsi="宋体" w:cs="宋体"/>
                                      <w:sz w:val="20"/>
                                      <w:szCs w:val="20"/>
                                    </w:rPr>
                                  </w:pPr>
                                </w:p>
                              </w:tc>
                              <w:tc>
                                <w:tcPr>
                                  <w:tcW w:w="1800" w:type="dxa"/>
                                  <w:noWrap w:val="0"/>
                                  <w:vAlign w:val="top"/>
                                </w:tcPr>
                                <w:p w14:paraId="5C2BEE32">
                                  <w:pPr>
                                    <w:pStyle w:val="232"/>
                                    <w:spacing w:before="2"/>
                                    <w:rPr>
                                      <w:rFonts w:ascii="宋体" w:hAnsi="宋体" w:cs="宋体"/>
                                      <w:sz w:val="17"/>
                                      <w:szCs w:val="17"/>
                                      <w:lang w:eastAsia="zh-CN"/>
                                    </w:rPr>
                                  </w:pPr>
                                </w:p>
                                <w:p w14:paraId="06DD180B">
                                  <w:pPr>
                                    <w:pStyle w:val="23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604显示设备</w:t>
                                  </w:r>
                                </w:p>
                              </w:tc>
                              <w:tc>
                                <w:tcPr>
                                  <w:tcW w:w="1916" w:type="dxa"/>
                                  <w:noWrap w:val="0"/>
                                  <w:vAlign w:val="top"/>
                                </w:tcPr>
                                <w:p w14:paraId="786B7CC9">
                                  <w:pPr>
                                    <w:pStyle w:val="232"/>
                                    <w:spacing w:before="68"/>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4</w:t>
                                  </w:r>
                                  <w:r>
                                    <w:rPr>
                                      <w:rFonts w:hint="eastAsia" w:ascii="宋体" w:hAnsi="宋体" w:cs="宋体"/>
                                      <w:sz w:val="20"/>
                                      <w:szCs w:val="20"/>
                                    </w:rPr>
                                    <w:t>01液晶</w:t>
                                  </w:r>
                                </w:p>
                                <w:p w14:paraId="28749197">
                                  <w:pPr>
                                    <w:pStyle w:val="232"/>
                                    <w:spacing w:before="50"/>
                                    <w:ind w:left="7"/>
                                    <w:rPr>
                                      <w:rFonts w:ascii="宋体" w:hAnsi="宋体" w:cs="宋体"/>
                                      <w:sz w:val="20"/>
                                      <w:szCs w:val="20"/>
                                    </w:rPr>
                                  </w:pPr>
                                  <w:r>
                                    <w:rPr>
                                      <w:rFonts w:hint="eastAsia" w:ascii="宋体" w:hAnsi="宋体" w:cs="宋体"/>
                                      <w:sz w:val="20"/>
                                      <w:szCs w:val="20"/>
                                    </w:rPr>
                                    <w:t>显示器</w:t>
                                  </w:r>
                                </w:p>
                              </w:tc>
                              <w:tc>
                                <w:tcPr>
                                  <w:tcW w:w="2966" w:type="dxa"/>
                                  <w:noWrap w:val="0"/>
                                  <w:vAlign w:val="top"/>
                                </w:tcPr>
                                <w:p w14:paraId="33F3BB00">
                                  <w:pPr>
                                    <w:pStyle w:val="232"/>
                                    <w:spacing w:before="68"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《计算机显示器能效限</w:t>
                                  </w:r>
                                  <w:r>
                                    <w:rPr>
                                      <w:rFonts w:hint="eastAsia" w:ascii="宋体" w:hAnsi="宋体" w:cs="宋体"/>
                                      <w:spacing w:val="9"/>
                                      <w:sz w:val="20"/>
                                      <w:szCs w:val="20"/>
                                      <w:lang w:eastAsia="zh-CN"/>
                                    </w:rPr>
                                    <w:t>定</w:t>
                                  </w:r>
                                  <w:r>
                                    <w:rPr>
                                      <w:rFonts w:hint="eastAsia" w:ascii="宋体" w:hAnsi="宋体" w:cs="宋体"/>
                                      <w:spacing w:val="12"/>
                                      <w:sz w:val="20"/>
                                      <w:szCs w:val="20"/>
                                      <w:lang w:eastAsia="zh-CN"/>
                                    </w:rPr>
                                    <w:t>值及</w:t>
                                  </w:r>
                                  <w:r>
                                    <w:rPr>
                                      <w:rFonts w:hint="eastAsia" w:ascii="宋体" w:hAnsi="宋体" w:cs="宋体"/>
                                      <w:sz w:val="20"/>
                                      <w:szCs w:val="20"/>
                                      <w:lang w:eastAsia="zh-CN"/>
                                    </w:rPr>
                                    <w:t>能效等级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0</w:t>
                                  </w:r>
                                  <w:r>
                                    <w:rPr>
                                      <w:rFonts w:hint="eastAsia" w:ascii="宋体" w:hAnsi="宋体" w:cs="宋体"/>
                                      <w:sz w:val="20"/>
                                      <w:szCs w:val="20"/>
                                      <w:lang w:eastAsia="zh-CN"/>
                                    </w:rPr>
                                    <w:t>）</w:t>
                                  </w:r>
                                </w:p>
                              </w:tc>
                            </w:tr>
                            <w:tr w14:paraId="16C0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1" w:hRule="exact"/>
                              </w:trPr>
                              <w:tc>
                                <w:tcPr>
                                  <w:tcW w:w="574" w:type="dxa"/>
                                  <w:vMerge w:val="continue"/>
                                  <w:noWrap w:val="0"/>
                                  <w:vAlign w:val="center"/>
                                </w:tcPr>
                                <w:p w14:paraId="7F196260">
                                  <w:pPr>
                                    <w:widowControl/>
                                    <w:rPr>
                                      <w:rFonts w:ascii="宋体" w:hAnsi="宋体" w:cs="宋体"/>
                                      <w:sz w:val="20"/>
                                      <w:szCs w:val="20"/>
                                    </w:rPr>
                                  </w:pPr>
                                </w:p>
                              </w:tc>
                              <w:tc>
                                <w:tcPr>
                                  <w:tcW w:w="1166" w:type="dxa"/>
                                  <w:vMerge w:val="continue"/>
                                  <w:noWrap w:val="0"/>
                                  <w:vAlign w:val="center"/>
                                </w:tcPr>
                                <w:p w14:paraId="718A6215">
                                  <w:pPr>
                                    <w:widowControl/>
                                    <w:rPr>
                                      <w:rFonts w:ascii="宋体" w:hAnsi="宋体" w:cs="宋体"/>
                                      <w:sz w:val="20"/>
                                      <w:szCs w:val="20"/>
                                    </w:rPr>
                                  </w:pPr>
                                </w:p>
                              </w:tc>
                              <w:tc>
                                <w:tcPr>
                                  <w:tcW w:w="1800" w:type="dxa"/>
                                  <w:noWrap w:val="0"/>
                                  <w:vAlign w:val="top"/>
                                </w:tcPr>
                                <w:p w14:paraId="4BD6AF3A">
                                  <w:pPr>
                                    <w:pStyle w:val="232"/>
                                    <w:spacing w:before="8"/>
                                    <w:rPr>
                                      <w:rFonts w:ascii="宋体" w:hAnsi="宋体" w:cs="宋体"/>
                                      <w:sz w:val="27"/>
                                      <w:szCs w:val="27"/>
                                      <w:lang w:eastAsia="zh-CN"/>
                                    </w:rPr>
                                  </w:pPr>
                                </w:p>
                                <w:p w14:paraId="300CD24D">
                                  <w:pPr>
                                    <w:pStyle w:val="232"/>
                                    <w:spacing w:line="283" w:lineRule="auto"/>
                                    <w:ind w:left="7" w:right="5"/>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609图形图像输入设备</w:t>
                                  </w:r>
                                </w:p>
                              </w:tc>
                              <w:tc>
                                <w:tcPr>
                                  <w:tcW w:w="1916" w:type="dxa"/>
                                  <w:noWrap w:val="0"/>
                                  <w:vAlign w:val="top"/>
                                </w:tcPr>
                                <w:p w14:paraId="2FCD6C60">
                                  <w:pPr>
                                    <w:pStyle w:val="232"/>
                                    <w:rPr>
                                      <w:rFonts w:ascii="宋体" w:hAnsi="宋体" w:cs="宋体"/>
                                      <w:sz w:val="20"/>
                                      <w:szCs w:val="20"/>
                                    </w:rPr>
                                  </w:pPr>
                                </w:p>
                                <w:p w14:paraId="3A7C61E3">
                                  <w:pPr>
                                    <w:pStyle w:val="232"/>
                                    <w:spacing w:before="7"/>
                                    <w:rPr>
                                      <w:rFonts w:hint="eastAsia" w:ascii="宋体" w:hAnsi="宋体" w:cs="宋体"/>
                                      <w:sz w:val="19"/>
                                      <w:szCs w:val="19"/>
                                    </w:rPr>
                                  </w:pPr>
                                </w:p>
                                <w:p w14:paraId="70A5264B">
                                  <w:pPr>
                                    <w:pStyle w:val="23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9</w:t>
                                  </w:r>
                                  <w:r>
                                    <w:rPr>
                                      <w:rFonts w:hint="eastAsia" w:ascii="宋体" w:hAnsi="宋体" w:cs="宋体"/>
                                      <w:sz w:val="20"/>
                                      <w:szCs w:val="20"/>
                                    </w:rPr>
                                    <w:t>01扫描仪</w:t>
                                  </w:r>
                                </w:p>
                              </w:tc>
                              <w:tc>
                                <w:tcPr>
                                  <w:tcW w:w="2966" w:type="dxa"/>
                                  <w:noWrap w:val="0"/>
                                  <w:vAlign w:val="top"/>
                                </w:tcPr>
                                <w:p w14:paraId="1A1E6224">
                                  <w:pPr>
                                    <w:pStyle w:val="232"/>
                                    <w:spacing w:before="49" w:line="283" w:lineRule="auto"/>
                                    <w:ind w:left="7" w:right="7"/>
                                    <w:rPr>
                                      <w:rFonts w:ascii="宋体" w:hAnsi="宋体" w:cs="宋体"/>
                                      <w:sz w:val="20"/>
                                      <w:szCs w:val="20"/>
                                      <w:lang w:eastAsia="zh-CN"/>
                                    </w:rPr>
                                  </w:pPr>
                                  <w:r>
                                    <w:rPr>
                                      <w:rFonts w:hint="eastAsia" w:ascii="宋体" w:hAnsi="宋体" w:cs="宋体"/>
                                      <w:sz w:val="20"/>
                                      <w:szCs w:val="20"/>
                                      <w:lang w:eastAsia="zh-CN"/>
                                    </w:rPr>
                                    <w:t>参</w:t>
                                  </w:r>
                                  <w:r>
                                    <w:rPr>
                                      <w:rFonts w:hint="eastAsia" w:ascii="宋体" w:hAnsi="宋体" w:cs="宋体"/>
                                      <w:spacing w:val="-29"/>
                                      <w:sz w:val="20"/>
                                      <w:szCs w:val="20"/>
                                      <w:lang w:eastAsia="zh-CN"/>
                                    </w:rPr>
                                    <w:t>照</w:t>
                                  </w:r>
                                  <w:r>
                                    <w:rPr>
                                      <w:rFonts w:hint="eastAsia" w:ascii="宋体" w:hAnsi="宋体" w:cs="宋体"/>
                                      <w:sz w:val="20"/>
                                      <w:szCs w:val="20"/>
                                      <w:lang w:eastAsia="zh-CN"/>
                                    </w:rPr>
                                    <w:t>《</w:t>
                                  </w:r>
                                  <w:r>
                                    <w:rPr>
                                      <w:rFonts w:hint="eastAsia" w:ascii="宋体" w:hAnsi="宋体" w:cs="宋体"/>
                                      <w:spacing w:val="2"/>
                                      <w:sz w:val="20"/>
                                      <w:szCs w:val="20"/>
                                      <w:lang w:eastAsia="zh-CN"/>
                                    </w:rPr>
                                    <w:t>复</w:t>
                                  </w:r>
                                  <w:r>
                                    <w:rPr>
                                      <w:rFonts w:hint="eastAsia" w:ascii="宋体" w:hAnsi="宋体" w:cs="宋体"/>
                                      <w:sz w:val="20"/>
                                      <w:szCs w:val="20"/>
                                      <w:lang w:eastAsia="zh-CN"/>
                                    </w:rPr>
                                    <w:t>印</w:t>
                                  </w:r>
                                  <w:r>
                                    <w:rPr>
                                      <w:rFonts w:hint="eastAsia" w:ascii="宋体" w:hAnsi="宋体" w:cs="宋体"/>
                                      <w:spacing w:val="2"/>
                                      <w:sz w:val="20"/>
                                      <w:szCs w:val="20"/>
                                      <w:lang w:eastAsia="zh-CN"/>
                                    </w:rPr>
                                    <w:t>机</w:t>
                                  </w:r>
                                  <w:r>
                                    <w:rPr>
                                      <w:rFonts w:hint="eastAsia" w:ascii="宋体" w:hAnsi="宋体" w:cs="宋体"/>
                                      <w:spacing w:val="-29"/>
                                      <w:sz w:val="20"/>
                                      <w:szCs w:val="20"/>
                                      <w:lang w:eastAsia="zh-CN"/>
                                    </w:rPr>
                                    <w:t>、</w:t>
                                  </w:r>
                                  <w:r>
                                    <w:rPr>
                                      <w:rFonts w:hint="eastAsia" w:ascii="宋体" w:hAnsi="宋体" w:cs="宋体"/>
                                      <w:sz w:val="20"/>
                                      <w:szCs w:val="20"/>
                                      <w:lang w:eastAsia="zh-CN"/>
                                    </w:rPr>
                                    <w:t>打</w:t>
                                  </w:r>
                                  <w:r>
                                    <w:rPr>
                                      <w:rFonts w:hint="eastAsia" w:ascii="宋体" w:hAnsi="宋体" w:cs="宋体"/>
                                      <w:spacing w:val="2"/>
                                      <w:sz w:val="20"/>
                                      <w:szCs w:val="20"/>
                                      <w:lang w:eastAsia="zh-CN"/>
                                    </w:rPr>
                                    <w:t>印</w:t>
                                  </w:r>
                                  <w:r>
                                    <w:rPr>
                                      <w:rFonts w:hint="eastAsia" w:ascii="宋体" w:hAnsi="宋体" w:cs="宋体"/>
                                      <w:sz w:val="20"/>
                                      <w:szCs w:val="20"/>
                                      <w:lang w:eastAsia="zh-CN"/>
                                    </w:rPr>
                                    <w:t>机和</w:t>
                                  </w:r>
                                  <w:r>
                                    <w:rPr>
                                      <w:rFonts w:hint="eastAsia" w:ascii="宋体" w:hAnsi="宋体" w:cs="宋体"/>
                                      <w:spacing w:val="2"/>
                                      <w:sz w:val="20"/>
                                      <w:szCs w:val="20"/>
                                      <w:lang w:eastAsia="zh-CN"/>
                                    </w:rPr>
                                    <w:t>传</w:t>
                                  </w:r>
                                  <w:r>
                                    <w:rPr>
                                      <w:rFonts w:hint="eastAsia" w:ascii="宋体" w:hAnsi="宋体" w:cs="宋体"/>
                                      <w:sz w:val="20"/>
                                      <w:szCs w:val="20"/>
                                      <w:lang w:eastAsia="zh-CN"/>
                                    </w:rPr>
                                    <w:t>真机能效限定</w:t>
                                  </w:r>
                                  <w:r>
                                    <w:rPr>
                                      <w:rFonts w:hint="eastAsia" w:ascii="宋体" w:hAnsi="宋体" w:cs="宋体"/>
                                      <w:spacing w:val="2"/>
                                      <w:sz w:val="20"/>
                                      <w:szCs w:val="20"/>
                                      <w:lang w:eastAsia="zh-CN"/>
                                    </w:rPr>
                                    <w:t>值</w:t>
                                  </w:r>
                                  <w:r>
                                    <w:rPr>
                                      <w:rFonts w:hint="eastAsia" w:ascii="宋体" w:hAnsi="宋体" w:cs="宋体"/>
                                      <w:sz w:val="20"/>
                                      <w:szCs w:val="20"/>
                                      <w:lang w:eastAsia="zh-CN"/>
                                    </w:rPr>
                                    <w:t>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0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2152</w:t>
                                  </w:r>
                                  <w:r>
                                    <w:rPr>
                                      <w:rFonts w:hint="eastAsia" w:ascii="宋体" w:hAnsi="宋体" w:cs="宋体"/>
                                      <w:sz w:val="20"/>
                                      <w:szCs w:val="20"/>
                                      <w:lang w:eastAsia="zh-CN"/>
                                    </w:rPr>
                                    <w:t>1</w:t>
                                  </w:r>
                                </w:p>
                                <w:p w14:paraId="56019624">
                                  <w:pPr>
                                    <w:pStyle w:val="232"/>
                                    <w:spacing w:before="12" w:line="283" w:lineRule="auto"/>
                                    <w:ind w:left="7" w:right="5"/>
                                    <w:rPr>
                                      <w:rFonts w:ascii="宋体" w:hAnsi="宋体" w:cs="宋体"/>
                                      <w:sz w:val="20"/>
                                      <w:szCs w:val="20"/>
                                      <w:lang w:eastAsia="zh-CN"/>
                                    </w:rPr>
                                  </w:pPr>
                                  <w:r>
                                    <w:rPr>
                                      <w:rFonts w:hint="eastAsia" w:ascii="宋体" w:hAnsi="宋体" w:cs="宋体"/>
                                      <w:spacing w:val="2"/>
                                      <w:sz w:val="20"/>
                                      <w:szCs w:val="20"/>
                                      <w:lang w:eastAsia="zh-CN"/>
                                    </w:rPr>
                                    <w:t>中</w:t>
                                  </w:r>
                                  <w:r>
                                    <w:rPr>
                                      <w:rFonts w:hint="eastAsia" w:ascii="宋体" w:hAnsi="宋体" w:cs="宋体"/>
                                      <w:spacing w:val="4"/>
                                      <w:sz w:val="20"/>
                                      <w:szCs w:val="20"/>
                                      <w:lang w:eastAsia="zh-CN"/>
                                    </w:rPr>
                                    <w:t>打印速</w:t>
                                  </w:r>
                                  <w:r>
                                    <w:rPr>
                                      <w:rFonts w:hint="eastAsia" w:ascii="宋体" w:hAnsi="宋体" w:cs="宋体"/>
                                      <w:spacing w:val="2"/>
                                      <w:sz w:val="20"/>
                                      <w:szCs w:val="20"/>
                                      <w:lang w:eastAsia="zh-CN"/>
                                    </w:rPr>
                                    <w:t>度</w:t>
                                  </w:r>
                                  <w:r>
                                    <w:rPr>
                                      <w:rFonts w:hint="eastAsia" w:ascii="宋体" w:hAnsi="宋体" w:cs="宋体"/>
                                      <w:sz w:val="20"/>
                                      <w:szCs w:val="20"/>
                                      <w:lang w:eastAsia="zh-CN"/>
                                    </w:rPr>
                                    <w:t>为</w:t>
                                  </w:r>
                                  <w:r>
                                    <w:rPr>
                                      <w:rFonts w:hint="eastAsia" w:ascii="宋体" w:hAnsi="宋体" w:cs="宋体"/>
                                      <w:spacing w:val="1"/>
                                      <w:sz w:val="20"/>
                                      <w:szCs w:val="20"/>
                                      <w:lang w:eastAsia="zh-CN"/>
                                    </w:rPr>
                                    <w:t>1</w:t>
                                  </w:r>
                                  <w:r>
                                    <w:rPr>
                                      <w:rFonts w:hint="eastAsia" w:ascii="宋体" w:hAnsi="宋体" w:cs="宋体"/>
                                      <w:sz w:val="20"/>
                                      <w:szCs w:val="20"/>
                                      <w:lang w:eastAsia="zh-CN"/>
                                    </w:rPr>
                                    <w:t>5</w:t>
                                  </w:r>
                                  <w:r>
                                    <w:rPr>
                                      <w:rFonts w:hint="eastAsia" w:ascii="宋体" w:hAnsi="宋体" w:cs="宋体"/>
                                      <w:spacing w:val="2"/>
                                      <w:sz w:val="20"/>
                                      <w:szCs w:val="20"/>
                                      <w:lang w:eastAsia="zh-CN"/>
                                    </w:rPr>
                                    <w:t>页</w:t>
                                  </w:r>
                                  <w:r>
                                    <w:rPr>
                                      <w:rFonts w:hint="eastAsia" w:ascii="宋体" w:hAnsi="宋体" w:cs="宋体"/>
                                      <w:spacing w:val="5"/>
                                      <w:sz w:val="20"/>
                                      <w:szCs w:val="20"/>
                                      <w:lang w:eastAsia="zh-CN"/>
                                    </w:rPr>
                                    <w:t>/</w:t>
                                  </w:r>
                                  <w:r>
                                    <w:rPr>
                                      <w:rFonts w:hint="eastAsia" w:ascii="宋体" w:hAnsi="宋体" w:cs="宋体"/>
                                      <w:spacing w:val="4"/>
                                      <w:sz w:val="20"/>
                                      <w:szCs w:val="20"/>
                                      <w:lang w:eastAsia="zh-CN"/>
                                    </w:rPr>
                                    <w:t>分的</w:t>
                                  </w:r>
                                  <w:r>
                                    <w:rPr>
                                      <w:rFonts w:hint="eastAsia" w:ascii="宋体" w:hAnsi="宋体" w:cs="宋体"/>
                                      <w:spacing w:val="2"/>
                                      <w:sz w:val="20"/>
                                      <w:szCs w:val="20"/>
                                      <w:lang w:eastAsia="zh-CN"/>
                                    </w:rPr>
                                    <w:t>针</w:t>
                                  </w:r>
                                  <w:r>
                                    <w:rPr>
                                      <w:rFonts w:hint="eastAsia" w:ascii="宋体" w:hAnsi="宋体" w:cs="宋体"/>
                                      <w:spacing w:val="4"/>
                                      <w:sz w:val="20"/>
                                      <w:szCs w:val="20"/>
                                      <w:lang w:eastAsia="zh-CN"/>
                                    </w:rPr>
                                    <w:t>式</w:t>
                                  </w:r>
                                  <w:r>
                                    <w:rPr>
                                      <w:rFonts w:hint="eastAsia" w:ascii="宋体" w:hAnsi="宋体" w:cs="宋体"/>
                                      <w:sz w:val="20"/>
                                      <w:szCs w:val="20"/>
                                      <w:lang w:eastAsia="zh-CN"/>
                                    </w:rPr>
                                    <w:t>打印机相</w:t>
                                  </w:r>
                                  <w:r>
                                    <w:rPr>
                                      <w:rFonts w:hint="eastAsia" w:ascii="宋体" w:hAnsi="宋体" w:cs="宋体"/>
                                      <w:spacing w:val="2"/>
                                      <w:sz w:val="20"/>
                                      <w:szCs w:val="20"/>
                                      <w:lang w:eastAsia="zh-CN"/>
                                    </w:rPr>
                                    <w:t>关</w:t>
                                  </w:r>
                                  <w:r>
                                    <w:rPr>
                                      <w:rFonts w:hint="eastAsia" w:ascii="宋体" w:hAnsi="宋体" w:cs="宋体"/>
                                      <w:sz w:val="20"/>
                                      <w:szCs w:val="20"/>
                                      <w:lang w:eastAsia="zh-CN"/>
                                    </w:rPr>
                                    <w:t>要求</w:t>
                                  </w:r>
                                </w:p>
                              </w:tc>
                            </w:tr>
                            <w:tr w14:paraId="6C980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exact"/>
                              </w:trPr>
                              <w:tc>
                                <w:tcPr>
                                  <w:tcW w:w="574" w:type="dxa"/>
                                  <w:noWrap w:val="0"/>
                                  <w:vAlign w:val="top"/>
                                </w:tcPr>
                                <w:p w14:paraId="25AB0468">
                                  <w:pPr>
                                    <w:pStyle w:val="232"/>
                                    <w:spacing w:before="179"/>
                                    <w:ind w:right="1"/>
                                    <w:jc w:val="center"/>
                                    <w:rPr>
                                      <w:rFonts w:ascii="宋体" w:hAnsi="宋体" w:cs="宋体"/>
                                      <w:sz w:val="20"/>
                                      <w:szCs w:val="20"/>
                                    </w:rPr>
                                  </w:pPr>
                                  <w:r>
                                    <w:rPr>
                                      <w:rFonts w:hint="eastAsia" w:ascii="宋体"/>
                                      <w:sz w:val="20"/>
                                    </w:rPr>
                                    <w:t>3</w:t>
                                  </w:r>
                                </w:p>
                              </w:tc>
                              <w:tc>
                                <w:tcPr>
                                  <w:tcW w:w="1166" w:type="dxa"/>
                                  <w:noWrap w:val="0"/>
                                  <w:vAlign w:val="top"/>
                                </w:tcPr>
                                <w:p w14:paraId="6EC5E09D">
                                  <w:pPr>
                                    <w:pStyle w:val="232"/>
                                    <w:spacing w:before="23"/>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02</w:t>
                                  </w:r>
                                  <w:r>
                                    <w:rPr>
                                      <w:rFonts w:hint="eastAsia" w:ascii="宋体" w:hAnsi="宋体" w:cs="宋体"/>
                                      <w:spacing w:val="1"/>
                                      <w:sz w:val="20"/>
                                      <w:szCs w:val="20"/>
                                    </w:rPr>
                                    <w:t>0</w:t>
                                  </w:r>
                                  <w:r>
                                    <w:rPr>
                                      <w:rFonts w:hint="eastAsia" w:ascii="宋体" w:hAnsi="宋体" w:cs="宋体"/>
                                      <w:sz w:val="20"/>
                                      <w:szCs w:val="20"/>
                                    </w:rPr>
                                    <w:t>2投影</w:t>
                                  </w:r>
                                </w:p>
                                <w:p w14:paraId="3DE514E6">
                                  <w:pPr>
                                    <w:pStyle w:val="232"/>
                                    <w:spacing w:before="50"/>
                                    <w:ind w:left="7"/>
                                    <w:rPr>
                                      <w:rFonts w:ascii="宋体" w:hAnsi="宋体" w:cs="宋体"/>
                                      <w:sz w:val="20"/>
                                      <w:szCs w:val="20"/>
                                    </w:rPr>
                                  </w:pPr>
                                  <w:r>
                                    <w:rPr>
                                      <w:rFonts w:hint="eastAsia" w:ascii="宋体" w:hAnsi="宋体" w:cs="宋体"/>
                                      <w:sz w:val="20"/>
                                      <w:szCs w:val="20"/>
                                    </w:rPr>
                                    <w:t>仪</w:t>
                                  </w:r>
                                </w:p>
                              </w:tc>
                              <w:tc>
                                <w:tcPr>
                                  <w:tcW w:w="1800" w:type="dxa"/>
                                  <w:noWrap w:val="0"/>
                                  <w:vAlign w:val="top"/>
                                </w:tcPr>
                                <w:p w14:paraId="3AC83391">
                                  <w:pPr>
                                    <w:rPr>
                                      <w:rFonts w:ascii="Calibri" w:hAnsi="Calibri"/>
                                      <w:sz w:val="22"/>
                                      <w:szCs w:val="22"/>
                                      <w:lang w:eastAsia="en-US"/>
                                    </w:rPr>
                                  </w:pPr>
                                </w:p>
                              </w:tc>
                              <w:tc>
                                <w:tcPr>
                                  <w:tcW w:w="1916" w:type="dxa"/>
                                  <w:noWrap w:val="0"/>
                                  <w:vAlign w:val="top"/>
                                </w:tcPr>
                                <w:p w14:paraId="14D82CE0">
                                  <w:pPr>
                                    <w:rPr>
                                      <w:rFonts w:ascii="Calibri" w:hAnsi="Calibri"/>
                                      <w:sz w:val="22"/>
                                      <w:szCs w:val="22"/>
                                      <w:lang w:eastAsia="en-US"/>
                                    </w:rPr>
                                  </w:pPr>
                                </w:p>
                              </w:tc>
                              <w:tc>
                                <w:tcPr>
                                  <w:tcW w:w="2966" w:type="dxa"/>
                                  <w:noWrap w:val="0"/>
                                  <w:vAlign w:val="top"/>
                                </w:tcPr>
                                <w:p w14:paraId="3D738137">
                                  <w:pPr>
                                    <w:pStyle w:val="232"/>
                                    <w:spacing w:before="23"/>
                                    <w:ind w:left="7"/>
                                    <w:rPr>
                                      <w:rFonts w:ascii="宋体" w:hAnsi="宋体" w:cs="宋体"/>
                                      <w:sz w:val="20"/>
                                      <w:szCs w:val="20"/>
                                      <w:lang w:eastAsia="zh-CN"/>
                                    </w:rPr>
                                  </w:pPr>
                                  <w:r>
                                    <w:rPr>
                                      <w:rFonts w:hint="eastAsia" w:ascii="宋体" w:hAnsi="宋体" w:cs="宋体"/>
                                      <w:sz w:val="20"/>
                                      <w:szCs w:val="20"/>
                                      <w:lang w:eastAsia="zh-CN"/>
                                    </w:rPr>
                                    <w:t>《投影</w:t>
                                  </w:r>
                                  <w:r>
                                    <w:rPr>
                                      <w:rFonts w:hint="eastAsia" w:ascii="宋体" w:hAnsi="宋体" w:cs="宋体"/>
                                      <w:spacing w:val="2"/>
                                      <w:sz w:val="20"/>
                                      <w:szCs w:val="20"/>
                                      <w:lang w:eastAsia="zh-CN"/>
                                    </w:rPr>
                                    <w:t>机</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p>
                                <w:p w14:paraId="01B25A29">
                                  <w:pPr>
                                    <w:pStyle w:val="232"/>
                                    <w:spacing w:before="50"/>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3</w:t>
                                  </w:r>
                                  <w:r>
                                    <w:rPr>
                                      <w:rFonts w:hint="eastAsia" w:ascii="宋体" w:hAnsi="宋体" w:cs="宋体"/>
                                      <w:sz w:val="20"/>
                                      <w:szCs w:val="20"/>
                                    </w:rPr>
                                    <w:t>20</w:t>
                                  </w:r>
                                  <w:r>
                                    <w:rPr>
                                      <w:rFonts w:hint="eastAsia" w:ascii="宋体" w:hAnsi="宋体" w:cs="宋体"/>
                                      <w:spacing w:val="1"/>
                                      <w:sz w:val="20"/>
                                      <w:szCs w:val="20"/>
                                    </w:rPr>
                                    <w:t>28</w:t>
                                  </w:r>
                                  <w:r>
                                    <w:rPr>
                                      <w:rFonts w:hint="eastAsia" w:ascii="宋体" w:hAnsi="宋体" w:cs="宋体"/>
                                      <w:sz w:val="20"/>
                                      <w:szCs w:val="20"/>
                                    </w:rPr>
                                    <w:t>）</w:t>
                                  </w:r>
                                </w:p>
                              </w:tc>
                            </w:tr>
                            <w:tr w14:paraId="6DB4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exact"/>
                              </w:trPr>
                              <w:tc>
                                <w:tcPr>
                                  <w:tcW w:w="574" w:type="dxa"/>
                                  <w:noWrap w:val="0"/>
                                  <w:vAlign w:val="top"/>
                                </w:tcPr>
                                <w:p w14:paraId="06244F23">
                                  <w:pPr>
                                    <w:pStyle w:val="232"/>
                                    <w:spacing w:before="13"/>
                                    <w:rPr>
                                      <w:rFonts w:ascii="宋体" w:hAnsi="宋体" w:cs="宋体"/>
                                      <w:sz w:val="16"/>
                                      <w:szCs w:val="16"/>
                                    </w:rPr>
                                  </w:pPr>
                                </w:p>
                                <w:p w14:paraId="45351DFB">
                                  <w:pPr>
                                    <w:pStyle w:val="232"/>
                                    <w:ind w:right="1"/>
                                    <w:jc w:val="center"/>
                                    <w:rPr>
                                      <w:rFonts w:ascii="宋体" w:hAnsi="宋体" w:cs="宋体"/>
                                      <w:sz w:val="20"/>
                                      <w:szCs w:val="20"/>
                                    </w:rPr>
                                  </w:pPr>
                                  <w:r>
                                    <w:rPr>
                                      <w:rFonts w:hint="eastAsia" w:ascii="宋体"/>
                                      <w:sz w:val="20"/>
                                    </w:rPr>
                                    <w:t>4</w:t>
                                  </w:r>
                                </w:p>
                              </w:tc>
                              <w:tc>
                                <w:tcPr>
                                  <w:tcW w:w="1166" w:type="dxa"/>
                                  <w:noWrap w:val="0"/>
                                  <w:vAlign w:val="top"/>
                                </w:tcPr>
                                <w:p w14:paraId="69FE6369">
                                  <w:pPr>
                                    <w:pStyle w:val="232"/>
                                    <w:spacing w:before="66"/>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02</w:t>
                                  </w:r>
                                  <w:r>
                                    <w:rPr>
                                      <w:rFonts w:hint="eastAsia" w:ascii="宋体" w:hAnsi="宋体" w:cs="宋体"/>
                                      <w:spacing w:val="1"/>
                                      <w:sz w:val="20"/>
                                      <w:szCs w:val="20"/>
                                    </w:rPr>
                                    <w:t>0</w:t>
                                  </w:r>
                                  <w:r>
                                    <w:rPr>
                                      <w:rFonts w:hint="eastAsia" w:ascii="宋体" w:hAnsi="宋体" w:cs="宋体"/>
                                      <w:sz w:val="20"/>
                                      <w:szCs w:val="20"/>
                                    </w:rPr>
                                    <w:t>4多功</w:t>
                                  </w:r>
                                </w:p>
                                <w:p w14:paraId="7F32BE27">
                                  <w:pPr>
                                    <w:pStyle w:val="232"/>
                                    <w:spacing w:before="50"/>
                                    <w:ind w:left="7"/>
                                    <w:rPr>
                                      <w:rFonts w:ascii="宋体" w:hAnsi="宋体" w:cs="宋体"/>
                                      <w:sz w:val="20"/>
                                      <w:szCs w:val="20"/>
                                    </w:rPr>
                                  </w:pPr>
                                  <w:r>
                                    <w:rPr>
                                      <w:rFonts w:hint="eastAsia" w:ascii="宋体" w:hAnsi="宋体" w:cs="宋体"/>
                                      <w:sz w:val="20"/>
                                      <w:szCs w:val="20"/>
                                    </w:rPr>
                                    <w:t>能一体机</w:t>
                                  </w:r>
                                </w:p>
                              </w:tc>
                              <w:tc>
                                <w:tcPr>
                                  <w:tcW w:w="1800" w:type="dxa"/>
                                  <w:noWrap w:val="0"/>
                                  <w:vAlign w:val="top"/>
                                </w:tcPr>
                                <w:p w14:paraId="746829A8">
                                  <w:pPr>
                                    <w:rPr>
                                      <w:rFonts w:ascii="Calibri" w:hAnsi="Calibri"/>
                                      <w:sz w:val="22"/>
                                      <w:szCs w:val="22"/>
                                      <w:lang w:eastAsia="en-US"/>
                                    </w:rPr>
                                  </w:pPr>
                                </w:p>
                              </w:tc>
                              <w:tc>
                                <w:tcPr>
                                  <w:tcW w:w="1916" w:type="dxa"/>
                                  <w:noWrap w:val="0"/>
                                  <w:vAlign w:val="top"/>
                                </w:tcPr>
                                <w:p w14:paraId="59C63E04">
                                  <w:pPr>
                                    <w:rPr>
                                      <w:rFonts w:ascii="Calibri" w:hAnsi="Calibri"/>
                                      <w:sz w:val="22"/>
                                      <w:szCs w:val="22"/>
                                      <w:lang w:eastAsia="en-US"/>
                                    </w:rPr>
                                  </w:pPr>
                                </w:p>
                              </w:tc>
                              <w:tc>
                                <w:tcPr>
                                  <w:tcW w:w="2966" w:type="dxa"/>
                                  <w:noWrap w:val="0"/>
                                  <w:vAlign w:val="top"/>
                                </w:tcPr>
                                <w:p w14:paraId="04157745">
                                  <w:pPr>
                                    <w:pStyle w:val="232"/>
                                    <w:spacing w:before="66" w:line="283"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1A45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exact"/>
                              </w:trPr>
                              <w:tc>
                                <w:tcPr>
                                  <w:tcW w:w="574" w:type="dxa"/>
                                  <w:noWrap w:val="0"/>
                                  <w:vAlign w:val="top"/>
                                </w:tcPr>
                                <w:p w14:paraId="6807C0D6">
                                  <w:pPr>
                                    <w:pStyle w:val="232"/>
                                    <w:spacing w:before="160"/>
                                    <w:ind w:right="1"/>
                                    <w:jc w:val="center"/>
                                    <w:rPr>
                                      <w:rFonts w:ascii="宋体" w:hAnsi="宋体" w:cs="宋体"/>
                                      <w:sz w:val="20"/>
                                      <w:szCs w:val="20"/>
                                    </w:rPr>
                                  </w:pPr>
                                  <w:r>
                                    <w:rPr>
                                      <w:rFonts w:hint="eastAsia" w:ascii="宋体"/>
                                      <w:sz w:val="20"/>
                                    </w:rPr>
                                    <w:t>5</w:t>
                                  </w:r>
                                </w:p>
                              </w:tc>
                              <w:tc>
                                <w:tcPr>
                                  <w:tcW w:w="1166" w:type="dxa"/>
                                  <w:noWrap w:val="0"/>
                                  <w:vAlign w:val="top"/>
                                </w:tcPr>
                                <w:p w14:paraId="2E633F8C">
                                  <w:pPr>
                                    <w:pStyle w:val="232"/>
                                    <w:spacing w:before="160"/>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05</w:t>
                                  </w:r>
                                  <w:r>
                                    <w:rPr>
                                      <w:rFonts w:hint="eastAsia" w:ascii="宋体" w:hAnsi="宋体" w:cs="宋体"/>
                                      <w:spacing w:val="1"/>
                                      <w:sz w:val="20"/>
                                      <w:szCs w:val="20"/>
                                    </w:rPr>
                                    <w:t>1</w:t>
                                  </w:r>
                                  <w:r>
                                    <w:rPr>
                                      <w:rFonts w:hint="eastAsia" w:ascii="宋体" w:hAnsi="宋体" w:cs="宋体"/>
                                      <w:sz w:val="20"/>
                                      <w:szCs w:val="20"/>
                                    </w:rPr>
                                    <w:t>9泵</w:t>
                                  </w:r>
                                </w:p>
                              </w:tc>
                              <w:tc>
                                <w:tcPr>
                                  <w:tcW w:w="1800" w:type="dxa"/>
                                  <w:noWrap w:val="0"/>
                                  <w:vAlign w:val="top"/>
                                </w:tcPr>
                                <w:p w14:paraId="7664DA1D">
                                  <w:pPr>
                                    <w:pStyle w:val="232"/>
                                    <w:spacing w:before="160"/>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05</w:t>
                                  </w:r>
                                  <w:r>
                                    <w:rPr>
                                      <w:rFonts w:hint="eastAsia" w:ascii="宋体" w:hAnsi="宋体" w:cs="宋体"/>
                                      <w:spacing w:val="1"/>
                                      <w:sz w:val="20"/>
                                      <w:szCs w:val="20"/>
                                    </w:rPr>
                                    <w:t>1</w:t>
                                  </w:r>
                                  <w:r>
                                    <w:rPr>
                                      <w:rFonts w:hint="eastAsia" w:ascii="宋体" w:hAnsi="宋体" w:cs="宋体"/>
                                      <w:sz w:val="20"/>
                                      <w:szCs w:val="20"/>
                                    </w:rPr>
                                    <w:t>901离心泵</w:t>
                                  </w:r>
                                </w:p>
                              </w:tc>
                              <w:tc>
                                <w:tcPr>
                                  <w:tcW w:w="1916" w:type="dxa"/>
                                  <w:noWrap w:val="0"/>
                                  <w:vAlign w:val="top"/>
                                </w:tcPr>
                                <w:p w14:paraId="4E975A07">
                                  <w:pPr>
                                    <w:rPr>
                                      <w:rFonts w:ascii="Calibri" w:hAnsi="Calibri"/>
                                      <w:sz w:val="22"/>
                                      <w:szCs w:val="22"/>
                                      <w:lang w:eastAsia="en-US"/>
                                    </w:rPr>
                                  </w:pPr>
                                </w:p>
                              </w:tc>
                              <w:tc>
                                <w:tcPr>
                                  <w:tcW w:w="2966" w:type="dxa"/>
                                  <w:noWrap w:val="0"/>
                                  <w:vAlign w:val="top"/>
                                </w:tcPr>
                                <w:p w14:paraId="5B6A8FF8">
                                  <w:pPr>
                                    <w:pStyle w:val="232"/>
                                    <w:spacing w:before="4"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《清水离心泵能效限定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及节</w:t>
                                  </w:r>
                                  <w:r>
                                    <w:rPr>
                                      <w:rFonts w:hint="eastAsia" w:ascii="宋体" w:hAnsi="宋体" w:cs="宋体"/>
                                      <w:sz w:val="20"/>
                                      <w:szCs w:val="20"/>
                                      <w:lang w:eastAsia="zh-CN"/>
                                    </w:rPr>
                                    <w:t>能评价值</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w:t>
                                  </w:r>
                                  <w:r>
                                    <w:rPr>
                                      <w:rFonts w:hint="eastAsia" w:ascii="宋体" w:hAnsi="宋体" w:cs="宋体"/>
                                      <w:sz w:val="20"/>
                                      <w:szCs w:val="20"/>
                                      <w:lang w:eastAsia="zh-CN"/>
                                    </w:rPr>
                                    <w:t>76</w:t>
                                  </w:r>
                                  <w:r>
                                    <w:rPr>
                                      <w:rFonts w:hint="eastAsia" w:ascii="宋体" w:hAnsi="宋体" w:cs="宋体"/>
                                      <w:spacing w:val="1"/>
                                      <w:sz w:val="20"/>
                                      <w:szCs w:val="20"/>
                                      <w:lang w:eastAsia="zh-CN"/>
                                    </w:rPr>
                                    <w:t>2</w:t>
                                  </w:r>
                                  <w:r>
                                    <w:rPr>
                                      <w:rFonts w:hint="eastAsia" w:ascii="宋体" w:hAnsi="宋体" w:cs="宋体"/>
                                      <w:sz w:val="20"/>
                                      <w:szCs w:val="20"/>
                                      <w:lang w:eastAsia="zh-CN"/>
                                    </w:rPr>
                                    <w:t>）</w:t>
                                  </w:r>
                                </w:p>
                              </w:tc>
                            </w:tr>
                            <w:tr w14:paraId="47D1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2" w:hRule="exact"/>
                              </w:trPr>
                              <w:tc>
                                <w:tcPr>
                                  <w:tcW w:w="574" w:type="dxa"/>
                                  <w:vMerge w:val="restart"/>
                                  <w:noWrap w:val="0"/>
                                  <w:vAlign w:val="top"/>
                                </w:tcPr>
                                <w:p w14:paraId="655914FF">
                                  <w:pPr>
                                    <w:pStyle w:val="232"/>
                                    <w:rPr>
                                      <w:rFonts w:ascii="宋体" w:hAnsi="宋体" w:cs="宋体"/>
                                      <w:sz w:val="20"/>
                                      <w:szCs w:val="20"/>
                                      <w:lang w:eastAsia="zh-CN"/>
                                    </w:rPr>
                                  </w:pPr>
                                </w:p>
                                <w:p w14:paraId="2E0F5340">
                                  <w:pPr>
                                    <w:pStyle w:val="232"/>
                                    <w:rPr>
                                      <w:rFonts w:hint="eastAsia" w:ascii="宋体" w:hAnsi="宋体" w:cs="宋体"/>
                                      <w:sz w:val="20"/>
                                      <w:szCs w:val="20"/>
                                      <w:lang w:eastAsia="zh-CN"/>
                                    </w:rPr>
                                  </w:pPr>
                                </w:p>
                                <w:p w14:paraId="5011CC02">
                                  <w:pPr>
                                    <w:pStyle w:val="232"/>
                                    <w:spacing w:before="7"/>
                                    <w:rPr>
                                      <w:rFonts w:hint="eastAsia" w:ascii="宋体" w:hAnsi="宋体" w:cs="宋体"/>
                                      <w:sz w:val="26"/>
                                      <w:szCs w:val="26"/>
                                      <w:lang w:eastAsia="zh-CN"/>
                                    </w:rPr>
                                  </w:pPr>
                                </w:p>
                                <w:p w14:paraId="7DB92012">
                                  <w:pPr>
                                    <w:pStyle w:val="232"/>
                                    <w:ind w:right="1"/>
                                    <w:jc w:val="center"/>
                                    <w:rPr>
                                      <w:rFonts w:ascii="宋体" w:hAnsi="宋体" w:cs="宋体"/>
                                      <w:sz w:val="20"/>
                                      <w:szCs w:val="20"/>
                                    </w:rPr>
                                  </w:pPr>
                                  <w:r>
                                    <w:rPr>
                                      <w:rFonts w:hint="eastAsia" w:ascii="宋体"/>
                                      <w:sz w:val="20"/>
                                    </w:rPr>
                                    <w:t>6</w:t>
                                  </w:r>
                                </w:p>
                              </w:tc>
                              <w:tc>
                                <w:tcPr>
                                  <w:tcW w:w="1166" w:type="dxa"/>
                                  <w:vMerge w:val="restart"/>
                                  <w:noWrap w:val="0"/>
                                  <w:vAlign w:val="top"/>
                                </w:tcPr>
                                <w:p w14:paraId="49E88329">
                                  <w:pPr>
                                    <w:pStyle w:val="232"/>
                                    <w:rPr>
                                      <w:rFonts w:ascii="宋体" w:hAnsi="宋体" w:cs="宋体"/>
                                      <w:sz w:val="20"/>
                                      <w:szCs w:val="20"/>
                                    </w:rPr>
                                  </w:pPr>
                                </w:p>
                                <w:p w14:paraId="6186CDBF">
                                  <w:pPr>
                                    <w:pStyle w:val="232"/>
                                    <w:rPr>
                                      <w:rFonts w:hint="eastAsia" w:ascii="宋体" w:hAnsi="宋体" w:cs="宋体"/>
                                      <w:sz w:val="20"/>
                                      <w:szCs w:val="20"/>
                                    </w:rPr>
                                  </w:pPr>
                                </w:p>
                                <w:p w14:paraId="1C9870EB">
                                  <w:pPr>
                                    <w:pStyle w:val="232"/>
                                    <w:spacing w:before="8"/>
                                    <w:rPr>
                                      <w:rFonts w:hint="eastAsia" w:ascii="宋体" w:hAnsi="宋体" w:cs="宋体"/>
                                      <w:sz w:val="14"/>
                                      <w:szCs w:val="14"/>
                                    </w:rPr>
                                  </w:pPr>
                                </w:p>
                                <w:p w14:paraId="5C4A76DE">
                                  <w:pPr>
                                    <w:pStyle w:val="232"/>
                                    <w:ind w:left="7"/>
                                    <w:rPr>
                                      <w:rFonts w:hint="eastAsia"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05</w:t>
                                  </w:r>
                                  <w:r>
                                    <w:rPr>
                                      <w:rFonts w:hint="eastAsia" w:ascii="宋体" w:hAnsi="宋体" w:cs="宋体"/>
                                      <w:spacing w:val="1"/>
                                      <w:sz w:val="20"/>
                                      <w:szCs w:val="20"/>
                                    </w:rPr>
                                    <w:t>2</w:t>
                                  </w:r>
                                  <w:r>
                                    <w:rPr>
                                      <w:rFonts w:hint="eastAsia" w:ascii="宋体" w:hAnsi="宋体" w:cs="宋体"/>
                                      <w:sz w:val="20"/>
                                      <w:szCs w:val="20"/>
                                    </w:rPr>
                                    <w:t>3制冷</w:t>
                                  </w:r>
                                </w:p>
                                <w:p w14:paraId="15D92D68">
                                  <w:pPr>
                                    <w:pStyle w:val="232"/>
                                    <w:spacing w:before="50"/>
                                    <w:ind w:left="7"/>
                                    <w:rPr>
                                      <w:rFonts w:ascii="宋体" w:hAnsi="宋体" w:cs="宋体"/>
                                      <w:sz w:val="20"/>
                                      <w:szCs w:val="20"/>
                                    </w:rPr>
                                  </w:pPr>
                                  <w:r>
                                    <w:rPr>
                                      <w:rFonts w:hint="eastAsia" w:ascii="宋体" w:hAnsi="宋体" w:cs="宋体"/>
                                      <w:sz w:val="20"/>
                                      <w:szCs w:val="20"/>
                                    </w:rPr>
                                    <w:t>空调设备</w:t>
                                  </w:r>
                                </w:p>
                              </w:tc>
                              <w:tc>
                                <w:tcPr>
                                  <w:tcW w:w="1800" w:type="dxa"/>
                                  <w:vMerge w:val="restart"/>
                                  <w:noWrap w:val="0"/>
                                  <w:vAlign w:val="top"/>
                                </w:tcPr>
                                <w:p w14:paraId="40C3B2F0">
                                  <w:pPr>
                                    <w:pStyle w:val="232"/>
                                    <w:rPr>
                                      <w:rFonts w:ascii="宋体" w:hAnsi="宋体" w:cs="宋体"/>
                                      <w:sz w:val="20"/>
                                      <w:szCs w:val="20"/>
                                    </w:rPr>
                                  </w:pPr>
                                </w:p>
                                <w:p w14:paraId="2D15C4EF">
                                  <w:pPr>
                                    <w:pStyle w:val="232"/>
                                    <w:rPr>
                                      <w:rFonts w:hint="eastAsia" w:ascii="宋体" w:hAnsi="宋体" w:cs="宋体"/>
                                      <w:sz w:val="20"/>
                                      <w:szCs w:val="20"/>
                                    </w:rPr>
                                  </w:pPr>
                                </w:p>
                                <w:p w14:paraId="4A00B592">
                                  <w:pPr>
                                    <w:pStyle w:val="232"/>
                                    <w:spacing w:before="8"/>
                                    <w:rPr>
                                      <w:rFonts w:hint="eastAsia" w:ascii="宋体" w:hAnsi="宋体" w:cs="宋体"/>
                                      <w:sz w:val="14"/>
                                      <w:szCs w:val="14"/>
                                    </w:rPr>
                                  </w:pPr>
                                </w:p>
                                <w:p w14:paraId="32BCEF5F">
                                  <w:pPr>
                                    <w:pStyle w:val="232"/>
                                    <w:spacing w:line="283" w:lineRule="auto"/>
                                    <w:ind w:left="7" w:right="5"/>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52</w:t>
                                  </w:r>
                                  <w:r>
                                    <w:rPr>
                                      <w:rFonts w:hint="eastAsia" w:ascii="宋体" w:hAnsi="宋体" w:cs="宋体"/>
                                      <w:spacing w:val="1"/>
                                      <w:sz w:val="20"/>
                                      <w:szCs w:val="20"/>
                                    </w:rPr>
                                    <w:t>3</w:t>
                                  </w:r>
                                  <w:r>
                                    <w:rPr>
                                      <w:rFonts w:hint="eastAsia" w:ascii="宋体" w:hAnsi="宋体" w:cs="宋体"/>
                                      <w:sz w:val="20"/>
                                      <w:szCs w:val="20"/>
                                    </w:rPr>
                                    <w:t>01制冷压缩机</w:t>
                                  </w:r>
                                </w:p>
                              </w:tc>
                              <w:tc>
                                <w:tcPr>
                                  <w:tcW w:w="1916" w:type="dxa"/>
                                  <w:noWrap w:val="0"/>
                                  <w:vAlign w:val="top"/>
                                </w:tcPr>
                                <w:p w14:paraId="02FAB3A0">
                                  <w:pPr>
                                    <w:pStyle w:val="232"/>
                                    <w:rPr>
                                      <w:rFonts w:ascii="宋体" w:hAnsi="宋体" w:cs="宋体"/>
                                      <w:sz w:val="20"/>
                                      <w:szCs w:val="20"/>
                                    </w:rPr>
                                  </w:pPr>
                                </w:p>
                                <w:p w14:paraId="235B1AFA">
                                  <w:pPr>
                                    <w:pStyle w:val="232"/>
                                    <w:spacing w:before="1"/>
                                    <w:rPr>
                                      <w:rFonts w:hint="eastAsia" w:ascii="宋体" w:hAnsi="宋体" w:cs="宋体"/>
                                      <w:sz w:val="18"/>
                                      <w:szCs w:val="18"/>
                                    </w:rPr>
                                  </w:pPr>
                                </w:p>
                                <w:p w14:paraId="004DDAED">
                                  <w:pPr>
                                    <w:pStyle w:val="232"/>
                                    <w:ind w:left="7"/>
                                    <w:rPr>
                                      <w:rFonts w:ascii="宋体" w:hAnsi="宋体" w:cs="宋体"/>
                                      <w:sz w:val="20"/>
                                      <w:szCs w:val="20"/>
                                    </w:rPr>
                                  </w:pPr>
                                  <w:r>
                                    <w:rPr>
                                      <w:rFonts w:hint="eastAsia" w:ascii="宋体" w:hAnsi="宋体" w:cs="宋体"/>
                                      <w:sz w:val="20"/>
                                      <w:szCs w:val="20"/>
                                    </w:rPr>
                                    <w:t>冷水机组</w:t>
                                  </w:r>
                                </w:p>
                              </w:tc>
                              <w:tc>
                                <w:tcPr>
                                  <w:tcW w:w="2966" w:type="dxa"/>
                                  <w:noWrap w:val="0"/>
                                  <w:vAlign w:val="top"/>
                                </w:tcPr>
                                <w:p w14:paraId="0DC3302D">
                                  <w:pPr>
                                    <w:pStyle w:val="232"/>
                                    <w:spacing w:before="30" w:line="283" w:lineRule="auto"/>
                                    <w:ind w:left="7" w:right="4"/>
                                    <w:jc w:val="both"/>
                                    <w:rPr>
                                      <w:rFonts w:ascii="宋体" w:hAnsi="宋体" w:cs="宋体"/>
                                      <w:sz w:val="20"/>
                                      <w:szCs w:val="20"/>
                                      <w:lang w:eastAsia="zh-CN"/>
                                    </w:rPr>
                                  </w:pPr>
                                  <w:r>
                                    <w:rPr>
                                      <w:rFonts w:hint="eastAsia" w:ascii="宋体" w:hAnsi="宋体" w:cs="宋体"/>
                                      <w:spacing w:val="12"/>
                                      <w:sz w:val="20"/>
                                      <w:szCs w:val="20"/>
                                      <w:lang w:eastAsia="zh-CN"/>
                                    </w:rPr>
                                    <w:t>《冷水机组能效限定值</w:t>
                                  </w:r>
                                  <w:r>
                                    <w:rPr>
                                      <w:rFonts w:hint="eastAsia" w:ascii="宋体" w:hAnsi="宋体" w:cs="宋体"/>
                                      <w:spacing w:val="9"/>
                                      <w:sz w:val="20"/>
                                      <w:szCs w:val="20"/>
                                      <w:lang w:eastAsia="zh-CN"/>
                                    </w:rPr>
                                    <w:t>及</w:t>
                                  </w:r>
                                  <w:r>
                                    <w:rPr>
                                      <w:rFonts w:hint="eastAsia" w:ascii="宋体" w:hAnsi="宋体" w:cs="宋体"/>
                                      <w:spacing w:val="12"/>
                                      <w:sz w:val="20"/>
                                      <w:szCs w:val="20"/>
                                      <w:lang w:eastAsia="zh-CN"/>
                                    </w:rPr>
                                    <w:t>能效</w:t>
                                  </w:r>
                                  <w:r>
                                    <w:rPr>
                                      <w:rFonts w:hint="eastAsia" w:ascii="宋体" w:hAnsi="宋体" w:cs="宋体"/>
                                      <w:sz w:val="20"/>
                                      <w:szCs w:val="20"/>
                                      <w:lang w:eastAsia="zh-CN"/>
                                    </w:rPr>
                                    <w:t>等级</w:t>
                                  </w:r>
                                  <w:r>
                                    <w:rPr>
                                      <w:rFonts w:hint="eastAsia" w:ascii="宋体" w:hAnsi="宋体" w:cs="宋体"/>
                                      <w:spacing w:val="-3"/>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195</w:t>
                                  </w:r>
                                  <w:r>
                                    <w:rPr>
                                      <w:rFonts w:hint="eastAsia" w:ascii="宋体" w:hAnsi="宋体" w:cs="宋体"/>
                                      <w:sz w:val="20"/>
                                      <w:szCs w:val="20"/>
                                      <w:lang w:eastAsia="zh-CN"/>
                                    </w:rPr>
                                    <w:t>77</w:t>
                                  </w:r>
                                  <w:r>
                                    <w:rPr>
                                      <w:rFonts w:hint="eastAsia" w:ascii="宋体" w:hAnsi="宋体" w:cs="宋体"/>
                                      <w:spacing w:val="-3"/>
                                      <w:sz w:val="20"/>
                                      <w:szCs w:val="20"/>
                                      <w:lang w:eastAsia="zh-CN"/>
                                    </w:rPr>
                                    <w:t>），</w:t>
                                  </w:r>
                                  <w:r>
                                    <w:rPr>
                                      <w:rFonts w:hint="eastAsia" w:ascii="宋体" w:hAnsi="宋体" w:cs="宋体"/>
                                      <w:sz w:val="20"/>
                                      <w:szCs w:val="20"/>
                                      <w:lang w:eastAsia="zh-CN"/>
                                    </w:rPr>
                                    <w:t>《低</w:t>
                                  </w:r>
                                  <w:r>
                                    <w:rPr>
                                      <w:rFonts w:hint="eastAsia" w:ascii="宋体" w:hAnsi="宋体" w:cs="宋体"/>
                                      <w:spacing w:val="2"/>
                                      <w:sz w:val="20"/>
                                      <w:szCs w:val="20"/>
                                      <w:lang w:eastAsia="zh-CN"/>
                                    </w:rPr>
                                    <w:t>环</w:t>
                                  </w:r>
                                  <w:r>
                                    <w:rPr>
                                      <w:rFonts w:hint="eastAsia" w:ascii="宋体" w:hAnsi="宋体" w:cs="宋体"/>
                                      <w:sz w:val="20"/>
                                      <w:szCs w:val="20"/>
                                      <w:lang w:eastAsia="zh-CN"/>
                                    </w:rPr>
                                    <w:t>境温度空气源</w:t>
                                  </w:r>
                                  <w:r>
                                    <w:rPr>
                                      <w:rFonts w:hint="eastAsia" w:ascii="宋体" w:hAnsi="宋体" w:cs="宋体"/>
                                      <w:spacing w:val="2"/>
                                      <w:sz w:val="20"/>
                                      <w:szCs w:val="20"/>
                                      <w:lang w:eastAsia="zh-CN"/>
                                    </w:rPr>
                                    <w:t>热</w:t>
                                  </w:r>
                                  <w:r>
                                    <w:rPr>
                                      <w:rFonts w:hint="eastAsia" w:ascii="宋体" w:hAnsi="宋体" w:cs="宋体"/>
                                      <w:spacing w:val="-29"/>
                                      <w:sz w:val="20"/>
                                      <w:szCs w:val="20"/>
                                      <w:lang w:eastAsia="zh-CN"/>
                                    </w:rPr>
                                    <w:t>泵</w:t>
                                  </w:r>
                                  <w:r>
                                    <w:rPr>
                                      <w:rFonts w:hint="eastAsia" w:ascii="宋体" w:hAnsi="宋体" w:cs="宋体"/>
                                      <w:spacing w:val="2"/>
                                      <w:sz w:val="20"/>
                                      <w:szCs w:val="20"/>
                                      <w:lang w:eastAsia="zh-CN"/>
                                    </w:rPr>
                                    <w:t>（</w:t>
                                  </w:r>
                                  <w:r>
                                    <w:rPr>
                                      <w:rFonts w:hint="eastAsia" w:ascii="宋体" w:hAnsi="宋体" w:cs="宋体"/>
                                      <w:sz w:val="20"/>
                                      <w:szCs w:val="20"/>
                                      <w:lang w:eastAsia="zh-CN"/>
                                    </w:rPr>
                                    <w:t>冷水</w:t>
                                  </w:r>
                                  <w:r>
                                    <w:rPr>
                                      <w:rFonts w:hint="eastAsia" w:ascii="宋体" w:hAnsi="宋体" w:cs="宋体"/>
                                      <w:spacing w:val="-27"/>
                                      <w:sz w:val="20"/>
                                      <w:szCs w:val="20"/>
                                      <w:lang w:eastAsia="zh-CN"/>
                                    </w:rPr>
                                    <w:t>）</w:t>
                                  </w:r>
                                  <w:r>
                                    <w:rPr>
                                      <w:rFonts w:hint="eastAsia" w:ascii="宋体" w:hAnsi="宋体" w:cs="宋体"/>
                                      <w:sz w:val="20"/>
                                      <w:szCs w:val="20"/>
                                      <w:lang w:eastAsia="zh-CN"/>
                                    </w:rPr>
                                    <w:t>机组</w:t>
                                  </w:r>
                                  <w:r>
                                    <w:rPr>
                                      <w:rFonts w:hint="eastAsia" w:ascii="宋体" w:hAnsi="宋体" w:cs="宋体"/>
                                      <w:spacing w:val="2"/>
                                      <w:sz w:val="20"/>
                                      <w:szCs w:val="20"/>
                                      <w:lang w:eastAsia="zh-CN"/>
                                    </w:rPr>
                                    <w:t>能</w:t>
                                  </w:r>
                                  <w:r>
                                    <w:rPr>
                                      <w:rFonts w:hint="eastAsia" w:ascii="宋体" w:hAnsi="宋体" w:cs="宋体"/>
                                      <w:sz w:val="20"/>
                                      <w:szCs w:val="20"/>
                                      <w:lang w:eastAsia="zh-CN"/>
                                    </w:rPr>
                                    <w:t>效限定值及能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37</w:t>
                                  </w:r>
                                  <w:r>
                                    <w:rPr>
                                      <w:rFonts w:hint="eastAsia" w:ascii="宋体" w:hAnsi="宋体" w:cs="宋体"/>
                                      <w:sz w:val="20"/>
                                      <w:szCs w:val="20"/>
                                      <w:lang w:eastAsia="zh-CN"/>
                                    </w:rPr>
                                    <w:t>48</w:t>
                                  </w:r>
                                  <w:r>
                                    <w:rPr>
                                      <w:rFonts w:hint="eastAsia" w:ascii="宋体" w:hAnsi="宋体" w:cs="宋体"/>
                                      <w:spacing w:val="-2"/>
                                      <w:sz w:val="20"/>
                                      <w:szCs w:val="20"/>
                                      <w:lang w:eastAsia="zh-CN"/>
                                    </w:rPr>
                                    <w:t>0</w:t>
                                  </w:r>
                                  <w:r>
                                    <w:rPr>
                                      <w:rFonts w:hint="eastAsia" w:ascii="宋体" w:hAnsi="宋体" w:cs="宋体"/>
                                      <w:sz w:val="20"/>
                                      <w:szCs w:val="20"/>
                                      <w:lang w:eastAsia="zh-CN"/>
                                    </w:rPr>
                                    <w:t>）</w:t>
                                  </w:r>
                                </w:p>
                              </w:tc>
                            </w:tr>
                            <w:tr w14:paraId="0743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exact"/>
                              </w:trPr>
                              <w:tc>
                                <w:tcPr>
                                  <w:tcW w:w="574" w:type="dxa"/>
                                  <w:vMerge w:val="continue"/>
                                  <w:noWrap w:val="0"/>
                                  <w:vAlign w:val="center"/>
                                </w:tcPr>
                                <w:p w14:paraId="2D85E307">
                                  <w:pPr>
                                    <w:widowControl/>
                                    <w:rPr>
                                      <w:rFonts w:ascii="宋体" w:hAnsi="宋体" w:cs="宋体"/>
                                      <w:sz w:val="20"/>
                                      <w:szCs w:val="20"/>
                                    </w:rPr>
                                  </w:pPr>
                                </w:p>
                              </w:tc>
                              <w:tc>
                                <w:tcPr>
                                  <w:tcW w:w="1166" w:type="dxa"/>
                                  <w:vMerge w:val="continue"/>
                                  <w:noWrap w:val="0"/>
                                  <w:vAlign w:val="center"/>
                                </w:tcPr>
                                <w:p w14:paraId="4346EB54">
                                  <w:pPr>
                                    <w:widowControl/>
                                    <w:rPr>
                                      <w:rFonts w:ascii="宋体" w:hAnsi="宋体" w:cs="宋体"/>
                                      <w:sz w:val="20"/>
                                      <w:szCs w:val="20"/>
                                    </w:rPr>
                                  </w:pPr>
                                </w:p>
                              </w:tc>
                              <w:tc>
                                <w:tcPr>
                                  <w:tcW w:w="1800" w:type="dxa"/>
                                  <w:vMerge w:val="continue"/>
                                  <w:noWrap w:val="0"/>
                                  <w:vAlign w:val="center"/>
                                </w:tcPr>
                                <w:p w14:paraId="4FF706D3">
                                  <w:pPr>
                                    <w:widowControl/>
                                    <w:rPr>
                                      <w:rFonts w:ascii="宋体" w:hAnsi="宋体" w:cs="宋体"/>
                                      <w:sz w:val="20"/>
                                      <w:szCs w:val="20"/>
                                    </w:rPr>
                                  </w:pPr>
                                </w:p>
                              </w:tc>
                              <w:tc>
                                <w:tcPr>
                                  <w:tcW w:w="1916" w:type="dxa"/>
                                  <w:noWrap w:val="0"/>
                                  <w:vAlign w:val="top"/>
                                </w:tcPr>
                                <w:p w14:paraId="72AF8203">
                                  <w:pPr>
                                    <w:pStyle w:val="232"/>
                                    <w:spacing w:before="12"/>
                                    <w:rPr>
                                      <w:rFonts w:ascii="宋体" w:hAnsi="宋体" w:cs="宋体"/>
                                      <w:sz w:val="15"/>
                                      <w:szCs w:val="15"/>
                                      <w:lang w:eastAsia="zh-CN"/>
                                    </w:rPr>
                                  </w:pPr>
                                </w:p>
                                <w:p w14:paraId="472D9A7B">
                                  <w:pPr>
                                    <w:pStyle w:val="232"/>
                                    <w:ind w:left="7"/>
                                    <w:rPr>
                                      <w:rFonts w:ascii="宋体" w:hAnsi="宋体" w:cs="宋体"/>
                                      <w:sz w:val="20"/>
                                      <w:szCs w:val="20"/>
                                    </w:rPr>
                                  </w:pPr>
                                  <w:r>
                                    <w:rPr>
                                      <w:rFonts w:hint="eastAsia" w:ascii="宋体" w:hAnsi="宋体" w:cs="宋体"/>
                                      <w:sz w:val="20"/>
                                      <w:szCs w:val="20"/>
                                    </w:rPr>
                                    <w:t>水源热</w:t>
                                  </w:r>
                                  <w:r>
                                    <w:rPr>
                                      <w:rFonts w:hint="eastAsia" w:ascii="宋体" w:hAnsi="宋体" w:cs="宋体"/>
                                      <w:spacing w:val="2"/>
                                      <w:sz w:val="20"/>
                                      <w:szCs w:val="20"/>
                                    </w:rPr>
                                    <w:t>泵</w:t>
                                  </w:r>
                                  <w:r>
                                    <w:rPr>
                                      <w:rFonts w:hint="eastAsia" w:ascii="宋体" w:hAnsi="宋体" w:cs="宋体"/>
                                      <w:sz w:val="20"/>
                                      <w:szCs w:val="20"/>
                                    </w:rPr>
                                    <w:t>机组</w:t>
                                  </w:r>
                                </w:p>
                              </w:tc>
                              <w:tc>
                                <w:tcPr>
                                  <w:tcW w:w="2966" w:type="dxa"/>
                                  <w:noWrap w:val="0"/>
                                  <w:vAlign w:val="top"/>
                                </w:tcPr>
                                <w:p w14:paraId="3E2C6CE8">
                                  <w:pPr>
                                    <w:pStyle w:val="232"/>
                                    <w:spacing w:before="52" w:line="283" w:lineRule="auto"/>
                                    <w:ind w:left="7" w:right="7"/>
                                    <w:rPr>
                                      <w:rFonts w:ascii="宋体" w:hAnsi="宋体" w:cs="宋体"/>
                                      <w:sz w:val="20"/>
                                      <w:szCs w:val="20"/>
                                      <w:lang w:eastAsia="zh-CN"/>
                                    </w:rPr>
                                  </w:pPr>
                                  <w:r>
                                    <w:rPr>
                                      <w:rFonts w:hint="eastAsia" w:ascii="宋体" w:hAnsi="宋体" w:cs="宋体"/>
                                      <w:sz w:val="20"/>
                                      <w:szCs w:val="20"/>
                                      <w:lang w:eastAsia="zh-CN"/>
                                    </w:rPr>
                                    <w:t>《</w:t>
                                  </w:r>
                                  <w:r>
                                    <w:rPr>
                                      <w:rFonts w:hint="eastAsia" w:ascii="宋体" w:hAnsi="宋体" w:cs="宋体"/>
                                      <w:spacing w:val="-29"/>
                                      <w:sz w:val="20"/>
                                      <w:szCs w:val="20"/>
                                      <w:lang w:eastAsia="zh-CN"/>
                                    </w:rPr>
                                    <w:t>水</w:t>
                                  </w:r>
                                  <w:r>
                                    <w:rPr>
                                      <w:rFonts w:hint="eastAsia" w:ascii="宋体" w:hAnsi="宋体" w:cs="宋体"/>
                                      <w:sz w:val="20"/>
                                      <w:szCs w:val="20"/>
                                      <w:lang w:eastAsia="zh-CN"/>
                                    </w:rPr>
                                    <w:t>（</w:t>
                                  </w:r>
                                  <w:r>
                                    <w:rPr>
                                      <w:rFonts w:hint="eastAsia" w:ascii="宋体" w:hAnsi="宋体" w:cs="宋体"/>
                                      <w:spacing w:val="2"/>
                                      <w:sz w:val="20"/>
                                      <w:szCs w:val="20"/>
                                      <w:lang w:eastAsia="zh-CN"/>
                                    </w:rPr>
                                    <w:t>地</w:t>
                                  </w:r>
                                  <w:r>
                                    <w:rPr>
                                      <w:rFonts w:hint="eastAsia" w:ascii="宋体" w:hAnsi="宋体" w:cs="宋体"/>
                                      <w:spacing w:val="-29"/>
                                      <w:sz w:val="20"/>
                                      <w:szCs w:val="20"/>
                                      <w:lang w:eastAsia="zh-CN"/>
                                    </w:rPr>
                                    <w:t>）</w:t>
                                  </w:r>
                                  <w:r>
                                    <w:rPr>
                                      <w:rFonts w:hint="eastAsia" w:ascii="宋体" w:hAnsi="宋体" w:cs="宋体"/>
                                      <w:spacing w:val="2"/>
                                      <w:sz w:val="20"/>
                                      <w:szCs w:val="20"/>
                                      <w:lang w:eastAsia="zh-CN"/>
                                    </w:rPr>
                                    <w:t>源</w:t>
                                  </w:r>
                                  <w:r>
                                    <w:rPr>
                                      <w:rFonts w:hint="eastAsia" w:ascii="宋体" w:hAnsi="宋体" w:cs="宋体"/>
                                      <w:sz w:val="20"/>
                                      <w:szCs w:val="20"/>
                                      <w:lang w:eastAsia="zh-CN"/>
                                    </w:rPr>
                                    <w:t>热泵</w:t>
                                  </w:r>
                                  <w:r>
                                    <w:rPr>
                                      <w:rFonts w:hint="eastAsia" w:ascii="宋体" w:hAnsi="宋体" w:cs="宋体"/>
                                      <w:spacing w:val="2"/>
                                      <w:sz w:val="20"/>
                                      <w:szCs w:val="20"/>
                                      <w:lang w:eastAsia="zh-CN"/>
                                    </w:rPr>
                                    <w:t>机</w:t>
                                  </w:r>
                                  <w:r>
                                    <w:rPr>
                                      <w:rFonts w:hint="eastAsia" w:ascii="宋体" w:hAnsi="宋体" w:cs="宋体"/>
                                      <w:sz w:val="20"/>
                                      <w:szCs w:val="20"/>
                                      <w:lang w:eastAsia="zh-CN"/>
                                    </w:rPr>
                                    <w:t>组能</w:t>
                                  </w:r>
                                  <w:r>
                                    <w:rPr>
                                      <w:rFonts w:hint="eastAsia" w:ascii="宋体" w:hAnsi="宋体" w:cs="宋体"/>
                                      <w:spacing w:val="2"/>
                                      <w:sz w:val="20"/>
                                      <w:szCs w:val="20"/>
                                      <w:lang w:eastAsia="zh-CN"/>
                                    </w:rPr>
                                    <w:t>效</w:t>
                                  </w:r>
                                  <w:r>
                                    <w:rPr>
                                      <w:rFonts w:hint="eastAsia" w:ascii="宋体" w:hAnsi="宋体" w:cs="宋体"/>
                                      <w:sz w:val="20"/>
                                      <w:szCs w:val="20"/>
                                      <w:lang w:eastAsia="zh-CN"/>
                                    </w:rPr>
                                    <w:t>限定值及能效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30721</w:t>
                                  </w:r>
                                  <w:r>
                                    <w:rPr>
                                      <w:rFonts w:hint="eastAsia" w:ascii="宋体" w:hAnsi="宋体" w:cs="宋体"/>
                                      <w:sz w:val="20"/>
                                      <w:szCs w:val="20"/>
                                      <w:lang w:eastAsia="zh-CN"/>
                                    </w:rPr>
                                    <w:t>）</w:t>
                                  </w:r>
                                </w:p>
                              </w:tc>
                            </w:tr>
                          </w:tbl>
                          <w:p w14:paraId="51D51826">
                            <w:pPr>
                              <w:rPr>
                                <w:rFonts w:ascii="Calibri" w:hAnsi="Calibri"/>
                                <w:sz w:val="22"/>
                                <w:szCs w:val="22"/>
                              </w:rPr>
                            </w:pPr>
                          </w:p>
                        </w:txbxContent>
                      </wps:txbx>
                      <wps:bodyPr wrap="square" lIns="0" tIns="0" rIns="0" bIns="0" upright="1"/>
                    </wps:wsp>
                  </a:graphicData>
                </a:graphic>
              </wp:anchor>
            </w:drawing>
          </mc:Choice>
          <mc:Fallback>
            <w:pict>
              <v:shape id="文本框 2" o:spid="_x0000_s1026" o:spt="202" type="#_x0000_t202" style="position:absolute;left:0pt;margin-left:86.25pt;margin-top:7.4pt;height:581.4pt;width:421.8pt;mso-position-horizontal-relative:page;z-index:251659264;mso-width-relative:page;mso-height-relative:page;" filled="f" stroked="f" coordsize="21600,21600" o:gfxdata="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f0CC1dgAAAAMAQAADwAAAAAAAAABACAAAAAi&#10;AAAAZHJzL2Rvd25yZXYueG1sUEsBAhQAFAAAAAgAh07iQFf4UbTRAQAAjwMAAA4AAAAAAAAAAQAg&#10;AAAAJwEAAGRycy9lMm9Eb2MueG1sUEsFBgAAAAAGAAYAWQEAAGoFAAAAAA==&#10;">
                <v:fill on="f" focussize="0,0"/>
                <v:stroke on="f"/>
                <v:imagedata o:title=""/>
                <o:lock v:ext="edit" aspectratio="f"/>
                <v:textbox inset="0mm,0mm,0mm,0mm">
                  <w:txbxContent>
                    <w:tbl>
                      <w:tblPr>
                        <w:tblStyle w:val="41"/>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6"/>
                        <w:gridCol w:w="2966"/>
                      </w:tblGrid>
                      <w:tr w14:paraId="1C0C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2" w:hRule="exact"/>
                        </w:trPr>
                        <w:tc>
                          <w:tcPr>
                            <w:tcW w:w="574" w:type="dxa"/>
                            <w:noWrap w:val="0"/>
                            <w:vAlign w:val="top"/>
                          </w:tcPr>
                          <w:p w14:paraId="495B1B4B">
                            <w:pPr>
                              <w:pStyle w:val="232"/>
                              <w:spacing w:before="57" w:line="256" w:lineRule="auto"/>
                              <w:ind w:left="59" w:right="60"/>
                              <w:rPr>
                                <w:rFonts w:ascii="宋体" w:hAnsi="宋体" w:cs="宋体"/>
                              </w:rPr>
                            </w:pPr>
                            <w:r>
                              <w:rPr>
                                <w:rFonts w:hint="eastAsia" w:ascii="宋体" w:hAnsi="宋体" w:cs="宋体"/>
                                <w:b/>
                                <w:bCs/>
                              </w:rPr>
                              <w:t>品目序号</w:t>
                            </w:r>
                          </w:p>
                        </w:tc>
                        <w:tc>
                          <w:tcPr>
                            <w:tcW w:w="4882" w:type="dxa"/>
                            <w:gridSpan w:val="3"/>
                            <w:noWrap w:val="0"/>
                            <w:vAlign w:val="top"/>
                          </w:tcPr>
                          <w:p w14:paraId="5174BC15">
                            <w:pPr>
                              <w:pStyle w:val="232"/>
                              <w:spacing w:before="4"/>
                              <w:rPr>
                                <w:rFonts w:ascii="宋体" w:hAnsi="宋体" w:cs="宋体"/>
                                <w:sz w:val="16"/>
                                <w:szCs w:val="16"/>
                              </w:rPr>
                            </w:pPr>
                          </w:p>
                          <w:p w14:paraId="6AD2E48E">
                            <w:pPr>
                              <w:pStyle w:val="232"/>
                              <w:jc w:val="center"/>
                              <w:rPr>
                                <w:rFonts w:ascii="宋体" w:hAnsi="宋体" w:cs="宋体"/>
                              </w:rPr>
                            </w:pPr>
                            <w:r>
                              <w:rPr>
                                <w:rFonts w:hint="eastAsia" w:ascii="宋体" w:hAnsi="宋体" w:cs="宋体"/>
                                <w:b/>
                                <w:bCs/>
                              </w:rPr>
                              <w:t>名称</w:t>
                            </w:r>
                          </w:p>
                        </w:tc>
                        <w:tc>
                          <w:tcPr>
                            <w:tcW w:w="2966" w:type="dxa"/>
                            <w:noWrap w:val="0"/>
                            <w:vAlign w:val="top"/>
                          </w:tcPr>
                          <w:p w14:paraId="697415B4">
                            <w:pPr>
                              <w:pStyle w:val="232"/>
                              <w:spacing w:before="4"/>
                              <w:rPr>
                                <w:rFonts w:ascii="宋体" w:hAnsi="宋体" w:cs="宋体"/>
                                <w:sz w:val="16"/>
                                <w:szCs w:val="16"/>
                              </w:rPr>
                            </w:pPr>
                          </w:p>
                          <w:p w14:paraId="4D8CDCAC">
                            <w:pPr>
                              <w:pStyle w:val="232"/>
                              <w:ind w:left="926"/>
                              <w:rPr>
                                <w:rFonts w:ascii="宋体" w:hAnsi="宋体" w:cs="宋体"/>
                              </w:rPr>
                            </w:pPr>
                            <w:r>
                              <w:rPr>
                                <w:rFonts w:hint="eastAsia" w:ascii="宋体" w:hAnsi="宋体" w:cs="宋体"/>
                                <w:b/>
                                <w:bCs/>
                              </w:rPr>
                              <w:t>依据的标准</w:t>
                            </w:r>
                          </w:p>
                        </w:tc>
                      </w:tr>
                      <w:tr w14:paraId="2FA8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restart"/>
                            <w:noWrap w:val="0"/>
                            <w:vAlign w:val="top"/>
                          </w:tcPr>
                          <w:p w14:paraId="3A6C49AC">
                            <w:pPr>
                              <w:pStyle w:val="232"/>
                              <w:rPr>
                                <w:rFonts w:ascii="宋体" w:hAnsi="宋体" w:cs="宋体"/>
                                <w:sz w:val="20"/>
                                <w:szCs w:val="20"/>
                              </w:rPr>
                            </w:pPr>
                          </w:p>
                          <w:p w14:paraId="3A21CC8D">
                            <w:pPr>
                              <w:pStyle w:val="232"/>
                              <w:rPr>
                                <w:rFonts w:hint="eastAsia" w:ascii="宋体" w:hAnsi="宋体" w:cs="宋体"/>
                                <w:sz w:val="20"/>
                                <w:szCs w:val="20"/>
                              </w:rPr>
                            </w:pPr>
                          </w:p>
                          <w:p w14:paraId="272E32EC">
                            <w:pPr>
                              <w:pStyle w:val="232"/>
                              <w:rPr>
                                <w:rFonts w:hint="eastAsia" w:ascii="宋体" w:hAnsi="宋体" w:cs="宋体"/>
                                <w:sz w:val="20"/>
                                <w:szCs w:val="20"/>
                              </w:rPr>
                            </w:pPr>
                          </w:p>
                          <w:p w14:paraId="3052F903">
                            <w:pPr>
                              <w:pStyle w:val="232"/>
                              <w:spacing w:before="11"/>
                              <w:rPr>
                                <w:rFonts w:hint="eastAsia" w:ascii="宋体" w:hAnsi="宋体" w:cs="宋体"/>
                                <w:sz w:val="15"/>
                                <w:szCs w:val="15"/>
                              </w:rPr>
                            </w:pPr>
                          </w:p>
                          <w:p w14:paraId="43873F67">
                            <w:pPr>
                              <w:pStyle w:val="232"/>
                              <w:ind w:right="1"/>
                              <w:jc w:val="center"/>
                              <w:rPr>
                                <w:rFonts w:ascii="宋体" w:hAnsi="宋体" w:cs="宋体"/>
                                <w:sz w:val="20"/>
                                <w:szCs w:val="20"/>
                              </w:rPr>
                            </w:pPr>
                            <w:r>
                              <w:rPr>
                                <w:rFonts w:hint="eastAsia" w:ascii="宋体"/>
                                <w:sz w:val="20"/>
                              </w:rPr>
                              <w:t>1</w:t>
                            </w:r>
                          </w:p>
                        </w:tc>
                        <w:tc>
                          <w:tcPr>
                            <w:tcW w:w="1166" w:type="dxa"/>
                            <w:vMerge w:val="restart"/>
                            <w:noWrap w:val="0"/>
                            <w:vAlign w:val="top"/>
                          </w:tcPr>
                          <w:p w14:paraId="7086A851">
                            <w:pPr>
                              <w:pStyle w:val="232"/>
                              <w:rPr>
                                <w:rFonts w:ascii="宋体" w:hAnsi="宋体" w:cs="宋体"/>
                                <w:sz w:val="20"/>
                                <w:szCs w:val="20"/>
                              </w:rPr>
                            </w:pPr>
                          </w:p>
                          <w:p w14:paraId="543B447F">
                            <w:pPr>
                              <w:pStyle w:val="232"/>
                              <w:rPr>
                                <w:rFonts w:hint="eastAsia" w:ascii="宋体" w:hAnsi="宋体" w:cs="宋体"/>
                                <w:sz w:val="20"/>
                                <w:szCs w:val="20"/>
                              </w:rPr>
                            </w:pPr>
                          </w:p>
                          <w:p w14:paraId="3A2CE56E">
                            <w:pPr>
                              <w:pStyle w:val="232"/>
                              <w:spacing w:before="12"/>
                              <w:rPr>
                                <w:rFonts w:hint="eastAsia" w:ascii="宋体" w:hAnsi="宋体" w:cs="宋体"/>
                                <w:sz w:val="23"/>
                                <w:szCs w:val="23"/>
                              </w:rPr>
                            </w:pPr>
                          </w:p>
                          <w:p w14:paraId="6458C45B">
                            <w:pPr>
                              <w:pStyle w:val="232"/>
                              <w:ind w:left="7"/>
                              <w:rPr>
                                <w:rFonts w:hint="eastAsia"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1计算</w:t>
                            </w:r>
                          </w:p>
                          <w:p w14:paraId="57796865">
                            <w:pPr>
                              <w:pStyle w:val="232"/>
                              <w:spacing w:before="50"/>
                              <w:ind w:left="7"/>
                              <w:rPr>
                                <w:rFonts w:ascii="宋体" w:hAnsi="宋体" w:cs="宋体"/>
                                <w:sz w:val="20"/>
                                <w:szCs w:val="20"/>
                              </w:rPr>
                            </w:pPr>
                            <w:r>
                              <w:rPr>
                                <w:rFonts w:hint="eastAsia" w:ascii="宋体" w:hAnsi="宋体" w:cs="宋体"/>
                                <w:sz w:val="20"/>
                                <w:szCs w:val="20"/>
                              </w:rPr>
                              <w:t>机设备</w:t>
                            </w:r>
                          </w:p>
                        </w:tc>
                        <w:tc>
                          <w:tcPr>
                            <w:tcW w:w="1800" w:type="dxa"/>
                            <w:noWrap w:val="0"/>
                            <w:vAlign w:val="top"/>
                          </w:tcPr>
                          <w:p w14:paraId="557C9603">
                            <w:pPr>
                              <w:pStyle w:val="232"/>
                              <w:spacing w:before="93" w:line="283" w:lineRule="auto"/>
                              <w:ind w:left="7" w:right="5"/>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10</w:t>
                            </w:r>
                            <w:r>
                              <w:rPr>
                                <w:rFonts w:hint="eastAsia" w:ascii="宋体" w:hAnsi="宋体" w:cs="宋体"/>
                                <w:spacing w:val="1"/>
                                <w:sz w:val="20"/>
                                <w:szCs w:val="20"/>
                              </w:rPr>
                              <w:t>1</w:t>
                            </w:r>
                            <w:r>
                              <w:rPr>
                                <w:rFonts w:hint="eastAsia" w:ascii="宋体" w:hAnsi="宋体" w:cs="宋体"/>
                                <w:sz w:val="20"/>
                                <w:szCs w:val="20"/>
                              </w:rPr>
                              <w:t>04台式计算机</w:t>
                            </w:r>
                          </w:p>
                        </w:tc>
                        <w:tc>
                          <w:tcPr>
                            <w:tcW w:w="1916" w:type="dxa"/>
                            <w:noWrap w:val="0"/>
                            <w:vAlign w:val="top"/>
                          </w:tcPr>
                          <w:p w14:paraId="6BC16BED">
                            <w:pPr>
                              <w:rPr>
                                <w:rFonts w:ascii="Calibri" w:hAnsi="Calibri"/>
                                <w:sz w:val="22"/>
                                <w:szCs w:val="22"/>
                                <w:lang w:eastAsia="en-US"/>
                              </w:rPr>
                            </w:pPr>
                          </w:p>
                        </w:tc>
                        <w:tc>
                          <w:tcPr>
                            <w:tcW w:w="2966" w:type="dxa"/>
                            <w:noWrap w:val="0"/>
                            <w:vAlign w:val="top"/>
                          </w:tcPr>
                          <w:p w14:paraId="7252E9C4">
                            <w:pPr>
                              <w:pStyle w:val="232"/>
                              <w:spacing w:before="93"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《微型计算机能效限定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及能</w:t>
                            </w:r>
                            <w:r>
                              <w:rPr>
                                <w:rFonts w:hint="eastAsia" w:ascii="宋体" w:hAnsi="宋体" w:cs="宋体"/>
                                <w:sz w:val="20"/>
                                <w:szCs w:val="20"/>
                                <w:lang w:eastAsia="zh-CN"/>
                              </w:rPr>
                              <w:t>效等级》（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28380</w:t>
                            </w:r>
                            <w:r>
                              <w:rPr>
                                <w:rFonts w:hint="eastAsia" w:ascii="宋体" w:hAnsi="宋体" w:cs="宋体"/>
                                <w:sz w:val="20"/>
                                <w:szCs w:val="20"/>
                                <w:lang w:eastAsia="zh-CN"/>
                              </w:rPr>
                              <w:t>）</w:t>
                            </w:r>
                          </w:p>
                        </w:tc>
                      </w:tr>
                      <w:tr w14:paraId="6037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7" w:hRule="exact"/>
                        </w:trPr>
                        <w:tc>
                          <w:tcPr>
                            <w:tcW w:w="574" w:type="dxa"/>
                            <w:vMerge w:val="continue"/>
                            <w:noWrap w:val="0"/>
                            <w:vAlign w:val="center"/>
                          </w:tcPr>
                          <w:p w14:paraId="3DBD7A77">
                            <w:pPr>
                              <w:widowControl/>
                              <w:rPr>
                                <w:rFonts w:ascii="宋体" w:hAnsi="宋体" w:cs="宋体"/>
                                <w:sz w:val="20"/>
                                <w:szCs w:val="20"/>
                              </w:rPr>
                            </w:pPr>
                          </w:p>
                        </w:tc>
                        <w:tc>
                          <w:tcPr>
                            <w:tcW w:w="1166" w:type="dxa"/>
                            <w:vMerge w:val="continue"/>
                            <w:noWrap w:val="0"/>
                            <w:vAlign w:val="center"/>
                          </w:tcPr>
                          <w:p w14:paraId="633992C6">
                            <w:pPr>
                              <w:widowControl/>
                              <w:rPr>
                                <w:rFonts w:ascii="宋体" w:hAnsi="宋体" w:cs="宋体"/>
                                <w:sz w:val="20"/>
                                <w:szCs w:val="20"/>
                              </w:rPr>
                            </w:pPr>
                          </w:p>
                        </w:tc>
                        <w:tc>
                          <w:tcPr>
                            <w:tcW w:w="1800" w:type="dxa"/>
                            <w:noWrap w:val="0"/>
                            <w:vAlign w:val="top"/>
                          </w:tcPr>
                          <w:p w14:paraId="1F08B8B6">
                            <w:pPr>
                              <w:pStyle w:val="232"/>
                              <w:spacing w:before="44" w:line="283" w:lineRule="auto"/>
                              <w:ind w:left="7" w:right="5"/>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10</w:t>
                            </w:r>
                            <w:r>
                              <w:rPr>
                                <w:rFonts w:hint="eastAsia" w:ascii="宋体" w:hAnsi="宋体" w:cs="宋体"/>
                                <w:spacing w:val="1"/>
                                <w:sz w:val="20"/>
                                <w:szCs w:val="20"/>
                              </w:rPr>
                              <w:t>1</w:t>
                            </w:r>
                            <w:r>
                              <w:rPr>
                                <w:rFonts w:hint="eastAsia" w:ascii="宋体" w:hAnsi="宋体" w:cs="宋体"/>
                                <w:sz w:val="20"/>
                                <w:szCs w:val="20"/>
                              </w:rPr>
                              <w:t>05便携式计算机</w:t>
                            </w:r>
                          </w:p>
                        </w:tc>
                        <w:tc>
                          <w:tcPr>
                            <w:tcW w:w="1916" w:type="dxa"/>
                            <w:noWrap w:val="0"/>
                            <w:vAlign w:val="top"/>
                          </w:tcPr>
                          <w:p w14:paraId="61CF7F2F">
                            <w:pPr>
                              <w:rPr>
                                <w:rFonts w:ascii="Calibri" w:hAnsi="Calibri"/>
                                <w:sz w:val="22"/>
                                <w:szCs w:val="22"/>
                                <w:lang w:eastAsia="en-US"/>
                              </w:rPr>
                            </w:pPr>
                          </w:p>
                        </w:tc>
                        <w:tc>
                          <w:tcPr>
                            <w:tcW w:w="2966" w:type="dxa"/>
                            <w:noWrap w:val="0"/>
                            <w:vAlign w:val="top"/>
                          </w:tcPr>
                          <w:p w14:paraId="7B072568">
                            <w:pPr>
                              <w:pStyle w:val="232"/>
                              <w:spacing w:before="44"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《微型计算机能效限定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及能</w:t>
                            </w:r>
                            <w:r>
                              <w:rPr>
                                <w:rFonts w:hint="eastAsia" w:ascii="宋体" w:hAnsi="宋体" w:cs="宋体"/>
                                <w:sz w:val="20"/>
                                <w:szCs w:val="20"/>
                                <w:lang w:eastAsia="zh-CN"/>
                              </w:rPr>
                              <w:t>效等级》（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28380</w:t>
                            </w:r>
                            <w:r>
                              <w:rPr>
                                <w:rFonts w:hint="eastAsia" w:ascii="宋体" w:hAnsi="宋体" w:cs="宋体"/>
                                <w:sz w:val="20"/>
                                <w:szCs w:val="20"/>
                                <w:lang w:eastAsia="zh-CN"/>
                              </w:rPr>
                              <w:t>）</w:t>
                            </w:r>
                          </w:p>
                        </w:tc>
                      </w:tr>
                      <w:tr w14:paraId="6F78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exact"/>
                        </w:trPr>
                        <w:tc>
                          <w:tcPr>
                            <w:tcW w:w="574" w:type="dxa"/>
                            <w:vMerge w:val="continue"/>
                            <w:noWrap w:val="0"/>
                            <w:vAlign w:val="center"/>
                          </w:tcPr>
                          <w:p w14:paraId="7B18DC85">
                            <w:pPr>
                              <w:widowControl/>
                              <w:rPr>
                                <w:rFonts w:ascii="宋体" w:hAnsi="宋体" w:cs="宋体"/>
                                <w:sz w:val="20"/>
                                <w:szCs w:val="20"/>
                              </w:rPr>
                            </w:pPr>
                          </w:p>
                        </w:tc>
                        <w:tc>
                          <w:tcPr>
                            <w:tcW w:w="1166" w:type="dxa"/>
                            <w:vMerge w:val="continue"/>
                            <w:noWrap w:val="0"/>
                            <w:vAlign w:val="center"/>
                          </w:tcPr>
                          <w:p w14:paraId="3817678A">
                            <w:pPr>
                              <w:widowControl/>
                              <w:rPr>
                                <w:rFonts w:ascii="宋体" w:hAnsi="宋体" w:cs="宋体"/>
                                <w:sz w:val="20"/>
                                <w:szCs w:val="20"/>
                              </w:rPr>
                            </w:pPr>
                          </w:p>
                        </w:tc>
                        <w:tc>
                          <w:tcPr>
                            <w:tcW w:w="1800" w:type="dxa"/>
                            <w:noWrap w:val="0"/>
                            <w:vAlign w:val="top"/>
                          </w:tcPr>
                          <w:p w14:paraId="212D746E">
                            <w:pPr>
                              <w:pStyle w:val="232"/>
                              <w:spacing w:before="64" w:line="283" w:lineRule="auto"/>
                              <w:ind w:left="7" w:right="5"/>
                              <w:rPr>
                                <w:rFonts w:ascii="宋体" w:hAnsi="宋体" w:cs="宋体"/>
                                <w:sz w:val="20"/>
                                <w:szCs w:val="20"/>
                                <w:lang w:eastAsia="zh-CN"/>
                              </w:rPr>
                            </w:pPr>
                            <w:r>
                              <w:rPr>
                                <w:rFonts w:hint="eastAsia" w:ascii="宋体" w:hAnsi="宋体" w:cs="宋体"/>
                                <w:sz w:val="20"/>
                                <w:szCs w:val="20"/>
                                <w:lang w:eastAsia="zh-CN"/>
                              </w:rPr>
                              <w:t>★</w:t>
                            </w:r>
                            <w:r>
                              <w:rPr>
                                <w:rFonts w:hint="eastAsia" w:ascii="宋体" w:hAnsi="宋体" w:cs="宋体"/>
                                <w:spacing w:val="1"/>
                                <w:sz w:val="20"/>
                                <w:szCs w:val="20"/>
                                <w:lang w:eastAsia="zh-CN"/>
                              </w:rPr>
                              <w:t>A020</w:t>
                            </w:r>
                            <w:r>
                              <w:rPr>
                                <w:rFonts w:hint="eastAsia" w:ascii="宋体" w:hAnsi="宋体" w:cs="宋体"/>
                                <w:sz w:val="20"/>
                                <w:szCs w:val="20"/>
                                <w:lang w:eastAsia="zh-CN"/>
                              </w:rPr>
                              <w:t>10</w:t>
                            </w:r>
                            <w:r>
                              <w:rPr>
                                <w:rFonts w:hint="eastAsia" w:ascii="宋体" w:hAnsi="宋体" w:cs="宋体"/>
                                <w:spacing w:val="1"/>
                                <w:sz w:val="20"/>
                                <w:szCs w:val="20"/>
                                <w:lang w:eastAsia="zh-CN"/>
                              </w:rPr>
                              <w:t>1</w:t>
                            </w:r>
                            <w:r>
                              <w:rPr>
                                <w:rFonts w:hint="eastAsia" w:ascii="宋体" w:hAnsi="宋体" w:cs="宋体"/>
                                <w:sz w:val="20"/>
                                <w:szCs w:val="20"/>
                                <w:lang w:eastAsia="zh-CN"/>
                              </w:rPr>
                              <w:t>07平板式微型计</w:t>
                            </w:r>
                            <w:r>
                              <w:rPr>
                                <w:rFonts w:hint="eastAsia" w:ascii="宋体" w:hAnsi="宋体" w:cs="宋体"/>
                                <w:spacing w:val="2"/>
                                <w:sz w:val="20"/>
                                <w:szCs w:val="20"/>
                                <w:lang w:eastAsia="zh-CN"/>
                              </w:rPr>
                              <w:t>算</w:t>
                            </w:r>
                            <w:r>
                              <w:rPr>
                                <w:rFonts w:hint="eastAsia" w:ascii="宋体" w:hAnsi="宋体" w:cs="宋体"/>
                                <w:sz w:val="20"/>
                                <w:szCs w:val="20"/>
                                <w:lang w:eastAsia="zh-CN"/>
                              </w:rPr>
                              <w:t>机</w:t>
                            </w:r>
                          </w:p>
                        </w:tc>
                        <w:tc>
                          <w:tcPr>
                            <w:tcW w:w="1916" w:type="dxa"/>
                            <w:noWrap w:val="0"/>
                            <w:vAlign w:val="top"/>
                          </w:tcPr>
                          <w:p w14:paraId="117245CF">
                            <w:pPr>
                              <w:rPr>
                                <w:rFonts w:ascii="Calibri" w:hAnsi="Calibri"/>
                                <w:sz w:val="22"/>
                                <w:szCs w:val="22"/>
                              </w:rPr>
                            </w:pPr>
                          </w:p>
                        </w:tc>
                        <w:tc>
                          <w:tcPr>
                            <w:tcW w:w="2966" w:type="dxa"/>
                            <w:noWrap w:val="0"/>
                            <w:vAlign w:val="top"/>
                          </w:tcPr>
                          <w:p w14:paraId="5C5C6E61">
                            <w:pPr>
                              <w:pStyle w:val="232"/>
                              <w:spacing w:before="64"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《微型计算机能效限定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及能</w:t>
                            </w:r>
                            <w:r>
                              <w:rPr>
                                <w:rFonts w:hint="eastAsia" w:ascii="宋体" w:hAnsi="宋体" w:cs="宋体"/>
                                <w:sz w:val="20"/>
                                <w:szCs w:val="20"/>
                                <w:lang w:eastAsia="zh-CN"/>
                              </w:rPr>
                              <w:t>效等级》（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28380</w:t>
                            </w:r>
                            <w:r>
                              <w:rPr>
                                <w:rFonts w:hint="eastAsia" w:ascii="宋体" w:hAnsi="宋体" w:cs="宋体"/>
                                <w:sz w:val="20"/>
                                <w:szCs w:val="20"/>
                                <w:lang w:eastAsia="zh-CN"/>
                              </w:rPr>
                              <w:t>）</w:t>
                            </w:r>
                          </w:p>
                        </w:tc>
                      </w:tr>
                      <w:tr w14:paraId="2A03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noWrap w:val="0"/>
                            <w:vAlign w:val="top"/>
                          </w:tcPr>
                          <w:p w14:paraId="47DF8339">
                            <w:pPr>
                              <w:pStyle w:val="232"/>
                              <w:rPr>
                                <w:rFonts w:ascii="宋体" w:hAnsi="宋体" w:cs="宋体"/>
                                <w:sz w:val="20"/>
                                <w:szCs w:val="20"/>
                                <w:lang w:eastAsia="zh-CN"/>
                              </w:rPr>
                            </w:pPr>
                          </w:p>
                          <w:p w14:paraId="728B44BB">
                            <w:pPr>
                              <w:pStyle w:val="232"/>
                              <w:rPr>
                                <w:rFonts w:hint="eastAsia" w:ascii="宋体" w:hAnsi="宋体" w:cs="宋体"/>
                                <w:sz w:val="20"/>
                                <w:szCs w:val="20"/>
                                <w:lang w:eastAsia="zh-CN"/>
                              </w:rPr>
                            </w:pPr>
                          </w:p>
                          <w:p w14:paraId="6FA4F3CB">
                            <w:pPr>
                              <w:pStyle w:val="232"/>
                              <w:rPr>
                                <w:rFonts w:hint="eastAsia" w:ascii="宋体" w:hAnsi="宋体" w:cs="宋体"/>
                                <w:sz w:val="20"/>
                                <w:szCs w:val="20"/>
                                <w:lang w:eastAsia="zh-CN"/>
                              </w:rPr>
                            </w:pPr>
                          </w:p>
                          <w:p w14:paraId="3DB7997C">
                            <w:pPr>
                              <w:pStyle w:val="232"/>
                              <w:rPr>
                                <w:rFonts w:hint="eastAsia" w:ascii="宋体" w:hAnsi="宋体" w:cs="宋体"/>
                                <w:sz w:val="20"/>
                                <w:szCs w:val="20"/>
                                <w:lang w:eastAsia="zh-CN"/>
                              </w:rPr>
                            </w:pPr>
                          </w:p>
                          <w:p w14:paraId="51D15757">
                            <w:pPr>
                              <w:pStyle w:val="232"/>
                              <w:rPr>
                                <w:rFonts w:hint="eastAsia" w:ascii="宋体" w:hAnsi="宋体" w:cs="宋体"/>
                                <w:sz w:val="20"/>
                                <w:szCs w:val="20"/>
                                <w:lang w:eastAsia="zh-CN"/>
                              </w:rPr>
                            </w:pPr>
                          </w:p>
                          <w:p w14:paraId="55DBB511">
                            <w:pPr>
                              <w:pStyle w:val="232"/>
                              <w:rPr>
                                <w:rFonts w:hint="eastAsia" w:ascii="宋体" w:hAnsi="宋体" w:cs="宋体"/>
                                <w:sz w:val="20"/>
                                <w:szCs w:val="20"/>
                                <w:lang w:eastAsia="zh-CN"/>
                              </w:rPr>
                            </w:pPr>
                          </w:p>
                          <w:p w14:paraId="67F3917A">
                            <w:pPr>
                              <w:pStyle w:val="232"/>
                              <w:rPr>
                                <w:rFonts w:hint="eastAsia" w:ascii="宋体" w:hAnsi="宋体" w:cs="宋体"/>
                                <w:sz w:val="20"/>
                                <w:szCs w:val="20"/>
                                <w:lang w:eastAsia="zh-CN"/>
                              </w:rPr>
                            </w:pPr>
                          </w:p>
                          <w:p w14:paraId="63DA9EE7">
                            <w:pPr>
                              <w:pStyle w:val="232"/>
                              <w:spacing w:before="2"/>
                              <w:rPr>
                                <w:rFonts w:hint="eastAsia" w:ascii="宋体" w:hAnsi="宋体" w:cs="宋体"/>
                                <w:sz w:val="14"/>
                                <w:szCs w:val="14"/>
                                <w:lang w:eastAsia="zh-CN"/>
                              </w:rPr>
                            </w:pPr>
                          </w:p>
                          <w:p w14:paraId="2FB5F954">
                            <w:pPr>
                              <w:pStyle w:val="232"/>
                              <w:ind w:right="1"/>
                              <w:jc w:val="center"/>
                              <w:rPr>
                                <w:rFonts w:ascii="宋体" w:hAnsi="宋体" w:cs="宋体"/>
                                <w:sz w:val="20"/>
                                <w:szCs w:val="20"/>
                              </w:rPr>
                            </w:pPr>
                            <w:r>
                              <w:rPr>
                                <w:rFonts w:hint="eastAsia" w:ascii="宋体"/>
                                <w:sz w:val="20"/>
                              </w:rPr>
                              <w:t>2</w:t>
                            </w:r>
                          </w:p>
                        </w:tc>
                        <w:tc>
                          <w:tcPr>
                            <w:tcW w:w="1166" w:type="dxa"/>
                            <w:vMerge w:val="restart"/>
                            <w:noWrap w:val="0"/>
                            <w:vAlign w:val="top"/>
                          </w:tcPr>
                          <w:p w14:paraId="2CED4342">
                            <w:pPr>
                              <w:pStyle w:val="232"/>
                              <w:rPr>
                                <w:rFonts w:ascii="宋体" w:hAnsi="宋体" w:cs="宋体"/>
                                <w:sz w:val="20"/>
                                <w:szCs w:val="20"/>
                              </w:rPr>
                            </w:pPr>
                          </w:p>
                          <w:p w14:paraId="06D14D85">
                            <w:pPr>
                              <w:pStyle w:val="232"/>
                              <w:rPr>
                                <w:rFonts w:hint="eastAsia" w:ascii="宋体" w:hAnsi="宋体" w:cs="宋体"/>
                                <w:sz w:val="20"/>
                                <w:szCs w:val="20"/>
                              </w:rPr>
                            </w:pPr>
                          </w:p>
                          <w:p w14:paraId="5AF52DF8">
                            <w:pPr>
                              <w:pStyle w:val="232"/>
                              <w:rPr>
                                <w:rFonts w:hint="eastAsia" w:ascii="宋体" w:hAnsi="宋体" w:cs="宋体"/>
                                <w:sz w:val="20"/>
                                <w:szCs w:val="20"/>
                              </w:rPr>
                            </w:pPr>
                          </w:p>
                          <w:p w14:paraId="7D9C8FFE">
                            <w:pPr>
                              <w:pStyle w:val="232"/>
                              <w:rPr>
                                <w:rFonts w:hint="eastAsia" w:ascii="宋体" w:hAnsi="宋体" w:cs="宋体"/>
                                <w:sz w:val="20"/>
                                <w:szCs w:val="20"/>
                              </w:rPr>
                            </w:pPr>
                          </w:p>
                          <w:p w14:paraId="3923DE11">
                            <w:pPr>
                              <w:pStyle w:val="232"/>
                              <w:rPr>
                                <w:rFonts w:hint="eastAsia" w:ascii="宋体" w:hAnsi="宋体" w:cs="宋体"/>
                                <w:sz w:val="20"/>
                                <w:szCs w:val="20"/>
                              </w:rPr>
                            </w:pPr>
                          </w:p>
                          <w:p w14:paraId="0DA89CE5">
                            <w:pPr>
                              <w:pStyle w:val="232"/>
                              <w:rPr>
                                <w:rFonts w:hint="eastAsia" w:ascii="宋体" w:hAnsi="宋体" w:cs="宋体"/>
                                <w:sz w:val="20"/>
                                <w:szCs w:val="20"/>
                              </w:rPr>
                            </w:pPr>
                          </w:p>
                          <w:p w14:paraId="52C7F9AB">
                            <w:pPr>
                              <w:pStyle w:val="232"/>
                              <w:spacing w:before="3"/>
                              <w:rPr>
                                <w:rFonts w:hint="eastAsia" w:ascii="宋体" w:hAnsi="宋体" w:cs="宋体"/>
                              </w:rPr>
                            </w:pPr>
                          </w:p>
                          <w:p w14:paraId="25BB807D">
                            <w:pPr>
                              <w:pStyle w:val="232"/>
                              <w:ind w:left="7"/>
                              <w:rPr>
                                <w:rFonts w:hint="eastAsia"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6输入</w:t>
                            </w:r>
                          </w:p>
                          <w:p w14:paraId="2A4726BA">
                            <w:pPr>
                              <w:pStyle w:val="232"/>
                              <w:spacing w:before="50"/>
                              <w:ind w:left="7"/>
                              <w:rPr>
                                <w:rFonts w:ascii="宋体" w:hAnsi="宋体" w:cs="宋体"/>
                                <w:sz w:val="20"/>
                                <w:szCs w:val="20"/>
                              </w:rPr>
                            </w:pPr>
                            <w:r>
                              <w:rPr>
                                <w:rFonts w:hint="eastAsia" w:ascii="宋体" w:hAnsi="宋体" w:cs="宋体"/>
                                <w:sz w:val="20"/>
                                <w:szCs w:val="20"/>
                              </w:rPr>
                              <w:t>输出设备</w:t>
                            </w:r>
                          </w:p>
                        </w:tc>
                        <w:tc>
                          <w:tcPr>
                            <w:tcW w:w="1800" w:type="dxa"/>
                            <w:vMerge w:val="restart"/>
                            <w:noWrap w:val="0"/>
                            <w:vAlign w:val="top"/>
                          </w:tcPr>
                          <w:p w14:paraId="4E069ACC">
                            <w:pPr>
                              <w:pStyle w:val="232"/>
                              <w:rPr>
                                <w:rFonts w:ascii="宋体" w:hAnsi="宋体" w:cs="宋体"/>
                                <w:sz w:val="20"/>
                                <w:szCs w:val="20"/>
                              </w:rPr>
                            </w:pPr>
                          </w:p>
                          <w:p w14:paraId="6856ECF3">
                            <w:pPr>
                              <w:pStyle w:val="232"/>
                              <w:rPr>
                                <w:rFonts w:hint="eastAsia" w:ascii="宋体" w:hAnsi="宋体" w:cs="宋体"/>
                                <w:sz w:val="20"/>
                                <w:szCs w:val="20"/>
                              </w:rPr>
                            </w:pPr>
                          </w:p>
                          <w:p w14:paraId="79DFF2AD">
                            <w:pPr>
                              <w:pStyle w:val="232"/>
                              <w:rPr>
                                <w:rFonts w:hint="eastAsia" w:ascii="宋体" w:hAnsi="宋体" w:cs="宋体"/>
                                <w:sz w:val="20"/>
                                <w:szCs w:val="20"/>
                              </w:rPr>
                            </w:pPr>
                          </w:p>
                          <w:p w14:paraId="5588F2D6">
                            <w:pPr>
                              <w:pStyle w:val="232"/>
                              <w:spacing w:before="164"/>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601打印设备</w:t>
                            </w:r>
                          </w:p>
                        </w:tc>
                        <w:tc>
                          <w:tcPr>
                            <w:tcW w:w="1916" w:type="dxa"/>
                            <w:noWrap w:val="0"/>
                            <w:vAlign w:val="top"/>
                          </w:tcPr>
                          <w:p w14:paraId="117235B5">
                            <w:pPr>
                              <w:pStyle w:val="232"/>
                              <w:spacing w:before="5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10</w:t>
                            </w:r>
                            <w:r>
                              <w:rPr>
                                <w:rFonts w:hint="eastAsia" w:ascii="宋体" w:hAnsi="宋体" w:cs="宋体"/>
                                <w:sz w:val="20"/>
                                <w:szCs w:val="20"/>
                              </w:rPr>
                              <w:t>1喷墨打</w:t>
                            </w:r>
                          </w:p>
                          <w:p w14:paraId="27720651">
                            <w:pPr>
                              <w:pStyle w:val="232"/>
                              <w:spacing w:before="50"/>
                              <w:ind w:left="7"/>
                              <w:rPr>
                                <w:rFonts w:ascii="宋体" w:hAnsi="宋体" w:cs="宋体"/>
                                <w:sz w:val="20"/>
                                <w:szCs w:val="20"/>
                              </w:rPr>
                            </w:pPr>
                            <w:r>
                              <w:rPr>
                                <w:rFonts w:hint="eastAsia" w:ascii="宋体" w:hAnsi="宋体" w:cs="宋体"/>
                                <w:sz w:val="20"/>
                                <w:szCs w:val="20"/>
                              </w:rPr>
                              <w:t>印机</w:t>
                            </w:r>
                          </w:p>
                        </w:tc>
                        <w:tc>
                          <w:tcPr>
                            <w:tcW w:w="2966" w:type="dxa"/>
                            <w:noWrap w:val="0"/>
                            <w:vAlign w:val="top"/>
                          </w:tcPr>
                          <w:p w14:paraId="185B7B82">
                            <w:pPr>
                              <w:pStyle w:val="232"/>
                              <w:spacing w:before="52" w:line="283"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1C49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noWrap w:val="0"/>
                            <w:vAlign w:val="center"/>
                          </w:tcPr>
                          <w:p w14:paraId="40907AD4">
                            <w:pPr>
                              <w:widowControl/>
                              <w:rPr>
                                <w:rFonts w:ascii="宋体" w:hAnsi="宋体" w:cs="宋体"/>
                                <w:sz w:val="20"/>
                                <w:szCs w:val="20"/>
                              </w:rPr>
                            </w:pPr>
                          </w:p>
                        </w:tc>
                        <w:tc>
                          <w:tcPr>
                            <w:tcW w:w="1166" w:type="dxa"/>
                            <w:vMerge w:val="continue"/>
                            <w:noWrap w:val="0"/>
                            <w:vAlign w:val="center"/>
                          </w:tcPr>
                          <w:p w14:paraId="370131F0">
                            <w:pPr>
                              <w:widowControl/>
                              <w:rPr>
                                <w:rFonts w:ascii="宋体" w:hAnsi="宋体" w:cs="宋体"/>
                                <w:sz w:val="20"/>
                                <w:szCs w:val="20"/>
                              </w:rPr>
                            </w:pPr>
                          </w:p>
                        </w:tc>
                        <w:tc>
                          <w:tcPr>
                            <w:tcW w:w="1800" w:type="dxa"/>
                            <w:vMerge w:val="continue"/>
                            <w:noWrap w:val="0"/>
                            <w:vAlign w:val="center"/>
                          </w:tcPr>
                          <w:p w14:paraId="778711B3">
                            <w:pPr>
                              <w:widowControl/>
                              <w:rPr>
                                <w:rFonts w:ascii="宋体" w:hAnsi="宋体" w:cs="宋体"/>
                                <w:sz w:val="20"/>
                                <w:szCs w:val="20"/>
                              </w:rPr>
                            </w:pPr>
                          </w:p>
                        </w:tc>
                        <w:tc>
                          <w:tcPr>
                            <w:tcW w:w="1916" w:type="dxa"/>
                            <w:noWrap w:val="0"/>
                            <w:vAlign w:val="top"/>
                          </w:tcPr>
                          <w:p w14:paraId="054F46CC">
                            <w:pPr>
                              <w:pStyle w:val="232"/>
                              <w:spacing w:before="52"/>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1</w:t>
                            </w:r>
                            <w:r>
                              <w:rPr>
                                <w:rFonts w:hint="eastAsia" w:ascii="宋体" w:hAnsi="宋体" w:cs="宋体"/>
                                <w:sz w:val="20"/>
                                <w:szCs w:val="20"/>
                              </w:rPr>
                              <w:t>02激光</w:t>
                            </w:r>
                          </w:p>
                          <w:p w14:paraId="6DF1054A">
                            <w:pPr>
                              <w:pStyle w:val="232"/>
                              <w:spacing w:before="50"/>
                              <w:ind w:left="7"/>
                              <w:rPr>
                                <w:rFonts w:ascii="宋体" w:hAnsi="宋体" w:cs="宋体"/>
                                <w:sz w:val="20"/>
                                <w:szCs w:val="20"/>
                              </w:rPr>
                            </w:pPr>
                            <w:r>
                              <w:rPr>
                                <w:rFonts w:hint="eastAsia" w:ascii="宋体" w:hAnsi="宋体" w:cs="宋体"/>
                                <w:sz w:val="20"/>
                                <w:szCs w:val="20"/>
                              </w:rPr>
                              <w:t>打印机</w:t>
                            </w:r>
                          </w:p>
                        </w:tc>
                        <w:tc>
                          <w:tcPr>
                            <w:tcW w:w="2966" w:type="dxa"/>
                            <w:noWrap w:val="0"/>
                            <w:vAlign w:val="top"/>
                          </w:tcPr>
                          <w:p w14:paraId="5258BAD5">
                            <w:pPr>
                              <w:pStyle w:val="232"/>
                              <w:spacing w:before="52" w:line="283"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5CC6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noWrap w:val="0"/>
                            <w:vAlign w:val="center"/>
                          </w:tcPr>
                          <w:p w14:paraId="349B7A84">
                            <w:pPr>
                              <w:widowControl/>
                              <w:rPr>
                                <w:rFonts w:ascii="宋体" w:hAnsi="宋体" w:cs="宋体"/>
                                <w:sz w:val="20"/>
                                <w:szCs w:val="20"/>
                              </w:rPr>
                            </w:pPr>
                          </w:p>
                        </w:tc>
                        <w:tc>
                          <w:tcPr>
                            <w:tcW w:w="1166" w:type="dxa"/>
                            <w:vMerge w:val="continue"/>
                            <w:noWrap w:val="0"/>
                            <w:vAlign w:val="center"/>
                          </w:tcPr>
                          <w:p w14:paraId="291657EE">
                            <w:pPr>
                              <w:widowControl/>
                              <w:rPr>
                                <w:rFonts w:ascii="宋体" w:hAnsi="宋体" w:cs="宋体"/>
                                <w:sz w:val="20"/>
                                <w:szCs w:val="20"/>
                              </w:rPr>
                            </w:pPr>
                          </w:p>
                        </w:tc>
                        <w:tc>
                          <w:tcPr>
                            <w:tcW w:w="1800" w:type="dxa"/>
                            <w:vMerge w:val="continue"/>
                            <w:noWrap w:val="0"/>
                            <w:vAlign w:val="center"/>
                          </w:tcPr>
                          <w:p w14:paraId="4E9C1550">
                            <w:pPr>
                              <w:widowControl/>
                              <w:rPr>
                                <w:rFonts w:ascii="宋体" w:hAnsi="宋体" w:cs="宋体"/>
                                <w:sz w:val="20"/>
                                <w:szCs w:val="20"/>
                              </w:rPr>
                            </w:pPr>
                          </w:p>
                        </w:tc>
                        <w:tc>
                          <w:tcPr>
                            <w:tcW w:w="1916" w:type="dxa"/>
                            <w:noWrap w:val="0"/>
                            <w:vAlign w:val="top"/>
                          </w:tcPr>
                          <w:p w14:paraId="58451DA9">
                            <w:pPr>
                              <w:pStyle w:val="232"/>
                              <w:spacing w:before="52"/>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1</w:t>
                            </w:r>
                            <w:r>
                              <w:rPr>
                                <w:rFonts w:hint="eastAsia" w:ascii="宋体" w:hAnsi="宋体" w:cs="宋体"/>
                                <w:sz w:val="20"/>
                                <w:szCs w:val="20"/>
                              </w:rPr>
                              <w:t>04针式</w:t>
                            </w:r>
                          </w:p>
                          <w:p w14:paraId="00A5AEB2">
                            <w:pPr>
                              <w:pStyle w:val="232"/>
                              <w:spacing w:before="50"/>
                              <w:ind w:left="7"/>
                              <w:rPr>
                                <w:rFonts w:ascii="宋体" w:hAnsi="宋体" w:cs="宋体"/>
                                <w:sz w:val="20"/>
                                <w:szCs w:val="20"/>
                              </w:rPr>
                            </w:pPr>
                            <w:r>
                              <w:rPr>
                                <w:rFonts w:hint="eastAsia" w:ascii="宋体" w:hAnsi="宋体" w:cs="宋体"/>
                                <w:sz w:val="20"/>
                                <w:szCs w:val="20"/>
                              </w:rPr>
                              <w:t>打印机</w:t>
                            </w:r>
                          </w:p>
                        </w:tc>
                        <w:tc>
                          <w:tcPr>
                            <w:tcW w:w="2966" w:type="dxa"/>
                            <w:noWrap w:val="0"/>
                            <w:vAlign w:val="top"/>
                          </w:tcPr>
                          <w:p w14:paraId="62D881F9">
                            <w:pPr>
                              <w:pStyle w:val="232"/>
                              <w:spacing w:before="52" w:line="283"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28E0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exact"/>
                        </w:trPr>
                        <w:tc>
                          <w:tcPr>
                            <w:tcW w:w="574" w:type="dxa"/>
                            <w:vMerge w:val="continue"/>
                            <w:noWrap w:val="0"/>
                            <w:vAlign w:val="center"/>
                          </w:tcPr>
                          <w:p w14:paraId="59DF15BF">
                            <w:pPr>
                              <w:widowControl/>
                              <w:rPr>
                                <w:rFonts w:ascii="宋体" w:hAnsi="宋体" w:cs="宋体"/>
                                <w:sz w:val="20"/>
                                <w:szCs w:val="20"/>
                              </w:rPr>
                            </w:pPr>
                          </w:p>
                        </w:tc>
                        <w:tc>
                          <w:tcPr>
                            <w:tcW w:w="1166" w:type="dxa"/>
                            <w:vMerge w:val="continue"/>
                            <w:noWrap w:val="0"/>
                            <w:vAlign w:val="center"/>
                          </w:tcPr>
                          <w:p w14:paraId="724B61F7">
                            <w:pPr>
                              <w:widowControl/>
                              <w:rPr>
                                <w:rFonts w:ascii="宋体" w:hAnsi="宋体" w:cs="宋体"/>
                                <w:sz w:val="20"/>
                                <w:szCs w:val="20"/>
                              </w:rPr>
                            </w:pPr>
                          </w:p>
                        </w:tc>
                        <w:tc>
                          <w:tcPr>
                            <w:tcW w:w="1800" w:type="dxa"/>
                            <w:noWrap w:val="0"/>
                            <w:vAlign w:val="top"/>
                          </w:tcPr>
                          <w:p w14:paraId="5C2BEE32">
                            <w:pPr>
                              <w:pStyle w:val="232"/>
                              <w:spacing w:before="2"/>
                              <w:rPr>
                                <w:rFonts w:ascii="宋体" w:hAnsi="宋体" w:cs="宋体"/>
                                <w:sz w:val="17"/>
                                <w:szCs w:val="17"/>
                                <w:lang w:eastAsia="zh-CN"/>
                              </w:rPr>
                            </w:pPr>
                          </w:p>
                          <w:p w14:paraId="06DD180B">
                            <w:pPr>
                              <w:pStyle w:val="23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604显示设备</w:t>
                            </w:r>
                          </w:p>
                        </w:tc>
                        <w:tc>
                          <w:tcPr>
                            <w:tcW w:w="1916" w:type="dxa"/>
                            <w:noWrap w:val="0"/>
                            <w:vAlign w:val="top"/>
                          </w:tcPr>
                          <w:p w14:paraId="786B7CC9">
                            <w:pPr>
                              <w:pStyle w:val="232"/>
                              <w:spacing w:before="68"/>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4</w:t>
                            </w:r>
                            <w:r>
                              <w:rPr>
                                <w:rFonts w:hint="eastAsia" w:ascii="宋体" w:hAnsi="宋体" w:cs="宋体"/>
                                <w:sz w:val="20"/>
                                <w:szCs w:val="20"/>
                              </w:rPr>
                              <w:t>01液晶</w:t>
                            </w:r>
                          </w:p>
                          <w:p w14:paraId="28749197">
                            <w:pPr>
                              <w:pStyle w:val="232"/>
                              <w:spacing w:before="50"/>
                              <w:ind w:left="7"/>
                              <w:rPr>
                                <w:rFonts w:ascii="宋体" w:hAnsi="宋体" w:cs="宋体"/>
                                <w:sz w:val="20"/>
                                <w:szCs w:val="20"/>
                              </w:rPr>
                            </w:pPr>
                            <w:r>
                              <w:rPr>
                                <w:rFonts w:hint="eastAsia" w:ascii="宋体" w:hAnsi="宋体" w:cs="宋体"/>
                                <w:sz w:val="20"/>
                                <w:szCs w:val="20"/>
                              </w:rPr>
                              <w:t>显示器</w:t>
                            </w:r>
                          </w:p>
                        </w:tc>
                        <w:tc>
                          <w:tcPr>
                            <w:tcW w:w="2966" w:type="dxa"/>
                            <w:noWrap w:val="0"/>
                            <w:vAlign w:val="top"/>
                          </w:tcPr>
                          <w:p w14:paraId="33F3BB00">
                            <w:pPr>
                              <w:pStyle w:val="232"/>
                              <w:spacing w:before="68"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《计算机显示器能效限</w:t>
                            </w:r>
                            <w:r>
                              <w:rPr>
                                <w:rFonts w:hint="eastAsia" w:ascii="宋体" w:hAnsi="宋体" w:cs="宋体"/>
                                <w:spacing w:val="9"/>
                                <w:sz w:val="20"/>
                                <w:szCs w:val="20"/>
                                <w:lang w:eastAsia="zh-CN"/>
                              </w:rPr>
                              <w:t>定</w:t>
                            </w:r>
                            <w:r>
                              <w:rPr>
                                <w:rFonts w:hint="eastAsia" w:ascii="宋体" w:hAnsi="宋体" w:cs="宋体"/>
                                <w:spacing w:val="12"/>
                                <w:sz w:val="20"/>
                                <w:szCs w:val="20"/>
                                <w:lang w:eastAsia="zh-CN"/>
                              </w:rPr>
                              <w:t>值及</w:t>
                            </w:r>
                            <w:r>
                              <w:rPr>
                                <w:rFonts w:hint="eastAsia" w:ascii="宋体" w:hAnsi="宋体" w:cs="宋体"/>
                                <w:sz w:val="20"/>
                                <w:szCs w:val="20"/>
                                <w:lang w:eastAsia="zh-CN"/>
                              </w:rPr>
                              <w:t>能效等级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0</w:t>
                            </w:r>
                            <w:r>
                              <w:rPr>
                                <w:rFonts w:hint="eastAsia" w:ascii="宋体" w:hAnsi="宋体" w:cs="宋体"/>
                                <w:sz w:val="20"/>
                                <w:szCs w:val="20"/>
                                <w:lang w:eastAsia="zh-CN"/>
                              </w:rPr>
                              <w:t>）</w:t>
                            </w:r>
                          </w:p>
                        </w:tc>
                      </w:tr>
                      <w:tr w14:paraId="16C0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1" w:hRule="exact"/>
                        </w:trPr>
                        <w:tc>
                          <w:tcPr>
                            <w:tcW w:w="574" w:type="dxa"/>
                            <w:vMerge w:val="continue"/>
                            <w:noWrap w:val="0"/>
                            <w:vAlign w:val="center"/>
                          </w:tcPr>
                          <w:p w14:paraId="7F196260">
                            <w:pPr>
                              <w:widowControl/>
                              <w:rPr>
                                <w:rFonts w:ascii="宋体" w:hAnsi="宋体" w:cs="宋体"/>
                                <w:sz w:val="20"/>
                                <w:szCs w:val="20"/>
                              </w:rPr>
                            </w:pPr>
                          </w:p>
                        </w:tc>
                        <w:tc>
                          <w:tcPr>
                            <w:tcW w:w="1166" w:type="dxa"/>
                            <w:vMerge w:val="continue"/>
                            <w:noWrap w:val="0"/>
                            <w:vAlign w:val="center"/>
                          </w:tcPr>
                          <w:p w14:paraId="718A6215">
                            <w:pPr>
                              <w:widowControl/>
                              <w:rPr>
                                <w:rFonts w:ascii="宋体" w:hAnsi="宋体" w:cs="宋体"/>
                                <w:sz w:val="20"/>
                                <w:szCs w:val="20"/>
                              </w:rPr>
                            </w:pPr>
                          </w:p>
                        </w:tc>
                        <w:tc>
                          <w:tcPr>
                            <w:tcW w:w="1800" w:type="dxa"/>
                            <w:noWrap w:val="0"/>
                            <w:vAlign w:val="top"/>
                          </w:tcPr>
                          <w:p w14:paraId="4BD6AF3A">
                            <w:pPr>
                              <w:pStyle w:val="232"/>
                              <w:spacing w:before="8"/>
                              <w:rPr>
                                <w:rFonts w:ascii="宋体" w:hAnsi="宋体" w:cs="宋体"/>
                                <w:sz w:val="27"/>
                                <w:szCs w:val="27"/>
                                <w:lang w:eastAsia="zh-CN"/>
                              </w:rPr>
                            </w:pPr>
                          </w:p>
                          <w:p w14:paraId="300CD24D">
                            <w:pPr>
                              <w:pStyle w:val="232"/>
                              <w:spacing w:line="283" w:lineRule="auto"/>
                              <w:ind w:left="7" w:right="5"/>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609图形图像输入设备</w:t>
                            </w:r>
                          </w:p>
                        </w:tc>
                        <w:tc>
                          <w:tcPr>
                            <w:tcW w:w="1916" w:type="dxa"/>
                            <w:noWrap w:val="0"/>
                            <w:vAlign w:val="top"/>
                          </w:tcPr>
                          <w:p w14:paraId="2FCD6C60">
                            <w:pPr>
                              <w:pStyle w:val="232"/>
                              <w:rPr>
                                <w:rFonts w:ascii="宋体" w:hAnsi="宋体" w:cs="宋体"/>
                                <w:sz w:val="20"/>
                                <w:szCs w:val="20"/>
                              </w:rPr>
                            </w:pPr>
                          </w:p>
                          <w:p w14:paraId="3A7C61E3">
                            <w:pPr>
                              <w:pStyle w:val="232"/>
                              <w:spacing w:before="7"/>
                              <w:rPr>
                                <w:rFonts w:hint="eastAsia" w:ascii="宋体" w:hAnsi="宋体" w:cs="宋体"/>
                                <w:sz w:val="19"/>
                                <w:szCs w:val="19"/>
                              </w:rPr>
                            </w:pPr>
                          </w:p>
                          <w:p w14:paraId="70A5264B">
                            <w:pPr>
                              <w:pStyle w:val="23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9</w:t>
                            </w:r>
                            <w:r>
                              <w:rPr>
                                <w:rFonts w:hint="eastAsia" w:ascii="宋体" w:hAnsi="宋体" w:cs="宋体"/>
                                <w:sz w:val="20"/>
                                <w:szCs w:val="20"/>
                              </w:rPr>
                              <w:t>01扫描仪</w:t>
                            </w:r>
                          </w:p>
                        </w:tc>
                        <w:tc>
                          <w:tcPr>
                            <w:tcW w:w="2966" w:type="dxa"/>
                            <w:noWrap w:val="0"/>
                            <w:vAlign w:val="top"/>
                          </w:tcPr>
                          <w:p w14:paraId="1A1E6224">
                            <w:pPr>
                              <w:pStyle w:val="232"/>
                              <w:spacing w:before="49" w:line="283" w:lineRule="auto"/>
                              <w:ind w:left="7" w:right="7"/>
                              <w:rPr>
                                <w:rFonts w:ascii="宋体" w:hAnsi="宋体" w:cs="宋体"/>
                                <w:sz w:val="20"/>
                                <w:szCs w:val="20"/>
                                <w:lang w:eastAsia="zh-CN"/>
                              </w:rPr>
                            </w:pPr>
                            <w:r>
                              <w:rPr>
                                <w:rFonts w:hint="eastAsia" w:ascii="宋体" w:hAnsi="宋体" w:cs="宋体"/>
                                <w:sz w:val="20"/>
                                <w:szCs w:val="20"/>
                                <w:lang w:eastAsia="zh-CN"/>
                              </w:rPr>
                              <w:t>参</w:t>
                            </w:r>
                            <w:r>
                              <w:rPr>
                                <w:rFonts w:hint="eastAsia" w:ascii="宋体" w:hAnsi="宋体" w:cs="宋体"/>
                                <w:spacing w:val="-29"/>
                                <w:sz w:val="20"/>
                                <w:szCs w:val="20"/>
                                <w:lang w:eastAsia="zh-CN"/>
                              </w:rPr>
                              <w:t>照</w:t>
                            </w:r>
                            <w:r>
                              <w:rPr>
                                <w:rFonts w:hint="eastAsia" w:ascii="宋体" w:hAnsi="宋体" w:cs="宋体"/>
                                <w:sz w:val="20"/>
                                <w:szCs w:val="20"/>
                                <w:lang w:eastAsia="zh-CN"/>
                              </w:rPr>
                              <w:t>《</w:t>
                            </w:r>
                            <w:r>
                              <w:rPr>
                                <w:rFonts w:hint="eastAsia" w:ascii="宋体" w:hAnsi="宋体" w:cs="宋体"/>
                                <w:spacing w:val="2"/>
                                <w:sz w:val="20"/>
                                <w:szCs w:val="20"/>
                                <w:lang w:eastAsia="zh-CN"/>
                              </w:rPr>
                              <w:t>复</w:t>
                            </w:r>
                            <w:r>
                              <w:rPr>
                                <w:rFonts w:hint="eastAsia" w:ascii="宋体" w:hAnsi="宋体" w:cs="宋体"/>
                                <w:sz w:val="20"/>
                                <w:szCs w:val="20"/>
                                <w:lang w:eastAsia="zh-CN"/>
                              </w:rPr>
                              <w:t>印</w:t>
                            </w:r>
                            <w:r>
                              <w:rPr>
                                <w:rFonts w:hint="eastAsia" w:ascii="宋体" w:hAnsi="宋体" w:cs="宋体"/>
                                <w:spacing w:val="2"/>
                                <w:sz w:val="20"/>
                                <w:szCs w:val="20"/>
                                <w:lang w:eastAsia="zh-CN"/>
                              </w:rPr>
                              <w:t>机</w:t>
                            </w:r>
                            <w:r>
                              <w:rPr>
                                <w:rFonts w:hint="eastAsia" w:ascii="宋体" w:hAnsi="宋体" w:cs="宋体"/>
                                <w:spacing w:val="-29"/>
                                <w:sz w:val="20"/>
                                <w:szCs w:val="20"/>
                                <w:lang w:eastAsia="zh-CN"/>
                              </w:rPr>
                              <w:t>、</w:t>
                            </w:r>
                            <w:r>
                              <w:rPr>
                                <w:rFonts w:hint="eastAsia" w:ascii="宋体" w:hAnsi="宋体" w:cs="宋体"/>
                                <w:sz w:val="20"/>
                                <w:szCs w:val="20"/>
                                <w:lang w:eastAsia="zh-CN"/>
                              </w:rPr>
                              <w:t>打</w:t>
                            </w:r>
                            <w:r>
                              <w:rPr>
                                <w:rFonts w:hint="eastAsia" w:ascii="宋体" w:hAnsi="宋体" w:cs="宋体"/>
                                <w:spacing w:val="2"/>
                                <w:sz w:val="20"/>
                                <w:szCs w:val="20"/>
                                <w:lang w:eastAsia="zh-CN"/>
                              </w:rPr>
                              <w:t>印</w:t>
                            </w:r>
                            <w:r>
                              <w:rPr>
                                <w:rFonts w:hint="eastAsia" w:ascii="宋体" w:hAnsi="宋体" w:cs="宋体"/>
                                <w:sz w:val="20"/>
                                <w:szCs w:val="20"/>
                                <w:lang w:eastAsia="zh-CN"/>
                              </w:rPr>
                              <w:t>机和</w:t>
                            </w:r>
                            <w:r>
                              <w:rPr>
                                <w:rFonts w:hint="eastAsia" w:ascii="宋体" w:hAnsi="宋体" w:cs="宋体"/>
                                <w:spacing w:val="2"/>
                                <w:sz w:val="20"/>
                                <w:szCs w:val="20"/>
                                <w:lang w:eastAsia="zh-CN"/>
                              </w:rPr>
                              <w:t>传</w:t>
                            </w:r>
                            <w:r>
                              <w:rPr>
                                <w:rFonts w:hint="eastAsia" w:ascii="宋体" w:hAnsi="宋体" w:cs="宋体"/>
                                <w:sz w:val="20"/>
                                <w:szCs w:val="20"/>
                                <w:lang w:eastAsia="zh-CN"/>
                              </w:rPr>
                              <w:t>真机能效限定</w:t>
                            </w:r>
                            <w:r>
                              <w:rPr>
                                <w:rFonts w:hint="eastAsia" w:ascii="宋体" w:hAnsi="宋体" w:cs="宋体"/>
                                <w:spacing w:val="2"/>
                                <w:sz w:val="20"/>
                                <w:szCs w:val="20"/>
                                <w:lang w:eastAsia="zh-CN"/>
                              </w:rPr>
                              <w:t>值</w:t>
                            </w:r>
                            <w:r>
                              <w:rPr>
                                <w:rFonts w:hint="eastAsia" w:ascii="宋体" w:hAnsi="宋体" w:cs="宋体"/>
                                <w:sz w:val="20"/>
                                <w:szCs w:val="20"/>
                                <w:lang w:eastAsia="zh-CN"/>
                              </w:rPr>
                              <w:t>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0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2152</w:t>
                            </w:r>
                            <w:r>
                              <w:rPr>
                                <w:rFonts w:hint="eastAsia" w:ascii="宋体" w:hAnsi="宋体" w:cs="宋体"/>
                                <w:sz w:val="20"/>
                                <w:szCs w:val="20"/>
                                <w:lang w:eastAsia="zh-CN"/>
                              </w:rPr>
                              <w:t>1</w:t>
                            </w:r>
                          </w:p>
                          <w:p w14:paraId="56019624">
                            <w:pPr>
                              <w:pStyle w:val="232"/>
                              <w:spacing w:before="12" w:line="283" w:lineRule="auto"/>
                              <w:ind w:left="7" w:right="5"/>
                              <w:rPr>
                                <w:rFonts w:ascii="宋体" w:hAnsi="宋体" w:cs="宋体"/>
                                <w:sz w:val="20"/>
                                <w:szCs w:val="20"/>
                                <w:lang w:eastAsia="zh-CN"/>
                              </w:rPr>
                            </w:pPr>
                            <w:r>
                              <w:rPr>
                                <w:rFonts w:hint="eastAsia" w:ascii="宋体" w:hAnsi="宋体" w:cs="宋体"/>
                                <w:spacing w:val="2"/>
                                <w:sz w:val="20"/>
                                <w:szCs w:val="20"/>
                                <w:lang w:eastAsia="zh-CN"/>
                              </w:rPr>
                              <w:t>中</w:t>
                            </w:r>
                            <w:r>
                              <w:rPr>
                                <w:rFonts w:hint="eastAsia" w:ascii="宋体" w:hAnsi="宋体" w:cs="宋体"/>
                                <w:spacing w:val="4"/>
                                <w:sz w:val="20"/>
                                <w:szCs w:val="20"/>
                                <w:lang w:eastAsia="zh-CN"/>
                              </w:rPr>
                              <w:t>打印速</w:t>
                            </w:r>
                            <w:r>
                              <w:rPr>
                                <w:rFonts w:hint="eastAsia" w:ascii="宋体" w:hAnsi="宋体" w:cs="宋体"/>
                                <w:spacing w:val="2"/>
                                <w:sz w:val="20"/>
                                <w:szCs w:val="20"/>
                                <w:lang w:eastAsia="zh-CN"/>
                              </w:rPr>
                              <w:t>度</w:t>
                            </w:r>
                            <w:r>
                              <w:rPr>
                                <w:rFonts w:hint="eastAsia" w:ascii="宋体" w:hAnsi="宋体" w:cs="宋体"/>
                                <w:sz w:val="20"/>
                                <w:szCs w:val="20"/>
                                <w:lang w:eastAsia="zh-CN"/>
                              </w:rPr>
                              <w:t>为</w:t>
                            </w:r>
                            <w:r>
                              <w:rPr>
                                <w:rFonts w:hint="eastAsia" w:ascii="宋体" w:hAnsi="宋体" w:cs="宋体"/>
                                <w:spacing w:val="1"/>
                                <w:sz w:val="20"/>
                                <w:szCs w:val="20"/>
                                <w:lang w:eastAsia="zh-CN"/>
                              </w:rPr>
                              <w:t>1</w:t>
                            </w:r>
                            <w:r>
                              <w:rPr>
                                <w:rFonts w:hint="eastAsia" w:ascii="宋体" w:hAnsi="宋体" w:cs="宋体"/>
                                <w:sz w:val="20"/>
                                <w:szCs w:val="20"/>
                                <w:lang w:eastAsia="zh-CN"/>
                              </w:rPr>
                              <w:t>5</w:t>
                            </w:r>
                            <w:r>
                              <w:rPr>
                                <w:rFonts w:hint="eastAsia" w:ascii="宋体" w:hAnsi="宋体" w:cs="宋体"/>
                                <w:spacing w:val="2"/>
                                <w:sz w:val="20"/>
                                <w:szCs w:val="20"/>
                                <w:lang w:eastAsia="zh-CN"/>
                              </w:rPr>
                              <w:t>页</w:t>
                            </w:r>
                            <w:r>
                              <w:rPr>
                                <w:rFonts w:hint="eastAsia" w:ascii="宋体" w:hAnsi="宋体" w:cs="宋体"/>
                                <w:spacing w:val="5"/>
                                <w:sz w:val="20"/>
                                <w:szCs w:val="20"/>
                                <w:lang w:eastAsia="zh-CN"/>
                              </w:rPr>
                              <w:t>/</w:t>
                            </w:r>
                            <w:r>
                              <w:rPr>
                                <w:rFonts w:hint="eastAsia" w:ascii="宋体" w:hAnsi="宋体" w:cs="宋体"/>
                                <w:spacing w:val="4"/>
                                <w:sz w:val="20"/>
                                <w:szCs w:val="20"/>
                                <w:lang w:eastAsia="zh-CN"/>
                              </w:rPr>
                              <w:t>分的</w:t>
                            </w:r>
                            <w:r>
                              <w:rPr>
                                <w:rFonts w:hint="eastAsia" w:ascii="宋体" w:hAnsi="宋体" w:cs="宋体"/>
                                <w:spacing w:val="2"/>
                                <w:sz w:val="20"/>
                                <w:szCs w:val="20"/>
                                <w:lang w:eastAsia="zh-CN"/>
                              </w:rPr>
                              <w:t>针</w:t>
                            </w:r>
                            <w:r>
                              <w:rPr>
                                <w:rFonts w:hint="eastAsia" w:ascii="宋体" w:hAnsi="宋体" w:cs="宋体"/>
                                <w:spacing w:val="4"/>
                                <w:sz w:val="20"/>
                                <w:szCs w:val="20"/>
                                <w:lang w:eastAsia="zh-CN"/>
                              </w:rPr>
                              <w:t>式</w:t>
                            </w:r>
                            <w:r>
                              <w:rPr>
                                <w:rFonts w:hint="eastAsia" w:ascii="宋体" w:hAnsi="宋体" w:cs="宋体"/>
                                <w:sz w:val="20"/>
                                <w:szCs w:val="20"/>
                                <w:lang w:eastAsia="zh-CN"/>
                              </w:rPr>
                              <w:t>打印机相</w:t>
                            </w:r>
                            <w:r>
                              <w:rPr>
                                <w:rFonts w:hint="eastAsia" w:ascii="宋体" w:hAnsi="宋体" w:cs="宋体"/>
                                <w:spacing w:val="2"/>
                                <w:sz w:val="20"/>
                                <w:szCs w:val="20"/>
                                <w:lang w:eastAsia="zh-CN"/>
                              </w:rPr>
                              <w:t>关</w:t>
                            </w:r>
                            <w:r>
                              <w:rPr>
                                <w:rFonts w:hint="eastAsia" w:ascii="宋体" w:hAnsi="宋体" w:cs="宋体"/>
                                <w:sz w:val="20"/>
                                <w:szCs w:val="20"/>
                                <w:lang w:eastAsia="zh-CN"/>
                              </w:rPr>
                              <w:t>要求</w:t>
                            </w:r>
                          </w:p>
                        </w:tc>
                      </w:tr>
                      <w:tr w14:paraId="6C980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exact"/>
                        </w:trPr>
                        <w:tc>
                          <w:tcPr>
                            <w:tcW w:w="574" w:type="dxa"/>
                            <w:noWrap w:val="0"/>
                            <w:vAlign w:val="top"/>
                          </w:tcPr>
                          <w:p w14:paraId="25AB0468">
                            <w:pPr>
                              <w:pStyle w:val="232"/>
                              <w:spacing w:before="179"/>
                              <w:ind w:right="1"/>
                              <w:jc w:val="center"/>
                              <w:rPr>
                                <w:rFonts w:ascii="宋体" w:hAnsi="宋体" w:cs="宋体"/>
                                <w:sz w:val="20"/>
                                <w:szCs w:val="20"/>
                              </w:rPr>
                            </w:pPr>
                            <w:r>
                              <w:rPr>
                                <w:rFonts w:hint="eastAsia" w:ascii="宋体"/>
                                <w:sz w:val="20"/>
                              </w:rPr>
                              <w:t>3</w:t>
                            </w:r>
                          </w:p>
                        </w:tc>
                        <w:tc>
                          <w:tcPr>
                            <w:tcW w:w="1166" w:type="dxa"/>
                            <w:noWrap w:val="0"/>
                            <w:vAlign w:val="top"/>
                          </w:tcPr>
                          <w:p w14:paraId="6EC5E09D">
                            <w:pPr>
                              <w:pStyle w:val="232"/>
                              <w:spacing w:before="23"/>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02</w:t>
                            </w:r>
                            <w:r>
                              <w:rPr>
                                <w:rFonts w:hint="eastAsia" w:ascii="宋体" w:hAnsi="宋体" w:cs="宋体"/>
                                <w:spacing w:val="1"/>
                                <w:sz w:val="20"/>
                                <w:szCs w:val="20"/>
                              </w:rPr>
                              <w:t>0</w:t>
                            </w:r>
                            <w:r>
                              <w:rPr>
                                <w:rFonts w:hint="eastAsia" w:ascii="宋体" w:hAnsi="宋体" w:cs="宋体"/>
                                <w:sz w:val="20"/>
                                <w:szCs w:val="20"/>
                              </w:rPr>
                              <w:t>2投影</w:t>
                            </w:r>
                          </w:p>
                          <w:p w14:paraId="3DE514E6">
                            <w:pPr>
                              <w:pStyle w:val="232"/>
                              <w:spacing w:before="50"/>
                              <w:ind w:left="7"/>
                              <w:rPr>
                                <w:rFonts w:ascii="宋体" w:hAnsi="宋体" w:cs="宋体"/>
                                <w:sz w:val="20"/>
                                <w:szCs w:val="20"/>
                              </w:rPr>
                            </w:pPr>
                            <w:r>
                              <w:rPr>
                                <w:rFonts w:hint="eastAsia" w:ascii="宋体" w:hAnsi="宋体" w:cs="宋体"/>
                                <w:sz w:val="20"/>
                                <w:szCs w:val="20"/>
                              </w:rPr>
                              <w:t>仪</w:t>
                            </w:r>
                          </w:p>
                        </w:tc>
                        <w:tc>
                          <w:tcPr>
                            <w:tcW w:w="1800" w:type="dxa"/>
                            <w:noWrap w:val="0"/>
                            <w:vAlign w:val="top"/>
                          </w:tcPr>
                          <w:p w14:paraId="3AC83391">
                            <w:pPr>
                              <w:rPr>
                                <w:rFonts w:ascii="Calibri" w:hAnsi="Calibri"/>
                                <w:sz w:val="22"/>
                                <w:szCs w:val="22"/>
                                <w:lang w:eastAsia="en-US"/>
                              </w:rPr>
                            </w:pPr>
                          </w:p>
                        </w:tc>
                        <w:tc>
                          <w:tcPr>
                            <w:tcW w:w="1916" w:type="dxa"/>
                            <w:noWrap w:val="0"/>
                            <w:vAlign w:val="top"/>
                          </w:tcPr>
                          <w:p w14:paraId="14D82CE0">
                            <w:pPr>
                              <w:rPr>
                                <w:rFonts w:ascii="Calibri" w:hAnsi="Calibri"/>
                                <w:sz w:val="22"/>
                                <w:szCs w:val="22"/>
                                <w:lang w:eastAsia="en-US"/>
                              </w:rPr>
                            </w:pPr>
                          </w:p>
                        </w:tc>
                        <w:tc>
                          <w:tcPr>
                            <w:tcW w:w="2966" w:type="dxa"/>
                            <w:noWrap w:val="0"/>
                            <w:vAlign w:val="top"/>
                          </w:tcPr>
                          <w:p w14:paraId="3D738137">
                            <w:pPr>
                              <w:pStyle w:val="232"/>
                              <w:spacing w:before="23"/>
                              <w:ind w:left="7"/>
                              <w:rPr>
                                <w:rFonts w:ascii="宋体" w:hAnsi="宋体" w:cs="宋体"/>
                                <w:sz w:val="20"/>
                                <w:szCs w:val="20"/>
                                <w:lang w:eastAsia="zh-CN"/>
                              </w:rPr>
                            </w:pPr>
                            <w:r>
                              <w:rPr>
                                <w:rFonts w:hint="eastAsia" w:ascii="宋体" w:hAnsi="宋体" w:cs="宋体"/>
                                <w:sz w:val="20"/>
                                <w:szCs w:val="20"/>
                                <w:lang w:eastAsia="zh-CN"/>
                              </w:rPr>
                              <w:t>《投影</w:t>
                            </w:r>
                            <w:r>
                              <w:rPr>
                                <w:rFonts w:hint="eastAsia" w:ascii="宋体" w:hAnsi="宋体" w:cs="宋体"/>
                                <w:spacing w:val="2"/>
                                <w:sz w:val="20"/>
                                <w:szCs w:val="20"/>
                                <w:lang w:eastAsia="zh-CN"/>
                              </w:rPr>
                              <w:t>机</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p>
                          <w:p w14:paraId="01B25A29">
                            <w:pPr>
                              <w:pStyle w:val="232"/>
                              <w:spacing w:before="50"/>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3</w:t>
                            </w:r>
                            <w:r>
                              <w:rPr>
                                <w:rFonts w:hint="eastAsia" w:ascii="宋体" w:hAnsi="宋体" w:cs="宋体"/>
                                <w:sz w:val="20"/>
                                <w:szCs w:val="20"/>
                              </w:rPr>
                              <w:t>20</w:t>
                            </w:r>
                            <w:r>
                              <w:rPr>
                                <w:rFonts w:hint="eastAsia" w:ascii="宋体" w:hAnsi="宋体" w:cs="宋体"/>
                                <w:spacing w:val="1"/>
                                <w:sz w:val="20"/>
                                <w:szCs w:val="20"/>
                              </w:rPr>
                              <w:t>28</w:t>
                            </w:r>
                            <w:r>
                              <w:rPr>
                                <w:rFonts w:hint="eastAsia" w:ascii="宋体" w:hAnsi="宋体" w:cs="宋体"/>
                                <w:sz w:val="20"/>
                                <w:szCs w:val="20"/>
                              </w:rPr>
                              <w:t>）</w:t>
                            </w:r>
                          </w:p>
                        </w:tc>
                      </w:tr>
                      <w:tr w14:paraId="6DB4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exact"/>
                        </w:trPr>
                        <w:tc>
                          <w:tcPr>
                            <w:tcW w:w="574" w:type="dxa"/>
                            <w:noWrap w:val="0"/>
                            <w:vAlign w:val="top"/>
                          </w:tcPr>
                          <w:p w14:paraId="06244F23">
                            <w:pPr>
                              <w:pStyle w:val="232"/>
                              <w:spacing w:before="13"/>
                              <w:rPr>
                                <w:rFonts w:ascii="宋体" w:hAnsi="宋体" w:cs="宋体"/>
                                <w:sz w:val="16"/>
                                <w:szCs w:val="16"/>
                              </w:rPr>
                            </w:pPr>
                          </w:p>
                          <w:p w14:paraId="45351DFB">
                            <w:pPr>
                              <w:pStyle w:val="232"/>
                              <w:ind w:right="1"/>
                              <w:jc w:val="center"/>
                              <w:rPr>
                                <w:rFonts w:ascii="宋体" w:hAnsi="宋体" w:cs="宋体"/>
                                <w:sz w:val="20"/>
                                <w:szCs w:val="20"/>
                              </w:rPr>
                            </w:pPr>
                            <w:r>
                              <w:rPr>
                                <w:rFonts w:hint="eastAsia" w:ascii="宋体"/>
                                <w:sz w:val="20"/>
                              </w:rPr>
                              <w:t>4</w:t>
                            </w:r>
                          </w:p>
                        </w:tc>
                        <w:tc>
                          <w:tcPr>
                            <w:tcW w:w="1166" w:type="dxa"/>
                            <w:noWrap w:val="0"/>
                            <w:vAlign w:val="top"/>
                          </w:tcPr>
                          <w:p w14:paraId="69FE6369">
                            <w:pPr>
                              <w:pStyle w:val="232"/>
                              <w:spacing w:before="66"/>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02</w:t>
                            </w:r>
                            <w:r>
                              <w:rPr>
                                <w:rFonts w:hint="eastAsia" w:ascii="宋体" w:hAnsi="宋体" w:cs="宋体"/>
                                <w:spacing w:val="1"/>
                                <w:sz w:val="20"/>
                                <w:szCs w:val="20"/>
                              </w:rPr>
                              <w:t>0</w:t>
                            </w:r>
                            <w:r>
                              <w:rPr>
                                <w:rFonts w:hint="eastAsia" w:ascii="宋体" w:hAnsi="宋体" w:cs="宋体"/>
                                <w:sz w:val="20"/>
                                <w:szCs w:val="20"/>
                              </w:rPr>
                              <w:t>4多功</w:t>
                            </w:r>
                          </w:p>
                          <w:p w14:paraId="7F32BE27">
                            <w:pPr>
                              <w:pStyle w:val="232"/>
                              <w:spacing w:before="50"/>
                              <w:ind w:left="7"/>
                              <w:rPr>
                                <w:rFonts w:ascii="宋体" w:hAnsi="宋体" w:cs="宋体"/>
                                <w:sz w:val="20"/>
                                <w:szCs w:val="20"/>
                              </w:rPr>
                            </w:pPr>
                            <w:r>
                              <w:rPr>
                                <w:rFonts w:hint="eastAsia" w:ascii="宋体" w:hAnsi="宋体" w:cs="宋体"/>
                                <w:sz w:val="20"/>
                                <w:szCs w:val="20"/>
                              </w:rPr>
                              <w:t>能一体机</w:t>
                            </w:r>
                          </w:p>
                        </w:tc>
                        <w:tc>
                          <w:tcPr>
                            <w:tcW w:w="1800" w:type="dxa"/>
                            <w:noWrap w:val="0"/>
                            <w:vAlign w:val="top"/>
                          </w:tcPr>
                          <w:p w14:paraId="746829A8">
                            <w:pPr>
                              <w:rPr>
                                <w:rFonts w:ascii="Calibri" w:hAnsi="Calibri"/>
                                <w:sz w:val="22"/>
                                <w:szCs w:val="22"/>
                                <w:lang w:eastAsia="en-US"/>
                              </w:rPr>
                            </w:pPr>
                          </w:p>
                        </w:tc>
                        <w:tc>
                          <w:tcPr>
                            <w:tcW w:w="1916" w:type="dxa"/>
                            <w:noWrap w:val="0"/>
                            <w:vAlign w:val="top"/>
                          </w:tcPr>
                          <w:p w14:paraId="59C63E04">
                            <w:pPr>
                              <w:rPr>
                                <w:rFonts w:ascii="Calibri" w:hAnsi="Calibri"/>
                                <w:sz w:val="22"/>
                                <w:szCs w:val="22"/>
                                <w:lang w:eastAsia="en-US"/>
                              </w:rPr>
                            </w:pPr>
                          </w:p>
                        </w:tc>
                        <w:tc>
                          <w:tcPr>
                            <w:tcW w:w="2966" w:type="dxa"/>
                            <w:noWrap w:val="0"/>
                            <w:vAlign w:val="top"/>
                          </w:tcPr>
                          <w:p w14:paraId="04157745">
                            <w:pPr>
                              <w:pStyle w:val="232"/>
                              <w:spacing w:before="66" w:line="283"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1A45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exact"/>
                        </w:trPr>
                        <w:tc>
                          <w:tcPr>
                            <w:tcW w:w="574" w:type="dxa"/>
                            <w:noWrap w:val="0"/>
                            <w:vAlign w:val="top"/>
                          </w:tcPr>
                          <w:p w14:paraId="6807C0D6">
                            <w:pPr>
                              <w:pStyle w:val="232"/>
                              <w:spacing w:before="160"/>
                              <w:ind w:right="1"/>
                              <w:jc w:val="center"/>
                              <w:rPr>
                                <w:rFonts w:ascii="宋体" w:hAnsi="宋体" w:cs="宋体"/>
                                <w:sz w:val="20"/>
                                <w:szCs w:val="20"/>
                              </w:rPr>
                            </w:pPr>
                            <w:r>
                              <w:rPr>
                                <w:rFonts w:hint="eastAsia" w:ascii="宋体"/>
                                <w:sz w:val="20"/>
                              </w:rPr>
                              <w:t>5</w:t>
                            </w:r>
                          </w:p>
                        </w:tc>
                        <w:tc>
                          <w:tcPr>
                            <w:tcW w:w="1166" w:type="dxa"/>
                            <w:noWrap w:val="0"/>
                            <w:vAlign w:val="top"/>
                          </w:tcPr>
                          <w:p w14:paraId="2E633F8C">
                            <w:pPr>
                              <w:pStyle w:val="232"/>
                              <w:spacing w:before="160"/>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05</w:t>
                            </w:r>
                            <w:r>
                              <w:rPr>
                                <w:rFonts w:hint="eastAsia" w:ascii="宋体" w:hAnsi="宋体" w:cs="宋体"/>
                                <w:spacing w:val="1"/>
                                <w:sz w:val="20"/>
                                <w:szCs w:val="20"/>
                              </w:rPr>
                              <w:t>1</w:t>
                            </w:r>
                            <w:r>
                              <w:rPr>
                                <w:rFonts w:hint="eastAsia" w:ascii="宋体" w:hAnsi="宋体" w:cs="宋体"/>
                                <w:sz w:val="20"/>
                                <w:szCs w:val="20"/>
                              </w:rPr>
                              <w:t>9泵</w:t>
                            </w:r>
                          </w:p>
                        </w:tc>
                        <w:tc>
                          <w:tcPr>
                            <w:tcW w:w="1800" w:type="dxa"/>
                            <w:noWrap w:val="0"/>
                            <w:vAlign w:val="top"/>
                          </w:tcPr>
                          <w:p w14:paraId="7664DA1D">
                            <w:pPr>
                              <w:pStyle w:val="232"/>
                              <w:spacing w:before="160"/>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05</w:t>
                            </w:r>
                            <w:r>
                              <w:rPr>
                                <w:rFonts w:hint="eastAsia" w:ascii="宋体" w:hAnsi="宋体" w:cs="宋体"/>
                                <w:spacing w:val="1"/>
                                <w:sz w:val="20"/>
                                <w:szCs w:val="20"/>
                              </w:rPr>
                              <w:t>1</w:t>
                            </w:r>
                            <w:r>
                              <w:rPr>
                                <w:rFonts w:hint="eastAsia" w:ascii="宋体" w:hAnsi="宋体" w:cs="宋体"/>
                                <w:sz w:val="20"/>
                                <w:szCs w:val="20"/>
                              </w:rPr>
                              <w:t>901离心泵</w:t>
                            </w:r>
                          </w:p>
                        </w:tc>
                        <w:tc>
                          <w:tcPr>
                            <w:tcW w:w="1916" w:type="dxa"/>
                            <w:noWrap w:val="0"/>
                            <w:vAlign w:val="top"/>
                          </w:tcPr>
                          <w:p w14:paraId="4E975A07">
                            <w:pPr>
                              <w:rPr>
                                <w:rFonts w:ascii="Calibri" w:hAnsi="Calibri"/>
                                <w:sz w:val="22"/>
                                <w:szCs w:val="22"/>
                                <w:lang w:eastAsia="en-US"/>
                              </w:rPr>
                            </w:pPr>
                          </w:p>
                        </w:tc>
                        <w:tc>
                          <w:tcPr>
                            <w:tcW w:w="2966" w:type="dxa"/>
                            <w:noWrap w:val="0"/>
                            <w:vAlign w:val="top"/>
                          </w:tcPr>
                          <w:p w14:paraId="5B6A8FF8">
                            <w:pPr>
                              <w:pStyle w:val="232"/>
                              <w:spacing w:before="4"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《清水离心泵能效限定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及节</w:t>
                            </w:r>
                            <w:r>
                              <w:rPr>
                                <w:rFonts w:hint="eastAsia" w:ascii="宋体" w:hAnsi="宋体" w:cs="宋体"/>
                                <w:sz w:val="20"/>
                                <w:szCs w:val="20"/>
                                <w:lang w:eastAsia="zh-CN"/>
                              </w:rPr>
                              <w:t>能评价值</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w:t>
                            </w:r>
                            <w:r>
                              <w:rPr>
                                <w:rFonts w:hint="eastAsia" w:ascii="宋体" w:hAnsi="宋体" w:cs="宋体"/>
                                <w:sz w:val="20"/>
                                <w:szCs w:val="20"/>
                                <w:lang w:eastAsia="zh-CN"/>
                              </w:rPr>
                              <w:t>76</w:t>
                            </w:r>
                            <w:r>
                              <w:rPr>
                                <w:rFonts w:hint="eastAsia" w:ascii="宋体" w:hAnsi="宋体" w:cs="宋体"/>
                                <w:spacing w:val="1"/>
                                <w:sz w:val="20"/>
                                <w:szCs w:val="20"/>
                                <w:lang w:eastAsia="zh-CN"/>
                              </w:rPr>
                              <w:t>2</w:t>
                            </w:r>
                            <w:r>
                              <w:rPr>
                                <w:rFonts w:hint="eastAsia" w:ascii="宋体" w:hAnsi="宋体" w:cs="宋体"/>
                                <w:sz w:val="20"/>
                                <w:szCs w:val="20"/>
                                <w:lang w:eastAsia="zh-CN"/>
                              </w:rPr>
                              <w:t>）</w:t>
                            </w:r>
                          </w:p>
                        </w:tc>
                      </w:tr>
                      <w:tr w14:paraId="47D1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2" w:hRule="exact"/>
                        </w:trPr>
                        <w:tc>
                          <w:tcPr>
                            <w:tcW w:w="574" w:type="dxa"/>
                            <w:vMerge w:val="restart"/>
                            <w:noWrap w:val="0"/>
                            <w:vAlign w:val="top"/>
                          </w:tcPr>
                          <w:p w14:paraId="655914FF">
                            <w:pPr>
                              <w:pStyle w:val="232"/>
                              <w:rPr>
                                <w:rFonts w:ascii="宋体" w:hAnsi="宋体" w:cs="宋体"/>
                                <w:sz w:val="20"/>
                                <w:szCs w:val="20"/>
                                <w:lang w:eastAsia="zh-CN"/>
                              </w:rPr>
                            </w:pPr>
                          </w:p>
                          <w:p w14:paraId="2E0F5340">
                            <w:pPr>
                              <w:pStyle w:val="232"/>
                              <w:rPr>
                                <w:rFonts w:hint="eastAsia" w:ascii="宋体" w:hAnsi="宋体" w:cs="宋体"/>
                                <w:sz w:val="20"/>
                                <w:szCs w:val="20"/>
                                <w:lang w:eastAsia="zh-CN"/>
                              </w:rPr>
                            </w:pPr>
                          </w:p>
                          <w:p w14:paraId="5011CC02">
                            <w:pPr>
                              <w:pStyle w:val="232"/>
                              <w:spacing w:before="7"/>
                              <w:rPr>
                                <w:rFonts w:hint="eastAsia" w:ascii="宋体" w:hAnsi="宋体" w:cs="宋体"/>
                                <w:sz w:val="26"/>
                                <w:szCs w:val="26"/>
                                <w:lang w:eastAsia="zh-CN"/>
                              </w:rPr>
                            </w:pPr>
                          </w:p>
                          <w:p w14:paraId="7DB92012">
                            <w:pPr>
                              <w:pStyle w:val="232"/>
                              <w:ind w:right="1"/>
                              <w:jc w:val="center"/>
                              <w:rPr>
                                <w:rFonts w:ascii="宋体" w:hAnsi="宋体" w:cs="宋体"/>
                                <w:sz w:val="20"/>
                                <w:szCs w:val="20"/>
                              </w:rPr>
                            </w:pPr>
                            <w:r>
                              <w:rPr>
                                <w:rFonts w:hint="eastAsia" w:ascii="宋体"/>
                                <w:sz w:val="20"/>
                              </w:rPr>
                              <w:t>6</w:t>
                            </w:r>
                          </w:p>
                        </w:tc>
                        <w:tc>
                          <w:tcPr>
                            <w:tcW w:w="1166" w:type="dxa"/>
                            <w:vMerge w:val="restart"/>
                            <w:noWrap w:val="0"/>
                            <w:vAlign w:val="top"/>
                          </w:tcPr>
                          <w:p w14:paraId="49E88329">
                            <w:pPr>
                              <w:pStyle w:val="232"/>
                              <w:rPr>
                                <w:rFonts w:ascii="宋体" w:hAnsi="宋体" w:cs="宋体"/>
                                <w:sz w:val="20"/>
                                <w:szCs w:val="20"/>
                              </w:rPr>
                            </w:pPr>
                          </w:p>
                          <w:p w14:paraId="6186CDBF">
                            <w:pPr>
                              <w:pStyle w:val="232"/>
                              <w:rPr>
                                <w:rFonts w:hint="eastAsia" w:ascii="宋体" w:hAnsi="宋体" w:cs="宋体"/>
                                <w:sz w:val="20"/>
                                <w:szCs w:val="20"/>
                              </w:rPr>
                            </w:pPr>
                          </w:p>
                          <w:p w14:paraId="1C9870EB">
                            <w:pPr>
                              <w:pStyle w:val="232"/>
                              <w:spacing w:before="8"/>
                              <w:rPr>
                                <w:rFonts w:hint="eastAsia" w:ascii="宋体" w:hAnsi="宋体" w:cs="宋体"/>
                                <w:sz w:val="14"/>
                                <w:szCs w:val="14"/>
                              </w:rPr>
                            </w:pPr>
                          </w:p>
                          <w:p w14:paraId="5C4A76DE">
                            <w:pPr>
                              <w:pStyle w:val="232"/>
                              <w:ind w:left="7"/>
                              <w:rPr>
                                <w:rFonts w:hint="eastAsia"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05</w:t>
                            </w:r>
                            <w:r>
                              <w:rPr>
                                <w:rFonts w:hint="eastAsia" w:ascii="宋体" w:hAnsi="宋体" w:cs="宋体"/>
                                <w:spacing w:val="1"/>
                                <w:sz w:val="20"/>
                                <w:szCs w:val="20"/>
                              </w:rPr>
                              <w:t>2</w:t>
                            </w:r>
                            <w:r>
                              <w:rPr>
                                <w:rFonts w:hint="eastAsia" w:ascii="宋体" w:hAnsi="宋体" w:cs="宋体"/>
                                <w:sz w:val="20"/>
                                <w:szCs w:val="20"/>
                              </w:rPr>
                              <w:t>3制冷</w:t>
                            </w:r>
                          </w:p>
                          <w:p w14:paraId="15D92D68">
                            <w:pPr>
                              <w:pStyle w:val="232"/>
                              <w:spacing w:before="50"/>
                              <w:ind w:left="7"/>
                              <w:rPr>
                                <w:rFonts w:ascii="宋体" w:hAnsi="宋体" w:cs="宋体"/>
                                <w:sz w:val="20"/>
                                <w:szCs w:val="20"/>
                              </w:rPr>
                            </w:pPr>
                            <w:r>
                              <w:rPr>
                                <w:rFonts w:hint="eastAsia" w:ascii="宋体" w:hAnsi="宋体" w:cs="宋体"/>
                                <w:sz w:val="20"/>
                                <w:szCs w:val="20"/>
                              </w:rPr>
                              <w:t>空调设备</w:t>
                            </w:r>
                          </w:p>
                        </w:tc>
                        <w:tc>
                          <w:tcPr>
                            <w:tcW w:w="1800" w:type="dxa"/>
                            <w:vMerge w:val="restart"/>
                            <w:noWrap w:val="0"/>
                            <w:vAlign w:val="top"/>
                          </w:tcPr>
                          <w:p w14:paraId="40C3B2F0">
                            <w:pPr>
                              <w:pStyle w:val="232"/>
                              <w:rPr>
                                <w:rFonts w:ascii="宋体" w:hAnsi="宋体" w:cs="宋体"/>
                                <w:sz w:val="20"/>
                                <w:szCs w:val="20"/>
                              </w:rPr>
                            </w:pPr>
                          </w:p>
                          <w:p w14:paraId="2D15C4EF">
                            <w:pPr>
                              <w:pStyle w:val="232"/>
                              <w:rPr>
                                <w:rFonts w:hint="eastAsia" w:ascii="宋体" w:hAnsi="宋体" w:cs="宋体"/>
                                <w:sz w:val="20"/>
                                <w:szCs w:val="20"/>
                              </w:rPr>
                            </w:pPr>
                          </w:p>
                          <w:p w14:paraId="4A00B592">
                            <w:pPr>
                              <w:pStyle w:val="232"/>
                              <w:spacing w:before="8"/>
                              <w:rPr>
                                <w:rFonts w:hint="eastAsia" w:ascii="宋体" w:hAnsi="宋体" w:cs="宋体"/>
                                <w:sz w:val="14"/>
                                <w:szCs w:val="14"/>
                              </w:rPr>
                            </w:pPr>
                          </w:p>
                          <w:p w14:paraId="32BCEF5F">
                            <w:pPr>
                              <w:pStyle w:val="232"/>
                              <w:spacing w:line="283" w:lineRule="auto"/>
                              <w:ind w:left="7" w:right="5"/>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52</w:t>
                            </w:r>
                            <w:r>
                              <w:rPr>
                                <w:rFonts w:hint="eastAsia" w:ascii="宋体" w:hAnsi="宋体" w:cs="宋体"/>
                                <w:spacing w:val="1"/>
                                <w:sz w:val="20"/>
                                <w:szCs w:val="20"/>
                              </w:rPr>
                              <w:t>3</w:t>
                            </w:r>
                            <w:r>
                              <w:rPr>
                                <w:rFonts w:hint="eastAsia" w:ascii="宋体" w:hAnsi="宋体" w:cs="宋体"/>
                                <w:sz w:val="20"/>
                                <w:szCs w:val="20"/>
                              </w:rPr>
                              <w:t>01制冷压缩机</w:t>
                            </w:r>
                          </w:p>
                        </w:tc>
                        <w:tc>
                          <w:tcPr>
                            <w:tcW w:w="1916" w:type="dxa"/>
                            <w:noWrap w:val="0"/>
                            <w:vAlign w:val="top"/>
                          </w:tcPr>
                          <w:p w14:paraId="02FAB3A0">
                            <w:pPr>
                              <w:pStyle w:val="232"/>
                              <w:rPr>
                                <w:rFonts w:ascii="宋体" w:hAnsi="宋体" w:cs="宋体"/>
                                <w:sz w:val="20"/>
                                <w:szCs w:val="20"/>
                              </w:rPr>
                            </w:pPr>
                          </w:p>
                          <w:p w14:paraId="235B1AFA">
                            <w:pPr>
                              <w:pStyle w:val="232"/>
                              <w:spacing w:before="1"/>
                              <w:rPr>
                                <w:rFonts w:hint="eastAsia" w:ascii="宋体" w:hAnsi="宋体" w:cs="宋体"/>
                                <w:sz w:val="18"/>
                                <w:szCs w:val="18"/>
                              </w:rPr>
                            </w:pPr>
                          </w:p>
                          <w:p w14:paraId="004DDAED">
                            <w:pPr>
                              <w:pStyle w:val="232"/>
                              <w:ind w:left="7"/>
                              <w:rPr>
                                <w:rFonts w:ascii="宋体" w:hAnsi="宋体" w:cs="宋体"/>
                                <w:sz w:val="20"/>
                                <w:szCs w:val="20"/>
                              </w:rPr>
                            </w:pPr>
                            <w:r>
                              <w:rPr>
                                <w:rFonts w:hint="eastAsia" w:ascii="宋体" w:hAnsi="宋体" w:cs="宋体"/>
                                <w:sz w:val="20"/>
                                <w:szCs w:val="20"/>
                              </w:rPr>
                              <w:t>冷水机组</w:t>
                            </w:r>
                          </w:p>
                        </w:tc>
                        <w:tc>
                          <w:tcPr>
                            <w:tcW w:w="2966" w:type="dxa"/>
                            <w:noWrap w:val="0"/>
                            <w:vAlign w:val="top"/>
                          </w:tcPr>
                          <w:p w14:paraId="0DC3302D">
                            <w:pPr>
                              <w:pStyle w:val="232"/>
                              <w:spacing w:before="30" w:line="283" w:lineRule="auto"/>
                              <w:ind w:left="7" w:right="4"/>
                              <w:jc w:val="both"/>
                              <w:rPr>
                                <w:rFonts w:ascii="宋体" w:hAnsi="宋体" w:cs="宋体"/>
                                <w:sz w:val="20"/>
                                <w:szCs w:val="20"/>
                                <w:lang w:eastAsia="zh-CN"/>
                              </w:rPr>
                            </w:pPr>
                            <w:r>
                              <w:rPr>
                                <w:rFonts w:hint="eastAsia" w:ascii="宋体" w:hAnsi="宋体" w:cs="宋体"/>
                                <w:spacing w:val="12"/>
                                <w:sz w:val="20"/>
                                <w:szCs w:val="20"/>
                                <w:lang w:eastAsia="zh-CN"/>
                              </w:rPr>
                              <w:t>《冷水机组能效限定值</w:t>
                            </w:r>
                            <w:r>
                              <w:rPr>
                                <w:rFonts w:hint="eastAsia" w:ascii="宋体" w:hAnsi="宋体" w:cs="宋体"/>
                                <w:spacing w:val="9"/>
                                <w:sz w:val="20"/>
                                <w:szCs w:val="20"/>
                                <w:lang w:eastAsia="zh-CN"/>
                              </w:rPr>
                              <w:t>及</w:t>
                            </w:r>
                            <w:r>
                              <w:rPr>
                                <w:rFonts w:hint="eastAsia" w:ascii="宋体" w:hAnsi="宋体" w:cs="宋体"/>
                                <w:spacing w:val="12"/>
                                <w:sz w:val="20"/>
                                <w:szCs w:val="20"/>
                                <w:lang w:eastAsia="zh-CN"/>
                              </w:rPr>
                              <w:t>能效</w:t>
                            </w:r>
                            <w:r>
                              <w:rPr>
                                <w:rFonts w:hint="eastAsia" w:ascii="宋体" w:hAnsi="宋体" w:cs="宋体"/>
                                <w:sz w:val="20"/>
                                <w:szCs w:val="20"/>
                                <w:lang w:eastAsia="zh-CN"/>
                              </w:rPr>
                              <w:t>等级</w:t>
                            </w:r>
                            <w:r>
                              <w:rPr>
                                <w:rFonts w:hint="eastAsia" w:ascii="宋体" w:hAnsi="宋体" w:cs="宋体"/>
                                <w:spacing w:val="-3"/>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195</w:t>
                            </w:r>
                            <w:r>
                              <w:rPr>
                                <w:rFonts w:hint="eastAsia" w:ascii="宋体" w:hAnsi="宋体" w:cs="宋体"/>
                                <w:sz w:val="20"/>
                                <w:szCs w:val="20"/>
                                <w:lang w:eastAsia="zh-CN"/>
                              </w:rPr>
                              <w:t>77</w:t>
                            </w:r>
                            <w:r>
                              <w:rPr>
                                <w:rFonts w:hint="eastAsia" w:ascii="宋体" w:hAnsi="宋体" w:cs="宋体"/>
                                <w:spacing w:val="-3"/>
                                <w:sz w:val="20"/>
                                <w:szCs w:val="20"/>
                                <w:lang w:eastAsia="zh-CN"/>
                              </w:rPr>
                              <w:t>），</w:t>
                            </w:r>
                            <w:r>
                              <w:rPr>
                                <w:rFonts w:hint="eastAsia" w:ascii="宋体" w:hAnsi="宋体" w:cs="宋体"/>
                                <w:sz w:val="20"/>
                                <w:szCs w:val="20"/>
                                <w:lang w:eastAsia="zh-CN"/>
                              </w:rPr>
                              <w:t>《低</w:t>
                            </w:r>
                            <w:r>
                              <w:rPr>
                                <w:rFonts w:hint="eastAsia" w:ascii="宋体" w:hAnsi="宋体" w:cs="宋体"/>
                                <w:spacing w:val="2"/>
                                <w:sz w:val="20"/>
                                <w:szCs w:val="20"/>
                                <w:lang w:eastAsia="zh-CN"/>
                              </w:rPr>
                              <w:t>环</w:t>
                            </w:r>
                            <w:r>
                              <w:rPr>
                                <w:rFonts w:hint="eastAsia" w:ascii="宋体" w:hAnsi="宋体" w:cs="宋体"/>
                                <w:sz w:val="20"/>
                                <w:szCs w:val="20"/>
                                <w:lang w:eastAsia="zh-CN"/>
                              </w:rPr>
                              <w:t>境温度空气源</w:t>
                            </w:r>
                            <w:r>
                              <w:rPr>
                                <w:rFonts w:hint="eastAsia" w:ascii="宋体" w:hAnsi="宋体" w:cs="宋体"/>
                                <w:spacing w:val="2"/>
                                <w:sz w:val="20"/>
                                <w:szCs w:val="20"/>
                                <w:lang w:eastAsia="zh-CN"/>
                              </w:rPr>
                              <w:t>热</w:t>
                            </w:r>
                            <w:r>
                              <w:rPr>
                                <w:rFonts w:hint="eastAsia" w:ascii="宋体" w:hAnsi="宋体" w:cs="宋体"/>
                                <w:spacing w:val="-29"/>
                                <w:sz w:val="20"/>
                                <w:szCs w:val="20"/>
                                <w:lang w:eastAsia="zh-CN"/>
                              </w:rPr>
                              <w:t>泵</w:t>
                            </w:r>
                            <w:r>
                              <w:rPr>
                                <w:rFonts w:hint="eastAsia" w:ascii="宋体" w:hAnsi="宋体" w:cs="宋体"/>
                                <w:spacing w:val="2"/>
                                <w:sz w:val="20"/>
                                <w:szCs w:val="20"/>
                                <w:lang w:eastAsia="zh-CN"/>
                              </w:rPr>
                              <w:t>（</w:t>
                            </w:r>
                            <w:r>
                              <w:rPr>
                                <w:rFonts w:hint="eastAsia" w:ascii="宋体" w:hAnsi="宋体" w:cs="宋体"/>
                                <w:sz w:val="20"/>
                                <w:szCs w:val="20"/>
                                <w:lang w:eastAsia="zh-CN"/>
                              </w:rPr>
                              <w:t>冷水</w:t>
                            </w:r>
                            <w:r>
                              <w:rPr>
                                <w:rFonts w:hint="eastAsia" w:ascii="宋体" w:hAnsi="宋体" w:cs="宋体"/>
                                <w:spacing w:val="-27"/>
                                <w:sz w:val="20"/>
                                <w:szCs w:val="20"/>
                                <w:lang w:eastAsia="zh-CN"/>
                              </w:rPr>
                              <w:t>）</w:t>
                            </w:r>
                            <w:r>
                              <w:rPr>
                                <w:rFonts w:hint="eastAsia" w:ascii="宋体" w:hAnsi="宋体" w:cs="宋体"/>
                                <w:sz w:val="20"/>
                                <w:szCs w:val="20"/>
                                <w:lang w:eastAsia="zh-CN"/>
                              </w:rPr>
                              <w:t>机组</w:t>
                            </w:r>
                            <w:r>
                              <w:rPr>
                                <w:rFonts w:hint="eastAsia" w:ascii="宋体" w:hAnsi="宋体" w:cs="宋体"/>
                                <w:spacing w:val="2"/>
                                <w:sz w:val="20"/>
                                <w:szCs w:val="20"/>
                                <w:lang w:eastAsia="zh-CN"/>
                              </w:rPr>
                              <w:t>能</w:t>
                            </w:r>
                            <w:r>
                              <w:rPr>
                                <w:rFonts w:hint="eastAsia" w:ascii="宋体" w:hAnsi="宋体" w:cs="宋体"/>
                                <w:sz w:val="20"/>
                                <w:szCs w:val="20"/>
                                <w:lang w:eastAsia="zh-CN"/>
                              </w:rPr>
                              <w:t>效限定值及能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37</w:t>
                            </w:r>
                            <w:r>
                              <w:rPr>
                                <w:rFonts w:hint="eastAsia" w:ascii="宋体" w:hAnsi="宋体" w:cs="宋体"/>
                                <w:sz w:val="20"/>
                                <w:szCs w:val="20"/>
                                <w:lang w:eastAsia="zh-CN"/>
                              </w:rPr>
                              <w:t>48</w:t>
                            </w:r>
                            <w:r>
                              <w:rPr>
                                <w:rFonts w:hint="eastAsia" w:ascii="宋体" w:hAnsi="宋体" w:cs="宋体"/>
                                <w:spacing w:val="-2"/>
                                <w:sz w:val="20"/>
                                <w:szCs w:val="20"/>
                                <w:lang w:eastAsia="zh-CN"/>
                              </w:rPr>
                              <w:t>0</w:t>
                            </w:r>
                            <w:r>
                              <w:rPr>
                                <w:rFonts w:hint="eastAsia" w:ascii="宋体" w:hAnsi="宋体" w:cs="宋体"/>
                                <w:sz w:val="20"/>
                                <w:szCs w:val="20"/>
                                <w:lang w:eastAsia="zh-CN"/>
                              </w:rPr>
                              <w:t>）</w:t>
                            </w:r>
                          </w:p>
                        </w:tc>
                      </w:tr>
                      <w:tr w14:paraId="0743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exact"/>
                        </w:trPr>
                        <w:tc>
                          <w:tcPr>
                            <w:tcW w:w="574" w:type="dxa"/>
                            <w:vMerge w:val="continue"/>
                            <w:noWrap w:val="0"/>
                            <w:vAlign w:val="center"/>
                          </w:tcPr>
                          <w:p w14:paraId="2D85E307">
                            <w:pPr>
                              <w:widowControl/>
                              <w:rPr>
                                <w:rFonts w:ascii="宋体" w:hAnsi="宋体" w:cs="宋体"/>
                                <w:sz w:val="20"/>
                                <w:szCs w:val="20"/>
                              </w:rPr>
                            </w:pPr>
                          </w:p>
                        </w:tc>
                        <w:tc>
                          <w:tcPr>
                            <w:tcW w:w="1166" w:type="dxa"/>
                            <w:vMerge w:val="continue"/>
                            <w:noWrap w:val="0"/>
                            <w:vAlign w:val="center"/>
                          </w:tcPr>
                          <w:p w14:paraId="4346EB54">
                            <w:pPr>
                              <w:widowControl/>
                              <w:rPr>
                                <w:rFonts w:ascii="宋体" w:hAnsi="宋体" w:cs="宋体"/>
                                <w:sz w:val="20"/>
                                <w:szCs w:val="20"/>
                              </w:rPr>
                            </w:pPr>
                          </w:p>
                        </w:tc>
                        <w:tc>
                          <w:tcPr>
                            <w:tcW w:w="1800" w:type="dxa"/>
                            <w:vMerge w:val="continue"/>
                            <w:noWrap w:val="0"/>
                            <w:vAlign w:val="center"/>
                          </w:tcPr>
                          <w:p w14:paraId="4FF706D3">
                            <w:pPr>
                              <w:widowControl/>
                              <w:rPr>
                                <w:rFonts w:ascii="宋体" w:hAnsi="宋体" w:cs="宋体"/>
                                <w:sz w:val="20"/>
                                <w:szCs w:val="20"/>
                              </w:rPr>
                            </w:pPr>
                          </w:p>
                        </w:tc>
                        <w:tc>
                          <w:tcPr>
                            <w:tcW w:w="1916" w:type="dxa"/>
                            <w:noWrap w:val="0"/>
                            <w:vAlign w:val="top"/>
                          </w:tcPr>
                          <w:p w14:paraId="72AF8203">
                            <w:pPr>
                              <w:pStyle w:val="232"/>
                              <w:spacing w:before="12"/>
                              <w:rPr>
                                <w:rFonts w:ascii="宋体" w:hAnsi="宋体" w:cs="宋体"/>
                                <w:sz w:val="15"/>
                                <w:szCs w:val="15"/>
                                <w:lang w:eastAsia="zh-CN"/>
                              </w:rPr>
                            </w:pPr>
                          </w:p>
                          <w:p w14:paraId="472D9A7B">
                            <w:pPr>
                              <w:pStyle w:val="232"/>
                              <w:ind w:left="7"/>
                              <w:rPr>
                                <w:rFonts w:ascii="宋体" w:hAnsi="宋体" w:cs="宋体"/>
                                <w:sz w:val="20"/>
                                <w:szCs w:val="20"/>
                              </w:rPr>
                            </w:pPr>
                            <w:r>
                              <w:rPr>
                                <w:rFonts w:hint="eastAsia" w:ascii="宋体" w:hAnsi="宋体" w:cs="宋体"/>
                                <w:sz w:val="20"/>
                                <w:szCs w:val="20"/>
                              </w:rPr>
                              <w:t>水源热</w:t>
                            </w:r>
                            <w:r>
                              <w:rPr>
                                <w:rFonts w:hint="eastAsia" w:ascii="宋体" w:hAnsi="宋体" w:cs="宋体"/>
                                <w:spacing w:val="2"/>
                                <w:sz w:val="20"/>
                                <w:szCs w:val="20"/>
                              </w:rPr>
                              <w:t>泵</w:t>
                            </w:r>
                            <w:r>
                              <w:rPr>
                                <w:rFonts w:hint="eastAsia" w:ascii="宋体" w:hAnsi="宋体" w:cs="宋体"/>
                                <w:sz w:val="20"/>
                                <w:szCs w:val="20"/>
                              </w:rPr>
                              <w:t>机组</w:t>
                            </w:r>
                          </w:p>
                        </w:tc>
                        <w:tc>
                          <w:tcPr>
                            <w:tcW w:w="2966" w:type="dxa"/>
                            <w:noWrap w:val="0"/>
                            <w:vAlign w:val="top"/>
                          </w:tcPr>
                          <w:p w14:paraId="3E2C6CE8">
                            <w:pPr>
                              <w:pStyle w:val="232"/>
                              <w:spacing w:before="52" w:line="283" w:lineRule="auto"/>
                              <w:ind w:left="7" w:right="7"/>
                              <w:rPr>
                                <w:rFonts w:ascii="宋体" w:hAnsi="宋体" w:cs="宋体"/>
                                <w:sz w:val="20"/>
                                <w:szCs w:val="20"/>
                                <w:lang w:eastAsia="zh-CN"/>
                              </w:rPr>
                            </w:pPr>
                            <w:r>
                              <w:rPr>
                                <w:rFonts w:hint="eastAsia" w:ascii="宋体" w:hAnsi="宋体" w:cs="宋体"/>
                                <w:sz w:val="20"/>
                                <w:szCs w:val="20"/>
                                <w:lang w:eastAsia="zh-CN"/>
                              </w:rPr>
                              <w:t>《</w:t>
                            </w:r>
                            <w:r>
                              <w:rPr>
                                <w:rFonts w:hint="eastAsia" w:ascii="宋体" w:hAnsi="宋体" w:cs="宋体"/>
                                <w:spacing w:val="-29"/>
                                <w:sz w:val="20"/>
                                <w:szCs w:val="20"/>
                                <w:lang w:eastAsia="zh-CN"/>
                              </w:rPr>
                              <w:t>水</w:t>
                            </w:r>
                            <w:r>
                              <w:rPr>
                                <w:rFonts w:hint="eastAsia" w:ascii="宋体" w:hAnsi="宋体" w:cs="宋体"/>
                                <w:sz w:val="20"/>
                                <w:szCs w:val="20"/>
                                <w:lang w:eastAsia="zh-CN"/>
                              </w:rPr>
                              <w:t>（</w:t>
                            </w:r>
                            <w:r>
                              <w:rPr>
                                <w:rFonts w:hint="eastAsia" w:ascii="宋体" w:hAnsi="宋体" w:cs="宋体"/>
                                <w:spacing w:val="2"/>
                                <w:sz w:val="20"/>
                                <w:szCs w:val="20"/>
                                <w:lang w:eastAsia="zh-CN"/>
                              </w:rPr>
                              <w:t>地</w:t>
                            </w:r>
                            <w:r>
                              <w:rPr>
                                <w:rFonts w:hint="eastAsia" w:ascii="宋体" w:hAnsi="宋体" w:cs="宋体"/>
                                <w:spacing w:val="-29"/>
                                <w:sz w:val="20"/>
                                <w:szCs w:val="20"/>
                                <w:lang w:eastAsia="zh-CN"/>
                              </w:rPr>
                              <w:t>）</w:t>
                            </w:r>
                            <w:r>
                              <w:rPr>
                                <w:rFonts w:hint="eastAsia" w:ascii="宋体" w:hAnsi="宋体" w:cs="宋体"/>
                                <w:spacing w:val="2"/>
                                <w:sz w:val="20"/>
                                <w:szCs w:val="20"/>
                                <w:lang w:eastAsia="zh-CN"/>
                              </w:rPr>
                              <w:t>源</w:t>
                            </w:r>
                            <w:r>
                              <w:rPr>
                                <w:rFonts w:hint="eastAsia" w:ascii="宋体" w:hAnsi="宋体" w:cs="宋体"/>
                                <w:sz w:val="20"/>
                                <w:szCs w:val="20"/>
                                <w:lang w:eastAsia="zh-CN"/>
                              </w:rPr>
                              <w:t>热泵</w:t>
                            </w:r>
                            <w:r>
                              <w:rPr>
                                <w:rFonts w:hint="eastAsia" w:ascii="宋体" w:hAnsi="宋体" w:cs="宋体"/>
                                <w:spacing w:val="2"/>
                                <w:sz w:val="20"/>
                                <w:szCs w:val="20"/>
                                <w:lang w:eastAsia="zh-CN"/>
                              </w:rPr>
                              <w:t>机</w:t>
                            </w:r>
                            <w:r>
                              <w:rPr>
                                <w:rFonts w:hint="eastAsia" w:ascii="宋体" w:hAnsi="宋体" w:cs="宋体"/>
                                <w:sz w:val="20"/>
                                <w:szCs w:val="20"/>
                                <w:lang w:eastAsia="zh-CN"/>
                              </w:rPr>
                              <w:t>组能</w:t>
                            </w:r>
                            <w:r>
                              <w:rPr>
                                <w:rFonts w:hint="eastAsia" w:ascii="宋体" w:hAnsi="宋体" w:cs="宋体"/>
                                <w:spacing w:val="2"/>
                                <w:sz w:val="20"/>
                                <w:szCs w:val="20"/>
                                <w:lang w:eastAsia="zh-CN"/>
                              </w:rPr>
                              <w:t>效</w:t>
                            </w:r>
                            <w:r>
                              <w:rPr>
                                <w:rFonts w:hint="eastAsia" w:ascii="宋体" w:hAnsi="宋体" w:cs="宋体"/>
                                <w:sz w:val="20"/>
                                <w:szCs w:val="20"/>
                                <w:lang w:eastAsia="zh-CN"/>
                              </w:rPr>
                              <w:t>限定值及能效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30721</w:t>
                            </w:r>
                            <w:r>
                              <w:rPr>
                                <w:rFonts w:hint="eastAsia" w:ascii="宋体" w:hAnsi="宋体" w:cs="宋体"/>
                                <w:sz w:val="20"/>
                                <w:szCs w:val="20"/>
                                <w:lang w:eastAsia="zh-CN"/>
                              </w:rPr>
                              <w:t>）</w:t>
                            </w:r>
                          </w:p>
                        </w:tc>
                      </w:tr>
                    </w:tbl>
                    <w:p w14:paraId="51D51826">
                      <w:pPr>
                        <w:rPr>
                          <w:rFonts w:ascii="Calibri" w:hAnsi="Calibri"/>
                          <w:sz w:val="22"/>
                          <w:szCs w:val="22"/>
                        </w:rPr>
                      </w:pPr>
                    </w:p>
                  </w:txbxContent>
                </v:textbox>
              </v:shape>
            </w:pict>
          </mc:Fallback>
        </mc:AlternateContent>
      </w:r>
    </w:p>
    <w:p w14:paraId="68CBF67C">
      <w:pPr>
        <w:rPr>
          <w:rFonts w:hint="eastAsia" w:ascii="Arial Unicode MS" w:hAnsi="Arial Unicode MS" w:eastAsia="Arial Unicode MS" w:cs="Arial Unicode MS"/>
          <w:sz w:val="20"/>
          <w:szCs w:val="20"/>
          <w:highlight w:val="none"/>
        </w:rPr>
      </w:pPr>
    </w:p>
    <w:p w14:paraId="6E54398C">
      <w:pPr>
        <w:rPr>
          <w:rFonts w:hint="eastAsia" w:ascii="Arial Unicode MS" w:hAnsi="Arial Unicode MS" w:eastAsia="Arial Unicode MS" w:cs="Arial Unicode MS"/>
          <w:sz w:val="20"/>
          <w:szCs w:val="20"/>
          <w:highlight w:val="none"/>
        </w:rPr>
      </w:pPr>
    </w:p>
    <w:p w14:paraId="6437FFF1">
      <w:pPr>
        <w:rPr>
          <w:rFonts w:hint="eastAsia" w:ascii="Arial Unicode MS" w:hAnsi="Arial Unicode MS" w:eastAsia="Arial Unicode MS" w:cs="Arial Unicode MS"/>
          <w:sz w:val="20"/>
          <w:szCs w:val="20"/>
          <w:highlight w:val="none"/>
        </w:rPr>
      </w:pPr>
    </w:p>
    <w:p w14:paraId="57817743">
      <w:pPr>
        <w:rPr>
          <w:rFonts w:hint="eastAsia" w:ascii="Arial Unicode MS" w:hAnsi="Arial Unicode MS" w:eastAsia="Arial Unicode MS" w:cs="Arial Unicode MS"/>
          <w:sz w:val="20"/>
          <w:szCs w:val="20"/>
          <w:highlight w:val="none"/>
        </w:rPr>
      </w:pPr>
    </w:p>
    <w:p w14:paraId="595F83AA">
      <w:pPr>
        <w:rPr>
          <w:rFonts w:hint="eastAsia" w:ascii="Arial Unicode MS" w:hAnsi="Arial Unicode MS" w:eastAsia="Arial Unicode MS" w:cs="Arial Unicode MS"/>
          <w:sz w:val="20"/>
          <w:szCs w:val="20"/>
          <w:highlight w:val="none"/>
        </w:rPr>
      </w:pPr>
    </w:p>
    <w:p w14:paraId="33FB1073">
      <w:pPr>
        <w:rPr>
          <w:rFonts w:hint="eastAsia" w:ascii="Arial Unicode MS" w:hAnsi="Arial Unicode MS" w:eastAsia="Arial Unicode MS" w:cs="Arial Unicode MS"/>
          <w:sz w:val="20"/>
          <w:szCs w:val="20"/>
          <w:highlight w:val="none"/>
        </w:rPr>
      </w:pPr>
    </w:p>
    <w:p w14:paraId="08BB5933">
      <w:pPr>
        <w:rPr>
          <w:rFonts w:hint="eastAsia" w:ascii="Arial Unicode MS" w:hAnsi="Arial Unicode MS" w:eastAsia="Arial Unicode MS" w:cs="Arial Unicode MS"/>
          <w:sz w:val="20"/>
          <w:szCs w:val="20"/>
          <w:highlight w:val="none"/>
        </w:rPr>
      </w:pPr>
    </w:p>
    <w:p w14:paraId="477CF8CD">
      <w:pPr>
        <w:rPr>
          <w:rFonts w:hint="eastAsia" w:ascii="Arial Unicode MS" w:hAnsi="Arial Unicode MS" w:eastAsia="Arial Unicode MS" w:cs="Arial Unicode MS"/>
          <w:sz w:val="20"/>
          <w:szCs w:val="20"/>
          <w:highlight w:val="none"/>
        </w:rPr>
      </w:pPr>
    </w:p>
    <w:p w14:paraId="734D5C37">
      <w:pPr>
        <w:rPr>
          <w:rFonts w:hint="eastAsia" w:ascii="Arial Unicode MS" w:hAnsi="Arial Unicode MS" w:eastAsia="Arial Unicode MS" w:cs="Arial Unicode MS"/>
          <w:sz w:val="20"/>
          <w:szCs w:val="20"/>
          <w:highlight w:val="none"/>
        </w:rPr>
      </w:pPr>
    </w:p>
    <w:p w14:paraId="5B155622">
      <w:pPr>
        <w:rPr>
          <w:rFonts w:hint="eastAsia" w:ascii="Arial Unicode MS" w:hAnsi="Arial Unicode MS" w:eastAsia="Arial Unicode MS" w:cs="Arial Unicode MS"/>
          <w:sz w:val="20"/>
          <w:szCs w:val="20"/>
          <w:highlight w:val="none"/>
        </w:rPr>
      </w:pPr>
    </w:p>
    <w:p w14:paraId="3B70BA9B">
      <w:pPr>
        <w:rPr>
          <w:rFonts w:hint="eastAsia" w:ascii="Arial Unicode MS" w:hAnsi="Arial Unicode MS" w:eastAsia="Arial Unicode MS" w:cs="Arial Unicode MS"/>
          <w:sz w:val="20"/>
          <w:szCs w:val="20"/>
          <w:highlight w:val="none"/>
        </w:rPr>
      </w:pPr>
    </w:p>
    <w:p w14:paraId="336B94B8">
      <w:pPr>
        <w:rPr>
          <w:rFonts w:hint="eastAsia" w:ascii="Arial Unicode MS" w:hAnsi="Arial Unicode MS" w:eastAsia="Arial Unicode MS" w:cs="Arial Unicode MS"/>
          <w:sz w:val="20"/>
          <w:szCs w:val="20"/>
          <w:highlight w:val="none"/>
        </w:rPr>
      </w:pPr>
    </w:p>
    <w:p w14:paraId="4E907AD2">
      <w:pPr>
        <w:rPr>
          <w:rFonts w:hint="eastAsia" w:ascii="Arial Unicode MS" w:hAnsi="Arial Unicode MS" w:eastAsia="Arial Unicode MS" w:cs="Arial Unicode MS"/>
          <w:sz w:val="20"/>
          <w:szCs w:val="20"/>
          <w:highlight w:val="none"/>
        </w:rPr>
      </w:pPr>
    </w:p>
    <w:p w14:paraId="2D5A5DDB">
      <w:pPr>
        <w:rPr>
          <w:rFonts w:hint="eastAsia" w:ascii="Arial Unicode MS" w:hAnsi="Arial Unicode MS" w:eastAsia="Arial Unicode MS" w:cs="Arial Unicode MS"/>
          <w:sz w:val="20"/>
          <w:szCs w:val="20"/>
          <w:highlight w:val="none"/>
        </w:rPr>
      </w:pPr>
    </w:p>
    <w:p w14:paraId="16CBD53C">
      <w:pPr>
        <w:rPr>
          <w:rFonts w:hint="eastAsia" w:ascii="Arial Unicode MS" w:hAnsi="Arial Unicode MS" w:eastAsia="Arial Unicode MS" w:cs="Arial Unicode MS"/>
          <w:sz w:val="20"/>
          <w:szCs w:val="20"/>
          <w:highlight w:val="none"/>
        </w:rPr>
      </w:pPr>
    </w:p>
    <w:p w14:paraId="119762A5">
      <w:pPr>
        <w:rPr>
          <w:rFonts w:hint="eastAsia" w:ascii="Arial Unicode MS" w:hAnsi="Arial Unicode MS" w:eastAsia="Arial Unicode MS" w:cs="Arial Unicode MS"/>
          <w:sz w:val="20"/>
          <w:szCs w:val="20"/>
          <w:highlight w:val="none"/>
        </w:rPr>
      </w:pPr>
    </w:p>
    <w:p w14:paraId="67733AA8">
      <w:pPr>
        <w:spacing w:before="16"/>
        <w:rPr>
          <w:rFonts w:hint="eastAsia" w:ascii="Arial Unicode MS" w:hAnsi="Arial Unicode MS" w:eastAsia="Arial Unicode MS" w:cs="Arial Unicode MS"/>
          <w:sz w:val="17"/>
          <w:szCs w:val="17"/>
          <w:highlight w:val="none"/>
        </w:rPr>
      </w:pPr>
    </w:p>
    <w:p w14:paraId="4DF47B05">
      <w:pPr>
        <w:spacing w:before="37"/>
        <w:ind w:right="102"/>
        <w:jc w:val="right"/>
        <w:rPr>
          <w:rFonts w:hint="eastAsia" w:ascii="宋体" w:hAnsi="宋体" w:cs="宋体"/>
          <w:sz w:val="20"/>
          <w:szCs w:val="20"/>
          <w:highlight w:val="none"/>
          <w:lang w:eastAsia="en-US"/>
        </w:rPr>
      </w:pPr>
      <w:r>
        <w:rPr>
          <w:rFonts w:hint="eastAsia" w:ascii="宋体" w:hAnsi="宋体" w:cs="宋体"/>
          <w:sz w:val="20"/>
          <w:szCs w:val="20"/>
          <w:highlight w:val="none"/>
        </w:rPr>
        <w:t>）</w:t>
      </w:r>
    </w:p>
    <w:p w14:paraId="76704886">
      <w:pPr>
        <w:rPr>
          <w:rFonts w:hint="eastAsia" w:ascii="宋体" w:hAnsi="宋体" w:cs="宋体"/>
          <w:sz w:val="20"/>
          <w:szCs w:val="20"/>
          <w:highlight w:val="none"/>
        </w:rPr>
      </w:pPr>
    </w:p>
    <w:p w14:paraId="14749D62">
      <w:pPr>
        <w:rPr>
          <w:rFonts w:hint="eastAsia" w:ascii="宋体" w:hAnsi="宋体" w:cs="宋体"/>
          <w:sz w:val="20"/>
          <w:szCs w:val="20"/>
          <w:highlight w:val="none"/>
        </w:rPr>
      </w:pPr>
    </w:p>
    <w:p w14:paraId="79710092">
      <w:pPr>
        <w:spacing w:before="3"/>
        <w:rPr>
          <w:rFonts w:hint="eastAsia" w:ascii="宋体" w:hAnsi="宋体" w:cs="宋体"/>
          <w:sz w:val="15"/>
          <w:szCs w:val="15"/>
          <w:highlight w:val="none"/>
        </w:rPr>
      </w:pPr>
    </w:p>
    <w:p w14:paraId="7A87169B">
      <w:pPr>
        <w:spacing w:before="37"/>
        <w:ind w:right="150"/>
        <w:jc w:val="right"/>
        <w:rPr>
          <w:rFonts w:hint="eastAsia" w:ascii="宋体" w:hAnsi="宋体" w:cs="宋体"/>
          <w:sz w:val="20"/>
          <w:szCs w:val="20"/>
          <w:highlight w:val="none"/>
        </w:rPr>
      </w:pPr>
      <w:r>
        <w:rPr>
          <w:rFonts w:hint="eastAsia" w:ascii="宋体" w:hAnsi="宋体" w:cs="宋体"/>
          <w:sz w:val="20"/>
          <w:szCs w:val="20"/>
          <w:highlight w:val="none"/>
        </w:rPr>
        <w:t>》</w:t>
      </w:r>
    </w:p>
    <w:p w14:paraId="7F09EA8B">
      <w:pPr>
        <w:widowControl/>
        <w:rPr>
          <w:rFonts w:ascii="宋体" w:hAnsi="宋体" w:cs="宋体"/>
          <w:sz w:val="20"/>
          <w:szCs w:val="20"/>
          <w:highlight w:val="none"/>
        </w:rPr>
        <w:sectPr>
          <w:footerReference r:id="rId10" w:type="first"/>
          <w:footerReference r:id="rId9" w:type="default"/>
          <w:pgSz w:w="11910" w:h="16840"/>
          <w:pgMar w:top="1440" w:right="1134" w:bottom="1440" w:left="1134" w:header="720" w:footer="720" w:gutter="0"/>
          <w:pgNumType w:start="1"/>
          <w:cols w:space="720" w:num="1"/>
          <w:titlePg/>
          <w:docGrid w:linePitch="360" w:charSpace="0"/>
        </w:sectPr>
      </w:pPr>
    </w:p>
    <w:p w14:paraId="396F6CD7">
      <w:pPr>
        <w:rPr>
          <w:rFonts w:hint="eastAsia" w:ascii="宋体" w:hAnsi="宋体" w:cs="宋体"/>
          <w:sz w:val="20"/>
          <w:szCs w:val="20"/>
          <w:highlight w:val="none"/>
        </w:rPr>
      </w:pPr>
    </w:p>
    <w:p w14:paraId="14065EC7">
      <w:pPr>
        <w:rPr>
          <w:rFonts w:hint="eastAsia" w:ascii="宋体" w:hAnsi="宋体" w:cs="宋体"/>
          <w:sz w:val="20"/>
          <w:szCs w:val="20"/>
          <w:highlight w:val="none"/>
        </w:rPr>
      </w:pPr>
    </w:p>
    <w:p w14:paraId="280C4AB1">
      <w:pPr>
        <w:rPr>
          <w:rFonts w:hint="eastAsia" w:ascii="宋体" w:hAnsi="宋体" w:cs="宋体"/>
          <w:sz w:val="20"/>
          <w:szCs w:val="20"/>
          <w:highlight w:val="none"/>
        </w:rPr>
      </w:pPr>
    </w:p>
    <w:p w14:paraId="54AD6874">
      <w:pPr>
        <w:rPr>
          <w:rFonts w:hint="eastAsia" w:ascii="宋体" w:hAnsi="宋体" w:cs="宋体"/>
          <w:sz w:val="20"/>
          <w:szCs w:val="20"/>
          <w:highlight w:val="none"/>
        </w:rPr>
      </w:pPr>
    </w:p>
    <w:p w14:paraId="53FBE205">
      <w:pPr>
        <w:spacing w:before="2"/>
        <w:rPr>
          <w:rFonts w:hint="eastAsia" w:ascii="宋体" w:hAnsi="宋体" w:cs="宋体"/>
          <w:sz w:val="23"/>
          <w:szCs w:val="23"/>
          <w:highlight w:val="none"/>
        </w:rPr>
      </w:pPr>
    </w:p>
    <w:p w14:paraId="3ECD6D21">
      <w:pPr>
        <w:spacing w:before="37"/>
        <w:ind w:right="102"/>
        <w:jc w:val="right"/>
        <w:rPr>
          <w:rFonts w:hint="eastAsia" w:ascii="宋体" w:hAnsi="宋体" w:cs="宋体"/>
          <w:sz w:val="20"/>
          <w:szCs w:val="20"/>
          <w:highlight w:val="none"/>
        </w:rPr>
      </w:pPr>
      <w:r>
        <w:rPr>
          <w:rFonts w:hint="eastAsia" w:ascii="Calibri" w:hAnsi="Calibri"/>
          <w:sz w:val="22"/>
          <w:szCs w:val="22"/>
          <w:highlight w:val="none"/>
          <w:lang w:eastAsia="en-US"/>
        </w:rPr>
        <mc:AlternateContent>
          <mc:Choice Requires="wps">
            <w:drawing>
              <wp:anchor distT="0" distB="0" distL="114300" distR="114300" simplePos="0" relativeHeight="251660288" behindDoc="0" locked="0" layoutInCell="1" allowOverlap="1">
                <wp:simplePos x="0" y="0"/>
                <wp:positionH relativeFrom="page">
                  <wp:posOffset>1132205</wp:posOffset>
                </wp:positionH>
                <wp:positionV relativeFrom="paragraph">
                  <wp:posOffset>-805180</wp:posOffset>
                </wp:positionV>
                <wp:extent cx="5356860" cy="8524240"/>
                <wp:effectExtent l="0" t="0" r="0" b="0"/>
                <wp:wrapNone/>
                <wp:docPr id="8" name="文本框 3"/>
                <wp:cNvGraphicFramePr/>
                <a:graphic xmlns:a="http://schemas.openxmlformats.org/drawingml/2006/main">
                  <a:graphicData uri="http://schemas.microsoft.com/office/word/2010/wordprocessingShape">
                    <wps:wsp>
                      <wps:cNvSpPr txBox="1"/>
                      <wps:spPr bwMode="auto">
                        <a:xfrm>
                          <a:off x="0" y="0"/>
                          <a:ext cx="5356860" cy="8524240"/>
                        </a:xfrm>
                        <a:prstGeom prst="rect">
                          <a:avLst/>
                        </a:prstGeom>
                        <a:noFill/>
                        <a:ln>
                          <a:noFill/>
                        </a:ln>
                      </wps:spPr>
                      <wps:txbx>
                        <w:txbxContent>
                          <w:tbl>
                            <w:tblPr>
                              <w:tblStyle w:val="41"/>
                              <w:tblW w:w="0" w:type="auto"/>
                              <w:tblInd w:w="-5" w:type="dxa"/>
                              <w:tblLayout w:type="fixed"/>
                              <w:tblCellMar>
                                <w:top w:w="0" w:type="dxa"/>
                                <w:left w:w="0" w:type="dxa"/>
                                <w:bottom w:w="0" w:type="dxa"/>
                                <w:right w:w="0" w:type="dxa"/>
                              </w:tblCellMar>
                            </w:tblPr>
                            <w:tblGrid>
                              <w:gridCol w:w="574"/>
                              <w:gridCol w:w="1166"/>
                              <w:gridCol w:w="1800"/>
                              <w:gridCol w:w="1915"/>
                              <w:gridCol w:w="2966"/>
                            </w:tblGrid>
                            <w:tr w14:paraId="3C25B32F">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3730B115">
                                  <w:pPr>
                                    <w:rPr>
                                      <w:rFonts w:ascii="Calibri" w:hAnsi="Calibri"/>
                                      <w:sz w:val="22"/>
                                      <w:szCs w:val="22"/>
                                      <w:lang w:eastAsia="en-US"/>
                                    </w:rPr>
                                  </w:pP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200B8766">
                                  <w:pPr>
                                    <w:rPr>
                                      <w:rFonts w:ascii="Calibri" w:hAnsi="Calibri"/>
                                      <w:sz w:val="22"/>
                                      <w:szCs w:val="22"/>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2FC6D4E1">
                                  <w:pPr>
                                    <w:rPr>
                                      <w:rFonts w:ascii="Calibri" w:hAnsi="Calibri"/>
                                      <w:sz w:val="22"/>
                                      <w:szCs w:val="22"/>
                                      <w:lang w:eastAsia="en-US"/>
                                    </w:rPr>
                                  </w:pPr>
                                </w:p>
                              </w:tc>
                              <w:tc>
                                <w:tcPr>
                                  <w:tcW w:w="1915" w:type="dxa"/>
                                  <w:tcBorders>
                                    <w:top w:val="single" w:color="000000" w:sz="4" w:space="0"/>
                                    <w:left w:val="single" w:color="000000" w:sz="4" w:space="0"/>
                                    <w:bottom w:val="nil"/>
                                    <w:right w:val="single" w:color="000000" w:sz="4" w:space="0"/>
                                  </w:tcBorders>
                                  <w:noWrap w:val="0"/>
                                  <w:vAlign w:val="top"/>
                                </w:tcPr>
                                <w:p w14:paraId="1A23CC0E">
                                  <w:pPr>
                                    <w:pStyle w:val="232"/>
                                    <w:spacing w:before="93"/>
                                    <w:ind w:left="7"/>
                                    <w:rPr>
                                      <w:rFonts w:ascii="宋体" w:hAnsi="宋体" w:cs="宋体"/>
                                      <w:sz w:val="20"/>
                                      <w:szCs w:val="20"/>
                                    </w:rPr>
                                  </w:pPr>
                                  <w:r>
                                    <w:rPr>
                                      <w:rFonts w:hint="eastAsia" w:ascii="宋体" w:hAnsi="宋体" w:cs="宋体"/>
                                      <w:spacing w:val="12"/>
                                      <w:sz w:val="20"/>
                                      <w:szCs w:val="20"/>
                                    </w:rPr>
                                    <w:t>溴化锂吸收式冷水</w:t>
                                  </w:r>
                                  <w:r>
                                    <w:rPr>
                                      <w:rFonts w:hint="eastAsia" w:ascii="宋体" w:hAnsi="宋体" w:cs="宋体"/>
                                      <w:sz w:val="20"/>
                                      <w:szCs w:val="20"/>
                                    </w:rPr>
                                    <w:t>机</w:t>
                                  </w:r>
                                </w:p>
                              </w:tc>
                              <w:tc>
                                <w:tcPr>
                                  <w:tcW w:w="2966" w:type="dxa"/>
                                  <w:tcBorders>
                                    <w:top w:val="single" w:color="000000" w:sz="4" w:space="0"/>
                                    <w:left w:val="single" w:color="000000" w:sz="4" w:space="0"/>
                                    <w:bottom w:val="nil"/>
                                    <w:right w:val="single" w:color="000000" w:sz="4" w:space="0"/>
                                  </w:tcBorders>
                                  <w:noWrap w:val="0"/>
                                  <w:vAlign w:val="top"/>
                                </w:tcPr>
                                <w:p w14:paraId="00246F3C">
                                  <w:pPr>
                                    <w:pStyle w:val="232"/>
                                    <w:spacing w:before="93"/>
                                    <w:ind w:left="7"/>
                                    <w:rPr>
                                      <w:rFonts w:ascii="宋体" w:hAnsi="宋体" w:cs="宋体"/>
                                      <w:sz w:val="20"/>
                                      <w:szCs w:val="20"/>
                                      <w:lang w:eastAsia="zh-CN"/>
                                    </w:rPr>
                                  </w:pPr>
                                  <w:r>
                                    <w:rPr>
                                      <w:rFonts w:hint="eastAsia" w:ascii="宋体" w:hAnsi="宋体" w:cs="宋体"/>
                                      <w:spacing w:val="12"/>
                                      <w:sz w:val="20"/>
                                      <w:szCs w:val="20"/>
                                      <w:lang w:eastAsia="zh-CN"/>
                                    </w:rPr>
                                    <w:t>《溴化锂吸收式冷水机</w:t>
                                  </w:r>
                                  <w:r>
                                    <w:rPr>
                                      <w:rFonts w:hint="eastAsia" w:ascii="宋体" w:hAnsi="宋体" w:cs="宋体"/>
                                      <w:spacing w:val="9"/>
                                      <w:sz w:val="20"/>
                                      <w:szCs w:val="20"/>
                                      <w:lang w:eastAsia="zh-CN"/>
                                    </w:rPr>
                                    <w:t>组</w:t>
                                  </w:r>
                                  <w:r>
                                    <w:rPr>
                                      <w:rFonts w:hint="eastAsia" w:ascii="宋体" w:hAnsi="宋体" w:cs="宋体"/>
                                      <w:spacing w:val="12"/>
                                      <w:sz w:val="20"/>
                                      <w:szCs w:val="20"/>
                                      <w:lang w:eastAsia="zh-CN"/>
                                    </w:rPr>
                                    <w:t>能效</w:t>
                                  </w:r>
                                  <w:r>
                                    <w:rPr>
                                      <w:rFonts w:hint="eastAsia" w:ascii="宋体" w:hAnsi="宋体" w:cs="宋体"/>
                                      <w:sz w:val="20"/>
                                      <w:szCs w:val="20"/>
                                      <w:lang w:eastAsia="zh-CN"/>
                                    </w:rPr>
                                    <w:t>限</w:t>
                                  </w:r>
                                </w:p>
                              </w:tc>
                            </w:tr>
                            <w:tr w14:paraId="3CF9C841">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54D4E9">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15C9B8">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58B3AC">
                                  <w:pPr>
                                    <w:widowControl/>
                                    <w:rPr>
                                      <w:rFonts w:ascii="Calibri" w:hAnsi="Calibri"/>
                                      <w:sz w:val="22"/>
                                      <w:szCs w:val="22"/>
                                    </w:rPr>
                                  </w:pPr>
                                </w:p>
                              </w:tc>
                              <w:tc>
                                <w:tcPr>
                                  <w:tcW w:w="1915" w:type="dxa"/>
                                  <w:tcBorders>
                                    <w:top w:val="nil"/>
                                    <w:left w:val="single" w:color="000000" w:sz="4" w:space="0"/>
                                    <w:bottom w:val="single" w:color="000000" w:sz="4" w:space="0"/>
                                    <w:right w:val="single" w:color="000000" w:sz="4" w:space="0"/>
                                  </w:tcBorders>
                                  <w:noWrap w:val="0"/>
                                  <w:vAlign w:val="top"/>
                                </w:tcPr>
                                <w:p w14:paraId="2C73C650">
                                  <w:pPr>
                                    <w:pStyle w:val="232"/>
                                    <w:spacing w:line="256" w:lineRule="exact"/>
                                    <w:ind w:left="7"/>
                                    <w:rPr>
                                      <w:rFonts w:ascii="宋体" w:hAnsi="宋体" w:cs="宋体"/>
                                      <w:sz w:val="20"/>
                                      <w:szCs w:val="20"/>
                                    </w:rPr>
                                  </w:pPr>
                                  <w:r>
                                    <w:rPr>
                                      <w:rFonts w:hint="eastAsia" w:ascii="宋体" w:hAnsi="宋体" w:cs="宋体"/>
                                      <w:sz w:val="20"/>
                                      <w:szCs w:val="20"/>
                                    </w:rPr>
                                    <w:t>组</w:t>
                                  </w:r>
                                </w:p>
                              </w:tc>
                              <w:tc>
                                <w:tcPr>
                                  <w:tcW w:w="2966" w:type="dxa"/>
                                  <w:tcBorders>
                                    <w:top w:val="nil"/>
                                    <w:left w:val="single" w:color="000000" w:sz="4" w:space="0"/>
                                    <w:bottom w:val="single" w:color="000000" w:sz="4" w:space="0"/>
                                    <w:right w:val="single" w:color="000000" w:sz="4" w:space="0"/>
                                  </w:tcBorders>
                                  <w:noWrap w:val="0"/>
                                  <w:vAlign w:val="top"/>
                                </w:tcPr>
                                <w:p w14:paraId="6FE28922">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29</w:t>
                                  </w:r>
                                  <w:r>
                                    <w:rPr>
                                      <w:rFonts w:hint="eastAsia" w:ascii="宋体" w:hAnsi="宋体" w:cs="宋体"/>
                                      <w:sz w:val="20"/>
                                      <w:szCs w:val="20"/>
                                      <w:lang w:eastAsia="zh-CN"/>
                                    </w:rPr>
                                    <w:t>54</w:t>
                                  </w:r>
                                  <w:r>
                                    <w:rPr>
                                      <w:rFonts w:hint="eastAsia" w:ascii="宋体" w:hAnsi="宋体" w:cs="宋体"/>
                                      <w:spacing w:val="1"/>
                                      <w:sz w:val="20"/>
                                      <w:szCs w:val="20"/>
                                      <w:lang w:eastAsia="zh-CN"/>
                                    </w:rPr>
                                    <w:t>0</w:t>
                                  </w:r>
                                  <w:r>
                                    <w:rPr>
                                      <w:rFonts w:hint="eastAsia" w:ascii="宋体" w:hAnsi="宋体" w:cs="宋体"/>
                                      <w:sz w:val="20"/>
                                      <w:szCs w:val="20"/>
                                      <w:lang w:eastAsia="zh-CN"/>
                                    </w:rPr>
                                    <w:t>）</w:t>
                                  </w:r>
                                </w:p>
                              </w:tc>
                            </w:tr>
                            <w:tr w14:paraId="7450EDEC">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EC59F6">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F3DD79">
                                  <w:pPr>
                                    <w:widowControl/>
                                    <w:rPr>
                                      <w:rFonts w:ascii="Calibri" w:hAnsi="Calibri"/>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20C58528">
                                  <w:pPr>
                                    <w:pStyle w:val="232"/>
                                    <w:rPr>
                                      <w:rFonts w:ascii="宋体" w:hAnsi="宋体" w:cs="宋体"/>
                                      <w:sz w:val="20"/>
                                      <w:szCs w:val="20"/>
                                      <w:lang w:eastAsia="zh-CN"/>
                                    </w:rPr>
                                  </w:pPr>
                                </w:p>
                                <w:p w14:paraId="6B8BD0C8">
                                  <w:pPr>
                                    <w:pStyle w:val="232"/>
                                    <w:rPr>
                                      <w:rFonts w:hint="eastAsia" w:ascii="宋体" w:hAnsi="宋体" w:cs="宋体"/>
                                      <w:sz w:val="20"/>
                                      <w:szCs w:val="20"/>
                                      <w:lang w:eastAsia="zh-CN"/>
                                    </w:rPr>
                                  </w:pPr>
                                </w:p>
                                <w:p w14:paraId="720211C1">
                                  <w:pPr>
                                    <w:pStyle w:val="232"/>
                                    <w:spacing w:before="3"/>
                                    <w:rPr>
                                      <w:rFonts w:hint="eastAsia" w:ascii="宋体" w:hAnsi="宋体" w:cs="宋体"/>
                                      <w:sz w:val="21"/>
                                      <w:szCs w:val="21"/>
                                      <w:lang w:eastAsia="zh-CN"/>
                                    </w:rPr>
                                  </w:pPr>
                                </w:p>
                                <w:p w14:paraId="759B18D5">
                                  <w:pPr>
                                    <w:pStyle w:val="232"/>
                                    <w:spacing w:line="283" w:lineRule="auto"/>
                                    <w:ind w:left="7" w:right="5"/>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52</w:t>
                                  </w:r>
                                  <w:r>
                                    <w:rPr>
                                      <w:rFonts w:hint="eastAsia" w:ascii="宋体" w:hAnsi="宋体" w:cs="宋体"/>
                                      <w:spacing w:val="1"/>
                                      <w:sz w:val="20"/>
                                      <w:szCs w:val="20"/>
                                    </w:rPr>
                                    <w:t>3</w:t>
                                  </w:r>
                                  <w:r>
                                    <w:rPr>
                                      <w:rFonts w:hint="eastAsia" w:ascii="宋体" w:hAnsi="宋体" w:cs="宋体"/>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00DAD545">
                                  <w:pPr>
                                    <w:pStyle w:val="232"/>
                                    <w:spacing w:before="4" w:line="283" w:lineRule="auto"/>
                                    <w:ind w:left="7" w:right="7"/>
                                    <w:jc w:val="both"/>
                                    <w:rPr>
                                      <w:rFonts w:ascii="宋体" w:hAnsi="宋体" w:cs="宋体"/>
                                      <w:sz w:val="20"/>
                                      <w:szCs w:val="20"/>
                                      <w:lang w:eastAsia="zh-CN"/>
                                    </w:rPr>
                                  </w:pPr>
                                  <w:r>
                                    <w:rPr>
                                      <w:rFonts w:hint="eastAsia" w:ascii="宋体" w:hAnsi="宋体" w:cs="宋体"/>
                                      <w:spacing w:val="12"/>
                                      <w:sz w:val="20"/>
                                      <w:szCs w:val="20"/>
                                      <w:lang w:eastAsia="zh-CN"/>
                                    </w:rPr>
                                    <w:t>多联式空</w:t>
                                  </w:r>
                                  <w:r>
                                    <w:rPr>
                                      <w:rFonts w:hint="eastAsia" w:ascii="宋体" w:hAnsi="宋体" w:cs="宋体"/>
                                      <w:spacing w:val="11"/>
                                      <w:sz w:val="20"/>
                                      <w:szCs w:val="20"/>
                                      <w:lang w:eastAsia="zh-CN"/>
                                    </w:rPr>
                                    <w:t>调（</w:t>
                                  </w:r>
                                  <w:r>
                                    <w:rPr>
                                      <w:rFonts w:hint="eastAsia" w:ascii="宋体" w:hAnsi="宋体" w:cs="宋体"/>
                                      <w:spacing w:val="12"/>
                                      <w:sz w:val="20"/>
                                      <w:szCs w:val="20"/>
                                      <w:lang w:eastAsia="zh-CN"/>
                                    </w:rPr>
                                    <w:t>热泵</w:t>
                                  </w:r>
                                  <w:r>
                                    <w:rPr>
                                      <w:rFonts w:hint="eastAsia" w:ascii="宋体" w:hAnsi="宋体" w:cs="宋体"/>
                                      <w:sz w:val="20"/>
                                      <w:szCs w:val="20"/>
                                      <w:lang w:eastAsia="zh-CN"/>
                                    </w:rPr>
                                    <w:t>）机组(制冷量</w:t>
                                  </w:r>
                                  <w:r>
                                    <w:rPr>
                                      <w:rFonts w:hint="eastAsia" w:ascii="宋体" w:hAnsi="宋体" w:cs="宋体"/>
                                      <w:spacing w:val="1"/>
                                      <w:sz w:val="20"/>
                                      <w:szCs w:val="20"/>
                                      <w:lang w:eastAsia="zh-CN"/>
                                    </w:rPr>
                                    <w:t>&gt;140</w:t>
                                  </w:r>
                                  <w:r>
                                    <w:rPr>
                                      <w:rFonts w:hint="eastAsia" w:ascii="宋体" w:hAnsi="宋体" w:cs="宋体"/>
                                      <w:sz w:val="20"/>
                                      <w:szCs w:val="20"/>
                                      <w:lang w:eastAsia="zh-CN"/>
                                    </w:rPr>
                                    <w:t>00</w:t>
                                  </w:r>
                                  <w:r>
                                    <w:rPr>
                                      <w:rFonts w:hint="eastAsia" w:ascii="宋体" w:hAnsi="宋体" w:cs="宋体"/>
                                      <w:spacing w:val="1"/>
                                      <w:sz w:val="20"/>
                                      <w:szCs w:val="20"/>
                                      <w:lang w:eastAsia="zh-CN"/>
                                    </w:rPr>
                                    <w:t>W</w:t>
                                  </w:r>
                                  <w:r>
                                    <w:rPr>
                                      <w:rFonts w:hint="eastAsia" w:ascii="宋体" w:hAnsi="宋体" w:cs="宋体"/>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BB814E4">
                                  <w:pPr>
                                    <w:pStyle w:val="232"/>
                                    <w:spacing w:before="160" w:line="283" w:lineRule="auto"/>
                                    <w:ind w:left="7" w:right="7"/>
                                    <w:rPr>
                                      <w:rFonts w:ascii="宋体" w:hAnsi="宋体" w:cs="宋体"/>
                                      <w:sz w:val="20"/>
                                      <w:szCs w:val="20"/>
                                      <w:lang w:eastAsia="zh-CN"/>
                                    </w:rPr>
                                  </w:pPr>
                                  <w:r>
                                    <w:rPr>
                                      <w:rFonts w:hint="eastAsia" w:ascii="宋体" w:hAnsi="宋体" w:cs="宋体"/>
                                      <w:sz w:val="20"/>
                                      <w:szCs w:val="20"/>
                                      <w:lang w:eastAsia="zh-CN"/>
                                    </w:rPr>
                                    <w:t>《多联</w:t>
                                  </w:r>
                                  <w:r>
                                    <w:rPr>
                                      <w:rFonts w:hint="eastAsia" w:ascii="宋体" w:hAnsi="宋体" w:cs="宋体"/>
                                      <w:spacing w:val="2"/>
                                      <w:sz w:val="20"/>
                                      <w:szCs w:val="20"/>
                                      <w:lang w:eastAsia="zh-CN"/>
                                    </w:rPr>
                                    <w:t>式</w:t>
                                  </w:r>
                                  <w:r>
                                    <w:rPr>
                                      <w:rFonts w:hint="eastAsia" w:ascii="宋体" w:hAnsi="宋体" w:cs="宋体"/>
                                      <w:sz w:val="20"/>
                                      <w:szCs w:val="20"/>
                                      <w:lang w:eastAsia="zh-CN"/>
                                    </w:rPr>
                                    <w:t>空</w:t>
                                  </w:r>
                                  <w:r>
                                    <w:rPr>
                                      <w:rFonts w:hint="eastAsia" w:ascii="宋体" w:hAnsi="宋体" w:cs="宋体"/>
                                      <w:spacing w:val="-27"/>
                                      <w:sz w:val="20"/>
                                      <w:szCs w:val="20"/>
                                      <w:lang w:eastAsia="zh-CN"/>
                                    </w:rPr>
                                    <w:t>调</w:t>
                                  </w:r>
                                  <w:r>
                                    <w:rPr>
                                      <w:rFonts w:hint="eastAsia" w:ascii="宋体" w:hAnsi="宋体" w:cs="宋体"/>
                                      <w:sz w:val="20"/>
                                      <w:szCs w:val="20"/>
                                      <w:lang w:eastAsia="zh-CN"/>
                                    </w:rPr>
                                    <w:t>（热</w:t>
                                  </w:r>
                                  <w:r>
                                    <w:rPr>
                                      <w:rFonts w:hint="eastAsia" w:ascii="宋体" w:hAnsi="宋体" w:cs="宋体"/>
                                      <w:spacing w:val="2"/>
                                      <w:sz w:val="20"/>
                                      <w:szCs w:val="20"/>
                                      <w:lang w:eastAsia="zh-CN"/>
                                    </w:rPr>
                                    <w:t>泵</w:t>
                                  </w:r>
                                  <w:r>
                                    <w:rPr>
                                      <w:rFonts w:hint="eastAsia" w:ascii="宋体" w:hAnsi="宋体" w:cs="宋体"/>
                                      <w:spacing w:val="-29"/>
                                      <w:sz w:val="20"/>
                                      <w:szCs w:val="20"/>
                                      <w:lang w:eastAsia="zh-CN"/>
                                    </w:rPr>
                                    <w:t>）</w:t>
                                  </w:r>
                                  <w:r>
                                    <w:rPr>
                                      <w:rFonts w:hint="eastAsia" w:ascii="宋体" w:hAnsi="宋体" w:cs="宋体"/>
                                      <w:sz w:val="20"/>
                                      <w:szCs w:val="20"/>
                                      <w:lang w:eastAsia="zh-CN"/>
                                    </w:rPr>
                                    <w:t>机</w:t>
                                  </w:r>
                                  <w:r>
                                    <w:rPr>
                                      <w:rFonts w:hint="eastAsia" w:ascii="宋体" w:hAnsi="宋体" w:cs="宋体"/>
                                      <w:spacing w:val="2"/>
                                      <w:sz w:val="20"/>
                                      <w:szCs w:val="20"/>
                                      <w:lang w:eastAsia="zh-CN"/>
                                    </w:rPr>
                                    <w:t>组</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源效</w:t>
                                  </w:r>
                                  <w:r>
                                    <w:rPr>
                                      <w:rFonts w:hint="eastAsia" w:ascii="宋体" w:hAnsi="宋体" w:cs="宋体"/>
                                      <w:spacing w:val="2"/>
                                      <w:sz w:val="20"/>
                                      <w:szCs w:val="20"/>
                                      <w:lang w:eastAsia="zh-CN"/>
                                    </w:rPr>
                                    <w:t>率</w:t>
                                  </w:r>
                                  <w:r>
                                    <w:rPr>
                                      <w:rFonts w:hint="eastAsia" w:ascii="宋体" w:hAnsi="宋体" w:cs="宋体"/>
                                      <w:sz w:val="20"/>
                                      <w:szCs w:val="20"/>
                                      <w:lang w:eastAsia="zh-CN"/>
                                    </w:rPr>
                                    <w:t>等级</w:t>
                                  </w:r>
                                  <w:r>
                                    <w:rPr>
                                      <w:rFonts w:hint="eastAsia" w:ascii="宋体" w:hAnsi="宋体" w:cs="宋体"/>
                                      <w:spacing w:val="-10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2145</w:t>
                                  </w:r>
                                  <w:r>
                                    <w:rPr>
                                      <w:rFonts w:hint="eastAsia" w:ascii="宋体" w:hAnsi="宋体" w:cs="宋体"/>
                                      <w:sz w:val="20"/>
                                      <w:szCs w:val="20"/>
                                      <w:lang w:eastAsia="zh-CN"/>
                                    </w:rPr>
                                    <w:t>4</w:t>
                                  </w:r>
                                </w:p>
                              </w:tc>
                            </w:tr>
                            <w:tr w14:paraId="558D0F60">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6C5E57">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F004F6">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061034">
                                  <w:pPr>
                                    <w:widowControl/>
                                    <w:rPr>
                                      <w:rFonts w:ascii="宋体" w:hAnsi="宋体" w:cs="宋体"/>
                                      <w:sz w:val="20"/>
                                      <w:szCs w:val="20"/>
                                    </w:rPr>
                                  </w:pPr>
                                </w:p>
                              </w:tc>
                              <w:tc>
                                <w:tcPr>
                                  <w:tcW w:w="1915" w:type="dxa"/>
                                  <w:tcBorders>
                                    <w:top w:val="single" w:color="000000" w:sz="4" w:space="0"/>
                                    <w:left w:val="single" w:color="000000" w:sz="4" w:space="0"/>
                                    <w:bottom w:val="nil"/>
                                    <w:right w:val="single" w:color="000000" w:sz="4" w:space="0"/>
                                  </w:tcBorders>
                                  <w:noWrap w:val="0"/>
                                  <w:vAlign w:val="top"/>
                                </w:tcPr>
                                <w:p w14:paraId="640D802A">
                                  <w:pPr>
                                    <w:pStyle w:val="232"/>
                                    <w:spacing w:before="7"/>
                                    <w:rPr>
                                      <w:rFonts w:ascii="宋体" w:hAnsi="宋体" w:cs="宋体"/>
                                      <w:sz w:val="24"/>
                                      <w:szCs w:val="24"/>
                                      <w:lang w:eastAsia="zh-CN"/>
                                    </w:rPr>
                                  </w:pPr>
                                </w:p>
                                <w:p w14:paraId="3989FEFC">
                                  <w:pPr>
                                    <w:pStyle w:val="232"/>
                                    <w:ind w:left="7"/>
                                    <w:rPr>
                                      <w:rFonts w:ascii="宋体" w:hAnsi="宋体" w:cs="宋体"/>
                                      <w:sz w:val="20"/>
                                      <w:szCs w:val="20"/>
                                    </w:rPr>
                                  </w:pPr>
                                  <w:r>
                                    <w:rPr>
                                      <w:rFonts w:hint="eastAsia" w:ascii="宋体" w:hAnsi="宋体" w:cs="宋体"/>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71A0387E">
                                  <w:pPr>
                                    <w:pStyle w:val="232"/>
                                    <w:spacing w:before="9"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《单元式空气调节机能</w:t>
                                  </w:r>
                                  <w:r>
                                    <w:rPr>
                                      <w:rFonts w:hint="eastAsia" w:ascii="宋体" w:hAnsi="宋体" w:cs="宋体"/>
                                      <w:spacing w:val="9"/>
                                      <w:sz w:val="20"/>
                                      <w:szCs w:val="20"/>
                                      <w:lang w:eastAsia="zh-CN"/>
                                    </w:rPr>
                                    <w:t>效</w:t>
                                  </w:r>
                                  <w:r>
                                    <w:rPr>
                                      <w:rFonts w:hint="eastAsia" w:ascii="宋体" w:hAnsi="宋体" w:cs="宋体"/>
                                      <w:spacing w:val="12"/>
                                      <w:sz w:val="20"/>
                                      <w:szCs w:val="20"/>
                                      <w:lang w:eastAsia="zh-CN"/>
                                    </w:rPr>
                                    <w:t>限定</w:t>
                                  </w:r>
                                  <w:r>
                                    <w:rPr>
                                      <w:rFonts w:hint="eastAsia" w:ascii="宋体" w:hAnsi="宋体" w:cs="宋体"/>
                                      <w:sz w:val="20"/>
                                      <w:szCs w:val="20"/>
                                      <w:lang w:eastAsia="zh-CN"/>
                                    </w:rPr>
                                    <w:t>值及能效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3"/>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195</w:t>
                                  </w:r>
                                  <w:r>
                                    <w:rPr>
                                      <w:rFonts w:hint="eastAsia" w:ascii="宋体" w:hAnsi="宋体" w:cs="宋体"/>
                                      <w:sz w:val="20"/>
                                      <w:szCs w:val="20"/>
                                      <w:lang w:eastAsia="zh-CN"/>
                                    </w:rPr>
                                    <w:t>7</w:t>
                                  </w:r>
                                  <w:r>
                                    <w:rPr>
                                      <w:rFonts w:hint="eastAsia" w:ascii="宋体" w:hAnsi="宋体" w:cs="宋体"/>
                                      <w:spacing w:val="-1"/>
                                      <w:sz w:val="20"/>
                                      <w:szCs w:val="20"/>
                                      <w:lang w:eastAsia="zh-CN"/>
                                    </w:rPr>
                                    <w:t>6</w:t>
                                  </w:r>
                                  <w:r>
                                    <w:rPr>
                                      <w:rFonts w:hint="eastAsia" w:ascii="宋体" w:hAnsi="宋体" w:cs="宋体"/>
                                      <w:spacing w:val="-5"/>
                                      <w:sz w:val="20"/>
                                      <w:szCs w:val="20"/>
                                      <w:lang w:eastAsia="zh-CN"/>
                                    </w:rPr>
                                    <w:t>）</w:t>
                                  </w:r>
                                  <w:r>
                                    <w:rPr>
                                      <w:rFonts w:hint="eastAsia" w:ascii="宋体" w:hAnsi="宋体" w:cs="宋体"/>
                                      <w:sz w:val="20"/>
                                      <w:szCs w:val="20"/>
                                      <w:lang w:eastAsia="zh-CN"/>
                                    </w:rPr>
                                    <w:t>《风管</w:t>
                                  </w:r>
                                </w:p>
                              </w:tc>
                            </w:tr>
                            <w:tr w14:paraId="4F01CB0E">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17047A">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A5A77F">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824DFE">
                                  <w:pPr>
                                    <w:widowControl/>
                                    <w:rPr>
                                      <w:rFonts w:ascii="宋体" w:hAnsi="宋体" w:cs="宋体"/>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1171CCCA">
                                  <w:pPr>
                                    <w:pStyle w:val="232"/>
                                    <w:spacing w:line="256" w:lineRule="exact"/>
                                    <w:ind w:left="7"/>
                                    <w:rPr>
                                      <w:rFonts w:ascii="宋体" w:hAnsi="宋体" w:cs="宋体"/>
                                      <w:sz w:val="20"/>
                                      <w:szCs w:val="20"/>
                                    </w:rPr>
                                  </w:pPr>
                                  <w:r>
                                    <w:rPr>
                                      <w:rFonts w:hint="eastAsia" w:ascii="宋体" w:hAnsi="宋体" w:cs="宋体"/>
                                      <w:spacing w:val="1"/>
                                      <w:sz w:val="20"/>
                                      <w:szCs w:val="20"/>
                                    </w:rPr>
                                    <w:t>(</w:t>
                                  </w:r>
                                  <w:r>
                                    <w:rPr>
                                      <w:rFonts w:hint="eastAsia" w:ascii="宋体" w:hAnsi="宋体" w:cs="宋体"/>
                                      <w:sz w:val="20"/>
                                      <w:szCs w:val="20"/>
                                    </w:rPr>
                                    <w:t>制冷量</w:t>
                                  </w:r>
                                  <w:r>
                                    <w:rPr>
                                      <w:rFonts w:hint="eastAsia" w:ascii="宋体" w:hAnsi="宋体" w:cs="宋体"/>
                                      <w:spacing w:val="1"/>
                                      <w:sz w:val="20"/>
                                      <w:szCs w:val="20"/>
                                    </w:rPr>
                                    <w:t>&gt;1400</w:t>
                                  </w:r>
                                  <w:r>
                                    <w:rPr>
                                      <w:rFonts w:hint="eastAsia" w:ascii="宋体" w:hAnsi="宋体" w:cs="宋体"/>
                                      <w:sz w:val="20"/>
                                      <w:szCs w:val="20"/>
                                    </w:rPr>
                                    <w:t>0W)</w:t>
                                  </w:r>
                                </w:p>
                              </w:tc>
                              <w:tc>
                                <w:tcPr>
                                  <w:tcW w:w="2966" w:type="dxa"/>
                                  <w:tcBorders>
                                    <w:top w:val="nil"/>
                                    <w:left w:val="single" w:color="000000" w:sz="4" w:space="0"/>
                                    <w:bottom w:val="nil"/>
                                    <w:right w:val="single" w:color="000000" w:sz="4" w:space="0"/>
                                  </w:tcBorders>
                                  <w:noWrap w:val="0"/>
                                  <w:vAlign w:val="top"/>
                                </w:tcPr>
                                <w:p w14:paraId="265D5B80">
                                  <w:pPr>
                                    <w:pStyle w:val="232"/>
                                    <w:spacing w:line="256" w:lineRule="exact"/>
                                    <w:ind w:left="7"/>
                                    <w:rPr>
                                      <w:rFonts w:ascii="宋体" w:hAnsi="宋体" w:cs="宋体"/>
                                      <w:sz w:val="20"/>
                                      <w:szCs w:val="20"/>
                                      <w:lang w:eastAsia="zh-CN"/>
                                    </w:rPr>
                                  </w:pPr>
                                  <w:r>
                                    <w:rPr>
                                      <w:rFonts w:hint="eastAsia" w:ascii="宋体" w:hAnsi="宋体" w:cs="宋体"/>
                                      <w:spacing w:val="12"/>
                                      <w:sz w:val="20"/>
                                      <w:szCs w:val="20"/>
                                      <w:lang w:eastAsia="zh-CN"/>
                                    </w:rPr>
                                    <w:t>送风式空调机组能效限</w:t>
                                  </w:r>
                                  <w:r>
                                    <w:rPr>
                                      <w:rFonts w:hint="eastAsia" w:ascii="宋体" w:hAnsi="宋体" w:cs="宋体"/>
                                      <w:spacing w:val="9"/>
                                      <w:sz w:val="20"/>
                                      <w:szCs w:val="20"/>
                                      <w:lang w:eastAsia="zh-CN"/>
                                    </w:rPr>
                                    <w:t>定</w:t>
                                  </w:r>
                                  <w:r>
                                    <w:rPr>
                                      <w:rFonts w:hint="eastAsia" w:ascii="宋体" w:hAnsi="宋体" w:cs="宋体"/>
                                      <w:spacing w:val="12"/>
                                      <w:sz w:val="20"/>
                                      <w:szCs w:val="20"/>
                                      <w:lang w:eastAsia="zh-CN"/>
                                    </w:rPr>
                                    <w:t>值及</w:t>
                                  </w:r>
                                  <w:r>
                                    <w:rPr>
                                      <w:rFonts w:hint="eastAsia" w:ascii="宋体" w:hAnsi="宋体" w:cs="宋体"/>
                                      <w:sz w:val="20"/>
                                      <w:szCs w:val="20"/>
                                      <w:lang w:eastAsia="zh-CN"/>
                                    </w:rPr>
                                    <w:t>能</w:t>
                                  </w:r>
                                </w:p>
                              </w:tc>
                            </w:tr>
                            <w:tr w14:paraId="230FAB44">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40F6B0">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79F3BD">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272564">
                                  <w:pPr>
                                    <w:widowControl/>
                                    <w:rPr>
                                      <w:rFonts w:ascii="宋体" w:hAnsi="宋体" w:cs="宋体"/>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0C061E26">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81AE73F">
                                  <w:pPr>
                                    <w:pStyle w:val="232"/>
                                    <w:spacing w:line="256" w:lineRule="exact"/>
                                    <w:ind w:left="7"/>
                                    <w:rPr>
                                      <w:rFonts w:ascii="宋体" w:hAnsi="宋体" w:cs="宋体"/>
                                      <w:sz w:val="20"/>
                                      <w:szCs w:val="20"/>
                                    </w:rPr>
                                  </w:pPr>
                                  <w:r>
                                    <w:rPr>
                                      <w:rFonts w:hint="eastAsia" w:ascii="宋体" w:hAnsi="宋体" w:cs="宋体"/>
                                      <w:sz w:val="20"/>
                                      <w:szCs w:val="20"/>
                                    </w:rPr>
                                    <w:t>效等级</w:t>
                                  </w:r>
                                  <w:r>
                                    <w:rPr>
                                      <w:rFonts w:hint="eastAsia" w:ascii="宋体" w:hAnsi="宋体" w:cs="宋体"/>
                                      <w:spacing w:val="2"/>
                                      <w:sz w:val="20"/>
                                      <w:szCs w:val="20"/>
                                    </w:rPr>
                                    <w:t>》</w:t>
                                  </w: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37</w:t>
                                  </w:r>
                                  <w:r>
                                    <w:rPr>
                                      <w:rFonts w:hint="eastAsia" w:ascii="宋体" w:hAnsi="宋体" w:cs="宋体"/>
                                      <w:sz w:val="20"/>
                                      <w:szCs w:val="20"/>
                                    </w:rPr>
                                    <w:t>47</w:t>
                                  </w:r>
                                  <w:r>
                                    <w:rPr>
                                      <w:rFonts w:hint="eastAsia" w:ascii="宋体" w:hAnsi="宋体" w:cs="宋体"/>
                                      <w:spacing w:val="1"/>
                                      <w:sz w:val="20"/>
                                      <w:szCs w:val="20"/>
                                    </w:rPr>
                                    <w:t>9</w:t>
                                  </w:r>
                                  <w:r>
                                    <w:rPr>
                                      <w:rFonts w:hint="eastAsia" w:ascii="宋体" w:hAnsi="宋体" w:cs="宋体"/>
                                      <w:sz w:val="20"/>
                                      <w:szCs w:val="20"/>
                                    </w:rPr>
                                    <w:t>）</w:t>
                                  </w:r>
                                </w:p>
                              </w:tc>
                            </w:tr>
                            <w:tr w14:paraId="78208CAC">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C54602">
                                  <w:pPr>
                                    <w:widowControl/>
                                    <w:rPr>
                                      <w:rFonts w:ascii="Calibri" w:hAnsi="Calibri"/>
                                      <w:sz w:val="22"/>
                                      <w:szCs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562832">
                                  <w:pPr>
                                    <w:widowControl/>
                                    <w:rPr>
                                      <w:rFonts w:ascii="Calibri" w:hAnsi="Calibri"/>
                                      <w:sz w:val="22"/>
                                      <w:szCs w:val="22"/>
                                      <w:lang w:eastAsia="en-US"/>
                                    </w:rPr>
                                  </w:pPr>
                                </w:p>
                              </w:tc>
                              <w:tc>
                                <w:tcPr>
                                  <w:tcW w:w="1800" w:type="dxa"/>
                                  <w:tcBorders>
                                    <w:top w:val="single" w:color="000000" w:sz="4" w:space="0"/>
                                    <w:left w:val="single" w:color="000000" w:sz="4" w:space="0"/>
                                    <w:bottom w:val="nil"/>
                                    <w:right w:val="single" w:color="000000" w:sz="4" w:space="0"/>
                                  </w:tcBorders>
                                  <w:noWrap w:val="0"/>
                                  <w:vAlign w:val="top"/>
                                </w:tcPr>
                                <w:p w14:paraId="10171B02">
                                  <w:pPr>
                                    <w:pStyle w:val="232"/>
                                    <w:spacing w:before="83"/>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52</w:t>
                                  </w:r>
                                  <w:r>
                                    <w:rPr>
                                      <w:rFonts w:hint="eastAsia" w:ascii="宋体" w:hAnsi="宋体" w:cs="宋体"/>
                                      <w:spacing w:val="1"/>
                                      <w:sz w:val="20"/>
                                      <w:szCs w:val="20"/>
                                    </w:rPr>
                                    <w:t>3</w:t>
                                  </w:r>
                                  <w:r>
                                    <w:rPr>
                                      <w:rFonts w:hint="eastAsia" w:ascii="宋体" w:hAnsi="宋体" w:cs="宋体"/>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58A3B3F6">
                                  <w:pPr>
                                    <w:pStyle w:val="232"/>
                                    <w:spacing w:before="1"/>
                                    <w:rPr>
                                      <w:rFonts w:ascii="宋体" w:hAnsi="宋体" w:cs="宋体"/>
                                      <w:sz w:val="18"/>
                                      <w:szCs w:val="18"/>
                                    </w:rPr>
                                  </w:pPr>
                                </w:p>
                                <w:p w14:paraId="0A04B550">
                                  <w:pPr>
                                    <w:pStyle w:val="232"/>
                                    <w:ind w:left="7"/>
                                    <w:rPr>
                                      <w:rFonts w:ascii="宋体" w:hAnsi="宋体" w:cs="宋体"/>
                                      <w:sz w:val="20"/>
                                      <w:szCs w:val="20"/>
                                    </w:rPr>
                                  </w:pPr>
                                  <w:r>
                                    <w:rPr>
                                      <w:rFonts w:hint="eastAsia" w:ascii="宋体" w:hAnsi="宋体" w:cs="宋体"/>
                                      <w:sz w:val="20"/>
                                      <w:szCs w:val="20"/>
                                    </w:rPr>
                                    <w:t>机房空调</w:t>
                                  </w:r>
                                </w:p>
                              </w:tc>
                              <w:tc>
                                <w:tcPr>
                                  <w:tcW w:w="2966" w:type="dxa"/>
                                  <w:tcBorders>
                                    <w:top w:val="single" w:color="000000" w:sz="4" w:space="0"/>
                                    <w:left w:val="single" w:color="000000" w:sz="4" w:space="0"/>
                                    <w:bottom w:val="nil"/>
                                    <w:right w:val="single" w:color="000000" w:sz="4" w:space="0"/>
                                  </w:tcBorders>
                                  <w:noWrap w:val="0"/>
                                  <w:vAlign w:val="top"/>
                                </w:tcPr>
                                <w:p w14:paraId="6C70BD82">
                                  <w:pPr>
                                    <w:pStyle w:val="232"/>
                                    <w:spacing w:before="83"/>
                                    <w:ind w:left="7"/>
                                    <w:rPr>
                                      <w:rFonts w:ascii="宋体" w:hAnsi="宋体" w:cs="宋体"/>
                                      <w:sz w:val="20"/>
                                      <w:szCs w:val="20"/>
                                      <w:lang w:eastAsia="zh-CN"/>
                                    </w:rPr>
                                  </w:pPr>
                                  <w:r>
                                    <w:rPr>
                                      <w:rFonts w:hint="eastAsia" w:ascii="宋体" w:hAnsi="宋体" w:cs="宋体"/>
                                      <w:spacing w:val="12"/>
                                      <w:sz w:val="20"/>
                                      <w:szCs w:val="20"/>
                                      <w:lang w:eastAsia="zh-CN"/>
                                    </w:rPr>
                                    <w:t>《单元式空气调节机能</w:t>
                                  </w:r>
                                  <w:r>
                                    <w:rPr>
                                      <w:rFonts w:hint="eastAsia" w:ascii="宋体" w:hAnsi="宋体" w:cs="宋体"/>
                                      <w:spacing w:val="9"/>
                                      <w:sz w:val="20"/>
                                      <w:szCs w:val="20"/>
                                      <w:lang w:eastAsia="zh-CN"/>
                                    </w:rPr>
                                    <w:t>效</w:t>
                                  </w:r>
                                  <w:r>
                                    <w:rPr>
                                      <w:rFonts w:hint="eastAsia" w:ascii="宋体" w:hAnsi="宋体" w:cs="宋体"/>
                                      <w:spacing w:val="12"/>
                                      <w:sz w:val="20"/>
                                      <w:szCs w:val="20"/>
                                      <w:lang w:eastAsia="zh-CN"/>
                                    </w:rPr>
                                    <w:t>限定</w:t>
                                  </w:r>
                                  <w:r>
                                    <w:rPr>
                                      <w:rFonts w:hint="eastAsia" w:ascii="宋体" w:hAnsi="宋体" w:cs="宋体"/>
                                      <w:sz w:val="20"/>
                                      <w:szCs w:val="20"/>
                                      <w:lang w:eastAsia="zh-CN"/>
                                    </w:rPr>
                                    <w:t>值</w:t>
                                  </w:r>
                                </w:p>
                              </w:tc>
                            </w:tr>
                            <w:tr w14:paraId="1C17D092">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74F56C">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C9C2B7">
                                  <w:pPr>
                                    <w:widowControl/>
                                    <w:rPr>
                                      <w:rFonts w:ascii="Calibri" w:hAnsi="Calibri"/>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59DB34B3">
                                  <w:pPr>
                                    <w:pStyle w:val="232"/>
                                    <w:spacing w:line="254" w:lineRule="exact"/>
                                    <w:ind w:left="7"/>
                                    <w:rPr>
                                      <w:rFonts w:ascii="宋体" w:hAnsi="宋体" w:cs="宋体"/>
                                      <w:sz w:val="20"/>
                                      <w:szCs w:val="20"/>
                                    </w:rPr>
                                  </w:pPr>
                                  <w:r>
                                    <w:rPr>
                                      <w:rFonts w:hint="eastAsia" w:ascii="宋体" w:hAnsi="宋体" w:cs="宋体"/>
                                      <w:sz w:val="20"/>
                                      <w:szCs w:val="20"/>
                                    </w:rPr>
                                    <w:t>冷、空</w:t>
                                  </w:r>
                                  <w:r>
                                    <w:rPr>
                                      <w:rFonts w:hint="eastAsia" w:ascii="宋体" w:hAnsi="宋体" w:cs="宋体"/>
                                      <w:spacing w:val="2"/>
                                      <w:sz w:val="20"/>
                                      <w:szCs w:val="20"/>
                                    </w:rPr>
                                    <w:t>调</w:t>
                                  </w:r>
                                  <w:r>
                                    <w:rPr>
                                      <w:rFonts w:hint="eastAsia" w:ascii="宋体" w:hAnsi="宋体" w:cs="宋体"/>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E47225">
                                  <w:pPr>
                                    <w:widowControl/>
                                    <w:rPr>
                                      <w:rFonts w:ascii="宋体" w:hAnsi="宋体" w:cs="宋体"/>
                                      <w:sz w:val="20"/>
                                      <w:szCs w:val="20"/>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62DAA788">
                                  <w:pPr>
                                    <w:pStyle w:val="232"/>
                                    <w:spacing w:line="254" w:lineRule="exact"/>
                                    <w:ind w:left="7"/>
                                    <w:rPr>
                                      <w:rFonts w:ascii="宋体" w:hAnsi="宋体" w:cs="宋体"/>
                                      <w:sz w:val="20"/>
                                      <w:szCs w:val="20"/>
                                      <w:lang w:eastAsia="zh-CN"/>
                                    </w:rPr>
                                  </w:pPr>
                                  <w:r>
                                    <w:rPr>
                                      <w:rFonts w:hint="eastAsia" w:ascii="宋体" w:hAnsi="宋体" w:cs="宋体"/>
                                      <w:sz w:val="20"/>
                                      <w:szCs w:val="20"/>
                                      <w:lang w:eastAsia="zh-CN"/>
                                    </w:rPr>
                                    <w:t>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19576</w:t>
                                  </w:r>
                                  <w:r>
                                    <w:rPr>
                                      <w:rFonts w:hint="eastAsia" w:ascii="宋体" w:hAnsi="宋体" w:cs="宋体"/>
                                      <w:sz w:val="20"/>
                                      <w:szCs w:val="20"/>
                                      <w:lang w:eastAsia="zh-CN"/>
                                    </w:rPr>
                                    <w:t>）</w:t>
                                  </w:r>
                                </w:p>
                              </w:tc>
                            </w:tr>
                            <w:tr w14:paraId="3DDDE8D4">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13F438">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E427E8">
                                  <w:pPr>
                                    <w:widowControl/>
                                    <w:rPr>
                                      <w:rFonts w:ascii="Calibri" w:hAnsi="Calibri"/>
                                      <w:sz w:val="22"/>
                                      <w:szCs w:val="22"/>
                                    </w:rPr>
                                  </w:pPr>
                                </w:p>
                              </w:tc>
                              <w:tc>
                                <w:tcPr>
                                  <w:tcW w:w="1800" w:type="dxa"/>
                                  <w:vMerge w:val="restart"/>
                                  <w:tcBorders>
                                    <w:top w:val="single" w:color="000000" w:sz="4" w:space="0"/>
                                    <w:left w:val="single" w:color="000000" w:sz="4" w:space="0"/>
                                    <w:bottom w:val="nil"/>
                                    <w:right w:val="single" w:color="000000" w:sz="4" w:space="0"/>
                                  </w:tcBorders>
                                  <w:noWrap w:val="0"/>
                                  <w:vAlign w:val="top"/>
                                </w:tcPr>
                                <w:p w14:paraId="5452ECAD">
                                  <w:pPr>
                                    <w:pStyle w:val="232"/>
                                    <w:rPr>
                                      <w:rFonts w:ascii="宋体" w:hAnsi="宋体" w:cs="宋体"/>
                                      <w:sz w:val="20"/>
                                      <w:szCs w:val="20"/>
                                      <w:lang w:eastAsia="zh-CN"/>
                                    </w:rPr>
                                  </w:pPr>
                                </w:p>
                                <w:p w14:paraId="69DC5A44">
                                  <w:pPr>
                                    <w:pStyle w:val="232"/>
                                    <w:spacing w:before="9"/>
                                    <w:rPr>
                                      <w:rFonts w:hint="eastAsia" w:ascii="宋体" w:hAnsi="宋体" w:cs="宋体"/>
                                      <w:sz w:val="20"/>
                                      <w:szCs w:val="20"/>
                                      <w:lang w:eastAsia="zh-CN"/>
                                    </w:rPr>
                                  </w:pPr>
                                </w:p>
                                <w:p w14:paraId="7404A11E">
                                  <w:pPr>
                                    <w:pStyle w:val="23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05</w:t>
                                  </w:r>
                                  <w:r>
                                    <w:rPr>
                                      <w:rFonts w:hint="eastAsia" w:ascii="宋体" w:hAnsi="宋体" w:cs="宋体"/>
                                      <w:spacing w:val="1"/>
                                      <w:sz w:val="20"/>
                                      <w:szCs w:val="20"/>
                                    </w:rPr>
                                    <w:t>2</w:t>
                                  </w:r>
                                  <w:r>
                                    <w:rPr>
                                      <w:rFonts w:hint="eastAsia" w:ascii="宋体" w:hAnsi="宋体" w:cs="宋体"/>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349AC5F">
                                  <w:pPr>
                                    <w:pStyle w:val="232"/>
                                    <w:rPr>
                                      <w:rFonts w:ascii="宋体" w:hAnsi="宋体" w:cs="宋体"/>
                                      <w:sz w:val="20"/>
                                      <w:szCs w:val="20"/>
                                    </w:rPr>
                                  </w:pPr>
                                </w:p>
                                <w:p w14:paraId="53948691">
                                  <w:pPr>
                                    <w:pStyle w:val="232"/>
                                    <w:rPr>
                                      <w:rFonts w:hint="eastAsia" w:ascii="宋体" w:hAnsi="宋体" w:cs="宋体"/>
                                      <w:sz w:val="20"/>
                                      <w:szCs w:val="20"/>
                                    </w:rPr>
                                  </w:pPr>
                                </w:p>
                                <w:p w14:paraId="518E7DC2">
                                  <w:pPr>
                                    <w:pStyle w:val="232"/>
                                    <w:spacing w:before="164"/>
                                    <w:ind w:left="7"/>
                                    <w:rPr>
                                      <w:rFonts w:ascii="宋体" w:hAnsi="宋体" w:cs="宋体"/>
                                      <w:sz w:val="20"/>
                                      <w:szCs w:val="20"/>
                                    </w:rPr>
                                  </w:pPr>
                                  <w:r>
                                    <w:rPr>
                                      <w:rFonts w:hint="eastAsia" w:ascii="宋体" w:hAnsi="宋体" w:cs="宋体"/>
                                      <w:sz w:val="20"/>
                                      <w:szCs w:val="20"/>
                                    </w:rPr>
                                    <w:t>冷却塔</w:t>
                                  </w:r>
                                </w:p>
                              </w:tc>
                              <w:tc>
                                <w:tcPr>
                                  <w:tcW w:w="2966" w:type="dxa"/>
                                  <w:tcBorders>
                                    <w:top w:val="single" w:color="000000" w:sz="4" w:space="0"/>
                                    <w:left w:val="single" w:color="000000" w:sz="4" w:space="0"/>
                                    <w:bottom w:val="nil"/>
                                    <w:right w:val="single" w:color="000000" w:sz="4" w:space="0"/>
                                  </w:tcBorders>
                                  <w:noWrap w:val="0"/>
                                  <w:vAlign w:val="top"/>
                                </w:tcPr>
                                <w:p w14:paraId="45D6B722">
                                  <w:pPr>
                                    <w:pStyle w:val="232"/>
                                    <w:spacing w:before="11"/>
                                    <w:rPr>
                                      <w:rFonts w:ascii="宋体" w:hAnsi="宋体" w:cs="宋体"/>
                                      <w:sz w:val="16"/>
                                      <w:szCs w:val="16"/>
                                      <w:lang w:eastAsia="zh-CN"/>
                                    </w:rPr>
                                  </w:pPr>
                                </w:p>
                                <w:p w14:paraId="2C194730">
                                  <w:pPr>
                                    <w:pStyle w:val="232"/>
                                    <w:ind w:left="7"/>
                                    <w:rPr>
                                      <w:rFonts w:ascii="宋体" w:hAnsi="宋体" w:cs="宋体"/>
                                      <w:sz w:val="20"/>
                                      <w:szCs w:val="20"/>
                                      <w:lang w:eastAsia="zh-CN"/>
                                    </w:rPr>
                                  </w:pPr>
                                  <w:r>
                                    <w:rPr>
                                      <w:rFonts w:hint="eastAsia" w:ascii="宋体" w:hAnsi="宋体" w:cs="宋体"/>
                                      <w:sz w:val="20"/>
                                      <w:szCs w:val="20"/>
                                      <w:lang w:eastAsia="zh-CN"/>
                                    </w:rPr>
                                    <w:t>《机械</w:t>
                                  </w:r>
                                  <w:r>
                                    <w:rPr>
                                      <w:rFonts w:hint="eastAsia" w:ascii="宋体" w:hAnsi="宋体" w:cs="宋体"/>
                                      <w:spacing w:val="2"/>
                                      <w:sz w:val="20"/>
                                      <w:szCs w:val="20"/>
                                      <w:lang w:eastAsia="zh-CN"/>
                                    </w:rPr>
                                    <w:t>通</w:t>
                                  </w:r>
                                  <w:r>
                                    <w:rPr>
                                      <w:rFonts w:hint="eastAsia" w:ascii="宋体" w:hAnsi="宋体" w:cs="宋体"/>
                                      <w:sz w:val="20"/>
                                      <w:szCs w:val="20"/>
                                      <w:lang w:eastAsia="zh-CN"/>
                                    </w:rPr>
                                    <w:t>风冷</w:t>
                                  </w:r>
                                  <w:r>
                                    <w:rPr>
                                      <w:rFonts w:hint="eastAsia" w:ascii="宋体" w:hAnsi="宋体" w:cs="宋体"/>
                                      <w:spacing w:val="2"/>
                                      <w:sz w:val="20"/>
                                      <w:szCs w:val="20"/>
                                      <w:lang w:eastAsia="zh-CN"/>
                                    </w:rPr>
                                    <w:t>却</w:t>
                                  </w:r>
                                  <w:r>
                                    <w:rPr>
                                      <w:rFonts w:hint="eastAsia" w:ascii="宋体" w:hAnsi="宋体" w:cs="宋体"/>
                                      <w:sz w:val="20"/>
                                      <w:szCs w:val="20"/>
                                      <w:lang w:eastAsia="zh-CN"/>
                                    </w:rPr>
                                    <w:t>塔第1部分：中</w:t>
                                  </w:r>
                                </w:p>
                              </w:tc>
                            </w:tr>
                            <w:tr w14:paraId="303ED7D0">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04D70B">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A0D8DA">
                                  <w:pPr>
                                    <w:widowControl/>
                                    <w:rPr>
                                      <w:rFonts w:ascii="Calibri" w:hAnsi="Calibri"/>
                                      <w:sz w:val="22"/>
                                      <w:szCs w:val="22"/>
                                    </w:rPr>
                                  </w:pPr>
                                </w:p>
                              </w:tc>
                              <w:tc>
                                <w:tcPr>
                                  <w:tcW w:w="1800" w:type="dxa"/>
                                  <w:vMerge w:val="continue"/>
                                  <w:tcBorders>
                                    <w:top w:val="single" w:color="000000" w:sz="4" w:space="0"/>
                                    <w:left w:val="single" w:color="000000" w:sz="4" w:space="0"/>
                                    <w:bottom w:val="nil"/>
                                    <w:right w:val="single" w:color="000000" w:sz="4" w:space="0"/>
                                  </w:tcBorders>
                                  <w:noWrap w:val="0"/>
                                  <w:vAlign w:val="center"/>
                                </w:tcPr>
                                <w:p w14:paraId="03F71F81">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C95D78">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455205DF">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小型开</w:t>
                                  </w:r>
                                  <w:r>
                                    <w:rPr>
                                      <w:rFonts w:hint="eastAsia" w:ascii="宋体" w:hAnsi="宋体" w:cs="宋体"/>
                                      <w:spacing w:val="2"/>
                                      <w:sz w:val="20"/>
                                      <w:szCs w:val="20"/>
                                      <w:lang w:eastAsia="zh-CN"/>
                                    </w:rPr>
                                    <w:t>式</w:t>
                                  </w:r>
                                  <w:r>
                                    <w:rPr>
                                      <w:rFonts w:hint="eastAsia" w:ascii="宋体" w:hAnsi="宋体" w:cs="宋体"/>
                                      <w:sz w:val="20"/>
                                      <w:szCs w:val="20"/>
                                      <w:lang w:eastAsia="zh-CN"/>
                                    </w:rPr>
                                    <w:t>冷却</w:t>
                                  </w:r>
                                  <w:r>
                                    <w:rPr>
                                      <w:rFonts w:hint="eastAsia" w:ascii="宋体" w:hAnsi="宋体" w:cs="宋体"/>
                                      <w:spacing w:val="2"/>
                                      <w:sz w:val="20"/>
                                      <w:szCs w:val="20"/>
                                      <w:lang w:eastAsia="zh-CN"/>
                                    </w:rPr>
                                    <w:t>塔</w:t>
                                  </w:r>
                                  <w:r>
                                    <w:rPr>
                                      <w:rFonts w:hint="eastAsia" w:ascii="宋体" w:hAnsi="宋体" w:cs="宋体"/>
                                      <w:spacing w:val="-171"/>
                                      <w:sz w:val="20"/>
                                      <w:szCs w:val="20"/>
                                      <w:lang w:eastAsia="zh-CN"/>
                                    </w:rPr>
                                    <w:t>》</w:t>
                                  </w:r>
                                  <w:r>
                                    <w:rPr>
                                      <w:rFonts w:hint="eastAsia" w:ascii="宋体" w:hAnsi="宋体" w:cs="宋体"/>
                                      <w:spacing w:val="-1"/>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w:t>
                                  </w:r>
                                  <w:r>
                                    <w:rPr>
                                      <w:rFonts w:hint="eastAsia" w:ascii="宋体" w:hAnsi="宋体" w:cs="宋体"/>
                                      <w:sz w:val="20"/>
                                      <w:szCs w:val="20"/>
                                      <w:lang w:eastAsia="zh-CN"/>
                                    </w:rPr>
                                    <w:t>T7190</w:t>
                                  </w:r>
                                  <w:r>
                                    <w:rPr>
                                      <w:rFonts w:hint="eastAsia" w:ascii="宋体" w:hAnsi="宋体" w:cs="宋体"/>
                                      <w:spacing w:val="1"/>
                                      <w:sz w:val="20"/>
                                      <w:szCs w:val="20"/>
                                      <w:lang w:eastAsia="zh-CN"/>
                                    </w:rPr>
                                    <w:t>.1</w:t>
                                  </w:r>
                                  <w:r>
                                    <w:rPr>
                                      <w:rFonts w:hint="eastAsia" w:ascii="宋体" w:hAnsi="宋体" w:cs="宋体"/>
                                      <w:spacing w:val="-87"/>
                                      <w:sz w:val="20"/>
                                      <w:szCs w:val="20"/>
                                      <w:lang w:eastAsia="zh-CN"/>
                                    </w:rPr>
                                    <w:t>）</w:t>
                                  </w:r>
                                </w:p>
                              </w:tc>
                            </w:tr>
                            <w:tr w14:paraId="2B8B13AE">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FC5732">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58319E">
                                  <w:pPr>
                                    <w:widowControl/>
                                    <w:rPr>
                                      <w:rFonts w:ascii="Calibri" w:hAnsi="Calibri"/>
                                      <w:sz w:val="22"/>
                                      <w:szCs w:val="22"/>
                                    </w:rPr>
                                  </w:pPr>
                                </w:p>
                              </w:tc>
                              <w:tc>
                                <w:tcPr>
                                  <w:tcW w:w="1800" w:type="dxa"/>
                                  <w:vMerge w:val="restart"/>
                                  <w:tcBorders>
                                    <w:top w:val="nil"/>
                                    <w:left w:val="single" w:color="000000" w:sz="4" w:space="0"/>
                                    <w:bottom w:val="single" w:color="000000" w:sz="4" w:space="0"/>
                                    <w:right w:val="single" w:color="000000" w:sz="4" w:space="0"/>
                                  </w:tcBorders>
                                  <w:noWrap w:val="0"/>
                                  <w:vAlign w:val="top"/>
                                </w:tcPr>
                                <w:p w14:paraId="3323B0EF">
                                  <w:pPr>
                                    <w:pStyle w:val="232"/>
                                    <w:spacing w:line="256" w:lineRule="exact"/>
                                    <w:ind w:left="7"/>
                                    <w:rPr>
                                      <w:rFonts w:ascii="宋体" w:hAnsi="宋体" w:cs="宋体"/>
                                      <w:sz w:val="20"/>
                                      <w:szCs w:val="20"/>
                                    </w:rPr>
                                  </w:pPr>
                                  <w:r>
                                    <w:rPr>
                                      <w:rFonts w:hint="eastAsia" w:ascii="宋体" w:hAnsi="宋体" w:cs="宋体"/>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611B78">
                                  <w:pPr>
                                    <w:widowControl/>
                                    <w:rPr>
                                      <w:rFonts w:ascii="宋体" w:hAnsi="宋体" w:cs="宋体"/>
                                      <w:sz w:val="20"/>
                                      <w:szCs w:val="20"/>
                                      <w:lang w:eastAsia="en-US"/>
                                    </w:rPr>
                                  </w:pPr>
                                </w:p>
                              </w:tc>
                              <w:tc>
                                <w:tcPr>
                                  <w:tcW w:w="2966" w:type="dxa"/>
                                  <w:tcBorders>
                                    <w:top w:val="nil"/>
                                    <w:left w:val="single" w:color="000000" w:sz="4" w:space="0"/>
                                    <w:bottom w:val="nil"/>
                                    <w:right w:val="single" w:color="000000" w:sz="4" w:space="0"/>
                                  </w:tcBorders>
                                  <w:noWrap w:val="0"/>
                                  <w:vAlign w:val="top"/>
                                </w:tcPr>
                                <w:p w14:paraId="2A47225A">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《机械</w:t>
                                  </w:r>
                                  <w:r>
                                    <w:rPr>
                                      <w:rFonts w:hint="eastAsia" w:ascii="宋体" w:hAnsi="宋体" w:cs="宋体"/>
                                      <w:spacing w:val="2"/>
                                      <w:sz w:val="20"/>
                                      <w:szCs w:val="20"/>
                                      <w:lang w:eastAsia="zh-CN"/>
                                    </w:rPr>
                                    <w:t>通</w:t>
                                  </w:r>
                                  <w:r>
                                    <w:rPr>
                                      <w:rFonts w:hint="eastAsia" w:ascii="宋体" w:hAnsi="宋体" w:cs="宋体"/>
                                      <w:sz w:val="20"/>
                                      <w:szCs w:val="20"/>
                                      <w:lang w:eastAsia="zh-CN"/>
                                    </w:rPr>
                                    <w:t>风冷</w:t>
                                  </w:r>
                                  <w:r>
                                    <w:rPr>
                                      <w:rFonts w:hint="eastAsia" w:ascii="宋体" w:hAnsi="宋体" w:cs="宋体"/>
                                      <w:spacing w:val="2"/>
                                      <w:sz w:val="20"/>
                                      <w:szCs w:val="20"/>
                                      <w:lang w:eastAsia="zh-CN"/>
                                    </w:rPr>
                                    <w:t>却</w:t>
                                  </w:r>
                                  <w:r>
                                    <w:rPr>
                                      <w:rFonts w:hint="eastAsia" w:ascii="宋体" w:hAnsi="宋体" w:cs="宋体"/>
                                      <w:sz w:val="20"/>
                                      <w:szCs w:val="20"/>
                                      <w:lang w:eastAsia="zh-CN"/>
                                    </w:rPr>
                                    <w:t>塔第2部分：大</w:t>
                                  </w:r>
                                </w:p>
                              </w:tc>
                            </w:tr>
                            <w:tr w14:paraId="54A28445">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A4CD4E">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869E35">
                                  <w:pPr>
                                    <w:widowControl/>
                                    <w:rPr>
                                      <w:rFonts w:ascii="Calibri" w:hAnsi="Calibri"/>
                                      <w:sz w:val="22"/>
                                      <w:szCs w:val="22"/>
                                    </w:rPr>
                                  </w:pPr>
                                </w:p>
                              </w:tc>
                              <w:tc>
                                <w:tcPr>
                                  <w:tcW w:w="1800" w:type="dxa"/>
                                  <w:vMerge w:val="continue"/>
                                  <w:tcBorders>
                                    <w:top w:val="nil"/>
                                    <w:left w:val="single" w:color="000000" w:sz="4" w:space="0"/>
                                    <w:bottom w:val="single" w:color="000000" w:sz="4" w:space="0"/>
                                    <w:right w:val="single" w:color="000000" w:sz="4" w:space="0"/>
                                  </w:tcBorders>
                                  <w:noWrap w:val="0"/>
                                  <w:vAlign w:val="center"/>
                                </w:tcPr>
                                <w:p w14:paraId="29059688">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720D33">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39EB661D">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型开式</w:t>
                                  </w:r>
                                  <w:r>
                                    <w:rPr>
                                      <w:rFonts w:hint="eastAsia" w:ascii="宋体" w:hAnsi="宋体" w:cs="宋体"/>
                                      <w:spacing w:val="2"/>
                                      <w:sz w:val="20"/>
                                      <w:szCs w:val="20"/>
                                      <w:lang w:eastAsia="zh-CN"/>
                                    </w:rPr>
                                    <w:t>冷</w:t>
                                  </w:r>
                                  <w:r>
                                    <w:rPr>
                                      <w:rFonts w:hint="eastAsia" w:ascii="宋体" w:hAnsi="宋体" w:cs="宋体"/>
                                      <w:sz w:val="20"/>
                                      <w:szCs w:val="20"/>
                                      <w:lang w:eastAsia="zh-CN"/>
                                    </w:rPr>
                                    <w:t>却塔</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w:t>
                                  </w:r>
                                  <w:r>
                                    <w:rPr>
                                      <w:rFonts w:hint="eastAsia" w:ascii="宋体" w:hAnsi="宋体" w:cs="宋体"/>
                                      <w:sz w:val="20"/>
                                      <w:szCs w:val="20"/>
                                      <w:lang w:eastAsia="zh-CN"/>
                                    </w:rPr>
                                    <w:t>T719</w:t>
                                  </w:r>
                                  <w:r>
                                    <w:rPr>
                                      <w:rFonts w:hint="eastAsia" w:ascii="宋体" w:hAnsi="宋体" w:cs="宋体"/>
                                      <w:spacing w:val="1"/>
                                      <w:sz w:val="20"/>
                                      <w:szCs w:val="20"/>
                                      <w:lang w:eastAsia="zh-CN"/>
                                    </w:rPr>
                                    <w:t>0.</w:t>
                                  </w:r>
                                  <w:r>
                                    <w:rPr>
                                      <w:rFonts w:hint="eastAsia" w:ascii="宋体" w:hAnsi="宋体" w:cs="宋体"/>
                                      <w:sz w:val="20"/>
                                      <w:szCs w:val="20"/>
                                      <w:lang w:eastAsia="zh-CN"/>
                                    </w:rPr>
                                    <w:t>2）</w:t>
                                  </w:r>
                                </w:p>
                              </w:tc>
                            </w:tr>
                            <w:tr w14:paraId="43E1BFB1">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0FAC2865">
                                  <w:pPr>
                                    <w:pStyle w:val="232"/>
                                    <w:spacing w:before="12"/>
                                    <w:rPr>
                                      <w:rFonts w:ascii="宋体" w:hAnsi="宋体" w:cs="宋体"/>
                                      <w:sz w:val="15"/>
                                      <w:szCs w:val="15"/>
                                      <w:lang w:eastAsia="zh-CN"/>
                                    </w:rPr>
                                  </w:pPr>
                                </w:p>
                                <w:p w14:paraId="0DB4365B">
                                  <w:pPr>
                                    <w:pStyle w:val="232"/>
                                    <w:ind w:right="1"/>
                                    <w:jc w:val="center"/>
                                    <w:rPr>
                                      <w:rFonts w:ascii="宋体" w:hAnsi="宋体" w:cs="宋体"/>
                                      <w:sz w:val="20"/>
                                      <w:szCs w:val="20"/>
                                    </w:rPr>
                                  </w:pPr>
                                  <w:r>
                                    <w:rPr>
                                      <w:rFonts w:hint="eastAsia" w:ascii="宋体"/>
                                      <w:sz w:val="20"/>
                                    </w:rPr>
                                    <w:t>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00B2A75F">
                                  <w:pPr>
                                    <w:pStyle w:val="232"/>
                                    <w:spacing w:before="12"/>
                                    <w:rPr>
                                      <w:rFonts w:ascii="宋体" w:hAnsi="宋体" w:cs="宋体"/>
                                      <w:sz w:val="15"/>
                                      <w:szCs w:val="15"/>
                                    </w:rPr>
                                  </w:pPr>
                                </w:p>
                                <w:p w14:paraId="1C158D4D">
                                  <w:pPr>
                                    <w:pStyle w:val="23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0</w:t>
                                  </w:r>
                                  <w:r>
                                    <w:rPr>
                                      <w:rFonts w:hint="eastAsia" w:ascii="宋体" w:hAnsi="宋体" w:cs="宋体"/>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4428275A">
                                  <w:pPr>
                                    <w:rPr>
                                      <w:rFonts w:ascii="Calibri" w:hAnsi="Calibri"/>
                                      <w:sz w:val="22"/>
                                      <w:szCs w:val="22"/>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31E8173A">
                                  <w:pPr>
                                    <w:rPr>
                                      <w:rFonts w:ascii="Calibri" w:hAnsi="Calibri"/>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72EBE35">
                                  <w:pPr>
                                    <w:pStyle w:val="232"/>
                                    <w:spacing w:before="52"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《中小型三相异步电动</w:t>
                                  </w:r>
                                  <w:r>
                                    <w:rPr>
                                      <w:rFonts w:hint="eastAsia" w:ascii="宋体" w:hAnsi="宋体" w:cs="宋体"/>
                                      <w:spacing w:val="9"/>
                                      <w:sz w:val="20"/>
                                      <w:szCs w:val="20"/>
                                      <w:lang w:eastAsia="zh-CN"/>
                                    </w:rPr>
                                    <w:t>机</w:t>
                                  </w:r>
                                  <w:r>
                                    <w:rPr>
                                      <w:rFonts w:hint="eastAsia" w:ascii="宋体" w:hAnsi="宋体" w:cs="宋体"/>
                                      <w:spacing w:val="12"/>
                                      <w:sz w:val="20"/>
                                      <w:szCs w:val="20"/>
                                      <w:lang w:eastAsia="zh-CN"/>
                                    </w:rPr>
                                    <w:t>能效</w:t>
                                  </w:r>
                                  <w:r>
                                    <w:rPr>
                                      <w:rFonts w:hint="eastAsia" w:ascii="宋体" w:hAnsi="宋体" w:cs="宋体"/>
                                      <w:sz w:val="20"/>
                                      <w:szCs w:val="20"/>
                                      <w:lang w:eastAsia="zh-CN"/>
                                    </w:rPr>
                                    <w:t>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18</w:t>
                                  </w:r>
                                  <w:r>
                                    <w:rPr>
                                      <w:rFonts w:hint="eastAsia" w:ascii="宋体" w:hAnsi="宋体" w:cs="宋体"/>
                                      <w:sz w:val="20"/>
                                      <w:szCs w:val="20"/>
                                      <w:lang w:eastAsia="zh-CN"/>
                                    </w:rPr>
                                    <w:t>61</w:t>
                                  </w:r>
                                  <w:r>
                                    <w:rPr>
                                      <w:rFonts w:hint="eastAsia" w:ascii="宋体" w:hAnsi="宋体" w:cs="宋体"/>
                                      <w:spacing w:val="1"/>
                                      <w:sz w:val="20"/>
                                      <w:szCs w:val="20"/>
                                      <w:lang w:eastAsia="zh-CN"/>
                                    </w:rPr>
                                    <w:t>3</w:t>
                                  </w:r>
                                  <w:r>
                                    <w:rPr>
                                      <w:rFonts w:hint="eastAsia" w:ascii="宋体" w:hAnsi="宋体" w:cs="宋体"/>
                                      <w:sz w:val="20"/>
                                      <w:szCs w:val="20"/>
                                      <w:lang w:eastAsia="zh-CN"/>
                                    </w:rPr>
                                    <w:t>）</w:t>
                                  </w:r>
                                </w:p>
                              </w:tc>
                            </w:tr>
                            <w:tr w14:paraId="18BB9E24">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8934860">
                                  <w:pPr>
                                    <w:pStyle w:val="232"/>
                                    <w:spacing w:before="3"/>
                                    <w:rPr>
                                      <w:rFonts w:ascii="宋体" w:hAnsi="宋体" w:cs="宋体"/>
                                      <w:sz w:val="14"/>
                                      <w:szCs w:val="14"/>
                                      <w:lang w:eastAsia="zh-CN"/>
                                    </w:rPr>
                                  </w:pPr>
                                </w:p>
                                <w:p w14:paraId="7AB20294">
                                  <w:pPr>
                                    <w:pStyle w:val="232"/>
                                    <w:ind w:right="1"/>
                                    <w:jc w:val="center"/>
                                    <w:rPr>
                                      <w:rFonts w:ascii="宋体" w:hAnsi="宋体" w:cs="宋体"/>
                                      <w:sz w:val="20"/>
                                      <w:szCs w:val="20"/>
                                    </w:rPr>
                                  </w:pPr>
                                  <w:r>
                                    <w:rPr>
                                      <w:rFonts w:hint="eastAsia" w:ascii="宋体"/>
                                      <w:sz w:val="20"/>
                                    </w:rPr>
                                    <w:t>8</w:t>
                                  </w:r>
                                </w:p>
                              </w:tc>
                              <w:tc>
                                <w:tcPr>
                                  <w:tcW w:w="1166" w:type="dxa"/>
                                  <w:tcBorders>
                                    <w:top w:val="single" w:color="000000" w:sz="4" w:space="0"/>
                                    <w:left w:val="single" w:color="000000" w:sz="4" w:space="0"/>
                                    <w:bottom w:val="nil"/>
                                    <w:right w:val="single" w:color="000000" w:sz="4" w:space="0"/>
                                  </w:tcBorders>
                                  <w:noWrap w:val="0"/>
                                  <w:vAlign w:val="top"/>
                                </w:tcPr>
                                <w:p w14:paraId="75AD9C3B">
                                  <w:pPr>
                                    <w:pStyle w:val="232"/>
                                    <w:spacing w:before="30"/>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0</w:t>
                                  </w:r>
                                  <w:r>
                                    <w:rPr>
                                      <w:rFonts w:hint="eastAsia" w:ascii="宋体" w:hAnsi="宋体" w:cs="宋体"/>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99F87B9">
                                  <w:pPr>
                                    <w:pStyle w:val="232"/>
                                    <w:spacing w:before="3"/>
                                    <w:rPr>
                                      <w:rFonts w:ascii="宋体" w:hAnsi="宋体" w:cs="宋体"/>
                                      <w:sz w:val="14"/>
                                      <w:szCs w:val="14"/>
                                    </w:rPr>
                                  </w:pPr>
                                </w:p>
                                <w:p w14:paraId="4125041C">
                                  <w:pPr>
                                    <w:pStyle w:val="232"/>
                                    <w:ind w:left="7"/>
                                    <w:rPr>
                                      <w:rFonts w:ascii="宋体" w:hAnsi="宋体" w:cs="宋体"/>
                                      <w:sz w:val="20"/>
                                      <w:szCs w:val="20"/>
                                    </w:rPr>
                                  </w:pPr>
                                  <w:r>
                                    <w:rPr>
                                      <w:rFonts w:hint="eastAsia" w:ascii="宋体" w:hAnsi="宋体" w:cs="宋体"/>
                                      <w:sz w:val="20"/>
                                      <w:szCs w:val="20"/>
                                    </w:rPr>
                                    <w:t>配电变</w:t>
                                  </w:r>
                                  <w:r>
                                    <w:rPr>
                                      <w:rFonts w:hint="eastAsia" w:ascii="宋体" w:hAnsi="宋体" w:cs="宋体"/>
                                      <w:spacing w:val="2"/>
                                      <w:sz w:val="20"/>
                                      <w:szCs w:val="20"/>
                                    </w:rPr>
                                    <w:t>压</w:t>
                                  </w:r>
                                  <w:r>
                                    <w:rPr>
                                      <w:rFonts w:hint="eastAsia" w:ascii="宋体" w:hAnsi="宋体" w:cs="宋体"/>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0FB9A1B6">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05C0F0E7">
                                  <w:pPr>
                                    <w:pStyle w:val="232"/>
                                    <w:spacing w:before="30"/>
                                    <w:ind w:left="7"/>
                                    <w:rPr>
                                      <w:rFonts w:ascii="宋体" w:hAnsi="宋体" w:cs="宋体"/>
                                      <w:sz w:val="20"/>
                                      <w:szCs w:val="20"/>
                                      <w:lang w:eastAsia="zh-CN"/>
                                    </w:rPr>
                                  </w:pPr>
                                  <w:r>
                                    <w:rPr>
                                      <w:rFonts w:hint="eastAsia" w:ascii="宋体" w:hAnsi="宋体" w:cs="宋体"/>
                                      <w:spacing w:val="12"/>
                                      <w:sz w:val="20"/>
                                      <w:szCs w:val="20"/>
                                      <w:lang w:eastAsia="zh-CN"/>
                                    </w:rPr>
                                    <w:t>《三相配电变压器能效</w:t>
                                  </w:r>
                                  <w:r>
                                    <w:rPr>
                                      <w:rFonts w:hint="eastAsia" w:ascii="宋体" w:hAnsi="宋体" w:cs="宋体"/>
                                      <w:spacing w:val="9"/>
                                      <w:sz w:val="20"/>
                                      <w:szCs w:val="20"/>
                                      <w:lang w:eastAsia="zh-CN"/>
                                    </w:rPr>
                                    <w:t>限</w:t>
                                  </w:r>
                                  <w:r>
                                    <w:rPr>
                                      <w:rFonts w:hint="eastAsia" w:ascii="宋体" w:hAnsi="宋体" w:cs="宋体"/>
                                      <w:spacing w:val="12"/>
                                      <w:sz w:val="20"/>
                                      <w:szCs w:val="20"/>
                                      <w:lang w:eastAsia="zh-CN"/>
                                    </w:rPr>
                                    <w:t>定值</w:t>
                                  </w:r>
                                  <w:r>
                                    <w:rPr>
                                      <w:rFonts w:hint="eastAsia" w:ascii="宋体" w:hAnsi="宋体" w:cs="宋体"/>
                                      <w:sz w:val="20"/>
                                      <w:szCs w:val="20"/>
                                      <w:lang w:eastAsia="zh-CN"/>
                                    </w:rPr>
                                    <w:t>及</w:t>
                                  </w:r>
                                </w:p>
                              </w:tc>
                            </w:tr>
                            <w:tr w14:paraId="3BB1538F">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FD185F">
                                  <w:pPr>
                                    <w:widowControl/>
                                    <w:rPr>
                                      <w:rFonts w:ascii="宋体" w:hAnsi="宋体" w:cs="宋体"/>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372E315E">
                                  <w:pPr>
                                    <w:pStyle w:val="232"/>
                                    <w:spacing w:line="256" w:lineRule="exact"/>
                                    <w:ind w:left="7"/>
                                    <w:rPr>
                                      <w:rFonts w:ascii="宋体" w:hAnsi="宋体" w:cs="宋体"/>
                                      <w:sz w:val="20"/>
                                      <w:szCs w:val="20"/>
                                    </w:rPr>
                                  </w:pPr>
                                  <w:r>
                                    <w:rPr>
                                      <w:rFonts w:hint="eastAsia" w:ascii="宋体" w:hAnsi="宋体" w:cs="宋体"/>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CF10E5">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DEAA28">
                                  <w:pPr>
                                    <w:widowControl/>
                                    <w:rPr>
                                      <w:rFonts w:ascii="Calibri" w:hAnsi="Calibri"/>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51EFBEDE">
                                  <w:pPr>
                                    <w:pStyle w:val="232"/>
                                    <w:spacing w:line="256" w:lineRule="exact"/>
                                    <w:ind w:left="7"/>
                                    <w:rPr>
                                      <w:rFonts w:ascii="宋体" w:hAnsi="宋体" w:cs="宋体"/>
                                      <w:sz w:val="20"/>
                                      <w:szCs w:val="20"/>
                                    </w:rPr>
                                  </w:pPr>
                                  <w:r>
                                    <w:rPr>
                                      <w:rFonts w:hint="eastAsia" w:ascii="宋体" w:hAnsi="宋体" w:cs="宋体"/>
                                      <w:sz w:val="20"/>
                                      <w:szCs w:val="20"/>
                                    </w:rPr>
                                    <w:t>能效等</w:t>
                                  </w:r>
                                  <w:r>
                                    <w:rPr>
                                      <w:rFonts w:hint="eastAsia" w:ascii="宋体" w:hAnsi="宋体" w:cs="宋体"/>
                                      <w:spacing w:val="2"/>
                                      <w:sz w:val="20"/>
                                      <w:szCs w:val="20"/>
                                    </w:rPr>
                                    <w:t>级</w:t>
                                  </w: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200</w:t>
                                  </w:r>
                                  <w:r>
                                    <w:rPr>
                                      <w:rFonts w:hint="eastAsia" w:ascii="宋体" w:hAnsi="宋体" w:cs="宋体"/>
                                      <w:sz w:val="20"/>
                                      <w:szCs w:val="20"/>
                                    </w:rPr>
                                    <w:t>5</w:t>
                                  </w:r>
                                  <w:r>
                                    <w:rPr>
                                      <w:rFonts w:hint="eastAsia" w:ascii="宋体" w:hAnsi="宋体" w:cs="宋体"/>
                                      <w:spacing w:val="-1"/>
                                      <w:sz w:val="20"/>
                                      <w:szCs w:val="20"/>
                                    </w:rPr>
                                    <w:t>2</w:t>
                                  </w:r>
                                  <w:r>
                                    <w:rPr>
                                      <w:rFonts w:hint="eastAsia" w:ascii="宋体" w:hAnsi="宋体" w:cs="宋体"/>
                                      <w:sz w:val="20"/>
                                      <w:szCs w:val="20"/>
                                    </w:rPr>
                                    <w:t>）</w:t>
                                  </w:r>
                                </w:p>
                              </w:tc>
                            </w:tr>
                            <w:tr w14:paraId="69DE288C">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6894D743">
                                  <w:pPr>
                                    <w:pStyle w:val="232"/>
                                    <w:spacing w:before="8"/>
                                    <w:rPr>
                                      <w:rFonts w:ascii="宋体" w:hAnsi="宋体" w:cs="宋体"/>
                                      <w:sz w:val="21"/>
                                      <w:szCs w:val="21"/>
                                    </w:rPr>
                                  </w:pPr>
                                </w:p>
                                <w:p w14:paraId="14B8105D">
                                  <w:pPr>
                                    <w:pStyle w:val="232"/>
                                    <w:ind w:right="1"/>
                                    <w:jc w:val="center"/>
                                    <w:rPr>
                                      <w:rFonts w:ascii="宋体" w:hAnsi="宋体" w:cs="宋体"/>
                                      <w:sz w:val="20"/>
                                      <w:szCs w:val="20"/>
                                    </w:rPr>
                                  </w:pPr>
                                  <w:r>
                                    <w:rPr>
                                      <w:rFonts w:hint="eastAsia" w:ascii="宋体"/>
                                      <w:sz w:val="20"/>
                                    </w:rPr>
                                    <w:t>9</w:t>
                                  </w:r>
                                </w:p>
                              </w:tc>
                              <w:tc>
                                <w:tcPr>
                                  <w:tcW w:w="1166" w:type="dxa"/>
                                  <w:tcBorders>
                                    <w:top w:val="single" w:color="000000" w:sz="4" w:space="0"/>
                                    <w:left w:val="single" w:color="000000" w:sz="4" w:space="0"/>
                                    <w:bottom w:val="nil"/>
                                    <w:right w:val="single" w:color="000000" w:sz="4" w:space="0"/>
                                  </w:tcBorders>
                                  <w:noWrap w:val="0"/>
                                  <w:vAlign w:val="top"/>
                                </w:tcPr>
                                <w:p w14:paraId="35C93772">
                                  <w:pPr>
                                    <w:pStyle w:val="232"/>
                                    <w:spacing w:before="126"/>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4FD9A69E">
                                  <w:pPr>
                                    <w:pStyle w:val="232"/>
                                    <w:spacing w:before="8"/>
                                    <w:rPr>
                                      <w:rFonts w:ascii="宋体" w:hAnsi="宋体" w:cs="宋体"/>
                                      <w:sz w:val="21"/>
                                      <w:szCs w:val="21"/>
                                    </w:rPr>
                                  </w:pPr>
                                </w:p>
                                <w:p w14:paraId="18FA1739">
                                  <w:pPr>
                                    <w:pStyle w:val="232"/>
                                    <w:ind w:left="7"/>
                                    <w:rPr>
                                      <w:rFonts w:ascii="宋体" w:hAnsi="宋体" w:cs="宋体"/>
                                      <w:sz w:val="20"/>
                                      <w:szCs w:val="20"/>
                                    </w:rPr>
                                  </w:pPr>
                                  <w:r>
                                    <w:rPr>
                                      <w:rFonts w:hint="eastAsia" w:ascii="宋体" w:hAnsi="宋体" w:cs="宋体"/>
                                      <w:sz w:val="20"/>
                                      <w:szCs w:val="20"/>
                                    </w:rPr>
                                    <w:t>管型荧</w:t>
                                  </w:r>
                                  <w:r>
                                    <w:rPr>
                                      <w:rFonts w:hint="eastAsia" w:ascii="宋体" w:hAnsi="宋体" w:cs="宋体"/>
                                      <w:spacing w:val="2"/>
                                      <w:sz w:val="20"/>
                                      <w:szCs w:val="20"/>
                                    </w:rPr>
                                    <w:t>光</w:t>
                                  </w:r>
                                  <w:r>
                                    <w:rPr>
                                      <w:rFonts w:hint="eastAsia" w:ascii="宋体" w:hAnsi="宋体" w:cs="宋体"/>
                                      <w:sz w:val="20"/>
                                      <w:szCs w:val="20"/>
                                    </w:rPr>
                                    <w:t>灯镇</w:t>
                                  </w:r>
                                  <w:r>
                                    <w:rPr>
                                      <w:rFonts w:hint="eastAsia" w:ascii="宋体" w:hAnsi="宋体" w:cs="宋体"/>
                                      <w:spacing w:val="2"/>
                                      <w:sz w:val="20"/>
                                      <w:szCs w:val="20"/>
                                    </w:rPr>
                                    <w:t>流</w:t>
                                  </w:r>
                                  <w:r>
                                    <w:rPr>
                                      <w:rFonts w:hint="eastAsia" w:ascii="宋体" w:hAnsi="宋体" w:cs="宋体"/>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4B1946FC">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02B703D5">
                                  <w:pPr>
                                    <w:pStyle w:val="232"/>
                                    <w:spacing w:before="126"/>
                                    <w:ind w:left="7"/>
                                    <w:rPr>
                                      <w:rFonts w:ascii="宋体" w:hAnsi="宋体" w:cs="宋体"/>
                                      <w:sz w:val="20"/>
                                      <w:szCs w:val="20"/>
                                      <w:lang w:eastAsia="zh-CN"/>
                                    </w:rPr>
                                  </w:pPr>
                                  <w:r>
                                    <w:rPr>
                                      <w:rFonts w:hint="eastAsia" w:ascii="宋体" w:hAnsi="宋体" w:cs="宋体"/>
                                      <w:spacing w:val="12"/>
                                      <w:sz w:val="20"/>
                                      <w:szCs w:val="20"/>
                                      <w:lang w:eastAsia="zh-CN"/>
                                    </w:rPr>
                                    <w:t>《管形荧光灯镇流器能</w:t>
                                  </w:r>
                                  <w:r>
                                    <w:rPr>
                                      <w:rFonts w:hint="eastAsia" w:ascii="宋体" w:hAnsi="宋体" w:cs="宋体"/>
                                      <w:spacing w:val="9"/>
                                      <w:sz w:val="20"/>
                                      <w:szCs w:val="20"/>
                                      <w:lang w:eastAsia="zh-CN"/>
                                    </w:rPr>
                                    <w:t>效</w:t>
                                  </w:r>
                                  <w:r>
                                    <w:rPr>
                                      <w:rFonts w:hint="eastAsia" w:ascii="宋体" w:hAnsi="宋体" w:cs="宋体"/>
                                      <w:spacing w:val="12"/>
                                      <w:sz w:val="20"/>
                                      <w:szCs w:val="20"/>
                                      <w:lang w:eastAsia="zh-CN"/>
                                    </w:rPr>
                                    <w:t>限定</w:t>
                                  </w:r>
                                  <w:r>
                                    <w:rPr>
                                      <w:rFonts w:hint="eastAsia" w:ascii="宋体" w:hAnsi="宋体" w:cs="宋体"/>
                                      <w:sz w:val="20"/>
                                      <w:szCs w:val="20"/>
                                      <w:lang w:eastAsia="zh-CN"/>
                                    </w:rPr>
                                    <w:t>值</w:t>
                                  </w:r>
                                </w:p>
                              </w:tc>
                            </w:tr>
                            <w:tr w14:paraId="3748CA8D">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C1A157">
                                  <w:pPr>
                                    <w:widowControl/>
                                    <w:rPr>
                                      <w:rFonts w:ascii="宋体" w:hAnsi="宋体" w:cs="宋体"/>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78278CA3">
                                  <w:pPr>
                                    <w:pStyle w:val="232"/>
                                    <w:spacing w:line="256" w:lineRule="exact"/>
                                    <w:ind w:left="7"/>
                                    <w:rPr>
                                      <w:rFonts w:ascii="宋体" w:hAnsi="宋体" w:cs="宋体"/>
                                      <w:sz w:val="20"/>
                                      <w:szCs w:val="20"/>
                                    </w:rPr>
                                  </w:pPr>
                                  <w:r>
                                    <w:rPr>
                                      <w:rFonts w:hint="eastAsia" w:ascii="宋体" w:hAnsi="宋体" w:cs="宋体"/>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03412F">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7BB53">
                                  <w:pPr>
                                    <w:widowControl/>
                                    <w:rPr>
                                      <w:rFonts w:ascii="Calibri" w:hAnsi="Calibri"/>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28FBCA58">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17896</w:t>
                                  </w:r>
                                  <w:r>
                                    <w:rPr>
                                      <w:rFonts w:hint="eastAsia" w:ascii="宋体" w:hAnsi="宋体" w:cs="宋体"/>
                                      <w:sz w:val="20"/>
                                      <w:szCs w:val="20"/>
                                      <w:lang w:eastAsia="zh-CN"/>
                                    </w:rPr>
                                    <w:t>）</w:t>
                                  </w:r>
                                </w:p>
                              </w:tc>
                            </w:tr>
                            <w:tr w14:paraId="7C8D29DE">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243870B">
                                  <w:pPr>
                                    <w:pStyle w:val="232"/>
                                    <w:rPr>
                                      <w:rFonts w:ascii="宋体" w:hAnsi="宋体" w:cs="宋体"/>
                                      <w:sz w:val="20"/>
                                      <w:szCs w:val="20"/>
                                      <w:lang w:eastAsia="zh-CN"/>
                                    </w:rPr>
                                  </w:pPr>
                                </w:p>
                                <w:p w14:paraId="6F4F0351">
                                  <w:pPr>
                                    <w:pStyle w:val="232"/>
                                    <w:rPr>
                                      <w:rFonts w:hint="eastAsia" w:ascii="宋体" w:hAnsi="宋体" w:cs="宋体"/>
                                      <w:sz w:val="20"/>
                                      <w:szCs w:val="20"/>
                                      <w:lang w:eastAsia="zh-CN"/>
                                    </w:rPr>
                                  </w:pPr>
                                </w:p>
                                <w:p w14:paraId="2680154A">
                                  <w:pPr>
                                    <w:pStyle w:val="232"/>
                                    <w:rPr>
                                      <w:rFonts w:hint="eastAsia" w:ascii="宋体" w:hAnsi="宋体" w:cs="宋体"/>
                                      <w:sz w:val="20"/>
                                      <w:szCs w:val="20"/>
                                      <w:lang w:eastAsia="zh-CN"/>
                                    </w:rPr>
                                  </w:pPr>
                                </w:p>
                                <w:p w14:paraId="51A9FB27">
                                  <w:pPr>
                                    <w:pStyle w:val="232"/>
                                    <w:rPr>
                                      <w:rFonts w:hint="eastAsia" w:ascii="宋体" w:hAnsi="宋体" w:cs="宋体"/>
                                      <w:sz w:val="20"/>
                                      <w:szCs w:val="20"/>
                                      <w:lang w:eastAsia="zh-CN"/>
                                    </w:rPr>
                                  </w:pPr>
                                </w:p>
                                <w:p w14:paraId="600F7A12">
                                  <w:pPr>
                                    <w:pStyle w:val="232"/>
                                    <w:rPr>
                                      <w:rFonts w:hint="eastAsia" w:ascii="宋体" w:hAnsi="宋体" w:cs="宋体"/>
                                      <w:sz w:val="20"/>
                                      <w:szCs w:val="20"/>
                                      <w:lang w:eastAsia="zh-CN"/>
                                    </w:rPr>
                                  </w:pPr>
                                </w:p>
                                <w:p w14:paraId="1A8D5AA6">
                                  <w:pPr>
                                    <w:pStyle w:val="232"/>
                                    <w:rPr>
                                      <w:rFonts w:hint="eastAsia" w:ascii="宋体" w:hAnsi="宋体" w:cs="宋体"/>
                                      <w:sz w:val="20"/>
                                      <w:szCs w:val="20"/>
                                      <w:lang w:eastAsia="zh-CN"/>
                                    </w:rPr>
                                  </w:pPr>
                                </w:p>
                                <w:p w14:paraId="7C1D34B5">
                                  <w:pPr>
                                    <w:pStyle w:val="232"/>
                                    <w:rPr>
                                      <w:rFonts w:hint="eastAsia" w:ascii="宋体" w:hAnsi="宋体" w:cs="宋体"/>
                                      <w:sz w:val="20"/>
                                      <w:szCs w:val="20"/>
                                      <w:lang w:eastAsia="zh-CN"/>
                                    </w:rPr>
                                  </w:pPr>
                                </w:p>
                                <w:p w14:paraId="79A70835">
                                  <w:pPr>
                                    <w:pStyle w:val="232"/>
                                    <w:rPr>
                                      <w:rFonts w:hint="eastAsia" w:ascii="宋体" w:hAnsi="宋体" w:cs="宋体"/>
                                      <w:sz w:val="20"/>
                                      <w:szCs w:val="20"/>
                                      <w:lang w:eastAsia="zh-CN"/>
                                    </w:rPr>
                                  </w:pPr>
                                </w:p>
                                <w:p w14:paraId="403185F2">
                                  <w:pPr>
                                    <w:pStyle w:val="232"/>
                                    <w:rPr>
                                      <w:rFonts w:hint="eastAsia" w:ascii="宋体" w:hAnsi="宋体" w:cs="宋体"/>
                                      <w:sz w:val="20"/>
                                      <w:szCs w:val="20"/>
                                      <w:lang w:eastAsia="zh-CN"/>
                                    </w:rPr>
                                  </w:pPr>
                                </w:p>
                                <w:p w14:paraId="54155C72">
                                  <w:pPr>
                                    <w:pStyle w:val="232"/>
                                    <w:spacing w:before="5"/>
                                    <w:rPr>
                                      <w:rFonts w:hint="eastAsia" w:ascii="宋体" w:hAnsi="宋体" w:cs="宋体"/>
                                      <w:sz w:val="18"/>
                                      <w:szCs w:val="18"/>
                                      <w:lang w:eastAsia="zh-CN"/>
                                    </w:rPr>
                                  </w:pPr>
                                </w:p>
                                <w:p w14:paraId="72F4BB0D">
                                  <w:pPr>
                                    <w:pStyle w:val="232"/>
                                    <w:ind w:left="182"/>
                                    <w:rPr>
                                      <w:rFonts w:ascii="宋体" w:hAnsi="宋体" w:cs="宋体"/>
                                      <w:sz w:val="20"/>
                                      <w:szCs w:val="20"/>
                                    </w:rPr>
                                  </w:pPr>
                                  <w:r>
                                    <w:rPr>
                                      <w:rFonts w:hint="eastAsia" w:ascii="宋体"/>
                                      <w:spacing w:val="1"/>
                                      <w:sz w:val="20"/>
                                    </w:rPr>
                                    <w:t>1</w:t>
                                  </w:r>
                                  <w:r>
                                    <w:rPr>
                                      <w:rFonts w:hint="eastAsia" w:ascii="宋体"/>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5EC1CD2D">
                                  <w:pPr>
                                    <w:pStyle w:val="232"/>
                                    <w:rPr>
                                      <w:rFonts w:ascii="宋体" w:hAnsi="宋体" w:cs="宋体"/>
                                      <w:sz w:val="20"/>
                                      <w:szCs w:val="20"/>
                                    </w:rPr>
                                  </w:pPr>
                                </w:p>
                                <w:p w14:paraId="2C636B17">
                                  <w:pPr>
                                    <w:pStyle w:val="232"/>
                                    <w:rPr>
                                      <w:rFonts w:hint="eastAsia" w:ascii="宋体" w:hAnsi="宋体" w:cs="宋体"/>
                                      <w:sz w:val="20"/>
                                      <w:szCs w:val="20"/>
                                    </w:rPr>
                                  </w:pPr>
                                </w:p>
                                <w:p w14:paraId="4FE9BE0A">
                                  <w:pPr>
                                    <w:pStyle w:val="232"/>
                                    <w:rPr>
                                      <w:rFonts w:hint="eastAsia" w:ascii="宋体" w:hAnsi="宋体" w:cs="宋体"/>
                                      <w:sz w:val="20"/>
                                      <w:szCs w:val="20"/>
                                    </w:rPr>
                                  </w:pPr>
                                </w:p>
                                <w:p w14:paraId="0D0544AA">
                                  <w:pPr>
                                    <w:pStyle w:val="232"/>
                                    <w:rPr>
                                      <w:rFonts w:hint="eastAsia" w:ascii="宋体" w:hAnsi="宋体" w:cs="宋体"/>
                                      <w:sz w:val="20"/>
                                      <w:szCs w:val="20"/>
                                    </w:rPr>
                                  </w:pPr>
                                </w:p>
                                <w:p w14:paraId="3E1AD6AF">
                                  <w:pPr>
                                    <w:pStyle w:val="232"/>
                                    <w:rPr>
                                      <w:rFonts w:hint="eastAsia" w:ascii="宋体" w:hAnsi="宋体" w:cs="宋体"/>
                                      <w:sz w:val="20"/>
                                      <w:szCs w:val="20"/>
                                    </w:rPr>
                                  </w:pPr>
                                </w:p>
                                <w:p w14:paraId="1AC6F2D7">
                                  <w:pPr>
                                    <w:pStyle w:val="232"/>
                                    <w:rPr>
                                      <w:rFonts w:hint="eastAsia" w:ascii="宋体" w:hAnsi="宋体" w:cs="宋体"/>
                                      <w:sz w:val="20"/>
                                      <w:szCs w:val="20"/>
                                    </w:rPr>
                                  </w:pPr>
                                </w:p>
                                <w:p w14:paraId="36BA8D0B">
                                  <w:pPr>
                                    <w:pStyle w:val="232"/>
                                    <w:rPr>
                                      <w:rFonts w:hint="eastAsia" w:ascii="宋体" w:hAnsi="宋体" w:cs="宋体"/>
                                      <w:sz w:val="20"/>
                                      <w:szCs w:val="20"/>
                                    </w:rPr>
                                  </w:pPr>
                                </w:p>
                                <w:p w14:paraId="6EBDB6CE">
                                  <w:pPr>
                                    <w:pStyle w:val="232"/>
                                    <w:rPr>
                                      <w:rFonts w:hint="eastAsia" w:ascii="宋体" w:hAnsi="宋体" w:cs="宋体"/>
                                      <w:sz w:val="20"/>
                                      <w:szCs w:val="20"/>
                                    </w:rPr>
                                  </w:pPr>
                                </w:p>
                                <w:p w14:paraId="41DE21FD">
                                  <w:pPr>
                                    <w:pStyle w:val="232"/>
                                    <w:spacing w:before="6"/>
                                    <w:rPr>
                                      <w:rFonts w:hint="eastAsia" w:ascii="宋体" w:hAnsi="宋体" w:cs="宋体"/>
                                      <w:sz w:val="26"/>
                                      <w:szCs w:val="26"/>
                                    </w:rPr>
                                  </w:pPr>
                                </w:p>
                                <w:p w14:paraId="1D81F488">
                                  <w:pPr>
                                    <w:pStyle w:val="232"/>
                                    <w:ind w:left="7"/>
                                    <w:rPr>
                                      <w:rFonts w:hint="eastAsia"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8生活</w:t>
                                  </w:r>
                                </w:p>
                                <w:p w14:paraId="7DE39611">
                                  <w:pPr>
                                    <w:pStyle w:val="232"/>
                                    <w:spacing w:before="50"/>
                                    <w:ind w:left="7"/>
                                    <w:rPr>
                                      <w:rFonts w:ascii="宋体" w:hAnsi="宋体" w:cs="宋体"/>
                                      <w:sz w:val="20"/>
                                      <w:szCs w:val="20"/>
                                    </w:rPr>
                                  </w:pPr>
                                  <w:r>
                                    <w:rPr>
                                      <w:rFonts w:hint="eastAsia" w:ascii="宋体" w:hAnsi="宋体" w:cs="宋体"/>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C73E5BA">
                                  <w:pPr>
                                    <w:pStyle w:val="232"/>
                                    <w:spacing w:before="1"/>
                                    <w:rPr>
                                      <w:rFonts w:ascii="宋体" w:hAnsi="宋体" w:cs="宋体"/>
                                      <w:sz w:val="16"/>
                                      <w:szCs w:val="16"/>
                                    </w:rPr>
                                  </w:pPr>
                                </w:p>
                                <w:p w14:paraId="58B80D00">
                                  <w:pPr>
                                    <w:pStyle w:val="23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80</w:t>
                                  </w:r>
                                  <w:r>
                                    <w:rPr>
                                      <w:rFonts w:hint="eastAsia" w:ascii="宋体" w:hAnsi="宋体" w:cs="宋体"/>
                                      <w:spacing w:val="1"/>
                                      <w:sz w:val="20"/>
                                      <w:szCs w:val="20"/>
                                    </w:rPr>
                                    <w:t>1</w:t>
                                  </w:r>
                                  <w:r>
                                    <w:rPr>
                                      <w:rFonts w:hint="eastAsia" w:ascii="宋体" w:hAnsi="宋体" w:cs="宋体"/>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381132AE">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72AA7F99">
                                  <w:pPr>
                                    <w:pStyle w:val="232"/>
                                    <w:spacing w:before="54"/>
                                    <w:ind w:left="7"/>
                                    <w:rPr>
                                      <w:rFonts w:ascii="宋体" w:hAnsi="宋体" w:cs="宋体"/>
                                      <w:sz w:val="20"/>
                                      <w:szCs w:val="20"/>
                                      <w:lang w:eastAsia="zh-CN"/>
                                    </w:rPr>
                                  </w:pPr>
                                  <w:r>
                                    <w:rPr>
                                      <w:rFonts w:hint="eastAsia" w:ascii="宋体" w:hAnsi="宋体" w:cs="宋体"/>
                                      <w:spacing w:val="12"/>
                                      <w:sz w:val="20"/>
                                      <w:szCs w:val="20"/>
                                      <w:lang w:eastAsia="zh-CN"/>
                                    </w:rPr>
                                    <w:t>《家用电冰箱耗电量限</w:t>
                                  </w:r>
                                  <w:r>
                                    <w:rPr>
                                      <w:rFonts w:hint="eastAsia" w:ascii="宋体" w:hAnsi="宋体" w:cs="宋体"/>
                                      <w:spacing w:val="9"/>
                                      <w:sz w:val="20"/>
                                      <w:szCs w:val="20"/>
                                      <w:lang w:eastAsia="zh-CN"/>
                                    </w:rPr>
                                    <w:t>定</w:t>
                                  </w:r>
                                  <w:r>
                                    <w:rPr>
                                      <w:rFonts w:hint="eastAsia" w:ascii="宋体" w:hAnsi="宋体" w:cs="宋体"/>
                                      <w:spacing w:val="12"/>
                                      <w:sz w:val="20"/>
                                      <w:szCs w:val="20"/>
                                      <w:lang w:eastAsia="zh-CN"/>
                                    </w:rPr>
                                    <w:t>值及</w:t>
                                  </w:r>
                                  <w:r>
                                    <w:rPr>
                                      <w:rFonts w:hint="eastAsia" w:ascii="宋体" w:hAnsi="宋体" w:cs="宋体"/>
                                      <w:sz w:val="20"/>
                                      <w:szCs w:val="20"/>
                                      <w:lang w:eastAsia="zh-CN"/>
                                    </w:rPr>
                                    <w:t>能</w:t>
                                  </w:r>
                                </w:p>
                              </w:tc>
                            </w:tr>
                            <w:tr w14:paraId="04A894AB">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BFF198">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B08551">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CF5282">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5AAE36">
                                  <w:pPr>
                                    <w:widowControl/>
                                    <w:rPr>
                                      <w:rFonts w:ascii="Calibri" w:hAnsi="Calibri"/>
                                      <w:sz w:val="22"/>
                                      <w:szCs w:val="22"/>
                                    </w:rPr>
                                  </w:pPr>
                                </w:p>
                              </w:tc>
                              <w:tc>
                                <w:tcPr>
                                  <w:tcW w:w="2966" w:type="dxa"/>
                                  <w:tcBorders>
                                    <w:top w:val="nil"/>
                                    <w:left w:val="single" w:color="000000" w:sz="4" w:space="0"/>
                                    <w:bottom w:val="single" w:color="000000" w:sz="4" w:space="0"/>
                                    <w:right w:val="single" w:color="000000" w:sz="4" w:space="0"/>
                                  </w:tcBorders>
                                  <w:noWrap w:val="0"/>
                                  <w:vAlign w:val="top"/>
                                </w:tcPr>
                                <w:p w14:paraId="548EAAC8">
                                  <w:pPr>
                                    <w:pStyle w:val="232"/>
                                    <w:tabs>
                                      <w:tab w:val="left" w:pos="1408"/>
                                    </w:tabs>
                                    <w:spacing w:line="256" w:lineRule="exact"/>
                                    <w:ind w:left="7"/>
                                    <w:rPr>
                                      <w:rFonts w:ascii="宋体" w:hAnsi="宋体" w:cs="宋体"/>
                                      <w:sz w:val="20"/>
                                      <w:szCs w:val="20"/>
                                    </w:rPr>
                                  </w:pPr>
                                  <w:r>
                                    <w:rPr>
                                      <w:rFonts w:hint="eastAsia" w:ascii="宋体" w:hAnsi="宋体" w:cs="宋体"/>
                                      <w:sz w:val="20"/>
                                      <w:szCs w:val="20"/>
                                    </w:rPr>
                                    <w:t>效等级</w:t>
                                  </w:r>
                                  <w:r>
                                    <w:rPr>
                                      <w:rFonts w:hint="eastAsia" w:ascii="宋体" w:hAnsi="宋体" w:cs="宋体"/>
                                      <w:spacing w:val="2"/>
                                      <w:sz w:val="20"/>
                                      <w:szCs w:val="20"/>
                                    </w:rPr>
                                    <w:t>》</w:t>
                                  </w: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z w:val="20"/>
                                      <w:szCs w:val="20"/>
                                    </w:rPr>
                                    <w:tab/>
                                  </w:r>
                                  <w:r>
                                    <w:rPr>
                                      <w:rFonts w:hint="eastAsia" w:ascii="宋体" w:hAnsi="宋体" w:cs="宋体"/>
                                      <w:spacing w:val="1"/>
                                      <w:sz w:val="20"/>
                                      <w:szCs w:val="20"/>
                                    </w:rPr>
                                    <w:t>1</w:t>
                                  </w:r>
                                  <w:r>
                                    <w:rPr>
                                      <w:rFonts w:hint="eastAsia" w:ascii="宋体" w:hAnsi="宋体" w:cs="宋体"/>
                                      <w:sz w:val="20"/>
                                      <w:szCs w:val="20"/>
                                    </w:rPr>
                                    <w:t>20</w:t>
                                  </w:r>
                                  <w:r>
                                    <w:rPr>
                                      <w:rFonts w:hint="eastAsia" w:ascii="宋体" w:hAnsi="宋体" w:cs="宋体"/>
                                      <w:spacing w:val="1"/>
                                      <w:sz w:val="20"/>
                                      <w:szCs w:val="20"/>
                                    </w:rPr>
                                    <w:t>2</w:t>
                                  </w:r>
                                  <w:r>
                                    <w:rPr>
                                      <w:rFonts w:hint="eastAsia" w:ascii="宋体" w:hAnsi="宋体" w:cs="宋体"/>
                                      <w:sz w:val="20"/>
                                      <w:szCs w:val="20"/>
                                    </w:rPr>
                                    <w:t>1.</w:t>
                                  </w:r>
                                  <w:r>
                                    <w:rPr>
                                      <w:rFonts w:hint="eastAsia" w:ascii="宋体" w:hAnsi="宋体" w:cs="宋体"/>
                                      <w:spacing w:val="1"/>
                                      <w:sz w:val="20"/>
                                      <w:szCs w:val="20"/>
                                    </w:rPr>
                                    <w:t>2</w:t>
                                  </w:r>
                                  <w:r>
                                    <w:rPr>
                                      <w:rFonts w:hint="eastAsia" w:ascii="宋体" w:hAnsi="宋体" w:cs="宋体"/>
                                      <w:sz w:val="20"/>
                                      <w:szCs w:val="20"/>
                                    </w:rPr>
                                    <w:t>）</w:t>
                                  </w:r>
                                </w:p>
                              </w:tc>
                            </w:tr>
                            <w:tr w14:paraId="7D2B6434">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008D5F">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CEB817">
                                  <w:pPr>
                                    <w:widowControl/>
                                    <w:rPr>
                                      <w:rFonts w:ascii="宋体" w:hAnsi="宋体" w:cs="宋体"/>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7734773">
                                  <w:pPr>
                                    <w:pStyle w:val="232"/>
                                    <w:rPr>
                                      <w:rFonts w:ascii="宋体" w:hAnsi="宋体" w:cs="宋体"/>
                                      <w:sz w:val="20"/>
                                      <w:szCs w:val="20"/>
                                    </w:rPr>
                                  </w:pPr>
                                </w:p>
                                <w:p w14:paraId="08C26998">
                                  <w:pPr>
                                    <w:pStyle w:val="232"/>
                                    <w:rPr>
                                      <w:rFonts w:hint="eastAsia" w:ascii="宋体" w:hAnsi="宋体" w:cs="宋体"/>
                                      <w:sz w:val="20"/>
                                      <w:szCs w:val="20"/>
                                    </w:rPr>
                                  </w:pPr>
                                </w:p>
                                <w:p w14:paraId="67AEA2E0">
                                  <w:pPr>
                                    <w:pStyle w:val="232"/>
                                    <w:rPr>
                                      <w:rFonts w:hint="eastAsia" w:ascii="宋体" w:hAnsi="宋体" w:cs="宋体"/>
                                      <w:sz w:val="20"/>
                                      <w:szCs w:val="20"/>
                                    </w:rPr>
                                  </w:pPr>
                                </w:p>
                                <w:p w14:paraId="054FD542">
                                  <w:pPr>
                                    <w:pStyle w:val="232"/>
                                    <w:rPr>
                                      <w:rFonts w:hint="eastAsia" w:ascii="宋体" w:hAnsi="宋体" w:cs="宋体"/>
                                      <w:sz w:val="20"/>
                                      <w:szCs w:val="20"/>
                                    </w:rPr>
                                  </w:pPr>
                                </w:p>
                                <w:p w14:paraId="7144C373">
                                  <w:pPr>
                                    <w:pStyle w:val="232"/>
                                    <w:rPr>
                                      <w:rFonts w:hint="eastAsia" w:ascii="宋体" w:hAnsi="宋体" w:cs="宋体"/>
                                      <w:sz w:val="20"/>
                                      <w:szCs w:val="20"/>
                                    </w:rPr>
                                  </w:pPr>
                                </w:p>
                                <w:p w14:paraId="3E55EFBF">
                                  <w:pPr>
                                    <w:pStyle w:val="232"/>
                                    <w:rPr>
                                      <w:rFonts w:hint="eastAsia" w:ascii="宋体" w:hAnsi="宋体" w:cs="宋体"/>
                                      <w:sz w:val="20"/>
                                      <w:szCs w:val="20"/>
                                    </w:rPr>
                                  </w:pPr>
                                </w:p>
                                <w:p w14:paraId="234FDD8F">
                                  <w:pPr>
                                    <w:pStyle w:val="232"/>
                                    <w:spacing w:before="171"/>
                                    <w:ind w:left="7"/>
                                    <w:rPr>
                                      <w:rFonts w:hint="eastAsia"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61</w:t>
                                  </w:r>
                                  <w:r>
                                    <w:rPr>
                                      <w:rFonts w:hint="eastAsia" w:ascii="宋体" w:hAnsi="宋体" w:cs="宋体"/>
                                      <w:spacing w:val="1"/>
                                      <w:sz w:val="20"/>
                                      <w:szCs w:val="20"/>
                                    </w:rPr>
                                    <w:t>8</w:t>
                                  </w:r>
                                  <w:r>
                                    <w:rPr>
                                      <w:rFonts w:hint="eastAsia" w:ascii="宋体" w:hAnsi="宋体" w:cs="宋体"/>
                                      <w:sz w:val="20"/>
                                      <w:szCs w:val="20"/>
                                    </w:rPr>
                                    <w:t>0203空调</w:t>
                                  </w:r>
                                </w:p>
                                <w:p w14:paraId="43351798">
                                  <w:pPr>
                                    <w:pStyle w:val="232"/>
                                    <w:spacing w:before="50"/>
                                    <w:ind w:left="7"/>
                                    <w:rPr>
                                      <w:rFonts w:ascii="宋体" w:hAnsi="宋体" w:cs="宋体"/>
                                      <w:sz w:val="20"/>
                                      <w:szCs w:val="20"/>
                                    </w:rPr>
                                  </w:pPr>
                                  <w:r>
                                    <w:rPr>
                                      <w:rFonts w:hint="eastAsia" w:ascii="宋体" w:hAnsi="宋体" w:cs="宋体"/>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5E03450B">
                                  <w:pPr>
                                    <w:pStyle w:val="232"/>
                                    <w:rPr>
                                      <w:rFonts w:ascii="宋体" w:hAnsi="宋体" w:cs="宋体"/>
                                      <w:sz w:val="20"/>
                                      <w:szCs w:val="20"/>
                                    </w:rPr>
                                  </w:pPr>
                                </w:p>
                                <w:p w14:paraId="712A524F">
                                  <w:pPr>
                                    <w:pStyle w:val="232"/>
                                    <w:rPr>
                                      <w:rFonts w:hint="eastAsia" w:ascii="宋体" w:hAnsi="宋体" w:cs="宋体"/>
                                      <w:sz w:val="20"/>
                                      <w:szCs w:val="20"/>
                                    </w:rPr>
                                  </w:pPr>
                                </w:p>
                                <w:p w14:paraId="11F00BDB">
                                  <w:pPr>
                                    <w:pStyle w:val="232"/>
                                    <w:spacing w:before="12"/>
                                    <w:rPr>
                                      <w:rFonts w:hint="eastAsia" w:ascii="宋体" w:hAnsi="宋体" w:cs="宋体"/>
                                      <w:sz w:val="19"/>
                                      <w:szCs w:val="19"/>
                                    </w:rPr>
                                  </w:pPr>
                                </w:p>
                                <w:p w14:paraId="2450C6CD">
                                  <w:pPr>
                                    <w:pStyle w:val="232"/>
                                    <w:ind w:left="7"/>
                                    <w:rPr>
                                      <w:rFonts w:ascii="宋体" w:hAnsi="宋体" w:cs="宋体"/>
                                      <w:sz w:val="20"/>
                                      <w:szCs w:val="20"/>
                                    </w:rPr>
                                  </w:pPr>
                                  <w:r>
                                    <w:rPr>
                                      <w:rFonts w:hint="eastAsia" w:ascii="宋体" w:hAnsi="宋体" w:cs="宋体"/>
                                      <w:sz w:val="20"/>
                                      <w:szCs w:val="20"/>
                                    </w:rPr>
                                    <w:t>房间空</w:t>
                                  </w:r>
                                  <w:r>
                                    <w:rPr>
                                      <w:rFonts w:hint="eastAsia" w:ascii="宋体" w:hAnsi="宋体" w:cs="宋体"/>
                                      <w:spacing w:val="2"/>
                                      <w:sz w:val="20"/>
                                      <w:szCs w:val="20"/>
                                    </w:rPr>
                                    <w:t>气</w:t>
                                  </w:r>
                                  <w:r>
                                    <w:rPr>
                                      <w:rFonts w:hint="eastAsia" w:ascii="宋体" w:hAnsi="宋体" w:cs="宋体"/>
                                      <w:sz w:val="20"/>
                                      <w:szCs w:val="20"/>
                                    </w:rPr>
                                    <w:t>调节器</w:t>
                                  </w:r>
                                </w:p>
                              </w:tc>
                              <w:tc>
                                <w:tcPr>
                                  <w:tcW w:w="2966" w:type="dxa"/>
                                  <w:tcBorders>
                                    <w:top w:val="single" w:color="000000" w:sz="4" w:space="0"/>
                                    <w:left w:val="single" w:color="000000" w:sz="4" w:space="0"/>
                                    <w:bottom w:val="nil"/>
                                    <w:right w:val="single" w:color="000000" w:sz="4" w:space="0"/>
                                  </w:tcBorders>
                                  <w:noWrap w:val="0"/>
                                  <w:vAlign w:val="top"/>
                                </w:tcPr>
                                <w:p w14:paraId="4E590B78">
                                  <w:pPr>
                                    <w:pStyle w:val="232"/>
                                    <w:spacing w:before="4"/>
                                    <w:ind w:left="7"/>
                                    <w:rPr>
                                      <w:rFonts w:ascii="宋体" w:hAnsi="宋体" w:cs="宋体"/>
                                      <w:sz w:val="20"/>
                                      <w:szCs w:val="20"/>
                                      <w:lang w:eastAsia="zh-CN"/>
                                    </w:rPr>
                                  </w:pPr>
                                  <w:r>
                                    <w:rPr>
                                      <w:rFonts w:hint="eastAsia" w:ascii="宋体" w:hAnsi="宋体" w:cs="宋体"/>
                                      <w:spacing w:val="12"/>
                                      <w:sz w:val="20"/>
                                      <w:szCs w:val="20"/>
                                      <w:lang w:eastAsia="zh-CN"/>
                                    </w:rPr>
                                    <w:t>《转速可控型房间空气</w:t>
                                  </w:r>
                                  <w:r>
                                    <w:rPr>
                                      <w:rFonts w:hint="eastAsia" w:ascii="宋体" w:hAnsi="宋体" w:cs="宋体"/>
                                      <w:spacing w:val="9"/>
                                      <w:sz w:val="20"/>
                                      <w:szCs w:val="20"/>
                                      <w:lang w:eastAsia="zh-CN"/>
                                    </w:rPr>
                                    <w:t>调</w:t>
                                  </w:r>
                                  <w:r>
                                    <w:rPr>
                                      <w:rFonts w:hint="eastAsia" w:ascii="宋体" w:hAnsi="宋体" w:cs="宋体"/>
                                      <w:spacing w:val="12"/>
                                      <w:sz w:val="20"/>
                                      <w:szCs w:val="20"/>
                                      <w:lang w:eastAsia="zh-CN"/>
                                    </w:rPr>
                                    <w:t>节器</w:t>
                                  </w:r>
                                  <w:r>
                                    <w:rPr>
                                      <w:rFonts w:hint="eastAsia" w:ascii="宋体" w:hAnsi="宋体" w:cs="宋体"/>
                                      <w:sz w:val="20"/>
                                      <w:szCs w:val="20"/>
                                      <w:lang w:eastAsia="zh-CN"/>
                                    </w:rPr>
                                    <w:t>能</w:t>
                                  </w:r>
                                </w:p>
                              </w:tc>
                            </w:tr>
                            <w:tr w14:paraId="35E2518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CE26F0">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0FC724">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C2B424">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D1DB5C">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0A2F9EA0">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效限定值及能效等级》（</w:t>
                                  </w:r>
                                  <w:r>
                                    <w:rPr>
                                      <w:rFonts w:hint="eastAsia" w:ascii="宋体" w:hAnsi="宋体" w:cs="宋体"/>
                                      <w:spacing w:val="1"/>
                                      <w:sz w:val="20"/>
                                      <w:szCs w:val="20"/>
                                      <w:lang w:eastAsia="zh-CN"/>
                                    </w:rPr>
                                    <w:t>G</w:t>
                                  </w:r>
                                  <w:r>
                                    <w:rPr>
                                      <w:rFonts w:hint="eastAsia" w:ascii="宋体" w:hAnsi="宋体" w:cs="宋体"/>
                                      <w:sz w:val="20"/>
                                      <w:szCs w:val="20"/>
                                      <w:lang w:eastAsia="zh-CN"/>
                                    </w:rPr>
                                    <w:t>B</w:t>
                                  </w:r>
                                </w:p>
                              </w:tc>
                            </w:tr>
                            <w:tr w14:paraId="446587A2">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136E16">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634720">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CE99C0">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FABDC5">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3C9314B7">
                                  <w:pPr>
                                    <w:pStyle w:val="232"/>
                                    <w:spacing w:line="256" w:lineRule="exact"/>
                                    <w:ind w:left="7"/>
                                    <w:rPr>
                                      <w:rFonts w:ascii="宋体" w:hAnsi="宋体" w:cs="宋体"/>
                                      <w:sz w:val="20"/>
                                      <w:szCs w:val="20"/>
                                    </w:rPr>
                                  </w:pPr>
                                  <w:r>
                                    <w:rPr>
                                      <w:rFonts w:hint="eastAsia" w:ascii="宋体" w:hAnsi="宋体" w:cs="宋体"/>
                                      <w:spacing w:val="1"/>
                                      <w:sz w:val="20"/>
                                      <w:szCs w:val="20"/>
                                    </w:rPr>
                                    <w:t>214</w:t>
                                  </w:r>
                                  <w:r>
                                    <w:rPr>
                                      <w:rFonts w:hint="eastAsia" w:ascii="宋体" w:hAnsi="宋体" w:cs="宋体"/>
                                      <w:sz w:val="20"/>
                                      <w:szCs w:val="20"/>
                                    </w:rPr>
                                    <w:t>55</w:t>
                                  </w:r>
                                  <w:r>
                                    <w:rPr>
                                      <w:rFonts w:hint="eastAsia" w:ascii="宋体" w:hAnsi="宋体" w:cs="宋体"/>
                                      <w:spacing w:val="1"/>
                                      <w:sz w:val="20"/>
                                      <w:szCs w:val="20"/>
                                    </w:rPr>
                                    <w:t>-</w:t>
                                  </w:r>
                                  <w:r>
                                    <w:rPr>
                                      <w:rFonts w:hint="eastAsia" w:ascii="宋体" w:hAnsi="宋体" w:cs="宋体"/>
                                      <w:sz w:val="20"/>
                                      <w:szCs w:val="20"/>
                                    </w:rPr>
                                    <w:t>20</w:t>
                                  </w:r>
                                  <w:r>
                                    <w:rPr>
                                      <w:rFonts w:hint="eastAsia" w:ascii="宋体" w:hAnsi="宋体" w:cs="宋体"/>
                                      <w:spacing w:val="1"/>
                                      <w:sz w:val="20"/>
                                      <w:szCs w:val="20"/>
                                    </w:rPr>
                                    <w:t>13</w:t>
                                  </w:r>
                                  <w:r>
                                    <w:rPr>
                                      <w:rFonts w:hint="eastAsia" w:ascii="宋体" w:hAnsi="宋体" w:cs="宋体"/>
                                      <w:sz w:val="20"/>
                                      <w:szCs w:val="20"/>
                                    </w:rPr>
                                    <w:t>），待</w:t>
                                  </w:r>
                                  <w:r>
                                    <w:rPr>
                                      <w:rFonts w:hint="eastAsia" w:ascii="宋体" w:hAnsi="宋体" w:cs="宋体"/>
                                      <w:spacing w:val="1"/>
                                      <w:sz w:val="20"/>
                                      <w:szCs w:val="20"/>
                                    </w:rPr>
                                    <w:t>20</w:t>
                                  </w:r>
                                  <w:r>
                                    <w:rPr>
                                      <w:rFonts w:hint="eastAsia" w:ascii="宋体" w:hAnsi="宋体" w:cs="宋体"/>
                                      <w:sz w:val="20"/>
                                      <w:szCs w:val="20"/>
                                    </w:rPr>
                                    <w:t>19</w:t>
                                  </w:r>
                                  <w:r>
                                    <w:rPr>
                                      <w:rFonts w:hint="eastAsia" w:ascii="宋体" w:hAnsi="宋体" w:cs="宋体"/>
                                      <w:spacing w:val="-3"/>
                                      <w:sz w:val="20"/>
                                      <w:szCs w:val="20"/>
                                    </w:rPr>
                                    <w:t>年</w:t>
                                  </w:r>
                                  <w:r>
                                    <w:rPr>
                                      <w:rFonts w:hint="eastAsia" w:ascii="宋体" w:hAnsi="宋体" w:cs="宋体"/>
                                      <w:sz w:val="20"/>
                                      <w:szCs w:val="20"/>
                                    </w:rPr>
                                    <w:t>修订发</w:t>
                                  </w:r>
                                </w:p>
                              </w:tc>
                            </w:tr>
                            <w:tr w14:paraId="19DAE08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B5FFB8">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38218C">
                                  <w:pPr>
                                    <w:widowControl/>
                                    <w:rPr>
                                      <w:rFonts w:ascii="宋体" w:hAnsi="宋体"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F4F2DF">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9B644F">
                                  <w:pPr>
                                    <w:widowControl/>
                                    <w:rPr>
                                      <w:rFonts w:ascii="宋体" w:hAnsi="宋体" w:cs="宋体"/>
                                      <w:sz w:val="20"/>
                                      <w:szCs w:val="20"/>
                                      <w:lang w:eastAsia="en-US"/>
                                    </w:rPr>
                                  </w:pPr>
                                </w:p>
                              </w:tc>
                              <w:tc>
                                <w:tcPr>
                                  <w:tcW w:w="2966" w:type="dxa"/>
                                  <w:tcBorders>
                                    <w:top w:val="nil"/>
                                    <w:left w:val="single" w:color="000000" w:sz="4" w:space="0"/>
                                    <w:bottom w:val="nil"/>
                                    <w:right w:val="single" w:color="000000" w:sz="4" w:space="0"/>
                                  </w:tcBorders>
                                  <w:noWrap w:val="0"/>
                                  <w:vAlign w:val="top"/>
                                </w:tcPr>
                                <w:p w14:paraId="10A5F6BA">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布后</w:t>
                                  </w:r>
                                  <w:r>
                                    <w:rPr>
                                      <w:rFonts w:hint="eastAsia" w:ascii="宋体" w:hAnsi="宋体" w:cs="宋体"/>
                                      <w:spacing w:val="-29"/>
                                      <w:sz w:val="20"/>
                                      <w:szCs w:val="20"/>
                                      <w:lang w:eastAsia="zh-CN"/>
                                    </w:rPr>
                                    <w:t>，</w:t>
                                  </w:r>
                                  <w:r>
                                    <w:rPr>
                                      <w:rFonts w:hint="eastAsia" w:ascii="宋体" w:hAnsi="宋体" w:cs="宋体"/>
                                      <w:spacing w:val="-27"/>
                                      <w:sz w:val="20"/>
                                      <w:szCs w:val="20"/>
                                      <w:lang w:eastAsia="zh-CN"/>
                                    </w:rPr>
                                    <w:t>按</w:t>
                                  </w:r>
                                  <w:r>
                                    <w:rPr>
                                      <w:rFonts w:hint="eastAsia" w:ascii="宋体" w:hAnsi="宋体" w:cs="宋体"/>
                                      <w:sz w:val="20"/>
                                      <w:szCs w:val="20"/>
                                      <w:lang w:eastAsia="zh-CN"/>
                                    </w:rPr>
                                    <w:t>《</w:t>
                                  </w:r>
                                  <w:r>
                                    <w:rPr>
                                      <w:rFonts w:hint="eastAsia" w:ascii="宋体" w:hAnsi="宋体" w:cs="宋体"/>
                                      <w:spacing w:val="2"/>
                                      <w:sz w:val="20"/>
                                      <w:szCs w:val="20"/>
                                      <w:lang w:eastAsia="zh-CN"/>
                                    </w:rPr>
                                    <w:t>房</w:t>
                                  </w:r>
                                  <w:r>
                                    <w:rPr>
                                      <w:rFonts w:hint="eastAsia" w:ascii="宋体" w:hAnsi="宋体" w:cs="宋体"/>
                                      <w:sz w:val="20"/>
                                      <w:szCs w:val="20"/>
                                      <w:lang w:eastAsia="zh-CN"/>
                                    </w:rPr>
                                    <w:t>间空</w:t>
                                  </w:r>
                                  <w:r>
                                    <w:rPr>
                                      <w:rFonts w:hint="eastAsia" w:ascii="宋体" w:hAnsi="宋体" w:cs="宋体"/>
                                      <w:spacing w:val="2"/>
                                      <w:sz w:val="20"/>
                                      <w:szCs w:val="20"/>
                                      <w:lang w:eastAsia="zh-CN"/>
                                    </w:rPr>
                                    <w:t>气</w:t>
                                  </w:r>
                                  <w:r>
                                    <w:rPr>
                                      <w:rFonts w:hint="eastAsia" w:ascii="宋体" w:hAnsi="宋体" w:cs="宋体"/>
                                      <w:sz w:val="20"/>
                                      <w:szCs w:val="20"/>
                                      <w:lang w:eastAsia="zh-CN"/>
                                    </w:rPr>
                                    <w:t>调节</w:t>
                                  </w:r>
                                  <w:r>
                                    <w:rPr>
                                      <w:rFonts w:hint="eastAsia" w:ascii="宋体" w:hAnsi="宋体" w:cs="宋体"/>
                                      <w:spacing w:val="2"/>
                                      <w:sz w:val="20"/>
                                      <w:szCs w:val="20"/>
                                      <w:lang w:eastAsia="zh-CN"/>
                                    </w:rPr>
                                    <w:t>器</w:t>
                                  </w:r>
                                  <w:r>
                                    <w:rPr>
                                      <w:rFonts w:hint="eastAsia" w:ascii="宋体" w:hAnsi="宋体" w:cs="宋体"/>
                                      <w:sz w:val="20"/>
                                      <w:szCs w:val="20"/>
                                      <w:lang w:eastAsia="zh-CN"/>
                                    </w:rPr>
                                    <w:t>能效限</w:t>
                                  </w:r>
                                </w:p>
                              </w:tc>
                            </w:tr>
                            <w:tr w14:paraId="47BFCAD5">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796C34">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456CCA">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10A5D6">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DF7AFC">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01337A01">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pacing w:val="-15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GB214</w:t>
                                  </w:r>
                                  <w:r>
                                    <w:rPr>
                                      <w:rFonts w:hint="eastAsia" w:ascii="宋体" w:hAnsi="宋体" w:cs="宋体"/>
                                      <w:sz w:val="20"/>
                                      <w:szCs w:val="20"/>
                                      <w:lang w:eastAsia="zh-CN"/>
                                    </w:rPr>
                                    <w:t>5</w:t>
                                  </w:r>
                                  <w:r>
                                    <w:rPr>
                                      <w:rFonts w:hint="eastAsia" w:ascii="宋体" w:hAnsi="宋体" w:cs="宋体"/>
                                      <w:spacing w:val="-1"/>
                                      <w:sz w:val="20"/>
                                      <w:szCs w:val="20"/>
                                      <w:lang w:eastAsia="zh-CN"/>
                                    </w:rPr>
                                    <w:t>5</w:t>
                                  </w:r>
                                  <w:r>
                                    <w:rPr>
                                      <w:rFonts w:hint="eastAsia" w:ascii="宋体" w:hAnsi="宋体" w:cs="宋体"/>
                                      <w:spacing w:val="-2"/>
                                      <w:sz w:val="20"/>
                                      <w:szCs w:val="20"/>
                                      <w:lang w:eastAsia="zh-CN"/>
                                    </w:rPr>
                                    <w:t>-</w:t>
                                  </w:r>
                                  <w:r>
                                    <w:rPr>
                                      <w:rFonts w:hint="eastAsia" w:ascii="宋体" w:hAnsi="宋体" w:cs="宋体"/>
                                      <w:spacing w:val="1"/>
                                      <w:sz w:val="20"/>
                                      <w:szCs w:val="20"/>
                                      <w:lang w:eastAsia="zh-CN"/>
                                    </w:rPr>
                                    <w:t>201</w:t>
                                  </w:r>
                                  <w:r>
                                    <w:rPr>
                                      <w:rFonts w:hint="eastAsia" w:ascii="宋体" w:hAnsi="宋体" w:cs="宋体"/>
                                      <w:sz w:val="20"/>
                                      <w:szCs w:val="20"/>
                                      <w:lang w:eastAsia="zh-CN"/>
                                    </w:rPr>
                                    <w:t>9）</w:t>
                                  </w:r>
                                </w:p>
                              </w:tc>
                            </w:tr>
                            <w:tr w14:paraId="2B015D6D">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10155C">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E6417A">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F3A4E1">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D8C9CB">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20F2808C">
                                  <w:pPr>
                                    <w:pStyle w:val="232"/>
                                    <w:spacing w:line="256" w:lineRule="exact"/>
                                    <w:ind w:left="7"/>
                                    <w:rPr>
                                      <w:rFonts w:ascii="宋体" w:hAnsi="宋体" w:cs="宋体"/>
                                      <w:sz w:val="20"/>
                                      <w:szCs w:val="20"/>
                                    </w:rPr>
                                  </w:pPr>
                                  <w:r>
                                    <w:rPr>
                                      <w:rFonts w:hint="eastAsia" w:ascii="宋体" w:hAnsi="宋体" w:cs="宋体"/>
                                      <w:sz w:val="20"/>
                                      <w:szCs w:val="20"/>
                                    </w:rPr>
                                    <w:t>实施。</w:t>
                                  </w:r>
                                </w:p>
                              </w:tc>
                            </w:tr>
                            <w:tr w14:paraId="193C8DA0">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CA7CB6">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CF4ACC">
                                  <w:pPr>
                                    <w:widowControl/>
                                    <w:rPr>
                                      <w:rFonts w:ascii="宋体" w:hAnsi="宋体"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F63E2C">
                                  <w:pPr>
                                    <w:widowControl/>
                                    <w:rPr>
                                      <w:rFonts w:ascii="宋体" w:hAnsi="宋体" w:cs="宋体"/>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34D68B2E">
                                  <w:pPr>
                                    <w:pStyle w:val="232"/>
                                    <w:spacing w:before="4" w:line="283" w:lineRule="auto"/>
                                    <w:ind w:left="7" w:right="7"/>
                                    <w:jc w:val="both"/>
                                    <w:rPr>
                                      <w:rFonts w:ascii="宋体" w:hAnsi="宋体" w:cs="宋体"/>
                                      <w:sz w:val="20"/>
                                      <w:szCs w:val="20"/>
                                      <w:lang w:eastAsia="zh-CN"/>
                                    </w:rPr>
                                  </w:pPr>
                                  <w:r>
                                    <w:rPr>
                                      <w:rFonts w:hint="eastAsia" w:ascii="宋体" w:hAnsi="宋体" w:cs="宋体"/>
                                      <w:spacing w:val="12"/>
                                      <w:sz w:val="20"/>
                                      <w:szCs w:val="20"/>
                                      <w:lang w:eastAsia="zh-CN"/>
                                    </w:rPr>
                                    <w:t>多联式空</w:t>
                                  </w:r>
                                  <w:r>
                                    <w:rPr>
                                      <w:rFonts w:hint="eastAsia" w:ascii="宋体" w:hAnsi="宋体" w:cs="宋体"/>
                                      <w:spacing w:val="11"/>
                                      <w:sz w:val="20"/>
                                      <w:szCs w:val="20"/>
                                      <w:lang w:eastAsia="zh-CN"/>
                                    </w:rPr>
                                    <w:t>调（</w:t>
                                  </w:r>
                                  <w:r>
                                    <w:rPr>
                                      <w:rFonts w:hint="eastAsia" w:ascii="宋体" w:hAnsi="宋体" w:cs="宋体"/>
                                      <w:spacing w:val="12"/>
                                      <w:sz w:val="20"/>
                                      <w:szCs w:val="20"/>
                                      <w:lang w:eastAsia="zh-CN"/>
                                    </w:rPr>
                                    <w:t>热泵</w:t>
                                  </w:r>
                                  <w:r>
                                    <w:rPr>
                                      <w:rFonts w:hint="eastAsia" w:ascii="宋体" w:hAnsi="宋体" w:cs="宋体"/>
                                      <w:sz w:val="20"/>
                                      <w:szCs w:val="20"/>
                                      <w:lang w:eastAsia="zh-CN"/>
                                    </w:rPr>
                                    <w:t xml:space="preserve">）机组（制冷量≤ </w:t>
                                  </w:r>
                                  <w:r>
                                    <w:rPr>
                                      <w:rFonts w:hint="eastAsia" w:ascii="宋体" w:hAnsi="宋体" w:cs="宋体"/>
                                      <w:spacing w:val="1"/>
                                      <w:sz w:val="20"/>
                                      <w:szCs w:val="20"/>
                                      <w:lang w:eastAsia="zh-CN"/>
                                    </w:rPr>
                                    <w:t>140</w:t>
                                  </w:r>
                                  <w:r>
                                    <w:rPr>
                                      <w:rFonts w:hint="eastAsia" w:ascii="宋体" w:hAnsi="宋体" w:cs="宋体"/>
                                      <w:sz w:val="20"/>
                                      <w:szCs w:val="20"/>
                                      <w:lang w:eastAsia="zh-CN"/>
                                    </w:rPr>
                                    <w:t>00</w:t>
                                  </w:r>
                                  <w:r>
                                    <w:rPr>
                                      <w:rFonts w:hint="eastAsia" w:ascii="宋体" w:hAnsi="宋体" w:cs="宋体"/>
                                      <w:spacing w:val="1"/>
                                      <w:sz w:val="20"/>
                                      <w:szCs w:val="20"/>
                                      <w:lang w:eastAsia="zh-CN"/>
                                    </w:rPr>
                                    <w:t>W</w:t>
                                  </w:r>
                                  <w:r>
                                    <w:rPr>
                                      <w:rFonts w:hint="eastAsia" w:ascii="宋体" w:hAnsi="宋体" w:cs="宋体"/>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B37053C">
                                  <w:pPr>
                                    <w:pStyle w:val="232"/>
                                    <w:spacing w:before="160" w:line="283" w:lineRule="auto"/>
                                    <w:ind w:left="7" w:right="7"/>
                                    <w:rPr>
                                      <w:rFonts w:ascii="宋体" w:hAnsi="宋体" w:cs="宋体"/>
                                      <w:sz w:val="20"/>
                                      <w:szCs w:val="20"/>
                                      <w:lang w:eastAsia="zh-CN"/>
                                    </w:rPr>
                                  </w:pPr>
                                  <w:r>
                                    <w:rPr>
                                      <w:rFonts w:hint="eastAsia" w:ascii="宋体" w:hAnsi="宋体" w:cs="宋体"/>
                                      <w:sz w:val="20"/>
                                      <w:szCs w:val="20"/>
                                      <w:lang w:eastAsia="zh-CN"/>
                                    </w:rPr>
                                    <w:t>《多联</w:t>
                                  </w:r>
                                  <w:r>
                                    <w:rPr>
                                      <w:rFonts w:hint="eastAsia" w:ascii="宋体" w:hAnsi="宋体" w:cs="宋体"/>
                                      <w:spacing w:val="2"/>
                                      <w:sz w:val="20"/>
                                      <w:szCs w:val="20"/>
                                      <w:lang w:eastAsia="zh-CN"/>
                                    </w:rPr>
                                    <w:t>式</w:t>
                                  </w:r>
                                  <w:r>
                                    <w:rPr>
                                      <w:rFonts w:hint="eastAsia" w:ascii="宋体" w:hAnsi="宋体" w:cs="宋体"/>
                                      <w:sz w:val="20"/>
                                      <w:szCs w:val="20"/>
                                      <w:lang w:eastAsia="zh-CN"/>
                                    </w:rPr>
                                    <w:t>空</w:t>
                                  </w:r>
                                  <w:r>
                                    <w:rPr>
                                      <w:rFonts w:hint="eastAsia" w:ascii="宋体" w:hAnsi="宋体" w:cs="宋体"/>
                                      <w:spacing w:val="-27"/>
                                      <w:sz w:val="20"/>
                                      <w:szCs w:val="20"/>
                                      <w:lang w:eastAsia="zh-CN"/>
                                    </w:rPr>
                                    <w:t>调</w:t>
                                  </w:r>
                                  <w:r>
                                    <w:rPr>
                                      <w:rFonts w:hint="eastAsia" w:ascii="宋体" w:hAnsi="宋体" w:cs="宋体"/>
                                      <w:sz w:val="20"/>
                                      <w:szCs w:val="20"/>
                                      <w:lang w:eastAsia="zh-CN"/>
                                    </w:rPr>
                                    <w:t>（热</w:t>
                                  </w:r>
                                  <w:r>
                                    <w:rPr>
                                      <w:rFonts w:hint="eastAsia" w:ascii="宋体" w:hAnsi="宋体" w:cs="宋体"/>
                                      <w:spacing w:val="2"/>
                                      <w:sz w:val="20"/>
                                      <w:szCs w:val="20"/>
                                      <w:lang w:eastAsia="zh-CN"/>
                                    </w:rPr>
                                    <w:t>泵</w:t>
                                  </w:r>
                                  <w:r>
                                    <w:rPr>
                                      <w:rFonts w:hint="eastAsia" w:ascii="宋体" w:hAnsi="宋体" w:cs="宋体"/>
                                      <w:spacing w:val="-29"/>
                                      <w:sz w:val="20"/>
                                      <w:szCs w:val="20"/>
                                      <w:lang w:eastAsia="zh-CN"/>
                                    </w:rPr>
                                    <w:t>）</w:t>
                                  </w:r>
                                  <w:r>
                                    <w:rPr>
                                      <w:rFonts w:hint="eastAsia" w:ascii="宋体" w:hAnsi="宋体" w:cs="宋体"/>
                                      <w:sz w:val="20"/>
                                      <w:szCs w:val="20"/>
                                      <w:lang w:eastAsia="zh-CN"/>
                                    </w:rPr>
                                    <w:t>机</w:t>
                                  </w:r>
                                  <w:r>
                                    <w:rPr>
                                      <w:rFonts w:hint="eastAsia" w:ascii="宋体" w:hAnsi="宋体" w:cs="宋体"/>
                                      <w:spacing w:val="2"/>
                                      <w:sz w:val="20"/>
                                      <w:szCs w:val="20"/>
                                      <w:lang w:eastAsia="zh-CN"/>
                                    </w:rPr>
                                    <w:t>组</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源效</w:t>
                                  </w:r>
                                  <w:r>
                                    <w:rPr>
                                      <w:rFonts w:hint="eastAsia" w:ascii="宋体" w:hAnsi="宋体" w:cs="宋体"/>
                                      <w:spacing w:val="2"/>
                                      <w:sz w:val="20"/>
                                      <w:szCs w:val="20"/>
                                      <w:lang w:eastAsia="zh-CN"/>
                                    </w:rPr>
                                    <w:t>率</w:t>
                                  </w:r>
                                  <w:r>
                                    <w:rPr>
                                      <w:rFonts w:hint="eastAsia" w:ascii="宋体" w:hAnsi="宋体" w:cs="宋体"/>
                                      <w:sz w:val="20"/>
                                      <w:szCs w:val="20"/>
                                      <w:lang w:eastAsia="zh-CN"/>
                                    </w:rPr>
                                    <w:t>等级</w:t>
                                  </w:r>
                                  <w:r>
                                    <w:rPr>
                                      <w:rFonts w:hint="eastAsia" w:ascii="宋体" w:hAnsi="宋体" w:cs="宋体"/>
                                      <w:spacing w:val="-10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2145</w:t>
                                  </w:r>
                                  <w:r>
                                    <w:rPr>
                                      <w:rFonts w:hint="eastAsia" w:ascii="宋体" w:hAnsi="宋体" w:cs="宋体"/>
                                      <w:sz w:val="20"/>
                                      <w:szCs w:val="20"/>
                                      <w:lang w:eastAsia="zh-CN"/>
                                    </w:rPr>
                                    <w:t>4）</w:t>
                                  </w:r>
                                </w:p>
                              </w:tc>
                            </w:tr>
                            <w:tr w14:paraId="485A0F5B">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E11477">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DB65D0">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4E5E11">
                                  <w:pPr>
                                    <w:widowControl/>
                                    <w:rPr>
                                      <w:rFonts w:ascii="宋体" w:hAnsi="宋体" w:cs="宋体"/>
                                      <w:sz w:val="20"/>
                                      <w:szCs w:val="20"/>
                                    </w:rPr>
                                  </w:pPr>
                                </w:p>
                              </w:tc>
                              <w:tc>
                                <w:tcPr>
                                  <w:tcW w:w="1915" w:type="dxa"/>
                                  <w:vMerge w:val="restart"/>
                                  <w:tcBorders>
                                    <w:top w:val="single" w:color="000000" w:sz="4" w:space="0"/>
                                    <w:left w:val="single" w:color="000000" w:sz="4" w:space="0"/>
                                    <w:bottom w:val="nil"/>
                                    <w:right w:val="single" w:color="000000" w:sz="4" w:space="0"/>
                                  </w:tcBorders>
                                  <w:noWrap w:val="0"/>
                                  <w:vAlign w:val="top"/>
                                </w:tcPr>
                                <w:p w14:paraId="57DED483">
                                  <w:pPr>
                                    <w:pStyle w:val="232"/>
                                    <w:spacing w:before="2"/>
                                    <w:rPr>
                                      <w:rFonts w:ascii="宋体" w:hAnsi="宋体" w:cs="宋体"/>
                                      <w:sz w:val="24"/>
                                      <w:szCs w:val="24"/>
                                      <w:lang w:eastAsia="zh-CN"/>
                                    </w:rPr>
                                  </w:pPr>
                                </w:p>
                                <w:p w14:paraId="1D1EBAEF">
                                  <w:pPr>
                                    <w:pStyle w:val="232"/>
                                    <w:ind w:left="7"/>
                                    <w:rPr>
                                      <w:rFonts w:ascii="宋体" w:hAnsi="宋体" w:cs="宋体"/>
                                      <w:sz w:val="20"/>
                                      <w:szCs w:val="20"/>
                                    </w:rPr>
                                  </w:pPr>
                                  <w:r>
                                    <w:rPr>
                                      <w:rFonts w:hint="eastAsia" w:ascii="宋体" w:hAnsi="宋体" w:cs="宋体"/>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37EE816F">
                                  <w:pPr>
                                    <w:pStyle w:val="232"/>
                                    <w:spacing w:before="4"/>
                                    <w:ind w:left="7"/>
                                    <w:rPr>
                                      <w:rFonts w:ascii="宋体" w:hAnsi="宋体" w:cs="宋体"/>
                                      <w:sz w:val="20"/>
                                      <w:szCs w:val="20"/>
                                      <w:lang w:eastAsia="zh-CN"/>
                                    </w:rPr>
                                  </w:pPr>
                                  <w:r>
                                    <w:rPr>
                                      <w:rFonts w:hint="eastAsia" w:ascii="宋体" w:hAnsi="宋体" w:cs="宋体"/>
                                      <w:spacing w:val="12"/>
                                      <w:sz w:val="20"/>
                                      <w:szCs w:val="20"/>
                                      <w:lang w:eastAsia="zh-CN"/>
                                    </w:rPr>
                                    <w:t>《单元式空气调节机能</w:t>
                                  </w:r>
                                  <w:r>
                                    <w:rPr>
                                      <w:rFonts w:hint="eastAsia" w:ascii="宋体" w:hAnsi="宋体" w:cs="宋体"/>
                                      <w:spacing w:val="9"/>
                                      <w:sz w:val="20"/>
                                      <w:szCs w:val="20"/>
                                      <w:lang w:eastAsia="zh-CN"/>
                                    </w:rPr>
                                    <w:t>效</w:t>
                                  </w:r>
                                  <w:r>
                                    <w:rPr>
                                      <w:rFonts w:hint="eastAsia" w:ascii="宋体" w:hAnsi="宋体" w:cs="宋体"/>
                                      <w:spacing w:val="12"/>
                                      <w:sz w:val="20"/>
                                      <w:szCs w:val="20"/>
                                      <w:lang w:eastAsia="zh-CN"/>
                                    </w:rPr>
                                    <w:t>限定</w:t>
                                  </w:r>
                                  <w:r>
                                    <w:rPr>
                                      <w:rFonts w:hint="eastAsia" w:ascii="宋体" w:hAnsi="宋体" w:cs="宋体"/>
                                      <w:sz w:val="20"/>
                                      <w:szCs w:val="20"/>
                                      <w:lang w:eastAsia="zh-CN"/>
                                    </w:rPr>
                                    <w:t>值</w:t>
                                  </w:r>
                                </w:p>
                              </w:tc>
                            </w:tr>
                            <w:tr w14:paraId="7C8665DD">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2528CA">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9FEDD1">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9726B1">
                                  <w:pPr>
                                    <w:widowControl/>
                                    <w:rPr>
                                      <w:rFonts w:ascii="宋体" w:hAnsi="宋体" w:cs="宋体"/>
                                      <w:sz w:val="20"/>
                                      <w:szCs w:val="20"/>
                                    </w:rPr>
                                  </w:pPr>
                                </w:p>
                              </w:tc>
                              <w:tc>
                                <w:tcPr>
                                  <w:tcW w:w="1915" w:type="dxa"/>
                                  <w:vMerge w:val="continue"/>
                                  <w:tcBorders>
                                    <w:top w:val="single" w:color="000000" w:sz="4" w:space="0"/>
                                    <w:left w:val="single" w:color="000000" w:sz="4" w:space="0"/>
                                    <w:bottom w:val="nil"/>
                                    <w:right w:val="single" w:color="000000" w:sz="4" w:space="0"/>
                                  </w:tcBorders>
                                  <w:noWrap w:val="0"/>
                                  <w:vAlign w:val="center"/>
                                </w:tcPr>
                                <w:p w14:paraId="65B85FE7">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4AA001D8">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及能源</w:t>
                                  </w:r>
                                  <w:r>
                                    <w:rPr>
                                      <w:rFonts w:hint="eastAsia" w:ascii="宋体" w:hAnsi="宋体" w:cs="宋体"/>
                                      <w:spacing w:val="2"/>
                                      <w:sz w:val="20"/>
                                      <w:szCs w:val="20"/>
                                      <w:lang w:eastAsia="zh-CN"/>
                                    </w:rPr>
                                    <w:t>效</w:t>
                                  </w:r>
                                  <w:r>
                                    <w:rPr>
                                      <w:rFonts w:hint="eastAsia" w:ascii="宋体" w:hAnsi="宋体" w:cs="宋体"/>
                                      <w:sz w:val="20"/>
                                      <w:szCs w:val="20"/>
                                      <w:lang w:eastAsia="zh-CN"/>
                                    </w:rPr>
                                    <w:t>率等</w:t>
                                  </w:r>
                                  <w:r>
                                    <w:rPr>
                                      <w:rFonts w:hint="eastAsia" w:ascii="宋体" w:hAnsi="宋体" w:cs="宋体"/>
                                      <w:spacing w:val="2"/>
                                      <w:sz w:val="20"/>
                                      <w:szCs w:val="20"/>
                                      <w:lang w:eastAsia="zh-CN"/>
                                    </w:rPr>
                                    <w:t>级</w:t>
                                  </w:r>
                                  <w:r>
                                    <w:rPr>
                                      <w:rFonts w:hint="eastAsia" w:ascii="宋体" w:hAnsi="宋体" w:cs="宋体"/>
                                      <w:spacing w:val="-104"/>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195</w:t>
                                  </w:r>
                                  <w:r>
                                    <w:rPr>
                                      <w:rFonts w:hint="eastAsia" w:ascii="宋体" w:hAnsi="宋体" w:cs="宋体"/>
                                      <w:sz w:val="20"/>
                                      <w:szCs w:val="20"/>
                                      <w:lang w:eastAsia="zh-CN"/>
                                    </w:rPr>
                                    <w:t>7</w:t>
                                  </w:r>
                                  <w:r>
                                    <w:rPr>
                                      <w:rFonts w:hint="eastAsia" w:ascii="宋体" w:hAnsi="宋体" w:cs="宋体"/>
                                      <w:spacing w:val="-3"/>
                                      <w:sz w:val="20"/>
                                      <w:szCs w:val="20"/>
                                      <w:lang w:eastAsia="zh-CN"/>
                                    </w:rPr>
                                    <w:t>6</w:t>
                                  </w:r>
                                  <w:r>
                                    <w:rPr>
                                      <w:rFonts w:hint="eastAsia" w:ascii="宋体" w:hAnsi="宋体" w:cs="宋体"/>
                                      <w:spacing w:val="-104"/>
                                      <w:sz w:val="20"/>
                                      <w:szCs w:val="20"/>
                                      <w:lang w:eastAsia="zh-CN"/>
                                    </w:rPr>
                                    <w:t>）</w:t>
                                  </w:r>
                                  <w:r>
                                    <w:rPr>
                                      <w:rFonts w:hint="eastAsia" w:ascii="宋体" w:hAnsi="宋体" w:cs="宋体"/>
                                      <w:sz w:val="20"/>
                                      <w:szCs w:val="20"/>
                                      <w:lang w:eastAsia="zh-CN"/>
                                    </w:rPr>
                                    <w:t>《风</w:t>
                                  </w:r>
                                </w:p>
                              </w:tc>
                            </w:tr>
                            <w:tr w14:paraId="44FD48A6">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7AE118">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E771F6">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5AFB23">
                                  <w:pPr>
                                    <w:widowControl/>
                                    <w:rPr>
                                      <w:rFonts w:ascii="宋体" w:hAnsi="宋体" w:cs="宋体"/>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16DEE069">
                                  <w:pPr>
                                    <w:pStyle w:val="232"/>
                                    <w:spacing w:line="256" w:lineRule="exact"/>
                                    <w:ind w:left="7"/>
                                    <w:rPr>
                                      <w:rFonts w:ascii="宋体" w:hAnsi="宋体" w:cs="宋体"/>
                                      <w:sz w:val="20"/>
                                      <w:szCs w:val="20"/>
                                    </w:rPr>
                                  </w:pPr>
                                  <w:r>
                                    <w:rPr>
                                      <w:rFonts w:hint="eastAsia" w:ascii="宋体" w:hAnsi="宋体" w:cs="宋体"/>
                                      <w:spacing w:val="1"/>
                                      <w:sz w:val="20"/>
                                      <w:szCs w:val="20"/>
                                    </w:rPr>
                                    <w:t>(</w:t>
                                  </w:r>
                                  <w:r>
                                    <w:rPr>
                                      <w:rFonts w:hint="eastAsia" w:ascii="宋体" w:hAnsi="宋体" w:cs="宋体"/>
                                      <w:sz w:val="20"/>
                                      <w:szCs w:val="20"/>
                                    </w:rPr>
                                    <w:t>制冷量≤</w:t>
                                  </w:r>
                                  <w:r>
                                    <w:rPr>
                                      <w:rFonts w:hint="eastAsia" w:ascii="宋体" w:hAnsi="宋体" w:cs="宋体"/>
                                      <w:spacing w:val="1"/>
                                      <w:sz w:val="20"/>
                                      <w:szCs w:val="20"/>
                                    </w:rPr>
                                    <w:t>14000W</w:t>
                                  </w:r>
                                  <w:r>
                                    <w:rPr>
                                      <w:rFonts w:hint="eastAsia" w:ascii="宋体" w:hAnsi="宋体" w:cs="宋体"/>
                                      <w:sz w:val="20"/>
                                      <w:szCs w:val="20"/>
                                    </w:rPr>
                                    <w:t>)</w:t>
                                  </w:r>
                                </w:p>
                              </w:tc>
                              <w:tc>
                                <w:tcPr>
                                  <w:tcW w:w="2966" w:type="dxa"/>
                                  <w:tcBorders>
                                    <w:top w:val="nil"/>
                                    <w:left w:val="single" w:color="000000" w:sz="4" w:space="0"/>
                                    <w:bottom w:val="nil"/>
                                    <w:right w:val="single" w:color="000000" w:sz="4" w:space="0"/>
                                  </w:tcBorders>
                                  <w:noWrap w:val="0"/>
                                  <w:vAlign w:val="top"/>
                                </w:tcPr>
                                <w:p w14:paraId="68D5B26F">
                                  <w:pPr>
                                    <w:pStyle w:val="232"/>
                                    <w:spacing w:line="256" w:lineRule="exact"/>
                                    <w:ind w:left="7"/>
                                    <w:rPr>
                                      <w:rFonts w:ascii="宋体" w:hAnsi="宋体" w:cs="宋体"/>
                                      <w:sz w:val="20"/>
                                      <w:szCs w:val="20"/>
                                      <w:lang w:eastAsia="zh-CN"/>
                                    </w:rPr>
                                  </w:pPr>
                                  <w:r>
                                    <w:rPr>
                                      <w:rFonts w:hint="eastAsia" w:ascii="宋体" w:hAnsi="宋体" w:cs="宋体"/>
                                      <w:spacing w:val="12"/>
                                      <w:sz w:val="20"/>
                                      <w:szCs w:val="20"/>
                                      <w:lang w:eastAsia="zh-CN"/>
                                    </w:rPr>
                                    <w:t>管送风式空调机组能效</w:t>
                                  </w:r>
                                  <w:r>
                                    <w:rPr>
                                      <w:rFonts w:hint="eastAsia" w:ascii="宋体" w:hAnsi="宋体" w:cs="宋体"/>
                                      <w:spacing w:val="9"/>
                                      <w:sz w:val="20"/>
                                      <w:szCs w:val="20"/>
                                      <w:lang w:eastAsia="zh-CN"/>
                                    </w:rPr>
                                    <w:t>限</w:t>
                                  </w:r>
                                  <w:r>
                                    <w:rPr>
                                      <w:rFonts w:hint="eastAsia" w:ascii="宋体" w:hAnsi="宋体" w:cs="宋体"/>
                                      <w:spacing w:val="12"/>
                                      <w:sz w:val="20"/>
                                      <w:szCs w:val="20"/>
                                      <w:lang w:eastAsia="zh-CN"/>
                                    </w:rPr>
                                    <w:t>定值</w:t>
                                  </w:r>
                                  <w:r>
                                    <w:rPr>
                                      <w:rFonts w:hint="eastAsia" w:ascii="宋体" w:hAnsi="宋体" w:cs="宋体"/>
                                      <w:sz w:val="20"/>
                                      <w:szCs w:val="20"/>
                                      <w:lang w:eastAsia="zh-CN"/>
                                    </w:rPr>
                                    <w:t>及</w:t>
                                  </w:r>
                                </w:p>
                              </w:tc>
                            </w:tr>
                            <w:tr w14:paraId="68CF1241">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1ABF7">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ECA8DA">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B5D274">
                                  <w:pPr>
                                    <w:widowControl/>
                                    <w:rPr>
                                      <w:rFonts w:ascii="宋体" w:hAnsi="宋体" w:cs="宋体"/>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300FC284">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DDF7CDB">
                                  <w:pPr>
                                    <w:pStyle w:val="232"/>
                                    <w:spacing w:line="256" w:lineRule="exact"/>
                                    <w:ind w:left="7"/>
                                    <w:rPr>
                                      <w:rFonts w:ascii="宋体" w:hAnsi="宋体" w:cs="宋体"/>
                                      <w:sz w:val="20"/>
                                      <w:szCs w:val="20"/>
                                    </w:rPr>
                                  </w:pPr>
                                  <w:r>
                                    <w:rPr>
                                      <w:rFonts w:hint="eastAsia" w:ascii="宋体" w:hAnsi="宋体" w:cs="宋体"/>
                                      <w:sz w:val="20"/>
                                      <w:szCs w:val="20"/>
                                    </w:rPr>
                                    <w:t>能效等</w:t>
                                  </w:r>
                                  <w:r>
                                    <w:rPr>
                                      <w:rFonts w:hint="eastAsia" w:ascii="宋体" w:hAnsi="宋体" w:cs="宋体"/>
                                      <w:spacing w:val="2"/>
                                      <w:sz w:val="20"/>
                                      <w:szCs w:val="20"/>
                                    </w:rPr>
                                    <w:t>级</w:t>
                                  </w: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374</w:t>
                                  </w:r>
                                  <w:r>
                                    <w:rPr>
                                      <w:rFonts w:hint="eastAsia" w:ascii="宋体" w:hAnsi="宋体" w:cs="宋体"/>
                                      <w:sz w:val="20"/>
                                      <w:szCs w:val="20"/>
                                    </w:rPr>
                                    <w:t>7</w:t>
                                  </w:r>
                                  <w:r>
                                    <w:rPr>
                                      <w:rFonts w:hint="eastAsia" w:ascii="宋体" w:hAnsi="宋体" w:cs="宋体"/>
                                      <w:spacing w:val="-1"/>
                                      <w:sz w:val="20"/>
                                      <w:szCs w:val="20"/>
                                    </w:rPr>
                                    <w:t>9</w:t>
                                  </w:r>
                                  <w:r>
                                    <w:rPr>
                                      <w:rFonts w:hint="eastAsia" w:ascii="宋体" w:hAnsi="宋体" w:cs="宋体"/>
                                      <w:sz w:val="20"/>
                                      <w:szCs w:val="20"/>
                                    </w:rPr>
                                    <w:t>）</w:t>
                                  </w:r>
                                </w:p>
                              </w:tc>
                            </w:tr>
                            <w:tr w14:paraId="06D72D42">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2668F9">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19E887">
                                  <w:pPr>
                                    <w:widowControl/>
                                    <w:rPr>
                                      <w:rFonts w:ascii="宋体" w:hAnsi="宋体" w:cs="宋体"/>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289CAF91">
                                  <w:pPr>
                                    <w:pStyle w:val="232"/>
                                    <w:spacing w:before="16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80</w:t>
                                  </w:r>
                                  <w:r>
                                    <w:rPr>
                                      <w:rFonts w:hint="eastAsia" w:ascii="宋体" w:hAnsi="宋体" w:cs="宋体"/>
                                      <w:spacing w:val="1"/>
                                      <w:sz w:val="20"/>
                                      <w:szCs w:val="20"/>
                                    </w:rPr>
                                    <w:t>3</w:t>
                                  </w:r>
                                  <w:r>
                                    <w:rPr>
                                      <w:rFonts w:hint="eastAsia" w:ascii="宋体" w:hAnsi="宋体" w:cs="宋体"/>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11CEC92B">
                                  <w:pPr>
                                    <w:rPr>
                                      <w:rFonts w:ascii="Calibri" w:hAnsi="Calibri"/>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2F4EC09">
                                  <w:pPr>
                                    <w:pStyle w:val="232"/>
                                    <w:spacing w:before="6"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《电动洗衣机能效水效</w:t>
                                  </w:r>
                                  <w:r>
                                    <w:rPr>
                                      <w:rFonts w:hint="eastAsia" w:ascii="宋体" w:hAnsi="宋体" w:cs="宋体"/>
                                      <w:spacing w:val="9"/>
                                      <w:sz w:val="20"/>
                                      <w:szCs w:val="20"/>
                                      <w:lang w:eastAsia="zh-CN"/>
                                    </w:rPr>
                                    <w:t>限</w:t>
                                  </w:r>
                                  <w:r>
                                    <w:rPr>
                                      <w:rFonts w:hint="eastAsia" w:ascii="宋体" w:hAnsi="宋体" w:cs="宋体"/>
                                      <w:spacing w:val="12"/>
                                      <w:sz w:val="20"/>
                                      <w:szCs w:val="20"/>
                                      <w:lang w:eastAsia="zh-CN"/>
                                    </w:rPr>
                                    <w:t>定值</w:t>
                                  </w:r>
                                  <w:r>
                                    <w:rPr>
                                      <w:rFonts w:hint="eastAsia" w:ascii="宋体" w:hAnsi="宋体" w:cs="宋体"/>
                                      <w:sz w:val="20"/>
                                      <w:szCs w:val="20"/>
                                      <w:lang w:eastAsia="zh-CN"/>
                                    </w:rPr>
                                    <w:t>及等级》（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1202</w:t>
                                  </w:r>
                                  <w:r>
                                    <w:rPr>
                                      <w:rFonts w:hint="eastAsia" w:ascii="宋体" w:hAnsi="宋体" w:cs="宋体"/>
                                      <w:sz w:val="20"/>
                                      <w:szCs w:val="20"/>
                                      <w:lang w:eastAsia="zh-CN"/>
                                    </w:rPr>
                                    <w:t>1.</w:t>
                                  </w:r>
                                  <w:r>
                                    <w:rPr>
                                      <w:rFonts w:hint="eastAsia" w:ascii="宋体" w:hAnsi="宋体" w:cs="宋体"/>
                                      <w:spacing w:val="1"/>
                                      <w:sz w:val="20"/>
                                      <w:szCs w:val="20"/>
                                      <w:lang w:eastAsia="zh-CN"/>
                                    </w:rPr>
                                    <w:t>4</w:t>
                                  </w:r>
                                  <w:r>
                                    <w:rPr>
                                      <w:rFonts w:hint="eastAsia" w:ascii="宋体" w:hAnsi="宋体" w:cs="宋体"/>
                                      <w:sz w:val="20"/>
                                      <w:szCs w:val="20"/>
                                      <w:lang w:eastAsia="zh-CN"/>
                                    </w:rPr>
                                    <w:t>）</w:t>
                                  </w:r>
                                </w:p>
                              </w:tc>
                            </w:tr>
                          </w:tbl>
                          <w:p w14:paraId="64D11632">
                            <w:pPr>
                              <w:rPr>
                                <w:rFonts w:ascii="Calibri" w:hAnsi="Calibri"/>
                                <w:sz w:val="22"/>
                                <w:szCs w:val="22"/>
                              </w:rPr>
                            </w:pPr>
                          </w:p>
                        </w:txbxContent>
                      </wps:txbx>
                      <wps:bodyPr wrap="square" lIns="0" tIns="0" rIns="0" bIns="0" upright="1"/>
                    </wps:wsp>
                  </a:graphicData>
                </a:graphic>
              </wp:anchor>
            </w:drawing>
          </mc:Choice>
          <mc:Fallback>
            <w:pict>
              <v:shape id="文本框 3" o:spid="_x0000_s1026" o:spt="202" type="#_x0000_t202" style="position:absolute;left:0pt;margin-left:89.15pt;margin-top:-63.4pt;height:671.2pt;width:421.8pt;mso-position-horizontal-relative:page;z-index:251660288;mso-width-relative:page;mso-height-relative:page;" filled="f" stroked="f" coordsize="21600,21600" o:gfxdata="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RTcEV2gAAAA4BAAAPAAAAAAAAAAEAIAAA&#10;ACIAAABkcnMvZG93bnJldi54bWxQSwECFAAUAAAACACHTuJAcJJY1NEBAACPAwAADgAAAAAAAAAB&#10;ACAAAAApAQAAZHJzL2Uyb0RvYy54bWxQSwUGAAAAAAYABgBZAQAAbAUAAAAA&#10;">
                <v:fill on="f" focussize="0,0"/>
                <v:stroke on="f"/>
                <v:imagedata o:title=""/>
                <o:lock v:ext="edit" aspectratio="f"/>
                <v:textbox inset="0mm,0mm,0mm,0mm">
                  <w:txbxContent>
                    <w:tbl>
                      <w:tblPr>
                        <w:tblStyle w:val="41"/>
                        <w:tblW w:w="0" w:type="auto"/>
                        <w:tblInd w:w="-5" w:type="dxa"/>
                        <w:tblLayout w:type="fixed"/>
                        <w:tblCellMar>
                          <w:top w:w="0" w:type="dxa"/>
                          <w:left w:w="0" w:type="dxa"/>
                          <w:bottom w:w="0" w:type="dxa"/>
                          <w:right w:w="0" w:type="dxa"/>
                        </w:tblCellMar>
                      </w:tblPr>
                      <w:tblGrid>
                        <w:gridCol w:w="574"/>
                        <w:gridCol w:w="1166"/>
                        <w:gridCol w:w="1800"/>
                        <w:gridCol w:w="1915"/>
                        <w:gridCol w:w="2966"/>
                      </w:tblGrid>
                      <w:tr w14:paraId="3C25B32F">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3730B115">
                            <w:pPr>
                              <w:rPr>
                                <w:rFonts w:ascii="Calibri" w:hAnsi="Calibri"/>
                                <w:sz w:val="22"/>
                                <w:szCs w:val="22"/>
                                <w:lang w:eastAsia="en-US"/>
                              </w:rPr>
                            </w:pP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200B8766">
                            <w:pPr>
                              <w:rPr>
                                <w:rFonts w:ascii="Calibri" w:hAnsi="Calibri"/>
                                <w:sz w:val="22"/>
                                <w:szCs w:val="22"/>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2FC6D4E1">
                            <w:pPr>
                              <w:rPr>
                                <w:rFonts w:ascii="Calibri" w:hAnsi="Calibri"/>
                                <w:sz w:val="22"/>
                                <w:szCs w:val="22"/>
                                <w:lang w:eastAsia="en-US"/>
                              </w:rPr>
                            </w:pPr>
                          </w:p>
                        </w:tc>
                        <w:tc>
                          <w:tcPr>
                            <w:tcW w:w="1915" w:type="dxa"/>
                            <w:tcBorders>
                              <w:top w:val="single" w:color="000000" w:sz="4" w:space="0"/>
                              <w:left w:val="single" w:color="000000" w:sz="4" w:space="0"/>
                              <w:bottom w:val="nil"/>
                              <w:right w:val="single" w:color="000000" w:sz="4" w:space="0"/>
                            </w:tcBorders>
                            <w:noWrap w:val="0"/>
                            <w:vAlign w:val="top"/>
                          </w:tcPr>
                          <w:p w14:paraId="1A23CC0E">
                            <w:pPr>
                              <w:pStyle w:val="232"/>
                              <w:spacing w:before="93"/>
                              <w:ind w:left="7"/>
                              <w:rPr>
                                <w:rFonts w:ascii="宋体" w:hAnsi="宋体" w:cs="宋体"/>
                                <w:sz w:val="20"/>
                                <w:szCs w:val="20"/>
                              </w:rPr>
                            </w:pPr>
                            <w:r>
                              <w:rPr>
                                <w:rFonts w:hint="eastAsia" w:ascii="宋体" w:hAnsi="宋体" w:cs="宋体"/>
                                <w:spacing w:val="12"/>
                                <w:sz w:val="20"/>
                                <w:szCs w:val="20"/>
                              </w:rPr>
                              <w:t>溴化锂吸收式冷水</w:t>
                            </w:r>
                            <w:r>
                              <w:rPr>
                                <w:rFonts w:hint="eastAsia" w:ascii="宋体" w:hAnsi="宋体" w:cs="宋体"/>
                                <w:sz w:val="20"/>
                                <w:szCs w:val="20"/>
                              </w:rPr>
                              <w:t>机</w:t>
                            </w:r>
                          </w:p>
                        </w:tc>
                        <w:tc>
                          <w:tcPr>
                            <w:tcW w:w="2966" w:type="dxa"/>
                            <w:tcBorders>
                              <w:top w:val="single" w:color="000000" w:sz="4" w:space="0"/>
                              <w:left w:val="single" w:color="000000" w:sz="4" w:space="0"/>
                              <w:bottom w:val="nil"/>
                              <w:right w:val="single" w:color="000000" w:sz="4" w:space="0"/>
                            </w:tcBorders>
                            <w:noWrap w:val="0"/>
                            <w:vAlign w:val="top"/>
                          </w:tcPr>
                          <w:p w14:paraId="00246F3C">
                            <w:pPr>
                              <w:pStyle w:val="232"/>
                              <w:spacing w:before="93"/>
                              <w:ind w:left="7"/>
                              <w:rPr>
                                <w:rFonts w:ascii="宋体" w:hAnsi="宋体" w:cs="宋体"/>
                                <w:sz w:val="20"/>
                                <w:szCs w:val="20"/>
                                <w:lang w:eastAsia="zh-CN"/>
                              </w:rPr>
                            </w:pPr>
                            <w:r>
                              <w:rPr>
                                <w:rFonts w:hint="eastAsia" w:ascii="宋体" w:hAnsi="宋体" w:cs="宋体"/>
                                <w:spacing w:val="12"/>
                                <w:sz w:val="20"/>
                                <w:szCs w:val="20"/>
                                <w:lang w:eastAsia="zh-CN"/>
                              </w:rPr>
                              <w:t>《溴化锂吸收式冷水机</w:t>
                            </w:r>
                            <w:r>
                              <w:rPr>
                                <w:rFonts w:hint="eastAsia" w:ascii="宋体" w:hAnsi="宋体" w:cs="宋体"/>
                                <w:spacing w:val="9"/>
                                <w:sz w:val="20"/>
                                <w:szCs w:val="20"/>
                                <w:lang w:eastAsia="zh-CN"/>
                              </w:rPr>
                              <w:t>组</w:t>
                            </w:r>
                            <w:r>
                              <w:rPr>
                                <w:rFonts w:hint="eastAsia" w:ascii="宋体" w:hAnsi="宋体" w:cs="宋体"/>
                                <w:spacing w:val="12"/>
                                <w:sz w:val="20"/>
                                <w:szCs w:val="20"/>
                                <w:lang w:eastAsia="zh-CN"/>
                              </w:rPr>
                              <w:t>能效</w:t>
                            </w:r>
                            <w:r>
                              <w:rPr>
                                <w:rFonts w:hint="eastAsia" w:ascii="宋体" w:hAnsi="宋体" w:cs="宋体"/>
                                <w:sz w:val="20"/>
                                <w:szCs w:val="20"/>
                                <w:lang w:eastAsia="zh-CN"/>
                              </w:rPr>
                              <w:t>限</w:t>
                            </w:r>
                          </w:p>
                        </w:tc>
                      </w:tr>
                      <w:tr w14:paraId="3CF9C841">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54D4E9">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15C9B8">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58B3AC">
                            <w:pPr>
                              <w:widowControl/>
                              <w:rPr>
                                <w:rFonts w:ascii="Calibri" w:hAnsi="Calibri"/>
                                <w:sz w:val="22"/>
                                <w:szCs w:val="22"/>
                              </w:rPr>
                            </w:pPr>
                          </w:p>
                        </w:tc>
                        <w:tc>
                          <w:tcPr>
                            <w:tcW w:w="1915" w:type="dxa"/>
                            <w:tcBorders>
                              <w:top w:val="nil"/>
                              <w:left w:val="single" w:color="000000" w:sz="4" w:space="0"/>
                              <w:bottom w:val="single" w:color="000000" w:sz="4" w:space="0"/>
                              <w:right w:val="single" w:color="000000" w:sz="4" w:space="0"/>
                            </w:tcBorders>
                            <w:noWrap w:val="0"/>
                            <w:vAlign w:val="top"/>
                          </w:tcPr>
                          <w:p w14:paraId="2C73C650">
                            <w:pPr>
                              <w:pStyle w:val="232"/>
                              <w:spacing w:line="256" w:lineRule="exact"/>
                              <w:ind w:left="7"/>
                              <w:rPr>
                                <w:rFonts w:ascii="宋体" w:hAnsi="宋体" w:cs="宋体"/>
                                <w:sz w:val="20"/>
                                <w:szCs w:val="20"/>
                              </w:rPr>
                            </w:pPr>
                            <w:r>
                              <w:rPr>
                                <w:rFonts w:hint="eastAsia" w:ascii="宋体" w:hAnsi="宋体" w:cs="宋体"/>
                                <w:sz w:val="20"/>
                                <w:szCs w:val="20"/>
                              </w:rPr>
                              <w:t>组</w:t>
                            </w:r>
                          </w:p>
                        </w:tc>
                        <w:tc>
                          <w:tcPr>
                            <w:tcW w:w="2966" w:type="dxa"/>
                            <w:tcBorders>
                              <w:top w:val="nil"/>
                              <w:left w:val="single" w:color="000000" w:sz="4" w:space="0"/>
                              <w:bottom w:val="single" w:color="000000" w:sz="4" w:space="0"/>
                              <w:right w:val="single" w:color="000000" w:sz="4" w:space="0"/>
                            </w:tcBorders>
                            <w:noWrap w:val="0"/>
                            <w:vAlign w:val="top"/>
                          </w:tcPr>
                          <w:p w14:paraId="6FE28922">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29</w:t>
                            </w:r>
                            <w:r>
                              <w:rPr>
                                <w:rFonts w:hint="eastAsia" w:ascii="宋体" w:hAnsi="宋体" w:cs="宋体"/>
                                <w:sz w:val="20"/>
                                <w:szCs w:val="20"/>
                                <w:lang w:eastAsia="zh-CN"/>
                              </w:rPr>
                              <w:t>54</w:t>
                            </w:r>
                            <w:r>
                              <w:rPr>
                                <w:rFonts w:hint="eastAsia" w:ascii="宋体" w:hAnsi="宋体" w:cs="宋体"/>
                                <w:spacing w:val="1"/>
                                <w:sz w:val="20"/>
                                <w:szCs w:val="20"/>
                                <w:lang w:eastAsia="zh-CN"/>
                              </w:rPr>
                              <w:t>0</w:t>
                            </w:r>
                            <w:r>
                              <w:rPr>
                                <w:rFonts w:hint="eastAsia" w:ascii="宋体" w:hAnsi="宋体" w:cs="宋体"/>
                                <w:sz w:val="20"/>
                                <w:szCs w:val="20"/>
                                <w:lang w:eastAsia="zh-CN"/>
                              </w:rPr>
                              <w:t>）</w:t>
                            </w:r>
                          </w:p>
                        </w:tc>
                      </w:tr>
                      <w:tr w14:paraId="7450EDEC">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EC59F6">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F3DD79">
                            <w:pPr>
                              <w:widowControl/>
                              <w:rPr>
                                <w:rFonts w:ascii="Calibri" w:hAnsi="Calibri"/>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20C58528">
                            <w:pPr>
                              <w:pStyle w:val="232"/>
                              <w:rPr>
                                <w:rFonts w:ascii="宋体" w:hAnsi="宋体" w:cs="宋体"/>
                                <w:sz w:val="20"/>
                                <w:szCs w:val="20"/>
                                <w:lang w:eastAsia="zh-CN"/>
                              </w:rPr>
                            </w:pPr>
                          </w:p>
                          <w:p w14:paraId="6B8BD0C8">
                            <w:pPr>
                              <w:pStyle w:val="232"/>
                              <w:rPr>
                                <w:rFonts w:hint="eastAsia" w:ascii="宋体" w:hAnsi="宋体" w:cs="宋体"/>
                                <w:sz w:val="20"/>
                                <w:szCs w:val="20"/>
                                <w:lang w:eastAsia="zh-CN"/>
                              </w:rPr>
                            </w:pPr>
                          </w:p>
                          <w:p w14:paraId="720211C1">
                            <w:pPr>
                              <w:pStyle w:val="232"/>
                              <w:spacing w:before="3"/>
                              <w:rPr>
                                <w:rFonts w:hint="eastAsia" w:ascii="宋体" w:hAnsi="宋体" w:cs="宋体"/>
                                <w:sz w:val="21"/>
                                <w:szCs w:val="21"/>
                                <w:lang w:eastAsia="zh-CN"/>
                              </w:rPr>
                            </w:pPr>
                          </w:p>
                          <w:p w14:paraId="759B18D5">
                            <w:pPr>
                              <w:pStyle w:val="232"/>
                              <w:spacing w:line="283" w:lineRule="auto"/>
                              <w:ind w:left="7" w:right="5"/>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52</w:t>
                            </w:r>
                            <w:r>
                              <w:rPr>
                                <w:rFonts w:hint="eastAsia" w:ascii="宋体" w:hAnsi="宋体" w:cs="宋体"/>
                                <w:spacing w:val="1"/>
                                <w:sz w:val="20"/>
                                <w:szCs w:val="20"/>
                              </w:rPr>
                              <w:t>3</w:t>
                            </w:r>
                            <w:r>
                              <w:rPr>
                                <w:rFonts w:hint="eastAsia" w:ascii="宋体" w:hAnsi="宋体" w:cs="宋体"/>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00DAD545">
                            <w:pPr>
                              <w:pStyle w:val="232"/>
                              <w:spacing w:before="4" w:line="283" w:lineRule="auto"/>
                              <w:ind w:left="7" w:right="7"/>
                              <w:jc w:val="both"/>
                              <w:rPr>
                                <w:rFonts w:ascii="宋体" w:hAnsi="宋体" w:cs="宋体"/>
                                <w:sz w:val="20"/>
                                <w:szCs w:val="20"/>
                                <w:lang w:eastAsia="zh-CN"/>
                              </w:rPr>
                            </w:pPr>
                            <w:r>
                              <w:rPr>
                                <w:rFonts w:hint="eastAsia" w:ascii="宋体" w:hAnsi="宋体" w:cs="宋体"/>
                                <w:spacing w:val="12"/>
                                <w:sz w:val="20"/>
                                <w:szCs w:val="20"/>
                                <w:lang w:eastAsia="zh-CN"/>
                              </w:rPr>
                              <w:t>多联式空</w:t>
                            </w:r>
                            <w:r>
                              <w:rPr>
                                <w:rFonts w:hint="eastAsia" w:ascii="宋体" w:hAnsi="宋体" w:cs="宋体"/>
                                <w:spacing w:val="11"/>
                                <w:sz w:val="20"/>
                                <w:szCs w:val="20"/>
                                <w:lang w:eastAsia="zh-CN"/>
                              </w:rPr>
                              <w:t>调（</w:t>
                            </w:r>
                            <w:r>
                              <w:rPr>
                                <w:rFonts w:hint="eastAsia" w:ascii="宋体" w:hAnsi="宋体" w:cs="宋体"/>
                                <w:spacing w:val="12"/>
                                <w:sz w:val="20"/>
                                <w:szCs w:val="20"/>
                                <w:lang w:eastAsia="zh-CN"/>
                              </w:rPr>
                              <w:t>热泵</w:t>
                            </w:r>
                            <w:r>
                              <w:rPr>
                                <w:rFonts w:hint="eastAsia" w:ascii="宋体" w:hAnsi="宋体" w:cs="宋体"/>
                                <w:sz w:val="20"/>
                                <w:szCs w:val="20"/>
                                <w:lang w:eastAsia="zh-CN"/>
                              </w:rPr>
                              <w:t>）机组(制冷量</w:t>
                            </w:r>
                            <w:r>
                              <w:rPr>
                                <w:rFonts w:hint="eastAsia" w:ascii="宋体" w:hAnsi="宋体" w:cs="宋体"/>
                                <w:spacing w:val="1"/>
                                <w:sz w:val="20"/>
                                <w:szCs w:val="20"/>
                                <w:lang w:eastAsia="zh-CN"/>
                              </w:rPr>
                              <w:t>&gt;140</w:t>
                            </w:r>
                            <w:r>
                              <w:rPr>
                                <w:rFonts w:hint="eastAsia" w:ascii="宋体" w:hAnsi="宋体" w:cs="宋体"/>
                                <w:sz w:val="20"/>
                                <w:szCs w:val="20"/>
                                <w:lang w:eastAsia="zh-CN"/>
                              </w:rPr>
                              <w:t>00</w:t>
                            </w:r>
                            <w:r>
                              <w:rPr>
                                <w:rFonts w:hint="eastAsia" w:ascii="宋体" w:hAnsi="宋体" w:cs="宋体"/>
                                <w:spacing w:val="1"/>
                                <w:sz w:val="20"/>
                                <w:szCs w:val="20"/>
                                <w:lang w:eastAsia="zh-CN"/>
                              </w:rPr>
                              <w:t>W</w:t>
                            </w:r>
                            <w:r>
                              <w:rPr>
                                <w:rFonts w:hint="eastAsia" w:ascii="宋体" w:hAnsi="宋体" w:cs="宋体"/>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BB814E4">
                            <w:pPr>
                              <w:pStyle w:val="232"/>
                              <w:spacing w:before="160" w:line="283" w:lineRule="auto"/>
                              <w:ind w:left="7" w:right="7"/>
                              <w:rPr>
                                <w:rFonts w:ascii="宋体" w:hAnsi="宋体" w:cs="宋体"/>
                                <w:sz w:val="20"/>
                                <w:szCs w:val="20"/>
                                <w:lang w:eastAsia="zh-CN"/>
                              </w:rPr>
                            </w:pPr>
                            <w:r>
                              <w:rPr>
                                <w:rFonts w:hint="eastAsia" w:ascii="宋体" w:hAnsi="宋体" w:cs="宋体"/>
                                <w:sz w:val="20"/>
                                <w:szCs w:val="20"/>
                                <w:lang w:eastAsia="zh-CN"/>
                              </w:rPr>
                              <w:t>《多联</w:t>
                            </w:r>
                            <w:r>
                              <w:rPr>
                                <w:rFonts w:hint="eastAsia" w:ascii="宋体" w:hAnsi="宋体" w:cs="宋体"/>
                                <w:spacing w:val="2"/>
                                <w:sz w:val="20"/>
                                <w:szCs w:val="20"/>
                                <w:lang w:eastAsia="zh-CN"/>
                              </w:rPr>
                              <w:t>式</w:t>
                            </w:r>
                            <w:r>
                              <w:rPr>
                                <w:rFonts w:hint="eastAsia" w:ascii="宋体" w:hAnsi="宋体" w:cs="宋体"/>
                                <w:sz w:val="20"/>
                                <w:szCs w:val="20"/>
                                <w:lang w:eastAsia="zh-CN"/>
                              </w:rPr>
                              <w:t>空</w:t>
                            </w:r>
                            <w:r>
                              <w:rPr>
                                <w:rFonts w:hint="eastAsia" w:ascii="宋体" w:hAnsi="宋体" w:cs="宋体"/>
                                <w:spacing w:val="-27"/>
                                <w:sz w:val="20"/>
                                <w:szCs w:val="20"/>
                                <w:lang w:eastAsia="zh-CN"/>
                              </w:rPr>
                              <w:t>调</w:t>
                            </w:r>
                            <w:r>
                              <w:rPr>
                                <w:rFonts w:hint="eastAsia" w:ascii="宋体" w:hAnsi="宋体" w:cs="宋体"/>
                                <w:sz w:val="20"/>
                                <w:szCs w:val="20"/>
                                <w:lang w:eastAsia="zh-CN"/>
                              </w:rPr>
                              <w:t>（热</w:t>
                            </w:r>
                            <w:r>
                              <w:rPr>
                                <w:rFonts w:hint="eastAsia" w:ascii="宋体" w:hAnsi="宋体" w:cs="宋体"/>
                                <w:spacing w:val="2"/>
                                <w:sz w:val="20"/>
                                <w:szCs w:val="20"/>
                                <w:lang w:eastAsia="zh-CN"/>
                              </w:rPr>
                              <w:t>泵</w:t>
                            </w:r>
                            <w:r>
                              <w:rPr>
                                <w:rFonts w:hint="eastAsia" w:ascii="宋体" w:hAnsi="宋体" w:cs="宋体"/>
                                <w:spacing w:val="-29"/>
                                <w:sz w:val="20"/>
                                <w:szCs w:val="20"/>
                                <w:lang w:eastAsia="zh-CN"/>
                              </w:rPr>
                              <w:t>）</w:t>
                            </w:r>
                            <w:r>
                              <w:rPr>
                                <w:rFonts w:hint="eastAsia" w:ascii="宋体" w:hAnsi="宋体" w:cs="宋体"/>
                                <w:sz w:val="20"/>
                                <w:szCs w:val="20"/>
                                <w:lang w:eastAsia="zh-CN"/>
                              </w:rPr>
                              <w:t>机</w:t>
                            </w:r>
                            <w:r>
                              <w:rPr>
                                <w:rFonts w:hint="eastAsia" w:ascii="宋体" w:hAnsi="宋体" w:cs="宋体"/>
                                <w:spacing w:val="2"/>
                                <w:sz w:val="20"/>
                                <w:szCs w:val="20"/>
                                <w:lang w:eastAsia="zh-CN"/>
                              </w:rPr>
                              <w:t>组</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源效</w:t>
                            </w:r>
                            <w:r>
                              <w:rPr>
                                <w:rFonts w:hint="eastAsia" w:ascii="宋体" w:hAnsi="宋体" w:cs="宋体"/>
                                <w:spacing w:val="2"/>
                                <w:sz w:val="20"/>
                                <w:szCs w:val="20"/>
                                <w:lang w:eastAsia="zh-CN"/>
                              </w:rPr>
                              <w:t>率</w:t>
                            </w:r>
                            <w:r>
                              <w:rPr>
                                <w:rFonts w:hint="eastAsia" w:ascii="宋体" w:hAnsi="宋体" w:cs="宋体"/>
                                <w:sz w:val="20"/>
                                <w:szCs w:val="20"/>
                                <w:lang w:eastAsia="zh-CN"/>
                              </w:rPr>
                              <w:t>等级</w:t>
                            </w:r>
                            <w:r>
                              <w:rPr>
                                <w:rFonts w:hint="eastAsia" w:ascii="宋体" w:hAnsi="宋体" w:cs="宋体"/>
                                <w:spacing w:val="-10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2145</w:t>
                            </w:r>
                            <w:r>
                              <w:rPr>
                                <w:rFonts w:hint="eastAsia" w:ascii="宋体" w:hAnsi="宋体" w:cs="宋体"/>
                                <w:sz w:val="20"/>
                                <w:szCs w:val="20"/>
                                <w:lang w:eastAsia="zh-CN"/>
                              </w:rPr>
                              <w:t>4</w:t>
                            </w:r>
                          </w:p>
                        </w:tc>
                      </w:tr>
                      <w:tr w14:paraId="558D0F60">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6C5E57">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F004F6">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061034">
                            <w:pPr>
                              <w:widowControl/>
                              <w:rPr>
                                <w:rFonts w:ascii="宋体" w:hAnsi="宋体" w:cs="宋体"/>
                                <w:sz w:val="20"/>
                                <w:szCs w:val="20"/>
                              </w:rPr>
                            </w:pPr>
                          </w:p>
                        </w:tc>
                        <w:tc>
                          <w:tcPr>
                            <w:tcW w:w="1915" w:type="dxa"/>
                            <w:tcBorders>
                              <w:top w:val="single" w:color="000000" w:sz="4" w:space="0"/>
                              <w:left w:val="single" w:color="000000" w:sz="4" w:space="0"/>
                              <w:bottom w:val="nil"/>
                              <w:right w:val="single" w:color="000000" w:sz="4" w:space="0"/>
                            </w:tcBorders>
                            <w:noWrap w:val="0"/>
                            <w:vAlign w:val="top"/>
                          </w:tcPr>
                          <w:p w14:paraId="640D802A">
                            <w:pPr>
                              <w:pStyle w:val="232"/>
                              <w:spacing w:before="7"/>
                              <w:rPr>
                                <w:rFonts w:ascii="宋体" w:hAnsi="宋体" w:cs="宋体"/>
                                <w:sz w:val="24"/>
                                <w:szCs w:val="24"/>
                                <w:lang w:eastAsia="zh-CN"/>
                              </w:rPr>
                            </w:pPr>
                          </w:p>
                          <w:p w14:paraId="3989FEFC">
                            <w:pPr>
                              <w:pStyle w:val="232"/>
                              <w:ind w:left="7"/>
                              <w:rPr>
                                <w:rFonts w:ascii="宋体" w:hAnsi="宋体" w:cs="宋体"/>
                                <w:sz w:val="20"/>
                                <w:szCs w:val="20"/>
                              </w:rPr>
                            </w:pPr>
                            <w:r>
                              <w:rPr>
                                <w:rFonts w:hint="eastAsia" w:ascii="宋体" w:hAnsi="宋体" w:cs="宋体"/>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71A0387E">
                            <w:pPr>
                              <w:pStyle w:val="232"/>
                              <w:spacing w:before="9"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《单元式空气调节机能</w:t>
                            </w:r>
                            <w:r>
                              <w:rPr>
                                <w:rFonts w:hint="eastAsia" w:ascii="宋体" w:hAnsi="宋体" w:cs="宋体"/>
                                <w:spacing w:val="9"/>
                                <w:sz w:val="20"/>
                                <w:szCs w:val="20"/>
                                <w:lang w:eastAsia="zh-CN"/>
                              </w:rPr>
                              <w:t>效</w:t>
                            </w:r>
                            <w:r>
                              <w:rPr>
                                <w:rFonts w:hint="eastAsia" w:ascii="宋体" w:hAnsi="宋体" w:cs="宋体"/>
                                <w:spacing w:val="12"/>
                                <w:sz w:val="20"/>
                                <w:szCs w:val="20"/>
                                <w:lang w:eastAsia="zh-CN"/>
                              </w:rPr>
                              <w:t>限定</w:t>
                            </w:r>
                            <w:r>
                              <w:rPr>
                                <w:rFonts w:hint="eastAsia" w:ascii="宋体" w:hAnsi="宋体" w:cs="宋体"/>
                                <w:sz w:val="20"/>
                                <w:szCs w:val="20"/>
                                <w:lang w:eastAsia="zh-CN"/>
                              </w:rPr>
                              <w:t>值及能效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3"/>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195</w:t>
                            </w:r>
                            <w:r>
                              <w:rPr>
                                <w:rFonts w:hint="eastAsia" w:ascii="宋体" w:hAnsi="宋体" w:cs="宋体"/>
                                <w:sz w:val="20"/>
                                <w:szCs w:val="20"/>
                                <w:lang w:eastAsia="zh-CN"/>
                              </w:rPr>
                              <w:t>7</w:t>
                            </w:r>
                            <w:r>
                              <w:rPr>
                                <w:rFonts w:hint="eastAsia" w:ascii="宋体" w:hAnsi="宋体" w:cs="宋体"/>
                                <w:spacing w:val="-1"/>
                                <w:sz w:val="20"/>
                                <w:szCs w:val="20"/>
                                <w:lang w:eastAsia="zh-CN"/>
                              </w:rPr>
                              <w:t>6</w:t>
                            </w:r>
                            <w:r>
                              <w:rPr>
                                <w:rFonts w:hint="eastAsia" w:ascii="宋体" w:hAnsi="宋体" w:cs="宋体"/>
                                <w:spacing w:val="-5"/>
                                <w:sz w:val="20"/>
                                <w:szCs w:val="20"/>
                                <w:lang w:eastAsia="zh-CN"/>
                              </w:rPr>
                              <w:t>）</w:t>
                            </w:r>
                            <w:r>
                              <w:rPr>
                                <w:rFonts w:hint="eastAsia" w:ascii="宋体" w:hAnsi="宋体" w:cs="宋体"/>
                                <w:sz w:val="20"/>
                                <w:szCs w:val="20"/>
                                <w:lang w:eastAsia="zh-CN"/>
                              </w:rPr>
                              <w:t>《风管</w:t>
                            </w:r>
                          </w:p>
                        </w:tc>
                      </w:tr>
                      <w:tr w14:paraId="4F01CB0E">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17047A">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A5A77F">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824DFE">
                            <w:pPr>
                              <w:widowControl/>
                              <w:rPr>
                                <w:rFonts w:ascii="宋体" w:hAnsi="宋体" w:cs="宋体"/>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1171CCCA">
                            <w:pPr>
                              <w:pStyle w:val="232"/>
                              <w:spacing w:line="256" w:lineRule="exact"/>
                              <w:ind w:left="7"/>
                              <w:rPr>
                                <w:rFonts w:ascii="宋体" w:hAnsi="宋体" w:cs="宋体"/>
                                <w:sz w:val="20"/>
                                <w:szCs w:val="20"/>
                              </w:rPr>
                            </w:pPr>
                            <w:r>
                              <w:rPr>
                                <w:rFonts w:hint="eastAsia" w:ascii="宋体" w:hAnsi="宋体" w:cs="宋体"/>
                                <w:spacing w:val="1"/>
                                <w:sz w:val="20"/>
                                <w:szCs w:val="20"/>
                              </w:rPr>
                              <w:t>(</w:t>
                            </w:r>
                            <w:r>
                              <w:rPr>
                                <w:rFonts w:hint="eastAsia" w:ascii="宋体" w:hAnsi="宋体" w:cs="宋体"/>
                                <w:sz w:val="20"/>
                                <w:szCs w:val="20"/>
                              </w:rPr>
                              <w:t>制冷量</w:t>
                            </w:r>
                            <w:r>
                              <w:rPr>
                                <w:rFonts w:hint="eastAsia" w:ascii="宋体" w:hAnsi="宋体" w:cs="宋体"/>
                                <w:spacing w:val="1"/>
                                <w:sz w:val="20"/>
                                <w:szCs w:val="20"/>
                              </w:rPr>
                              <w:t>&gt;1400</w:t>
                            </w:r>
                            <w:r>
                              <w:rPr>
                                <w:rFonts w:hint="eastAsia" w:ascii="宋体" w:hAnsi="宋体" w:cs="宋体"/>
                                <w:sz w:val="20"/>
                                <w:szCs w:val="20"/>
                              </w:rPr>
                              <w:t>0W)</w:t>
                            </w:r>
                          </w:p>
                        </w:tc>
                        <w:tc>
                          <w:tcPr>
                            <w:tcW w:w="2966" w:type="dxa"/>
                            <w:tcBorders>
                              <w:top w:val="nil"/>
                              <w:left w:val="single" w:color="000000" w:sz="4" w:space="0"/>
                              <w:bottom w:val="nil"/>
                              <w:right w:val="single" w:color="000000" w:sz="4" w:space="0"/>
                            </w:tcBorders>
                            <w:noWrap w:val="0"/>
                            <w:vAlign w:val="top"/>
                          </w:tcPr>
                          <w:p w14:paraId="265D5B80">
                            <w:pPr>
                              <w:pStyle w:val="232"/>
                              <w:spacing w:line="256" w:lineRule="exact"/>
                              <w:ind w:left="7"/>
                              <w:rPr>
                                <w:rFonts w:ascii="宋体" w:hAnsi="宋体" w:cs="宋体"/>
                                <w:sz w:val="20"/>
                                <w:szCs w:val="20"/>
                                <w:lang w:eastAsia="zh-CN"/>
                              </w:rPr>
                            </w:pPr>
                            <w:r>
                              <w:rPr>
                                <w:rFonts w:hint="eastAsia" w:ascii="宋体" w:hAnsi="宋体" w:cs="宋体"/>
                                <w:spacing w:val="12"/>
                                <w:sz w:val="20"/>
                                <w:szCs w:val="20"/>
                                <w:lang w:eastAsia="zh-CN"/>
                              </w:rPr>
                              <w:t>送风式空调机组能效限</w:t>
                            </w:r>
                            <w:r>
                              <w:rPr>
                                <w:rFonts w:hint="eastAsia" w:ascii="宋体" w:hAnsi="宋体" w:cs="宋体"/>
                                <w:spacing w:val="9"/>
                                <w:sz w:val="20"/>
                                <w:szCs w:val="20"/>
                                <w:lang w:eastAsia="zh-CN"/>
                              </w:rPr>
                              <w:t>定</w:t>
                            </w:r>
                            <w:r>
                              <w:rPr>
                                <w:rFonts w:hint="eastAsia" w:ascii="宋体" w:hAnsi="宋体" w:cs="宋体"/>
                                <w:spacing w:val="12"/>
                                <w:sz w:val="20"/>
                                <w:szCs w:val="20"/>
                                <w:lang w:eastAsia="zh-CN"/>
                              </w:rPr>
                              <w:t>值及</w:t>
                            </w:r>
                            <w:r>
                              <w:rPr>
                                <w:rFonts w:hint="eastAsia" w:ascii="宋体" w:hAnsi="宋体" w:cs="宋体"/>
                                <w:sz w:val="20"/>
                                <w:szCs w:val="20"/>
                                <w:lang w:eastAsia="zh-CN"/>
                              </w:rPr>
                              <w:t>能</w:t>
                            </w:r>
                          </w:p>
                        </w:tc>
                      </w:tr>
                      <w:tr w14:paraId="230FAB44">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40F6B0">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79F3BD">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272564">
                            <w:pPr>
                              <w:widowControl/>
                              <w:rPr>
                                <w:rFonts w:ascii="宋体" w:hAnsi="宋体" w:cs="宋体"/>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0C061E26">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81AE73F">
                            <w:pPr>
                              <w:pStyle w:val="232"/>
                              <w:spacing w:line="256" w:lineRule="exact"/>
                              <w:ind w:left="7"/>
                              <w:rPr>
                                <w:rFonts w:ascii="宋体" w:hAnsi="宋体" w:cs="宋体"/>
                                <w:sz w:val="20"/>
                                <w:szCs w:val="20"/>
                              </w:rPr>
                            </w:pPr>
                            <w:r>
                              <w:rPr>
                                <w:rFonts w:hint="eastAsia" w:ascii="宋体" w:hAnsi="宋体" w:cs="宋体"/>
                                <w:sz w:val="20"/>
                                <w:szCs w:val="20"/>
                              </w:rPr>
                              <w:t>效等级</w:t>
                            </w:r>
                            <w:r>
                              <w:rPr>
                                <w:rFonts w:hint="eastAsia" w:ascii="宋体" w:hAnsi="宋体" w:cs="宋体"/>
                                <w:spacing w:val="2"/>
                                <w:sz w:val="20"/>
                                <w:szCs w:val="20"/>
                              </w:rPr>
                              <w:t>》</w:t>
                            </w: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37</w:t>
                            </w:r>
                            <w:r>
                              <w:rPr>
                                <w:rFonts w:hint="eastAsia" w:ascii="宋体" w:hAnsi="宋体" w:cs="宋体"/>
                                <w:sz w:val="20"/>
                                <w:szCs w:val="20"/>
                              </w:rPr>
                              <w:t>47</w:t>
                            </w:r>
                            <w:r>
                              <w:rPr>
                                <w:rFonts w:hint="eastAsia" w:ascii="宋体" w:hAnsi="宋体" w:cs="宋体"/>
                                <w:spacing w:val="1"/>
                                <w:sz w:val="20"/>
                                <w:szCs w:val="20"/>
                              </w:rPr>
                              <w:t>9</w:t>
                            </w:r>
                            <w:r>
                              <w:rPr>
                                <w:rFonts w:hint="eastAsia" w:ascii="宋体" w:hAnsi="宋体" w:cs="宋体"/>
                                <w:sz w:val="20"/>
                                <w:szCs w:val="20"/>
                              </w:rPr>
                              <w:t>）</w:t>
                            </w:r>
                          </w:p>
                        </w:tc>
                      </w:tr>
                      <w:tr w14:paraId="78208CAC">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C54602">
                            <w:pPr>
                              <w:widowControl/>
                              <w:rPr>
                                <w:rFonts w:ascii="Calibri" w:hAnsi="Calibri"/>
                                <w:sz w:val="22"/>
                                <w:szCs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562832">
                            <w:pPr>
                              <w:widowControl/>
                              <w:rPr>
                                <w:rFonts w:ascii="Calibri" w:hAnsi="Calibri"/>
                                <w:sz w:val="22"/>
                                <w:szCs w:val="22"/>
                                <w:lang w:eastAsia="en-US"/>
                              </w:rPr>
                            </w:pPr>
                          </w:p>
                        </w:tc>
                        <w:tc>
                          <w:tcPr>
                            <w:tcW w:w="1800" w:type="dxa"/>
                            <w:tcBorders>
                              <w:top w:val="single" w:color="000000" w:sz="4" w:space="0"/>
                              <w:left w:val="single" w:color="000000" w:sz="4" w:space="0"/>
                              <w:bottom w:val="nil"/>
                              <w:right w:val="single" w:color="000000" w:sz="4" w:space="0"/>
                            </w:tcBorders>
                            <w:noWrap w:val="0"/>
                            <w:vAlign w:val="top"/>
                          </w:tcPr>
                          <w:p w14:paraId="10171B02">
                            <w:pPr>
                              <w:pStyle w:val="232"/>
                              <w:spacing w:before="83"/>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52</w:t>
                            </w:r>
                            <w:r>
                              <w:rPr>
                                <w:rFonts w:hint="eastAsia" w:ascii="宋体" w:hAnsi="宋体" w:cs="宋体"/>
                                <w:spacing w:val="1"/>
                                <w:sz w:val="20"/>
                                <w:szCs w:val="20"/>
                              </w:rPr>
                              <w:t>3</w:t>
                            </w:r>
                            <w:r>
                              <w:rPr>
                                <w:rFonts w:hint="eastAsia" w:ascii="宋体" w:hAnsi="宋体" w:cs="宋体"/>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58A3B3F6">
                            <w:pPr>
                              <w:pStyle w:val="232"/>
                              <w:spacing w:before="1"/>
                              <w:rPr>
                                <w:rFonts w:ascii="宋体" w:hAnsi="宋体" w:cs="宋体"/>
                                <w:sz w:val="18"/>
                                <w:szCs w:val="18"/>
                              </w:rPr>
                            </w:pPr>
                          </w:p>
                          <w:p w14:paraId="0A04B550">
                            <w:pPr>
                              <w:pStyle w:val="232"/>
                              <w:ind w:left="7"/>
                              <w:rPr>
                                <w:rFonts w:ascii="宋体" w:hAnsi="宋体" w:cs="宋体"/>
                                <w:sz w:val="20"/>
                                <w:szCs w:val="20"/>
                              </w:rPr>
                            </w:pPr>
                            <w:r>
                              <w:rPr>
                                <w:rFonts w:hint="eastAsia" w:ascii="宋体" w:hAnsi="宋体" w:cs="宋体"/>
                                <w:sz w:val="20"/>
                                <w:szCs w:val="20"/>
                              </w:rPr>
                              <w:t>机房空调</w:t>
                            </w:r>
                          </w:p>
                        </w:tc>
                        <w:tc>
                          <w:tcPr>
                            <w:tcW w:w="2966" w:type="dxa"/>
                            <w:tcBorders>
                              <w:top w:val="single" w:color="000000" w:sz="4" w:space="0"/>
                              <w:left w:val="single" w:color="000000" w:sz="4" w:space="0"/>
                              <w:bottom w:val="nil"/>
                              <w:right w:val="single" w:color="000000" w:sz="4" w:space="0"/>
                            </w:tcBorders>
                            <w:noWrap w:val="0"/>
                            <w:vAlign w:val="top"/>
                          </w:tcPr>
                          <w:p w14:paraId="6C70BD82">
                            <w:pPr>
                              <w:pStyle w:val="232"/>
                              <w:spacing w:before="83"/>
                              <w:ind w:left="7"/>
                              <w:rPr>
                                <w:rFonts w:ascii="宋体" w:hAnsi="宋体" w:cs="宋体"/>
                                <w:sz w:val="20"/>
                                <w:szCs w:val="20"/>
                                <w:lang w:eastAsia="zh-CN"/>
                              </w:rPr>
                            </w:pPr>
                            <w:r>
                              <w:rPr>
                                <w:rFonts w:hint="eastAsia" w:ascii="宋体" w:hAnsi="宋体" w:cs="宋体"/>
                                <w:spacing w:val="12"/>
                                <w:sz w:val="20"/>
                                <w:szCs w:val="20"/>
                                <w:lang w:eastAsia="zh-CN"/>
                              </w:rPr>
                              <w:t>《单元式空气调节机能</w:t>
                            </w:r>
                            <w:r>
                              <w:rPr>
                                <w:rFonts w:hint="eastAsia" w:ascii="宋体" w:hAnsi="宋体" w:cs="宋体"/>
                                <w:spacing w:val="9"/>
                                <w:sz w:val="20"/>
                                <w:szCs w:val="20"/>
                                <w:lang w:eastAsia="zh-CN"/>
                              </w:rPr>
                              <w:t>效</w:t>
                            </w:r>
                            <w:r>
                              <w:rPr>
                                <w:rFonts w:hint="eastAsia" w:ascii="宋体" w:hAnsi="宋体" w:cs="宋体"/>
                                <w:spacing w:val="12"/>
                                <w:sz w:val="20"/>
                                <w:szCs w:val="20"/>
                                <w:lang w:eastAsia="zh-CN"/>
                              </w:rPr>
                              <w:t>限定</w:t>
                            </w:r>
                            <w:r>
                              <w:rPr>
                                <w:rFonts w:hint="eastAsia" w:ascii="宋体" w:hAnsi="宋体" w:cs="宋体"/>
                                <w:sz w:val="20"/>
                                <w:szCs w:val="20"/>
                                <w:lang w:eastAsia="zh-CN"/>
                              </w:rPr>
                              <w:t>值</w:t>
                            </w:r>
                          </w:p>
                        </w:tc>
                      </w:tr>
                      <w:tr w14:paraId="1C17D092">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74F56C">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C9C2B7">
                            <w:pPr>
                              <w:widowControl/>
                              <w:rPr>
                                <w:rFonts w:ascii="Calibri" w:hAnsi="Calibri"/>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59DB34B3">
                            <w:pPr>
                              <w:pStyle w:val="232"/>
                              <w:spacing w:line="254" w:lineRule="exact"/>
                              <w:ind w:left="7"/>
                              <w:rPr>
                                <w:rFonts w:ascii="宋体" w:hAnsi="宋体" w:cs="宋体"/>
                                <w:sz w:val="20"/>
                                <w:szCs w:val="20"/>
                              </w:rPr>
                            </w:pPr>
                            <w:r>
                              <w:rPr>
                                <w:rFonts w:hint="eastAsia" w:ascii="宋体" w:hAnsi="宋体" w:cs="宋体"/>
                                <w:sz w:val="20"/>
                                <w:szCs w:val="20"/>
                              </w:rPr>
                              <w:t>冷、空</w:t>
                            </w:r>
                            <w:r>
                              <w:rPr>
                                <w:rFonts w:hint="eastAsia" w:ascii="宋体" w:hAnsi="宋体" w:cs="宋体"/>
                                <w:spacing w:val="2"/>
                                <w:sz w:val="20"/>
                                <w:szCs w:val="20"/>
                              </w:rPr>
                              <w:t>调</w:t>
                            </w:r>
                            <w:r>
                              <w:rPr>
                                <w:rFonts w:hint="eastAsia" w:ascii="宋体" w:hAnsi="宋体" w:cs="宋体"/>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E47225">
                            <w:pPr>
                              <w:widowControl/>
                              <w:rPr>
                                <w:rFonts w:ascii="宋体" w:hAnsi="宋体" w:cs="宋体"/>
                                <w:sz w:val="20"/>
                                <w:szCs w:val="20"/>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62DAA788">
                            <w:pPr>
                              <w:pStyle w:val="232"/>
                              <w:spacing w:line="254" w:lineRule="exact"/>
                              <w:ind w:left="7"/>
                              <w:rPr>
                                <w:rFonts w:ascii="宋体" w:hAnsi="宋体" w:cs="宋体"/>
                                <w:sz w:val="20"/>
                                <w:szCs w:val="20"/>
                                <w:lang w:eastAsia="zh-CN"/>
                              </w:rPr>
                            </w:pPr>
                            <w:r>
                              <w:rPr>
                                <w:rFonts w:hint="eastAsia" w:ascii="宋体" w:hAnsi="宋体" w:cs="宋体"/>
                                <w:sz w:val="20"/>
                                <w:szCs w:val="20"/>
                                <w:lang w:eastAsia="zh-CN"/>
                              </w:rPr>
                              <w:t>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19576</w:t>
                            </w:r>
                            <w:r>
                              <w:rPr>
                                <w:rFonts w:hint="eastAsia" w:ascii="宋体" w:hAnsi="宋体" w:cs="宋体"/>
                                <w:sz w:val="20"/>
                                <w:szCs w:val="20"/>
                                <w:lang w:eastAsia="zh-CN"/>
                              </w:rPr>
                              <w:t>）</w:t>
                            </w:r>
                          </w:p>
                        </w:tc>
                      </w:tr>
                      <w:tr w14:paraId="3DDDE8D4">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13F438">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E427E8">
                            <w:pPr>
                              <w:widowControl/>
                              <w:rPr>
                                <w:rFonts w:ascii="Calibri" w:hAnsi="Calibri"/>
                                <w:sz w:val="22"/>
                                <w:szCs w:val="22"/>
                              </w:rPr>
                            </w:pPr>
                          </w:p>
                        </w:tc>
                        <w:tc>
                          <w:tcPr>
                            <w:tcW w:w="1800" w:type="dxa"/>
                            <w:vMerge w:val="restart"/>
                            <w:tcBorders>
                              <w:top w:val="single" w:color="000000" w:sz="4" w:space="0"/>
                              <w:left w:val="single" w:color="000000" w:sz="4" w:space="0"/>
                              <w:bottom w:val="nil"/>
                              <w:right w:val="single" w:color="000000" w:sz="4" w:space="0"/>
                            </w:tcBorders>
                            <w:noWrap w:val="0"/>
                            <w:vAlign w:val="top"/>
                          </w:tcPr>
                          <w:p w14:paraId="5452ECAD">
                            <w:pPr>
                              <w:pStyle w:val="232"/>
                              <w:rPr>
                                <w:rFonts w:ascii="宋体" w:hAnsi="宋体" w:cs="宋体"/>
                                <w:sz w:val="20"/>
                                <w:szCs w:val="20"/>
                                <w:lang w:eastAsia="zh-CN"/>
                              </w:rPr>
                            </w:pPr>
                          </w:p>
                          <w:p w14:paraId="69DC5A44">
                            <w:pPr>
                              <w:pStyle w:val="232"/>
                              <w:spacing w:before="9"/>
                              <w:rPr>
                                <w:rFonts w:hint="eastAsia" w:ascii="宋体" w:hAnsi="宋体" w:cs="宋体"/>
                                <w:sz w:val="20"/>
                                <w:szCs w:val="20"/>
                                <w:lang w:eastAsia="zh-CN"/>
                              </w:rPr>
                            </w:pPr>
                          </w:p>
                          <w:p w14:paraId="7404A11E">
                            <w:pPr>
                              <w:pStyle w:val="23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05</w:t>
                            </w:r>
                            <w:r>
                              <w:rPr>
                                <w:rFonts w:hint="eastAsia" w:ascii="宋体" w:hAnsi="宋体" w:cs="宋体"/>
                                <w:spacing w:val="1"/>
                                <w:sz w:val="20"/>
                                <w:szCs w:val="20"/>
                              </w:rPr>
                              <w:t>2</w:t>
                            </w:r>
                            <w:r>
                              <w:rPr>
                                <w:rFonts w:hint="eastAsia" w:ascii="宋体" w:hAnsi="宋体" w:cs="宋体"/>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349AC5F">
                            <w:pPr>
                              <w:pStyle w:val="232"/>
                              <w:rPr>
                                <w:rFonts w:ascii="宋体" w:hAnsi="宋体" w:cs="宋体"/>
                                <w:sz w:val="20"/>
                                <w:szCs w:val="20"/>
                              </w:rPr>
                            </w:pPr>
                          </w:p>
                          <w:p w14:paraId="53948691">
                            <w:pPr>
                              <w:pStyle w:val="232"/>
                              <w:rPr>
                                <w:rFonts w:hint="eastAsia" w:ascii="宋体" w:hAnsi="宋体" w:cs="宋体"/>
                                <w:sz w:val="20"/>
                                <w:szCs w:val="20"/>
                              </w:rPr>
                            </w:pPr>
                          </w:p>
                          <w:p w14:paraId="518E7DC2">
                            <w:pPr>
                              <w:pStyle w:val="232"/>
                              <w:spacing w:before="164"/>
                              <w:ind w:left="7"/>
                              <w:rPr>
                                <w:rFonts w:ascii="宋体" w:hAnsi="宋体" w:cs="宋体"/>
                                <w:sz w:val="20"/>
                                <w:szCs w:val="20"/>
                              </w:rPr>
                            </w:pPr>
                            <w:r>
                              <w:rPr>
                                <w:rFonts w:hint="eastAsia" w:ascii="宋体" w:hAnsi="宋体" w:cs="宋体"/>
                                <w:sz w:val="20"/>
                                <w:szCs w:val="20"/>
                              </w:rPr>
                              <w:t>冷却塔</w:t>
                            </w:r>
                          </w:p>
                        </w:tc>
                        <w:tc>
                          <w:tcPr>
                            <w:tcW w:w="2966" w:type="dxa"/>
                            <w:tcBorders>
                              <w:top w:val="single" w:color="000000" w:sz="4" w:space="0"/>
                              <w:left w:val="single" w:color="000000" w:sz="4" w:space="0"/>
                              <w:bottom w:val="nil"/>
                              <w:right w:val="single" w:color="000000" w:sz="4" w:space="0"/>
                            </w:tcBorders>
                            <w:noWrap w:val="0"/>
                            <w:vAlign w:val="top"/>
                          </w:tcPr>
                          <w:p w14:paraId="45D6B722">
                            <w:pPr>
                              <w:pStyle w:val="232"/>
                              <w:spacing w:before="11"/>
                              <w:rPr>
                                <w:rFonts w:ascii="宋体" w:hAnsi="宋体" w:cs="宋体"/>
                                <w:sz w:val="16"/>
                                <w:szCs w:val="16"/>
                                <w:lang w:eastAsia="zh-CN"/>
                              </w:rPr>
                            </w:pPr>
                          </w:p>
                          <w:p w14:paraId="2C194730">
                            <w:pPr>
                              <w:pStyle w:val="232"/>
                              <w:ind w:left="7"/>
                              <w:rPr>
                                <w:rFonts w:ascii="宋体" w:hAnsi="宋体" w:cs="宋体"/>
                                <w:sz w:val="20"/>
                                <w:szCs w:val="20"/>
                                <w:lang w:eastAsia="zh-CN"/>
                              </w:rPr>
                            </w:pPr>
                            <w:r>
                              <w:rPr>
                                <w:rFonts w:hint="eastAsia" w:ascii="宋体" w:hAnsi="宋体" w:cs="宋体"/>
                                <w:sz w:val="20"/>
                                <w:szCs w:val="20"/>
                                <w:lang w:eastAsia="zh-CN"/>
                              </w:rPr>
                              <w:t>《机械</w:t>
                            </w:r>
                            <w:r>
                              <w:rPr>
                                <w:rFonts w:hint="eastAsia" w:ascii="宋体" w:hAnsi="宋体" w:cs="宋体"/>
                                <w:spacing w:val="2"/>
                                <w:sz w:val="20"/>
                                <w:szCs w:val="20"/>
                                <w:lang w:eastAsia="zh-CN"/>
                              </w:rPr>
                              <w:t>通</w:t>
                            </w:r>
                            <w:r>
                              <w:rPr>
                                <w:rFonts w:hint="eastAsia" w:ascii="宋体" w:hAnsi="宋体" w:cs="宋体"/>
                                <w:sz w:val="20"/>
                                <w:szCs w:val="20"/>
                                <w:lang w:eastAsia="zh-CN"/>
                              </w:rPr>
                              <w:t>风冷</w:t>
                            </w:r>
                            <w:r>
                              <w:rPr>
                                <w:rFonts w:hint="eastAsia" w:ascii="宋体" w:hAnsi="宋体" w:cs="宋体"/>
                                <w:spacing w:val="2"/>
                                <w:sz w:val="20"/>
                                <w:szCs w:val="20"/>
                                <w:lang w:eastAsia="zh-CN"/>
                              </w:rPr>
                              <w:t>却</w:t>
                            </w:r>
                            <w:r>
                              <w:rPr>
                                <w:rFonts w:hint="eastAsia" w:ascii="宋体" w:hAnsi="宋体" w:cs="宋体"/>
                                <w:sz w:val="20"/>
                                <w:szCs w:val="20"/>
                                <w:lang w:eastAsia="zh-CN"/>
                              </w:rPr>
                              <w:t>塔第1部分：中</w:t>
                            </w:r>
                          </w:p>
                        </w:tc>
                      </w:tr>
                      <w:tr w14:paraId="303ED7D0">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04D70B">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A0D8DA">
                            <w:pPr>
                              <w:widowControl/>
                              <w:rPr>
                                <w:rFonts w:ascii="Calibri" w:hAnsi="Calibri"/>
                                <w:sz w:val="22"/>
                                <w:szCs w:val="22"/>
                              </w:rPr>
                            </w:pPr>
                          </w:p>
                        </w:tc>
                        <w:tc>
                          <w:tcPr>
                            <w:tcW w:w="1800" w:type="dxa"/>
                            <w:vMerge w:val="continue"/>
                            <w:tcBorders>
                              <w:top w:val="single" w:color="000000" w:sz="4" w:space="0"/>
                              <w:left w:val="single" w:color="000000" w:sz="4" w:space="0"/>
                              <w:bottom w:val="nil"/>
                              <w:right w:val="single" w:color="000000" w:sz="4" w:space="0"/>
                            </w:tcBorders>
                            <w:noWrap w:val="0"/>
                            <w:vAlign w:val="center"/>
                          </w:tcPr>
                          <w:p w14:paraId="03F71F81">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C95D78">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455205DF">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小型开</w:t>
                            </w:r>
                            <w:r>
                              <w:rPr>
                                <w:rFonts w:hint="eastAsia" w:ascii="宋体" w:hAnsi="宋体" w:cs="宋体"/>
                                <w:spacing w:val="2"/>
                                <w:sz w:val="20"/>
                                <w:szCs w:val="20"/>
                                <w:lang w:eastAsia="zh-CN"/>
                              </w:rPr>
                              <w:t>式</w:t>
                            </w:r>
                            <w:r>
                              <w:rPr>
                                <w:rFonts w:hint="eastAsia" w:ascii="宋体" w:hAnsi="宋体" w:cs="宋体"/>
                                <w:sz w:val="20"/>
                                <w:szCs w:val="20"/>
                                <w:lang w:eastAsia="zh-CN"/>
                              </w:rPr>
                              <w:t>冷却</w:t>
                            </w:r>
                            <w:r>
                              <w:rPr>
                                <w:rFonts w:hint="eastAsia" w:ascii="宋体" w:hAnsi="宋体" w:cs="宋体"/>
                                <w:spacing w:val="2"/>
                                <w:sz w:val="20"/>
                                <w:szCs w:val="20"/>
                                <w:lang w:eastAsia="zh-CN"/>
                              </w:rPr>
                              <w:t>塔</w:t>
                            </w:r>
                            <w:r>
                              <w:rPr>
                                <w:rFonts w:hint="eastAsia" w:ascii="宋体" w:hAnsi="宋体" w:cs="宋体"/>
                                <w:spacing w:val="-171"/>
                                <w:sz w:val="20"/>
                                <w:szCs w:val="20"/>
                                <w:lang w:eastAsia="zh-CN"/>
                              </w:rPr>
                              <w:t>》</w:t>
                            </w:r>
                            <w:r>
                              <w:rPr>
                                <w:rFonts w:hint="eastAsia" w:ascii="宋体" w:hAnsi="宋体" w:cs="宋体"/>
                                <w:spacing w:val="-1"/>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w:t>
                            </w:r>
                            <w:r>
                              <w:rPr>
                                <w:rFonts w:hint="eastAsia" w:ascii="宋体" w:hAnsi="宋体" w:cs="宋体"/>
                                <w:sz w:val="20"/>
                                <w:szCs w:val="20"/>
                                <w:lang w:eastAsia="zh-CN"/>
                              </w:rPr>
                              <w:t>T7190</w:t>
                            </w:r>
                            <w:r>
                              <w:rPr>
                                <w:rFonts w:hint="eastAsia" w:ascii="宋体" w:hAnsi="宋体" w:cs="宋体"/>
                                <w:spacing w:val="1"/>
                                <w:sz w:val="20"/>
                                <w:szCs w:val="20"/>
                                <w:lang w:eastAsia="zh-CN"/>
                              </w:rPr>
                              <w:t>.1</w:t>
                            </w:r>
                            <w:r>
                              <w:rPr>
                                <w:rFonts w:hint="eastAsia" w:ascii="宋体" w:hAnsi="宋体" w:cs="宋体"/>
                                <w:spacing w:val="-87"/>
                                <w:sz w:val="20"/>
                                <w:szCs w:val="20"/>
                                <w:lang w:eastAsia="zh-CN"/>
                              </w:rPr>
                              <w:t>）</w:t>
                            </w:r>
                          </w:p>
                        </w:tc>
                      </w:tr>
                      <w:tr w14:paraId="2B8B13AE">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FC5732">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58319E">
                            <w:pPr>
                              <w:widowControl/>
                              <w:rPr>
                                <w:rFonts w:ascii="Calibri" w:hAnsi="Calibri"/>
                                <w:sz w:val="22"/>
                                <w:szCs w:val="22"/>
                              </w:rPr>
                            </w:pPr>
                          </w:p>
                        </w:tc>
                        <w:tc>
                          <w:tcPr>
                            <w:tcW w:w="1800" w:type="dxa"/>
                            <w:vMerge w:val="restart"/>
                            <w:tcBorders>
                              <w:top w:val="nil"/>
                              <w:left w:val="single" w:color="000000" w:sz="4" w:space="0"/>
                              <w:bottom w:val="single" w:color="000000" w:sz="4" w:space="0"/>
                              <w:right w:val="single" w:color="000000" w:sz="4" w:space="0"/>
                            </w:tcBorders>
                            <w:noWrap w:val="0"/>
                            <w:vAlign w:val="top"/>
                          </w:tcPr>
                          <w:p w14:paraId="3323B0EF">
                            <w:pPr>
                              <w:pStyle w:val="232"/>
                              <w:spacing w:line="256" w:lineRule="exact"/>
                              <w:ind w:left="7"/>
                              <w:rPr>
                                <w:rFonts w:ascii="宋体" w:hAnsi="宋体" w:cs="宋体"/>
                                <w:sz w:val="20"/>
                                <w:szCs w:val="20"/>
                              </w:rPr>
                            </w:pPr>
                            <w:r>
                              <w:rPr>
                                <w:rFonts w:hint="eastAsia" w:ascii="宋体" w:hAnsi="宋体" w:cs="宋体"/>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611B78">
                            <w:pPr>
                              <w:widowControl/>
                              <w:rPr>
                                <w:rFonts w:ascii="宋体" w:hAnsi="宋体" w:cs="宋体"/>
                                <w:sz w:val="20"/>
                                <w:szCs w:val="20"/>
                                <w:lang w:eastAsia="en-US"/>
                              </w:rPr>
                            </w:pPr>
                          </w:p>
                        </w:tc>
                        <w:tc>
                          <w:tcPr>
                            <w:tcW w:w="2966" w:type="dxa"/>
                            <w:tcBorders>
                              <w:top w:val="nil"/>
                              <w:left w:val="single" w:color="000000" w:sz="4" w:space="0"/>
                              <w:bottom w:val="nil"/>
                              <w:right w:val="single" w:color="000000" w:sz="4" w:space="0"/>
                            </w:tcBorders>
                            <w:noWrap w:val="0"/>
                            <w:vAlign w:val="top"/>
                          </w:tcPr>
                          <w:p w14:paraId="2A47225A">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《机械</w:t>
                            </w:r>
                            <w:r>
                              <w:rPr>
                                <w:rFonts w:hint="eastAsia" w:ascii="宋体" w:hAnsi="宋体" w:cs="宋体"/>
                                <w:spacing w:val="2"/>
                                <w:sz w:val="20"/>
                                <w:szCs w:val="20"/>
                                <w:lang w:eastAsia="zh-CN"/>
                              </w:rPr>
                              <w:t>通</w:t>
                            </w:r>
                            <w:r>
                              <w:rPr>
                                <w:rFonts w:hint="eastAsia" w:ascii="宋体" w:hAnsi="宋体" w:cs="宋体"/>
                                <w:sz w:val="20"/>
                                <w:szCs w:val="20"/>
                                <w:lang w:eastAsia="zh-CN"/>
                              </w:rPr>
                              <w:t>风冷</w:t>
                            </w:r>
                            <w:r>
                              <w:rPr>
                                <w:rFonts w:hint="eastAsia" w:ascii="宋体" w:hAnsi="宋体" w:cs="宋体"/>
                                <w:spacing w:val="2"/>
                                <w:sz w:val="20"/>
                                <w:szCs w:val="20"/>
                                <w:lang w:eastAsia="zh-CN"/>
                              </w:rPr>
                              <w:t>却</w:t>
                            </w:r>
                            <w:r>
                              <w:rPr>
                                <w:rFonts w:hint="eastAsia" w:ascii="宋体" w:hAnsi="宋体" w:cs="宋体"/>
                                <w:sz w:val="20"/>
                                <w:szCs w:val="20"/>
                                <w:lang w:eastAsia="zh-CN"/>
                              </w:rPr>
                              <w:t>塔第2部分：大</w:t>
                            </w:r>
                          </w:p>
                        </w:tc>
                      </w:tr>
                      <w:tr w14:paraId="54A28445">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A4CD4E">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869E35">
                            <w:pPr>
                              <w:widowControl/>
                              <w:rPr>
                                <w:rFonts w:ascii="Calibri" w:hAnsi="Calibri"/>
                                <w:sz w:val="22"/>
                                <w:szCs w:val="22"/>
                              </w:rPr>
                            </w:pPr>
                          </w:p>
                        </w:tc>
                        <w:tc>
                          <w:tcPr>
                            <w:tcW w:w="1800" w:type="dxa"/>
                            <w:vMerge w:val="continue"/>
                            <w:tcBorders>
                              <w:top w:val="nil"/>
                              <w:left w:val="single" w:color="000000" w:sz="4" w:space="0"/>
                              <w:bottom w:val="single" w:color="000000" w:sz="4" w:space="0"/>
                              <w:right w:val="single" w:color="000000" w:sz="4" w:space="0"/>
                            </w:tcBorders>
                            <w:noWrap w:val="0"/>
                            <w:vAlign w:val="center"/>
                          </w:tcPr>
                          <w:p w14:paraId="29059688">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720D33">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39EB661D">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型开式</w:t>
                            </w:r>
                            <w:r>
                              <w:rPr>
                                <w:rFonts w:hint="eastAsia" w:ascii="宋体" w:hAnsi="宋体" w:cs="宋体"/>
                                <w:spacing w:val="2"/>
                                <w:sz w:val="20"/>
                                <w:szCs w:val="20"/>
                                <w:lang w:eastAsia="zh-CN"/>
                              </w:rPr>
                              <w:t>冷</w:t>
                            </w:r>
                            <w:r>
                              <w:rPr>
                                <w:rFonts w:hint="eastAsia" w:ascii="宋体" w:hAnsi="宋体" w:cs="宋体"/>
                                <w:sz w:val="20"/>
                                <w:szCs w:val="20"/>
                                <w:lang w:eastAsia="zh-CN"/>
                              </w:rPr>
                              <w:t>却塔</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w:t>
                            </w:r>
                            <w:r>
                              <w:rPr>
                                <w:rFonts w:hint="eastAsia" w:ascii="宋体" w:hAnsi="宋体" w:cs="宋体"/>
                                <w:sz w:val="20"/>
                                <w:szCs w:val="20"/>
                                <w:lang w:eastAsia="zh-CN"/>
                              </w:rPr>
                              <w:t>T719</w:t>
                            </w:r>
                            <w:r>
                              <w:rPr>
                                <w:rFonts w:hint="eastAsia" w:ascii="宋体" w:hAnsi="宋体" w:cs="宋体"/>
                                <w:spacing w:val="1"/>
                                <w:sz w:val="20"/>
                                <w:szCs w:val="20"/>
                                <w:lang w:eastAsia="zh-CN"/>
                              </w:rPr>
                              <w:t>0.</w:t>
                            </w:r>
                            <w:r>
                              <w:rPr>
                                <w:rFonts w:hint="eastAsia" w:ascii="宋体" w:hAnsi="宋体" w:cs="宋体"/>
                                <w:sz w:val="20"/>
                                <w:szCs w:val="20"/>
                                <w:lang w:eastAsia="zh-CN"/>
                              </w:rPr>
                              <w:t>2）</w:t>
                            </w:r>
                          </w:p>
                        </w:tc>
                      </w:tr>
                      <w:tr w14:paraId="43E1BFB1">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0FAC2865">
                            <w:pPr>
                              <w:pStyle w:val="232"/>
                              <w:spacing w:before="12"/>
                              <w:rPr>
                                <w:rFonts w:ascii="宋体" w:hAnsi="宋体" w:cs="宋体"/>
                                <w:sz w:val="15"/>
                                <w:szCs w:val="15"/>
                                <w:lang w:eastAsia="zh-CN"/>
                              </w:rPr>
                            </w:pPr>
                          </w:p>
                          <w:p w14:paraId="0DB4365B">
                            <w:pPr>
                              <w:pStyle w:val="232"/>
                              <w:ind w:right="1"/>
                              <w:jc w:val="center"/>
                              <w:rPr>
                                <w:rFonts w:ascii="宋体" w:hAnsi="宋体" w:cs="宋体"/>
                                <w:sz w:val="20"/>
                                <w:szCs w:val="20"/>
                              </w:rPr>
                            </w:pPr>
                            <w:r>
                              <w:rPr>
                                <w:rFonts w:hint="eastAsia" w:ascii="宋体"/>
                                <w:sz w:val="20"/>
                              </w:rPr>
                              <w:t>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00B2A75F">
                            <w:pPr>
                              <w:pStyle w:val="232"/>
                              <w:spacing w:before="12"/>
                              <w:rPr>
                                <w:rFonts w:ascii="宋体" w:hAnsi="宋体" w:cs="宋体"/>
                                <w:sz w:val="15"/>
                                <w:szCs w:val="15"/>
                              </w:rPr>
                            </w:pPr>
                          </w:p>
                          <w:p w14:paraId="1C158D4D">
                            <w:pPr>
                              <w:pStyle w:val="23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0</w:t>
                            </w:r>
                            <w:r>
                              <w:rPr>
                                <w:rFonts w:hint="eastAsia" w:ascii="宋体" w:hAnsi="宋体" w:cs="宋体"/>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4428275A">
                            <w:pPr>
                              <w:rPr>
                                <w:rFonts w:ascii="Calibri" w:hAnsi="Calibri"/>
                                <w:sz w:val="22"/>
                                <w:szCs w:val="22"/>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31E8173A">
                            <w:pPr>
                              <w:rPr>
                                <w:rFonts w:ascii="Calibri" w:hAnsi="Calibri"/>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72EBE35">
                            <w:pPr>
                              <w:pStyle w:val="232"/>
                              <w:spacing w:before="52"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《中小型三相异步电动</w:t>
                            </w:r>
                            <w:r>
                              <w:rPr>
                                <w:rFonts w:hint="eastAsia" w:ascii="宋体" w:hAnsi="宋体" w:cs="宋体"/>
                                <w:spacing w:val="9"/>
                                <w:sz w:val="20"/>
                                <w:szCs w:val="20"/>
                                <w:lang w:eastAsia="zh-CN"/>
                              </w:rPr>
                              <w:t>机</w:t>
                            </w:r>
                            <w:r>
                              <w:rPr>
                                <w:rFonts w:hint="eastAsia" w:ascii="宋体" w:hAnsi="宋体" w:cs="宋体"/>
                                <w:spacing w:val="12"/>
                                <w:sz w:val="20"/>
                                <w:szCs w:val="20"/>
                                <w:lang w:eastAsia="zh-CN"/>
                              </w:rPr>
                              <w:t>能效</w:t>
                            </w:r>
                            <w:r>
                              <w:rPr>
                                <w:rFonts w:hint="eastAsia" w:ascii="宋体" w:hAnsi="宋体" w:cs="宋体"/>
                                <w:sz w:val="20"/>
                                <w:szCs w:val="20"/>
                                <w:lang w:eastAsia="zh-CN"/>
                              </w:rPr>
                              <w:t>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18</w:t>
                            </w:r>
                            <w:r>
                              <w:rPr>
                                <w:rFonts w:hint="eastAsia" w:ascii="宋体" w:hAnsi="宋体" w:cs="宋体"/>
                                <w:sz w:val="20"/>
                                <w:szCs w:val="20"/>
                                <w:lang w:eastAsia="zh-CN"/>
                              </w:rPr>
                              <w:t>61</w:t>
                            </w:r>
                            <w:r>
                              <w:rPr>
                                <w:rFonts w:hint="eastAsia" w:ascii="宋体" w:hAnsi="宋体" w:cs="宋体"/>
                                <w:spacing w:val="1"/>
                                <w:sz w:val="20"/>
                                <w:szCs w:val="20"/>
                                <w:lang w:eastAsia="zh-CN"/>
                              </w:rPr>
                              <w:t>3</w:t>
                            </w:r>
                            <w:r>
                              <w:rPr>
                                <w:rFonts w:hint="eastAsia" w:ascii="宋体" w:hAnsi="宋体" w:cs="宋体"/>
                                <w:sz w:val="20"/>
                                <w:szCs w:val="20"/>
                                <w:lang w:eastAsia="zh-CN"/>
                              </w:rPr>
                              <w:t>）</w:t>
                            </w:r>
                          </w:p>
                        </w:tc>
                      </w:tr>
                      <w:tr w14:paraId="18BB9E24">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8934860">
                            <w:pPr>
                              <w:pStyle w:val="232"/>
                              <w:spacing w:before="3"/>
                              <w:rPr>
                                <w:rFonts w:ascii="宋体" w:hAnsi="宋体" w:cs="宋体"/>
                                <w:sz w:val="14"/>
                                <w:szCs w:val="14"/>
                                <w:lang w:eastAsia="zh-CN"/>
                              </w:rPr>
                            </w:pPr>
                          </w:p>
                          <w:p w14:paraId="7AB20294">
                            <w:pPr>
                              <w:pStyle w:val="232"/>
                              <w:ind w:right="1"/>
                              <w:jc w:val="center"/>
                              <w:rPr>
                                <w:rFonts w:ascii="宋体" w:hAnsi="宋体" w:cs="宋体"/>
                                <w:sz w:val="20"/>
                                <w:szCs w:val="20"/>
                              </w:rPr>
                            </w:pPr>
                            <w:r>
                              <w:rPr>
                                <w:rFonts w:hint="eastAsia" w:ascii="宋体"/>
                                <w:sz w:val="20"/>
                              </w:rPr>
                              <w:t>8</w:t>
                            </w:r>
                          </w:p>
                        </w:tc>
                        <w:tc>
                          <w:tcPr>
                            <w:tcW w:w="1166" w:type="dxa"/>
                            <w:tcBorders>
                              <w:top w:val="single" w:color="000000" w:sz="4" w:space="0"/>
                              <w:left w:val="single" w:color="000000" w:sz="4" w:space="0"/>
                              <w:bottom w:val="nil"/>
                              <w:right w:val="single" w:color="000000" w:sz="4" w:space="0"/>
                            </w:tcBorders>
                            <w:noWrap w:val="0"/>
                            <w:vAlign w:val="top"/>
                          </w:tcPr>
                          <w:p w14:paraId="75AD9C3B">
                            <w:pPr>
                              <w:pStyle w:val="232"/>
                              <w:spacing w:before="30"/>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0</w:t>
                            </w:r>
                            <w:r>
                              <w:rPr>
                                <w:rFonts w:hint="eastAsia" w:ascii="宋体" w:hAnsi="宋体" w:cs="宋体"/>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99F87B9">
                            <w:pPr>
                              <w:pStyle w:val="232"/>
                              <w:spacing w:before="3"/>
                              <w:rPr>
                                <w:rFonts w:ascii="宋体" w:hAnsi="宋体" w:cs="宋体"/>
                                <w:sz w:val="14"/>
                                <w:szCs w:val="14"/>
                              </w:rPr>
                            </w:pPr>
                          </w:p>
                          <w:p w14:paraId="4125041C">
                            <w:pPr>
                              <w:pStyle w:val="232"/>
                              <w:ind w:left="7"/>
                              <w:rPr>
                                <w:rFonts w:ascii="宋体" w:hAnsi="宋体" w:cs="宋体"/>
                                <w:sz w:val="20"/>
                                <w:szCs w:val="20"/>
                              </w:rPr>
                            </w:pPr>
                            <w:r>
                              <w:rPr>
                                <w:rFonts w:hint="eastAsia" w:ascii="宋体" w:hAnsi="宋体" w:cs="宋体"/>
                                <w:sz w:val="20"/>
                                <w:szCs w:val="20"/>
                              </w:rPr>
                              <w:t>配电变</w:t>
                            </w:r>
                            <w:r>
                              <w:rPr>
                                <w:rFonts w:hint="eastAsia" w:ascii="宋体" w:hAnsi="宋体" w:cs="宋体"/>
                                <w:spacing w:val="2"/>
                                <w:sz w:val="20"/>
                                <w:szCs w:val="20"/>
                              </w:rPr>
                              <w:t>压</w:t>
                            </w:r>
                            <w:r>
                              <w:rPr>
                                <w:rFonts w:hint="eastAsia" w:ascii="宋体" w:hAnsi="宋体" w:cs="宋体"/>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0FB9A1B6">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05C0F0E7">
                            <w:pPr>
                              <w:pStyle w:val="232"/>
                              <w:spacing w:before="30"/>
                              <w:ind w:left="7"/>
                              <w:rPr>
                                <w:rFonts w:ascii="宋体" w:hAnsi="宋体" w:cs="宋体"/>
                                <w:sz w:val="20"/>
                                <w:szCs w:val="20"/>
                                <w:lang w:eastAsia="zh-CN"/>
                              </w:rPr>
                            </w:pPr>
                            <w:r>
                              <w:rPr>
                                <w:rFonts w:hint="eastAsia" w:ascii="宋体" w:hAnsi="宋体" w:cs="宋体"/>
                                <w:spacing w:val="12"/>
                                <w:sz w:val="20"/>
                                <w:szCs w:val="20"/>
                                <w:lang w:eastAsia="zh-CN"/>
                              </w:rPr>
                              <w:t>《三相配电变压器能效</w:t>
                            </w:r>
                            <w:r>
                              <w:rPr>
                                <w:rFonts w:hint="eastAsia" w:ascii="宋体" w:hAnsi="宋体" w:cs="宋体"/>
                                <w:spacing w:val="9"/>
                                <w:sz w:val="20"/>
                                <w:szCs w:val="20"/>
                                <w:lang w:eastAsia="zh-CN"/>
                              </w:rPr>
                              <w:t>限</w:t>
                            </w:r>
                            <w:r>
                              <w:rPr>
                                <w:rFonts w:hint="eastAsia" w:ascii="宋体" w:hAnsi="宋体" w:cs="宋体"/>
                                <w:spacing w:val="12"/>
                                <w:sz w:val="20"/>
                                <w:szCs w:val="20"/>
                                <w:lang w:eastAsia="zh-CN"/>
                              </w:rPr>
                              <w:t>定值</w:t>
                            </w:r>
                            <w:r>
                              <w:rPr>
                                <w:rFonts w:hint="eastAsia" w:ascii="宋体" w:hAnsi="宋体" w:cs="宋体"/>
                                <w:sz w:val="20"/>
                                <w:szCs w:val="20"/>
                                <w:lang w:eastAsia="zh-CN"/>
                              </w:rPr>
                              <w:t>及</w:t>
                            </w:r>
                          </w:p>
                        </w:tc>
                      </w:tr>
                      <w:tr w14:paraId="3BB1538F">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FD185F">
                            <w:pPr>
                              <w:widowControl/>
                              <w:rPr>
                                <w:rFonts w:ascii="宋体" w:hAnsi="宋体" w:cs="宋体"/>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372E315E">
                            <w:pPr>
                              <w:pStyle w:val="232"/>
                              <w:spacing w:line="256" w:lineRule="exact"/>
                              <w:ind w:left="7"/>
                              <w:rPr>
                                <w:rFonts w:ascii="宋体" w:hAnsi="宋体" w:cs="宋体"/>
                                <w:sz w:val="20"/>
                                <w:szCs w:val="20"/>
                              </w:rPr>
                            </w:pPr>
                            <w:r>
                              <w:rPr>
                                <w:rFonts w:hint="eastAsia" w:ascii="宋体" w:hAnsi="宋体" w:cs="宋体"/>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CF10E5">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DEAA28">
                            <w:pPr>
                              <w:widowControl/>
                              <w:rPr>
                                <w:rFonts w:ascii="Calibri" w:hAnsi="Calibri"/>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51EFBEDE">
                            <w:pPr>
                              <w:pStyle w:val="232"/>
                              <w:spacing w:line="256" w:lineRule="exact"/>
                              <w:ind w:left="7"/>
                              <w:rPr>
                                <w:rFonts w:ascii="宋体" w:hAnsi="宋体" w:cs="宋体"/>
                                <w:sz w:val="20"/>
                                <w:szCs w:val="20"/>
                              </w:rPr>
                            </w:pPr>
                            <w:r>
                              <w:rPr>
                                <w:rFonts w:hint="eastAsia" w:ascii="宋体" w:hAnsi="宋体" w:cs="宋体"/>
                                <w:sz w:val="20"/>
                                <w:szCs w:val="20"/>
                              </w:rPr>
                              <w:t>能效等</w:t>
                            </w:r>
                            <w:r>
                              <w:rPr>
                                <w:rFonts w:hint="eastAsia" w:ascii="宋体" w:hAnsi="宋体" w:cs="宋体"/>
                                <w:spacing w:val="2"/>
                                <w:sz w:val="20"/>
                                <w:szCs w:val="20"/>
                              </w:rPr>
                              <w:t>级</w:t>
                            </w: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200</w:t>
                            </w:r>
                            <w:r>
                              <w:rPr>
                                <w:rFonts w:hint="eastAsia" w:ascii="宋体" w:hAnsi="宋体" w:cs="宋体"/>
                                <w:sz w:val="20"/>
                                <w:szCs w:val="20"/>
                              </w:rPr>
                              <w:t>5</w:t>
                            </w:r>
                            <w:r>
                              <w:rPr>
                                <w:rFonts w:hint="eastAsia" w:ascii="宋体" w:hAnsi="宋体" w:cs="宋体"/>
                                <w:spacing w:val="-1"/>
                                <w:sz w:val="20"/>
                                <w:szCs w:val="20"/>
                              </w:rPr>
                              <w:t>2</w:t>
                            </w:r>
                            <w:r>
                              <w:rPr>
                                <w:rFonts w:hint="eastAsia" w:ascii="宋体" w:hAnsi="宋体" w:cs="宋体"/>
                                <w:sz w:val="20"/>
                                <w:szCs w:val="20"/>
                              </w:rPr>
                              <w:t>）</w:t>
                            </w:r>
                          </w:p>
                        </w:tc>
                      </w:tr>
                      <w:tr w14:paraId="69DE288C">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6894D743">
                            <w:pPr>
                              <w:pStyle w:val="232"/>
                              <w:spacing w:before="8"/>
                              <w:rPr>
                                <w:rFonts w:ascii="宋体" w:hAnsi="宋体" w:cs="宋体"/>
                                <w:sz w:val="21"/>
                                <w:szCs w:val="21"/>
                              </w:rPr>
                            </w:pPr>
                          </w:p>
                          <w:p w14:paraId="14B8105D">
                            <w:pPr>
                              <w:pStyle w:val="232"/>
                              <w:ind w:right="1"/>
                              <w:jc w:val="center"/>
                              <w:rPr>
                                <w:rFonts w:ascii="宋体" w:hAnsi="宋体" w:cs="宋体"/>
                                <w:sz w:val="20"/>
                                <w:szCs w:val="20"/>
                              </w:rPr>
                            </w:pPr>
                            <w:r>
                              <w:rPr>
                                <w:rFonts w:hint="eastAsia" w:ascii="宋体"/>
                                <w:sz w:val="20"/>
                              </w:rPr>
                              <w:t>9</w:t>
                            </w:r>
                          </w:p>
                        </w:tc>
                        <w:tc>
                          <w:tcPr>
                            <w:tcW w:w="1166" w:type="dxa"/>
                            <w:tcBorders>
                              <w:top w:val="single" w:color="000000" w:sz="4" w:space="0"/>
                              <w:left w:val="single" w:color="000000" w:sz="4" w:space="0"/>
                              <w:bottom w:val="nil"/>
                              <w:right w:val="single" w:color="000000" w:sz="4" w:space="0"/>
                            </w:tcBorders>
                            <w:noWrap w:val="0"/>
                            <w:vAlign w:val="top"/>
                          </w:tcPr>
                          <w:p w14:paraId="35C93772">
                            <w:pPr>
                              <w:pStyle w:val="232"/>
                              <w:spacing w:before="126"/>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4FD9A69E">
                            <w:pPr>
                              <w:pStyle w:val="232"/>
                              <w:spacing w:before="8"/>
                              <w:rPr>
                                <w:rFonts w:ascii="宋体" w:hAnsi="宋体" w:cs="宋体"/>
                                <w:sz w:val="21"/>
                                <w:szCs w:val="21"/>
                              </w:rPr>
                            </w:pPr>
                          </w:p>
                          <w:p w14:paraId="18FA1739">
                            <w:pPr>
                              <w:pStyle w:val="232"/>
                              <w:ind w:left="7"/>
                              <w:rPr>
                                <w:rFonts w:ascii="宋体" w:hAnsi="宋体" w:cs="宋体"/>
                                <w:sz w:val="20"/>
                                <w:szCs w:val="20"/>
                              </w:rPr>
                            </w:pPr>
                            <w:r>
                              <w:rPr>
                                <w:rFonts w:hint="eastAsia" w:ascii="宋体" w:hAnsi="宋体" w:cs="宋体"/>
                                <w:sz w:val="20"/>
                                <w:szCs w:val="20"/>
                              </w:rPr>
                              <w:t>管型荧</w:t>
                            </w:r>
                            <w:r>
                              <w:rPr>
                                <w:rFonts w:hint="eastAsia" w:ascii="宋体" w:hAnsi="宋体" w:cs="宋体"/>
                                <w:spacing w:val="2"/>
                                <w:sz w:val="20"/>
                                <w:szCs w:val="20"/>
                              </w:rPr>
                              <w:t>光</w:t>
                            </w:r>
                            <w:r>
                              <w:rPr>
                                <w:rFonts w:hint="eastAsia" w:ascii="宋体" w:hAnsi="宋体" w:cs="宋体"/>
                                <w:sz w:val="20"/>
                                <w:szCs w:val="20"/>
                              </w:rPr>
                              <w:t>灯镇</w:t>
                            </w:r>
                            <w:r>
                              <w:rPr>
                                <w:rFonts w:hint="eastAsia" w:ascii="宋体" w:hAnsi="宋体" w:cs="宋体"/>
                                <w:spacing w:val="2"/>
                                <w:sz w:val="20"/>
                                <w:szCs w:val="20"/>
                              </w:rPr>
                              <w:t>流</w:t>
                            </w:r>
                            <w:r>
                              <w:rPr>
                                <w:rFonts w:hint="eastAsia" w:ascii="宋体" w:hAnsi="宋体" w:cs="宋体"/>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4B1946FC">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02B703D5">
                            <w:pPr>
                              <w:pStyle w:val="232"/>
                              <w:spacing w:before="126"/>
                              <w:ind w:left="7"/>
                              <w:rPr>
                                <w:rFonts w:ascii="宋体" w:hAnsi="宋体" w:cs="宋体"/>
                                <w:sz w:val="20"/>
                                <w:szCs w:val="20"/>
                                <w:lang w:eastAsia="zh-CN"/>
                              </w:rPr>
                            </w:pPr>
                            <w:r>
                              <w:rPr>
                                <w:rFonts w:hint="eastAsia" w:ascii="宋体" w:hAnsi="宋体" w:cs="宋体"/>
                                <w:spacing w:val="12"/>
                                <w:sz w:val="20"/>
                                <w:szCs w:val="20"/>
                                <w:lang w:eastAsia="zh-CN"/>
                              </w:rPr>
                              <w:t>《管形荧光灯镇流器能</w:t>
                            </w:r>
                            <w:r>
                              <w:rPr>
                                <w:rFonts w:hint="eastAsia" w:ascii="宋体" w:hAnsi="宋体" w:cs="宋体"/>
                                <w:spacing w:val="9"/>
                                <w:sz w:val="20"/>
                                <w:szCs w:val="20"/>
                                <w:lang w:eastAsia="zh-CN"/>
                              </w:rPr>
                              <w:t>效</w:t>
                            </w:r>
                            <w:r>
                              <w:rPr>
                                <w:rFonts w:hint="eastAsia" w:ascii="宋体" w:hAnsi="宋体" w:cs="宋体"/>
                                <w:spacing w:val="12"/>
                                <w:sz w:val="20"/>
                                <w:szCs w:val="20"/>
                                <w:lang w:eastAsia="zh-CN"/>
                              </w:rPr>
                              <w:t>限定</w:t>
                            </w:r>
                            <w:r>
                              <w:rPr>
                                <w:rFonts w:hint="eastAsia" w:ascii="宋体" w:hAnsi="宋体" w:cs="宋体"/>
                                <w:sz w:val="20"/>
                                <w:szCs w:val="20"/>
                                <w:lang w:eastAsia="zh-CN"/>
                              </w:rPr>
                              <w:t>值</w:t>
                            </w:r>
                          </w:p>
                        </w:tc>
                      </w:tr>
                      <w:tr w14:paraId="3748CA8D">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C1A157">
                            <w:pPr>
                              <w:widowControl/>
                              <w:rPr>
                                <w:rFonts w:ascii="宋体" w:hAnsi="宋体" w:cs="宋体"/>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78278CA3">
                            <w:pPr>
                              <w:pStyle w:val="232"/>
                              <w:spacing w:line="256" w:lineRule="exact"/>
                              <w:ind w:left="7"/>
                              <w:rPr>
                                <w:rFonts w:ascii="宋体" w:hAnsi="宋体" w:cs="宋体"/>
                                <w:sz w:val="20"/>
                                <w:szCs w:val="20"/>
                              </w:rPr>
                            </w:pPr>
                            <w:r>
                              <w:rPr>
                                <w:rFonts w:hint="eastAsia" w:ascii="宋体" w:hAnsi="宋体" w:cs="宋体"/>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03412F">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7BB53">
                            <w:pPr>
                              <w:widowControl/>
                              <w:rPr>
                                <w:rFonts w:ascii="Calibri" w:hAnsi="Calibri"/>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28FBCA58">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17896</w:t>
                            </w:r>
                            <w:r>
                              <w:rPr>
                                <w:rFonts w:hint="eastAsia" w:ascii="宋体" w:hAnsi="宋体" w:cs="宋体"/>
                                <w:sz w:val="20"/>
                                <w:szCs w:val="20"/>
                                <w:lang w:eastAsia="zh-CN"/>
                              </w:rPr>
                              <w:t>）</w:t>
                            </w:r>
                          </w:p>
                        </w:tc>
                      </w:tr>
                      <w:tr w14:paraId="7C8D29DE">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243870B">
                            <w:pPr>
                              <w:pStyle w:val="232"/>
                              <w:rPr>
                                <w:rFonts w:ascii="宋体" w:hAnsi="宋体" w:cs="宋体"/>
                                <w:sz w:val="20"/>
                                <w:szCs w:val="20"/>
                                <w:lang w:eastAsia="zh-CN"/>
                              </w:rPr>
                            </w:pPr>
                          </w:p>
                          <w:p w14:paraId="6F4F0351">
                            <w:pPr>
                              <w:pStyle w:val="232"/>
                              <w:rPr>
                                <w:rFonts w:hint="eastAsia" w:ascii="宋体" w:hAnsi="宋体" w:cs="宋体"/>
                                <w:sz w:val="20"/>
                                <w:szCs w:val="20"/>
                                <w:lang w:eastAsia="zh-CN"/>
                              </w:rPr>
                            </w:pPr>
                          </w:p>
                          <w:p w14:paraId="2680154A">
                            <w:pPr>
                              <w:pStyle w:val="232"/>
                              <w:rPr>
                                <w:rFonts w:hint="eastAsia" w:ascii="宋体" w:hAnsi="宋体" w:cs="宋体"/>
                                <w:sz w:val="20"/>
                                <w:szCs w:val="20"/>
                                <w:lang w:eastAsia="zh-CN"/>
                              </w:rPr>
                            </w:pPr>
                          </w:p>
                          <w:p w14:paraId="51A9FB27">
                            <w:pPr>
                              <w:pStyle w:val="232"/>
                              <w:rPr>
                                <w:rFonts w:hint="eastAsia" w:ascii="宋体" w:hAnsi="宋体" w:cs="宋体"/>
                                <w:sz w:val="20"/>
                                <w:szCs w:val="20"/>
                                <w:lang w:eastAsia="zh-CN"/>
                              </w:rPr>
                            </w:pPr>
                          </w:p>
                          <w:p w14:paraId="600F7A12">
                            <w:pPr>
                              <w:pStyle w:val="232"/>
                              <w:rPr>
                                <w:rFonts w:hint="eastAsia" w:ascii="宋体" w:hAnsi="宋体" w:cs="宋体"/>
                                <w:sz w:val="20"/>
                                <w:szCs w:val="20"/>
                                <w:lang w:eastAsia="zh-CN"/>
                              </w:rPr>
                            </w:pPr>
                          </w:p>
                          <w:p w14:paraId="1A8D5AA6">
                            <w:pPr>
                              <w:pStyle w:val="232"/>
                              <w:rPr>
                                <w:rFonts w:hint="eastAsia" w:ascii="宋体" w:hAnsi="宋体" w:cs="宋体"/>
                                <w:sz w:val="20"/>
                                <w:szCs w:val="20"/>
                                <w:lang w:eastAsia="zh-CN"/>
                              </w:rPr>
                            </w:pPr>
                          </w:p>
                          <w:p w14:paraId="7C1D34B5">
                            <w:pPr>
                              <w:pStyle w:val="232"/>
                              <w:rPr>
                                <w:rFonts w:hint="eastAsia" w:ascii="宋体" w:hAnsi="宋体" w:cs="宋体"/>
                                <w:sz w:val="20"/>
                                <w:szCs w:val="20"/>
                                <w:lang w:eastAsia="zh-CN"/>
                              </w:rPr>
                            </w:pPr>
                          </w:p>
                          <w:p w14:paraId="79A70835">
                            <w:pPr>
                              <w:pStyle w:val="232"/>
                              <w:rPr>
                                <w:rFonts w:hint="eastAsia" w:ascii="宋体" w:hAnsi="宋体" w:cs="宋体"/>
                                <w:sz w:val="20"/>
                                <w:szCs w:val="20"/>
                                <w:lang w:eastAsia="zh-CN"/>
                              </w:rPr>
                            </w:pPr>
                          </w:p>
                          <w:p w14:paraId="403185F2">
                            <w:pPr>
                              <w:pStyle w:val="232"/>
                              <w:rPr>
                                <w:rFonts w:hint="eastAsia" w:ascii="宋体" w:hAnsi="宋体" w:cs="宋体"/>
                                <w:sz w:val="20"/>
                                <w:szCs w:val="20"/>
                                <w:lang w:eastAsia="zh-CN"/>
                              </w:rPr>
                            </w:pPr>
                          </w:p>
                          <w:p w14:paraId="54155C72">
                            <w:pPr>
                              <w:pStyle w:val="232"/>
                              <w:spacing w:before="5"/>
                              <w:rPr>
                                <w:rFonts w:hint="eastAsia" w:ascii="宋体" w:hAnsi="宋体" w:cs="宋体"/>
                                <w:sz w:val="18"/>
                                <w:szCs w:val="18"/>
                                <w:lang w:eastAsia="zh-CN"/>
                              </w:rPr>
                            </w:pPr>
                          </w:p>
                          <w:p w14:paraId="72F4BB0D">
                            <w:pPr>
                              <w:pStyle w:val="232"/>
                              <w:ind w:left="182"/>
                              <w:rPr>
                                <w:rFonts w:ascii="宋体" w:hAnsi="宋体" w:cs="宋体"/>
                                <w:sz w:val="20"/>
                                <w:szCs w:val="20"/>
                              </w:rPr>
                            </w:pPr>
                            <w:r>
                              <w:rPr>
                                <w:rFonts w:hint="eastAsia" w:ascii="宋体"/>
                                <w:spacing w:val="1"/>
                                <w:sz w:val="20"/>
                              </w:rPr>
                              <w:t>1</w:t>
                            </w:r>
                            <w:r>
                              <w:rPr>
                                <w:rFonts w:hint="eastAsia" w:ascii="宋体"/>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5EC1CD2D">
                            <w:pPr>
                              <w:pStyle w:val="232"/>
                              <w:rPr>
                                <w:rFonts w:ascii="宋体" w:hAnsi="宋体" w:cs="宋体"/>
                                <w:sz w:val="20"/>
                                <w:szCs w:val="20"/>
                              </w:rPr>
                            </w:pPr>
                          </w:p>
                          <w:p w14:paraId="2C636B17">
                            <w:pPr>
                              <w:pStyle w:val="232"/>
                              <w:rPr>
                                <w:rFonts w:hint="eastAsia" w:ascii="宋体" w:hAnsi="宋体" w:cs="宋体"/>
                                <w:sz w:val="20"/>
                                <w:szCs w:val="20"/>
                              </w:rPr>
                            </w:pPr>
                          </w:p>
                          <w:p w14:paraId="4FE9BE0A">
                            <w:pPr>
                              <w:pStyle w:val="232"/>
                              <w:rPr>
                                <w:rFonts w:hint="eastAsia" w:ascii="宋体" w:hAnsi="宋体" w:cs="宋体"/>
                                <w:sz w:val="20"/>
                                <w:szCs w:val="20"/>
                              </w:rPr>
                            </w:pPr>
                          </w:p>
                          <w:p w14:paraId="0D0544AA">
                            <w:pPr>
                              <w:pStyle w:val="232"/>
                              <w:rPr>
                                <w:rFonts w:hint="eastAsia" w:ascii="宋体" w:hAnsi="宋体" w:cs="宋体"/>
                                <w:sz w:val="20"/>
                                <w:szCs w:val="20"/>
                              </w:rPr>
                            </w:pPr>
                          </w:p>
                          <w:p w14:paraId="3E1AD6AF">
                            <w:pPr>
                              <w:pStyle w:val="232"/>
                              <w:rPr>
                                <w:rFonts w:hint="eastAsia" w:ascii="宋体" w:hAnsi="宋体" w:cs="宋体"/>
                                <w:sz w:val="20"/>
                                <w:szCs w:val="20"/>
                              </w:rPr>
                            </w:pPr>
                          </w:p>
                          <w:p w14:paraId="1AC6F2D7">
                            <w:pPr>
                              <w:pStyle w:val="232"/>
                              <w:rPr>
                                <w:rFonts w:hint="eastAsia" w:ascii="宋体" w:hAnsi="宋体" w:cs="宋体"/>
                                <w:sz w:val="20"/>
                                <w:szCs w:val="20"/>
                              </w:rPr>
                            </w:pPr>
                          </w:p>
                          <w:p w14:paraId="36BA8D0B">
                            <w:pPr>
                              <w:pStyle w:val="232"/>
                              <w:rPr>
                                <w:rFonts w:hint="eastAsia" w:ascii="宋体" w:hAnsi="宋体" w:cs="宋体"/>
                                <w:sz w:val="20"/>
                                <w:szCs w:val="20"/>
                              </w:rPr>
                            </w:pPr>
                          </w:p>
                          <w:p w14:paraId="6EBDB6CE">
                            <w:pPr>
                              <w:pStyle w:val="232"/>
                              <w:rPr>
                                <w:rFonts w:hint="eastAsia" w:ascii="宋体" w:hAnsi="宋体" w:cs="宋体"/>
                                <w:sz w:val="20"/>
                                <w:szCs w:val="20"/>
                              </w:rPr>
                            </w:pPr>
                          </w:p>
                          <w:p w14:paraId="41DE21FD">
                            <w:pPr>
                              <w:pStyle w:val="232"/>
                              <w:spacing w:before="6"/>
                              <w:rPr>
                                <w:rFonts w:hint="eastAsia" w:ascii="宋体" w:hAnsi="宋体" w:cs="宋体"/>
                                <w:sz w:val="26"/>
                                <w:szCs w:val="26"/>
                              </w:rPr>
                            </w:pPr>
                          </w:p>
                          <w:p w14:paraId="1D81F488">
                            <w:pPr>
                              <w:pStyle w:val="232"/>
                              <w:ind w:left="7"/>
                              <w:rPr>
                                <w:rFonts w:hint="eastAsia"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8生活</w:t>
                            </w:r>
                          </w:p>
                          <w:p w14:paraId="7DE39611">
                            <w:pPr>
                              <w:pStyle w:val="232"/>
                              <w:spacing w:before="50"/>
                              <w:ind w:left="7"/>
                              <w:rPr>
                                <w:rFonts w:ascii="宋体" w:hAnsi="宋体" w:cs="宋体"/>
                                <w:sz w:val="20"/>
                                <w:szCs w:val="20"/>
                              </w:rPr>
                            </w:pPr>
                            <w:r>
                              <w:rPr>
                                <w:rFonts w:hint="eastAsia" w:ascii="宋体" w:hAnsi="宋体" w:cs="宋体"/>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C73E5BA">
                            <w:pPr>
                              <w:pStyle w:val="232"/>
                              <w:spacing w:before="1"/>
                              <w:rPr>
                                <w:rFonts w:ascii="宋体" w:hAnsi="宋体" w:cs="宋体"/>
                                <w:sz w:val="16"/>
                                <w:szCs w:val="16"/>
                              </w:rPr>
                            </w:pPr>
                          </w:p>
                          <w:p w14:paraId="58B80D00">
                            <w:pPr>
                              <w:pStyle w:val="23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80</w:t>
                            </w:r>
                            <w:r>
                              <w:rPr>
                                <w:rFonts w:hint="eastAsia" w:ascii="宋体" w:hAnsi="宋体" w:cs="宋体"/>
                                <w:spacing w:val="1"/>
                                <w:sz w:val="20"/>
                                <w:szCs w:val="20"/>
                              </w:rPr>
                              <w:t>1</w:t>
                            </w:r>
                            <w:r>
                              <w:rPr>
                                <w:rFonts w:hint="eastAsia" w:ascii="宋体" w:hAnsi="宋体" w:cs="宋体"/>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381132AE">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72AA7F99">
                            <w:pPr>
                              <w:pStyle w:val="232"/>
                              <w:spacing w:before="54"/>
                              <w:ind w:left="7"/>
                              <w:rPr>
                                <w:rFonts w:ascii="宋体" w:hAnsi="宋体" w:cs="宋体"/>
                                <w:sz w:val="20"/>
                                <w:szCs w:val="20"/>
                                <w:lang w:eastAsia="zh-CN"/>
                              </w:rPr>
                            </w:pPr>
                            <w:r>
                              <w:rPr>
                                <w:rFonts w:hint="eastAsia" w:ascii="宋体" w:hAnsi="宋体" w:cs="宋体"/>
                                <w:spacing w:val="12"/>
                                <w:sz w:val="20"/>
                                <w:szCs w:val="20"/>
                                <w:lang w:eastAsia="zh-CN"/>
                              </w:rPr>
                              <w:t>《家用电冰箱耗电量限</w:t>
                            </w:r>
                            <w:r>
                              <w:rPr>
                                <w:rFonts w:hint="eastAsia" w:ascii="宋体" w:hAnsi="宋体" w:cs="宋体"/>
                                <w:spacing w:val="9"/>
                                <w:sz w:val="20"/>
                                <w:szCs w:val="20"/>
                                <w:lang w:eastAsia="zh-CN"/>
                              </w:rPr>
                              <w:t>定</w:t>
                            </w:r>
                            <w:r>
                              <w:rPr>
                                <w:rFonts w:hint="eastAsia" w:ascii="宋体" w:hAnsi="宋体" w:cs="宋体"/>
                                <w:spacing w:val="12"/>
                                <w:sz w:val="20"/>
                                <w:szCs w:val="20"/>
                                <w:lang w:eastAsia="zh-CN"/>
                              </w:rPr>
                              <w:t>值及</w:t>
                            </w:r>
                            <w:r>
                              <w:rPr>
                                <w:rFonts w:hint="eastAsia" w:ascii="宋体" w:hAnsi="宋体" w:cs="宋体"/>
                                <w:sz w:val="20"/>
                                <w:szCs w:val="20"/>
                                <w:lang w:eastAsia="zh-CN"/>
                              </w:rPr>
                              <w:t>能</w:t>
                            </w:r>
                          </w:p>
                        </w:tc>
                      </w:tr>
                      <w:tr w14:paraId="04A894AB">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BFF198">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B08551">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CF5282">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5AAE36">
                            <w:pPr>
                              <w:widowControl/>
                              <w:rPr>
                                <w:rFonts w:ascii="Calibri" w:hAnsi="Calibri"/>
                                <w:sz w:val="22"/>
                                <w:szCs w:val="22"/>
                              </w:rPr>
                            </w:pPr>
                          </w:p>
                        </w:tc>
                        <w:tc>
                          <w:tcPr>
                            <w:tcW w:w="2966" w:type="dxa"/>
                            <w:tcBorders>
                              <w:top w:val="nil"/>
                              <w:left w:val="single" w:color="000000" w:sz="4" w:space="0"/>
                              <w:bottom w:val="single" w:color="000000" w:sz="4" w:space="0"/>
                              <w:right w:val="single" w:color="000000" w:sz="4" w:space="0"/>
                            </w:tcBorders>
                            <w:noWrap w:val="0"/>
                            <w:vAlign w:val="top"/>
                          </w:tcPr>
                          <w:p w14:paraId="548EAAC8">
                            <w:pPr>
                              <w:pStyle w:val="232"/>
                              <w:tabs>
                                <w:tab w:val="left" w:pos="1408"/>
                              </w:tabs>
                              <w:spacing w:line="256" w:lineRule="exact"/>
                              <w:ind w:left="7"/>
                              <w:rPr>
                                <w:rFonts w:ascii="宋体" w:hAnsi="宋体" w:cs="宋体"/>
                                <w:sz w:val="20"/>
                                <w:szCs w:val="20"/>
                              </w:rPr>
                            </w:pPr>
                            <w:r>
                              <w:rPr>
                                <w:rFonts w:hint="eastAsia" w:ascii="宋体" w:hAnsi="宋体" w:cs="宋体"/>
                                <w:sz w:val="20"/>
                                <w:szCs w:val="20"/>
                              </w:rPr>
                              <w:t>效等级</w:t>
                            </w:r>
                            <w:r>
                              <w:rPr>
                                <w:rFonts w:hint="eastAsia" w:ascii="宋体" w:hAnsi="宋体" w:cs="宋体"/>
                                <w:spacing w:val="2"/>
                                <w:sz w:val="20"/>
                                <w:szCs w:val="20"/>
                              </w:rPr>
                              <w:t>》</w:t>
                            </w: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z w:val="20"/>
                                <w:szCs w:val="20"/>
                              </w:rPr>
                              <w:tab/>
                            </w:r>
                            <w:r>
                              <w:rPr>
                                <w:rFonts w:hint="eastAsia" w:ascii="宋体" w:hAnsi="宋体" w:cs="宋体"/>
                                <w:spacing w:val="1"/>
                                <w:sz w:val="20"/>
                                <w:szCs w:val="20"/>
                              </w:rPr>
                              <w:t>1</w:t>
                            </w:r>
                            <w:r>
                              <w:rPr>
                                <w:rFonts w:hint="eastAsia" w:ascii="宋体" w:hAnsi="宋体" w:cs="宋体"/>
                                <w:sz w:val="20"/>
                                <w:szCs w:val="20"/>
                              </w:rPr>
                              <w:t>20</w:t>
                            </w:r>
                            <w:r>
                              <w:rPr>
                                <w:rFonts w:hint="eastAsia" w:ascii="宋体" w:hAnsi="宋体" w:cs="宋体"/>
                                <w:spacing w:val="1"/>
                                <w:sz w:val="20"/>
                                <w:szCs w:val="20"/>
                              </w:rPr>
                              <w:t>2</w:t>
                            </w:r>
                            <w:r>
                              <w:rPr>
                                <w:rFonts w:hint="eastAsia" w:ascii="宋体" w:hAnsi="宋体" w:cs="宋体"/>
                                <w:sz w:val="20"/>
                                <w:szCs w:val="20"/>
                              </w:rPr>
                              <w:t>1.</w:t>
                            </w:r>
                            <w:r>
                              <w:rPr>
                                <w:rFonts w:hint="eastAsia" w:ascii="宋体" w:hAnsi="宋体" w:cs="宋体"/>
                                <w:spacing w:val="1"/>
                                <w:sz w:val="20"/>
                                <w:szCs w:val="20"/>
                              </w:rPr>
                              <w:t>2</w:t>
                            </w:r>
                            <w:r>
                              <w:rPr>
                                <w:rFonts w:hint="eastAsia" w:ascii="宋体" w:hAnsi="宋体" w:cs="宋体"/>
                                <w:sz w:val="20"/>
                                <w:szCs w:val="20"/>
                              </w:rPr>
                              <w:t>）</w:t>
                            </w:r>
                          </w:p>
                        </w:tc>
                      </w:tr>
                      <w:tr w14:paraId="7D2B6434">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008D5F">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CEB817">
                            <w:pPr>
                              <w:widowControl/>
                              <w:rPr>
                                <w:rFonts w:ascii="宋体" w:hAnsi="宋体" w:cs="宋体"/>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7734773">
                            <w:pPr>
                              <w:pStyle w:val="232"/>
                              <w:rPr>
                                <w:rFonts w:ascii="宋体" w:hAnsi="宋体" w:cs="宋体"/>
                                <w:sz w:val="20"/>
                                <w:szCs w:val="20"/>
                              </w:rPr>
                            </w:pPr>
                          </w:p>
                          <w:p w14:paraId="08C26998">
                            <w:pPr>
                              <w:pStyle w:val="232"/>
                              <w:rPr>
                                <w:rFonts w:hint="eastAsia" w:ascii="宋体" w:hAnsi="宋体" w:cs="宋体"/>
                                <w:sz w:val="20"/>
                                <w:szCs w:val="20"/>
                              </w:rPr>
                            </w:pPr>
                          </w:p>
                          <w:p w14:paraId="67AEA2E0">
                            <w:pPr>
                              <w:pStyle w:val="232"/>
                              <w:rPr>
                                <w:rFonts w:hint="eastAsia" w:ascii="宋体" w:hAnsi="宋体" w:cs="宋体"/>
                                <w:sz w:val="20"/>
                                <w:szCs w:val="20"/>
                              </w:rPr>
                            </w:pPr>
                          </w:p>
                          <w:p w14:paraId="054FD542">
                            <w:pPr>
                              <w:pStyle w:val="232"/>
                              <w:rPr>
                                <w:rFonts w:hint="eastAsia" w:ascii="宋体" w:hAnsi="宋体" w:cs="宋体"/>
                                <w:sz w:val="20"/>
                                <w:szCs w:val="20"/>
                              </w:rPr>
                            </w:pPr>
                          </w:p>
                          <w:p w14:paraId="7144C373">
                            <w:pPr>
                              <w:pStyle w:val="232"/>
                              <w:rPr>
                                <w:rFonts w:hint="eastAsia" w:ascii="宋体" w:hAnsi="宋体" w:cs="宋体"/>
                                <w:sz w:val="20"/>
                                <w:szCs w:val="20"/>
                              </w:rPr>
                            </w:pPr>
                          </w:p>
                          <w:p w14:paraId="3E55EFBF">
                            <w:pPr>
                              <w:pStyle w:val="232"/>
                              <w:rPr>
                                <w:rFonts w:hint="eastAsia" w:ascii="宋体" w:hAnsi="宋体" w:cs="宋体"/>
                                <w:sz w:val="20"/>
                                <w:szCs w:val="20"/>
                              </w:rPr>
                            </w:pPr>
                          </w:p>
                          <w:p w14:paraId="234FDD8F">
                            <w:pPr>
                              <w:pStyle w:val="232"/>
                              <w:spacing w:before="171"/>
                              <w:ind w:left="7"/>
                              <w:rPr>
                                <w:rFonts w:hint="eastAsia"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61</w:t>
                            </w:r>
                            <w:r>
                              <w:rPr>
                                <w:rFonts w:hint="eastAsia" w:ascii="宋体" w:hAnsi="宋体" w:cs="宋体"/>
                                <w:spacing w:val="1"/>
                                <w:sz w:val="20"/>
                                <w:szCs w:val="20"/>
                              </w:rPr>
                              <w:t>8</w:t>
                            </w:r>
                            <w:r>
                              <w:rPr>
                                <w:rFonts w:hint="eastAsia" w:ascii="宋体" w:hAnsi="宋体" w:cs="宋体"/>
                                <w:sz w:val="20"/>
                                <w:szCs w:val="20"/>
                              </w:rPr>
                              <w:t>0203空调</w:t>
                            </w:r>
                          </w:p>
                          <w:p w14:paraId="43351798">
                            <w:pPr>
                              <w:pStyle w:val="232"/>
                              <w:spacing w:before="50"/>
                              <w:ind w:left="7"/>
                              <w:rPr>
                                <w:rFonts w:ascii="宋体" w:hAnsi="宋体" w:cs="宋体"/>
                                <w:sz w:val="20"/>
                                <w:szCs w:val="20"/>
                              </w:rPr>
                            </w:pPr>
                            <w:r>
                              <w:rPr>
                                <w:rFonts w:hint="eastAsia" w:ascii="宋体" w:hAnsi="宋体" w:cs="宋体"/>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5E03450B">
                            <w:pPr>
                              <w:pStyle w:val="232"/>
                              <w:rPr>
                                <w:rFonts w:ascii="宋体" w:hAnsi="宋体" w:cs="宋体"/>
                                <w:sz w:val="20"/>
                                <w:szCs w:val="20"/>
                              </w:rPr>
                            </w:pPr>
                          </w:p>
                          <w:p w14:paraId="712A524F">
                            <w:pPr>
                              <w:pStyle w:val="232"/>
                              <w:rPr>
                                <w:rFonts w:hint="eastAsia" w:ascii="宋体" w:hAnsi="宋体" w:cs="宋体"/>
                                <w:sz w:val="20"/>
                                <w:szCs w:val="20"/>
                              </w:rPr>
                            </w:pPr>
                          </w:p>
                          <w:p w14:paraId="11F00BDB">
                            <w:pPr>
                              <w:pStyle w:val="232"/>
                              <w:spacing w:before="12"/>
                              <w:rPr>
                                <w:rFonts w:hint="eastAsia" w:ascii="宋体" w:hAnsi="宋体" w:cs="宋体"/>
                                <w:sz w:val="19"/>
                                <w:szCs w:val="19"/>
                              </w:rPr>
                            </w:pPr>
                          </w:p>
                          <w:p w14:paraId="2450C6CD">
                            <w:pPr>
                              <w:pStyle w:val="232"/>
                              <w:ind w:left="7"/>
                              <w:rPr>
                                <w:rFonts w:ascii="宋体" w:hAnsi="宋体" w:cs="宋体"/>
                                <w:sz w:val="20"/>
                                <w:szCs w:val="20"/>
                              </w:rPr>
                            </w:pPr>
                            <w:r>
                              <w:rPr>
                                <w:rFonts w:hint="eastAsia" w:ascii="宋体" w:hAnsi="宋体" w:cs="宋体"/>
                                <w:sz w:val="20"/>
                                <w:szCs w:val="20"/>
                              </w:rPr>
                              <w:t>房间空</w:t>
                            </w:r>
                            <w:r>
                              <w:rPr>
                                <w:rFonts w:hint="eastAsia" w:ascii="宋体" w:hAnsi="宋体" w:cs="宋体"/>
                                <w:spacing w:val="2"/>
                                <w:sz w:val="20"/>
                                <w:szCs w:val="20"/>
                              </w:rPr>
                              <w:t>气</w:t>
                            </w:r>
                            <w:r>
                              <w:rPr>
                                <w:rFonts w:hint="eastAsia" w:ascii="宋体" w:hAnsi="宋体" w:cs="宋体"/>
                                <w:sz w:val="20"/>
                                <w:szCs w:val="20"/>
                              </w:rPr>
                              <w:t>调节器</w:t>
                            </w:r>
                          </w:p>
                        </w:tc>
                        <w:tc>
                          <w:tcPr>
                            <w:tcW w:w="2966" w:type="dxa"/>
                            <w:tcBorders>
                              <w:top w:val="single" w:color="000000" w:sz="4" w:space="0"/>
                              <w:left w:val="single" w:color="000000" w:sz="4" w:space="0"/>
                              <w:bottom w:val="nil"/>
                              <w:right w:val="single" w:color="000000" w:sz="4" w:space="0"/>
                            </w:tcBorders>
                            <w:noWrap w:val="0"/>
                            <w:vAlign w:val="top"/>
                          </w:tcPr>
                          <w:p w14:paraId="4E590B78">
                            <w:pPr>
                              <w:pStyle w:val="232"/>
                              <w:spacing w:before="4"/>
                              <w:ind w:left="7"/>
                              <w:rPr>
                                <w:rFonts w:ascii="宋体" w:hAnsi="宋体" w:cs="宋体"/>
                                <w:sz w:val="20"/>
                                <w:szCs w:val="20"/>
                                <w:lang w:eastAsia="zh-CN"/>
                              </w:rPr>
                            </w:pPr>
                            <w:r>
                              <w:rPr>
                                <w:rFonts w:hint="eastAsia" w:ascii="宋体" w:hAnsi="宋体" w:cs="宋体"/>
                                <w:spacing w:val="12"/>
                                <w:sz w:val="20"/>
                                <w:szCs w:val="20"/>
                                <w:lang w:eastAsia="zh-CN"/>
                              </w:rPr>
                              <w:t>《转速可控型房间空气</w:t>
                            </w:r>
                            <w:r>
                              <w:rPr>
                                <w:rFonts w:hint="eastAsia" w:ascii="宋体" w:hAnsi="宋体" w:cs="宋体"/>
                                <w:spacing w:val="9"/>
                                <w:sz w:val="20"/>
                                <w:szCs w:val="20"/>
                                <w:lang w:eastAsia="zh-CN"/>
                              </w:rPr>
                              <w:t>调</w:t>
                            </w:r>
                            <w:r>
                              <w:rPr>
                                <w:rFonts w:hint="eastAsia" w:ascii="宋体" w:hAnsi="宋体" w:cs="宋体"/>
                                <w:spacing w:val="12"/>
                                <w:sz w:val="20"/>
                                <w:szCs w:val="20"/>
                                <w:lang w:eastAsia="zh-CN"/>
                              </w:rPr>
                              <w:t>节器</w:t>
                            </w:r>
                            <w:r>
                              <w:rPr>
                                <w:rFonts w:hint="eastAsia" w:ascii="宋体" w:hAnsi="宋体" w:cs="宋体"/>
                                <w:sz w:val="20"/>
                                <w:szCs w:val="20"/>
                                <w:lang w:eastAsia="zh-CN"/>
                              </w:rPr>
                              <w:t>能</w:t>
                            </w:r>
                          </w:p>
                        </w:tc>
                      </w:tr>
                      <w:tr w14:paraId="35E2518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CE26F0">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0FC724">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C2B424">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D1DB5C">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0A2F9EA0">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效限定值及能效等级》（</w:t>
                            </w:r>
                            <w:r>
                              <w:rPr>
                                <w:rFonts w:hint="eastAsia" w:ascii="宋体" w:hAnsi="宋体" w:cs="宋体"/>
                                <w:spacing w:val="1"/>
                                <w:sz w:val="20"/>
                                <w:szCs w:val="20"/>
                                <w:lang w:eastAsia="zh-CN"/>
                              </w:rPr>
                              <w:t>G</w:t>
                            </w:r>
                            <w:r>
                              <w:rPr>
                                <w:rFonts w:hint="eastAsia" w:ascii="宋体" w:hAnsi="宋体" w:cs="宋体"/>
                                <w:sz w:val="20"/>
                                <w:szCs w:val="20"/>
                                <w:lang w:eastAsia="zh-CN"/>
                              </w:rPr>
                              <w:t>B</w:t>
                            </w:r>
                          </w:p>
                        </w:tc>
                      </w:tr>
                      <w:tr w14:paraId="446587A2">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136E16">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634720">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CE99C0">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FABDC5">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3C9314B7">
                            <w:pPr>
                              <w:pStyle w:val="232"/>
                              <w:spacing w:line="256" w:lineRule="exact"/>
                              <w:ind w:left="7"/>
                              <w:rPr>
                                <w:rFonts w:ascii="宋体" w:hAnsi="宋体" w:cs="宋体"/>
                                <w:sz w:val="20"/>
                                <w:szCs w:val="20"/>
                              </w:rPr>
                            </w:pPr>
                            <w:r>
                              <w:rPr>
                                <w:rFonts w:hint="eastAsia" w:ascii="宋体" w:hAnsi="宋体" w:cs="宋体"/>
                                <w:spacing w:val="1"/>
                                <w:sz w:val="20"/>
                                <w:szCs w:val="20"/>
                              </w:rPr>
                              <w:t>214</w:t>
                            </w:r>
                            <w:r>
                              <w:rPr>
                                <w:rFonts w:hint="eastAsia" w:ascii="宋体" w:hAnsi="宋体" w:cs="宋体"/>
                                <w:sz w:val="20"/>
                                <w:szCs w:val="20"/>
                              </w:rPr>
                              <w:t>55</w:t>
                            </w:r>
                            <w:r>
                              <w:rPr>
                                <w:rFonts w:hint="eastAsia" w:ascii="宋体" w:hAnsi="宋体" w:cs="宋体"/>
                                <w:spacing w:val="1"/>
                                <w:sz w:val="20"/>
                                <w:szCs w:val="20"/>
                              </w:rPr>
                              <w:t>-</w:t>
                            </w:r>
                            <w:r>
                              <w:rPr>
                                <w:rFonts w:hint="eastAsia" w:ascii="宋体" w:hAnsi="宋体" w:cs="宋体"/>
                                <w:sz w:val="20"/>
                                <w:szCs w:val="20"/>
                              </w:rPr>
                              <w:t>20</w:t>
                            </w:r>
                            <w:r>
                              <w:rPr>
                                <w:rFonts w:hint="eastAsia" w:ascii="宋体" w:hAnsi="宋体" w:cs="宋体"/>
                                <w:spacing w:val="1"/>
                                <w:sz w:val="20"/>
                                <w:szCs w:val="20"/>
                              </w:rPr>
                              <w:t>13</w:t>
                            </w:r>
                            <w:r>
                              <w:rPr>
                                <w:rFonts w:hint="eastAsia" w:ascii="宋体" w:hAnsi="宋体" w:cs="宋体"/>
                                <w:sz w:val="20"/>
                                <w:szCs w:val="20"/>
                              </w:rPr>
                              <w:t>），待</w:t>
                            </w:r>
                            <w:r>
                              <w:rPr>
                                <w:rFonts w:hint="eastAsia" w:ascii="宋体" w:hAnsi="宋体" w:cs="宋体"/>
                                <w:spacing w:val="1"/>
                                <w:sz w:val="20"/>
                                <w:szCs w:val="20"/>
                              </w:rPr>
                              <w:t>20</w:t>
                            </w:r>
                            <w:r>
                              <w:rPr>
                                <w:rFonts w:hint="eastAsia" w:ascii="宋体" w:hAnsi="宋体" w:cs="宋体"/>
                                <w:sz w:val="20"/>
                                <w:szCs w:val="20"/>
                              </w:rPr>
                              <w:t>19</w:t>
                            </w:r>
                            <w:r>
                              <w:rPr>
                                <w:rFonts w:hint="eastAsia" w:ascii="宋体" w:hAnsi="宋体" w:cs="宋体"/>
                                <w:spacing w:val="-3"/>
                                <w:sz w:val="20"/>
                                <w:szCs w:val="20"/>
                              </w:rPr>
                              <w:t>年</w:t>
                            </w:r>
                            <w:r>
                              <w:rPr>
                                <w:rFonts w:hint="eastAsia" w:ascii="宋体" w:hAnsi="宋体" w:cs="宋体"/>
                                <w:sz w:val="20"/>
                                <w:szCs w:val="20"/>
                              </w:rPr>
                              <w:t>修订发</w:t>
                            </w:r>
                          </w:p>
                        </w:tc>
                      </w:tr>
                      <w:tr w14:paraId="19DAE08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B5FFB8">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38218C">
                            <w:pPr>
                              <w:widowControl/>
                              <w:rPr>
                                <w:rFonts w:ascii="宋体" w:hAnsi="宋体"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F4F2DF">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9B644F">
                            <w:pPr>
                              <w:widowControl/>
                              <w:rPr>
                                <w:rFonts w:ascii="宋体" w:hAnsi="宋体" w:cs="宋体"/>
                                <w:sz w:val="20"/>
                                <w:szCs w:val="20"/>
                                <w:lang w:eastAsia="en-US"/>
                              </w:rPr>
                            </w:pPr>
                          </w:p>
                        </w:tc>
                        <w:tc>
                          <w:tcPr>
                            <w:tcW w:w="2966" w:type="dxa"/>
                            <w:tcBorders>
                              <w:top w:val="nil"/>
                              <w:left w:val="single" w:color="000000" w:sz="4" w:space="0"/>
                              <w:bottom w:val="nil"/>
                              <w:right w:val="single" w:color="000000" w:sz="4" w:space="0"/>
                            </w:tcBorders>
                            <w:noWrap w:val="0"/>
                            <w:vAlign w:val="top"/>
                          </w:tcPr>
                          <w:p w14:paraId="10A5F6BA">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布后</w:t>
                            </w:r>
                            <w:r>
                              <w:rPr>
                                <w:rFonts w:hint="eastAsia" w:ascii="宋体" w:hAnsi="宋体" w:cs="宋体"/>
                                <w:spacing w:val="-29"/>
                                <w:sz w:val="20"/>
                                <w:szCs w:val="20"/>
                                <w:lang w:eastAsia="zh-CN"/>
                              </w:rPr>
                              <w:t>，</w:t>
                            </w:r>
                            <w:r>
                              <w:rPr>
                                <w:rFonts w:hint="eastAsia" w:ascii="宋体" w:hAnsi="宋体" w:cs="宋体"/>
                                <w:spacing w:val="-27"/>
                                <w:sz w:val="20"/>
                                <w:szCs w:val="20"/>
                                <w:lang w:eastAsia="zh-CN"/>
                              </w:rPr>
                              <w:t>按</w:t>
                            </w:r>
                            <w:r>
                              <w:rPr>
                                <w:rFonts w:hint="eastAsia" w:ascii="宋体" w:hAnsi="宋体" w:cs="宋体"/>
                                <w:sz w:val="20"/>
                                <w:szCs w:val="20"/>
                                <w:lang w:eastAsia="zh-CN"/>
                              </w:rPr>
                              <w:t>《</w:t>
                            </w:r>
                            <w:r>
                              <w:rPr>
                                <w:rFonts w:hint="eastAsia" w:ascii="宋体" w:hAnsi="宋体" w:cs="宋体"/>
                                <w:spacing w:val="2"/>
                                <w:sz w:val="20"/>
                                <w:szCs w:val="20"/>
                                <w:lang w:eastAsia="zh-CN"/>
                              </w:rPr>
                              <w:t>房</w:t>
                            </w:r>
                            <w:r>
                              <w:rPr>
                                <w:rFonts w:hint="eastAsia" w:ascii="宋体" w:hAnsi="宋体" w:cs="宋体"/>
                                <w:sz w:val="20"/>
                                <w:szCs w:val="20"/>
                                <w:lang w:eastAsia="zh-CN"/>
                              </w:rPr>
                              <w:t>间空</w:t>
                            </w:r>
                            <w:r>
                              <w:rPr>
                                <w:rFonts w:hint="eastAsia" w:ascii="宋体" w:hAnsi="宋体" w:cs="宋体"/>
                                <w:spacing w:val="2"/>
                                <w:sz w:val="20"/>
                                <w:szCs w:val="20"/>
                                <w:lang w:eastAsia="zh-CN"/>
                              </w:rPr>
                              <w:t>气</w:t>
                            </w:r>
                            <w:r>
                              <w:rPr>
                                <w:rFonts w:hint="eastAsia" w:ascii="宋体" w:hAnsi="宋体" w:cs="宋体"/>
                                <w:sz w:val="20"/>
                                <w:szCs w:val="20"/>
                                <w:lang w:eastAsia="zh-CN"/>
                              </w:rPr>
                              <w:t>调节</w:t>
                            </w:r>
                            <w:r>
                              <w:rPr>
                                <w:rFonts w:hint="eastAsia" w:ascii="宋体" w:hAnsi="宋体" w:cs="宋体"/>
                                <w:spacing w:val="2"/>
                                <w:sz w:val="20"/>
                                <w:szCs w:val="20"/>
                                <w:lang w:eastAsia="zh-CN"/>
                              </w:rPr>
                              <w:t>器</w:t>
                            </w:r>
                            <w:r>
                              <w:rPr>
                                <w:rFonts w:hint="eastAsia" w:ascii="宋体" w:hAnsi="宋体" w:cs="宋体"/>
                                <w:sz w:val="20"/>
                                <w:szCs w:val="20"/>
                                <w:lang w:eastAsia="zh-CN"/>
                              </w:rPr>
                              <w:t>能效限</w:t>
                            </w:r>
                          </w:p>
                        </w:tc>
                      </w:tr>
                      <w:tr w14:paraId="47BFCAD5">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796C34">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456CCA">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10A5D6">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DF7AFC">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01337A01">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pacing w:val="-15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GB214</w:t>
                            </w:r>
                            <w:r>
                              <w:rPr>
                                <w:rFonts w:hint="eastAsia" w:ascii="宋体" w:hAnsi="宋体" w:cs="宋体"/>
                                <w:sz w:val="20"/>
                                <w:szCs w:val="20"/>
                                <w:lang w:eastAsia="zh-CN"/>
                              </w:rPr>
                              <w:t>5</w:t>
                            </w:r>
                            <w:r>
                              <w:rPr>
                                <w:rFonts w:hint="eastAsia" w:ascii="宋体" w:hAnsi="宋体" w:cs="宋体"/>
                                <w:spacing w:val="-1"/>
                                <w:sz w:val="20"/>
                                <w:szCs w:val="20"/>
                                <w:lang w:eastAsia="zh-CN"/>
                              </w:rPr>
                              <w:t>5</w:t>
                            </w:r>
                            <w:r>
                              <w:rPr>
                                <w:rFonts w:hint="eastAsia" w:ascii="宋体" w:hAnsi="宋体" w:cs="宋体"/>
                                <w:spacing w:val="-2"/>
                                <w:sz w:val="20"/>
                                <w:szCs w:val="20"/>
                                <w:lang w:eastAsia="zh-CN"/>
                              </w:rPr>
                              <w:t>-</w:t>
                            </w:r>
                            <w:r>
                              <w:rPr>
                                <w:rFonts w:hint="eastAsia" w:ascii="宋体" w:hAnsi="宋体" w:cs="宋体"/>
                                <w:spacing w:val="1"/>
                                <w:sz w:val="20"/>
                                <w:szCs w:val="20"/>
                                <w:lang w:eastAsia="zh-CN"/>
                              </w:rPr>
                              <w:t>201</w:t>
                            </w:r>
                            <w:r>
                              <w:rPr>
                                <w:rFonts w:hint="eastAsia" w:ascii="宋体" w:hAnsi="宋体" w:cs="宋体"/>
                                <w:sz w:val="20"/>
                                <w:szCs w:val="20"/>
                                <w:lang w:eastAsia="zh-CN"/>
                              </w:rPr>
                              <w:t>9）</w:t>
                            </w:r>
                          </w:p>
                        </w:tc>
                      </w:tr>
                      <w:tr w14:paraId="2B015D6D">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10155C">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E6417A">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F3A4E1">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D8C9CB">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20F2808C">
                            <w:pPr>
                              <w:pStyle w:val="232"/>
                              <w:spacing w:line="256" w:lineRule="exact"/>
                              <w:ind w:left="7"/>
                              <w:rPr>
                                <w:rFonts w:ascii="宋体" w:hAnsi="宋体" w:cs="宋体"/>
                                <w:sz w:val="20"/>
                                <w:szCs w:val="20"/>
                              </w:rPr>
                            </w:pPr>
                            <w:r>
                              <w:rPr>
                                <w:rFonts w:hint="eastAsia" w:ascii="宋体" w:hAnsi="宋体" w:cs="宋体"/>
                                <w:sz w:val="20"/>
                                <w:szCs w:val="20"/>
                              </w:rPr>
                              <w:t>实施。</w:t>
                            </w:r>
                          </w:p>
                        </w:tc>
                      </w:tr>
                      <w:tr w14:paraId="193C8DA0">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CA7CB6">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CF4ACC">
                            <w:pPr>
                              <w:widowControl/>
                              <w:rPr>
                                <w:rFonts w:ascii="宋体" w:hAnsi="宋体"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F63E2C">
                            <w:pPr>
                              <w:widowControl/>
                              <w:rPr>
                                <w:rFonts w:ascii="宋体" w:hAnsi="宋体" w:cs="宋体"/>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34D68B2E">
                            <w:pPr>
                              <w:pStyle w:val="232"/>
                              <w:spacing w:before="4" w:line="283" w:lineRule="auto"/>
                              <w:ind w:left="7" w:right="7"/>
                              <w:jc w:val="both"/>
                              <w:rPr>
                                <w:rFonts w:ascii="宋体" w:hAnsi="宋体" w:cs="宋体"/>
                                <w:sz w:val="20"/>
                                <w:szCs w:val="20"/>
                                <w:lang w:eastAsia="zh-CN"/>
                              </w:rPr>
                            </w:pPr>
                            <w:r>
                              <w:rPr>
                                <w:rFonts w:hint="eastAsia" w:ascii="宋体" w:hAnsi="宋体" w:cs="宋体"/>
                                <w:spacing w:val="12"/>
                                <w:sz w:val="20"/>
                                <w:szCs w:val="20"/>
                                <w:lang w:eastAsia="zh-CN"/>
                              </w:rPr>
                              <w:t>多联式空</w:t>
                            </w:r>
                            <w:r>
                              <w:rPr>
                                <w:rFonts w:hint="eastAsia" w:ascii="宋体" w:hAnsi="宋体" w:cs="宋体"/>
                                <w:spacing w:val="11"/>
                                <w:sz w:val="20"/>
                                <w:szCs w:val="20"/>
                                <w:lang w:eastAsia="zh-CN"/>
                              </w:rPr>
                              <w:t>调（</w:t>
                            </w:r>
                            <w:r>
                              <w:rPr>
                                <w:rFonts w:hint="eastAsia" w:ascii="宋体" w:hAnsi="宋体" w:cs="宋体"/>
                                <w:spacing w:val="12"/>
                                <w:sz w:val="20"/>
                                <w:szCs w:val="20"/>
                                <w:lang w:eastAsia="zh-CN"/>
                              </w:rPr>
                              <w:t>热泵</w:t>
                            </w:r>
                            <w:r>
                              <w:rPr>
                                <w:rFonts w:hint="eastAsia" w:ascii="宋体" w:hAnsi="宋体" w:cs="宋体"/>
                                <w:sz w:val="20"/>
                                <w:szCs w:val="20"/>
                                <w:lang w:eastAsia="zh-CN"/>
                              </w:rPr>
                              <w:t xml:space="preserve">）机组（制冷量≤ </w:t>
                            </w:r>
                            <w:r>
                              <w:rPr>
                                <w:rFonts w:hint="eastAsia" w:ascii="宋体" w:hAnsi="宋体" w:cs="宋体"/>
                                <w:spacing w:val="1"/>
                                <w:sz w:val="20"/>
                                <w:szCs w:val="20"/>
                                <w:lang w:eastAsia="zh-CN"/>
                              </w:rPr>
                              <w:t>140</w:t>
                            </w:r>
                            <w:r>
                              <w:rPr>
                                <w:rFonts w:hint="eastAsia" w:ascii="宋体" w:hAnsi="宋体" w:cs="宋体"/>
                                <w:sz w:val="20"/>
                                <w:szCs w:val="20"/>
                                <w:lang w:eastAsia="zh-CN"/>
                              </w:rPr>
                              <w:t>00</w:t>
                            </w:r>
                            <w:r>
                              <w:rPr>
                                <w:rFonts w:hint="eastAsia" w:ascii="宋体" w:hAnsi="宋体" w:cs="宋体"/>
                                <w:spacing w:val="1"/>
                                <w:sz w:val="20"/>
                                <w:szCs w:val="20"/>
                                <w:lang w:eastAsia="zh-CN"/>
                              </w:rPr>
                              <w:t>W</w:t>
                            </w:r>
                            <w:r>
                              <w:rPr>
                                <w:rFonts w:hint="eastAsia" w:ascii="宋体" w:hAnsi="宋体" w:cs="宋体"/>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B37053C">
                            <w:pPr>
                              <w:pStyle w:val="232"/>
                              <w:spacing w:before="160" w:line="283" w:lineRule="auto"/>
                              <w:ind w:left="7" w:right="7"/>
                              <w:rPr>
                                <w:rFonts w:ascii="宋体" w:hAnsi="宋体" w:cs="宋体"/>
                                <w:sz w:val="20"/>
                                <w:szCs w:val="20"/>
                                <w:lang w:eastAsia="zh-CN"/>
                              </w:rPr>
                            </w:pPr>
                            <w:r>
                              <w:rPr>
                                <w:rFonts w:hint="eastAsia" w:ascii="宋体" w:hAnsi="宋体" w:cs="宋体"/>
                                <w:sz w:val="20"/>
                                <w:szCs w:val="20"/>
                                <w:lang w:eastAsia="zh-CN"/>
                              </w:rPr>
                              <w:t>《多联</w:t>
                            </w:r>
                            <w:r>
                              <w:rPr>
                                <w:rFonts w:hint="eastAsia" w:ascii="宋体" w:hAnsi="宋体" w:cs="宋体"/>
                                <w:spacing w:val="2"/>
                                <w:sz w:val="20"/>
                                <w:szCs w:val="20"/>
                                <w:lang w:eastAsia="zh-CN"/>
                              </w:rPr>
                              <w:t>式</w:t>
                            </w:r>
                            <w:r>
                              <w:rPr>
                                <w:rFonts w:hint="eastAsia" w:ascii="宋体" w:hAnsi="宋体" w:cs="宋体"/>
                                <w:sz w:val="20"/>
                                <w:szCs w:val="20"/>
                                <w:lang w:eastAsia="zh-CN"/>
                              </w:rPr>
                              <w:t>空</w:t>
                            </w:r>
                            <w:r>
                              <w:rPr>
                                <w:rFonts w:hint="eastAsia" w:ascii="宋体" w:hAnsi="宋体" w:cs="宋体"/>
                                <w:spacing w:val="-27"/>
                                <w:sz w:val="20"/>
                                <w:szCs w:val="20"/>
                                <w:lang w:eastAsia="zh-CN"/>
                              </w:rPr>
                              <w:t>调</w:t>
                            </w:r>
                            <w:r>
                              <w:rPr>
                                <w:rFonts w:hint="eastAsia" w:ascii="宋体" w:hAnsi="宋体" w:cs="宋体"/>
                                <w:sz w:val="20"/>
                                <w:szCs w:val="20"/>
                                <w:lang w:eastAsia="zh-CN"/>
                              </w:rPr>
                              <w:t>（热</w:t>
                            </w:r>
                            <w:r>
                              <w:rPr>
                                <w:rFonts w:hint="eastAsia" w:ascii="宋体" w:hAnsi="宋体" w:cs="宋体"/>
                                <w:spacing w:val="2"/>
                                <w:sz w:val="20"/>
                                <w:szCs w:val="20"/>
                                <w:lang w:eastAsia="zh-CN"/>
                              </w:rPr>
                              <w:t>泵</w:t>
                            </w:r>
                            <w:r>
                              <w:rPr>
                                <w:rFonts w:hint="eastAsia" w:ascii="宋体" w:hAnsi="宋体" w:cs="宋体"/>
                                <w:spacing w:val="-29"/>
                                <w:sz w:val="20"/>
                                <w:szCs w:val="20"/>
                                <w:lang w:eastAsia="zh-CN"/>
                              </w:rPr>
                              <w:t>）</w:t>
                            </w:r>
                            <w:r>
                              <w:rPr>
                                <w:rFonts w:hint="eastAsia" w:ascii="宋体" w:hAnsi="宋体" w:cs="宋体"/>
                                <w:sz w:val="20"/>
                                <w:szCs w:val="20"/>
                                <w:lang w:eastAsia="zh-CN"/>
                              </w:rPr>
                              <w:t>机</w:t>
                            </w:r>
                            <w:r>
                              <w:rPr>
                                <w:rFonts w:hint="eastAsia" w:ascii="宋体" w:hAnsi="宋体" w:cs="宋体"/>
                                <w:spacing w:val="2"/>
                                <w:sz w:val="20"/>
                                <w:szCs w:val="20"/>
                                <w:lang w:eastAsia="zh-CN"/>
                              </w:rPr>
                              <w:t>组</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源效</w:t>
                            </w:r>
                            <w:r>
                              <w:rPr>
                                <w:rFonts w:hint="eastAsia" w:ascii="宋体" w:hAnsi="宋体" w:cs="宋体"/>
                                <w:spacing w:val="2"/>
                                <w:sz w:val="20"/>
                                <w:szCs w:val="20"/>
                                <w:lang w:eastAsia="zh-CN"/>
                              </w:rPr>
                              <w:t>率</w:t>
                            </w:r>
                            <w:r>
                              <w:rPr>
                                <w:rFonts w:hint="eastAsia" w:ascii="宋体" w:hAnsi="宋体" w:cs="宋体"/>
                                <w:sz w:val="20"/>
                                <w:szCs w:val="20"/>
                                <w:lang w:eastAsia="zh-CN"/>
                              </w:rPr>
                              <w:t>等级</w:t>
                            </w:r>
                            <w:r>
                              <w:rPr>
                                <w:rFonts w:hint="eastAsia" w:ascii="宋体" w:hAnsi="宋体" w:cs="宋体"/>
                                <w:spacing w:val="-10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2145</w:t>
                            </w:r>
                            <w:r>
                              <w:rPr>
                                <w:rFonts w:hint="eastAsia" w:ascii="宋体" w:hAnsi="宋体" w:cs="宋体"/>
                                <w:sz w:val="20"/>
                                <w:szCs w:val="20"/>
                                <w:lang w:eastAsia="zh-CN"/>
                              </w:rPr>
                              <w:t>4）</w:t>
                            </w:r>
                          </w:p>
                        </w:tc>
                      </w:tr>
                      <w:tr w14:paraId="485A0F5B">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E11477">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DB65D0">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4E5E11">
                            <w:pPr>
                              <w:widowControl/>
                              <w:rPr>
                                <w:rFonts w:ascii="宋体" w:hAnsi="宋体" w:cs="宋体"/>
                                <w:sz w:val="20"/>
                                <w:szCs w:val="20"/>
                              </w:rPr>
                            </w:pPr>
                          </w:p>
                        </w:tc>
                        <w:tc>
                          <w:tcPr>
                            <w:tcW w:w="1915" w:type="dxa"/>
                            <w:vMerge w:val="restart"/>
                            <w:tcBorders>
                              <w:top w:val="single" w:color="000000" w:sz="4" w:space="0"/>
                              <w:left w:val="single" w:color="000000" w:sz="4" w:space="0"/>
                              <w:bottom w:val="nil"/>
                              <w:right w:val="single" w:color="000000" w:sz="4" w:space="0"/>
                            </w:tcBorders>
                            <w:noWrap w:val="0"/>
                            <w:vAlign w:val="top"/>
                          </w:tcPr>
                          <w:p w14:paraId="57DED483">
                            <w:pPr>
                              <w:pStyle w:val="232"/>
                              <w:spacing w:before="2"/>
                              <w:rPr>
                                <w:rFonts w:ascii="宋体" w:hAnsi="宋体" w:cs="宋体"/>
                                <w:sz w:val="24"/>
                                <w:szCs w:val="24"/>
                                <w:lang w:eastAsia="zh-CN"/>
                              </w:rPr>
                            </w:pPr>
                          </w:p>
                          <w:p w14:paraId="1D1EBAEF">
                            <w:pPr>
                              <w:pStyle w:val="232"/>
                              <w:ind w:left="7"/>
                              <w:rPr>
                                <w:rFonts w:ascii="宋体" w:hAnsi="宋体" w:cs="宋体"/>
                                <w:sz w:val="20"/>
                                <w:szCs w:val="20"/>
                              </w:rPr>
                            </w:pPr>
                            <w:r>
                              <w:rPr>
                                <w:rFonts w:hint="eastAsia" w:ascii="宋体" w:hAnsi="宋体" w:cs="宋体"/>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37EE816F">
                            <w:pPr>
                              <w:pStyle w:val="232"/>
                              <w:spacing w:before="4"/>
                              <w:ind w:left="7"/>
                              <w:rPr>
                                <w:rFonts w:ascii="宋体" w:hAnsi="宋体" w:cs="宋体"/>
                                <w:sz w:val="20"/>
                                <w:szCs w:val="20"/>
                                <w:lang w:eastAsia="zh-CN"/>
                              </w:rPr>
                            </w:pPr>
                            <w:r>
                              <w:rPr>
                                <w:rFonts w:hint="eastAsia" w:ascii="宋体" w:hAnsi="宋体" w:cs="宋体"/>
                                <w:spacing w:val="12"/>
                                <w:sz w:val="20"/>
                                <w:szCs w:val="20"/>
                                <w:lang w:eastAsia="zh-CN"/>
                              </w:rPr>
                              <w:t>《单元式空气调节机能</w:t>
                            </w:r>
                            <w:r>
                              <w:rPr>
                                <w:rFonts w:hint="eastAsia" w:ascii="宋体" w:hAnsi="宋体" w:cs="宋体"/>
                                <w:spacing w:val="9"/>
                                <w:sz w:val="20"/>
                                <w:szCs w:val="20"/>
                                <w:lang w:eastAsia="zh-CN"/>
                              </w:rPr>
                              <w:t>效</w:t>
                            </w:r>
                            <w:r>
                              <w:rPr>
                                <w:rFonts w:hint="eastAsia" w:ascii="宋体" w:hAnsi="宋体" w:cs="宋体"/>
                                <w:spacing w:val="12"/>
                                <w:sz w:val="20"/>
                                <w:szCs w:val="20"/>
                                <w:lang w:eastAsia="zh-CN"/>
                              </w:rPr>
                              <w:t>限定</w:t>
                            </w:r>
                            <w:r>
                              <w:rPr>
                                <w:rFonts w:hint="eastAsia" w:ascii="宋体" w:hAnsi="宋体" w:cs="宋体"/>
                                <w:sz w:val="20"/>
                                <w:szCs w:val="20"/>
                                <w:lang w:eastAsia="zh-CN"/>
                              </w:rPr>
                              <w:t>值</w:t>
                            </w:r>
                          </w:p>
                        </w:tc>
                      </w:tr>
                      <w:tr w14:paraId="7C8665DD">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2528CA">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9FEDD1">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9726B1">
                            <w:pPr>
                              <w:widowControl/>
                              <w:rPr>
                                <w:rFonts w:ascii="宋体" w:hAnsi="宋体" w:cs="宋体"/>
                                <w:sz w:val="20"/>
                                <w:szCs w:val="20"/>
                              </w:rPr>
                            </w:pPr>
                          </w:p>
                        </w:tc>
                        <w:tc>
                          <w:tcPr>
                            <w:tcW w:w="1915" w:type="dxa"/>
                            <w:vMerge w:val="continue"/>
                            <w:tcBorders>
                              <w:top w:val="single" w:color="000000" w:sz="4" w:space="0"/>
                              <w:left w:val="single" w:color="000000" w:sz="4" w:space="0"/>
                              <w:bottom w:val="nil"/>
                              <w:right w:val="single" w:color="000000" w:sz="4" w:space="0"/>
                            </w:tcBorders>
                            <w:noWrap w:val="0"/>
                            <w:vAlign w:val="center"/>
                          </w:tcPr>
                          <w:p w14:paraId="65B85FE7">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4AA001D8">
                            <w:pPr>
                              <w:pStyle w:val="232"/>
                              <w:spacing w:line="256" w:lineRule="exact"/>
                              <w:ind w:left="7"/>
                              <w:rPr>
                                <w:rFonts w:ascii="宋体" w:hAnsi="宋体" w:cs="宋体"/>
                                <w:sz w:val="20"/>
                                <w:szCs w:val="20"/>
                                <w:lang w:eastAsia="zh-CN"/>
                              </w:rPr>
                            </w:pPr>
                            <w:r>
                              <w:rPr>
                                <w:rFonts w:hint="eastAsia" w:ascii="宋体" w:hAnsi="宋体" w:cs="宋体"/>
                                <w:sz w:val="20"/>
                                <w:szCs w:val="20"/>
                                <w:lang w:eastAsia="zh-CN"/>
                              </w:rPr>
                              <w:t>及能源</w:t>
                            </w:r>
                            <w:r>
                              <w:rPr>
                                <w:rFonts w:hint="eastAsia" w:ascii="宋体" w:hAnsi="宋体" w:cs="宋体"/>
                                <w:spacing w:val="2"/>
                                <w:sz w:val="20"/>
                                <w:szCs w:val="20"/>
                                <w:lang w:eastAsia="zh-CN"/>
                              </w:rPr>
                              <w:t>效</w:t>
                            </w:r>
                            <w:r>
                              <w:rPr>
                                <w:rFonts w:hint="eastAsia" w:ascii="宋体" w:hAnsi="宋体" w:cs="宋体"/>
                                <w:sz w:val="20"/>
                                <w:szCs w:val="20"/>
                                <w:lang w:eastAsia="zh-CN"/>
                              </w:rPr>
                              <w:t>率等</w:t>
                            </w:r>
                            <w:r>
                              <w:rPr>
                                <w:rFonts w:hint="eastAsia" w:ascii="宋体" w:hAnsi="宋体" w:cs="宋体"/>
                                <w:spacing w:val="2"/>
                                <w:sz w:val="20"/>
                                <w:szCs w:val="20"/>
                                <w:lang w:eastAsia="zh-CN"/>
                              </w:rPr>
                              <w:t>级</w:t>
                            </w:r>
                            <w:r>
                              <w:rPr>
                                <w:rFonts w:hint="eastAsia" w:ascii="宋体" w:hAnsi="宋体" w:cs="宋体"/>
                                <w:spacing w:val="-104"/>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195</w:t>
                            </w:r>
                            <w:r>
                              <w:rPr>
                                <w:rFonts w:hint="eastAsia" w:ascii="宋体" w:hAnsi="宋体" w:cs="宋体"/>
                                <w:sz w:val="20"/>
                                <w:szCs w:val="20"/>
                                <w:lang w:eastAsia="zh-CN"/>
                              </w:rPr>
                              <w:t>7</w:t>
                            </w:r>
                            <w:r>
                              <w:rPr>
                                <w:rFonts w:hint="eastAsia" w:ascii="宋体" w:hAnsi="宋体" w:cs="宋体"/>
                                <w:spacing w:val="-3"/>
                                <w:sz w:val="20"/>
                                <w:szCs w:val="20"/>
                                <w:lang w:eastAsia="zh-CN"/>
                              </w:rPr>
                              <w:t>6</w:t>
                            </w:r>
                            <w:r>
                              <w:rPr>
                                <w:rFonts w:hint="eastAsia" w:ascii="宋体" w:hAnsi="宋体" w:cs="宋体"/>
                                <w:spacing w:val="-104"/>
                                <w:sz w:val="20"/>
                                <w:szCs w:val="20"/>
                                <w:lang w:eastAsia="zh-CN"/>
                              </w:rPr>
                              <w:t>）</w:t>
                            </w:r>
                            <w:r>
                              <w:rPr>
                                <w:rFonts w:hint="eastAsia" w:ascii="宋体" w:hAnsi="宋体" w:cs="宋体"/>
                                <w:sz w:val="20"/>
                                <w:szCs w:val="20"/>
                                <w:lang w:eastAsia="zh-CN"/>
                              </w:rPr>
                              <w:t>《风</w:t>
                            </w:r>
                          </w:p>
                        </w:tc>
                      </w:tr>
                      <w:tr w14:paraId="44FD48A6">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7AE118">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E771F6">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5AFB23">
                            <w:pPr>
                              <w:widowControl/>
                              <w:rPr>
                                <w:rFonts w:ascii="宋体" w:hAnsi="宋体" w:cs="宋体"/>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16DEE069">
                            <w:pPr>
                              <w:pStyle w:val="232"/>
                              <w:spacing w:line="256" w:lineRule="exact"/>
                              <w:ind w:left="7"/>
                              <w:rPr>
                                <w:rFonts w:ascii="宋体" w:hAnsi="宋体" w:cs="宋体"/>
                                <w:sz w:val="20"/>
                                <w:szCs w:val="20"/>
                              </w:rPr>
                            </w:pPr>
                            <w:r>
                              <w:rPr>
                                <w:rFonts w:hint="eastAsia" w:ascii="宋体" w:hAnsi="宋体" w:cs="宋体"/>
                                <w:spacing w:val="1"/>
                                <w:sz w:val="20"/>
                                <w:szCs w:val="20"/>
                              </w:rPr>
                              <w:t>(</w:t>
                            </w:r>
                            <w:r>
                              <w:rPr>
                                <w:rFonts w:hint="eastAsia" w:ascii="宋体" w:hAnsi="宋体" w:cs="宋体"/>
                                <w:sz w:val="20"/>
                                <w:szCs w:val="20"/>
                              </w:rPr>
                              <w:t>制冷量≤</w:t>
                            </w:r>
                            <w:r>
                              <w:rPr>
                                <w:rFonts w:hint="eastAsia" w:ascii="宋体" w:hAnsi="宋体" w:cs="宋体"/>
                                <w:spacing w:val="1"/>
                                <w:sz w:val="20"/>
                                <w:szCs w:val="20"/>
                              </w:rPr>
                              <w:t>14000W</w:t>
                            </w:r>
                            <w:r>
                              <w:rPr>
                                <w:rFonts w:hint="eastAsia" w:ascii="宋体" w:hAnsi="宋体" w:cs="宋体"/>
                                <w:sz w:val="20"/>
                                <w:szCs w:val="20"/>
                              </w:rPr>
                              <w:t>)</w:t>
                            </w:r>
                          </w:p>
                        </w:tc>
                        <w:tc>
                          <w:tcPr>
                            <w:tcW w:w="2966" w:type="dxa"/>
                            <w:tcBorders>
                              <w:top w:val="nil"/>
                              <w:left w:val="single" w:color="000000" w:sz="4" w:space="0"/>
                              <w:bottom w:val="nil"/>
                              <w:right w:val="single" w:color="000000" w:sz="4" w:space="0"/>
                            </w:tcBorders>
                            <w:noWrap w:val="0"/>
                            <w:vAlign w:val="top"/>
                          </w:tcPr>
                          <w:p w14:paraId="68D5B26F">
                            <w:pPr>
                              <w:pStyle w:val="232"/>
                              <w:spacing w:line="256" w:lineRule="exact"/>
                              <w:ind w:left="7"/>
                              <w:rPr>
                                <w:rFonts w:ascii="宋体" w:hAnsi="宋体" w:cs="宋体"/>
                                <w:sz w:val="20"/>
                                <w:szCs w:val="20"/>
                                <w:lang w:eastAsia="zh-CN"/>
                              </w:rPr>
                            </w:pPr>
                            <w:r>
                              <w:rPr>
                                <w:rFonts w:hint="eastAsia" w:ascii="宋体" w:hAnsi="宋体" w:cs="宋体"/>
                                <w:spacing w:val="12"/>
                                <w:sz w:val="20"/>
                                <w:szCs w:val="20"/>
                                <w:lang w:eastAsia="zh-CN"/>
                              </w:rPr>
                              <w:t>管送风式空调机组能效</w:t>
                            </w:r>
                            <w:r>
                              <w:rPr>
                                <w:rFonts w:hint="eastAsia" w:ascii="宋体" w:hAnsi="宋体" w:cs="宋体"/>
                                <w:spacing w:val="9"/>
                                <w:sz w:val="20"/>
                                <w:szCs w:val="20"/>
                                <w:lang w:eastAsia="zh-CN"/>
                              </w:rPr>
                              <w:t>限</w:t>
                            </w:r>
                            <w:r>
                              <w:rPr>
                                <w:rFonts w:hint="eastAsia" w:ascii="宋体" w:hAnsi="宋体" w:cs="宋体"/>
                                <w:spacing w:val="12"/>
                                <w:sz w:val="20"/>
                                <w:szCs w:val="20"/>
                                <w:lang w:eastAsia="zh-CN"/>
                              </w:rPr>
                              <w:t>定值</w:t>
                            </w:r>
                            <w:r>
                              <w:rPr>
                                <w:rFonts w:hint="eastAsia" w:ascii="宋体" w:hAnsi="宋体" w:cs="宋体"/>
                                <w:sz w:val="20"/>
                                <w:szCs w:val="20"/>
                                <w:lang w:eastAsia="zh-CN"/>
                              </w:rPr>
                              <w:t>及</w:t>
                            </w:r>
                          </w:p>
                        </w:tc>
                      </w:tr>
                      <w:tr w14:paraId="68CF1241">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1ABF7">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ECA8DA">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B5D274">
                            <w:pPr>
                              <w:widowControl/>
                              <w:rPr>
                                <w:rFonts w:ascii="宋体" w:hAnsi="宋体" w:cs="宋体"/>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300FC284">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DDF7CDB">
                            <w:pPr>
                              <w:pStyle w:val="232"/>
                              <w:spacing w:line="256" w:lineRule="exact"/>
                              <w:ind w:left="7"/>
                              <w:rPr>
                                <w:rFonts w:ascii="宋体" w:hAnsi="宋体" w:cs="宋体"/>
                                <w:sz w:val="20"/>
                                <w:szCs w:val="20"/>
                              </w:rPr>
                            </w:pPr>
                            <w:r>
                              <w:rPr>
                                <w:rFonts w:hint="eastAsia" w:ascii="宋体" w:hAnsi="宋体" w:cs="宋体"/>
                                <w:sz w:val="20"/>
                                <w:szCs w:val="20"/>
                              </w:rPr>
                              <w:t>能效等</w:t>
                            </w:r>
                            <w:r>
                              <w:rPr>
                                <w:rFonts w:hint="eastAsia" w:ascii="宋体" w:hAnsi="宋体" w:cs="宋体"/>
                                <w:spacing w:val="2"/>
                                <w:sz w:val="20"/>
                                <w:szCs w:val="20"/>
                              </w:rPr>
                              <w:t>级</w:t>
                            </w: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374</w:t>
                            </w:r>
                            <w:r>
                              <w:rPr>
                                <w:rFonts w:hint="eastAsia" w:ascii="宋体" w:hAnsi="宋体" w:cs="宋体"/>
                                <w:sz w:val="20"/>
                                <w:szCs w:val="20"/>
                              </w:rPr>
                              <w:t>7</w:t>
                            </w:r>
                            <w:r>
                              <w:rPr>
                                <w:rFonts w:hint="eastAsia" w:ascii="宋体" w:hAnsi="宋体" w:cs="宋体"/>
                                <w:spacing w:val="-1"/>
                                <w:sz w:val="20"/>
                                <w:szCs w:val="20"/>
                              </w:rPr>
                              <w:t>9</w:t>
                            </w:r>
                            <w:r>
                              <w:rPr>
                                <w:rFonts w:hint="eastAsia" w:ascii="宋体" w:hAnsi="宋体" w:cs="宋体"/>
                                <w:sz w:val="20"/>
                                <w:szCs w:val="20"/>
                              </w:rPr>
                              <w:t>）</w:t>
                            </w:r>
                          </w:p>
                        </w:tc>
                      </w:tr>
                      <w:tr w14:paraId="06D72D42">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2668F9">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19E887">
                            <w:pPr>
                              <w:widowControl/>
                              <w:rPr>
                                <w:rFonts w:ascii="宋体" w:hAnsi="宋体" w:cs="宋体"/>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289CAF91">
                            <w:pPr>
                              <w:pStyle w:val="232"/>
                              <w:spacing w:before="16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80</w:t>
                            </w:r>
                            <w:r>
                              <w:rPr>
                                <w:rFonts w:hint="eastAsia" w:ascii="宋体" w:hAnsi="宋体" w:cs="宋体"/>
                                <w:spacing w:val="1"/>
                                <w:sz w:val="20"/>
                                <w:szCs w:val="20"/>
                              </w:rPr>
                              <w:t>3</w:t>
                            </w:r>
                            <w:r>
                              <w:rPr>
                                <w:rFonts w:hint="eastAsia" w:ascii="宋体" w:hAnsi="宋体" w:cs="宋体"/>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11CEC92B">
                            <w:pPr>
                              <w:rPr>
                                <w:rFonts w:ascii="Calibri" w:hAnsi="Calibri"/>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2F4EC09">
                            <w:pPr>
                              <w:pStyle w:val="232"/>
                              <w:spacing w:before="6"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《电动洗衣机能效水效</w:t>
                            </w:r>
                            <w:r>
                              <w:rPr>
                                <w:rFonts w:hint="eastAsia" w:ascii="宋体" w:hAnsi="宋体" w:cs="宋体"/>
                                <w:spacing w:val="9"/>
                                <w:sz w:val="20"/>
                                <w:szCs w:val="20"/>
                                <w:lang w:eastAsia="zh-CN"/>
                              </w:rPr>
                              <w:t>限</w:t>
                            </w:r>
                            <w:r>
                              <w:rPr>
                                <w:rFonts w:hint="eastAsia" w:ascii="宋体" w:hAnsi="宋体" w:cs="宋体"/>
                                <w:spacing w:val="12"/>
                                <w:sz w:val="20"/>
                                <w:szCs w:val="20"/>
                                <w:lang w:eastAsia="zh-CN"/>
                              </w:rPr>
                              <w:t>定值</w:t>
                            </w:r>
                            <w:r>
                              <w:rPr>
                                <w:rFonts w:hint="eastAsia" w:ascii="宋体" w:hAnsi="宋体" w:cs="宋体"/>
                                <w:sz w:val="20"/>
                                <w:szCs w:val="20"/>
                                <w:lang w:eastAsia="zh-CN"/>
                              </w:rPr>
                              <w:t>及等级》（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1202</w:t>
                            </w:r>
                            <w:r>
                              <w:rPr>
                                <w:rFonts w:hint="eastAsia" w:ascii="宋体" w:hAnsi="宋体" w:cs="宋体"/>
                                <w:sz w:val="20"/>
                                <w:szCs w:val="20"/>
                                <w:lang w:eastAsia="zh-CN"/>
                              </w:rPr>
                              <w:t>1.</w:t>
                            </w:r>
                            <w:r>
                              <w:rPr>
                                <w:rFonts w:hint="eastAsia" w:ascii="宋体" w:hAnsi="宋体" w:cs="宋体"/>
                                <w:spacing w:val="1"/>
                                <w:sz w:val="20"/>
                                <w:szCs w:val="20"/>
                                <w:lang w:eastAsia="zh-CN"/>
                              </w:rPr>
                              <w:t>4</w:t>
                            </w:r>
                            <w:r>
                              <w:rPr>
                                <w:rFonts w:hint="eastAsia" w:ascii="宋体" w:hAnsi="宋体" w:cs="宋体"/>
                                <w:sz w:val="20"/>
                                <w:szCs w:val="20"/>
                                <w:lang w:eastAsia="zh-CN"/>
                              </w:rPr>
                              <w:t>）</w:t>
                            </w:r>
                          </w:p>
                        </w:tc>
                      </w:tr>
                    </w:tbl>
                    <w:p w14:paraId="64D11632">
                      <w:pPr>
                        <w:rPr>
                          <w:rFonts w:ascii="Calibri" w:hAnsi="Calibri"/>
                          <w:sz w:val="22"/>
                          <w:szCs w:val="22"/>
                        </w:rPr>
                      </w:pPr>
                    </w:p>
                  </w:txbxContent>
                </v:textbox>
              </v:shape>
            </w:pict>
          </mc:Fallback>
        </mc:AlternateContent>
      </w:r>
      <w:r>
        <w:rPr>
          <w:rFonts w:hint="eastAsia" w:ascii="宋体" w:hAnsi="宋体" w:cs="宋体"/>
          <w:sz w:val="20"/>
          <w:szCs w:val="20"/>
          <w:highlight w:val="none"/>
        </w:rPr>
        <w:t>）</w:t>
      </w:r>
    </w:p>
    <w:p w14:paraId="6D18A5A6">
      <w:pPr>
        <w:rPr>
          <w:rFonts w:hint="eastAsia" w:ascii="宋体" w:hAnsi="宋体" w:cs="宋体"/>
          <w:sz w:val="20"/>
          <w:szCs w:val="20"/>
          <w:highlight w:val="none"/>
        </w:rPr>
      </w:pPr>
    </w:p>
    <w:p w14:paraId="223A8019">
      <w:pPr>
        <w:rPr>
          <w:rFonts w:hint="eastAsia" w:ascii="宋体" w:hAnsi="宋体" w:cs="宋体"/>
          <w:sz w:val="20"/>
          <w:szCs w:val="20"/>
          <w:highlight w:val="none"/>
        </w:rPr>
      </w:pPr>
    </w:p>
    <w:p w14:paraId="4A9CE239">
      <w:pPr>
        <w:rPr>
          <w:rFonts w:hint="eastAsia" w:ascii="宋体" w:hAnsi="宋体" w:cs="宋体"/>
          <w:sz w:val="20"/>
          <w:szCs w:val="20"/>
          <w:highlight w:val="none"/>
        </w:rPr>
      </w:pPr>
    </w:p>
    <w:p w14:paraId="12A494CC">
      <w:pPr>
        <w:rPr>
          <w:rFonts w:hint="eastAsia" w:ascii="宋体" w:hAnsi="宋体" w:cs="宋体"/>
          <w:sz w:val="20"/>
          <w:szCs w:val="20"/>
          <w:highlight w:val="none"/>
        </w:rPr>
      </w:pPr>
    </w:p>
    <w:p w14:paraId="48CB7337">
      <w:pPr>
        <w:rPr>
          <w:rFonts w:hint="eastAsia" w:ascii="宋体" w:hAnsi="宋体" w:cs="宋体"/>
          <w:sz w:val="20"/>
          <w:szCs w:val="20"/>
          <w:highlight w:val="none"/>
        </w:rPr>
      </w:pPr>
    </w:p>
    <w:p w14:paraId="5B518A1C">
      <w:pPr>
        <w:rPr>
          <w:rFonts w:hint="eastAsia" w:ascii="宋体" w:hAnsi="宋体" w:cs="宋体"/>
          <w:sz w:val="20"/>
          <w:szCs w:val="20"/>
          <w:highlight w:val="none"/>
        </w:rPr>
      </w:pPr>
    </w:p>
    <w:p w14:paraId="08E3D181">
      <w:pPr>
        <w:rPr>
          <w:rFonts w:hint="eastAsia" w:ascii="宋体" w:hAnsi="宋体" w:cs="宋体"/>
          <w:sz w:val="20"/>
          <w:szCs w:val="20"/>
          <w:highlight w:val="none"/>
        </w:rPr>
      </w:pPr>
    </w:p>
    <w:p w14:paraId="1BCB01A1">
      <w:pPr>
        <w:rPr>
          <w:rFonts w:hint="eastAsia" w:ascii="宋体" w:hAnsi="宋体" w:cs="宋体"/>
          <w:sz w:val="20"/>
          <w:szCs w:val="20"/>
          <w:highlight w:val="none"/>
        </w:rPr>
      </w:pPr>
    </w:p>
    <w:p w14:paraId="3B58A747">
      <w:pPr>
        <w:rPr>
          <w:rFonts w:hint="eastAsia" w:ascii="宋体" w:hAnsi="宋体" w:cs="宋体"/>
          <w:sz w:val="20"/>
          <w:szCs w:val="20"/>
          <w:highlight w:val="none"/>
        </w:rPr>
      </w:pPr>
    </w:p>
    <w:p w14:paraId="66A738B3">
      <w:pPr>
        <w:rPr>
          <w:rFonts w:hint="eastAsia" w:ascii="宋体" w:hAnsi="宋体" w:cs="宋体"/>
          <w:sz w:val="20"/>
          <w:szCs w:val="20"/>
          <w:highlight w:val="none"/>
        </w:rPr>
      </w:pPr>
    </w:p>
    <w:p w14:paraId="54A0CB66">
      <w:pPr>
        <w:spacing w:before="1"/>
        <w:rPr>
          <w:rFonts w:hint="eastAsia" w:ascii="宋体" w:hAnsi="宋体" w:cs="宋体"/>
          <w:sz w:val="14"/>
          <w:szCs w:val="14"/>
          <w:highlight w:val="none"/>
        </w:rPr>
      </w:pPr>
    </w:p>
    <w:p w14:paraId="044A0F3F">
      <w:pPr>
        <w:spacing w:before="37"/>
        <w:ind w:right="104"/>
        <w:jc w:val="right"/>
        <w:rPr>
          <w:rFonts w:hint="eastAsia" w:ascii="宋体" w:hAnsi="宋体" w:cs="宋体"/>
          <w:sz w:val="20"/>
          <w:szCs w:val="20"/>
          <w:highlight w:val="none"/>
        </w:rPr>
      </w:pPr>
      <w:r>
        <w:rPr>
          <w:rFonts w:hint="eastAsia" w:ascii="宋体" w:hAnsi="宋体" w:cs="宋体"/>
          <w:sz w:val="20"/>
          <w:szCs w:val="20"/>
          <w:highlight w:val="none"/>
        </w:rPr>
        <w:t>；</w:t>
      </w:r>
    </w:p>
    <w:p w14:paraId="18C78A38">
      <w:pPr>
        <w:spacing w:before="11"/>
        <w:rPr>
          <w:rFonts w:hint="eastAsia" w:ascii="宋体" w:hAnsi="宋体" w:cs="宋体"/>
          <w:sz w:val="24"/>
          <w:highlight w:val="none"/>
        </w:rPr>
      </w:pPr>
    </w:p>
    <w:p w14:paraId="07E2CA6B">
      <w:pPr>
        <w:spacing w:before="37"/>
        <w:ind w:right="145"/>
        <w:jc w:val="right"/>
        <w:rPr>
          <w:rFonts w:hint="eastAsia" w:ascii="宋体" w:hAnsi="宋体" w:cs="宋体"/>
          <w:sz w:val="20"/>
          <w:szCs w:val="20"/>
          <w:highlight w:val="none"/>
        </w:rPr>
      </w:pPr>
      <w:r>
        <w:rPr>
          <w:rFonts w:hint="eastAsia" w:ascii="宋体" w:hAnsi="宋体" w:cs="宋体"/>
          <w:sz w:val="20"/>
          <w:szCs w:val="20"/>
          <w:highlight w:val="none"/>
        </w:rPr>
        <w:t>）</w:t>
      </w:r>
    </w:p>
    <w:p w14:paraId="17A5E827">
      <w:pPr>
        <w:rPr>
          <w:rFonts w:hint="eastAsia" w:ascii="宋体" w:hAnsi="宋体" w:cs="宋体"/>
          <w:sz w:val="20"/>
          <w:szCs w:val="20"/>
          <w:highlight w:val="none"/>
        </w:rPr>
      </w:pPr>
    </w:p>
    <w:p w14:paraId="104C1BD9">
      <w:pPr>
        <w:rPr>
          <w:rFonts w:hint="eastAsia" w:ascii="宋体" w:hAnsi="宋体" w:cs="宋体"/>
          <w:sz w:val="20"/>
          <w:szCs w:val="20"/>
          <w:highlight w:val="none"/>
        </w:rPr>
      </w:pPr>
    </w:p>
    <w:p w14:paraId="47935F29">
      <w:pPr>
        <w:rPr>
          <w:rFonts w:hint="eastAsia" w:ascii="宋体" w:hAnsi="宋体" w:cs="宋体"/>
          <w:sz w:val="20"/>
          <w:szCs w:val="20"/>
          <w:highlight w:val="none"/>
        </w:rPr>
      </w:pPr>
    </w:p>
    <w:p w14:paraId="400821C7">
      <w:pPr>
        <w:rPr>
          <w:rFonts w:hint="eastAsia" w:ascii="宋体" w:hAnsi="宋体" w:cs="宋体"/>
          <w:sz w:val="20"/>
          <w:szCs w:val="20"/>
          <w:highlight w:val="none"/>
        </w:rPr>
      </w:pPr>
    </w:p>
    <w:p w14:paraId="740670E5">
      <w:pPr>
        <w:rPr>
          <w:rFonts w:hint="eastAsia" w:ascii="宋体" w:hAnsi="宋体" w:cs="宋体"/>
          <w:sz w:val="20"/>
          <w:szCs w:val="20"/>
          <w:highlight w:val="none"/>
        </w:rPr>
      </w:pPr>
    </w:p>
    <w:p w14:paraId="036BD92E">
      <w:pPr>
        <w:rPr>
          <w:rFonts w:hint="eastAsia" w:ascii="宋体" w:hAnsi="宋体" w:cs="宋体"/>
          <w:sz w:val="20"/>
          <w:szCs w:val="20"/>
          <w:highlight w:val="none"/>
        </w:rPr>
      </w:pPr>
    </w:p>
    <w:p w14:paraId="64BA2DFB">
      <w:pPr>
        <w:rPr>
          <w:rFonts w:hint="eastAsia" w:ascii="宋体" w:hAnsi="宋体" w:cs="宋体"/>
          <w:sz w:val="20"/>
          <w:szCs w:val="20"/>
          <w:highlight w:val="none"/>
        </w:rPr>
      </w:pPr>
    </w:p>
    <w:p w14:paraId="79A8CF97">
      <w:pPr>
        <w:rPr>
          <w:rFonts w:hint="eastAsia" w:ascii="宋体" w:hAnsi="宋体" w:cs="宋体"/>
          <w:sz w:val="20"/>
          <w:szCs w:val="20"/>
          <w:highlight w:val="none"/>
        </w:rPr>
      </w:pPr>
    </w:p>
    <w:p w14:paraId="73C3F02B">
      <w:pPr>
        <w:rPr>
          <w:rFonts w:hint="eastAsia" w:ascii="宋体" w:hAnsi="宋体" w:cs="宋体"/>
          <w:sz w:val="20"/>
          <w:szCs w:val="20"/>
          <w:highlight w:val="none"/>
        </w:rPr>
      </w:pPr>
    </w:p>
    <w:p w14:paraId="506A4089">
      <w:pPr>
        <w:rPr>
          <w:rFonts w:hint="eastAsia" w:ascii="宋体" w:hAnsi="宋体" w:cs="宋体"/>
          <w:sz w:val="20"/>
          <w:szCs w:val="20"/>
          <w:highlight w:val="none"/>
        </w:rPr>
      </w:pPr>
    </w:p>
    <w:p w14:paraId="02027A67">
      <w:pPr>
        <w:rPr>
          <w:rFonts w:hint="eastAsia" w:ascii="宋体" w:hAnsi="宋体" w:cs="宋体"/>
          <w:sz w:val="20"/>
          <w:szCs w:val="20"/>
          <w:highlight w:val="none"/>
        </w:rPr>
      </w:pPr>
    </w:p>
    <w:p w14:paraId="37FBC7E2">
      <w:pPr>
        <w:rPr>
          <w:rFonts w:hint="eastAsia" w:ascii="宋体" w:hAnsi="宋体" w:cs="宋体"/>
          <w:sz w:val="20"/>
          <w:szCs w:val="20"/>
          <w:highlight w:val="none"/>
        </w:rPr>
      </w:pPr>
    </w:p>
    <w:p w14:paraId="5F31FB03">
      <w:pPr>
        <w:rPr>
          <w:rFonts w:hint="eastAsia" w:ascii="宋体" w:hAnsi="宋体" w:cs="宋体"/>
          <w:sz w:val="20"/>
          <w:szCs w:val="20"/>
          <w:highlight w:val="none"/>
        </w:rPr>
      </w:pPr>
    </w:p>
    <w:p w14:paraId="23F090C6">
      <w:pPr>
        <w:rPr>
          <w:rFonts w:hint="eastAsia" w:ascii="宋体" w:hAnsi="宋体" w:cs="宋体"/>
          <w:sz w:val="20"/>
          <w:szCs w:val="20"/>
          <w:highlight w:val="none"/>
        </w:rPr>
      </w:pPr>
    </w:p>
    <w:p w14:paraId="0F10AAA5">
      <w:pPr>
        <w:rPr>
          <w:rFonts w:hint="eastAsia" w:ascii="宋体" w:hAnsi="宋体" w:cs="宋体"/>
          <w:sz w:val="20"/>
          <w:szCs w:val="20"/>
          <w:highlight w:val="none"/>
        </w:rPr>
      </w:pPr>
    </w:p>
    <w:p w14:paraId="45EB3CF2">
      <w:pPr>
        <w:rPr>
          <w:rFonts w:hint="eastAsia" w:ascii="宋体" w:hAnsi="宋体" w:cs="宋体"/>
          <w:sz w:val="20"/>
          <w:szCs w:val="20"/>
          <w:highlight w:val="none"/>
        </w:rPr>
      </w:pPr>
    </w:p>
    <w:p w14:paraId="4B26339E">
      <w:pPr>
        <w:spacing w:before="6"/>
        <w:rPr>
          <w:rFonts w:hint="eastAsia" w:ascii="宋体" w:hAnsi="宋体" w:cs="宋体"/>
          <w:sz w:val="29"/>
          <w:szCs w:val="29"/>
          <w:highlight w:val="none"/>
        </w:rPr>
      </w:pPr>
    </w:p>
    <w:p w14:paraId="0E1CDDD6">
      <w:pPr>
        <w:spacing w:before="37"/>
        <w:ind w:right="102"/>
        <w:jc w:val="right"/>
        <w:rPr>
          <w:rFonts w:hint="eastAsia" w:ascii="宋体" w:hAnsi="宋体" w:cs="宋体"/>
          <w:sz w:val="20"/>
          <w:szCs w:val="20"/>
          <w:highlight w:val="none"/>
        </w:rPr>
      </w:pPr>
      <w:r>
        <w:rPr>
          <w:rFonts w:hint="eastAsia" w:ascii="宋体" w:hAnsi="宋体" w:cs="宋体"/>
          <w:sz w:val="20"/>
          <w:szCs w:val="20"/>
          <w:highlight w:val="none"/>
        </w:rPr>
        <w:t>）</w:t>
      </w:r>
    </w:p>
    <w:p w14:paraId="502B3EBA">
      <w:pPr>
        <w:rPr>
          <w:rFonts w:hint="eastAsia" w:ascii="宋体" w:hAnsi="宋体" w:cs="宋体"/>
          <w:sz w:val="20"/>
          <w:szCs w:val="20"/>
          <w:highlight w:val="none"/>
        </w:rPr>
      </w:pPr>
    </w:p>
    <w:p w14:paraId="10933871">
      <w:pPr>
        <w:rPr>
          <w:rFonts w:hint="eastAsia" w:ascii="宋体" w:hAnsi="宋体" w:cs="宋体"/>
          <w:sz w:val="20"/>
          <w:szCs w:val="20"/>
          <w:highlight w:val="none"/>
        </w:rPr>
      </w:pPr>
    </w:p>
    <w:p w14:paraId="18450EEF">
      <w:pPr>
        <w:spacing w:before="3"/>
        <w:rPr>
          <w:rFonts w:hint="eastAsia" w:ascii="宋体" w:hAnsi="宋体" w:cs="宋体"/>
          <w:sz w:val="22"/>
          <w:szCs w:val="22"/>
          <w:highlight w:val="none"/>
        </w:rPr>
      </w:pPr>
    </w:p>
    <w:p w14:paraId="0876708C">
      <w:pPr>
        <w:spacing w:before="37"/>
        <w:ind w:right="102"/>
        <w:jc w:val="right"/>
        <w:rPr>
          <w:rFonts w:hint="eastAsia" w:ascii="宋体" w:hAnsi="宋体" w:cs="宋体"/>
          <w:sz w:val="20"/>
          <w:szCs w:val="20"/>
          <w:highlight w:val="none"/>
        </w:rPr>
      </w:pPr>
      <w:r>
        <w:rPr>
          <w:rFonts w:hint="eastAsia" w:ascii="宋体" w:hAnsi="宋体" w:cs="宋体"/>
          <w:sz w:val="20"/>
          <w:szCs w:val="20"/>
          <w:highlight w:val="none"/>
        </w:rPr>
        <w:t>）</w:t>
      </w:r>
    </w:p>
    <w:p w14:paraId="6E46053E">
      <w:pPr>
        <w:widowControl/>
        <w:rPr>
          <w:rFonts w:ascii="宋体" w:hAnsi="宋体" w:cs="宋体"/>
          <w:sz w:val="20"/>
          <w:szCs w:val="20"/>
          <w:highlight w:val="none"/>
        </w:rPr>
        <w:sectPr>
          <w:pgSz w:w="11910" w:h="16840"/>
          <w:pgMar w:top="1340" w:right="1500" w:bottom="280" w:left="1680" w:header="720" w:footer="720" w:gutter="0"/>
          <w:cols w:space="720" w:num="1"/>
          <w:docGrid w:linePitch="360" w:charSpace="0"/>
        </w:sectPr>
      </w:pPr>
    </w:p>
    <w:p w14:paraId="7FFF2950">
      <w:pPr>
        <w:rPr>
          <w:rFonts w:hint="eastAsia" w:ascii="宋体" w:hAnsi="宋体" w:cs="宋体"/>
          <w:sz w:val="20"/>
          <w:szCs w:val="20"/>
          <w:highlight w:val="none"/>
        </w:rPr>
      </w:pPr>
    </w:p>
    <w:p w14:paraId="5438FF8B">
      <w:pPr>
        <w:rPr>
          <w:rFonts w:hint="eastAsia" w:ascii="宋体" w:hAnsi="宋体" w:cs="宋体"/>
          <w:sz w:val="20"/>
          <w:szCs w:val="20"/>
          <w:highlight w:val="none"/>
        </w:rPr>
      </w:pPr>
    </w:p>
    <w:p w14:paraId="4F8DFFE9">
      <w:pPr>
        <w:rPr>
          <w:rFonts w:hint="eastAsia" w:ascii="宋体" w:hAnsi="宋体" w:cs="宋体"/>
          <w:sz w:val="20"/>
          <w:szCs w:val="20"/>
          <w:highlight w:val="none"/>
        </w:rPr>
      </w:pPr>
    </w:p>
    <w:p w14:paraId="02EAFE14">
      <w:pPr>
        <w:spacing w:before="13"/>
        <w:rPr>
          <w:rFonts w:hint="eastAsia" w:ascii="宋体" w:hAnsi="宋体" w:cs="宋体"/>
          <w:sz w:val="24"/>
          <w:highlight w:val="none"/>
        </w:rPr>
      </w:pPr>
    </w:p>
    <w:p w14:paraId="55BD2ECE">
      <w:pPr>
        <w:spacing w:before="37"/>
        <w:ind w:right="150"/>
        <w:jc w:val="right"/>
        <w:rPr>
          <w:rFonts w:hint="eastAsia" w:ascii="宋体" w:hAnsi="宋体" w:cs="宋体"/>
          <w:sz w:val="20"/>
          <w:szCs w:val="20"/>
          <w:highlight w:val="none"/>
        </w:rPr>
      </w:pPr>
      <w:r>
        <w:rPr>
          <w:rFonts w:hint="eastAsia" w:ascii="Calibri" w:hAnsi="Calibri"/>
          <w:sz w:val="22"/>
          <w:szCs w:val="22"/>
          <w:highlight w:val="none"/>
          <w:lang w:eastAsia="en-US"/>
        </w:rPr>
        <mc:AlternateContent>
          <mc:Choice Requires="wps">
            <w:drawing>
              <wp:anchor distT="0" distB="0" distL="114300" distR="114300" simplePos="0" relativeHeight="251661312" behindDoc="0" locked="0" layoutInCell="1" allowOverlap="1">
                <wp:simplePos x="0" y="0"/>
                <wp:positionH relativeFrom="page">
                  <wp:posOffset>1132205</wp:posOffset>
                </wp:positionH>
                <wp:positionV relativeFrom="paragraph">
                  <wp:posOffset>-654050</wp:posOffset>
                </wp:positionV>
                <wp:extent cx="5356860" cy="8275320"/>
                <wp:effectExtent l="0" t="0" r="0" b="0"/>
                <wp:wrapNone/>
                <wp:docPr id="9" name="文本框 4"/>
                <wp:cNvGraphicFramePr/>
                <a:graphic xmlns:a="http://schemas.openxmlformats.org/drawingml/2006/main">
                  <a:graphicData uri="http://schemas.microsoft.com/office/word/2010/wordprocessingShape">
                    <wps:wsp>
                      <wps:cNvSpPr txBox="1"/>
                      <wps:spPr bwMode="auto">
                        <a:xfrm>
                          <a:off x="0" y="0"/>
                          <a:ext cx="5356860" cy="8275320"/>
                        </a:xfrm>
                        <a:prstGeom prst="rect">
                          <a:avLst/>
                        </a:prstGeom>
                        <a:noFill/>
                        <a:ln>
                          <a:noFill/>
                        </a:ln>
                      </wps:spPr>
                      <wps:txbx>
                        <w:txbxContent>
                          <w:tbl>
                            <w:tblPr>
                              <w:tblStyle w:val="41"/>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6FA4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3AD2E0E1">
                                  <w:pPr>
                                    <w:rPr>
                                      <w:rFonts w:ascii="Calibri" w:hAnsi="Calibri"/>
                                      <w:sz w:val="22"/>
                                      <w:szCs w:val="22"/>
                                      <w:lang w:eastAsia="en-US"/>
                                    </w:rPr>
                                  </w:pP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306BBD37">
                                  <w:pPr>
                                    <w:rPr>
                                      <w:rFonts w:ascii="Calibri" w:hAnsi="Calibri"/>
                                      <w:sz w:val="22"/>
                                      <w:szCs w:val="22"/>
                                      <w:lang w:eastAsia="en-US"/>
                                    </w:rPr>
                                  </w:pP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03D1ADD3">
                                  <w:pPr>
                                    <w:pStyle w:val="232"/>
                                    <w:rPr>
                                      <w:rFonts w:ascii="宋体" w:hAnsi="宋体" w:cs="宋体"/>
                                      <w:sz w:val="20"/>
                                      <w:szCs w:val="20"/>
                                    </w:rPr>
                                  </w:pPr>
                                </w:p>
                                <w:p w14:paraId="376AC0A5">
                                  <w:pPr>
                                    <w:pStyle w:val="232"/>
                                    <w:rPr>
                                      <w:rFonts w:hint="eastAsia" w:ascii="宋体" w:hAnsi="宋体" w:cs="宋体"/>
                                      <w:sz w:val="20"/>
                                      <w:szCs w:val="20"/>
                                    </w:rPr>
                                  </w:pPr>
                                </w:p>
                                <w:p w14:paraId="711AABDC">
                                  <w:pPr>
                                    <w:pStyle w:val="232"/>
                                    <w:rPr>
                                      <w:rFonts w:hint="eastAsia" w:ascii="宋体" w:hAnsi="宋体" w:cs="宋体"/>
                                      <w:sz w:val="20"/>
                                      <w:szCs w:val="20"/>
                                    </w:rPr>
                                  </w:pPr>
                                </w:p>
                                <w:p w14:paraId="7406CB88">
                                  <w:pPr>
                                    <w:pStyle w:val="232"/>
                                    <w:rPr>
                                      <w:rFonts w:hint="eastAsia" w:ascii="宋体" w:hAnsi="宋体" w:cs="宋体"/>
                                      <w:sz w:val="20"/>
                                      <w:szCs w:val="20"/>
                                    </w:rPr>
                                  </w:pPr>
                                </w:p>
                                <w:p w14:paraId="6EAF6303">
                                  <w:pPr>
                                    <w:pStyle w:val="232"/>
                                    <w:rPr>
                                      <w:rFonts w:hint="eastAsia" w:ascii="宋体" w:hAnsi="宋体" w:cs="宋体"/>
                                      <w:sz w:val="20"/>
                                      <w:szCs w:val="20"/>
                                    </w:rPr>
                                  </w:pPr>
                                </w:p>
                                <w:p w14:paraId="02E45266">
                                  <w:pPr>
                                    <w:pStyle w:val="232"/>
                                    <w:spacing w:before="161"/>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808热水器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337DD64E">
                                  <w:pPr>
                                    <w:pStyle w:val="232"/>
                                    <w:spacing w:before="12"/>
                                    <w:rPr>
                                      <w:rFonts w:ascii="宋体" w:hAnsi="宋体" w:cs="宋体"/>
                                      <w:sz w:val="15"/>
                                      <w:szCs w:val="15"/>
                                    </w:rPr>
                                  </w:pPr>
                                </w:p>
                                <w:p w14:paraId="19E3CF35">
                                  <w:pPr>
                                    <w:pStyle w:val="232"/>
                                    <w:ind w:left="7"/>
                                    <w:rPr>
                                      <w:rFonts w:ascii="宋体" w:hAnsi="宋体" w:cs="宋体"/>
                                      <w:sz w:val="20"/>
                                      <w:szCs w:val="20"/>
                                    </w:rPr>
                                  </w:pPr>
                                  <w:r>
                                    <w:rPr>
                                      <w:rFonts w:hint="eastAsia" w:ascii="宋体" w:hAnsi="宋体" w:cs="宋体"/>
                                      <w:sz w:val="20"/>
                                      <w:szCs w:val="20"/>
                                    </w:rPr>
                                    <w:t>★电热</w:t>
                                  </w:r>
                                  <w:r>
                                    <w:rPr>
                                      <w:rFonts w:hint="eastAsia" w:ascii="宋体" w:hAnsi="宋体" w:cs="宋体"/>
                                      <w:spacing w:val="2"/>
                                      <w:sz w:val="20"/>
                                      <w:szCs w:val="20"/>
                                    </w:rPr>
                                    <w:t>水</w:t>
                                  </w:r>
                                  <w:r>
                                    <w:rPr>
                                      <w:rFonts w:hint="eastAsia" w:ascii="宋体" w:hAnsi="宋体" w:cs="宋体"/>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22527BE7">
                                  <w:pPr>
                                    <w:pStyle w:val="232"/>
                                    <w:tabs>
                                      <w:tab w:val="left" w:pos="1608"/>
                                    </w:tabs>
                                    <w:spacing w:before="52"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《储水式电热水器能效</w:t>
                                  </w:r>
                                  <w:r>
                                    <w:rPr>
                                      <w:rFonts w:hint="eastAsia" w:ascii="宋体" w:hAnsi="宋体" w:cs="宋体"/>
                                      <w:spacing w:val="9"/>
                                      <w:sz w:val="20"/>
                                      <w:szCs w:val="20"/>
                                      <w:lang w:eastAsia="zh-CN"/>
                                    </w:rPr>
                                    <w:t>限</w:t>
                                  </w:r>
                                  <w:r>
                                    <w:rPr>
                                      <w:rFonts w:hint="eastAsia" w:ascii="宋体" w:hAnsi="宋体" w:cs="宋体"/>
                                      <w:spacing w:val="12"/>
                                      <w:sz w:val="20"/>
                                      <w:szCs w:val="20"/>
                                      <w:lang w:eastAsia="zh-CN"/>
                                    </w:rPr>
                                    <w:t>定值</w:t>
                                  </w:r>
                                  <w:r>
                                    <w:rPr>
                                      <w:rFonts w:hint="eastAsia" w:ascii="宋体" w:hAnsi="宋体" w:cs="宋体"/>
                                      <w:sz w:val="20"/>
                                      <w:szCs w:val="20"/>
                                      <w:lang w:eastAsia="zh-CN"/>
                                    </w:rPr>
                                    <w:t>及能效等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z w:val="20"/>
                                      <w:szCs w:val="20"/>
                                      <w:lang w:eastAsia="zh-CN"/>
                                    </w:rPr>
                                    <w:tab/>
                                  </w:r>
                                  <w:r>
                                    <w:rPr>
                                      <w:rFonts w:hint="eastAsia" w:ascii="宋体" w:hAnsi="宋体" w:cs="宋体"/>
                                      <w:spacing w:val="1"/>
                                      <w:sz w:val="20"/>
                                      <w:szCs w:val="20"/>
                                      <w:lang w:eastAsia="zh-CN"/>
                                    </w:rPr>
                                    <w:t>21</w:t>
                                  </w:r>
                                  <w:r>
                                    <w:rPr>
                                      <w:rFonts w:hint="eastAsia" w:ascii="宋体" w:hAnsi="宋体" w:cs="宋体"/>
                                      <w:sz w:val="20"/>
                                      <w:szCs w:val="20"/>
                                      <w:lang w:eastAsia="zh-CN"/>
                                    </w:rPr>
                                    <w:t>51</w:t>
                                  </w:r>
                                  <w:r>
                                    <w:rPr>
                                      <w:rFonts w:hint="eastAsia" w:ascii="宋体" w:hAnsi="宋体" w:cs="宋体"/>
                                      <w:spacing w:val="1"/>
                                      <w:sz w:val="20"/>
                                      <w:szCs w:val="20"/>
                                      <w:lang w:eastAsia="zh-CN"/>
                                    </w:rPr>
                                    <w:t>9</w:t>
                                  </w:r>
                                  <w:r>
                                    <w:rPr>
                                      <w:rFonts w:hint="eastAsia" w:ascii="宋体" w:hAnsi="宋体" w:cs="宋体"/>
                                      <w:sz w:val="20"/>
                                      <w:szCs w:val="20"/>
                                      <w:lang w:eastAsia="zh-CN"/>
                                    </w:rPr>
                                    <w:t>）</w:t>
                                  </w:r>
                                </w:p>
                              </w:tc>
                            </w:tr>
                            <w:tr w14:paraId="1DFF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105CE328">
                                  <w:pPr>
                                    <w:widowControl/>
                                    <w:rPr>
                                      <w:rFonts w:ascii="Calibri" w:hAnsi="Calibri"/>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0726CD47">
                                  <w:pPr>
                                    <w:widowControl/>
                                    <w:rPr>
                                      <w:rFonts w:ascii="Calibri" w:hAnsi="Calibri"/>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3AD51F60">
                                  <w:pPr>
                                    <w:widowControl/>
                                    <w:rPr>
                                      <w:rFonts w:ascii="宋体" w:hAnsi="宋体" w:cs="宋体"/>
                                      <w:sz w:val="20"/>
                                      <w:szCs w:val="20"/>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606B07F6">
                                  <w:pPr>
                                    <w:pStyle w:val="232"/>
                                    <w:spacing w:before="2"/>
                                    <w:rPr>
                                      <w:rFonts w:ascii="宋体" w:hAnsi="宋体" w:cs="宋体"/>
                                      <w:sz w:val="24"/>
                                      <w:szCs w:val="24"/>
                                      <w:lang w:eastAsia="zh-CN"/>
                                    </w:rPr>
                                  </w:pPr>
                                </w:p>
                                <w:p w14:paraId="1149536B">
                                  <w:pPr>
                                    <w:pStyle w:val="232"/>
                                    <w:ind w:left="7"/>
                                    <w:rPr>
                                      <w:rFonts w:ascii="宋体" w:hAnsi="宋体" w:cs="宋体"/>
                                      <w:sz w:val="20"/>
                                      <w:szCs w:val="20"/>
                                    </w:rPr>
                                  </w:pPr>
                                  <w:r>
                                    <w:rPr>
                                      <w:rFonts w:hint="eastAsia" w:ascii="宋体" w:hAnsi="宋体" w:cs="宋体"/>
                                      <w:sz w:val="20"/>
                                      <w:szCs w:val="20"/>
                                    </w:rPr>
                                    <w:t>燃气热</w:t>
                                  </w:r>
                                  <w:r>
                                    <w:rPr>
                                      <w:rFonts w:hint="eastAsia" w:ascii="宋体" w:hAnsi="宋体" w:cs="宋体"/>
                                      <w:spacing w:val="2"/>
                                      <w:sz w:val="20"/>
                                      <w:szCs w:val="20"/>
                                    </w:rPr>
                                    <w:t>水</w:t>
                                  </w:r>
                                  <w:r>
                                    <w:rPr>
                                      <w:rFonts w:hint="eastAsia" w:ascii="宋体" w:hAnsi="宋体" w:cs="宋体"/>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025CB0F5">
                                  <w:pPr>
                                    <w:pStyle w:val="232"/>
                                    <w:spacing w:before="4"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《家用燃气快速热水器</w:t>
                                  </w:r>
                                  <w:r>
                                    <w:rPr>
                                      <w:rFonts w:hint="eastAsia" w:ascii="宋体" w:hAnsi="宋体" w:cs="宋体"/>
                                      <w:spacing w:val="9"/>
                                      <w:sz w:val="20"/>
                                      <w:szCs w:val="20"/>
                                      <w:lang w:eastAsia="zh-CN"/>
                                    </w:rPr>
                                    <w:t>和</w:t>
                                  </w:r>
                                  <w:r>
                                    <w:rPr>
                                      <w:rFonts w:hint="eastAsia" w:ascii="宋体" w:hAnsi="宋体" w:cs="宋体"/>
                                      <w:spacing w:val="12"/>
                                      <w:sz w:val="20"/>
                                      <w:szCs w:val="20"/>
                                      <w:lang w:eastAsia="zh-CN"/>
                                    </w:rPr>
                                    <w:t>燃气</w:t>
                                  </w:r>
                                  <w:r>
                                    <w:rPr>
                                      <w:rFonts w:hint="eastAsia" w:ascii="宋体" w:hAnsi="宋体" w:cs="宋体"/>
                                      <w:sz w:val="20"/>
                                      <w:szCs w:val="20"/>
                                      <w:lang w:eastAsia="zh-CN"/>
                                    </w:rPr>
                                    <w:t>采暖热水</w:t>
                                  </w:r>
                                  <w:r>
                                    <w:rPr>
                                      <w:rFonts w:hint="eastAsia" w:ascii="宋体" w:hAnsi="宋体" w:cs="宋体"/>
                                      <w:spacing w:val="2"/>
                                      <w:sz w:val="20"/>
                                      <w:szCs w:val="20"/>
                                      <w:lang w:eastAsia="zh-CN"/>
                                    </w:rPr>
                                    <w:t>炉</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p>
                                <w:p w14:paraId="157C44B2">
                                  <w:pPr>
                                    <w:pStyle w:val="232"/>
                                    <w:spacing w:before="12"/>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2</w:t>
                                  </w:r>
                                  <w:r>
                                    <w:rPr>
                                      <w:rFonts w:hint="eastAsia" w:ascii="宋体" w:hAnsi="宋体" w:cs="宋体"/>
                                      <w:sz w:val="20"/>
                                      <w:szCs w:val="20"/>
                                    </w:rPr>
                                    <w:t>06</w:t>
                                  </w:r>
                                  <w:r>
                                    <w:rPr>
                                      <w:rFonts w:hint="eastAsia" w:ascii="宋体" w:hAnsi="宋体" w:cs="宋体"/>
                                      <w:spacing w:val="1"/>
                                      <w:sz w:val="20"/>
                                      <w:szCs w:val="20"/>
                                    </w:rPr>
                                    <w:t>65</w:t>
                                  </w:r>
                                  <w:r>
                                    <w:rPr>
                                      <w:rFonts w:hint="eastAsia" w:ascii="宋体" w:hAnsi="宋体" w:cs="宋体"/>
                                      <w:sz w:val="20"/>
                                      <w:szCs w:val="20"/>
                                    </w:rPr>
                                    <w:t>）</w:t>
                                  </w:r>
                                </w:p>
                              </w:tc>
                            </w:tr>
                            <w:tr w14:paraId="7785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587F3483">
                                  <w:pPr>
                                    <w:widowControl/>
                                    <w:rPr>
                                      <w:rFonts w:ascii="Calibri" w:hAnsi="Calibri"/>
                                      <w:sz w:val="22"/>
                                      <w:szCs w:val="22"/>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1CF58647">
                                  <w:pPr>
                                    <w:widowControl/>
                                    <w:rPr>
                                      <w:rFonts w:ascii="Calibri" w:hAnsi="Calibri"/>
                                      <w:sz w:val="22"/>
                                      <w:szCs w:val="22"/>
                                      <w:lang w:eastAsia="en-US"/>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70EBBEC8">
                                  <w:pPr>
                                    <w:widowControl/>
                                    <w:rPr>
                                      <w:rFonts w:ascii="宋体" w:hAnsi="宋体" w:cs="宋体"/>
                                      <w:sz w:val="20"/>
                                      <w:szCs w:val="20"/>
                                      <w:lang w:eastAsia="en-US"/>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47361A58">
                                  <w:pPr>
                                    <w:pStyle w:val="232"/>
                                    <w:rPr>
                                      <w:rFonts w:ascii="宋体" w:hAnsi="宋体" w:cs="宋体"/>
                                      <w:sz w:val="19"/>
                                      <w:szCs w:val="19"/>
                                    </w:rPr>
                                  </w:pPr>
                                </w:p>
                                <w:p w14:paraId="7A386C4B">
                                  <w:pPr>
                                    <w:pStyle w:val="232"/>
                                    <w:ind w:left="7"/>
                                    <w:rPr>
                                      <w:rFonts w:ascii="宋体" w:hAnsi="宋体" w:cs="宋体"/>
                                      <w:sz w:val="20"/>
                                      <w:szCs w:val="20"/>
                                    </w:rPr>
                                  </w:pPr>
                                  <w:r>
                                    <w:rPr>
                                      <w:rFonts w:hint="eastAsia" w:ascii="宋体" w:hAnsi="宋体" w:cs="宋体"/>
                                      <w:sz w:val="20"/>
                                      <w:szCs w:val="20"/>
                                    </w:rPr>
                                    <w:t>热泵热</w:t>
                                  </w:r>
                                  <w:r>
                                    <w:rPr>
                                      <w:rFonts w:hint="eastAsia" w:ascii="宋体" w:hAnsi="宋体" w:cs="宋体"/>
                                      <w:spacing w:val="2"/>
                                      <w:sz w:val="20"/>
                                      <w:szCs w:val="20"/>
                                    </w:rPr>
                                    <w:t>水</w:t>
                                  </w:r>
                                  <w:r>
                                    <w:rPr>
                                      <w:rFonts w:hint="eastAsia" w:ascii="宋体" w:hAnsi="宋体" w:cs="宋体"/>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42EBCF91">
                                  <w:pPr>
                                    <w:pStyle w:val="232"/>
                                    <w:spacing w:before="93" w:line="283" w:lineRule="auto"/>
                                    <w:ind w:left="7" w:right="7"/>
                                    <w:rPr>
                                      <w:rFonts w:ascii="宋体" w:hAnsi="宋体" w:cs="宋体"/>
                                      <w:sz w:val="20"/>
                                      <w:szCs w:val="20"/>
                                      <w:lang w:eastAsia="zh-CN"/>
                                    </w:rPr>
                                  </w:pPr>
                                  <w:r>
                                    <w:rPr>
                                      <w:rFonts w:hint="eastAsia" w:ascii="宋体" w:hAnsi="宋体" w:cs="宋体"/>
                                      <w:sz w:val="20"/>
                                      <w:szCs w:val="20"/>
                                      <w:lang w:eastAsia="zh-CN"/>
                                    </w:rPr>
                                    <w:t>《热泵</w:t>
                                  </w:r>
                                  <w:r>
                                    <w:rPr>
                                      <w:rFonts w:hint="eastAsia" w:ascii="宋体" w:hAnsi="宋体" w:cs="宋体"/>
                                      <w:spacing w:val="2"/>
                                      <w:sz w:val="20"/>
                                      <w:szCs w:val="20"/>
                                      <w:lang w:eastAsia="zh-CN"/>
                                    </w:rPr>
                                    <w:t>热</w:t>
                                  </w:r>
                                  <w:r>
                                    <w:rPr>
                                      <w:rFonts w:hint="eastAsia" w:ascii="宋体" w:hAnsi="宋体" w:cs="宋体"/>
                                      <w:sz w:val="20"/>
                                      <w:szCs w:val="20"/>
                                      <w:lang w:eastAsia="zh-CN"/>
                                    </w:rPr>
                                    <w:t>水</w:t>
                                  </w:r>
                                  <w:r>
                                    <w:rPr>
                                      <w:rFonts w:hint="eastAsia" w:ascii="宋体" w:hAnsi="宋体" w:cs="宋体"/>
                                      <w:spacing w:val="-27"/>
                                      <w:sz w:val="20"/>
                                      <w:szCs w:val="20"/>
                                      <w:lang w:eastAsia="zh-CN"/>
                                    </w:rPr>
                                    <w:t>机</w:t>
                                  </w:r>
                                  <w:r>
                                    <w:rPr>
                                      <w:rFonts w:hint="eastAsia" w:ascii="宋体" w:hAnsi="宋体" w:cs="宋体"/>
                                      <w:sz w:val="20"/>
                                      <w:szCs w:val="20"/>
                                      <w:lang w:eastAsia="zh-CN"/>
                                    </w:rPr>
                                    <w:t>（器</w:t>
                                  </w:r>
                                  <w:r>
                                    <w:rPr>
                                      <w:rFonts w:hint="eastAsia" w:ascii="宋体" w:hAnsi="宋体" w:cs="宋体"/>
                                      <w:spacing w:val="-27"/>
                                      <w:sz w:val="20"/>
                                      <w:szCs w:val="20"/>
                                      <w:lang w:eastAsia="zh-CN"/>
                                    </w:rPr>
                                    <w:t>）</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295</w:t>
                                  </w:r>
                                  <w:r>
                                    <w:rPr>
                                      <w:rFonts w:hint="eastAsia" w:ascii="宋体" w:hAnsi="宋体" w:cs="宋体"/>
                                      <w:sz w:val="20"/>
                                      <w:szCs w:val="20"/>
                                      <w:lang w:eastAsia="zh-CN"/>
                                    </w:rPr>
                                    <w:t>4</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01E8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13CF6A3">
                                  <w:pPr>
                                    <w:widowControl/>
                                    <w:rPr>
                                      <w:rFonts w:ascii="Calibri" w:hAnsi="Calibri"/>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5B5BB61E">
                                  <w:pPr>
                                    <w:widowControl/>
                                    <w:rPr>
                                      <w:rFonts w:ascii="Calibri" w:hAnsi="Calibri"/>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0714CA88">
                                  <w:pPr>
                                    <w:widowControl/>
                                    <w:rPr>
                                      <w:rFonts w:ascii="宋体" w:hAnsi="宋体" w:cs="宋体"/>
                                      <w:sz w:val="20"/>
                                      <w:szCs w:val="20"/>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70F36AD6">
                                  <w:pPr>
                                    <w:pStyle w:val="232"/>
                                    <w:spacing w:before="12"/>
                                    <w:rPr>
                                      <w:rFonts w:ascii="宋体" w:hAnsi="宋体" w:cs="宋体"/>
                                      <w:sz w:val="15"/>
                                      <w:szCs w:val="15"/>
                                      <w:lang w:eastAsia="zh-CN"/>
                                    </w:rPr>
                                  </w:pPr>
                                </w:p>
                                <w:p w14:paraId="2BBA605B">
                                  <w:pPr>
                                    <w:pStyle w:val="232"/>
                                    <w:ind w:left="7"/>
                                    <w:rPr>
                                      <w:rFonts w:ascii="宋体" w:hAnsi="宋体" w:cs="宋体"/>
                                      <w:sz w:val="20"/>
                                      <w:szCs w:val="20"/>
                                    </w:rPr>
                                  </w:pPr>
                                  <w:r>
                                    <w:rPr>
                                      <w:rFonts w:hint="eastAsia" w:ascii="宋体" w:hAnsi="宋体" w:cs="宋体"/>
                                      <w:sz w:val="20"/>
                                      <w:szCs w:val="20"/>
                                    </w:rPr>
                                    <w:t>太阳能</w:t>
                                  </w:r>
                                  <w:r>
                                    <w:rPr>
                                      <w:rFonts w:hint="eastAsia" w:ascii="宋体" w:hAnsi="宋体" w:cs="宋体"/>
                                      <w:spacing w:val="2"/>
                                      <w:sz w:val="20"/>
                                      <w:szCs w:val="20"/>
                                    </w:rPr>
                                    <w:t>热</w:t>
                                  </w:r>
                                  <w:r>
                                    <w:rPr>
                                      <w:rFonts w:hint="eastAsia" w:ascii="宋体" w:hAnsi="宋体" w:cs="宋体"/>
                                      <w:sz w:val="20"/>
                                      <w:szCs w:val="20"/>
                                    </w:rPr>
                                    <w:t>水系统</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7DDCD7B3">
                                  <w:pPr>
                                    <w:pStyle w:val="232"/>
                                    <w:spacing w:before="52"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《家用太阳能热水系统</w:t>
                                  </w:r>
                                  <w:r>
                                    <w:rPr>
                                      <w:rFonts w:hint="eastAsia" w:ascii="宋体" w:hAnsi="宋体" w:cs="宋体"/>
                                      <w:spacing w:val="9"/>
                                      <w:sz w:val="20"/>
                                      <w:szCs w:val="20"/>
                                      <w:lang w:eastAsia="zh-CN"/>
                                    </w:rPr>
                                    <w:t>能</w:t>
                                  </w:r>
                                  <w:r>
                                    <w:rPr>
                                      <w:rFonts w:hint="eastAsia" w:ascii="宋体" w:hAnsi="宋体" w:cs="宋体"/>
                                      <w:spacing w:val="12"/>
                                      <w:sz w:val="20"/>
                                      <w:szCs w:val="20"/>
                                      <w:lang w:eastAsia="zh-CN"/>
                                    </w:rPr>
                                    <w:t>效限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26</w:t>
                                  </w:r>
                                  <w:r>
                                    <w:rPr>
                                      <w:rFonts w:hint="eastAsia" w:ascii="宋体" w:hAnsi="宋体" w:cs="宋体"/>
                                      <w:sz w:val="20"/>
                                      <w:szCs w:val="20"/>
                                      <w:lang w:eastAsia="zh-CN"/>
                                    </w:rPr>
                                    <w:t>96</w:t>
                                  </w:r>
                                  <w:r>
                                    <w:rPr>
                                      <w:rFonts w:hint="eastAsia" w:ascii="宋体" w:hAnsi="宋体" w:cs="宋体"/>
                                      <w:spacing w:val="-2"/>
                                      <w:sz w:val="20"/>
                                      <w:szCs w:val="20"/>
                                      <w:lang w:eastAsia="zh-CN"/>
                                    </w:rPr>
                                    <w:t>9</w:t>
                                  </w:r>
                                  <w:r>
                                    <w:rPr>
                                      <w:rFonts w:hint="eastAsia" w:ascii="宋体" w:hAnsi="宋体" w:cs="宋体"/>
                                      <w:sz w:val="20"/>
                                      <w:szCs w:val="20"/>
                                      <w:lang w:eastAsia="zh-CN"/>
                                    </w:rPr>
                                    <w:t>）</w:t>
                                  </w:r>
                                </w:p>
                              </w:tc>
                            </w:tr>
                            <w:tr w14:paraId="585B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3D8DC1FA">
                                  <w:pPr>
                                    <w:pStyle w:val="232"/>
                                    <w:rPr>
                                      <w:rFonts w:ascii="宋体" w:hAnsi="宋体" w:cs="宋体"/>
                                      <w:sz w:val="20"/>
                                      <w:szCs w:val="20"/>
                                      <w:lang w:eastAsia="zh-CN"/>
                                    </w:rPr>
                                  </w:pPr>
                                </w:p>
                                <w:p w14:paraId="24949C14">
                                  <w:pPr>
                                    <w:pStyle w:val="232"/>
                                    <w:rPr>
                                      <w:rFonts w:hint="eastAsia" w:ascii="宋体" w:hAnsi="宋体" w:cs="宋体"/>
                                      <w:sz w:val="20"/>
                                      <w:szCs w:val="20"/>
                                      <w:lang w:eastAsia="zh-CN"/>
                                    </w:rPr>
                                  </w:pPr>
                                </w:p>
                                <w:p w14:paraId="04FC9DE8">
                                  <w:pPr>
                                    <w:pStyle w:val="232"/>
                                    <w:rPr>
                                      <w:rFonts w:hint="eastAsia" w:ascii="宋体" w:hAnsi="宋体" w:cs="宋体"/>
                                      <w:sz w:val="20"/>
                                      <w:szCs w:val="20"/>
                                      <w:lang w:eastAsia="zh-CN"/>
                                    </w:rPr>
                                  </w:pPr>
                                </w:p>
                                <w:p w14:paraId="09408055">
                                  <w:pPr>
                                    <w:pStyle w:val="232"/>
                                    <w:rPr>
                                      <w:rFonts w:hint="eastAsia" w:ascii="宋体" w:hAnsi="宋体" w:cs="宋体"/>
                                      <w:sz w:val="20"/>
                                      <w:szCs w:val="20"/>
                                      <w:lang w:eastAsia="zh-CN"/>
                                    </w:rPr>
                                  </w:pPr>
                                </w:p>
                                <w:p w14:paraId="5D6FFC7F">
                                  <w:pPr>
                                    <w:pStyle w:val="232"/>
                                    <w:rPr>
                                      <w:rFonts w:hint="eastAsia" w:ascii="宋体" w:hAnsi="宋体" w:cs="宋体"/>
                                      <w:sz w:val="20"/>
                                      <w:szCs w:val="20"/>
                                      <w:lang w:eastAsia="zh-CN"/>
                                    </w:rPr>
                                  </w:pPr>
                                </w:p>
                                <w:p w14:paraId="0A37AE9A">
                                  <w:pPr>
                                    <w:pStyle w:val="232"/>
                                    <w:spacing w:before="12"/>
                                    <w:rPr>
                                      <w:rFonts w:hint="eastAsia" w:ascii="宋体" w:hAnsi="宋体" w:cs="宋体"/>
                                      <w:sz w:val="23"/>
                                      <w:szCs w:val="23"/>
                                      <w:lang w:eastAsia="zh-CN"/>
                                    </w:rPr>
                                  </w:pPr>
                                </w:p>
                                <w:p w14:paraId="669D62F5">
                                  <w:pPr>
                                    <w:pStyle w:val="232"/>
                                    <w:ind w:left="182"/>
                                    <w:rPr>
                                      <w:rFonts w:ascii="宋体" w:hAnsi="宋体" w:cs="宋体"/>
                                      <w:sz w:val="20"/>
                                      <w:szCs w:val="20"/>
                                    </w:rPr>
                                  </w:pPr>
                                  <w:r>
                                    <w:rPr>
                                      <w:rFonts w:hint="eastAsia" w:ascii="宋体"/>
                                      <w:spacing w:val="1"/>
                                      <w:sz w:val="20"/>
                                    </w:rPr>
                                    <w:t>1</w:t>
                                  </w:r>
                                  <w:r>
                                    <w:rPr>
                                      <w:rFonts w:hint="eastAsia" w:ascii="宋体"/>
                                      <w:sz w:val="20"/>
                                    </w:rPr>
                                    <w:t>1</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33911E69">
                                  <w:pPr>
                                    <w:pStyle w:val="232"/>
                                    <w:rPr>
                                      <w:rFonts w:ascii="宋体" w:hAnsi="宋体" w:cs="宋体"/>
                                      <w:sz w:val="20"/>
                                      <w:szCs w:val="20"/>
                                    </w:rPr>
                                  </w:pPr>
                                </w:p>
                                <w:p w14:paraId="3F00DED4">
                                  <w:pPr>
                                    <w:pStyle w:val="232"/>
                                    <w:rPr>
                                      <w:rFonts w:hint="eastAsia" w:ascii="宋体" w:hAnsi="宋体" w:cs="宋体"/>
                                      <w:sz w:val="20"/>
                                      <w:szCs w:val="20"/>
                                    </w:rPr>
                                  </w:pPr>
                                </w:p>
                                <w:p w14:paraId="46FAECC4">
                                  <w:pPr>
                                    <w:pStyle w:val="232"/>
                                    <w:rPr>
                                      <w:rFonts w:hint="eastAsia" w:ascii="宋体" w:hAnsi="宋体" w:cs="宋体"/>
                                      <w:sz w:val="20"/>
                                      <w:szCs w:val="20"/>
                                    </w:rPr>
                                  </w:pPr>
                                </w:p>
                                <w:p w14:paraId="25AC6E88">
                                  <w:pPr>
                                    <w:pStyle w:val="232"/>
                                    <w:rPr>
                                      <w:rFonts w:hint="eastAsia" w:ascii="宋体" w:hAnsi="宋体" w:cs="宋体"/>
                                      <w:sz w:val="20"/>
                                      <w:szCs w:val="20"/>
                                    </w:rPr>
                                  </w:pPr>
                                </w:p>
                                <w:p w14:paraId="15A9B4E9">
                                  <w:pPr>
                                    <w:pStyle w:val="232"/>
                                    <w:rPr>
                                      <w:rFonts w:hint="eastAsia" w:ascii="宋体" w:hAnsi="宋体" w:cs="宋体"/>
                                      <w:sz w:val="20"/>
                                      <w:szCs w:val="20"/>
                                    </w:rPr>
                                  </w:pPr>
                                </w:p>
                                <w:p w14:paraId="48590CD7">
                                  <w:pPr>
                                    <w:pStyle w:val="232"/>
                                    <w:spacing w:before="157"/>
                                    <w:ind w:left="7"/>
                                    <w:rPr>
                                      <w:rFonts w:hint="eastAsia"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9照明</w:t>
                                  </w:r>
                                </w:p>
                                <w:p w14:paraId="2F53CD7F">
                                  <w:pPr>
                                    <w:pStyle w:val="232"/>
                                    <w:spacing w:before="50"/>
                                    <w:ind w:left="7"/>
                                    <w:rPr>
                                      <w:rFonts w:ascii="宋体" w:hAnsi="宋体" w:cs="宋体"/>
                                      <w:sz w:val="20"/>
                                      <w:szCs w:val="20"/>
                                    </w:rPr>
                                  </w:pPr>
                                  <w:r>
                                    <w:rPr>
                                      <w:rFonts w:hint="eastAsia" w:ascii="宋体" w:hAnsi="宋体" w:cs="宋体"/>
                                      <w:sz w:val="20"/>
                                      <w:szCs w:val="20"/>
                                    </w:rPr>
                                    <w:t>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493508B3">
                                  <w:pPr>
                                    <w:pStyle w:val="232"/>
                                    <w:spacing w:before="133" w:line="283" w:lineRule="auto"/>
                                    <w:ind w:left="7" w:right="7"/>
                                    <w:rPr>
                                      <w:rFonts w:ascii="宋体" w:hAnsi="宋体" w:cs="宋体"/>
                                      <w:sz w:val="20"/>
                                      <w:szCs w:val="20"/>
                                      <w:lang w:eastAsia="zh-CN"/>
                                    </w:rPr>
                                  </w:pPr>
                                  <w:r>
                                    <w:rPr>
                                      <w:rFonts w:hint="eastAsia" w:ascii="宋体" w:hAnsi="宋体" w:cs="宋体"/>
                                      <w:sz w:val="20"/>
                                      <w:szCs w:val="20"/>
                                      <w:lang w:eastAsia="zh-CN"/>
                                    </w:rPr>
                                    <w:t>★</w:t>
                                  </w:r>
                                  <w:r>
                                    <w:rPr>
                                      <w:rFonts w:hint="eastAsia" w:ascii="宋体" w:hAnsi="宋体" w:cs="宋体"/>
                                      <w:spacing w:val="24"/>
                                      <w:sz w:val="20"/>
                                      <w:szCs w:val="20"/>
                                      <w:lang w:eastAsia="zh-CN"/>
                                    </w:rPr>
                                    <w:t>普</w:t>
                                  </w:r>
                                  <w:r>
                                    <w:rPr>
                                      <w:rFonts w:hint="eastAsia" w:ascii="宋体" w:hAnsi="宋体" w:cs="宋体"/>
                                      <w:sz w:val="20"/>
                                      <w:szCs w:val="20"/>
                                      <w:lang w:eastAsia="zh-CN"/>
                                    </w:rPr>
                                    <w:t>通照明用</w:t>
                                  </w:r>
                                  <w:r>
                                    <w:rPr>
                                      <w:rFonts w:hint="eastAsia" w:ascii="宋体" w:hAnsi="宋体" w:cs="宋体"/>
                                      <w:spacing w:val="24"/>
                                      <w:sz w:val="20"/>
                                      <w:szCs w:val="20"/>
                                      <w:lang w:eastAsia="zh-CN"/>
                                    </w:rPr>
                                    <w:t>双</w:t>
                                  </w:r>
                                  <w:r>
                                    <w:rPr>
                                      <w:rFonts w:hint="eastAsia" w:ascii="宋体" w:hAnsi="宋体" w:cs="宋体"/>
                                      <w:sz w:val="20"/>
                                      <w:szCs w:val="20"/>
                                      <w:lang w:eastAsia="zh-CN"/>
                                    </w:rPr>
                                    <w:t>端荧光灯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15C4F4C5">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34DC3A9">
                                  <w:pPr>
                                    <w:pStyle w:val="232"/>
                                    <w:spacing w:before="133"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《普通照明用双端荧光</w:t>
                                  </w:r>
                                  <w:r>
                                    <w:rPr>
                                      <w:rFonts w:hint="eastAsia" w:ascii="宋体" w:hAnsi="宋体" w:cs="宋体"/>
                                      <w:spacing w:val="9"/>
                                      <w:sz w:val="20"/>
                                      <w:szCs w:val="20"/>
                                      <w:lang w:eastAsia="zh-CN"/>
                                    </w:rPr>
                                    <w:t>灯</w:t>
                                  </w:r>
                                  <w:r>
                                    <w:rPr>
                                      <w:rFonts w:hint="eastAsia" w:ascii="宋体" w:hAnsi="宋体" w:cs="宋体"/>
                                      <w:spacing w:val="12"/>
                                      <w:sz w:val="20"/>
                                      <w:szCs w:val="20"/>
                                      <w:lang w:eastAsia="zh-CN"/>
                                    </w:rPr>
                                    <w:t>能效</w:t>
                                  </w:r>
                                  <w:r>
                                    <w:rPr>
                                      <w:rFonts w:hint="eastAsia" w:ascii="宋体" w:hAnsi="宋体" w:cs="宋体"/>
                                      <w:sz w:val="20"/>
                                      <w:szCs w:val="20"/>
                                      <w:lang w:eastAsia="zh-CN"/>
                                    </w:rPr>
                                    <w:t>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w:t>
                                  </w:r>
                                  <w:r>
                                    <w:rPr>
                                      <w:rFonts w:hint="eastAsia" w:ascii="宋体" w:hAnsi="宋体" w:cs="宋体"/>
                                      <w:sz w:val="20"/>
                                      <w:szCs w:val="20"/>
                                      <w:lang w:eastAsia="zh-CN"/>
                                    </w:rPr>
                                    <w:t>04</w:t>
                                  </w:r>
                                  <w:r>
                                    <w:rPr>
                                      <w:rFonts w:hint="eastAsia" w:ascii="宋体" w:hAnsi="宋体" w:cs="宋体"/>
                                      <w:spacing w:val="1"/>
                                      <w:sz w:val="20"/>
                                      <w:szCs w:val="20"/>
                                      <w:lang w:eastAsia="zh-CN"/>
                                    </w:rPr>
                                    <w:t>3</w:t>
                                  </w:r>
                                  <w:r>
                                    <w:rPr>
                                      <w:rFonts w:hint="eastAsia" w:ascii="宋体" w:hAnsi="宋体" w:cs="宋体"/>
                                      <w:sz w:val="20"/>
                                      <w:szCs w:val="20"/>
                                      <w:lang w:eastAsia="zh-CN"/>
                                    </w:rPr>
                                    <w:t>）</w:t>
                                  </w:r>
                                </w:p>
                              </w:tc>
                            </w:tr>
                            <w:tr w14:paraId="25C7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E44766E">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59637998">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54D4ADF5">
                                  <w:pPr>
                                    <w:pStyle w:val="232"/>
                                    <w:spacing w:before="92" w:line="283" w:lineRule="auto"/>
                                    <w:ind w:left="7" w:right="2"/>
                                    <w:rPr>
                                      <w:rFonts w:ascii="宋体" w:hAnsi="宋体" w:cs="宋体"/>
                                      <w:sz w:val="20"/>
                                      <w:szCs w:val="20"/>
                                    </w:rPr>
                                  </w:pPr>
                                  <w:r>
                                    <w:rPr>
                                      <w:rFonts w:hint="eastAsia" w:ascii="宋体" w:hAnsi="宋体" w:cs="宋体"/>
                                      <w:spacing w:val="1"/>
                                      <w:sz w:val="20"/>
                                      <w:szCs w:val="20"/>
                                    </w:rPr>
                                    <w:t>LE</w:t>
                                  </w:r>
                                  <w:r>
                                    <w:rPr>
                                      <w:rFonts w:hint="eastAsia" w:ascii="宋体" w:hAnsi="宋体" w:cs="宋体"/>
                                      <w:sz w:val="20"/>
                                      <w:szCs w:val="20"/>
                                    </w:rPr>
                                    <w:t>D</w:t>
                                  </w:r>
                                  <w:r>
                                    <w:rPr>
                                      <w:rFonts w:hint="eastAsia" w:ascii="宋体" w:hAnsi="宋体" w:cs="宋体"/>
                                      <w:spacing w:val="12"/>
                                      <w:sz w:val="20"/>
                                      <w:szCs w:val="20"/>
                                    </w:rPr>
                                    <w:t>道</w:t>
                                  </w:r>
                                  <w:r>
                                    <w:rPr>
                                      <w:rFonts w:hint="eastAsia" w:ascii="宋体" w:hAnsi="宋体" w:cs="宋体"/>
                                      <w:spacing w:val="9"/>
                                      <w:sz w:val="20"/>
                                      <w:szCs w:val="20"/>
                                    </w:rPr>
                                    <w:t>路</w:t>
                                  </w:r>
                                  <w:r>
                                    <w:rPr>
                                      <w:rFonts w:hint="eastAsia" w:ascii="宋体" w:hAnsi="宋体" w:cs="宋体"/>
                                      <w:spacing w:val="13"/>
                                      <w:sz w:val="20"/>
                                      <w:szCs w:val="20"/>
                                    </w:rPr>
                                    <w:t>/</w:t>
                                  </w:r>
                                  <w:r>
                                    <w:rPr>
                                      <w:rFonts w:hint="eastAsia" w:ascii="宋体" w:hAnsi="宋体" w:cs="宋体"/>
                                      <w:spacing w:val="12"/>
                                      <w:sz w:val="20"/>
                                      <w:szCs w:val="20"/>
                                    </w:rPr>
                                    <w:t>隧道照</w:t>
                                  </w:r>
                                  <w:r>
                                    <w:rPr>
                                      <w:rFonts w:hint="eastAsia" w:ascii="宋体" w:hAnsi="宋体" w:cs="宋体"/>
                                      <w:sz w:val="20"/>
                                      <w:szCs w:val="20"/>
                                    </w:rPr>
                                    <w:t>明产品</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9320110">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4D83109">
                                  <w:pPr>
                                    <w:pStyle w:val="232"/>
                                    <w:spacing w:before="92" w:line="283"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道</w:t>
                                  </w:r>
                                  <w:r>
                                    <w:rPr>
                                      <w:rFonts w:hint="eastAsia" w:ascii="宋体" w:hAnsi="宋体" w:cs="宋体"/>
                                      <w:spacing w:val="4"/>
                                      <w:sz w:val="20"/>
                                      <w:szCs w:val="20"/>
                                      <w:lang w:eastAsia="zh-CN"/>
                                    </w:rPr>
                                    <w:t>路和隧道照</w:t>
                                  </w:r>
                                  <w:r>
                                    <w:rPr>
                                      <w:rFonts w:hint="eastAsia" w:ascii="宋体" w:hAnsi="宋体" w:cs="宋体"/>
                                      <w:spacing w:val="2"/>
                                      <w:sz w:val="20"/>
                                      <w:szCs w:val="20"/>
                                      <w:lang w:eastAsia="zh-CN"/>
                                    </w:rPr>
                                    <w:t>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灯</w:t>
                                  </w:r>
                                  <w:r>
                                    <w:rPr>
                                      <w:rFonts w:hint="eastAsia" w:ascii="宋体" w:hAnsi="宋体" w:cs="宋体"/>
                                      <w:spacing w:val="2"/>
                                      <w:sz w:val="20"/>
                                      <w:szCs w:val="20"/>
                                      <w:lang w:eastAsia="zh-CN"/>
                                    </w:rPr>
                                    <w:t>具</w:t>
                                  </w:r>
                                  <w:r>
                                    <w:rPr>
                                      <w:rFonts w:hint="eastAsia" w:ascii="宋体" w:hAnsi="宋体" w:cs="宋体"/>
                                      <w:sz w:val="20"/>
                                      <w:szCs w:val="20"/>
                                      <w:lang w:eastAsia="zh-CN"/>
                                    </w:rPr>
                                    <w:t>能效限定</w:t>
                                  </w:r>
                                  <w:r>
                                    <w:rPr>
                                      <w:rFonts w:hint="eastAsia" w:ascii="宋体" w:hAnsi="宋体" w:cs="宋体"/>
                                      <w:spacing w:val="2"/>
                                      <w:sz w:val="20"/>
                                      <w:szCs w:val="20"/>
                                      <w:lang w:eastAsia="zh-CN"/>
                                    </w:rPr>
                                    <w:t>值</w:t>
                                  </w:r>
                                  <w:r>
                                    <w:rPr>
                                      <w:rFonts w:hint="eastAsia" w:ascii="宋体" w:hAnsi="宋体" w:cs="宋体"/>
                                      <w:sz w:val="20"/>
                                      <w:szCs w:val="20"/>
                                      <w:lang w:eastAsia="zh-CN"/>
                                    </w:rPr>
                                    <w:t>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0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3747</w:t>
                                  </w:r>
                                  <w:r>
                                    <w:rPr>
                                      <w:rFonts w:hint="eastAsia" w:ascii="宋体" w:hAnsi="宋体" w:cs="宋体"/>
                                      <w:sz w:val="20"/>
                                      <w:szCs w:val="20"/>
                                      <w:lang w:eastAsia="zh-CN"/>
                                    </w:rPr>
                                    <w:t>8</w:t>
                                  </w:r>
                                </w:p>
                              </w:tc>
                            </w:tr>
                            <w:tr w14:paraId="3FF5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0CCE5D6">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0BD7B92C">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57C956AF">
                                  <w:pPr>
                                    <w:pStyle w:val="232"/>
                                    <w:spacing w:before="4"/>
                                    <w:rPr>
                                      <w:rFonts w:ascii="宋体" w:hAnsi="宋体" w:cs="宋体"/>
                                      <w:sz w:val="18"/>
                                      <w:szCs w:val="18"/>
                                      <w:lang w:eastAsia="zh-CN"/>
                                    </w:rPr>
                                  </w:pPr>
                                </w:p>
                                <w:p w14:paraId="27155883">
                                  <w:pPr>
                                    <w:pStyle w:val="232"/>
                                    <w:ind w:left="7"/>
                                    <w:rPr>
                                      <w:rFonts w:ascii="宋体" w:hAnsi="宋体" w:cs="宋体"/>
                                      <w:sz w:val="20"/>
                                      <w:szCs w:val="20"/>
                                    </w:rPr>
                                  </w:pPr>
                                  <w:r>
                                    <w:rPr>
                                      <w:rFonts w:hint="eastAsia" w:ascii="宋体" w:hAnsi="宋体" w:cs="宋体"/>
                                      <w:spacing w:val="1"/>
                                      <w:sz w:val="20"/>
                                      <w:szCs w:val="20"/>
                                    </w:rPr>
                                    <w:t>LE</w:t>
                                  </w:r>
                                  <w:r>
                                    <w:rPr>
                                      <w:rFonts w:hint="eastAsia" w:ascii="宋体" w:hAnsi="宋体" w:cs="宋体"/>
                                      <w:sz w:val="20"/>
                                      <w:szCs w:val="20"/>
                                    </w:rPr>
                                    <w:t>D筒灯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5EEEB250">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7C549F5">
                                  <w:pPr>
                                    <w:pStyle w:val="232"/>
                                    <w:spacing w:before="83" w:line="283"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室</w:t>
                                  </w:r>
                                  <w:r>
                                    <w:rPr>
                                      <w:rFonts w:hint="eastAsia" w:ascii="宋体" w:hAnsi="宋体" w:cs="宋体"/>
                                      <w:spacing w:val="4"/>
                                      <w:sz w:val="20"/>
                                      <w:szCs w:val="20"/>
                                      <w:lang w:eastAsia="zh-CN"/>
                                    </w:rPr>
                                    <w:t>内照明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产</w:t>
                                  </w:r>
                                  <w:r>
                                    <w:rPr>
                                      <w:rFonts w:hint="eastAsia" w:ascii="宋体" w:hAnsi="宋体" w:cs="宋体"/>
                                      <w:spacing w:val="2"/>
                                      <w:sz w:val="20"/>
                                      <w:szCs w:val="20"/>
                                      <w:lang w:eastAsia="zh-CN"/>
                                    </w:rPr>
                                    <w:t>品</w:t>
                                  </w:r>
                                  <w:r>
                                    <w:rPr>
                                      <w:rFonts w:hint="eastAsia" w:ascii="宋体" w:hAnsi="宋体" w:cs="宋体"/>
                                      <w:spacing w:val="4"/>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25</w:t>
                                  </w:r>
                                  <w:r>
                                    <w:rPr>
                                      <w:rFonts w:hint="eastAsia" w:ascii="宋体" w:hAnsi="宋体" w:cs="宋体"/>
                                      <w:spacing w:val="-2"/>
                                      <w:sz w:val="20"/>
                                      <w:szCs w:val="20"/>
                                      <w:lang w:eastAsia="zh-CN"/>
                                    </w:rPr>
                                    <w:t>5</w:t>
                                  </w:r>
                                  <w:r>
                                    <w:rPr>
                                      <w:rFonts w:hint="eastAsia" w:ascii="宋体" w:hAnsi="宋体" w:cs="宋体"/>
                                      <w:sz w:val="20"/>
                                      <w:szCs w:val="20"/>
                                      <w:lang w:eastAsia="zh-CN"/>
                                    </w:rPr>
                                    <w:t>）</w:t>
                                  </w:r>
                                </w:p>
                              </w:tc>
                            </w:tr>
                            <w:tr w14:paraId="1F3B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3D2E0B33">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08DE54AD">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49E5A93C">
                                  <w:pPr>
                                    <w:pStyle w:val="232"/>
                                    <w:spacing w:line="283" w:lineRule="auto"/>
                                    <w:ind w:right="7"/>
                                    <w:rPr>
                                      <w:rFonts w:ascii="宋体" w:hAnsi="宋体" w:cs="宋体"/>
                                      <w:sz w:val="20"/>
                                      <w:szCs w:val="20"/>
                                      <w:lang w:eastAsia="zh-CN"/>
                                    </w:rPr>
                                  </w:pPr>
                                  <w:r>
                                    <w:rPr>
                                      <w:rFonts w:hint="eastAsia" w:ascii="宋体" w:hAnsi="宋体" w:cs="宋体"/>
                                      <w:sz w:val="20"/>
                                      <w:szCs w:val="20"/>
                                      <w:lang w:eastAsia="zh-CN"/>
                                    </w:rPr>
                                    <w:t>普</w:t>
                                  </w:r>
                                  <w:r>
                                    <w:rPr>
                                      <w:rFonts w:hint="eastAsia" w:ascii="宋体" w:hAnsi="宋体" w:cs="宋体"/>
                                      <w:spacing w:val="24"/>
                                      <w:sz w:val="20"/>
                                      <w:szCs w:val="20"/>
                                      <w:lang w:eastAsia="zh-CN"/>
                                    </w:rPr>
                                    <w:t>通</w:t>
                                  </w:r>
                                  <w:r>
                                    <w:rPr>
                                      <w:rFonts w:hint="eastAsia" w:ascii="宋体" w:hAnsi="宋体" w:cs="宋体"/>
                                      <w:sz w:val="20"/>
                                      <w:szCs w:val="20"/>
                                      <w:lang w:eastAsia="zh-CN"/>
                                    </w:rPr>
                                    <w:t>照明用非</w:t>
                                  </w:r>
                                  <w:r>
                                    <w:rPr>
                                      <w:rFonts w:hint="eastAsia" w:ascii="宋体" w:hAnsi="宋体" w:cs="宋体"/>
                                      <w:spacing w:val="24"/>
                                      <w:sz w:val="20"/>
                                      <w:szCs w:val="20"/>
                                      <w:lang w:eastAsia="zh-CN"/>
                                    </w:rPr>
                                    <w:t>定</w:t>
                                  </w:r>
                                  <w:r>
                                    <w:rPr>
                                      <w:rFonts w:hint="eastAsia" w:ascii="宋体" w:hAnsi="宋体" w:cs="宋体"/>
                                      <w:sz w:val="20"/>
                                      <w:szCs w:val="20"/>
                                      <w:lang w:eastAsia="zh-CN"/>
                                    </w:rPr>
                                    <w:t>向自镇流</w:t>
                                  </w:r>
                                  <w:r>
                                    <w:rPr>
                                      <w:rFonts w:hint="eastAsia" w:ascii="宋体" w:hAnsi="宋体" w:cs="宋体"/>
                                      <w:spacing w:val="1"/>
                                      <w:sz w:val="20"/>
                                      <w:szCs w:val="20"/>
                                      <w:lang w:eastAsia="zh-CN"/>
                                    </w:rPr>
                                    <w:t>LE</w:t>
                                  </w:r>
                                  <w:r>
                                    <w:rPr>
                                      <w:rFonts w:hint="eastAsia" w:ascii="宋体" w:hAnsi="宋体" w:cs="宋体"/>
                                      <w:sz w:val="20"/>
                                      <w:szCs w:val="20"/>
                                      <w:lang w:eastAsia="zh-CN"/>
                                    </w:rPr>
                                    <w:t>D灯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5080FB43">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C18CDEE">
                                  <w:pPr>
                                    <w:pStyle w:val="232"/>
                                    <w:spacing w:line="283" w:lineRule="auto"/>
                                    <w:ind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室</w:t>
                                  </w:r>
                                  <w:r>
                                    <w:rPr>
                                      <w:rFonts w:hint="eastAsia" w:ascii="宋体" w:hAnsi="宋体" w:cs="宋体"/>
                                      <w:spacing w:val="4"/>
                                      <w:sz w:val="20"/>
                                      <w:szCs w:val="20"/>
                                      <w:lang w:eastAsia="zh-CN"/>
                                    </w:rPr>
                                    <w:t>内照明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产</w:t>
                                  </w:r>
                                  <w:r>
                                    <w:rPr>
                                      <w:rFonts w:hint="eastAsia" w:ascii="宋体" w:hAnsi="宋体" w:cs="宋体"/>
                                      <w:spacing w:val="2"/>
                                      <w:sz w:val="20"/>
                                      <w:szCs w:val="20"/>
                                      <w:lang w:eastAsia="zh-CN"/>
                                    </w:rPr>
                                    <w:t>品</w:t>
                                  </w:r>
                                  <w:r>
                                    <w:rPr>
                                      <w:rFonts w:hint="eastAsia" w:ascii="宋体" w:hAnsi="宋体" w:cs="宋体"/>
                                      <w:spacing w:val="4"/>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25</w:t>
                                  </w:r>
                                  <w:r>
                                    <w:rPr>
                                      <w:rFonts w:hint="eastAsia" w:ascii="宋体" w:hAnsi="宋体" w:cs="宋体"/>
                                      <w:spacing w:val="-2"/>
                                      <w:sz w:val="20"/>
                                      <w:szCs w:val="20"/>
                                      <w:lang w:eastAsia="zh-CN"/>
                                    </w:rPr>
                                    <w:t>5</w:t>
                                  </w:r>
                                  <w:r>
                                    <w:rPr>
                                      <w:rFonts w:hint="eastAsia" w:ascii="宋体" w:hAnsi="宋体" w:cs="宋体"/>
                                      <w:sz w:val="20"/>
                                      <w:szCs w:val="20"/>
                                      <w:lang w:eastAsia="zh-CN"/>
                                    </w:rPr>
                                    <w:t>）</w:t>
                                  </w:r>
                                </w:p>
                              </w:tc>
                            </w:tr>
                            <w:tr w14:paraId="19E9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7DD6B7C2">
                                  <w:pPr>
                                    <w:pStyle w:val="232"/>
                                    <w:spacing w:before="1"/>
                                    <w:rPr>
                                      <w:rFonts w:ascii="宋体" w:hAnsi="宋体" w:cs="宋体"/>
                                      <w:sz w:val="18"/>
                                      <w:szCs w:val="18"/>
                                      <w:lang w:eastAsia="zh-CN"/>
                                    </w:rPr>
                                  </w:pPr>
                                </w:p>
                                <w:p w14:paraId="69B4CDEC">
                                  <w:pPr>
                                    <w:pStyle w:val="232"/>
                                    <w:ind w:left="182"/>
                                    <w:rPr>
                                      <w:rFonts w:ascii="宋体" w:hAnsi="宋体" w:cs="宋体"/>
                                      <w:sz w:val="20"/>
                                      <w:szCs w:val="20"/>
                                    </w:rPr>
                                  </w:pPr>
                                  <w:r>
                                    <w:rPr>
                                      <w:rFonts w:hint="eastAsia" w:ascii="宋体"/>
                                      <w:spacing w:val="1"/>
                                      <w:sz w:val="20"/>
                                    </w:rPr>
                                    <w:t>1</w:t>
                                  </w:r>
                                  <w:r>
                                    <w:rPr>
                                      <w:rFonts w:hint="eastAsia" w:ascii="宋体"/>
                                      <w:sz w:val="20"/>
                                    </w:rPr>
                                    <w:t>2</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44AE4C38">
                                  <w:pPr>
                                    <w:pStyle w:val="232"/>
                                    <w:spacing w:before="81"/>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910电</w:t>
                                  </w:r>
                                </w:p>
                                <w:p w14:paraId="7AA1EE34">
                                  <w:pPr>
                                    <w:pStyle w:val="232"/>
                                    <w:spacing w:before="50"/>
                                    <w:ind w:left="7"/>
                                    <w:rPr>
                                      <w:rFonts w:ascii="宋体" w:hAnsi="宋体" w:cs="宋体"/>
                                      <w:sz w:val="20"/>
                                      <w:szCs w:val="20"/>
                                    </w:rPr>
                                  </w:pPr>
                                  <w:r>
                                    <w:rPr>
                                      <w:rFonts w:hint="eastAsia" w:ascii="宋体" w:hAnsi="宋体" w:cs="宋体"/>
                                      <w:sz w:val="20"/>
                                      <w:szCs w:val="20"/>
                                    </w:rPr>
                                    <w:t>视设备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0E1677DC">
                                  <w:pPr>
                                    <w:pStyle w:val="232"/>
                                    <w:spacing w:before="81" w:line="283" w:lineRule="auto"/>
                                    <w:ind w:left="7" w:right="5"/>
                                    <w:rPr>
                                      <w:rFonts w:ascii="宋体" w:hAnsi="宋体" w:cs="宋体"/>
                                      <w:sz w:val="20"/>
                                      <w:szCs w:val="20"/>
                                      <w:lang w:eastAsia="zh-CN"/>
                                    </w:rPr>
                                  </w:pPr>
                                  <w:r>
                                    <w:rPr>
                                      <w:rFonts w:hint="eastAsia" w:ascii="宋体" w:hAnsi="宋体" w:cs="宋体"/>
                                      <w:spacing w:val="1"/>
                                      <w:sz w:val="20"/>
                                      <w:szCs w:val="20"/>
                                      <w:lang w:eastAsia="zh-CN"/>
                                    </w:rPr>
                                    <w:t>A02</w:t>
                                  </w:r>
                                  <w:r>
                                    <w:rPr>
                                      <w:rFonts w:hint="eastAsia" w:ascii="宋体" w:hAnsi="宋体" w:cs="宋体"/>
                                      <w:sz w:val="20"/>
                                      <w:szCs w:val="20"/>
                                      <w:lang w:eastAsia="zh-CN"/>
                                    </w:rPr>
                                    <w:t>09</w:t>
                                  </w:r>
                                  <w:r>
                                    <w:rPr>
                                      <w:rFonts w:hint="eastAsia" w:ascii="宋体" w:hAnsi="宋体" w:cs="宋体"/>
                                      <w:spacing w:val="1"/>
                                      <w:sz w:val="20"/>
                                      <w:szCs w:val="20"/>
                                      <w:lang w:eastAsia="zh-CN"/>
                                    </w:rPr>
                                    <w:t>1</w:t>
                                  </w:r>
                                  <w:r>
                                    <w:rPr>
                                      <w:rFonts w:hint="eastAsia" w:ascii="宋体" w:hAnsi="宋体" w:cs="宋体"/>
                                      <w:sz w:val="20"/>
                                      <w:szCs w:val="20"/>
                                      <w:lang w:eastAsia="zh-CN"/>
                                    </w:rPr>
                                    <w:t>001普通电视设备（</w:t>
                                  </w:r>
                                  <w:r>
                                    <w:rPr>
                                      <w:rFonts w:hint="eastAsia" w:ascii="宋体" w:hAnsi="宋体" w:cs="宋体"/>
                                      <w:spacing w:val="2"/>
                                      <w:sz w:val="20"/>
                                      <w:szCs w:val="20"/>
                                      <w:lang w:eastAsia="zh-CN"/>
                                    </w:rPr>
                                    <w:t>电</w:t>
                                  </w:r>
                                  <w:r>
                                    <w:rPr>
                                      <w:rFonts w:hint="eastAsia" w:ascii="宋体" w:hAnsi="宋体" w:cs="宋体"/>
                                      <w:sz w:val="20"/>
                                      <w:szCs w:val="20"/>
                                      <w:lang w:eastAsia="zh-CN"/>
                                    </w:rPr>
                                    <w:t>视机）</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3A8B030E">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8DDDF21">
                                  <w:pPr>
                                    <w:pStyle w:val="232"/>
                                    <w:spacing w:before="81"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《平板电视能效限定值</w:t>
                                  </w:r>
                                  <w:r>
                                    <w:rPr>
                                      <w:rFonts w:hint="eastAsia" w:ascii="宋体" w:hAnsi="宋体" w:cs="宋体"/>
                                      <w:spacing w:val="9"/>
                                      <w:sz w:val="20"/>
                                      <w:szCs w:val="20"/>
                                      <w:lang w:eastAsia="zh-CN"/>
                                    </w:rPr>
                                    <w:t>及</w:t>
                                  </w:r>
                                  <w:r>
                                    <w:rPr>
                                      <w:rFonts w:hint="eastAsia" w:ascii="宋体" w:hAnsi="宋体" w:cs="宋体"/>
                                      <w:spacing w:val="12"/>
                                      <w:sz w:val="20"/>
                                      <w:szCs w:val="20"/>
                                      <w:lang w:eastAsia="zh-CN"/>
                                    </w:rPr>
                                    <w:t>能效</w:t>
                                  </w:r>
                                  <w:r>
                                    <w:rPr>
                                      <w:rFonts w:hint="eastAsia" w:ascii="宋体" w:hAnsi="宋体" w:cs="宋体"/>
                                      <w:sz w:val="20"/>
                                      <w:szCs w:val="20"/>
                                      <w:lang w:eastAsia="zh-CN"/>
                                    </w:rPr>
                                    <w:t>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248</w:t>
                                  </w:r>
                                  <w:r>
                                    <w:rPr>
                                      <w:rFonts w:hint="eastAsia" w:ascii="宋体" w:hAnsi="宋体" w:cs="宋体"/>
                                      <w:sz w:val="20"/>
                                      <w:szCs w:val="20"/>
                                      <w:lang w:eastAsia="zh-CN"/>
                                    </w:rPr>
                                    <w:t>50）</w:t>
                                  </w:r>
                                </w:p>
                              </w:tc>
                            </w:tr>
                            <w:tr w14:paraId="0A9E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0F84BAB0">
                                  <w:pPr>
                                    <w:pStyle w:val="232"/>
                                    <w:rPr>
                                      <w:rFonts w:ascii="宋体" w:hAnsi="宋体" w:cs="宋体"/>
                                      <w:sz w:val="20"/>
                                      <w:szCs w:val="20"/>
                                      <w:lang w:eastAsia="zh-CN"/>
                                    </w:rPr>
                                  </w:pPr>
                                </w:p>
                                <w:p w14:paraId="29D035D1">
                                  <w:pPr>
                                    <w:pStyle w:val="232"/>
                                    <w:rPr>
                                      <w:rFonts w:hint="eastAsia" w:ascii="宋体" w:hAnsi="宋体" w:cs="宋体"/>
                                      <w:sz w:val="20"/>
                                      <w:szCs w:val="20"/>
                                      <w:lang w:eastAsia="zh-CN"/>
                                    </w:rPr>
                                  </w:pPr>
                                </w:p>
                                <w:p w14:paraId="2CC4F35D">
                                  <w:pPr>
                                    <w:pStyle w:val="232"/>
                                    <w:spacing w:before="10"/>
                                    <w:rPr>
                                      <w:rFonts w:hint="eastAsia" w:ascii="宋体" w:hAnsi="宋体" w:cs="宋体"/>
                                      <w:sz w:val="21"/>
                                      <w:szCs w:val="21"/>
                                      <w:lang w:eastAsia="zh-CN"/>
                                    </w:rPr>
                                  </w:pPr>
                                </w:p>
                                <w:p w14:paraId="01CBEAE5">
                                  <w:pPr>
                                    <w:pStyle w:val="232"/>
                                    <w:ind w:left="182"/>
                                    <w:rPr>
                                      <w:rFonts w:ascii="宋体" w:hAnsi="宋体" w:cs="宋体"/>
                                      <w:sz w:val="20"/>
                                      <w:szCs w:val="20"/>
                                    </w:rPr>
                                  </w:pPr>
                                  <w:r>
                                    <w:rPr>
                                      <w:rFonts w:hint="eastAsia" w:ascii="宋体"/>
                                      <w:spacing w:val="1"/>
                                      <w:sz w:val="20"/>
                                    </w:rPr>
                                    <w:t>1</w:t>
                                  </w:r>
                                  <w:r>
                                    <w:rPr>
                                      <w:rFonts w:hint="eastAsia" w:ascii="宋体"/>
                                      <w:sz w:val="20"/>
                                    </w:rPr>
                                    <w:t>3</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2005A08C">
                                  <w:pPr>
                                    <w:pStyle w:val="232"/>
                                    <w:rPr>
                                      <w:rFonts w:ascii="宋体" w:hAnsi="宋体" w:cs="宋体"/>
                                      <w:sz w:val="20"/>
                                      <w:szCs w:val="20"/>
                                    </w:rPr>
                                  </w:pPr>
                                </w:p>
                                <w:p w14:paraId="14E318BA">
                                  <w:pPr>
                                    <w:pStyle w:val="232"/>
                                    <w:spacing w:before="11"/>
                                    <w:rPr>
                                      <w:rFonts w:hint="eastAsia" w:ascii="宋体" w:hAnsi="宋体" w:cs="宋体"/>
                                      <w:sz w:val="29"/>
                                      <w:szCs w:val="29"/>
                                    </w:rPr>
                                  </w:pPr>
                                </w:p>
                                <w:p w14:paraId="7E723ED5">
                                  <w:pPr>
                                    <w:pStyle w:val="232"/>
                                    <w:ind w:left="7"/>
                                    <w:rPr>
                                      <w:rFonts w:hint="eastAsia"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911视</w:t>
                                  </w:r>
                                </w:p>
                                <w:p w14:paraId="43A0D85C">
                                  <w:pPr>
                                    <w:pStyle w:val="232"/>
                                    <w:spacing w:before="50"/>
                                    <w:ind w:left="7"/>
                                    <w:rPr>
                                      <w:rFonts w:ascii="宋体" w:hAnsi="宋体" w:cs="宋体"/>
                                      <w:sz w:val="20"/>
                                      <w:szCs w:val="20"/>
                                    </w:rPr>
                                  </w:pPr>
                                  <w:r>
                                    <w:rPr>
                                      <w:rFonts w:hint="eastAsia" w:ascii="宋体" w:hAnsi="宋体" w:cs="宋体"/>
                                      <w:sz w:val="20"/>
                                      <w:szCs w:val="20"/>
                                    </w:rPr>
                                    <w:t>频设备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250DA24F">
                                  <w:pPr>
                                    <w:pStyle w:val="232"/>
                                    <w:rPr>
                                      <w:rFonts w:ascii="宋体" w:hAnsi="宋体" w:cs="宋体"/>
                                      <w:sz w:val="20"/>
                                      <w:szCs w:val="20"/>
                                    </w:rPr>
                                  </w:pPr>
                                </w:p>
                                <w:p w14:paraId="32E35292">
                                  <w:pPr>
                                    <w:pStyle w:val="232"/>
                                    <w:spacing w:before="11"/>
                                    <w:rPr>
                                      <w:rFonts w:hint="eastAsia" w:ascii="宋体" w:hAnsi="宋体" w:cs="宋体"/>
                                      <w:sz w:val="29"/>
                                      <w:szCs w:val="29"/>
                                    </w:rPr>
                                  </w:pPr>
                                </w:p>
                                <w:p w14:paraId="234E7827">
                                  <w:pPr>
                                    <w:pStyle w:val="232"/>
                                    <w:spacing w:line="283" w:lineRule="auto"/>
                                    <w:ind w:left="7" w:right="5"/>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09</w:t>
                                  </w:r>
                                  <w:r>
                                    <w:rPr>
                                      <w:rFonts w:hint="eastAsia" w:ascii="宋体" w:hAnsi="宋体" w:cs="宋体"/>
                                      <w:spacing w:val="1"/>
                                      <w:sz w:val="20"/>
                                      <w:szCs w:val="20"/>
                                    </w:rPr>
                                    <w:t>1</w:t>
                                  </w:r>
                                  <w:r>
                                    <w:rPr>
                                      <w:rFonts w:hint="eastAsia" w:ascii="宋体" w:hAnsi="宋体" w:cs="宋体"/>
                                      <w:sz w:val="20"/>
                                      <w:szCs w:val="20"/>
                                    </w:rPr>
                                    <w:t>107视频监控设备</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1C62C7BB">
                                  <w:pPr>
                                    <w:pStyle w:val="232"/>
                                    <w:rPr>
                                      <w:rFonts w:ascii="宋体" w:hAnsi="宋体" w:cs="宋体"/>
                                      <w:sz w:val="20"/>
                                      <w:szCs w:val="20"/>
                                    </w:rPr>
                                  </w:pPr>
                                </w:p>
                                <w:p w14:paraId="023874CF">
                                  <w:pPr>
                                    <w:pStyle w:val="232"/>
                                    <w:rPr>
                                      <w:rFonts w:hint="eastAsia" w:ascii="宋体" w:hAnsi="宋体" w:cs="宋体"/>
                                      <w:sz w:val="20"/>
                                      <w:szCs w:val="20"/>
                                    </w:rPr>
                                  </w:pPr>
                                </w:p>
                                <w:p w14:paraId="7C9FBC70">
                                  <w:pPr>
                                    <w:pStyle w:val="232"/>
                                    <w:spacing w:before="10"/>
                                    <w:rPr>
                                      <w:rFonts w:hint="eastAsia" w:ascii="宋体" w:hAnsi="宋体" w:cs="宋体"/>
                                      <w:sz w:val="21"/>
                                      <w:szCs w:val="21"/>
                                    </w:rPr>
                                  </w:pPr>
                                </w:p>
                                <w:p w14:paraId="057722BA">
                                  <w:pPr>
                                    <w:pStyle w:val="232"/>
                                    <w:ind w:left="7"/>
                                    <w:rPr>
                                      <w:rFonts w:ascii="宋体" w:hAnsi="宋体" w:cs="宋体"/>
                                      <w:sz w:val="20"/>
                                      <w:szCs w:val="20"/>
                                    </w:rPr>
                                  </w:pPr>
                                  <w:r>
                                    <w:rPr>
                                      <w:rFonts w:hint="eastAsia" w:ascii="宋体" w:hAnsi="宋体" w:cs="宋体"/>
                                      <w:sz w:val="20"/>
                                      <w:szCs w:val="20"/>
                                    </w:rPr>
                                    <w:t>监视器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1B27F986">
                                  <w:pPr>
                                    <w:pStyle w:val="232"/>
                                    <w:spacing w:before="28" w:line="283" w:lineRule="auto"/>
                                    <w:ind w:left="7" w:right="5"/>
                                    <w:rPr>
                                      <w:rFonts w:ascii="宋体" w:hAnsi="宋体" w:cs="宋体"/>
                                      <w:sz w:val="20"/>
                                      <w:szCs w:val="20"/>
                                      <w:lang w:eastAsia="zh-CN"/>
                                    </w:rPr>
                                  </w:pPr>
                                  <w:r>
                                    <w:rPr>
                                      <w:rFonts w:hint="eastAsia" w:ascii="宋体" w:hAnsi="宋体" w:cs="宋体"/>
                                      <w:spacing w:val="12"/>
                                      <w:sz w:val="20"/>
                                      <w:szCs w:val="20"/>
                                      <w:lang w:eastAsia="zh-CN"/>
                                    </w:rPr>
                                    <w:t>以射频信号为主要信号</w:t>
                                  </w:r>
                                  <w:r>
                                    <w:rPr>
                                      <w:rFonts w:hint="eastAsia" w:ascii="宋体" w:hAnsi="宋体" w:cs="宋体"/>
                                      <w:spacing w:val="9"/>
                                      <w:sz w:val="20"/>
                                      <w:szCs w:val="20"/>
                                      <w:lang w:eastAsia="zh-CN"/>
                                    </w:rPr>
                                    <w:t>输</w:t>
                                  </w:r>
                                  <w:r>
                                    <w:rPr>
                                      <w:rFonts w:hint="eastAsia" w:ascii="宋体" w:hAnsi="宋体" w:cs="宋体"/>
                                      <w:spacing w:val="12"/>
                                      <w:sz w:val="20"/>
                                      <w:szCs w:val="20"/>
                                      <w:lang w:eastAsia="zh-CN"/>
                                    </w:rPr>
                                    <w:t>入的</w:t>
                                  </w:r>
                                  <w:r>
                                    <w:rPr>
                                      <w:rFonts w:hint="eastAsia" w:ascii="宋体" w:hAnsi="宋体" w:cs="宋体"/>
                                      <w:sz w:val="20"/>
                                      <w:szCs w:val="20"/>
                                      <w:lang w:eastAsia="zh-CN"/>
                                    </w:rPr>
                                    <w:t>监视器应</w:t>
                                  </w:r>
                                  <w:r>
                                    <w:rPr>
                                      <w:rFonts w:hint="eastAsia" w:ascii="宋体" w:hAnsi="宋体" w:cs="宋体"/>
                                      <w:spacing w:val="2"/>
                                      <w:sz w:val="20"/>
                                      <w:szCs w:val="20"/>
                                      <w:lang w:eastAsia="zh-CN"/>
                                    </w:rPr>
                                    <w:t>符</w:t>
                                  </w:r>
                                  <w:r>
                                    <w:rPr>
                                      <w:rFonts w:hint="eastAsia" w:ascii="宋体" w:hAnsi="宋体" w:cs="宋体"/>
                                      <w:spacing w:val="-58"/>
                                      <w:sz w:val="20"/>
                                      <w:szCs w:val="20"/>
                                      <w:lang w:eastAsia="zh-CN"/>
                                    </w:rPr>
                                    <w:t>合</w:t>
                                  </w:r>
                                  <w:r>
                                    <w:rPr>
                                      <w:rFonts w:hint="eastAsia" w:ascii="宋体" w:hAnsi="宋体" w:cs="宋体"/>
                                      <w:spacing w:val="2"/>
                                      <w:sz w:val="20"/>
                                      <w:szCs w:val="20"/>
                                      <w:lang w:eastAsia="zh-CN"/>
                                    </w:rPr>
                                    <w:t>《</w:t>
                                  </w:r>
                                  <w:r>
                                    <w:rPr>
                                      <w:rFonts w:hint="eastAsia" w:ascii="宋体" w:hAnsi="宋体" w:cs="宋体"/>
                                      <w:sz w:val="20"/>
                                      <w:szCs w:val="20"/>
                                      <w:lang w:eastAsia="zh-CN"/>
                                    </w:rPr>
                                    <w:t>平板</w:t>
                                  </w:r>
                                  <w:r>
                                    <w:rPr>
                                      <w:rFonts w:hint="eastAsia" w:ascii="宋体" w:hAnsi="宋体" w:cs="宋体"/>
                                      <w:spacing w:val="2"/>
                                      <w:sz w:val="20"/>
                                      <w:szCs w:val="20"/>
                                      <w:lang w:eastAsia="zh-CN"/>
                                    </w:rPr>
                                    <w:t>电</w:t>
                                  </w:r>
                                  <w:r>
                                    <w:rPr>
                                      <w:rFonts w:hint="eastAsia" w:ascii="宋体" w:hAnsi="宋体" w:cs="宋体"/>
                                      <w:sz w:val="20"/>
                                      <w:szCs w:val="20"/>
                                      <w:lang w:eastAsia="zh-CN"/>
                                    </w:rPr>
                                    <w:t>视能</w:t>
                                  </w:r>
                                  <w:r>
                                    <w:rPr>
                                      <w:rFonts w:hint="eastAsia" w:ascii="宋体" w:hAnsi="宋体" w:cs="宋体"/>
                                      <w:spacing w:val="2"/>
                                      <w:sz w:val="20"/>
                                      <w:szCs w:val="20"/>
                                      <w:lang w:eastAsia="zh-CN"/>
                                    </w:rPr>
                                    <w:t>效</w:t>
                                  </w:r>
                                  <w:r>
                                    <w:rPr>
                                      <w:rFonts w:hint="eastAsia" w:ascii="宋体" w:hAnsi="宋体" w:cs="宋体"/>
                                      <w:sz w:val="20"/>
                                      <w:szCs w:val="20"/>
                                      <w:lang w:eastAsia="zh-CN"/>
                                    </w:rPr>
                                    <w:t>限定值及能效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24850</w:t>
                                  </w:r>
                                  <w:r>
                                    <w:rPr>
                                      <w:rFonts w:hint="eastAsia" w:ascii="宋体" w:hAnsi="宋体" w:cs="宋体"/>
                                      <w:spacing w:val="-3"/>
                                      <w:sz w:val="20"/>
                                      <w:szCs w:val="20"/>
                                      <w:lang w:eastAsia="zh-CN"/>
                                    </w:rPr>
                                    <w:t>）</w:t>
                                  </w:r>
                                  <w:r>
                                    <w:rPr>
                                      <w:rFonts w:hint="eastAsia" w:ascii="宋体" w:hAnsi="宋体" w:cs="宋体"/>
                                      <w:sz w:val="20"/>
                                      <w:szCs w:val="20"/>
                                      <w:lang w:eastAsia="zh-CN"/>
                                    </w:rPr>
                                    <w:t>，</w:t>
                                  </w:r>
                                  <w:r>
                                    <w:rPr>
                                      <w:rFonts w:hint="eastAsia" w:ascii="宋体" w:hAnsi="宋体" w:cs="宋体"/>
                                      <w:spacing w:val="12"/>
                                      <w:sz w:val="20"/>
                                      <w:szCs w:val="20"/>
                                      <w:lang w:eastAsia="zh-CN"/>
                                    </w:rPr>
                                    <w:t>以数字信号为主要信号</w:t>
                                  </w:r>
                                  <w:r>
                                    <w:rPr>
                                      <w:rFonts w:hint="eastAsia" w:ascii="宋体" w:hAnsi="宋体" w:cs="宋体"/>
                                      <w:spacing w:val="9"/>
                                      <w:sz w:val="20"/>
                                      <w:szCs w:val="20"/>
                                      <w:lang w:eastAsia="zh-CN"/>
                                    </w:rPr>
                                    <w:t>输</w:t>
                                  </w:r>
                                  <w:r>
                                    <w:rPr>
                                      <w:rFonts w:hint="eastAsia" w:ascii="宋体" w:hAnsi="宋体" w:cs="宋体"/>
                                      <w:spacing w:val="12"/>
                                      <w:sz w:val="20"/>
                                      <w:szCs w:val="20"/>
                                      <w:lang w:eastAsia="zh-CN"/>
                                    </w:rPr>
                                    <w:t>入的</w:t>
                                  </w:r>
                                  <w:r>
                                    <w:rPr>
                                      <w:rFonts w:hint="eastAsia" w:ascii="宋体" w:hAnsi="宋体" w:cs="宋体"/>
                                      <w:sz w:val="20"/>
                                      <w:szCs w:val="20"/>
                                      <w:lang w:eastAsia="zh-CN"/>
                                    </w:rPr>
                                    <w:t>监视器应</w:t>
                                  </w:r>
                                  <w:r>
                                    <w:rPr>
                                      <w:rFonts w:hint="eastAsia" w:ascii="宋体" w:hAnsi="宋体" w:cs="宋体"/>
                                      <w:spacing w:val="2"/>
                                      <w:sz w:val="20"/>
                                      <w:szCs w:val="20"/>
                                      <w:lang w:eastAsia="zh-CN"/>
                                    </w:rPr>
                                    <w:t>符</w:t>
                                  </w:r>
                                  <w:r>
                                    <w:rPr>
                                      <w:rFonts w:hint="eastAsia" w:ascii="宋体" w:hAnsi="宋体" w:cs="宋体"/>
                                      <w:spacing w:val="-58"/>
                                      <w:sz w:val="20"/>
                                      <w:szCs w:val="20"/>
                                      <w:lang w:eastAsia="zh-CN"/>
                                    </w:rPr>
                                    <w:t>合</w:t>
                                  </w:r>
                                  <w:r>
                                    <w:rPr>
                                      <w:rFonts w:hint="eastAsia" w:ascii="宋体" w:hAnsi="宋体" w:cs="宋体"/>
                                      <w:spacing w:val="2"/>
                                      <w:sz w:val="20"/>
                                      <w:szCs w:val="20"/>
                                      <w:lang w:eastAsia="zh-CN"/>
                                    </w:rPr>
                                    <w:t>《</w:t>
                                  </w:r>
                                  <w:r>
                                    <w:rPr>
                                      <w:rFonts w:hint="eastAsia" w:ascii="宋体" w:hAnsi="宋体" w:cs="宋体"/>
                                      <w:sz w:val="20"/>
                                      <w:szCs w:val="20"/>
                                      <w:lang w:eastAsia="zh-CN"/>
                                    </w:rPr>
                                    <w:t>计算</w:t>
                                  </w:r>
                                  <w:r>
                                    <w:rPr>
                                      <w:rFonts w:hint="eastAsia" w:ascii="宋体" w:hAnsi="宋体" w:cs="宋体"/>
                                      <w:spacing w:val="2"/>
                                      <w:sz w:val="20"/>
                                      <w:szCs w:val="20"/>
                                      <w:lang w:eastAsia="zh-CN"/>
                                    </w:rPr>
                                    <w:t>机</w:t>
                                  </w:r>
                                  <w:r>
                                    <w:rPr>
                                      <w:rFonts w:hint="eastAsia" w:ascii="宋体" w:hAnsi="宋体" w:cs="宋体"/>
                                      <w:sz w:val="20"/>
                                      <w:szCs w:val="20"/>
                                      <w:lang w:eastAsia="zh-CN"/>
                                    </w:rPr>
                                    <w:t>显示</w:t>
                                  </w:r>
                                  <w:r>
                                    <w:rPr>
                                      <w:rFonts w:hint="eastAsia" w:ascii="宋体" w:hAnsi="宋体" w:cs="宋体"/>
                                      <w:spacing w:val="2"/>
                                      <w:sz w:val="20"/>
                                      <w:szCs w:val="20"/>
                                      <w:lang w:eastAsia="zh-CN"/>
                                    </w:rPr>
                                    <w:t>器</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0</w:t>
                                  </w:r>
                                  <w:r>
                                    <w:rPr>
                                      <w:rFonts w:hint="eastAsia" w:ascii="宋体" w:hAnsi="宋体" w:cs="宋体"/>
                                      <w:sz w:val="20"/>
                                      <w:szCs w:val="20"/>
                                      <w:lang w:eastAsia="zh-CN"/>
                                    </w:rPr>
                                    <w:t>）</w:t>
                                  </w:r>
                                </w:p>
                              </w:tc>
                            </w:tr>
                            <w:tr w14:paraId="7608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2E57AFEE">
                                  <w:pPr>
                                    <w:pStyle w:val="232"/>
                                    <w:spacing w:before="10"/>
                                    <w:rPr>
                                      <w:rFonts w:ascii="宋体" w:hAnsi="宋体" w:cs="宋体"/>
                                      <w:sz w:val="17"/>
                                      <w:szCs w:val="17"/>
                                      <w:lang w:eastAsia="zh-CN"/>
                                    </w:rPr>
                                  </w:pPr>
                                </w:p>
                                <w:p w14:paraId="34FB1968">
                                  <w:pPr>
                                    <w:pStyle w:val="232"/>
                                    <w:ind w:left="182"/>
                                    <w:rPr>
                                      <w:rFonts w:ascii="宋体" w:hAnsi="宋体" w:cs="宋体"/>
                                      <w:sz w:val="20"/>
                                      <w:szCs w:val="20"/>
                                    </w:rPr>
                                  </w:pPr>
                                  <w:r>
                                    <w:rPr>
                                      <w:rFonts w:hint="eastAsia" w:ascii="宋体"/>
                                      <w:spacing w:val="1"/>
                                      <w:sz w:val="20"/>
                                    </w:rPr>
                                    <w:t>1</w:t>
                                  </w:r>
                                  <w:r>
                                    <w:rPr>
                                      <w:rFonts w:hint="eastAsia" w:ascii="宋体"/>
                                      <w:sz w:val="20"/>
                                    </w:rPr>
                                    <w:t>4</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6E568AA6">
                                  <w:pPr>
                                    <w:pStyle w:val="232"/>
                                    <w:spacing w:before="76"/>
                                    <w:ind w:left="7"/>
                                    <w:rPr>
                                      <w:rFonts w:ascii="宋体" w:hAnsi="宋体" w:cs="宋体"/>
                                      <w:sz w:val="20"/>
                                      <w:szCs w:val="20"/>
                                    </w:rPr>
                                  </w:pPr>
                                  <w:r>
                                    <w:rPr>
                                      <w:rFonts w:hint="eastAsia" w:ascii="宋体" w:hAnsi="宋体" w:cs="宋体"/>
                                      <w:spacing w:val="1"/>
                                      <w:sz w:val="20"/>
                                      <w:szCs w:val="20"/>
                                    </w:rPr>
                                    <w:t>A03</w:t>
                                  </w:r>
                                  <w:r>
                                    <w:rPr>
                                      <w:rFonts w:hint="eastAsia" w:ascii="宋体" w:hAnsi="宋体" w:cs="宋体"/>
                                      <w:sz w:val="20"/>
                                      <w:szCs w:val="20"/>
                                    </w:rPr>
                                    <w:t>12</w:t>
                                  </w:r>
                                  <w:r>
                                    <w:rPr>
                                      <w:rFonts w:hint="eastAsia" w:ascii="宋体" w:hAnsi="宋体" w:cs="宋体"/>
                                      <w:spacing w:val="1"/>
                                      <w:sz w:val="20"/>
                                      <w:szCs w:val="20"/>
                                    </w:rPr>
                                    <w:t>1</w:t>
                                  </w:r>
                                  <w:r>
                                    <w:rPr>
                                      <w:rFonts w:hint="eastAsia" w:ascii="宋体" w:hAnsi="宋体" w:cs="宋体"/>
                                      <w:sz w:val="20"/>
                                      <w:szCs w:val="20"/>
                                    </w:rPr>
                                    <w:t>0饮食</w:t>
                                  </w:r>
                                </w:p>
                                <w:p w14:paraId="1364C8B1">
                                  <w:pPr>
                                    <w:pStyle w:val="232"/>
                                    <w:spacing w:before="50"/>
                                    <w:ind w:left="7"/>
                                    <w:rPr>
                                      <w:rFonts w:ascii="宋体" w:hAnsi="宋体" w:cs="宋体"/>
                                      <w:sz w:val="20"/>
                                      <w:szCs w:val="20"/>
                                    </w:rPr>
                                  </w:pPr>
                                  <w:r>
                                    <w:rPr>
                                      <w:rFonts w:hint="eastAsia" w:ascii="宋体" w:hAnsi="宋体" w:cs="宋体"/>
                                      <w:sz w:val="20"/>
                                      <w:szCs w:val="20"/>
                                    </w:rPr>
                                    <w:t>炊事机械</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0F96CBC2">
                                  <w:pPr>
                                    <w:pStyle w:val="232"/>
                                    <w:spacing w:before="10"/>
                                    <w:rPr>
                                      <w:rFonts w:ascii="宋体" w:hAnsi="宋体" w:cs="宋体"/>
                                      <w:sz w:val="17"/>
                                      <w:szCs w:val="17"/>
                                    </w:rPr>
                                  </w:pPr>
                                </w:p>
                                <w:p w14:paraId="3442464E">
                                  <w:pPr>
                                    <w:pStyle w:val="232"/>
                                    <w:ind w:left="7"/>
                                    <w:rPr>
                                      <w:rFonts w:ascii="宋体" w:hAnsi="宋体" w:cs="宋体"/>
                                      <w:sz w:val="20"/>
                                      <w:szCs w:val="20"/>
                                    </w:rPr>
                                  </w:pPr>
                                  <w:r>
                                    <w:rPr>
                                      <w:rFonts w:hint="eastAsia" w:ascii="宋体" w:hAnsi="宋体" w:cs="宋体"/>
                                      <w:sz w:val="20"/>
                                      <w:szCs w:val="20"/>
                                    </w:rPr>
                                    <w:t>商用燃</w:t>
                                  </w:r>
                                  <w:r>
                                    <w:rPr>
                                      <w:rFonts w:hint="eastAsia" w:ascii="宋体" w:hAnsi="宋体" w:cs="宋体"/>
                                      <w:spacing w:val="2"/>
                                      <w:sz w:val="20"/>
                                      <w:szCs w:val="20"/>
                                    </w:rPr>
                                    <w:t>气</w:t>
                                  </w:r>
                                  <w:r>
                                    <w:rPr>
                                      <w:rFonts w:hint="eastAsia" w:ascii="宋体" w:hAnsi="宋体" w:cs="宋体"/>
                                      <w:sz w:val="20"/>
                                      <w:szCs w:val="20"/>
                                    </w:rPr>
                                    <w:t>灶具</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2AD30A9">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13020AB1">
                                  <w:pPr>
                                    <w:pStyle w:val="232"/>
                                    <w:spacing w:before="76"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《商用燃气灶具能效限</w:t>
                                  </w:r>
                                  <w:r>
                                    <w:rPr>
                                      <w:rFonts w:hint="eastAsia" w:ascii="宋体" w:hAnsi="宋体" w:cs="宋体"/>
                                      <w:spacing w:val="9"/>
                                      <w:sz w:val="20"/>
                                      <w:szCs w:val="20"/>
                                      <w:lang w:eastAsia="zh-CN"/>
                                    </w:rPr>
                                    <w:t>定</w:t>
                                  </w:r>
                                  <w:r>
                                    <w:rPr>
                                      <w:rFonts w:hint="eastAsia" w:ascii="宋体" w:hAnsi="宋体" w:cs="宋体"/>
                                      <w:spacing w:val="12"/>
                                      <w:sz w:val="20"/>
                                      <w:szCs w:val="20"/>
                                      <w:lang w:eastAsia="zh-CN"/>
                                    </w:rPr>
                                    <w:t>值及</w:t>
                                  </w:r>
                                  <w:r>
                                    <w:rPr>
                                      <w:rFonts w:hint="eastAsia" w:ascii="宋体" w:hAnsi="宋体" w:cs="宋体"/>
                                      <w:sz w:val="20"/>
                                      <w:szCs w:val="20"/>
                                      <w:lang w:eastAsia="zh-CN"/>
                                    </w:rPr>
                                    <w:t>能效等级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53</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21FF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056CCBA9">
                                  <w:pPr>
                                    <w:pStyle w:val="232"/>
                                    <w:rPr>
                                      <w:rFonts w:ascii="宋体" w:hAnsi="宋体" w:cs="宋体"/>
                                      <w:sz w:val="20"/>
                                      <w:szCs w:val="20"/>
                                      <w:lang w:eastAsia="zh-CN"/>
                                    </w:rPr>
                                  </w:pPr>
                                </w:p>
                                <w:p w14:paraId="55BFB25E">
                                  <w:pPr>
                                    <w:pStyle w:val="232"/>
                                    <w:rPr>
                                      <w:rFonts w:hint="eastAsia" w:ascii="宋体" w:hAnsi="宋体" w:cs="宋体"/>
                                      <w:sz w:val="20"/>
                                      <w:szCs w:val="20"/>
                                      <w:lang w:eastAsia="zh-CN"/>
                                    </w:rPr>
                                  </w:pPr>
                                </w:p>
                                <w:p w14:paraId="6B9251C8">
                                  <w:pPr>
                                    <w:pStyle w:val="232"/>
                                    <w:rPr>
                                      <w:rFonts w:hint="eastAsia" w:ascii="宋体" w:hAnsi="宋体" w:cs="宋体"/>
                                      <w:sz w:val="20"/>
                                      <w:szCs w:val="20"/>
                                      <w:lang w:eastAsia="zh-CN"/>
                                    </w:rPr>
                                  </w:pPr>
                                </w:p>
                                <w:p w14:paraId="6E0DA063">
                                  <w:pPr>
                                    <w:pStyle w:val="232"/>
                                    <w:spacing w:before="1"/>
                                    <w:rPr>
                                      <w:rFonts w:hint="eastAsia" w:ascii="宋体" w:hAnsi="宋体" w:cs="宋体"/>
                                      <w:sz w:val="29"/>
                                      <w:szCs w:val="29"/>
                                      <w:lang w:eastAsia="zh-CN"/>
                                    </w:rPr>
                                  </w:pPr>
                                </w:p>
                                <w:p w14:paraId="0C225267">
                                  <w:pPr>
                                    <w:pStyle w:val="232"/>
                                    <w:ind w:left="182"/>
                                    <w:rPr>
                                      <w:rFonts w:ascii="宋体" w:hAnsi="宋体" w:cs="宋体"/>
                                      <w:sz w:val="20"/>
                                      <w:szCs w:val="20"/>
                                    </w:rPr>
                                  </w:pPr>
                                  <w:r>
                                    <w:rPr>
                                      <w:rFonts w:hint="eastAsia" w:ascii="宋体"/>
                                      <w:spacing w:val="1"/>
                                      <w:sz w:val="20"/>
                                    </w:rPr>
                                    <w:t>1</w:t>
                                  </w:r>
                                  <w:r>
                                    <w:rPr>
                                      <w:rFonts w:hint="eastAsia" w:ascii="宋体"/>
                                      <w:sz w:val="20"/>
                                    </w:rPr>
                                    <w:t>5</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51EB34FA">
                                  <w:pPr>
                                    <w:pStyle w:val="232"/>
                                    <w:rPr>
                                      <w:rFonts w:ascii="宋体" w:hAnsi="宋体" w:cs="宋体"/>
                                      <w:sz w:val="20"/>
                                      <w:szCs w:val="20"/>
                                    </w:rPr>
                                  </w:pPr>
                                </w:p>
                                <w:p w14:paraId="40EF7144">
                                  <w:pPr>
                                    <w:pStyle w:val="232"/>
                                    <w:rPr>
                                      <w:rFonts w:hint="eastAsia" w:ascii="宋体" w:hAnsi="宋体" w:cs="宋体"/>
                                      <w:sz w:val="20"/>
                                      <w:szCs w:val="20"/>
                                    </w:rPr>
                                  </w:pPr>
                                </w:p>
                                <w:p w14:paraId="76D16D78">
                                  <w:pPr>
                                    <w:pStyle w:val="232"/>
                                    <w:spacing w:before="9"/>
                                    <w:rPr>
                                      <w:rFonts w:hint="eastAsia" w:ascii="宋体" w:hAnsi="宋体" w:cs="宋体"/>
                                      <w:sz w:val="17"/>
                                      <w:szCs w:val="17"/>
                                    </w:rPr>
                                  </w:pPr>
                                </w:p>
                                <w:p w14:paraId="66D44C1F">
                                  <w:pPr>
                                    <w:pStyle w:val="232"/>
                                    <w:ind w:left="7"/>
                                    <w:rPr>
                                      <w:rFonts w:hint="eastAsia"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A060</w:t>
                                  </w:r>
                                  <w:r>
                                    <w:rPr>
                                      <w:rFonts w:hint="eastAsia" w:ascii="宋体" w:hAnsi="宋体" w:cs="宋体"/>
                                      <w:sz w:val="20"/>
                                      <w:szCs w:val="20"/>
                                    </w:rPr>
                                    <w:t>805便</w:t>
                                  </w:r>
                                </w:p>
                                <w:p w14:paraId="4FCF9F17">
                                  <w:pPr>
                                    <w:pStyle w:val="232"/>
                                    <w:spacing w:before="50"/>
                                    <w:ind w:left="7"/>
                                    <w:rPr>
                                      <w:rFonts w:ascii="宋体" w:hAnsi="宋体" w:cs="宋体"/>
                                      <w:sz w:val="20"/>
                                      <w:szCs w:val="20"/>
                                    </w:rPr>
                                  </w:pPr>
                                  <w:r>
                                    <w:rPr>
                                      <w:rFonts w:hint="eastAsia" w:ascii="宋体" w:hAnsi="宋体" w:cs="宋体"/>
                                      <w:sz w:val="20"/>
                                      <w:szCs w:val="20"/>
                                    </w:rPr>
                                    <w:t>器</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1D7DE764">
                                  <w:pPr>
                                    <w:pStyle w:val="232"/>
                                    <w:spacing w:before="5"/>
                                    <w:rPr>
                                      <w:rFonts w:ascii="宋体" w:hAnsi="宋体" w:cs="宋体"/>
                                      <w:sz w:val="21"/>
                                      <w:szCs w:val="21"/>
                                    </w:rPr>
                                  </w:pPr>
                                </w:p>
                                <w:p w14:paraId="368FE86B">
                                  <w:pPr>
                                    <w:pStyle w:val="232"/>
                                    <w:ind w:left="7"/>
                                    <w:rPr>
                                      <w:rFonts w:ascii="宋体" w:hAnsi="宋体" w:cs="宋体"/>
                                      <w:sz w:val="20"/>
                                      <w:szCs w:val="20"/>
                                    </w:rPr>
                                  </w:pPr>
                                  <w:r>
                                    <w:rPr>
                                      <w:rFonts w:hint="eastAsia" w:ascii="宋体" w:hAnsi="宋体" w:cs="宋体"/>
                                      <w:sz w:val="20"/>
                                      <w:szCs w:val="20"/>
                                    </w:rPr>
                                    <w:t>坐便器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2FFF80D3">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6365BF03">
                                  <w:pPr>
                                    <w:pStyle w:val="232"/>
                                    <w:spacing w:before="124"/>
                                    <w:ind w:left="7"/>
                                    <w:rPr>
                                      <w:rFonts w:ascii="宋体" w:hAnsi="宋体" w:cs="宋体"/>
                                      <w:sz w:val="20"/>
                                      <w:szCs w:val="20"/>
                                      <w:lang w:eastAsia="zh-CN"/>
                                    </w:rPr>
                                  </w:pPr>
                                  <w:r>
                                    <w:rPr>
                                      <w:rFonts w:hint="eastAsia" w:ascii="宋体" w:hAnsi="宋体" w:cs="宋体"/>
                                      <w:sz w:val="20"/>
                                      <w:szCs w:val="20"/>
                                      <w:lang w:eastAsia="zh-CN"/>
                                    </w:rPr>
                                    <w:t>《坐便</w:t>
                                  </w:r>
                                  <w:r>
                                    <w:rPr>
                                      <w:rFonts w:hint="eastAsia" w:ascii="宋体" w:hAnsi="宋体" w:cs="宋体"/>
                                      <w:spacing w:val="2"/>
                                      <w:sz w:val="20"/>
                                      <w:szCs w:val="20"/>
                                      <w:lang w:eastAsia="zh-CN"/>
                                    </w:rPr>
                                    <w:t>器</w:t>
                                  </w:r>
                                  <w:r>
                                    <w:rPr>
                                      <w:rFonts w:hint="eastAsia" w:ascii="宋体" w:hAnsi="宋体" w:cs="宋体"/>
                                      <w:sz w:val="20"/>
                                      <w:szCs w:val="20"/>
                                      <w:lang w:eastAsia="zh-CN"/>
                                    </w:rPr>
                                    <w:t>水效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水</w:t>
                                  </w:r>
                                  <w:r>
                                    <w:rPr>
                                      <w:rFonts w:hint="eastAsia" w:ascii="宋体" w:hAnsi="宋体" w:cs="宋体"/>
                                      <w:spacing w:val="2"/>
                                      <w:sz w:val="20"/>
                                      <w:szCs w:val="20"/>
                                      <w:lang w:eastAsia="zh-CN"/>
                                    </w:rPr>
                                    <w:t>效</w:t>
                                  </w:r>
                                  <w:r>
                                    <w:rPr>
                                      <w:rFonts w:hint="eastAsia" w:ascii="宋体" w:hAnsi="宋体" w:cs="宋体"/>
                                      <w:sz w:val="20"/>
                                      <w:szCs w:val="20"/>
                                      <w:lang w:eastAsia="zh-CN"/>
                                    </w:rPr>
                                    <w:t>等级》</w:t>
                                  </w:r>
                                </w:p>
                                <w:p w14:paraId="20EA79F4">
                                  <w:pPr>
                                    <w:pStyle w:val="232"/>
                                    <w:spacing w:before="50"/>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2</w:t>
                                  </w:r>
                                  <w:r>
                                    <w:rPr>
                                      <w:rFonts w:hint="eastAsia" w:ascii="宋体" w:hAnsi="宋体" w:cs="宋体"/>
                                      <w:sz w:val="20"/>
                                      <w:szCs w:val="20"/>
                                    </w:rPr>
                                    <w:t>55</w:t>
                                  </w:r>
                                  <w:r>
                                    <w:rPr>
                                      <w:rFonts w:hint="eastAsia" w:ascii="宋体" w:hAnsi="宋体" w:cs="宋体"/>
                                      <w:spacing w:val="1"/>
                                      <w:sz w:val="20"/>
                                      <w:szCs w:val="20"/>
                                    </w:rPr>
                                    <w:t>02</w:t>
                                  </w:r>
                                  <w:r>
                                    <w:rPr>
                                      <w:rFonts w:hint="eastAsia" w:ascii="宋体" w:hAnsi="宋体" w:cs="宋体"/>
                                      <w:sz w:val="20"/>
                                      <w:szCs w:val="20"/>
                                    </w:rPr>
                                    <w:t>）</w:t>
                                  </w:r>
                                </w:p>
                              </w:tc>
                            </w:tr>
                            <w:tr w14:paraId="0B35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6A7B9B0C">
                                  <w:pPr>
                                    <w:widowControl/>
                                    <w:rPr>
                                      <w:rFonts w:ascii="宋体" w:hAnsi="宋体" w:cs="宋体"/>
                                      <w:sz w:val="20"/>
                                      <w:szCs w:val="20"/>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5C942A16">
                                  <w:pPr>
                                    <w:widowControl/>
                                    <w:rPr>
                                      <w:rFonts w:ascii="宋体" w:hAnsi="宋体" w:cs="宋体"/>
                                      <w:sz w:val="20"/>
                                      <w:szCs w:val="20"/>
                                      <w:lang w:eastAsia="en-US"/>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39B1ADE7">
                                  <w:pPr>
                                    <w:pStyle w:val="232"/>
                                    <w:spacing w:before="5"/>
                                    <w:rPr>
                                      <w:rFonts w:ascii="宋体" w:hAnsi="宋体" w:cs="宋体"/>
                                      <w:sz w:val="21"/>
                                      <w:szCs w:val="21"/>
                                    </w:rPr>
                                  </w:pPr>
                                </w:p>
                                <w:p w14:paraId="3537E3AA">
                                  <w:pPr>
                                    <w:pStyle w:val="232"/>
                                    <w:ind w:left="7"/>
                                    <w:rPr>
                                      <w:rFonts w:ascii="宋体" w:hAnsi="宋体" w:cs="宋体"/>
                                      <w:sz w:val="20"/>
                                      <w:szCs w:val="20"/>
                                    </w:rPr>
                                  </w:pPr>
                                  <w:r>
                                    <w:rPr>
                                      <w:rFonts w:hint="eastAsia" w:ascii="宋体" w:hAnsi="宋体" w:cs="宋体"/>
                                      <w:sz w:val="20"/>
                                      <w:szCs w:val="20"/>
                                    </w:rPr>
                                    <w:t>蹲便器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EF9CBB8">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70F37520">
                                  <w:pPr>
                                    <w:pStyle w:val="232"/>
                                    <w:spacing w:before="124"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《蹲便器用水效率限定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及用</w:t>
                                  </w:r>
                                  <w:r>
                                    <w:rPr>
                                      <w:rFonts w:hint="eastAsia" w:ascii="宋体" w:hAnsi="宋体" w:cs="宋体"/>
                                      <w:sz w:val="20"/>
                                      <w:szCs w:val="20"/>
                                      <w:lang w:eastAsia="zh-CN"/>
                                    </w:rPr>
                                    <w:t>水效率等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307</w:t>
                                  </w:r>
                                  <w:r>
                                    <w:rPr>
                                      <w:rFonts w:hint="eastAsia" w:ascii="宋体" w:hAnsi="宋体" w:cs="宋体"/>
                                      <w:sz w:val="20"/>
                                      <w:szCs w:val="20"/>
                                      <w:lang w:eastAsia="zh-CN"/>
                                    </w:rPr>
                                    <w:t>1</w:t>
                                  </w:r>
                                  <w:r>
                                    <w:rPr>
                                      <w:rFonts w:hint="eastAsia" w:ascii="宋体" w:hAnsi="宋体" w:cs="宋体"/>
                                      <w:spacing w:val="-1"/>
                                      <w:sz w:val="20"/>
                                      <w:szCs w:val="20"/>
                                      <w:lang w:eastAsia="zh-CN"/>
                                    </w:rPr>
                                    <w:t>7</w:t>
                                  </w:r>
                                  <w:r>
                                    <w:rPr>
                                      <w:rFonts w:hint="eastAsia" w:ascii="宋体" w:hAnsi="宋体" w:cs="宋体"/>
                                      <w:sz w:val="20"/>
                                      <w:szCs w:val="20"/>
                                      <w:lang w:eastAsia="zh-CN"/>
                                    </w:rPr>
                                    <w:t>）</w:t>
                                  </w:r>
                                </w:p>
                              </w:tc>
                            </w:tr>
                            <w:tr w14:paraId="145C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567B086">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340D4E03">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2DDD849D">
                                  <w:pPr>
                                    <w:pStyle w:val="232"/>
                                    <w:spacing w:before="5"/>
                                    <w:rPr>
                                      <w:rFonts w:ascii="宋体" w:hAnsi="宋体" w:cs="宋体"/>
                                      <w:sz w:val="21"/>
                                      <w:szCs w:val="21"/>
                                      <w:lang w:eastAsia="zh-CN"/>
                                    </w:rPr>
                                  </w:pPr>
                                </w:p>
                                <w:p w14:paraId="3E2F7A93">
                                  <w:pPr>
                                    <w:pStyle w:val="232"/>
                                    <w:ind w:left="7"/>
                                    <w:rPr>
                                      <w:rFonts w:ascii="宋体" w:hAnsi="宋体" w:cs="宋体"/>
                                      <w:sz w:val="20"/>
                                      <w:szCs w:val="20"/>
                                    </w:rPr>
                                  </w:pPr>
                                  <w:r>
                                    <w:rPr>
                                      <w:rFonts w:hint="eastAsia" w:ascii="宋体" w:hAnsi="宋体" w:cs="宋体"/>
                                      <w:sz w:val="20"/>
                                      <w:szCs w:val="20"/>
                                    </w:rPr>
                                    <w:t>小便器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1E775840">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2272B46">
                                  <w:pPr>
                                    <w:pStyle w:val="232"/>
                                    <w:spacing w:before="124"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《小便器用水效率限定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及用</w:t>
                                  </w:r>
                                  <w:r>
                                    <w:rPr>
                                      <w:rFonts w:hint="eastAsia" w:ascii="宋体" w:hAnsi="宋体" w:cs="宋体"/>
                                      <w:sz w:val="20"/>
                                      <w:szCs w:val="20"/>
                                      <w:lang w:eastAsia="zh-CN"/>
                                    </w:rPr>
                                    <w:t>水效率等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w:t>
                                  </w:r>
                                  <w:r>
                                    <w:rPr>
                                      <w:rFonts w:hint="eastAsia" w:ascii="宋体" w:hAnsi="宋体" w:cs="宋体"/>
                                      <w:sz w:val="20"/>
                                      <w:szCs w:val="20"/>
                                      <w:lang w:eastAsia="zh-CN"/>
                                    </w:rPr>
                                    <w:t>7</w:t>
                                  </w:r>
                                  <w:r>
                                    <w:rPr>
                                      <w:rFonts w:hint="eastAsia" w:ascii="宋体" w:hAnsi="宋体" w:cs="宋体"/>
                                      <w:spacing w:val="-1"/>
                                      <w:sz w:val="20"/>
                                      <w:szCs w:val="20"/>
                                      <w:lang w:eastAsia="zh-CN"/>
                                    </w:rPr>
                                    <w:t>7</w:t>
                                  </w:r>
                                  <w:r>
                                    <w:rPr>
                                      <w:rFonts w:hint="eastAsia" w:ascii="宋体" w:hAnsi="宋体" w:cs="宋体"/>
                                      <w:sz w:val="20"/>
                                      <w:szCs w:val="20"/>
                                      <w:lang w:eastAsia="zh-CN"/>
                                    </w:rPr>
                                    <w:t>）</w:t>
                                  </w:r>
                                </w:p>
                              </w:tc>
                            </w:tr>
                          </w:tbl>
                          <w:p w14:paraId="5FCD556E">
                            <w:pPr>
                              <w:rPr>
                                <w:rFonts w:ascii="Calibri" w:hAnsi="Calibri"/>
                                <w:sz w:val="22"/>
                                <w:szCs w:val="22"/>
                              </w:rPr>
                            </w:pPr>
                          </w:p>
                        </w:txbxContent>
                      </wps:txbx>
                      <wps:bodyPr wrap="square" lIns="0" tIns="0" rIns="0" bIns="0" upright="1"/>
                    </wps:wsp>
                  </a:graphicData>
                </a:graphic>
              </wp:anchor>
            </w:drawing>
          </mc:Choice>
          <mc:Fallback>
            <w:pict>
              <v:shape id="文本框 4" o:spid="_x0000_s1026" o:spt="202" type="#_x0000_t202" style="position:absolute;left:0pt;margin-left:89.15pt;margin-top:-51.5pt;height:651.6pt;width:421.8pt;mso-position-horizontal-relative:page;z-index:251661312;mso-width-relative:page;mso-height-relative:page;" filled="f" stroked="f" coordsize="21600,21600" o:gfxdata="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isrkl2gAAAA4BAAAPAAAAAAAAAAEAIAAA&#10;ACIAAABkcnMvZG93bnJldi54bWxQSwECFAAUAAAACACHTuJA5+ohNtEBAACPAwAADgAAAAAAAAAB&#10;ACAAAAApAQAAZHJzL2Uyb0RvYy54bWxQSwUGAAAAAAYABgBZAQAAbAUAAAAA&#10;">
                <v:fill on="f" focussize="0,0"/>
                <v:stroke on="f"/>
                <v:imagedata o:title=""/>
                <o:lock v:ext="edit" aspectratio="f"/>
                <v:textbox inset="0mm,0mm,0mm,0mm">
                  <w:txbxContent>
                    <w:tbl>
                      <w:tblPr>
                        <w:tblStyle w:val="41"/>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6FA4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3AD2E0E1">
                            <w:pPr>
                              <w:rPr>
                                <w:rFonts w:ascii="Calibri" w:hAnsi="Calibri"/>
                                <w:sz w:val="22"/>
                                <w:szCs w:val="22"/>
                                <w:lang w:eastAsia="en-US"/>
                              </w:rPr>
                            </w:pP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306BBD37">
                            <w:pPr>
                              <w:rPr>
                                <w:rFonts w:ascii="Calibri" w:hAnsi="Calibri"/>
                                <w:sz w:val="22"/>
                                <w:szCs w:val="22"/>
                                <w:lang w:eastAsia="en-US"/>
                              </w:rPr>
                            </w:pP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03D1ADD3">
                            <w:pPr>
                              <w:pStyle w:val="232"/>
                              <w:rPr>
                                <w:rFonts w:ascii="宋体" w:hAnsi="宋体" w:cs="宋体"/>
                                <w:sz w:val="20"/>
                                <w:szCs w:val="20"/>
                              </w:rPr>
                            </w:pPr>
                          </w:p>
                          <w:p w14:paraId="376AC0A5">
                            <w:pPr>
                              <w:pStyle w:val="232"/>
                              <w:rPr>
                                <w:rFonts w:hint="eastAsia" w:ascii="宋体" w:hAnsi="宋体" w:cs="宋体"/>
                                <w:sz w:val="20"/>
                                <w:szCs w:val="20"/>
                              </w:rPr>
                            </w:pPr>
                          </w:p>
                          <w:p w14:paraId="711AABDC">
                            <w:pPr>
                              <w:pStyle w:val="232"/>
                              <w:rPr>
                                <w:rFonts w:hint="eastAsia" w:ascii="宋体" w:hAnsi="宋体" w:cs="宋体"/>
                                <w:sz w:val="20"/>
                                <w:szCs w:val="20"/>
                              </w:rPr>
                            </w:pPr>
                          </w:p>
                          <w:p w14:paraId="7406CB88">
                            <w:pPr>
                              <w:pStyle w:val="232"/>
                              <w:rPr>
                                <w:rFonts w:hint="eastAsia" w:ascii="宋体" w:hAnsi="宋体" w:cs="宋体"/>
                                <w:sz w:val="20"/>
                                <w:szCs w:val="20"/>
                              </w:rPr>
                            </w:pPr>
                          </w:p>
                          <w:p w14:paraId="6EAF6303">
                            <w:pPr>
                              <w:pStyle w:val="232"/>
                              <w:rPr>
                                <w:rFonts w:hint="eastAsia" w:ascii="宋体" w:hAnsi="宋体" w:cs="宋体"/>
                                <w:sz w:val="20"/>
                                <w:szCs w:val="20"/>
                              </w:rPr>
                            </w:pPr>
                          </w:p>
                          <w:p w14:paraId="02E45266">
                            <w:pPr>
                              <w:pStyle w:val="232"/>
                              <w:spacing w:before="161"/>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808热水器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337DD64E">
                            <w:pPr>
                              <w:pStyle w:val="232"/>
                              <w:spacing w:before="12"/>
                              <w:rPr>
                                <w:rFonts w:ascii="宋体" w:hAnsi="宋体" w:cs="宋体"/>
                                <w:sz w:val="15"/>
                                <w:szCs w:val="15"/>
                              </w:rPr>
                            </w:pPr>
                          </w:p>
                          <w:p w14:paraId="19E3CF35">
                            <w:pPr>
                              <w:pStyle w:val="232"/>
                              <w:ind w:left="7"/>
                              <w:rPr>
                                <w:rFonts w:ascii="宋体" w:hAnsi="宋体" w:cs="宋体"/>
                                <w:sz w:val="20"/>
                                <w:szCs w:val="20"/>
                              </w:rPr>
                            </w:pPr>
                            <w:r>
                              <w:rPr>
                                <w:rFonts w:hint="eastAsia" w:ascii="宋体" w:hAnsi="宋体" w:cs="宋体"/>
                                <w:sz w:val="20"/>
                                <w:szCs w:val="20"/>
                              </w:rPr>
                              <w:t>★电热</w:t>
                            </w:r>
                            <w:r>
                              <w:rPr>
                                <w:rFonts w:hint="eastAsia" w:ascii="宋体" w:hAnsi="宋体" w:cs="宋体"/>
                                <w:spacing w:val="2"/>
                                <w:sz w:val="20"/>
                                <w:szCs w:val="20"/>
                              </w:rPr>
                              <w:t>水</w:t>
                            </w:r>
                            <w:r>
                              <w:rPr>
                                <w:rFonts w:hint="eastAsia" w:ascii="宋体" w:hAnsi="宋体" w:cs="宋体"/>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22527BE7">
                            <w:pPr>
                              <w:pStyle w:val="232"/>
                              <w:tabs>
                                <w:tab w:val="left" w:pos="1608"/>
                              </w:tabs>
                              <w:spacing w:before="52"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《储水式电热水器能效</w:t>
                            </w:r>
                            <w:r>
                              <w:rPr>
                                <w:rFonts w:hint="eastAsia" w:ascii="宋体" w:hAnsi="宋体" w:cs="宋体"/>
                                <w:spacing w:val="9"/>
                                <w:sz w:val="20"/>
                                <w:szCs w:val="20"/>
                                <w:lang w:eastAsia="zh-CN"/>
                              </w:rPr>
                              <w:t>限</w:t>
                            </w:r>
                            <w:r>
                              <w:rPr>
                                <w:rFonts w:hint="eastAsia" w:ascii="宋体" w:hAnsi="宋体" w:cs="宋体"/>
                                <w:spacing w:val="12"/>
                                <w:sz w:val="20"/>
                                <w:szCs w:val="20"/>
                                <w:lang w:eastAsia="zh-CN"/>
                              </w:rPr>
                              <w:t>定值</w:t>
                            </w:r>
                            <w:r>
                              <w:rPr>
                                <w:rFonts w:hint="eastAsia" w:ascii="宋体" w:hAnsi="宋体" w:cs="宋体"/>
                                <w:sz w:val="20"/>
                                <w:szCs w:val="20"/>
                                <w:lang w:eastAsia="zh-CN"/>
                              </w:rPr>
                              <w:t>及能效等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z w:val="20"/>
                                <w:szCs w:val="20"/>
                                <w:lang w:eastAsia="zh-CN"/>
                              </w:rPr>
                              <w:tab/>
                            </w:r>
                            <w:r>
                              <w:rPr>
                                <w:rFonts w:hint="eastAsia" w:ascii="宋体" w:hAnsi="宋体" w:cs="宋体"/>
                                <w:spacing w:val="1"/>
                                <w:sz w:val="20"/>
                                <w:szCs w:val="20"/>
                                <w:lang w:eastAsia="zh-CN"/>
                              </w:rPr>
                              <w:t>21</w:t>
                            </w:r>
                            <w:r>
                              <w:rPr>
                                <w:rFonts w:hint="eastAsia" w:ascii="宋体" w:hAnsi="宋体" w:cs="宋体"/>
                                <w:sz w:val="20"/>
                                <w:szCs w:val="20"/>
                                <w:lang w:eastAsia="zh-CN"/>
                              </w:rPr>
                              <w:t>51</w:t>
                            </w:r>
                            <w:r>
                              <w:rPr>
                                <w:rFonts w:hint="eastAsia" w:ascii="宋体" w:hAnsi="宋体" w:cs="宋体"/>
                                <w:spacing w:val="1"/>
                                <w:sz w:val="20"/>
                                <w:szCs w:val="20"/>
                                <w:lang w:eastAsia="zh-CN"/>
                              </w:rPr>
                              <w:t>9</w:t>
                            </w:r>
                            <w:r>
                              <w:rPr>
                                <w:rFonts w:hint="eastAsia" w:ascii="宋体" w:hAnsi="宋体" w:cs="宋体"/>
                                <w:sz w:val="20"/>
                                <w:szCs w:val="20"/>
                                <w:lang w:eastAsia="zh-CN"/>
                              </w:rPr>
                              <w:t>）</w:t>
                            </w:r>
                          </w:p>
                        </w:tc>
                      </w:tr>
                      <w:tr w14:paraId="1DFF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105CE328">
                            <w:pPr>
                              <w:widowControl/>
                              <w:rPr>
                                <w:rFonts w:ascii="Calibri" w:hAnsi="Calibri"/>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0726CD47">
                            <w:pPr>
                              <w:widowControl/>
                              <w:rPr>
                                <w:rFonts w:ascii="Calibri" w:hAnsi="Calibri"/>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3AD51F60">
                            <w:pPr>
                              <w:widowControl/>
                              <w:rPr>
                                <w:rFonts w:ascii="宋体" w:hAnsi="宋体" w:cs="宋体"/>
                                <w:sz w:val="20"/>
                                <w:szCs w:val="20"/>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606B07F6">
                            <w:pPr>
                              <w:pStyle w:val="232"/>
                              <w:spacing w:before="2"/>
                              <w:rPr>
                                <w:rFonts w:ascii="宋体" w:hAnsi="宋体" w:cs="宋体"/>
                                <w:sz w:val="24"/>
                                <w:szCs w:val="24"/>
                                <w:lang w:eastAsia="zh-CN"/>
                              </w:rPr>
                            </w:pPr>
                          </w:p>
                          <w:p w14:paraId="1149536B">
                            <w:pPr>
                              <w:pStyle w:val="232"/>
                              <w:ind w:left="7"/>
                              <w:rPr>
                                <w:rFonts w:ascii="宋体" w:hAnsi="宋体" w:cs="宋体"/>
                                <w:sz w:val="20"/>
                                <w:szCs w:val="20"/>
                              </w:rPr>
                            </w:pPr>
                            <w:r>
                              <w:rPr>
                                <w:rFonts w:hint="eastAsia" w:ascii="宋体" w:hAnsi="宋体" w:cs="宋体"/>
                                <w:sz w:val="20"/>
                                <w:szCs w:val="20"/>
                              </w:rPr>
                              <w:t>燃气热</w:t>
                            </w:r>
                            <w:r>
                              <w:rPr>
                                <w:rFonts w:hint="eastAsia" w:ascii="宋体" w:hAnsi="宋体" w:cs="宋体"/>
                                <w:spacing w:val="2"/>
                                <w:sz w:val="20"/>
                                <w:szCs w:val="20"/>
                              </w:rPr>
                              <w:t>水</w:t>
                            </w:r>
                            <w:r>
                              <w:rPr>
                                <w:rFonts w:hint="eastAsia" w:ascii="宋体" w:hAnsi="宋体" w:cs="宋体"/>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025CB0F5">
                            <w:pPr>
                              <w:pStyle w:val="232"/>
                              <w:spacing w:before="4"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《家用燃气快速热水器</w:t>
                            </w:r>
                            <w:r>
                              <w:rPr>
                                <w:rFonts w:hint="eastAsia" w:ascii="宋体" w:hAnsi="宋体" w:cs="宋体"/>
                                <w:spacing w:val="9"/>
                                <w:sz w:val="20"/>
                                <w:szCs w:val="20"/>
                                <w:lang w:eastAsia="zh-CN"/>
                              </w:rPr>
                              <w:t>和</w:t>
                            </w:r>
                            <w:r>
                              <w:rPr>
                                <w:rFonts w:hint="eastAsia" w:ascii="宋体" w:hAnsi="宋体" w:cs="宋体"/>
                                <w:spacing w:val="12"/>
                                <w:sz w:val="20"/>
                                <w:szCs w:val="20"/>
                                <w:lang w:eastAsia="zh-CN"/>
                              </w:rPr>
                              <w:t>燃气</w:t>
                            </w:r>
                            <w:r>
                              <w:rPr>
                                <w:rFonts w:hint="eastAsia" w:ascii="宋体" w:hAnsi="宋体" w:cs="宋体"/>
                                <w:sz w:val="20"/>
                                <w:szCs w:val="20"/>
                                <w:lang w:eastAsia="zh-CN"/>
                              </w:rPr>
                              <w:t>采暖热水</w:t>
                            </w:r>
                            <w:r>
                              <w:rPr>
                                <w:rFonts w:hint="eastAsia" w:ascii="宋体" w:hAnsi="宋体" w:cs="宋体"/>
                                <w:spacing w:val="2"/>
                                <w:sz w:val="20"/>
                                <w:szCs w:val="20"/>
                                <w:lang w:eastAsia="zh-CN"/>
                              </w:rPr>
                              <w:t>炉</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p>
                          <w:p w14:paraId="157C44B2">
                            <w:pPr>
                              <w:pStyle w:val="232"/>
                              <w:spacing w:before="12"/>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2</w:t>
                            </w:r>
                            <w:r>
                              <w:rPr>
                                <w:rFonts w:hint="eastAsia" w:ascii="宋体" w:hAnsi="宋体" w:cs="宋体"/>
                                <w:sz w:val="20"/>
                                <w:szCs w:val="20"/>
                              </w:rPr>
                              <w:t>06</w:t>
                            </w:r>
                            <w:r>
                              <w:rPr>
                                <w:rFonts w:hint="eastAsia" w:ascii="宋体" w:hAnsi="宋体" w:cs="宋体"/>
                                <w:spacing w:val="1"/>
                                <w:sz w:val="20"/>
                                <w:szCs w:val="20"/>
                              </w:rPr>
                              <w:t>65</w:t>
                            </w:r>
                            <w:r>
                              <w:rPr>
                                <w:rFonts w:hint="eastAsia" w:ascii="宋体" w:hAnsi="宋体" w:cs="宋体"/>
                                <w:sz w:val="20"/>
                                <w:szCs w:val="20"/>
                              </w:rPr>
                              <w:t>）</w:t>
                            </w:r>
                          </w:p>
                        </w:tc>
                      </w:tr>
                      <w:tr w14:paraId="7785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587F3483">
                            <w:pPr>
                              <w:widowControl/>
                              <w:rPr>
                                <w:rFonts w:ascii="Calibri" w:hAnsi="Calibri"/>
                                <w:sz w:val="22"/>
                                <w:szCs w:val="22"/>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1CF58647">
                            <w:pPr>
                              <w:widowControl/>
                              <w:rPr>
                                <w:rFonts w:ascii="Calibri" w:hAnsi="Calibri"/>
                                <w:sz w:val="22"/>
                                <w:szCs w:val="22"/>
                                <w:lang w:eastAsia="en-US"/>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70EBBEC8">
                            <w:pPr>
                              <w:widowControl/>
                              <w:rPr>
                                <w:rFonts w:ascii="宋体" w:hAnsi="宋体" w:cs="宋体"/>
                                <w:sz w:val="20"/>
                                <w:szCs w:val="20"/>
                                <w:lang w:eastAsia="en-US"/>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47361A58">
                            <w:pPr>
                              <w:pStyle w:val="232"/>
                              <w:rPr>
                                <w:rFonts w:ascii="宋体" w:hAnsi="宋体" w:cs="宋体"/>
                                <w:sz w:val="19"/>
                                <w:szCs w:val="19"/>
                              </w:rPr>
                            </w:pPr>
                          </w:p>
                          <w:p w14:paraId="7A386C4B">
                            <w:pPr>
                              <w:pStyle w:val="232"/>
                              <w:ind w:left="7"/>
                              <w:rPr>
                                <w:rFonts w:ascii="宋体" w:hAnsi="宋体" w:cs="宋体"/>
                                <w:sz w:val="20"/>
                                <w:szCs w:val="20"/>
                              </w:rPr>
                            </w:pPr>
                            <w:r>
                              <w:rPr>
                                <w:rFonts w:hint="eastAsia" w:ascii="宋体" w:hAnsi="宋体" w:cs="宋体"/>
                                <w:sz w:val="20"/>
                                <w:szCs w:val="20"/>
                              </w:rPr>
                              <w:t>热泵热</w:t>
                            </w:r>
                            <w:r>
                              <w:rPr>
                                <w:rFonts w:hint="eastAsia" w:ascii="宋体" w:hAnsi="宋体" w:cs="宋体"/>
                                <w:spacing w:val="2"/>
                                <w:sz w:val="20"/>
                                <w:szCs w:val="20"/>
                              </w:rPr>
                              <w:t>水</w:t>
                            </w:r>
                            <w:r>
                              <w:rPr>
                                <w:rFonts w:hint="eastAsia" w:ascii="宋体" w:hAnsi="宋体" w:cs="宋体"/>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42EBCF91">
                            <w:pPr>
                              <w:pStyle w:val="232"/>
                              <w:spacing w:before="93" w:line="283" w:lineRule="auto"/>
                              <w:ind w:left="7" w:right="7"/>
                              <w:rPr>
                                <w:rFonts w:ascii="宋体" w:hAnsi="宋体" w:cs="宋体"/>
                                <w:sz w:val="20"/>
                                <w:szCs w:val="20"/>
                                <w:lang w:eastAsia="zh-CN"/>
                              </w:rPr>
                            </w:pPr>
                            <w:r>
                              <w:rPr>
                                <w:rFonts w:hint="eastAsia" w:ascii="宋体" w:hAnsi="宋体" w:cs="宋体"/>
                                <w:sz w:val="20"/>
                                <w:szCs w:val="20"/>
                                <w:lang w:eastAsia="zh-CN"/>
                              </w:rPr>
                              <w:t>《热泵</w:t>
                            </w:r>
                            <w:r>
                              <w:rPr>
                                <w:rFonts w:hint="eastAsia" w:ascii="宋体" w:hAnsi="宋体" w:cs="宋体"/>
                                <w:spacing w:val="2"/>
                                <w:sz w:val="20"/>
                                <w:szCs w:val="20"/>
                                <w:lang w:eastAsia="zh-CN"/>
                              </w:rPr>
                              <w:t>热</w:t>
                            </w:r>
                            <w:r>
                              <w:rPr>
                                <w:rFonts w:hint="eastAsia" w:ascii="宋体" w:hAnsi="宋体" w:cs="宋体"/>
                                <w:sz w:val="20"/>
                                <w:szCs w:val="20"/>
                                <w:lang w:eastAsia="zh-CN"/>
                              </w:rPr>
                              <w:t>水</w:t>
                            </w:r>
                            <w:r>
                              <w:rPr>
                                <w:rFonts w:hint="eastAsia" w:ascii="宋体" w:hAnsi="宋体" w:cs="宋体"/>
                                <w:spacing w:val="-27"/>
                                <w:sz w:val="20"/>
                                <w:szCs w:val="20"/>
                                <w:lang w:eastAsia="zh-CN"/>
                              </w:rPr>
                              <w:t>机</w:t>
                            </w:r>
                            <w:r>
                              <w:rPr>
                                <w:rFonts w:hint="eastAsia" w:ascii="宋体" w:hAnsi="宋体" w:cs="宋体"/>
                                <w:sz w:val="20"/>
                                <w:szCs w:val="20"/>
                                <w:lang w:eastAsia="zh-CN"/>
                              </w:rPr>
                              <w:t>（器</w:t>
                            </w:r>
                            <w:r>
                              <w:rPr>
                                <w:rFonts w:hint="eastAsia" w:ascii="宋体" w:hAnsi="宋体" w:cs="宋体"/>
                                <w:spacing w:val="-27"/>
                                <w:sz w:val="20"/>
                                <w:szCs w:val="20"/>
                                <w:lang w:eastAsia="zh-CN"/>
                              </w:rPr>
                              <w:t>）</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295</w:t>
                            </w:r>
                            <w:r>
                              <w:rPr>
                                <w:rFonts w:hint="eastAsia" w:ascii="宋体" w:hAnsi="宋体" w:cs="宋体"/>
                                <w:sz w:val="20"/>
                                <w:szCs w:val="20"/>
                                <w:lang w:eastAsia="zh-CN"/>
                              </w:rPr>
                              <w:t>4</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01E8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13CF6A3">
                            <w:pPr>
                              <w:widowControl/>
                              <w:rPr>
                                <w:rFonts w:ascii="Calibri" w:hAnsi="Calibri"/>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5B5BB61E">
                            <w:pPr>
                              <w:widowControl/>
                              <w:rPr>
                                <w:rFonts w:ascii="Calibri" w:hAnsi="Calibri"/>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0714CA88">
                            <w:pPr>
                              <w:widowControl/>
                              <w:rPr>
                                <w:rFonts w:ascii="宋体" w:hAnsi="宋体" w:cs="宋体"/>
                                <w:sz w:val="20"/>
                                <w:szCs w:val="20"/>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70F36AD6">
                            <w:pPr>
                              <w:pStyle w:val="232"/>
                              <w:spacing w:before="12"/>
                              <w:rPr>
                                <w:rFonts w:ascii="宋体" w:hAnsi="宋体" w:cs="宋体"/>
                                <w:sz w:val="15"/>
                                <w:szCs w:val="15"/>
                                <w:lang w:eastAsia="zh-CN"/>
                              </w:rPr>
                            </w:pPr>
                          </w:p>
                          <w:p w14:paraId="2BBA605B">
                            <w:pPr>
                              <w:pStyle w:val="232"/>
                              <w:ind w:left="7"/>
                              <w:rPr>
                                <w:rFonts w:ascii="宋体" w:hAnsi="宋体" w:cs="宋体"/>
                                <w:sz w:val="20"/>
                                <w:szCs w:val="20"/>
                              </w:rPr>
                            </w:pPr>
                            <w:r>
                              <w:rPr>
                                <w:rFonts w:hint="eastAsia" w:ascii="宋体" w:hAnsi="宋体" w:cs="宋体"/>
                                <w:sz w:val="20"/>
                                <w:szCs w:val="20"/>
                              </w:rPr>
                              <w:t>太阳能</w:t>
                            </w:r>
                            <w:r>
                              <w:rPr>
                                <w:rFonts w:hint="eastAsia" w:ascii="宋体" w:hAnsi="宋体" w:cs="宋体"/>
                                <w:spacing w:val="2"/>
                                <w:sz w:val="20"/>
                                <w:szCs w:val="20"/>
                              </w:rPr>
                              <w:t>热</w:t>
                            </w:r>
                            <w:r>
                              <w:rPr>
                                <w:rFonts w:hint="eastAsia" w:ascii="宋体" w:hAnsi="宋体" w:cs="宋体"/>
                                <w:sz w:val="20"/>
                                <w:szCs w:val="20"/>
                              </w:rPr>
                              <w:t>水系统</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7DDCD7B3">
                            <w:pPr>
                              <w:pStyle w:val="232"/>
                              <w:spacing w:before="52"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《家用太阳能热水系统</w:t>
                            </w:r>
                            <w:r>
                              <w:rPr>
                                <w:rFonts w:hint="eastAsia" w:ascii="宋体" w:hAnsi="宋体" w:cs="宋体"/>
                                <w:spacing w:val="9"/>
                                <w:sz w:val="20"/>
                                <w:szCs w:val="20"/>
                                <w:lang w:eastAsia="zh-CN"/>
                              </w:rPr>
                              <w:t>能</w:t>
                            </w:r>
                            <w:r>
                              <w:rPr>
                                <w:rFonts w:hint="eastAsia" w:ascii="宋体" w:hAnsi="宋体" w:cs="宋体"/>
                                <w:spacing w:val="12"/>
                                <w:sz w:val="20"/>
                                <w:szCs w:val="20"/>
                                <w:lang w:eastAsia="zh-CN"/>
                              </w:rPr>
                              <w:t>效限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26</w:t>
                            </w:r>
                            <w:r>
                              <w:rPr>
                                <w:rFonts w:hint="eastAsia" w:ascii="宋体" w:hAnsi="宋体" w:cs="宋体"/>
                                <w:sz w:val="20"/>
                                <w:szCs w:val="20"/>
                                <w:lang w:eastAsia="zh-CN"/>
                              </w:rPr>
                              <w:t>96</w:t>
                            </w:r>
                            <w:r>
                              <w:rPr>
                                <w:rFonts w:hint="eastAsia" w:ascii="宋体" w:hAnsi="宋体" w:cs="宋体"/>
                                <w:spacing w:val="-2"/>
                                <w:sz w:val="20"/>
                                <w:szCs w:val="20"/>
                                <w:lang w:eastAsia="zh-CN"/>
                              </w:rPr>
                              <w:t>9</w:t>
                            </w:r>
                            <w:r>
                              <w:rPr>
                                <w:rFonts w:hint="eastAsia" w:ascii="宋体" w:hAnsi="宋体" w:cs="宋体"/>
                                <w:sz w:val="20"/>
                                <w:szCs w:val="20"/>
                                <w:lang w:eastAsia="zh-CN"/>
                              </w:rPr>
                              <w:t>）</w:t>
                            </w:r>
                          </w:p>
                        </w:tc>
                      </w:tr>
                      <w:tr w14:paraId="585B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3D8DC1FA">
                            <w:pPr>
                              <w:pStyle w:val="232"/>
                              <w:rPr>
                                <w:rFonts w:ascii="宋体" w:hAnsi="宋体" w:cs="宋体"/>
                                <w:sz w:val="20"/>
                                <w:szCs w:val="20"/>
                                <w:lang w:eastAsia="zh-CN"/>
                              </w:rPr>
                            </w:pPr>
                          </w:p>
                          <w:p w14:paraId="24949C14">
                            <w:pPr>
                              <w:pStyle w:val="232"/>
                              <w:rPr>
                                <w:rFonts w:hint="eastAsia" w:ascii="宋体" w:hAnsi="宋体" w:cs="宋体"/>
                                <w:sz w:val="20"/>
                                <w:szCs w:val="20"/>
                                <w:lang w:eastAsia="zh-CN"/>
                              </w:rPr>
                            </w:pPr>
                          </w:p>
                          <w:p w14:paraId="04FC9DE8">
                            <w:pPr>
                              <w:pStyle w:val="232"/>
                              <w:rPr>
                                <w:rFonts w:hint="eastAsia" w:ascii="宋体" w:hAnsi="宋体" w:cs="宋体"/>
                                <w:sz w:val="20"/>
                                <w:szCs w:val="20"/>
                                <w:lang w:eastAsia="zh-CN"/>
                              </w:rPr>
                            </w:pPr>
                          </w:p>
                          <w:p w14:paraId="09408055">
                            <w:pPr>
                              <w:pStyle w:val="232"/>
                              <w:rPr>
                                <w:rFonts w:hint="eastAsia" w:ascii="宋体" w:hAnsi="宋体" w:cs="宋体"/>
                                <w:sz w:val="20"/>
                                <w:szCs w:val="20"/>
                                <w:lang w:eastAsia="zh-CN"/>
                              </w:rPr>
                            </w:pPr>
                          </w:p>
                          <w:p w14:paraId="5D6FFC7F">
                            <w:pPr>
                              <w:pStyle w:val="232"/>
                              <w:rPr>
                                <w:rFonts w:hint="eastAsia" w:ascii="宋体" w:hAnsi="宋体" w:cs="宋体"/>
                                <w:sz w:val="20"/>
                                <w:szCs w:val="20"/>
                                <w:lang w:eastAsia="zh-CN"/>
                              </w:rPr>
                            </w:pPr>
                          </w:p>
                          <w:p w14:paraId="0A37AE9A">
                            <w:pPr>
                              <w:pStyle w:val="232"/>
                              <w:spacing w:before="12"/>
                              <w:rPr>
                                <w:rFonts w:hint="eastAsia" w:ascii="宋体" w:hAnsi="宋体" w:cs="宋体"/>
                                <w:sz w:val="23"/>
                                <w:szCs w:val="23"/>
                                <w:lang w:eastAsia="zh-CN"/>
                              </w:rPr>
                            </w:pPr>
                          </w:p>
                          <w:p w14:paraId="669D62F5">
                            <w:pPr>
                              <w:pStyle w:val="232"/>
                              <w:ind w:left="182"/>
                              <w:rPr>
                                <w:rFonts w:ascii="宋体" w:hAnsi="宋体" w:cs="宋体"/>
                                <w:sz w:val="20"/>
                                <w:szCs w:val="20"/>
                              </w:rPr>
                            </w:pPr>
                            <w:r>
                              <w:rPr>
                                <w:rFonts w:hint="eastAsia" w:ascii="宋体"/>
                                <w:spacing w:val="1"/>
                                <w:sz w:val="20"/>
                              </w:rPr>
                              <w:t>1</w:t>
                            </w:r>
                            <w:r>
                              <w:rPr>
                                <w:rFonts w:hint="eastAsia" w:ascii="宋体"/>
                                <w:sz w:val="20"/>
                              </w:rPr>
                              <w:t>1</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33911E69">
                            <w:pPr>
                              <w:pStyle w:val="232"/>
                              <w:rPr>
                                <w:rFonts w:ascii="宋体" w:hAnsi="宋体" w:cs="宋体"/>
                                <w:sz w:val="20"/>
                                <w:szCs w:val="20"/>
                              </w:rPr>
                            </w:pPr>
                          </w:p>
                          <w:p w14:paraId="3F00DED4">
                            <w:pPr>
                              <w:pStyle w:val="232"/>
                              <w:rPr>
                                <w:rFonts w:hint="eastAsia" w:ascii="宋体" w:hAnsi="宋体" w:cs="宋体"/>
                                <w:sz w:val="20"/>
                                <w:szCs w:val="20"/>
                              </w:rPr>
                            </w:pPr>
                          </w:p>
                          <w:p w14:paraId="46FAECC4">
                            <w:pPr>
                              <w:pStyle w:val="232"/>
                              <w:rPr>
                                <w:rFonts w:hint="eastAsia" w:ascii="宋体" w:hAnsi="宋体" w:cs="宋体"/>
                                <w:sz w:val="20"/>
                                <w:szCs w:val="20"/>
                              </w:rPr>
                            </w:pPr>
                          </w:p>
                          <w:p w14:paraId="25AC6E88">
                            <w:pPr>
                              <w:pStyle w:val="232"/>
                              <w:rPr>
                                <w:rFonts w:hint="eastAsia" w:ascii="宋体" w:hAnsi="宋体" w:cs="宋体"/>
                                <w:sz w:val="20"/>
                                <w:szCs w:val="20"/>
                              </w:rPr>
                            </w:pPr>
                          </w:p>
                          <w:p w14:paraId="15A9B4E9">
                            <w:pPr>
                              <w:pStyle w:val="232"/>
                              <w:rPr>
                                <w:rFonts w:hint="eastAsia" w:ascii="宋体" w:hAnsi="宋体" w:cs="宋体"/>
                                <w:sz w:val="20"/>
                                <w:szCs w:val="20"/>
                              </w:rPr>
                            </w:pPr>
                          </w:p>
                          <w:p w14:paraId="48590CD7">
                            <w:pPr>
                              <w:pStyle w:val="232"/>
                              <w:spacing w:before="157"/>
                              <w:ind w:left="7"/>
                              <w:rPr>
                                <w:rFonts w:hint="eastAsia"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9照明</w:t>
                            </w:r>
                          </w:p>
                          <w:p w14:paraId="2F53CD7F">
                            <w:pPr>
                              <w:pStyle w:val="232"/>
                              <w:spacing w:before="50"/>
                              <w:ind w:left="7"/>
                              <w:rPr>
                                <w:rFonts w:ascii="宋体" w:hAnsi="宋体" w:cs="宋体"/>
                                <w:sz w:val="20"/>
                                <w:szCs w:val="20"/>
                              </w:rPr>
                            </w:pPr>
                            <w:r>
                              <w:rPr>
                                <w:rFonts w:hint="eastAsia" w:ascii="宋体" w:hAnsi="宋体" w:cs="宋体"/>
                                <w:sz w:val="20"/>
                                <w:szCs w:val="20"/>
                              </w:rPr>
                              <w:t>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493508B3">
                            <w:pPr>
                              <w:pStyle w:val="232"/>
                              <w:spacing w:before="133" w:line="283" w:lineRule="auto"/>
                              <w:ind w:left="7" w:right="7"/>
                              <w:rPr>
                                <w:rFonts w:ascii="宋体" w:hAnsi="宋体" w:cs="宋体"/>
                                <w:sz w:val="20"/>
                                <w:szCs w:val="20"/>
                                <w:lang w:eastAsia="zh-CN"/>
                              </w:rPr>
                            </w:pPr>
                            <w:r>
                              <w:rPr>
                                <w:rFonts w:hint="eastAsia" w:ascii="宋体" w:hAnsi="宋体" w:cs="宋体"/>
                                <w:sz w:val="20"/>
                                <w:szCs w:val="20"/>
                                <w:lang w:eastAsia="zh-CN"/>
                              </w:rPr>
                              <w:t>★</w:t>
                            </w:r>
                            <w:r>
                              <w:rPr>
                                <w:rFonts w:hint="eastAsia" w:ascii="宋体" w:hAnsi="宋体" w:cs="宋体"/>
                                <w:spacing w:val="24"/>
                                <w:sz w:val="20"/>
                                <w:szCs w:val="20"/>
                                <w:lang w:eastAsia="zh-CN"/>
                              </w:rPr>
                              <w:t>普</w:t>
                            </w:r>
                            <w:r>
                              <w:rPr>
                                <w:rFonts w:hint="eastAsia" w:ascii="宋体" w:hAnsi="宋体" w:cs="宋体"/>
                                <w:sz w:val="20"/>
                                <w:szCs w:val="20"/>
                                <w:lang w:eastAsia="zh-CN"/>
                              </w:rPr>
                              <w:t>通照明用</w:t>
                            </w:r>
                            <w:r>
                              <w:rPr>
                                <w:rFonts w:hint="eastAsia" w:ascii="宋体" w:hAnsi="宋体" w:cs="宋体"/>
                                <w:spacing w:val="24"/>
                                <w:sz w:val="20"/>
                                <w:szCs w:val="20"/>
                                <w:lang w:eastAsia="zh-CN"/>
                              </w:rPr>
                              <w:t>双</w:t>
                            </w:r>
                            <w:r>
                              <w:rPr>
                                <w:rFonts w:hint="eastAsia" w:ascii="宋体" w:hAnsi="宋体" w:cs="宋体"/>
                                <w:sz w:val="20"/>
                                <w:szCs w:val="20"/>
                                <w:lang w:eastAsia="zh-CN"/>
                              </w:rPr>
                              <w:t>端荧光灯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15C4F4C5">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34DC3A9">
                            <w:pPr>
                              <w:pStyle w:val="232"/>
                              <w:spacing w:before="133"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《普通照明用双端荧光</w:t>
                            </w:r>
                            <w:r>
                              <w:rPr>
                                <w:rFonts w:hint="eastAsia" w:ascii="宋体" w:hAnsi="宋体" w:cs="宋体"/>
                                <w:spacing w:val="9"/>
                                <w:sz w:val="20"/>
                                <w:szCs w:val="20"/>
                                <w:lang w:eastAsia="zh-CN"/>
                              </w:rPr>
                              <w:t>灯</w:t>
                            </w:r>
                            <w:r>
                              <w:rPr>
                                <w:rFonts w:hint="eastAsia" w:ascii="宋体" w:hAnsi="宋体" w:cs="宋体"/>
                                <w:spacing w:val="12"/>
                                <w:sz w:val="20"/>
                                <w:szCs w:val="20"/>
                                <w:lang w:eastAsia="zh-CN"/>
                              </w:rPr>
                              <w:t>能效</w:t>
                            </w:r>
                            <w:r>
                              <w:rPr>
                                <w:rFonts w:hint="eastAsia" w:ascii="宋体" w:hAnsi="宋体" w:cs="宋体"/>
                                <w:sz w:val="20"/>
                                <w:szCs w:val="20"/>
                                <w:lang w:eastAsia="zh-CN"/>
                              </w:rPr>
                              <w:t>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w:t>
                            </w:r>
                            <w:r>
                              <w:rPr>
                                <w:rFonts w:hint="eastAsia" w:ascii="宋体" w:hAnsi="宋体" w:cs="宋体"/>
                                <w:sz w:val="20"/>
                                <w:szCs w:val="20"/>
                                <w:lang w:eastAsia="zh-CN"/>
                              </w:rPr>
                              <w:t>04</w:t>
                            </w:r>
                            <w:r>
                              <w:rPr>
                                <w:rFonts w:hint="eastAsia" w:ascii="宋体" w:hAnsi="宋体" w:cs="宋体"/>
                                <w:spacing w:val="1"/>
                                <w:sz w:val="20"/>
                                <w:szCs w:val="20"/>
                                <w:lang w:eastAsia="zh-CN"/>
                              </w:rPr>
                              <w:t>3</w:t>
                            </w:r>
                            <w:r>
                              <w:rPr>
                                <w:rFonts w:hint="eastAsia" w:ascii="宋体" w:hAnsi="宋体" w:cs="宋体"/>
                                <w:sz w:val="20"/>
                                <w:szCs w:val="20"/>
                                <w:lang w:eastAsia="zh-CN"/>
                              </w:rPr>
                              <w:t>）</w:t>
                            </w:r>
                          </w:p>
                        </w:tc>
                      </w:tr>
                      <w:tr w14:paraId="25C7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E44766E">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59637998">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54D4ADF5">
                            <w:pPr>
                              <w:pStyle w:val="232"/>
                              <w:spacing w:before="92" w:line="283" w:lineRule="auto"/>
                              <w:ind w:left="7" w:right="2"/>
                              <w:rPr>
                                <w:rFonts w:ascii="宋体" w:hAnsi="宋体" w:cs="宋体"/>
                                <w:sz w:val="20"/>
                                <w:szCs w:val="20"/>
                              </w:rPr>
                            </w:pPr>
                            <w:r>
                              <w:rPr>
                                <w:rFonts w:hint="eastAsia" w:ascii="宋体" w:hAnsi="宋体" w:cs="宋体"/>
                                <w:spacing w:val="1"/>
                                <w:sz w:val="20"/>
                                <w:szCs w:val="20"/>
                              </w:rPr>
                              <w:t>LE</w:t>
                            </w:r>
                            <w:r>
                              <w:rPr>
                                <w:rFonts w:hint="eastAsia" w:ascii="宋体" w:hAnsi="宋体" w:cs="宋体"/>
                                <w:sz w:val="20"/>
                                <w:szCs w:val="20"/>
                              </w:rPr>
                              <w:t>D</w:t>
                            </w:r>
                            <w:r>
                              <w:rPr>
                                <w:rFonts w:hint="eastAsia" w:ascii="宋体" w:hAnsi="宋体" w:cs="宋体"/>
                                <w:spacing w:val="12"/>
                                <w:sz w:val="20"/>
                                <w:szCs w:val="20"/>
                              </w:rPr>
                              <w:t>道</w:t>
                            </w:r>
                            <w:r>
                              <w:rPr>
                                <w:rFonts w:hint="eastAsia" w:ascii="宋体" w:hAnsi="宋体" w:cs="宋体"/>
                                <w:spacing w:val="9"/>
                                <w:sz w:val="20"/>
                                <w:szCs w:val="20"/>
                              </w:rPr>
                              <w:t>路</w:t>
                            </w:r>
                            <w:r>
                              <w:rPr>
                                <w:rFonts w:hint="eastAsia" w:ascii="宋体" w:hAnsi="宋体" w:cs="宋体"/>
                                <w:spacing w:val="13"/>
                                <w:sz w:val="20"/>
                                <w:szCs w:val="20"/>
                              </w:rPr>
                              <w:t>/</w:t>
                            </w:r>
                            <w:r>
                              <w:rPr>
                                <w:rFonts w:hint="eastAsia" w:ascii="宋体" w:hAnsi="宋体" w:cs="宋体"/>
                                <w:spacing w:val="12"/>
                                <w:sz w:val="20"/>
                                <w:szCs w:val="20"/>
                              </w:rPr>
                              <w:t>隧道照</w:t>
                            </w:r>
                            <w:r>
                              <w:rPr>
                                <w:rFonts w:hint="eastAsia" w:ascii="宋体" w:hAnsi="宋体" w:cs="宋体"/>
                                <w:sz w:val="20"/>
                                <w:szCs w:val="20"/>
                              </w:rPr>
                              <w:t>明产品</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9320110">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4D83109">
                            <w:pPr>
                              <w:pStyle w:val="232"/>
                              <w:spacing w:before="92" w:line="283"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道</w:t>
                            </w:r>
                            <w:r>
                              <w:rPr>
                                <w:rFonts w:hint="eastAsia" w:ascii="宋体" w:hAnsi="宋体" w:cs="宋体"/>
                                <w:spacing w:val="4"/>
                                <w:sz w:val="20"/>
                                <w:szCs w:val="20"/>
                                <w:lang w:eastAsia="zh-CN"/>
                              </w:rPr>
                              <w:t>路和隧道照</w:t>
                            </w:r>
                            <w:r>
                              <w:rPr>
                                <w:rFonts w:hint="eastAsia" w:ascii="宋体" w:hAnsi="宋体" w:cs="宋体"/>
                                <w:spacing w:val="2"/>
                                <w:sz w:val="20"/>
                                <w:szCs w:val="20"/>
                                <w:lang w:eastAsia="zh-CN"/>
                              </w:rPr>
                              <w:t>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灯</w:t>
                            </w:r>
                            <w:r>
                              <w:rPr>
                                <w:rFonts w:hint="eastAsia" w:ascii="宋体" w:hAnsi="宋体" w:cs="宋体"/>
                                <w:spacing w:val="2"/>
                                <w:sz w:val="20"/>
                                <w:szCs w:val="20"/>
                                <w:lang w:eastAsia="zh-CN"/>
                              </w:rPr>
                              <w:t>具</w:t>
                            </w:r>
                            <w:r>
                              <w:rPr>
                                <w:rFonts w:hint="eastAsia" w:ascii="宋体" w:hAnsi="宋体" w:cs="宋体"/>
                                <w:sz w:val="20"/>
                                <w:szCs w:val="20"/>
                                <w:lang w:eastAsia="zh-CN"/>
                              </w:rPr>
                              <w:t>能效限定</w:t>
                            </w:r>
                            <w:r>
                              <w:rPr>
                                <w:rFonts w:hint="eastAsia" w:ascii="宋体" w:hAnsi="宋体" w:cs="宋体"/>
                                <w:spacing w:val="2"/>
                                <w:sz w:val="20"/>
                                <w:szCs w:val="20"/>
                                <w:lang w:eastAsia="zh-CN"/>
                              </w:rPr>
                              <w:t>值</w:t>
                            </w:r>
                            <w:r>
                              <w:rPr>
                                <w:rFonts w:hint="eastAsia" w:ascii="宋体" w:hAnsi="宋体" w:cs="宋体"/>
                                <w:sz w:val="20"/>
                                <w:szCs w:val="20"/>
                                <w:lang w:eastAsia="zh-CN"/>
                              </w:rPr>
                              <w:t>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0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3747</w:t>
                            </w:r>
                            <w:r>
                              <w:rPr>
                                <w:rFonts w:hint="eastAsia" w:ascii="宋体" w:hAnsi="宋体" w:cs="宋体"/>
                                <w:sz w:val="20"/>
                                <w:szCs w:val="20"/>
                                <w:lang w:eastAsia="zh-CN"/>
                              </w:rPr>
                              <w:t>8</w:t>
                            </w:r>
                          </w:p>
                        </w:tc>
                      </w:tr>
                      <w:tr w14:paraId="3FF5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0CCE5D6">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0BD7B92C">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57C956AF">
                            <w:pPr>
                              <w:pStyle w:val="232"/>
                              <w:spacing w:before="4"/>
                              <w:rPr>
                                <w:rFonts w:ascii="宋体" w:hAnsi="宋体" w:cs="宋体"/>
                                <w:sz w:val="18"/>
                                <w:szCs w:val="18"/>
                                <w:lang w:eastAsia="zh-CN"/>
                              </w:rPr>
                            </w:pPr>
                          </w:p>
                          <w:p w14:paraId="27155883">
                            <w:pPr>
                              <w:pStyle w:val="232"/>
                              <w:ind w:left="7"/>
                              <w:rPr>
                                <w:rFonts w:ascii="宋体" w:hAnsi="宋体" w:cs="宋体"/>
                                <w:sz w:val="20"/>
                                <w:szCs w:val="20"/>
                              </w:rPr>
                            </w:pPr>
                            <w:r>
                              <w:rPr>
                                <w:rFonts w:hint="eastAsia" w:ascii="宋体" w:hAnsi="宋体" w:cs="宋体"/>
                                <w:spacing w:val="1"/>
                                <w:sz w:val="20"/>
                                <w:szCs w:val="20"/>
                              </w:rPr>
                              <w:t>LE</w:t>
                            </w:r>
                            <w:r>
                              <w:rPr>
                                <w:rFonts w:hint="eastAsia" w:ascii="宋体" w:hAnsi="宋体" w:cs="宋体"/>
                                <w:sz w:val="20"/>
                                <w:szCs w:val="20"/>
                              </w:rPr>
                              <w:t>D筒灯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5EEEB250">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7C549F5">
                            <w:pPr>
                              <w:pStyle w:val="232"/>
                              <w:spacing w:before="83" w:line="283"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室</w:t>
                            </w:r>
                            <w:r>
                              <w:rPr>
                                <w:rFonts w:hint="eastAsia" w:ascii="宋体" w:hAnsi="宋体" w:cs="宋体"/>
                                <w:spacing w:val="4"/>
                                <w:sz w:val="20"/>
                                <w:szCs w:val="20"/>
                                <w:lang w:eastAsia="zh-CN"/>
                              </w:rPr>
                              <w:t>内照明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产</w:t>
                            </w:r>
                            <w:r>
                              <w:rPr>
                                <w:rFonts w:hint="eastAsia" w:ascii="宋体" w:hAnsi="宋体" w:cs="宋体"/>
                                <w:spacing w:val="2"/>
                                <w:sz w:val="20"/>
                                <w:szCs w:val="20"/>
                                <w:lang w:eastAsia="zh-CN"/>
                              </w:rPr>
                              <w:t>品</w:t>
                            </w:r>
                            <w:r>
                              <w:rPr>
                                <w:rFonts w:hint="eastAsia" w:ascii="宋体" w:hAnsi="宋体" w:cs="宋体"/>
                                <w:spacing w:val="4"/>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25</w:t>
                            </w:r>
                            <w:r>
                              <w:rPr>
                                <w:rFonts w:hint="eastAsia" w:ascii="宋体" w:hAnsi="宋体" w:cs="宋体"/>
                                <w:spacing w:val="-2"/>
                                <w:sz w:val="20"/>
                                <w:szCs w:val="20"/>
                                <w:lang w:eastAsia="zh-CN"/>
                              </w:rPr>
                              <w:t>5</w:t>
                            </w:r>
                            <w:r>
                              <w:rPr>
                                <w:rFonts w:hint="eastAsia" w:ascii="宋体" w:hAnsi="宋体" w:cs="宋体"/>
                                <w:sz w:val="20"/>
                                <w:szCs w:val="20"/>
                                <w:lang w:eastAsia="zh-CN"/>
                              </w:rPr>
                              <w:t>）</w:t>
                            </w:r>
                          </w:p>
                        </w:tc>
                      </w:tr>
                      <w:tr w14:paraId="1F3B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3D2E0B33">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08DE54AD">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49E5A93C">
                            <w:pPr>
                              <w:pStyle w:val="232"/>
                              <w:spacing w:line="283" w:lineRule="auto"/>
                              <w:ind w:right="7"/>
                              <w:rPr>
                                <w:rFonts w:ascii="宋体" w:hAnsi="宋体" w:cs="宋体"/>
                                <w:sz w:val="20"/>
                                <w:szCs w:val="20"/>
                                <w:lang w:eastAsia="zh-CN"/>
                              </w:rPr>
                            </w:pPr>
                            <w:r>
                              <w:rPr>
                                <w:rFonts w:hint="eastAsia" w:ascii="宋体" w:hAnsi="宋体" w:cs="宋体"/>
                                <w:sz w:val="20"/>
                                <w:szCs w:val="20"/>
                                <w:lang w:eastAsia="zh-CN"/>
                              </w:rPr>
                              <w:t>普</w:t>
                            </w:r>
                            <w:r>
                              <w:rPr>
                                <w:rFonts w:hint="eastAsia" w:ascii="宋体" w:hAnsi="宋体" w:cs="宋体"/>
                                <w:spacing w:val="24"/>
                                <w:sz w:val="20"/>
                                <w:szCs w:val="20"/>
                                <w:lang w:eastAsia="zh-CN"/>
                              </w:rPr>
                              <w:t>通</w:t>
                            </w:r>
                            <w:r>
                              <w:rPr>
                                <w:rFonts w:hint="eastAsia" w:ascii="宋体" w:hAnsi="宋体" w:cs="宋体"/>
                                <w:sz w:val="20"/>
                                <w:szCs w:val="20"/>
                                <w:lang w:eastAsia="zh-CN"/>
                              </w:rPr>
                              <w:t>照明用非</w:t>
                            </w:r>
                            <w:r>
                              <w:rPr>
                                <w:rFonts w:hint="eastAsia" w:ascii="宋体" w:hAnsi="宋体" w:cs="宋体"/>
                                <w:spacing w:val="24"/>
                                <w:sz w:val="20"/>
                                <w:szCs w:val="20"/>
                                <w:lang w:eastAsia="zh-CN"/>
                              </w:rPr>
                              <w:t>定</w:t>
                            </w:r>
                            <w:r>
                              <w:rPr>
                                <w:rFonts w:hint="eastAsia" w:ascii="宋体" w:hAnsi="宋体" w:cs="宋体"/>
                                <w:sz w:val="20"/>
                                <w:szCs w:val="20"/>
                                <w:lang w:eastAsia="zh-CN"/>
                              </w:rPr>
                              <w:t>向自镇流</w:t>
                            </w:r>
                            <w:r>
                              <w:rPr>
                                <w:rFonts w:hint="eastAsia" w:ascii="宋体" w:hAnsi="宋体" w:cs="宋体"/>
                                <w:spacing w:val="1"/>
                                <w:sz w:val="20"/>
                                <w:szCs w:val="20"/>
                                <w:lang w:eastAsia="zh-CN"/>
                              </w:rPr>
                              <w:t>LE</w:t>
                            </w:r>
                            <w:r>
                              <w:rPr>
                                <w:rFonts w:hint="eastAsia" w:ascii="宋体" w:hAnsi="宋体" w:cs="宋体"/>
                                <w:sz w:val="20"/>
                                <w:szCs w:val="20"/>
                                <w:lang w:eastAsia="zh-CN"/>
                              </w:rPr>
                              <w:t>D灯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5080FB43">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C18CDEE">
                            <w:pPr>
                              <w:pStyle w:val="232"/>
                              <w:spacing w:line="283" w:lineRule="auto"/>
                              <w:ind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室</w:t>
                            </w:r>
                            <w:r>
                              <w:rPr>
                                <w:rFonts w:hint="eastAsia" w:ascii="宋体" w:hAnsi="宋体" w:cs="宋体"/>
                                <w:spacing w:val="4"/>
                                <w:sz w:val="20"/>
                                <w:szCs w:val="20"/>
                                <w:lang w:eastAsia="zh-CN"/>
                              </w:rPr>
                              <w:t>内照明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产</w:t>
                            </w:r>
                            <w:r>
                              <w:rPr>
                                <w:rFonts w:hint="eastAsia" w:ascii="宋体" w:hAnsi="宋体" w:cs="宋体"/>
                                <w:spacing w:val="2"/>
                                <w:sz w:val="20"/>
                                <w:szCs w:val="20"/>
                                <w:lang w:eastAsia="zh-CN"/>
                              </w:rPr>
                              <w:t>品</w:t>
                            </w:r>
                            <w:r>
                              <w:rPr>
                                <w:rFonts w:hint="eastAsia" w:ascii="宋体" w:hAnsi="宋体" w:cs="宋体"/>
                                <w:spacing w:val="4"/>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25</w:t>
                            </w:r>
                            <w:r>
                              <w:rPr>
                                <w:rFonts w:hint="eastAsia" w:ascii="宋体" w:hAnsi="宋体" w:cs="宋体"/>
                                <w:spacing w:val="-2"/>
                                <w:sz w:val="20"/>
                                <w:szCs w:val="20"/>
                                <w:lang w:eastAsia="zh-CN"/>
                              </w:rPr>
                              <w:t>5</w:t>
                            </w:r>
                            <w:r>
                              <w:rPr>
                                <w:rFonts w:hint="eastAsia" w:ascii="宋体" w:hAnsi="宋体" w:cs="宋体"/>
                                <w:sz w:val="20"/>
                                <w:szCs w:val="20"/>
                                <w:lang w:eastAsia="zh-CN"/>
                              </w:rPr>
                              <w:t>）</w:t>
                            </w:r>
                          </w:p>
                        </w:tc>
                      </w:tr>
                      <w:tr w14:paraId="19E9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7DD6B7C2">
                            <w:pPr>
                              <w:pStyle w:val="232"/>
                              <w:spacing w:before="1"/>
                              <w:rPr>
                                <w:rFonts w:ascii="宋体" w:hAnsi="宋体" w:cs="宋体"/>
                                <w:sz w:val="18"/>
                                <w:szCs w:val="18"/>
                                <w:lang w:eastAsia="zh-CN"/>
                              </w:rPr>
                            </w:pPr>
                          </w:p>
                          <w:p w14:paraId="69B4CDEC">
                            <w:pPr>
                              <w:pStyle w:val="232"/>
                              <w:ind w:left="182"/>
                              <w:rPr>
                                <w:rFonts w:ascii="宋体" w:hAnsi="宋体" w:cs="宋体"/>
                                <w:sz w:val="20"/>
                                <w:szCs w:val="20"/>
                              </w:rPr>
                            </w:pPr>
                            <w:r>
                              <w:rPr>
                                <w:rFonts w:hint="eastAsia" w:ascii="宋体"/>
                                <w:spacing w:val="1"/>
                                <w:sz w:val="20"/>
                              </w:rPr>
                              <w:t>1</w:t>
                            </w:r>
                            <w:r>
                              <w:rPr>
                                <w:rFonts w:hint="eastAsia" w:ascii="宋体"/>
                                <w:sz w:val="20"/>
                              </w:rPr>
                              <w:t>2</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44AE4C38">
                            <w:pPr>
                              <w:pStyle w:val="232"/>
                              <w:spacing w:before="81"/>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910电</w:t>
                            </w:r>
                          </w:p>
                          <w:p w14:paraId="7AA1EE34">
                            <w:pPr>
                              <w:pStyle w:val="232"/>
                              <w:spacing w:before="50"/>
                              <w:ind w:left="7"/>
                              <w:rPr>
                                <w:rFonts w:ascii="宋体" w:hAnsi="宋体" w:cs="宋体"/>
                                <w:sz w:val="20"/>
                                <w:szCs w:val="20"/>
                              </w:rPr>
                            </w:pPr>
                            <w:r>
                              <w:rPr>
                                <w:rFonts w:hint="eastAsia" w:ascii="宋体" w:hAnsi="宋体" w:cs="宋体"/>
                                <w:sz w:val="20"/>
                                <w:szCs w:val="20"/>
                              </w:rPr>
                              <w:t>视设备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0E1677DC">
                            <w:pPr>
                              <w:pStyle w:val="232"/>
                              <w:spacing w:before="81" w:line="283" w:lineRule="auto"/>
                              <w:ind w:left="7" w:right="5"/>
                              <w:rPr>
                                <w:rFonts w:ascii="宋体" w:hAnsi="宋体" w:cs="宋体"/>
                                <w:sz w:val="20"/>
                                <w:szCs w:val="20"/>
                                <w:lang w:eastAsia="zh-CN"/>
                              </w:rPr>
                            </w:pPr>
                            <w:r>
                              <w:rPr>
                                <w:rFonts w:hint="eastAsia" w:ascii="宋体" w:hAnsi="宋体" w:cs="宋体"/>
                                <w:spacing w:val="1"/>
                                <w:sz w:val="20"/>
                                <w:szCs w:val="20"/>
                                <w:lang w:eastAsia="zh-CN"/>
                              </w:rPr>
                              <w:t>A02</w:t>
                            </w:r>
                            <w:r>
                              <w:rPr>
                                <w:rFonts w:hint="eastAsia" w:ascii="宋体" w:hAnsi="宋体" w:cs="宋体"/>
                                <w:sz w:val="20"/>
                                <w:szCs w:val="20"/>
                                <w:lang w:eastAsia="zh-CN"/>
                              </w:rPr>
                              <w:t>09</w:t>
                            </w:r>
                            <w:r>
                              <w:rPr>
                                <w:rFonts w:hint="eastAsia" w:ascii="宋体" w:hAnsi="宋体" w:cs="宋体"/>
                                <w:spacing w:val="1"/>
                                <w:sz w:val="20"/>
                                <w:szCs w:val="20"/>
                                <w:lang w:eastAsia="zh-CN"/>
                              </w:rPr>
                              <w:t>1</w:t>
                            </w:r>
                            <w:r>
                              <w:rPr>
                                <w:rFonts w:hint="eastAsia" w:ascii="宋体" w:hAnsi="宋体" w:cs="宋体"/>
                                <w:sz w:val="20"/>
                                <w:szCs w:val="20"/>
                                <w:lang w:eastAsia="zh-CN"/>
                              </w:rPr>
                              <w:t>001普通电视设备（</w:t>
                            </w:r>
                            <w:r>
                              <w:rPr>
                                <w:rFonts w:hint="eastAsia" w:ascii="宋体" w:hAnsi="宋体" w:cs="宋体"/>
                                <w:spacing w:val="2"/>
                                <w:sz w:val="20"/>
                                <w:szCs w:val="20"/>
                                <w:lang w:eastAsia="zh-CN"/>
                              </w:rPr>
                              <w:t>电</w:t>
                            </w:r>
                            <w:r>
                              <w:rPr>
                                <w:rFonts w:hint="eastAsia" w:ascii="宋体" w:hAnsi="宋体" w:cs="宋体"/>
                                <w:sz w:val="20"/>
                                <w:szCs w:val="20"/>
                                <w:lang w:eastAsia="zh-CN"/>
                              </w:rPr>
                              <w:t>视机）</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3A8B030E">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8DDDF21">
                            <w:pPr>
                              <w:pStyle w:val="232"/>
                              <w:spacing w:before="81"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《平板电视能效限定值</w:t>
                            </w:r>
                            <w:r>
                              <w:rPr>
                                <w:rFonts w:hint="eastAsia" w:ascii="宋体" w:hAnsi="宋体" w:cs="宋体"/>
                                <w:spacing w:val="9"/>
                                <w:sz w:val="20"/>
                                <w:szCs w:val="20"/>
                                <w:lang w:eastAsia="zh-CN"/>
                              </w:rPr>
                              <w:t>及</w:t>
                            </w:r>
                            <w:r>
                              <w:rPr>
                                <w:rFonts w:hint="eastAsia" w:ascii="宋体" w:hAnsi="宋体" w:cs="宋体"/>
                                <w:spacing w:val="12"/>
                                <w:sz w:val="20"/>
                                <w:szCs w:val="20"/>
                                <w:lang w:eastAsia="zh-CN"/>
                              </w:rPr>
                              <w:t>能效</w:t>
                            </w:r>
                            <w:r>
                              <w:rPr>
                                <w:rFonts w:hint="eastAsia" w:ascii="宋体" w:hAnsi="宋体" w:cs="宋体"/>
                                <w:sz w:val="20"/>
                                <w:szCs w:val="20"/>
                                <w:lang w:eastAsia="zh-CN"/>
                              </w:rPr>
                              <w:t>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248</w:t>
                            </w:r>
                            <w:r>
                              <w:rPr>
                                <w:rFonts w:hint="eastAsia" w:ascii="宋体" w:hAnsi="宋体" w:cs="宋体"/>
                                <w:sz w:val="20"/>
                                <w:szCs w:val="20"/>
                                <w:lang w:eastAsia="zh-CN"/>
                              </w:rPr>
                              <w:t>50）</w:t>
                            </w:r>
                          </w:p>
                        </w:tc>
                      </w:tr>
                      <w:tr w14:paraId="0A9E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0F84BAB0">
                            <w:pPr>
                              <w:pStyle w:val="232"/>
                              <w:rPr>
                                <w:rFonts w:ascii="宋体" w:hAnsi="宋体" w:cs="宋体"/>
                                <w:sz w:val="20"/>
                                <w:szCs w:val="20"/>
                                <w:lang w:eastAsia="zh-CN"/>
                              </w:rPr>
                            </w:pPr>
                          </w:p>
                          <w:p w14:paraId="29D035D1">
                            <w:pPr>
                              <w:pStyle w:val="232"/>
                              <w:rPr>
                                <w:rFonts w:hint="eastAsia" w:ascii="宋体" w:hAnsi="宋体" w:cs="宋体"/>
                                <w:sz w:val="20"/>
                                <w:szCs w:val="20"/>
                                <w:lang w:eastAsia="zh-CN"/>
                              </w:rPr>
                            </w:pPr>
                          </w:p>
                          <w:p w14:paraId="2CC4F35D">
                            <w:pPr>
                              <w:pStyle w:val="232"/>
                              <w:spacing w:before="10"/>
                              <w:rPr>
                                <w:rFonts w:hint="eastAsia" w:ascii="宋体" w:hAnsi="宋体" w:cs="宋体"/>
                                <w:sz w:val="21"/>
                                <w:szCs w:val="21"/>
                                <w:lang w:eastAsia="zh-CN"/>
                              </w:rPr>
                            </w:pPr>
                          </w:p>
                          <w:p w14:paraId="01CBEAE5">
                            <w:pPr>
                              <w:pStyle w:val="232"/>
                              <w:ind w:left="182"/>
                              <w:rPr>
                                <w:rFonts w:ascii="宋体" w:hAnsi="宋体" w:cs="宋体"/>
                                <w:sz w:val="20"/>
                                <w:szCs w:val="20"/>
                              </w:rPr>
                            </w:pPr>
                            <w:r>
                              <w:rPr>
                                <w:rFonts w:hint="eastAsia" w:ascii="宋体"/>
                                <w:spacing w:val="1"/>
                                <w:sz w:val="20"/>
                              </w:rPr>
                              <w:t>1</w:t>
                            </w:r>
                            <w:r>
                              <w:rPr>
                                <w:rFonts w:hint="eastAsia" w:ascii="宋体"/>
                                <w:sz w:val="20"/>
                              </w:rPr>
                              <w:t>3</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2005A08C">
                            <w:pPr>
                              <w:pStyle w:val="232"/>
                              <w:rPr>
                                <w:rFonts w:ascii="宋体" w:hAnsi="宋体" w:cs="宋体"/>
                                <w:sz w:val="20"/>
                                <w:szCs w:val="20"/>
                              </w:rPr>
                            </w:pPr>
                          </w:p>
                          <w:p w14:paraId="14E318BA">
                            <w:pPr>
                              <w:pStyle w:val="232"/>
                              <w:spacing w:before="11"/>
                              <w:rPr>
                                <w:rFonts w:hint="eastAsia" w:ascii="宋体" w:hAnsi="宋体" w:cs="宋体"/>
                                <w:sz w:val="29"/>
                                <w:szCs w:val="29"/>
                              </w:rPr>
                            </w:pPr>
                          </w:p>
                          <w:p w14:paraId="7E723ED5">
                            <w:pPr>
                              <w:pStyle w:val="232"/>
                              <w:ind w:left="7"/>
                              <w:rPr>
                                <w:rFonts w:hint="eastAsia"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911视</w:t>
                            </w:r>
                          </w:p>
                          <w:p w14:paraId="43A0D85C">
                            <w:pPr>
                              <w:pStyle w:val="232"/>
                              <w:spacing w:before="50"/>
                              <w:ind w:left="7"/>
                              <w:rPr>
                                <w:rFonts w:ascii="宋体" w:hAnsi="宋体" w:cs="宋体"/>
                                <w:sz w:val="20"/>
                                <w:szCs w:val="20"/>
                              </w:rPr>
                            </w:pPr>
                            <w:r>
                              <w:rPr>
                                <w:rFonts w:hint="eastAsia" w:ascii="宋体" w:hAnsi="宋体" w:cs="宋体"/>
                                <w:sz w:val="20"/>
                                <w:szCs w:val="20"/>
                              </w:rPr>
                              <w:t>频设备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250DA24F">
                            <w:pPr>
                              <w:pStyle w:val="232"/>
                              <w:rPr>
                                <w:rFonts w:ascii="宋体" w:hAnsi="宋体" w:cs="宋体"/>
                                <w:sz w:val="20"/>
                                <w:szCs w:val="20"/>
                              </w:rPr>
                            </w:pPr>
                          </w:p>
                          <w:p w14:paraId="32E35292">
                            <w:pPr>
                              <w:pStyle w:val="232"/>
                              <w:spacing w:before="11"/>
                              <w:rPr>
                                <w:rFonts w:hint="eastAsia" w:ascii="宋体" w:hAnsi="宋体" w:cs="宋体"/>
                                <w:sz w:val="29"/>
                                <w:szCs w:val="29"/>
                              </w:rPr>
                            </w:pPr>
                          </w:p>
                          <w:p w14:paraId="234E7827">
                            <w:pPr>
                              <w:pStyle w:val="232"/>
                              <w:spacing w:line="283" w:lineRule="auto"/>
                              <w:ind w:left="7" w:right="5"/>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09</w:t>
                            </w:r>
                            <w:r>
                              <w:rPr>
                                <w:rFonts w:hint="eastAsia" w:ascii="宋体" w:hAnsi="宋体" w:cs="宋体"/>
                                <w:spacing w:val="1"/>
                                <w:sz w:val="20"/>
                                <w:szCs w:val="20"/>
                              </w:rPr>
                              <w:t>1</w:t>
                            </w:r>
                            <w:r>
                              <w:rPr>
                                <w:rFonts w:hint="eastAsia" w:ascii="宋体" w:hAnsi="宋体" w:cs="宋体"/>
                                <w:sz w:val="20"/>
                                <w:szCs w:val="20"/>
                              </w:rPr>
                              <w:t>107视频监控设备</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1C62C7BB">
                            <w:pPr>
                              <w:pStyle w:val="232"/>
                              <w:rPr>
                                <w:rFonts w:ascii="宋体" w:hAnsi="宋体" w:cs="宋体"/>
                                <w:sz w:val="20"/>
                                <w:szCs w:val="20"/>
                              </w:rPr>
                            </w:pPr>
                          </w:p>
                          <w:p w14:paraId="023874CF">
                            <w:pPr>
                              <w:pStyle w:val="232"/>
                              <w:rPr>
                                <w:rFonts w:hint="eastAsia" w:ascii="宋体" w:hAnsi="宋体" w:cs="宋体"/>
                                <w:sz w:val="20"/>
                                <w:szCs w:val="20"/>
                              </w:rPr>
                            </w:pPr>
                          </w:p>
                          <w:p w14:paraId="7C9FBC70">
                            <w:pPr>
                              <w:pStyle w:val="232"/>
                              <w:spacing w:before="10"/>
                              <w:rPr>
                                <w:rFonts w:hint="eastAsia" w:ascii="宋体" w:hAnsi="宋体" w:cs="宋体"/>
                                <w:sz w:val="21"/>
                                <w:szCs w:val="21"/>
                              </w:rPr>
                            </w:pPr>
                          </w:p>
                          <w:p w14:paraId="057722BA">
                            <w:pPr>
                              <w:pStyle w:val="232"/>
                              <w:ind w:left="7"/>
                              <w:rPr>
                                <w:rFonts w:ascii="宋体" w:hAnsi="宋体" w:cs="宋体"/>
                                <w:sz w:val="20"/>
                                <w:szCs w:val="20"/>
                              </w:rPr>
                            </w:pPr>
                            <w:r>
                              <w:rPr>
                                <w:rFonts w:hint="eastAsia" w:ascii="宋体" w:hAnsi="宋体" w:cs="宋体"/>
                                <w:sz w:val="20"/>
                                <w:szCs w:val="20"/>
                              </w:rPr>
                              <w:t>监视器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1B27F986">
                            <w:pPr>
                              <w:pStyle w:val="232"/>
                              <w:spacing w:before="28" w:line="283" w:lineRule="auto"/>
                              <w:ind w:left="7" w:right="5"/>
                              <w:rPr>
                                <w:rFonts w:ascii="宋体" w:hAnsi="宋体" w:cs="宋体"/>
                                <w:sz w:val="20"/>
                                <w:szCs w:val="20"/>
                                <w:lang w:eastAsia="zh-CN"/>
                              </w:rPr>
                            </w:pPr>
                            <w:r>
                              <w:rPr>
                                <w:rFonts w:hint="eastAsia" w:ascii="宋体" w:hAnsi="宋体" w:cs="宋体"/>
                                <w:spacing w:val="12"/>
                                <w:sz w:val="20"/>
                                <w:szCs w:val="20"/>
                                <w:lang w:eastAsia="zh-CN"/>
                              </w:rPr>
                              <w:t>以射频信号为主要信号</w:t>
                            </w:r>
                            <w:r>
                              <w:rPr>
                                <w:rFonts w:hint="eastAsia" w:ascii="宋体" w:hAnsi="宋体" w:cs="宋体"/>
                                <w:spacing w:val="9"/>
                                <w:sz w:val="20"/>
                                <w:szCs w:val="20"/>
                                <w:lang w:eastAsia="zh-CN"/>
                              </w:rPr>
                              <w:t>输</w:t>
                            </w:r>
                            <w:r>
                              <w:rPr>
                                <w:rFonts w:hint="eastAsia" w:ascii="宋体" w:hAnsi="宋体" w:cs="宋体"/>
                                <w:spacing w:val="12"/>
                                <w:sz w:val="20"/>
                                <w:szCs w:val="20"/>
                                <w:lang w:eastAsia="zh-CN"/>
                              </w:rPr>
                              <w:t>入的</w:t>
                            </w:r>
                            <w:r>
                              <w:rPr>
                                <w:rFonts w:hint="eastAsia" w:ascii="宋体" w:hAnsi="宋体" w:cs="宋体"/>
                                <w:sz w:val="20"/>
                                <w:szCs w:val="20"/>
                                <w:lang w:eastAsia="zh-CN"/>
                              </w:rPr>
                              <w:t>监视器应</w:t>
                            </w:r>
                            <w:r>
                              <w:rPr>
                                <w:rFonts w:hint="eastAsia" w:ascii="宋体" w:hAnsi="宋体" w:cs="宋体"/>
                                <w:spacing w:val="2"/>
                                <w:sz w:val="20"/>
                                <w:szCs w:val="20"/>
                                <w:lang w:eastAsia="zh-CN"/>
                              </w:rPr>
                              <w:t>符</w:t>
                            </w:r>
                            <w:r>
                              <w:rPr>
                                <w:rFonts w:hint="eastAsia" w:ascii="宋体" w:hAnsi="宋体" w:cs="宋体"/>
                                <w:spacing w:val="-58"/>
                                <w:sz w:val="20"/>
                                <w:szCs w:val="20"/>
                                <w:lang w:eastAsia="zh-CN"/>
                              </w:rPr>
                              <w:t>合</w:t>
                            </w:r>
                            <w:r>
                              <w:rPr>
                                <w:rFonts w:hint="eastAsia" w:ascii="宋体" w:hAnsi="宋体" w:cs="宋体"/>
                                <w:spacing w:val="2"/>
                                <w:sz w:val="20"/>
                                <w:szCs w:val="20"/>
                                <w:lang w:eastAsia="zh-CN"/>
                              </w:rPr>
                              <w:t>《</w:t>
                            </w:r>
                            <w:r>
                              <w:rPr>
                                <w:rFonts w:hint="eastAsia" w:ascii="宋体" w:hAnsi="宋体" w:cs="宋体"/>
                                <w:sz w:val="20"/>
                                <w:szCs w:val="20"/>
                                <w:lang w:eastAsia="zh-CN"/>
                              </w:rPr>
                              <w:t>平板</w:t>
                            </w:r>
                            <w:r>
                              <w:rPr>
                                <w:rFonts w:hint="eastAsia" w:ascii="宋体" w:hAnsi="宋体" w:cs="宋体"/>
                                <w:spacing w:val="2"/>
                                <w:sz w:val="20"/>
                                <w:szCs w:val="20"/>
                                <w:lang w:eastAsia="zh-CN"/>
                              </w:rPr>
                              <w:t>电</w:t>
                            </w:r>
                            <w:r>
                              <w:rPr>
                                <w:rFonts w:hint="eastAsia" w:ascii="宋体" w:hAnsi="宋体" w:cs="宋体"/>
                                <w:sz w:val="20"/>
                                <w:szCs w:val="20"/>
                                <w:lang w:eastAsia="zh-CN"/>
                              </w:rPr>
                              <w:t>视能</w:t>
                            </w:r>
                            <w:r>
                              <w:rPr>
                                <w:rFonts w:hint="eastAsia" w:ascii="宋体" w:hAnsi="宋体" w:cs="宋体"/>
                                <w:spacing w:val="2"/>
                                <w:sz w:val="20"/>
                                <w:szCs w:val="20"/>
                                <w:lang w:eastAsia="zh-CN"/>
                              </w:rPr>
                              <w:t>效</w:t>
                            </w:r>
                            <w:r>
                              <w:rPr>
                                <w:rFonts w:hint="eastAsia" w:ascii="宋体" w:hAnsi="宋体" w:cs="宋体"/>
                                <w:sz w:val="20"/>
                                <w:szCs w:val="20"/>
                                <w:lang w:eastAsia="zh-CN"/>
                              </w:rPr>
                              <w:t>限定值及能效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24850</w:t>
                            </w:r>
                            <w:r>
                              <w:rPr>
                                <w:rFonts w:hint="eastAsia" w:ascii="宋体" w:hAnsi="宋体" w:cs="宋体"/>
                                <w:spacing w:val="-3"/>
                                <w:sz w:val="20"/>
                                <w:szCs w:val="20"/>
                                <w:lang w:eastAsia="zh-CN"/>
                              </w:rPr>
                              <w:t>）</w:t>
                            </w:r>
                            <w:r>
                              <w:rPr>
                                <w:rFonts w:hint="eastAsia" w:ascii="宋体" w:hAnsi="宋体" w:cs="宋体"/>
                                <w:sz w:val="20"/>
                                <w:szCs w:val="20"/>
                                <w:lang w:eastAsia="zh-CN"/>
                              </w:rPr>
                              <w:t>，</w:t>
                            </w:r>
                            <w:r>
                              <w:rPr>
                                <w:rFonts w:hint="eastAsia" w:ascii="宋体" w:hAnsi="宋体" w:cs="宋体"/>
                                <w:spacing w:val="12"/>
                                <w:sz w:val="20"/>
                                <w:szCs w:val="20"/>
                                <w:lang w:eastAsia="zh-CN"/>
                              </w:rPr>
                              <w:t>以数字信号为主要信号</w:t>
                            </w:r>
                            <w:r>
                              <w:rPr>
                                <w:rFonts w:hint="eastAsia" w:ascii="宋体" w:hAnsi="宋体" w:cs="宋体"/>
                                <w:spacing w:val="9"/>
                                <w:sz w:val="20"/>
                                <w:szCs w:val="20"/>
                                <w:lang w:eastAsia="zh-CN"/>
                              </w:rPr>
                              <w:t>输</w:t>
                            </w:r>
                            <w:r>
                              <w:rPr>
                                <w:rFonts w:hint="eastAsia" w:ascii="宋体" w:hAnsi="宋体" w:cs="宋体"/>
                                <w:spacing w:val="12"/>
                                <w:sz w:val="20"/>
                                <w:szCs w:val="20"/>
                                <w:lang w:eastAsia="zh-CN"/>
                              </w:rPr>
                              <w:t>入的</w:t>
                            </w:r>
                            <w:r>
                              <w:rPr>
                                <w:rFonts w:hint="eastAsia" w:ascii="宋体" w:hAnsi="宋体" w:cs="宋体"/>
                                <w:sz w:val="20"/>
                                <w:szCs w:val="20"/>
                                <w:lang w:eastAsia="zh-CN"/>
                              </w:rPr>
                              <w:t>监视器应</w:t>
                            </w:r>
                            <w:r>
                              <w:rPr>
                                <w:rFonts w:hint="eastAsia" w:ascii="宋体" w:hAnsi="宋体" w:cs="宋体"/>
                                <w:spacing w:val="2"/>
                                <w:sz w:val="20"/>
                                <w:szCs w:val="20"/>
                                <w:lang w:eastAsia="zh-CN"/>
                              </w:rPr>
                              <w:t>符</w:t>
                            </w:r>
                            <w:r>
                              <w:rPr>
                                <w:rFonts w:hint="eastAsia" w:ascii="宋体" w:hAnsi="宋体" w:cs="宋体"/>
                                <w:spacing w:val="-58"/>
                                <w:sz w:val="20"/>
                                <w:szCs w:val="20"/>
                                <w:lang w:eastAsia="zh-CN"/>
                              </w:rPr>
                              <w:t>合</w:t>
                            </w:r>
                            <w:r>
                              <w:rPr>
                                <w:rFonts w:hint="eastAsia" w:ascii="宋体" w:hAnsi="宋体" w:cs="宋体"/>
                                <w:spacing w:val="2"/>
                                <w:sz w:val="20"/>
                                <w:szCs w:val="20"/>
                                <w:lang w:eastAsia="zh-CN"/>
                              </w:rPr>
                              <w:t>《</w:t>
                            </w:r>
                            <w:r>
                              <w:rPr>
                                <w:rFonts w:hint="eastAsia" w:ascii="宋体" w:hAnsi="宋体" w:cs="宋体"/>
                                <w:sz w:val="20"/>
                                <w:szCs w:val="20"/>
                                <w:lang w:eastAsia="zh-CN"/>
                              </w:rPr>
                              <w:t>计算</w:t>
                            </w:r>
                            <w:r>
                              <w:rPr>
                                <w:rFonts w:hint="eastAsia" w:ascii="宋体" w:hAnsi="宋体" w:cs="宋体"/>
                                <w:spacing w:val="2"/>
                                <w:sz w:val="20"/>
                                <w:szCs w:val="20"/>
                                <w:lang w:eastAsia="zh-CN"/>
                              </w:rPr>
                              <w:t>机</w:t>
                            </w:r>
                            <w:r>
                              <w:rPr>
                                <w:rFonts w:hint="eastAsia" w:ascii="宋体" w:hAnsi="宋体" w:cs="宋体"/>
                                <w:sz w:val="20"/>
                                <w:szCs w:val="20"/>
                                <w:lang w:eastAsia="zh-CN"/>
                              </w:rPr>
                              <w:t>显示</w:t>
                            </w:r>
                            <w:r>
                              <w:rPr>
                                <w:rFonts w:hint="eastAsia" w:ascii="宋体" w:hAnsi="宋体" w:cs="宋体"/>
                                <w:spacing w:val="2"/>
                                <w:sz w:val="20"/>
                                <w:szCs w:val="20"/>
                                <w:lang w:eastAsia="zh-CN"/>
                              </w:rPr>
                              <w:t>器</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0</w:t>
                            </w:r>
                            <w:r>
                              <w:rPr>
                                <w:rFonts w:hint="eastAsia" w:ascii="宋体" w:hAnsi="宋体" w:cs="宋体"/>
                                <w:sz w:val="20"/>
                                <w:szCs w:val="20"/>
                                <w:lang w:eastAsia="zh-CN"/>
                              </w:rPr>
                              <w:t>）</w:t>
                            </w:r>
                          </w:p>
                        </w:tc>
                      </w:tr>
                      <w:tr w14:paraId="7608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2E57AFEE">
                            <w:pPr>
                              <w:pStyle w:val="232"/>
                              <w:spacing w:before="10"/>
                              <w:rPr>
                                <w:rFonts w:ascii="宋体" w:hAnsi="宋体" w:cs="宋体"/>
                                <w:sz w:val="17"/>
                                <w:szCs w:val="17"/>
                                <w:lang w:eastAsia="zh-CN"/>
                              </w:rPr>
                            </w:pPr>
                          </w:p>
                          <w:p w14:paraId="34FB1968">
                            <w:pPr>
                              <w:pStyle w:val="232"/>
                              <w:ind w:left="182"/>
                              <w:rPr>
                                <w:rFonts w:ascii="宋体" w:hAnsi="宋体" w:cs="宋体"/>
                                <w:sz w:val="20"/>
                                <w:szCs w:val="20"/>
                              </w:rPr>
                            </w:pPr>
                            <w:r>
                              <w:rPr>
                                <w:rFonts w:hint="eastAsia" w:ascii="宋体"/>
                                <w:spacing w:val="1"/>
                                <w:sz w:val="20"/>
                              </w:rPr>
                              <w:t>1</w:t>
                            </w:r>
                            <w:r>
                              <w:rPr>
                                <w:rFonts w:hint="eastAsia" w:ascii="宋体"/>
                                <w:sz w:val="20"/>
                              </w:rPr>
                              <w:t>4</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6E568AA6">
                            <w:pPr>
                              <w:pStyle w:val="232"/>
                              <w:spacing w:before="76"/>
                              <w:ind w:left="7"/>
                              <w:rPr>
                                <w:rFonts w:ascii="宋体" w:hAnsi="宋体" w:cs="宋体"/>
                                <w:sz w:val="20"/>
                                <w:szCs w:val="20"/>
                              </w:rPr>
                            </w:pPr>
                            <w:r>
                              <w:rPr>
                                <w:rFonts w:hint="eastAsia" w:ascii="宋体" w:hAnsi="宋体" w:cs="宋体"/>
                                <w:spacing w:val="1"/>
                                <w:sz w:val="20"/>
                                <w:szCs w:val="20"/>
                              </w:rPr>
                              <w:t>A03</w:t>
                            </w:r>
                            <w:r>
                              <w:rPr>
                                <w:rFonts w:hint="eastAsia" w:ascii="宋体" w:hAnsi="宋体" w:cs="宋体"/>
                                <w:sz w:val="20"/>
                                <w:szCs w:val="20"/>
                              </w:rPr>
                              <w:t>12</w:t>
                            </w:r>
                            <w:r>
                              <w:rPr>
                                <w:rFonts w:hint="eastAsia" w:ascii="宋体" w:hAnsi="宋体" w:cs="宋体"/>
                                <w:spacing w:val="1"/>
                                <w:sz w:val="20"/>
                                <w:szCs w:val="20"/>
                              </w:rPr>
                              <w:t>1</w:t>
                            </w:r>
                            <w:r>
                              <w:rPr>
                                <w:rFonts w:hint="eastAsia" w:ascii="宋体" w:hAnsi="宋体" w:cs="宋体"/>
                                <w:sz w:val="20"/>
                                <w:szCs w:val="20"/>
                              </w:rPr>
                              <w:t>0饮食</w:t>
                            </w:r>
                          </w:p>
                          <w:p w14:paraId="1364C8B1">
                            <w:pPr>
                              <w:pStyle w:val="232"/>
                              <w:spacing w:before="50"/>
                              <w:ind w:left="7"/>
                              <w:rPr>
                                <w:rFonts w:ascii="宋体" w:hAnsi="宋体" w:cs="宋体"/>
                                <w:sz w:val="20"/>
                                <w:szCs w:val="20"/>
                              </w:rPr>
                            </w:pPr>
                            <w:r>
                              <w:rPr>
                                <w:rFonts w:hint="eastAsia" w:ascii="宋体" w:hAnsi="宋体" w:cs="宋体"/>
                                <w:sz w:val="20"/>
                                <w:szCs w:val="20"/>
                              </w:rPr>
                              <w:t>炊事机械</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0F96CBC2">
                            <w:pPr>
                              <w:pStyle w:val="232"/>
                              <w:spacing w:before="10"/>
                              <w:rPr>
                                <w:rFonts w:ascii="宋体" w:hAnsi="宋体" w:cs="宋体"/>
                                <w:sz w:val="17"/>
                                <w:szCs w:val="17"/>
                              </w:rPr>
                            </w:pPr>
                          </w:p>
                          <w:p w14:paraId="3442464E">
                            <w:pPr>
                              <w:pStyle w:val="232"/>
                              <w:ind w:left="7"/>
                              <w:rPr>
                                <w:rFonts w:ascii="宋体" w:hAnsi="宋体" w:cs="宋体"/>
                                <w:sz w:val="20"/>
                                <w:szCs w:val="20"/>
                              </w:rPr>
                            </w:pPr>
                            <w:r>
                              <w:rPr>
                                <w:rFonts w:hint="eastAsia" w:ascii="宋体" w:hAnsi="宋体" w:cs="宋体"/>
                                <w:sz w:val="20"/>
                                <w:szCs w:val="20"/>
                              </w:rPr>
                              <w:t>商用燃</w:t>
                            </w:r>
                            <w:r>
                              <w:rPr>
                                <w:rFonts w:hint="eastAsia" w:ascii="宋体" w:hAnsi="宋体" w:cs="宋体"/>
                                <w:spacing w:val="2"/>
                                <w:sz w:val="20"/>
                                <w:szCs w:val="20"/>
                              </w:rPr>
                              <w:t>气</w:t>
                            </w:r>
                            <w:r>
                              <w:rPr>
                                <w:rFonts w:hint="eastAsia" w:ascii="宋体" w:hAnsi="宋体" w:cs="宋体"/>
                                <w:sz w:val="20"/>
                                <w:szCs w:val="20"/>
                              </w:rPr>
                              <w:t>灶具</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2AD30A9">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13020AB1">
                            <w:pPr>
                              <w:pStyle w:val="232"/>
                              <w:spacing w:before="76"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《商用燃气灶具能效限</w:t>
                            </w:r>
                            <w:r>
                              <w:rPr>
                                <w:rFonts w:hint="eastAsia" w:ascii="宋体" w:hAnsi="宋体" w:cs="宋体"/>
                                <w:spacing w:val="9"/>
                                <w:sz w:val="20"/>
                                <w:szCs w:val="20"/>
                                <w:lang w:eastAsia="zh-CN"/>
                              </w:rPr>
                              <w:t>定</w:t>
                            </w:r>
                            <w:r>
                              <w:rPr>
                                <w:rFonts w:hint="eastAsia" w:ascii="宋体" w:hAnsi="宋体" w:cs="宋体"/>
                                <w:spacing w:val="12"/>
                                <w:sz w:val="20"/>
                                <w:szCs w:val="20"/>
                                <w:lang w:eastAsia="zh-CN"/>
                              </w:rPr>
                              <w:t>值及</w:t>
                            </w:r>
                            <w:r>
                              <w:rPr>
                                <w:rFonts w:hint="eastAsia" w:ascii="宋体" w:hAnsi="宋体" w:cs="宋体"/>
                                <w:sz w:val="20"/>
                                <w:szCs w:val="20"/>
                                <w:lang w:eastAsia="zh-CN"/>
                              </w:rPr>
                              <w:t>能效等级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53</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21FF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056CCBA9">
                            <w:pPr>
                              <w:pStyle w:val="232"/>
                              <w:rPr>
                                <w:rFonts w:ascii="宋体" w:hAnsi="宋体" w:cs="宋体"/>
                                <w:sz w:val="20"/>
                                <w:szCs w:val="20"/>
                                <w:lang w:eastAsia="zh-CN"/>
                              </w:rPr>
                            </w:pPr>
                          </w:p>
                          <w:p w14:paraId="55BFB25E">
                            <w:pPr>
                              <w:pStyle w:val="232"/>
                              <w:rPr>
                                <w:rFonts w:hint="eastAsia" w:ascii="宋体" w:hAnsi="宋体" w:cs="宋体"/>
                                <w:sz w:val="20"/>
                                <w:szCs w:val="20"/>
                                <w:lang w:eastAsia="zh-CN"/>
                              </w:rPr>
                            </w:pPr>
                          </w:p>
                          <w:p w14:paraId="6B9251C8">
                            <w:pPr>
                              <w:pStyle w:val="232"/>
                              <w:rPr>
                                <w:rFonts w:hint="eastAsia" w:ascii="宋体" w:hAnsi="宋体" w:cs="宋体"/>
                                <w:sz w:val="20"/>
                                <w:szCs w:val="20"/>
                                <w:lang w:eastAsia="zh-CN"/>
                              </w:rPr>
                            </w:pPr>
                          </w:p>
                          <w:p w14:paraId="6E0DA063">
                            <w:pPr>
                              <w:pStyle w:val="232"/>
                              <w:spacing w:before="1"/>
                              <w:rPr>
                                <w:rFonts w:hint="eastAsia" w:ascii="宋体" w:hAnsi="宋体" w:cs="宋体"/>
                                <w:sz w:val="29"/>
                                <w:szCs w:val="29"/>
                                <w:lang w:eastAsia="zh-CN"/>
                              </w:rPr>
                            </w:pPr>
                          </w:p>
                          <w:p w14:paraId="0C225267">
                            <w:pPr>
                              <w:pStyle w:val="232"/>
                              <w:ind w:left="182"/>
                              <w:rPr>
                                <w:rFonts w:ascii="宋体" w:hAnsi="宋体" w:cs="宋体"/>
                                <w:sz w:val="20"/>
                                <w:szCs w:val="20"/>
                              </w:rPr>
                            </w:pPr>
                            <w:r>
                              <w:rPr>
                                <w:rFonts w:hint="eastAsia" w:ascii="宋体"/>
                                <w:spacing w:val="1"/>
                                <w:sz w:val="20"/>
                              </w:rPr>
                              <w:t>1</w:t>
                            </w:r>
                            <w:r>
                              <w:rPr>
                                <w:rFonts w:hint="eastAsia" w:ascii="宋体"/>
                                <w:sz w:val="20"/>
                              </w:rPr>
                              <w:t>5</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51EB34FA">
                            <w:pPr>
                              <w:pStyle w:val="232"/>
                              <w:rPr>
                                <w:rFonts w:ascii="宋体" w:hAnsi="宋体" w:cs="宋体"/>
                                <w:sz w:val="20"/>
                                <w:szCs w:val="20"/>
                              </w:rPr>
                            </w:pPr>
                          </w:p>
                          <w:p w14:paraId="40EF7144">
                            <w:pPr>
                              <w:pStyle w:val="232"/>
                              <w:rPr>
                                <w:rFonts w:hint="eastAsia" w:ascii="宋体" w:hAnsi="宋体" w:cs="宋体"/>
                                <w:sz w:val="20"/>
                                <w:szCs w:val="20"/>
                              </w:rPr>
                            </w:pPr>
                          </w:p>
                          <w:p w14:paraId="76D16D78">
                            <w:pPr>
                              <w:pStyle w:val="232"/>
                              <w:spacing w:before="9"/>
                              <w:rPr>
                                <w:rFonts w:hint="eastAsia" w:ascii="宋体" w:hAnsi="宋体" w:cs="宋体"/>
                                <w:sz w:val="17"/>
                                <w:szCs w:val="17"/>
                              </w:rPr>
                            </w:pPr>
                          </w:p>
                          <w:p w14:paraId="66D44C1F">
                            <w:pPr>
                              <w:pStyle w:val="232"/>
                              <w:ind w:left="7"/>
                              <w:rPr>
                                <w:rFonts w:hint="eastAsia"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A060</w:t>
                            </w:r>
                            <w:r>
                              <w:rPr>
                                <w:rFonts w:hint="eastAsia" w:ascii="宋体" w:hAnsi="宋体" w:cs="宋体"/>
                                <w:sz w:val="20"/>
                                <w:szCs w:val="20"/>
                              </w:rPr>
                              <w:t>805便</w:t>
                            </w:r>
                          </w:p>
                          <w:p w14:paraId="4FCF9F17">
                            <w:pPr>
                              <w:pStyle w:val="232"/>
                              <w:spacing w:before="50"/>
                              <w:ind w:left="7"/>
                              <w:rPr>
                                <w:rFonts w:ascii="宋体" w:hAnsi="宋体" w:cs="宋体"/>
                                <w:sz w:val="20"/>
                                <w:szCs w:val="20"/>
                              </w:rPr>
                            </w:pPr>
                            <w:r>
                              <w:rPr>
                                <w:rFonts w:hint="eastAsia" w:ascii="宋体" w:hAnsi="宋体" w:cs="宋体"/>
                                <w:sz w:val="20"/>
                                <w:szCs w:val="20"/>
                              </w:rPr>
                              <w:t>器</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1D7DE764">
                            <w:pPr>
                              <w:pStyle w:val="232"/>
                              <w:spacing w:before="5"/>
                              <w:rPr>
                                <w:rFonts w:ascii="宋体" w:hAnsi="宋体" w:cs="宋体"/>
                                <w:sz w:val="21"/>
                                <w:szCs w:val="21"/>
                              </w:rPr>
                            </w:pPr>
                          </w:p>
                          <w:p w14:paraId="368FE86B">
                            <w:pPr>
                              <w:pStyle w:val="232"/>
                              <w:ind w:left="7"/>
                              <w:rPr>
                                <w:rFonts w:ascii="宋体" w:hAnsi="宋体" w:cs="宋体"/>
                                <w:sz w:val="20"/>
                                <w:szCs w:val="20"/>
                              </w:rPr>
                            </w:pPr>
                            <w:r>
                              <w:rPr>
                                <w:rFonts w:hint="eastAsia" w:ascii="宋体" w:hAnsi="宋体" w:cs="宋体"/>
                                <w:sz w:val="20"/>
                                <w:szCs w:val="20"/>
                              </w:rPr>
                              <w:t>坐便器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2FFF80D3">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6365BF03">
                            <w:pPr>
                              <w:pStyle w:val="232"/>
                              <w:spacing w:before="124"/>
                              <w:ind w:left="7"/>
                              <w:rPr>
                                <w:rFonts w:ascii="宋体" w:hAnsi="宋体" w:cs="宋体"/>
                                <w:sz w:val="20"/>
                                <w:szCs w:val="20"/>
                                <w:lang w:eastAsia="zh-CN"/>
                              </w:rPr>
                            </w:pPr>
                            <w:r>
                              <w:rPr>
                                <w:rFonts w:hint="eastAsia" w:ascii="宋体" w:hAnsi="宋体" w:cs="宋体"/>
                                <w:sz w:val="20"/>
                                <w:szCs w:val="20"/>
                                <w:lang w:eastAsia="zh-CN"/>
                              </w:rPr>
                              <w:t>《坐便</w:t>
                            </w:r>
                            <w:r>
                              <w:rPr>
                                <w:rFonts w:hint="eastAsia" w:ascii="宋体" w:hAnsi="宋体" w:cs="宋体"/>
                                <w:spacing w:val="2"/>
                                <w:sz w:val="20"/>
                                <w:szCs w:val="20"/>
                                <w:lang w:eastAsia="zh-CN"/>
                              </w:rPr>
                              <w:t>器</w:t>
                            </w:r>
                            <w:r>
                              <w:rPr>
                                <w:rFonts w:hint="eastAsia" w:ascii="宋体" w:hAnsi="宋体" w:cs="宋体"/>
                                <w:sz w:val="20"/>
                                <w:szCs w:val="20"/>
                                <w:lang w:eastAsia="zh-CN"/>
                              </w:rPr>
                              <w:t>水效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水</w:t>
                            </w:r>
                            <w:r>
                              <w:rPr>
                                <w:rFonts w:hint="eastAsia" w:ascii="宋体" w:hAnsi="宋体" w:cs="宋体"/>
                                <w:spacing w:val="2"/>
                                <w:sz w:val="20"/>
                                <w:szCs w:val="20"/>
                                <w:lang w:eastAsia="zh-CN"/>
                              </w:rPr>
                              <w:t>效</w:t>
                            </w:r>
                            <w:r>
                              <w:rPr>
                                <w:rFonts w:hint="eastAsia" w:ascii="宋体" w:hAnsi="宋体" w:cs="宋体"/>
                                <w:sz w:val="20"/>
                                <w:szCs w:val="20"/>
                                <w:lang w:eastAsia="zh-CN"/>
                              </w:rPr>
                              <w:t>等级》</w:t>
                            </w:r>
                          </w:p>
                          <w:p w14:paraId="20EA79F4">
                            <w:pPr>
                              <w:pStyle w:val="232"/>
                              <w:spacing w:before="50"/>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2</w:t>
                            </w:r>
                            <w:r>
                              <w:rPr>
                                <w:rFonts w:hint="eastAsia" w:ascii="宋体" w:hAnsi="宋体" w:cs="宋体"/>
                                <w:sz w:val="20"/>
                                <w:szCs w:val="20"/>
                              </w:rPr>
                              <w:t>55</w:t>
                            </w:r>
                            <w:r>
                              <w:rPr>
                                <w:rFonts w:hint="eastAsia" w:ascii="宋体" w:hAnsi="宋体" w:cs="宋体"/>
                                <w:spacing w:val="1"/>
                                <w:sz w:val="20"/>
                                <w:szCs w:val="20"/>
                              </w:rPr>
                              <w:t>02</w:t>
                            </w:r>
                            <w:r>
                              <w:rPr>
                                <w:rFonts w:hint="eastAsia" w:ascii="宋体" w:hAnsi="宋体" w:cs="宋体"/>
                                <w:sz w:val="20"/>
                                <w:szCs w:val="20"/>
                              </w:rPr>
                              <w:t>）</w:t>
                            </w:r>
                          </w:p>
                        </w:tc>
                      </w:tr>
                      <w:tr w14:paraId="0B35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6A7B9B0C">
                            <w:pPr>
                              <w:widowControl/>
                              <w:rPr>
                                <w:rFonts w:ascii="宋体" w:hAnsi="宋体" w:cs="宋体"/>
                                <w:sz w:val="20"/>
                                <w:szCs w:val="20"/>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5C942A16">
                            <w:pPr>
                              <w:widowControl/>
                              <w:rPr>
                                <w:rFonts w:ascii="宋体" w:hAnsi="宋体" w:cs="宋体"/>
                                <w:sz w:val="20"/>
                                <w:szCs w:val="20"/>
                                <w:lang w:eastAsia="en-US"/>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39B1ADE7">
                            <w:pPr>
                              <w:pStyle w:val="232"/>
                              <w:spacing w:before="5"/>
                              <w:rPr>
                                <w:rFonts w:ascii="宋体" w:hAnsi="宋体" w:cs="宋体"/>
                                <w:sz w:val="21"/>
                                <w:szCs w:val="21"/>
                              </w:rPr>
                            </w:pPr>
                          </w:p>
                          <w:p w14:paraId="3537E3AA">
                            <w:pPr>
                              <w:pStyle w:val="232"/>
                              <w:ind w:left="7"/>
                              <w:rPr>
                                <w:rFonts w:ascii="宋体" w:hAnsi="宋体" w:cs="宋体"/>
                                <w:sz w:val="20"/>
                                <w:szCs w:val="20"/>
                              </w:rPr>
                            </w:pPr>
                            <w:r>
                              <w:rPr>
                                <w:rFonts w:hint="eastAsia" w:ascii="宋体" w:hAnsi="宋体" w:cs="宋体"/>
                                <w:sz w:val="20"/>
                                <w:szCs w:val="20"/>
                              </w:rPr>
                              <w:t>蹲便器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EF9CBB8">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70F37520">
                            <w:pPr>
                              <w:pStyle w:val="232"/>
                              <w:spacing w:before="124"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《蹲便器用水效率限定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及用</w:t>
                            </w:r>
                            <w:r>
                              <w:rPr>
                                <w:rFonts w:hint="eastAsia" w:ascii="宋体" w:hAnsi="宋体" w:cs="宋体"/>
                                <w:sz w:val="20"/>
                                <w:szCs w:val="20"/>
                                <w:lang w:eastAsia="zh-CN"/>
                              </w:rPr>
                              <w:t>水效率等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307</w:t>
                            </w:r>
                            <w:r>
                              <w:rPr>
                                <w:rFonts w:hint="eastAsia" w:ascii="宋体" w:hAnsi="宋体" w:cs="宋体"/>
                                <w:sz w:val="20"/>
                                <w:szCs w:val="20"/>
                                <w:lang w:eastAsia="zh-CN"/>
                              </w:rPr>
                              <w:t>1</w:t>
                            </w:r>
                            <w:r>
                              <w:rPr>
                                <w:rFonts w:hint="eastAsia" w:ascii="宋体" w:hAnsi="宋体" w:cs="宋体"/>
                                <w:spacing w:val="-1"/>
                                <w:sz w:val="20"/>
                                <w:szCs w:val="20"/>
                                <w:lang w:eastAsia="zh-CN"/>
                              </w:rPr>
                              <w:t>7</w:t>
                            </w:r>
                            <w:r>
                              <w:rPr>
                                <w:rFonts w:hint="eastAsia" w:ascii="宋体" w:hAnsi="宋体" w:cs="宋体"/>
                                <w:sz w:val="20"/>
                                <w:szCs w:val="20"/>
                                <w:lang w:eastAsia="zh-CN"/>
                              </w:rPr>
                              <w:t>）</w:t>
                            </w:r>
                          </w:p>
                        </w:tc>
                      </w:tr>
                      <w:tr w14:paraId="145C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567B086">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340D4E03">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2DDD849D">
                            <w:pPr>
                              <w:pStyle w:val="232"/>
                              <w:spacing w:before="5"/>
                              <w:rPr>
                                <w:rFonts w:ascii="宋体" w:hAnsi="宋体" w:cs="宋体"/>
                                <w:sz w:val="21"/>
                                <w:szCs w:val="21"/>
                                <w:lang w:eastAsia="zh-CN"/>
                              </w:rPr>
                            </w:pPr>
                          </w:p>
                          <w:p w14:paraId="3E2F7A93">
                            <w:pPr>
                              <w:pStyle w:val="232"/>
                              <w:ind w:left="7"/>
                              <w:rPr>
                                <w:rFonts w:ascii="宋体" w:hAnsi="宋体" w:cs="宋体"/>
                                <w:sz w:val="20"/>
                                <w:szCs w:val="20"/>
                              </w:rPr>
                            </w:pPr>
                            <w:r>
                              <w:rPr>
                                <w:rFonts w:hint="eastAsia" w:ascii="宋体" w:hAnsi="宋体" w:cs="宋体"/>
                                <w:sz w:val="20"/>
                                <w:szCs w:val="20"/>
                              </w:rPr>
                              <w:t>小便器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1E775840">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2272B46">
                            <w:pPr>
                              <w:pStyle w:val="232"/>
                              <w:spacing w:before="124" w:line="283" w:lineRule="auto"/>
                              <w:ind w:left="7" w:right="4"/>
                              <w:rPr>
                                <w:rFonts w:ascii="宋体" w:hAnsi="宋体" w:cs="宋体"/>
                                <w:sz w:val="20"/>
                                <w:szCs w:val="20"/>
                                <w:lang w:eastAsia="zh-CN"/>
                              </w:rPr>
                            </w:pPr>
                            <w:r>
                              <w:rPr>
                                <w:rFonts w:hint="eastAsia" w:ascii="宋体" w:hAnsi="宋体" w:cs="宋体"/>
                                <w:spacing w:val="12"/>
                                <w:sz w:val="20"/>
                                <w:szCs w:val="20"/>
                                <w:lang w:eastAsia="zh-CN"/>
                              </w:rPr>
                              <w:t>《小便器用水效率限定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及用</w:t>
                            </w:r>
                            <w:r>
                              <w:rPr>
                                <w:rFonts w:hint="eastAsia" w:ascii="宋体" w:hAnsi="宋体" w:cs="宋体"/>
                                <w:sz w:val="20"/>
                                <w:szCs w:val="20"/>
                                <w:lang w:eastAsia="zh-CN"/>
                              </w:rPr>
                              <w:t>水效率等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w:t>
                            </w:r>
                            <w:r>
                              <w:rPr>
                                <w:rFonts w:hint="eastAsia" w:ascii="宋体" w:hAnsi="宋体" w:cs="宋体"/>
                                <w:sz w:val="20"/>
                                <w:szCs w:val="20"/>
                                <w:lang w:eastAsia="zh-CN"/>
                              </w:rPr>
                              <w:t>7</w:t>
                            </w:r>
                            <w:r>
                              <w:rPr>
                                <w:rFonts w:hint="eastAsia" w:ascii="宋体" w:hAnsi="宋体" w:cs="宋体"/>
                                <w:spacing w:val="-1"/>
                                <w:sz w:val="20"/>
                                <w:szCs w:val="20"/>
                                <w:lang w:eastAsia="zh-CN"/>
                              </w:rPr>
                              <w:t>7</w:t>
                            </w:r>
                            <w:r>
                              <w:rPr>
                                <w:rFonts w:hint="eastAsia" w:ascii="宋体" w:hAnsi="宋体" w:cs="宋体"/>
                                <w:sz w:val="20"/>
                                <w:szCs w:val="20"/>
                                <w:lang w:eastAsia="zh-CN"/>
                              </w:rPr>
                              <w:t>）</w:t>
                            </w:r>
                          </w:p>
                        </w:tc>
                      </w:tr>
                    </w:tbl>
                    <w:p w14:paraId="5FCD556E">
                      <w:pPr>
                        <w:rPr>
                          <w:rFonts w:ascii="Calibri" w:hAnsi="Calibri"/>
                          <w:sz w:val="22"/>
                          <w:szCs w:val="22"/>
                        </w:rPr>
                      </w:pPr>
                    </w:p>
                  </w:txbxContent>
                </v:textbox>
              </v:shape>
            </w:pict>
          </mc:Fallback>
        </mc:AlternateContent>
      </w:r>
    </w:p>
    <w:p w14:paraId="3470B020">
      <w:pPr>
        <w:rPr>
          <w:rFonts w:hint="eastAsia" w:ascii="宋体" w:hAnsi="宋体" w:cs="宋体"/>
          <w:sz w:val="20"/>
          <w:szCs w:val="20"/>
          <w:highlight w:val="none"/>
        </w:rPr>
      </w:pPr>
    </w:p>
    <w:p w14:paraId="185D8DDC">
      <w:pPr>
        <w:rPr>
          <w:rFonts w:hint="eastAsia" w:ascii="宋体" w:hAnsi="宋体" w:cs="宋体"/>
          <w:sz w:val="20"/>
          <w:szCs w:val="20"/>
          <w:highlight w:val="none"/>
        </w:rPr>
      </w:pPr>
    </w:p>
    <w:p w14:paraId="3C6B2CCB">
      <w:pPr>
        <w:rPr>
          <w:rFonts w:hint="eastAsia" w:ascii="宋体" w:hAnsi="宋体" w:cs="宋体"/>
          <w:sz w:val="20"/>
          <w:szCs w:val="20"/>
          <w:highlight w:val="none"/>
        </w:rPr>
      </w:pPr>
    </w:p>
    <w:p w14:paraId="581FE2DB">
      <w:pPr>
        <w:rPr>
          <w:rFonts w:hint="eastAsia" w:ascii="宋体" w:hAnsi="宋体" w:cs="宋体"/>
          <w:sz w:val="20"/>
          <w:szCs w:val="20"/>
          <w:highlight w:val="none"/>
        </w:rPr>
      </w:pPr>
    </w:p>
    <w:p w14:paraId="52CCC20D">
      <w:pPr>
        <w:rPr>
          <w:rFonts w:hint="eastAsia" w:ascii="宋体" w:hAnsi="宋体" w:cs="宋体"/>
          <w:sz w:val="20"/>
          <w:szCs w:val="20"/>
          <w:highlight w:val="none"/>
        </w:rPr>
      </w:pPr>
    </w:p>
    <w:p w14:paraId="35EB9467">
      <w:pPr>
        <w:rPr>
          <w:rFonts w:hint="eastAsia" w:ascii="宋体" w:hAnsi="宋体" w:cs="宋体"/>
          <w:sz w:val="20"/>
          <w:szCs w:val="20"/>
          <w:highlight w:val="none"/>
        </w:rPr>
      </w:pPr>
    </w:p>
    <w:p w14:paraId="46CF2933">
      <w:pPr>
        <w:rPr>
          <w:rFonts w:hint="eastAsia" w:ascii="宋体" w:hAnsi="宋体" w:cs="宋体"/>
          <w:sz w:val="20"/>
          <w:szCs w:val="20"/>
          <w:highlight w:val="none"/>
        </w:rPr>
      </w:pPr>
    </w:p>
    <w:p w14:paraId="636BFD4E">
      <w:pPr>
        <w:rPr>
          <w:rFonts w:hint="eastAsia" w:ascii="宋体" w:hAnsi="宋体" w:cs="宋体"/>
          <w:sz w:val="20"/>
          <w:szCs w:val="20"/>
          <w:highlight w:val="none"/>
        </w:rPr>
      </w:pPr>
    </w:p>
    <w:p w14:paraId="54BF9D4A">
      <w:pPr>
        <w:rPr>
          <w:rFonts w:hint="eastAsia" w:ascii="宋体" w:hAnsi="宋体" w:cs="宋体"/>
          <w:sz w:val="20"/>
          <w:szCs w:val="20"/>
          <w:highlight w:val="none"/>
        </w:rPr>
      </w:pPr>
    </w:p>
    <w:p w14:paraId="287967C8">
      <w:pPr>
        <w:rPr>
          <w:rFonts w:hint="eastAsia" w:ascii="宋体" w:hAnsi="宋体" w:cs="宋体"/>
          <w:sz w:val="20"/>
          <w:szCs w:val="20"/>
          <w:highlight w:val="none"/>
        </w:rPr>
      </w:pPr>
    </w:p>
    <w:p w14:paraId="36E481A8">
      <w:pPr>
        <w:rPr>
          <w:rFonts w:hint="eastAsia" w:ascii="宋体" w:hAnsi="宋体" w:cs="宋体"/>
          <w:sz w:val="20"/>
          <w:szCs w:val="20"/>
          <w:highlight w:val="none"/>
        </w:rPr>
      </w:pPr>
    </w:p>
    <w:p w14:paraId="712153B6">
      <w:pPr>
        <w:spacing w:before="8"/>
        <w:rPr>
          <w:rFonts w:hint="eastAsia" w:ascii="宋体" w:hAnsi="宋体" w:cs="宋体"/>
          <w:sz w:val="25"/>
          <w:szCs w:val="25"/>
          <w:highlight w:val="none"/>
        </w:rPr>
      </w:pPr>
    </w:p>
    <w:p w14:paraId="502EB10F">
      <w:pPr>
        <w:spacing w:before="37"/>
        <w:ind w:right="102"/>
        <w:jc w:val="right"/>
        <w:rPr>
          <w:rFonts w:hint="eastAsia" w:ascii="宋体" w:hAnsi="宋体" w:cs="宋体"/>
          <w:sz w:val="20"/>
          <w:szCs w:val="20"/>
          <w:highlight w:val="none"/>
        </w:rPr>
      </w:pPr>
    </w:p>
    <w:p w14:paraId="3A764E92">
      <w:pPr>
        <w:rPr>
          <w:rFonts w:hint="eastAsia" w:ascii="宋体" w:hAnsi="宋体" w:cs="宋体"/>
          <w:sz w:val="20"/>
          <w:szCs w:val="20"/>
          <w:highlight w:val="none"/>
        </w:rPr>
      </w:pPr>
    </w:p>
    <w:p w14:paraId="74FDC488">
      <w:pPr>
        <w:rPr>
          <w:rFonts w:hint="eastAsia" w:ascii="宋体" w:hAnsi="宋体" w:cs="宋体"/>
          <w:sz w:val="20"/>
          <w:szCs w:val="20"/>
          <w:highlight w:val="none"/>
        </w:rPr>
      </w:pPr>
    </w:p>
    <w:p w14:paraId="6AC54F91">
      <w:pPr>
        <w:rPr>
          <w:rFonts w:hint="eastAsia" w:ascii="宋体" w:hAnsi="宋体" w:cs="宋体"/>
          <w:sz w:val="20"/>
          <w:szCs w:val="20"/>
          <w:highlight w:val="none"/>
        </w:rPr>
      </w:pPr>
    </w:p>
    <w:p w14:paraId="63B7844E">
      <w:pPr>
        <w:rPr>
          <w:rFonts w:hint="eastAsia" w:ascii="宋体" w:hAnsi="宋体" w:cs="宋体"/>
          <w:sz w:val="20"/>
          <w:szCs w:val="20"/>
          <w:highlight w:val="none"/>
        </w:rPr>
      </w:pPr>
    </w:p>
    <w:p w14:paraId="2CF69205">
      <w:pPr>
        <w:rPr>
          <w:rFonts w:hint="eastAsia" w:ascii="宋体" w:hAnsi="宋体" w:cs="宋体"/>
          <w:sz w:val="20"/>
          <w:szCs w:val="20"/>
          <w:highlight w:val="none"/>
        </w:rPr>
      </w:pPr>
    </w:p>
    <w:p w14:paraId="49B62BAD">
      <w:pPr>
        <w:rPr>
          <w:rFonts w:hint="eastAsia" w:ascii="宋体" w:hAnsi="宋体" w:cs="宋体"/>
          <w:sz w:val="20"/>
          <w:szCs w:val="20"/>
          <w:highlight w:val="none"/>
        </w:rPr>
      </w:pPr>
    </w:p>
    <w:p w14:paraId="1501E370">
      <w:pPr>
        <w:rPr>
          <w:rFonts w:hint="eastAsia" w:ascii="宋体" w:hAnsi="宋体" w:cs="宋体"/>
          <w:sz w:val="20"/>
          <w:szCs w:val="20"/>
          <w:highlight w:val="none"/>
        </w:rPr>
      </w:pPr>
    </w:p>
    <w:p w14:paraId="050CB6D6">
      <w:pPr>
        <w:rPr>
          <w:rFonts w:hint="eastAsia" w:ascii="宋体" w:hAnsi="宋体" w:cs="宋体"/>
          <w:sz w:val="20"/>
          <w:szCs w:val="20"/>
          <w:highlight w:val="none"/>
        </w:rPr>
      </w:pPr>
    </w:p>
    <w:p w14:paraId="0CE38C36">
      <w:pPr>
        <w:rPr>
          <w:rFonts w:hint="eastAsia" w:ascii="宋体" w:hAnsi="宋体" w:cs="宋体"/>
          <w:sz w:val="20"/>
          <w:szCs w:val="20"/>
          <w:highlight w:val="none"/>
        </w:rPr>
      </w:pPr>
    </w:p>
    <w:p w14:paraId="6853E0F9">
      <w:pPr>
        <w:rPr>
          <w:rFonts w:hint="eastAsia" w:ascii="宋体" w:hAnsi="宋体" w:cs="宋体"/>
          <w:sz w:val="20"/>
          <w:szCs w:val="20"/>
          <w:highlight w:val="none"/>
        </w:rPr>
      </w:pPr>
    </w:p>
    <w:p w14:paraId="2C6739BB">
      <w:pPr>
        <w:rPr>
          <w:rFonts w:hint="eastAsia" w:ascii="宋体" w:hAnsi="宋体" w:cs="宋体"/>
          <w:sz w:val="20"/>
          <w:szCs w:val="20"/>
          <w:highlight w:val="none"/>
        </w:rPr>
      </w:pPr>
    </w:p>
    <w:p w14:paraId="258D65FD">
      <w:pPr>
        <w:rPr>
          <w:rFonts w:hint="eastAsia" w:ascii="宋体" w:hAnsi="宋体" w:cs="宋体"/>
          <w:sz w:val="20"/>
          <w:szCs w:val="20"/>
          <w:highlight w:val="none"/>
        </w:rPr>
      </w:pPr>
    </w:p>
    <w:p w14:paraId="03869934">
      <w:pPr>
        <w:rPr>
          <w:rFonts w:hint="eastAsia" w:ascii="宋体" w:hAnsi="宋体" w:cs="宋体"/>
          <w:sz w:val="20"/>
          <w:szCs w:val="20"/>
          <w:highlight w:val="none"/>
        </w:rPr>
      </w:pPr>
    </w:p>
    <w:p w14:paraId="19D5509E">
      <w:pPr>
        <w:rPr>
          <w:rFonts w:hint="eastAsia" w:ascii="宋体" w:hAnsi="宋体" w:cs="宋体"/>
          <w:sz w:val="20"/>
          <w:szCs w:val="20"/>
          <w:highlight w:val="none"/>
        </w:rPr>
      </w:pPr>
    </w:p>
    <w:p w14:paraId="18415A16">
      <w:pPr>
        <w:rPr>
          <w:rFonts w:hint="eastAsia" w:ascii="宋体" w:hAnsi="宋体" w:cs="宋体"/>
          <w:sz w:val="20"/>
          <w:szCs w:val="20"/>
          <w:highlight w:val="none"/>
        </w:rPr>
      </w:pPr>
    </w:p>
    <w:p w14:paraId="268DC0BF">
      <w:pPr>
        <w:rPr>
          <w:rFonts w:hint="eastAsia" w:ascii="宋体" w:hAnsi="宋体" w:cs="宋体"/>
          <w:sz w:val="20"/>
          <w:szCs w:val="20"/>
          <w:highlight w:val="none"/>
        </w:rPr>
      </w:pPr>
    </w:p>
    <w:p w14:paraId="2FE0FD82">
      <w:pPr>
        <w:rPr>
          <w:rFonts w:hint="eastAsia" w:ascii="宋体" w:hAnsi="宋体" w:cs="宋体"/>
          <w:sz w:val="20"/>
          <w:szCs w:val="20"/>
          <w:highlight w:val="none"/>
        </w:rPr>
      </w:pPr>
    </w:p>
    <w:p w14:paraId="00D96690">
      <w:pPr>
        <w:rPr>
          <w:rFonts w:hint="eastAsia" w:ascii="宋体" w:hAnsi="宋体" w:cs="宋体"/>
          <w:sz w:val="20"/>
          <w:szCs w:val="20"/>
          <w:highlight w:val="none"/>
        </w:rPr>
      </w:pPr>
    </w:p>
    <w:p w14:paraId="495E0852">
      <w:pPr>
        <w:rPr>
          <w:rFonts w:hint="eastAsia" w:ascii="宋体" w:hAnsi="宋体" w:cs="宋体"/>
          <w:sz w:val="20"/>
          <w:szCs w:val="20"/>
          <w:highlight w:val="none"/>
        </w:rPr>
      </w:pPr>
    </w:p>
    <w:p w14:paraId="1378440B">
      <w:pPr>
        <w:rPr>
          <w:rFonts w:hint="eastAsia" w:ascii="宋体" w:hAnsi="宋体" w:cs="宋体"/>
          <w:sz w:val="20"/>
          <w:szCs w:val="20"/>
          <w:highlight w:val="none"/>
        </w:rPr>
      </w:pPr>
    </w:p>
    <w:p w14:paraId="0FD242C6">
      <w:pPr>
        <w:spacing w:before="3"/>
        <w:rPr>
          <w:rFonts w:hint="eastAsia" w:ascii="宋体" w:hAnsi="宋体" w:cs="宋体"/>
          <w:sz w:val="29"/>
          <w:szCs w:val="29"/>
          <w:highlight w:val="none"/>
        </w:rPr>
      </w:pPr>
    </w:p>
    <w:p w14:paraId="2DB8F0F5">
      <w:pPr>
        <w:spacing w:before="37"/>
        <w:ind w:right="150"/>
        <w:jc w:val="right"/>
        <w:rPr>
          <w:rFonts w:hint="eastAsia" w:ascii="宋体" w:hAnsi="宋体" w:cs="宋体"/>
          <w:sz w:val="20"/>
          <w:szCs w:val="20"/>
          <w:highlight w:val="none"/>
        </w:rPr>
      </w:pPr>
    </w:p>
    <w:p w14:paraId="51394FA2">
      <w:pPr>
        <w:widowControl/>
        <w:rPr>
          <w:rFonts w:ascii="宋体" w:hAnsi="宋体" w:cs="宋体"/>
          <w:sz w:val="20"/>
          <w:szCs w:val="20"/>
          <w:highlight w:val="none"/>
        </w:rPr>
      </w:pPr>
    </w:p>
    <w:p w14:paraId="0A9930C9">
      <w:pPr>
        <w:widowControl/>
        <w:rPr>
          <w:rFonts w:ascii="宋体" w:hAnsi="宋体" w:cs="宋体"/>
          <w:sz w:val="20"/>
          <w:szCs w:val="20"/>
          <w:highlight w:val="none"/>
        </w:rPr>
      </w:pPr>
      <w:r>
        <w:rPr>
          <w:rFonts w:ascii="宋体" w:hAnsi="宋体" w:cs="宋体"/>
          <w:sz w:val="20"/>
          <w:szCs w:val="20"/>
          <w:highlight w:val="none"/>
        </w:rPr>
        <w:br w:type="page"/>
      </w:r>
    </w:p>
    <w:tbl>
      <w:tblPr>
        <w:tblStyle w:val="41"/>
        <w:tblW w:w="0" w:type="auto"/>
        <w:tblInd w:w="626" w:type="dxa"/>
        <w:tblLayout w:type="fixed"/>
        <w:tblCellMar>
          <w:top w:w="0" w:type="dxa"/>
          <w:left w:w="0" w:type="dxa"/>
          <w:bottom w:w="0" w:type="dxa"/>
          <w:right w:w="0" w:type="dxa"/>
        </w:tblCellMar>
      </w:tblPr>
      <w:tblGrid>
        <w:gridCol w:w="574"/>
        <w:gridCol w:w="1166"/>
        <w:gridCol w:w="1800"/>
        <w:gridCol w:w="1915"/>
        <w:gridCol w:w="2966"/>
      </w:tblGrid>
      <w:tr w14:paraId="5540B4F9">
        <w:tblPrEx>
          <w:tblCellMar>
            <w:top w:w="0" w:type="dxa"/>
            <w:left w:w="0" w:type="dxa"/>
            <w:bottom w:w="0" w:type="dxa"/>
            <w:right w:w="0" w:type="dxa"/>
          </w:tblCellMar>
        </w:tblPrEx>
        <w:trPr>
          <w:trHeight w:val="943"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40D6B835">
            <w:pPr>
              <w:pStyle w:val="232"/>
              <w:spacing w:before="8"/>
              <w:rPr>
                <w:rFonts w:ascii="宋体" w:hAnsi="宋体" w:cs="宋体"/>
                <w:sz w:val="23"/>
                <w:szCs w:val="23"/>
                <w:highlight w:val="none"/>
              </w:rPr>
            </w:pPr>
          </w:p>
          <w:p w14:paraId="28A03FE2">
            <w:pPr>
              <w:pStyle w:val="232"/>
              <w:ind w:left="182"/>
              <w:rPr>
                <w:rFonts w:ascii="宋体" w:hAnsi="宋体" w:cs="宋体"/>
                <w:sz w:val="20"/>
                <w:szCs w:val="20"/>
                <w:highlight w:val="none"/>
              </w:rPr>
            </w:pPr>
            <w:r>
              <w:rPr>
                <w:rFonts w:hint="eastAsia" w:ascii="宋体"/>
                <w:sz w:val="20"/>
                <w:highlight w:val="none"/>
              </w:rPr>
              <w:t>16</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391DFC2B">
            <w:pPr>
              <w:pStyle w:val="232"/>
              <w:spacing w:before="153"/>
              <w:ind w:left="7"/>
              <w:rPr>
                <w:rFonts w:ascii="宋体" w:hAnsi="宋体" w:cs="宋体"/>
                <w:sz w:val="20"/>
                <w:szCs w:val="20"/>
                <w:highlight w:val="none"/>
              </w:rPr>
            </w:pPr>
            <w:r>
              <w:rPr>
                <w:rFonts w:hint="eastAsia" w:ascii="宋体" w:hAnsi="宋体" w:cs="宋体"/>
                <w:sz w:val="20"/>
                <w:szCs w:val="20"/>
                <w:highlight w:val="none"/>
              </w:rPr>
              <w:t>★A060806水</w:t>
            </w:r>
          </w:p>
          <w:p w14:paraId="2A9D59C2">
            <w:pPr>
              <w:pStyle w:val="232"/>
              <w:spacing w:before="50"/>
              <w:ind w:left="7"/>
              <w:rPr>
                <w:rFonts w:ascii="宋体" w:hAnsi="宋体" w:cs="宋体"/>
                <w:sz w:val="20"/>
                <w:szCs w:val="20"/>
                <w:highlight w:val="none"/>
              </w:rPr>
            </w:pPr>
            <w:r>
              <w:rPr>
                <w:rFonts w:hint="eastAsia" w:ascii="宋体" w:hAnsi="宋体" w:cs="宋体"/>
                <w:sz w:val="20"/>
                <w:szCs w:val="20"/>
                <w:highlight w:val="none"/>
              </w:rPr>
              <w:t>嘴</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1D53ADAD">
            <w:pPr>
              <w:rPr>
                <w:rFonts w:ascii="Calibri" w:hAnsi="Calibri"/>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5F05E367">
            <w:pPr>
              <w:rPr>
                <w:rFonts w:ascii="Calibri" w:hAnsi="Calibri"/>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B35AAFE">
            <w:pPr>
              <w:pStyle w:val="232"/>
              <w:spacing w:before="153" w:line="283" w:lineRule="auto"/>
              <w:ind w:left="7" w:right="4"/>
              <w:rPr>
                <w:rFonts w:ascii="宋体" w:hAnsi="宋体" w:cs="宋体"/>
                <w:sz w:val="20"/>
                <w:szCs w:val="20"/>
                <w:highlight w:val="none"/>
                <w:lang w:eastAsia="zh-CN"/>
              </w:rPr>
            </w:pPr>
            <w:r>
              <w:rPr>
                <w:rFonts w:hint="eastAsia" w:ascii="宋体" w:hAnsi="宋体" w:cs="宋体"/>
                <w:spacing w:val="10"/>
                <w:sz w:val="20"/>
                <w:szCs w:val="20"/>
                <w:highlight w:val="none"/>
                <w:lang w:eastAsia="zh-CN"/>
              </w:rPr>
              <w:t>《水嘴用水效率限定值及用水效</w:t>
            </w:r>
            <w:r>
              <w:rPr>
                <w:rFonts w:hint="eastAsia" w:ascii="宋体" w:hAnsi="宋体" w:cs="宋体"/>
                <w:sz w:val="20"/>
                <w:szCs w:val="20"/>
                <w:highlight w:val="none"/>
                <w:lang w:eastAsia="zh-CN"/>
              </w:rPr>
              <w:t>率等级》（GB 25501）</w:t>
            </w:r>
          </w:p>
        </w:tc>
      </w:tr>
      <w:tr w14:paraId="7BFD5256">
        <w:tblPrEx>
          <w:tblCellMar>
            <w:top w:w="0" w:type="dxa"/>
            <w:left w:w="0" w:type="dxa"/>
            <w:bottom w:w="0" w:type="dxa"/>
            <w:right w:w="0" w:type="dxa"/>
          </w:tblCellMar>
        </w:tblPrEx>
        <w:trPr>
          <w:trHeight w:val="86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32A91D44">
            <w:pPr>
              <w:pStyle w:val="232"/>
              <w:spacing w:before="6"/>
              <w:rPr>
                <w:rFonts w:ascii="宋体" w:hAnsi="宋体" w:cs="宋体"/>
                <w:sz w:val="20"/>
                <w:szCs w:val="20"/>
                <w:highlight w:val="none"/>
                <w:lang w:eastAsia="zh-CN"/>
              </w:rPr>
            </w:pPr>
          </w:p>
          <w:p w14:paraId="54EEF4EB">
            <w:pPr>
              <w:pStyle w:val="232"/>
              <w:ind w:left="182"/>
              <w:rPr>
                <w:rFonts w:ascii="宋体" w:hAnsi="宋体" w:cs="宋体"/>
                <w:sz w:val="20"/>
                <w:szCs w:val="20"/>
                <w:highlight w:val="none"/>
              </w:rPr>
            </w:pPr>
            <w:r>
              <w:rPr>
                <w:rFonts w:hint="eastAsia" w:ascii="宋体"/>
                <w:sz w:val="20"/>
                <w:highlight w:val="none"/>
              </w:rPr>
              <w:t>17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2A360CF2">
            <w:pPr>
              <w:pStyle w:val="232"/>
              <w:spacing w:before="112"/>
              <w:ind w:left="7"/>
              <w:rPr>
                <w:rFonts w:ascii="宋体" w:hAnsi="宋体" w:cs="宋体"/>
                <w:sz w:val="20"/>
                <w:szCs w:val="20"/>
                <w:highlight w:val="none"/>
              </w:rPr>
            </w:pPr>
            <w:r>
              <w:rPr>
                <w:rFonts w:hint="eastAsia" w:ascii="宋体" w:hAnsi="宋体" w:cs="宋体"/>
                <w:sz w:val="20"/>
                <w:szCs w:val="20"/>
                <w:highlight w:val="none"/>
              </w:rPr>
              <w:t>A060807便器</w:t>
            </w:r>
          </w:p>
          <w:p w14:paraId="6A9A55DF">
            <w:pPr>
              <w:pStyle w:val="232"/>
              <w:spacing w:before="50"/>
              <w:ind w:left="7"/>
              <w:rPr>
                <w:rFonts w:ascii="宋体" w:hAnsi="宋体" w:cs="宋体"/>
                <w:sz w:val="20"/>
                <w:szCs w:val="20"/>
                <w:highlight w:val="none"/>
              </w:rPr>
            </w:pPr>
            <w:r>
              <w:rPr>
                <w:rFonts w:hint="eastAsia" w:ascii="宋体" w:hAnsi="宋体" w:cs="宋体"/>
                <w:sz w:val="20"/>
                <w:szCs w:val="20"/>
                <w:highlight w:val="none"/>
              </w:rPr>
              <w:t>冲洗阀</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2887EFDD">
            <w:pPr>
              <w:rPr>
                <w:rFonts w:ascii="Calibri" w:hAnsi="Calibri"/>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11504994">
            <w:pPr>
              <w:rPr>
                <w:rFonts w:ascii="Calibri" w:hAnsi="Calibri"/>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202E659">
            <w:pPr>
              <w:pStyle w:val="232"/>
              <w:spacing w:before="112" w:line="283" w:lineRule="auto"/>
              <w:ind w:left="7" w:right="4"/>
              <w:rPr>
                <w:rFonts w:ascii="宋体" w:hAnsi="宋体" w:cs="宋体"/>
                <w:sz w:val="20"/>
                <w:szCs w:val="20"/>
                <w:highlight w:val="none"/>
                <w:lang w:eastAsia="zh-CN"/>
              </w:rPr>
            </w:pPr>
            <w:r>
              <w:rPr>
                <w:rFonts w:hint="eastAsia" w:ascii="宋体" w:hAnsi="宋体" w:cs="宋体"/>
                <w:spacing w:val="10"/>
                <w:sz w:val="20"/>
                <w:szCs w:val="20"/>
                <w:highlight w:val="none"/>
                <w:lang w:eastAsia="zh-CN"/>
              </w:rPr>
              <w:t>《便器冲洗阀用水效率限定值及</w:t>
            </w:r>
            <w:r>
              <w:rPr>
                <w:rFonts w:hint="eastAsia" w:ascii="宋体" w:hAnsi="宋体" w:cs="宋体"/>
                <w:sz w:val="20"/>
                <w:szCs w:val="20"/>
                <w:highlight w:val="none"/>
                <w:lang w:eastAsia="zh-CN"/>
              </w:rPr>
              <w:t>用水效率等级》（GB28379）</w:t>
            </w:r>
          </w:p>
        </w:tc>
      </w:tr>
      <w:tr w14:paraId="1D2DA246">
        <w:tblPrEx>
          <w:tblCellMar>
            <w:top w:w="0" w:type="dxa"/>
            <w:left w:w="0" w:type="dxa"/>
            <w:bottom w:w="0" w:type="dxa"/>
            <w:right w:w="0" w:type="dxa"/>
          </w:tblCellMar>
        </w:tblPrEx>
        <w:trPr>
          <w:trHeight w:val="90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18570F05">
            <w:pPr>
              <w:pStyle w:val="232"/>
              <w:spacing w:before="12"/>
              <w:rPr>
                <w:rFonts w:ascii="宋体" w:hAnsi="宋体" w:cs="宋体"/>
                <w:sz w:val="21"/>
                <w:szCs w:val="21"/>
                <w:highlight w:val="none"/>
                <w:lang w:eastAsia="zh-CN"/>
              </w:rPr>
            </w:pPr>
          </w:p>
          <w:p w14:paraId="72A46649">
            <w:pPr>
              <w:pStyle w:val="232"/>
              <w:ind w:left="182"/>
              <w:rPr>
                <w:rFonts w:ascii="宋体" w:hAnsi="宋体" w:cs="宋体"/>
                <w:sz w:val="20"/>
                <w:szCs w:val="20"/>
                <w:highlight w:val="none"/>
              </w:rPr>
            </w:pPr>
            <w:r>
              <w:rPr>
                <w:rFonts w:hint="eastAsia" w:ascii="宋体"/>
                <w:sz w:val="20"/>
                <w:highlight w:val="none"/>
              </w:rPr>
              <w:t>18</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76EA3F16">
            <w:pPr>
              <w:pStyle w:val="232"/>
              <w:spacing w:before="131"/>
              <w:ind w:left="7"/>
              <w:rPr>
                <w:rFonts w:ascii="宋体" w:hAnsi="宋体" w:cs="宋体"/>
                <w:sz w:val="20"/>
                <w:szCs w:val="20"/>
                <w:highlight w:val="none"/>
              </w:rPr>
            </w:pPr>
            <w:r>
              <w:rPr>
                <w:rFonts w:hint="eastAsia" w:ascii="宋体" w:hAnsi="宋体" w:cs="宋体"/>
                <w:sz w:val="20"/>
                <w:szCs w:val="20"/>
                <w:highlight w:val="none"/>
              </w:rPr>
              <w:t>A060810淋浴</w:t>
            </w:r>
          </w:p>
          <w:p w14:paraId="5CD3297F">
            <w:pPr>
              <w:pStyle w:val="232"/>
              <w:spacing w:before="50"/>
              <w:ind w:left="7"/>
              <w:rPr>
                <w:rFonts w:ascii="宋体" w:hAnsi="宋体" w:cs="宋体"/>
                <w:sz w:val="20"/>
                <w:szCs w:val="20"/>
                <w:highlight w:val="none"/>
              </w:rPr>
            </w:pPr>
            <w:r>
              <w:rPr>
                <w:rFonts w:hint="eastAsia" w:ascii="宋体" w:hAnsi="宋体" w:cs="宋体"/>
                <w:sz w:val="20"/>
                <w:szCs w:val="20"/>
                <w:highlight w:val="none"/>
              </w:rPr>
              <w:t>器</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0B88413A">
            <w:pPr>
              <w:rPr>
                <w:rFonts w:ascii="Calibri" w:hAnsi="Calibri"/>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7DCBE701">
            <w:pPr>
              <w:rPr>
                <w:rFonts w:ascii="Calibri" w:hAnsi="Calibri"/>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0BFE45C">
            <w:pPr>
              <w:pStyle w:val="232"/>
              <w:spacing w:before="131" w:line="283" w:lineRule="auto"/>
              <w:ind w:left="7" w:right="4"/>
              <w:rPr>
                <w:rFonts w:ascii="宋体" w:hAnsi="宋体" w:cs="宋体"/>
                <w:sz w:val="20"/>
                <w:szCs w:val="20"/>
                <w:highlight w:val="none"/>
                <w:lang w:eastAsia="zh-CN"/>
              </w:rPr>
            </w:pPr>
            <w:r>
              <w:rPr>
                <w:rFonts w:hint="eastAsia" w:ascii="宋体" w:hAnsi="宋体" w:cs="宋体"/>
                <w:spacing w:val="10"/>
                <w:sz w:val="20"/>
                <w:szCs w:val="20"/>
                <w:highlight w:val="none"/>
                <w:lang w:eastAsia="zh-CN"/>
              </w:rPr>
              <w:t>《淋浴器用水效率限定值及用水</w:t>
            </w:r>
            <w:r>
              <w:rPr>
                <w:rFonts w:hint="eastAsia" w:ascii="宋体" w:hAnsi="宋体" w:cs="宋体"/>
                <w:sz w:val="20"/>
                <w:szCs w:val="20"/>
                <w:highlight w:val="none"/>
                <w:lang w:eastAsia="zh-CN"/>
              </w:rPr>
              <w:t>效率等级》（GB28378）</w:t>
            </w:r>
          </w:p>
        </w:tc>
      </w:tr>
    </w:tbl>
    <w:p w14:paraId="3A3AF2A2">
      <w:pPr>
        <w:pStyle w:val="17"/>
        <w:spacing w:line="360" w:lineRule="auto"/>
        <w:rPr>
          <w:rFonts w:hint="eastAsia" w:ascii="宋体" w:hAnsi="宋体"/>
          <w:sz w:val="21"/>
          <w:szCs w:val="21"/>
          <w:highlight w:val="none"/>
        </w:rPr>
      </w:pPr>
      <w:r>
        <w:rPr>
          <w:rFonts w:hint="eastAsia"/>
          <w:spacing w:val="-3"/>
          <w:sz w:val="21"/>
          <w:szCs w:val="21"/>
          <w:highlight w:val="none"/>
        </w:rPr>
        <w:t>注：1.节能产品认证应依据相关国家标准的最新版本，依据国家标准中二级能效（水效）</w:t>
      </w:r>
      <w:r>
        <w:rPr>
          <w:rFonts w:hint="eastAsia"/>
          <w:sz w:val="21"/>
          <w:szCs w:val="21"/>
          <w:highlight w:val="none"/>
        </w:rPr>
        <w:t>指标。</w:t>
      </w:r>
    </w:p>
    <w:p w14:paraId="42ECC86F">
      <w:pPr>
        <w:pStyle w:val="17"/>
        <w:spacing w:line="360" w:lineRule="auto"/>
        <w:rPr>
          <w:rFonts w:hint="eastAsia"/>
          <w:b/>
          <w:bCs/>
          <w:sz w:val="21"/>
          <w:szCs w:val="21"/>
          <w:highlight w:val="none"/>
        </w:rPr>
      </w:pPr>
      <w:r>
        <w:rPr>
          <w:rFonts w:hint="eastAsia" w:ascii="宋体" w:hAnsi="宋体"/>
          <w:sz w:val="21"/>
          <w:szCs w:val="21"/>
          <w:highlight w:val="none"/>
        </w:rPr>
        <w:t xml:space="preserve">    </w:t>
      </w:r>
      <w:r>
        <w:rPr>
          <w:rFonts w:hint="eastAsia"/>
          <w:sz w:val="21"/>
          <w:szCs w:val="21"/>
          <w:highlight w:val="none"/>
        </w:rPr>
        <w:t>2</w:t>
      </w:r>
      <w:r>
        <w:rPr>
          <w:b/>
          <w:bCs/>
          <w:sz w:val="21"/>
          <w:szCs w:val="21"/>
          <w:highlight w:val="none"/>
        </w:rPr>
        <w:t>.</w:t>
      </w:r>
      <w:r>
        <w:rPr>
          <w:rFonts w:hint="eastAsia"/>
          <w:b/>
          <w:bCs/>
          <w:sz w:val="21"/>
          <w:szCs w:val="21"/>
          <w:highlight w:val="none"/>
        </w:rPr>
        <w:t>以</w:t>
      </w:r>
      <w:r>
        <w:rPr>
          <w:b/>
          <w:bCs/>
          <w:sz w:val="21"/>
          <w:szCs w:val="21"/>
          <w:highlight w:val="none"/>
        </w:rPr>
        <w:t>“</w:t>
      </w:r>
      <w:r>
        <w:rPr>
          <w:rFonts w:hint="eastAsia"/>
          <w:b/>
          <w:bCs/>
          <w:sz w:val="21"/>
          <w:szCs w:val="21"/>
          <w:highlight w:val="none"/>
        </w:rPr>
        <w:t>★</w:t>
      </w:r>
      <w:r>
        <w:rPr>
          <w:b/>
          <w:bCs/>
          <w:sz w:val="21"/>
          <w:szCs w:val="21"/>
          <w:highlight w:val="none"/>
        </w:rPr>
        <w:t>”</w:t>
      </w:r>
      <w:r>
        <w:rPr>
          <w:rFonts w:hint="eastAsia"/>
          <w:b/>
          <w:bCs/>
          <w:sz w:val="21"/>
          <w:szCs w:val="21"/>
          <w:highlight w:val="none"/>
        </w:rPr>
        <w:t>标注的为政府强制采购产品。</w:t>
      </w:r>
    </w:p>
    <w:p w14:paraId="25B108F3">
      <w:pPr>
        <w:pStyle w:val="21"/>
        <w:jc w:val="left"/>
        <w:rPr>
          <w:rFonts w:hint="eastAsia" w:ascii="Arial Unicode MS" w:hAnsi="Arial Unicode MS" w:eastAsia="Arial Unicode MS" w:cs="Arial Unicode MS"/>
          <w:sz w:val="32"/>
          <w:szCs w:val="32"/>
          <w:highlight w:val="none"/>
        </w:rPr>
      </w:pPr>
      <w:r>
        <w:rPr>
          <w:rFonts w:hAnsi="宋体"/>
          <w:highlight w:val="none"/>
        </w:rPr>
        <w:br w:type="page"/>
      </w:r>
      <w:r>
        <w:rPr>
          <w:rFonts w:hint="eastAsia" w:ascii="Arial Unicode MS" w:hAnsi="Arial Unicode MS" w:eastAsia="Arial Unicode MS" w:cs="Arial Unicode MS"/>
          <w:sz w:val="32"/>
          <w:szCs w:val="32"/>
          <w:highlight w:val="none"/>
        </w:rPr>
        <w:t>附件3：</w:t>
      </w:r>
    </w:p>
    <w:p w14:paraId="44B35214">
      <w:pPr>
        <w:spacing w:line="528" w:lineRule="exact"/>
        <w:ind w:left="1871"/>
        <w:rPr>
          <w:rFonts w:hint="eastAsia" w:ascii="Arial Unicode MS" w:hAnsi="Arial Unicode MS" w:eastAsia="Arial Unicode MS" w:cs="Arial Unicode MS"/>
          <w:sz w:val="40"/>
          <w:szCs w:val="40"/>
          <w:highlight w:val="none"/>
        </w:rPr>
      </w:pPr>
      <w:r>
        <w:rPr>
          <w:rFonts w:hint="eastAsia" w:ascii="Arial Unicode MS" w:hAnsi="Arial Unicode MS" w:eastAsia="Arial Unicode MS" w:cs="Arial Unicode MS"/>
          <w:sz w:val="40"/>
          <w:szCs w:val="40"/>
          <w:highlight w:val="none"/>
        </w:rPr>
        <w:t>中小微企业划型标准</w:t>
      </w:r>
    </w:p>
    <w:tbl>
      <w:tblPr>
        <w:tblStyle w:val="41"/>
        <w:tblW w:w="8737" w:type="dxa"/>
        <w:tblInd w:w="250" w:type="dxa"/>
        <w:tblLayout w:type="fixed"/>
        <w:tblCellMar>
          <w:top w:w="0" w:type="dxa"/>
          <w:left w:w="108" w:type="dxa"/>
          <w:bottom w:w="0" w:type="dxa"/>
          <w:right w:w="108" w:type="dxa"/>
        </w:tblCellMar>
      </w:tblPr>
      <w:tblGrid>
        <w:gridCol w:w="1862"/>
        <w:gridCol w:w="1515"/>
        <w:gridCol w:w="999"/>
        <w:gridCol w:w="1773"/>
        <w:gridCol w:w="1576"/>
        <w:gridCol w:w="1012"/>
      </w:tblGrid>
      <w:tr w14:paraId="734237A4">
        <w:tblPrEx>
          <w:tblCellMar>
            <w:top w:w="0" w:type="dxa"/>
            <w:left w:w="108" w:type="dxa"/>
            <w:bottom w:w="0" w:type="dxa"/>
            <w:right w:w="108" w:type="dxa"/>
          </w:tblCellMar>
        </w:tblPrEx>
        <w:trPr>
          <w:trHeight w:val="667" w:hRule="atLeast"/>
        </w:trPr>
        <w:tc>
          <w:tcPr>
            <w:tcW w:w="1862" w:type="dxa"/>
            <w:tcBorders>
              <w:top w:val="single" w:color="auto" w:sz="4" w:space="0"/>
              <w:left w:val="single" w:color="auto" w:sz="4" w:space="0"/>
              <w:bottom w:val="single" w:color="auto" w:sz="4" w:space="0"/>
              <w:right w:val="single" w:color="auto" w:sz="4" w:space="0"/>
            </w:tcBorders>
            <w:noWrap w:val="0"/>
            <w:vAlign w:val="center"/>
          </w:tcPr>
          <w:p w14:paraId="7A61B0CB">
            <w:pPr>
              <w:widowControl/>
              <w:jc w:val="left"/>
              <w:rPr>
                <w:rFonts w:ascii="仿宋_GB2312" w:hAnsi="仿宋" w:eastAsia="仿宋_GB2312" w:cs="宋体"/>
                <w:b/>
                <w:sz w:val="24"/>
                <w:highlight w:val="none"/>
              </w:rPr>
            </w:pPr>
            <w:r>
              <w:rPr>
                <w:rFonts w:hint="eastAsia" w:ascii="仿宋_GB2312" w:hAnsi="仿宋" w:eastAsia="仿宋_GB2312" w:cs="宋体"/>
                <w:b/>
                <w:sz w:val="24"/>
                <w:highlight w:val="none"/>
              </w:rPr>
              <w:t>行业名称</w:t>
            </w:r>
          </w:p>
        </w:tc>
        <w:tc>
          <w:tcPr>
            <w:tcW w:w="1515" w:type="dxa"/>
            <w:tcBorders>
              <w:top w:val="single" w:color="auto" w:sz="4" w:space="0"/>
              <w:left w:val="nil"/>
              <w:bottom w:val="single" w:color="auto" w:sz="4" w:space="0"/>
              <w:right w:val="single" w:color="auto" w:sz="4" w:space="0"/>
            </w:tcBorders>
            <w:noWrap w:val="0"/>
            <w:vAlign w:val="center"/>
          </w:tcPr>
          <w:p w14:paraId="7D04422F">
            <w:pPr>
              <w:widowControl/>
              <w:jc w:val="left"/>
              <w:rPr>
                <w:rFonts w:ascii="仿宋_GB2312" w:hAnsi="仿宋" w:eastAsia="仿宋_GB2312" w:cs="宋体"/>
                <w:b/>
                <w:sz w:val="24"/>
                <w:highlight w:val="none"/>
              </w:rPr>
            </w:pPr>
            <w:r>
              <w:rPr>
                <w:rFonts w:hint="eastAsia" w:ascii="仿宋_GB2312" w:hAnsi="仿宋" w:eastAsia="仿宋_GB2312" w:cs="宋体"/>
                <w:b/>
                <w:sz w:val="24"/>
                <w:highlight w:val="none"/>
              </w:rPr>
              <w:t>指标名称</w:t>
            </w:r>
          </w:p>
        </w:tc>
        <w:tc>
          <w:tcPr>
            <w:tcW w:w="999" w:type="dxa"/>
            <w:tcBorders>
              <w:top w:val="single" w:color="auto" w:sz="4" w:space="0"/>
              <w:left w:val="nil"/>
              <w:bottom w:val="single" w:color="auto" w:sz="4" w:space="0"/>
              <w:right w:val="single" w:color="auto" w:sz="4" w:space="0"/>
            </w:tcBorders>
            <w:noWrap w:val="0"/>
            <w:vAlign w:val="center"/>
          </w:tcPr>
          <w:p w14:paraId="59549531">
            <w:pPr>
              <w:widowControl/>
              <w:jc w:val="left"/>
              <w:rPr>
                <w:rFonts w:ascii="仿宋_GB2312" w:hAnsi="仿宋" w:eastAsia="仿宋_GB2312" w:cs="宋体"/>
                <w:b/>
                <w:sz w:val="24"/>
                <w:highlight w:val="none"/>
              </w:rPr>
            </w:pPr>
            <w:r>
              <w:rPr>
                <w:rFonts w:hint="eastAsia" w:ascii="仿宋_GB2312" w:hAnsi="仿宋" w:eastAsia="仿宋_GB2312" w:cs="宋体"/>
                <w:b/>
                <w:sz w:val="24"/>
                <w:highlight w:val="none"/>
              </w:rPr>
              <w:t>计量单位</w:t>
            </w:r>
          </w:p>
        </w:tc>
        <w:tc>
          <w:tcPr>
            <w:tcW w:w="1773" w:type="dxa"/>
            <w:tcBorders>
              <w:top w:val="single" w:color="auto" w:sz="4" w:space="0"/>
              <w:left w:val="nil"/>
              <w:bottom w:val="single" w:color="auto" w:sz="4" w:space="0"/>
              <w:right w:val="single" w:color="auto" w:sz="4" w:space="0"/>
            </w:tcBorders>
            <w:noWrap w:val="0"/>
            <w:vAlign w:val="center"/>
          </w:tcPr>
          <w:p w14:paraId="6027A4AD">
            <w:pPr>
              <w:widowControl/>
              <w:jc w:val="left"/>
              <w:rPr>
                <w:rFonts w:ascii="仿宋_GB2312" w:hAnsi="仿宋" w:eastAsia="仿宋_GB2312" w:cs="宋体"/>
                <w:b/>
                <w:sz w:val="24"/>
                <w:highlight w:val="none"/>
              </w:rPr>
            </w:pPr>
            <w:r>
              <w:rPr>
                <w:rFonts w:hint="eastAsia" w:ascii="仿宋_GB2312" w:hAnsi="仿宋" w:eastAsia="仿宋_GB2312" w:cs="宋体"/>
                <w:b/>
                <w:sz w:val="24"/>
                <w:highlight w:val="none"/>
              </w:rPr>
              <w:t>中型</w:t>
            </w:r>
          </w:p>
        </w:tc>
        <w:tc>
          <w:tcPr>
            <w:tcW w:w="1576" w:type="dxa"/>
            <w:tcBorders>
              <w:top w:val="single" w:color="auto" w:sz="4" w:space="0"/>
              <w:left w:val="nil"/>
              <w:bottom w:val="single" w:color="auto" w:sz="4" w:space="0"/>
              <w:right w:val="single" w:color="auto" w:sz="4" w:space="0"/>
            </w:tcBorders>
            <w:noWrap w:val="0"/>
            <w:vAlign w:val="center"/>
          </w:tcPr>
          <w:p w14:paraId="1A5EA4E7">
            <w:pPr>
              <w:widowControl/>
              <w:jc w:val="left"/>
              <w:rPr>
                <w:rFonts w:ascii="仿宋_GB2312" w:hAnsi="仿宋" w:eastAsia="仿宋_GB2312" w:cs="宋体"/>
                <w:b/>
                <w:sz w:val="24"/>
                <w:highlight w:val="none"/>
              </w:rPr>
            </w:pPr>
            <w:r>
              <w:rPr>
                <w:rFonts w:hint="eastAsia" w:ascii="仿宋_GB2312" w:hAnsi="仿宋" w:eastAsia="仿宋_GB2312" w:cs="宋体"/>
                <w:b/>
                <w:sz w:val="24"/>
                <w:highlight w:val="none"/>
              </w:rPr>
              <w:t>小型</w:t>
            </w:r>
          </w:p>
        </w:tc>
        <w:tc>
          <w:tcPr>
            <w:tcW w:w="1012" w:type="dxa"/>
            <w:tcBorders>
              <w:top w:val="single" w:color="auto" w:sz="4" w:space="0"/>
              <w:left w:val="nil"/>
              <w:bottom w:val="single" w:color="auto" w:sz="4" w:space="0"/>
              <w:right w:val="single" w:color="auto" w:sz="4" w:space="0"/>
            </w:tcBorders>
            <w:noWrap w:val="0"/>
            <w:vAlign w:val="center"/>
          </w:tcPr>
          <w:p w14:paraId="1883C417">
            <w:pPr>
              <w:widowControl/>
              <w:jc w:val="left"/>
              <w:rPr>
                <w:rFonts w:ascii="仿宋_GB2312" w:hAnsi="仿宋" w:eastAsia="仿宋_GB2312" w:cs="宋体"/>
                <w:b/>
                <w:sz w:val="24"/>
                <w:highlight w:val="none"/>
              </w:rPr>
            </w:pPr>
            <w:r>
              <w:rPr>
                <w:rFonts w:hint="eastAsia" w:ascii="仿宋_GB2312" w:hAnsi="仿宋" w:eastAsia="仿宋_GB2312" w:cs="宋体"/>
                <w:b/>
                <w:sz w:val="24"/>
                <w:highlight w:val="none"/>
              </w:rPr>
              <w:t>微型</w:t>
            </w:r>
          </w:p>
        </w:tc>
      </w:tr>
      <w:tr w14:paraId="265C0417">
        <w:tblPrEx>
          <w:tblCellMar>
            <w:top w:w="0" w:type="dxa"/>
            <w:left w:w="108" w:type="dxa"/>
            <w:bottom w:w="0" w:type="dxa"/>
            <w:right w:w="108" w:type="dxa"/>
          </w:tblCellMar>
        </w:tblPrEx>
        <w:trPr>
          <w:trHeight w:val="339" w:hRule="atLeast"/>
        </w:trPr>
        <w:tc>
          <w:tcPr>
            <w:tcW w:w="1862" w:type="dxa"/>
            <w:tcBorders>
              <w:top w:val="nil"/>
              <w:left w:val="single" w:color="auto" w:sz="4" w:space="0"/>
              <w:bottom w:val="single" w:color="auto" w:sz="4" w:space="0"/>
              <w:right w:val="single" w:color="auto" w:sz="4" w:space="0"/>
            </w:tcBorders>
            <w:noWrap w:val="0"/>
            <w:vAlign w:val="bottom"/>
          </w:tcPr>
          <w:p w14:paraId="62F90024">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农、林、牧、渔</w:t>
            </w:r>
          </w:p>
        </w:tc>
        <w:tc>
          <w:tcPr>
            <w:tcW w:w="1515" w:type="dxa"/>
            <w:tcBorders>
              <w:top w:val="nil"/>
              <w:left w:val="nil"/>
              <w:bottom w:val="single" w:color="auto" w:sz="4" w:space="0"/>
              <w:right w:val="single" w:color="auto" w:sz="4" w:space="0"/>
            </w:tcBorders>
            <w:noWrap w:val="0"/>
            <w:vAlign w:val="center"/>
          </w:tcPr>
          <w:p w14:paraId="1D903AB6">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营业收入（Y）</w:t>
            </w:r>
          </w:p>
        </w:tc>
        <w:tc>
          <w:tcPr>
            <w:tcW w:w="999" w:type="dxa"/>
            <w:tcBorders>
              <w:top w:val="nil"/>
              <w:left w:val="nil"/>
              <w:bottom w:val="single" w:color="auto" w:sz="4" w:space="0"/>
              <w:right w:val="single" w:color="auto" w:sz="4" w:space="0"/>
            </w:tcBorders>
            <w:noWrap w:val="0"/>
            <w:vAlign w:val="center"/>
          </w:tcPr>
          <w:p w14:paraId="2510DA80">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2416A4BA">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500≤Y＜20000</w:t>
            </w:r>
          </w:p>
        </w:tc>
        <w:tc>
          <w:tcPr>
            <w:tcW w:w="1576" w:type="dxa"/>
            <w:tcBorders>
              <w:top w:val="nil"/>
              <w:left w:val="nil"/>
              <w:bottom w:val="single" w:color="auto" w:sz="4" w:space="0"/>
              <w:right w:val="single" w:color="auto" w:sz="4" w:space="0"/>
            </w:tcBorders>
            <w:noWrap w:val="0"/>
            <w:vAlign w:val="center"/>
          </w:tcPr>
          <w:p w14:paraId="34FA0661">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50≤Y＜500</w:t>
            </w:r>
          </w:p>
        </w:tc>
        <w:tc>
          <w:tcPr>
            <w:tcW w:w="1012" w:type="dxa"/>
            <w:tcBorders>
              <w:top w:val="nil"/>
              <w:left w:val="nil"/>
              <w:bottom w:val="single" w:color="auto" w:sz="4" w:space="0"/>
              <w:right w:val="single" w:color="auto" w:sz="4" w:space="0"/>
            </w:tcBorders>
            <w:noWrap w:val="0"/>
            <w:vAlign w:val="center"/>
          </w:tcPr>
          <w:p w14:paraId="35558ACA">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Y＜50</w:t>
            </w:r>
          </w:p>
        </w:tc>
      </w:tr>
      <w:tr w14:paraId="772B443C">
        <w:tblPrEx>
          <w:tblCellMar>
            <w:top w:w="0" w:type="dxa"/>
            <w:left w:w="108" w:type="dxa"/>
            <w:bottom w:w="0" w:type="dxa"/>
            <w:right w:w="108" w:type="dxa"/>
          </w:tblCellMar>
        </w:tblPrEx>
        <w:trPr>
          <w:trHeight w:val="339" w:hRule="atLeast"/>
        </w:trPr>
        <w:tc>
          <w:tcPr>
            <w:tcW w:w="1862" w:type="dxa"/>
            <w:vMerge w:val="restart"/>
            <w:tcBorders>
              <w:top w:val="nil"/>
              <w:left w:val="single" w:color="auto" w:sz="4" w:space="0"/>
              <w:bottom w:val="single" w:color="auto" w:sz="4" w:space="0"/>
              <w:right w:val="single" w:color="auto" w:sz="4" w:space="0"/>
            </w:tcBorders>
            <w:noWrap w:val="0"/>
            <w:vAlign w:val="bottom"/>
          </w:tcPr>
          <w:p w14:paraId="3B4CE94D">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工业</w:t>
            </w:r>
          </w:p>
        </w:tc>
        <w:tc>
          <w:tcPr>
            <w:tcW w:w="1515" w:type="dxa"/>
            <w:tcBorders>
              <w:top w:val="nil"/>
              <w:left w:val="nil"/>
              <w:bottom w:val="single" w:color="auto" w:sz="4" w:space="0"/>
              <w:right w:val="single" w:color="auto" w:sz="4" w:space="0"/>
            </w:tcBorders>
            <w:noWrap w:val="0"/>
            <w:vAlign w:val="center"/>
          </w:tcPr>
          <w:p w14:paraId="01E1BC9F">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从业人员（X）</w:t>
            </w:r>
          </w:p>
        </w:tc>
        <w:tc>
          <w:tcPr>
            <w:tcW w:w="999" w:type="dxa"/>
            <w:tcBorders>
              <w:top w:val="nil"/>
              <w:left w:val="nil"/>
              <w:bottom w:val="single" w:color="auto" w:sz="4" w:space="0"/>
              <w:right w:val="single" w:color="auto" w:sz="4" w:space="0"/>
            </w:tcBorders>
            <w:noWrap w:val="0"/>
            <w:vAlign w:val="center"/>
          </w:tcPr>
          <w:p w14:paraId="513D4905">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人</w:t>
            </w:r>
          </w:p>
        </w:tc>
        <w:tc>
          <w:tcPr>
            <w:tcW w:w="1773" w:type="dxa"/>
            <w:tcBorders>
              <w:top w:val="nil"/>
              <w:left w:val="nil"/>
              <w:bottom w:val="single" w:color="auto" w:sz="4" w:space="0"/>
              <w:right w:val="single" w:color="auto" w:sz="4" w:space="0"/>
            </w:tcBorders>
            <w:noWrap w:val="0"/>
            <w:vAlign w:val="center"/>
          </w:tcPr>
          <w:p w14:paraId="39062BC6">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300≤X＜1000</w:t>
            </w:r>
          </w:p>
        </w:tc>
        <w:tc>
          <w:tcPr>
            <w:tcW w:w="1576" w:type="dxa"/>
            <w:tcBorders>
              <w:top w:val="nil"/>
              <w:left w:val="nil"/>
              <w:bottom w:val="single" w:color="auto" w:sz="4" w:space="0"/>
              <w:right w:val="single" w:color="auto" w:sz="4" w:space="0"/>
            </w:tcBorders>
            <w:noWrap w:val="0"/>
            <w:vAlign w:val="center"/>
          </w:tcPr>
          <w:p w14:paraId="594BA09B">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20≤X＜300</w:t>
            </w:r>
          </w:p>
        </w:tc>
        <w:tc>
          <w:tcPr>
            <w:tcW w:w="1012" w:type="dxa"/>
            <w:tcBorders>
              <w:top w:val="nil"/>
              <w:left w:val="nil"/>
              <w:bottom w:val="single" w:color="auto" w:sz="4" w:space="0"/>
              <w:right w:val="single" w:color="auto" w:sz="4" w:space="0"/>
            </w:tcBorders>
            <w:noWrap w:val="0"/>
            <w:vAlign w:val="center"/>
          </w:tcPr>
          <w:p w14:paraId="33D88083">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X＜20</w:t>
            </w:r>
          </w:p>
        </w:tc>
      </w:tr>
      <w:tr w14:paraId="272B3F7A">
        <w:tblPrEx>
          <w:tblCellMar>
            <w:top w:w="0" w:type="dxa"/>
            <w:left w:w="108" w:type="dxa"/>
            <w:bottom w:w="0" w:type="dxa"/>
            <w:right w:w="108" w:type="dxa"/>
          </w:tblCellMar>
        </w:tblPrEx>
        <w:trPr>
          <w:trHeight w:val="339" w:hRule="atLeast"/>
        </w:trPr>
        <w:tc>
          <w:tcPr>
            <w:tcW w:w="1862" w:type="dxa"/>
            <w:vMerge w:val="continue"/>
            <w:tcBorders>
              <w:top w:val="nil"/>
              <w:left w:val="single" w:color="auto" w:sz="4" w:space="0"/>
              <w:bottom w:val="single" w:color="auto" w:sz="4" w:space="0"/>
              <w:right w:val="single" w:color="auto" w:sz="4" w:space="0"/>
            </w:tcBorders>
            <w:noWrap w:val="0"/>
            <w:vAlign w:val="center"/>
          </w:tcPr>
          <w:p w14:paraId="1167C402">
            <w:pPr>
              <w:widowControl/>
              <w:jc w:val="left"/>
              <w:rPr>
                <w:rFonts w:ascii="仿宋_GB2312" w:hAnsi="仿宋" w:eastAsia="仿宋_GB2312" w:cs="宋体"/>
                <w:b/>
                <w:bCs/>
                <w:sz w:val="18"/>
                <w:szCs w:val="18"/>
                <w:highlight w:val="none"/>
              </w:rPr>
            </w:pPr>
          </w:p>
        </w:tc>
        <w:tc>
          <w:tcPr>
            <w:tcW w:w="1515" w:type="dxa"/>
            <w:tcBorders>
              <w:top w:val="nil"/>
              <w:left w:val="nil"/>
              <w:bottom w:val="single" w:color="auto" w:sz="4" w:space="0"/>
              <w:right w:val="single" w:color="auto" w:sz="4" w:space="0"/>
            </w:tcBorders>
            <w:noWrap w:val="0"/>
            <w:vAlign w:val="center"/>
          </w:tcPr>
          <w:p w14:paraId="2B8B9048">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营业收入（Y）</w:t>
            </w:r>
          </w:p>
        </w:tc>
        <w:tc>
          <w:tcPr>
            <w:tcW w:w="999" w:type="dxa"/>
            <w:tcBorders>
              <w:top w:val="nil"/>
              <w:left w:val="nil"/>
              <w:bottom w:val="single" w:color="auto" w:sz="4" w:space="0"/>
              <w:right w:val="single" w:color="auto" w:sz="4" w:space="0"/>
            </w:tcBorders>
            <w:noWrap w:val="0"/>
            <w:vAlign w:val="center"/>
          </w:tcPr>
          <w:p w14:paraId="6C4EF642">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42E150B7">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2000≤Y＜40000</w:t>
            </w:r>
          </w:p>
        </w:tc>
        <w:tc>
          <w:tcPr>
            <w:tcW w:w="1576" w:type="dxa"/>
            <w:tcBorders>
              <w:top w:val="nil"/>
              <w:left w:val="nil"/>
              <w:bottom w:val="single" w:color="auto" w:sz="4" w:space="0"/>
              <w:right w:val="single" w:color="auto" w:sz="4" w:space="0"/>
            </w:tcBorders>
            <w:noWrap w:val="0"/>
            <w:vAlign w:val="center"/>
          </w:tcPr>
          <w:p w14:paraId="331404C8">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300≤Y＜2000</w:t>
            </w:r>
          </w:p>
        </w:tc>
        <w:tc>
          <w:tcPr>
            <w:tcW w:w="1012" w:type="dxa"/>
            <w:tcBorders>
              <w:top w:val="nil"/>
              <w:left w:val="nil"/>
              <w:bottom w:val="single" w:color="auto" w:sz="4" w:space="0"/>
              <w:right w:val="single" w:color="auto" w:sz="4" w:space="0"/>
            </w:tcBorders>
            <w:noWrap w:val="0"/>
            <w:vAlign w:val="center"/>
          </w:tcPr>
          <w:p w14:paraId="4EED4916">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Y＜300</w:t>
            </w:r>
          </w:p>
        </w:tc>
      </w:tr>
      <w:tr w14:paraId="787F1852">
        <w:tblPrEx>
          <w:tblCellMar>
            <w:top w:w="0" w:type="dxa"/>
            <w:left w:w="108" w:type="dxa"/>
            <w:bottom w:w="0" w:type="dxa"/>
            <w:right w:w="108" w:type="dxa"/>
          </w:tblCellMar>
        </w:tblPrEx>
        <w:trPr>
          <w:trHeight w:val="339" w:hRule="atLeast"/>
        </w:trPr>
        <w:tc>
          <w:tcPr>
            <w:tcW w:w="1862" w:type="dxa"/>
            <w:vMerge w:val="restart"/>
            <w:tcBorders>
              <w:top w:val="nil"/>
              <w:left w:val="single" w:color="auto" w:sz="4" w:space="0"/>
              <w:bottom w:val="single" w:color="auto" w:sz="4" w:space="0"/>
              <w:right w:val="single" w:color="auto" w:sz="4" w:space="0"/>
            </w:tcBorders>
            <w:noWrap w:val="0"/>
            <w:vAlign w:val="bottom"/>
          </w:tcPr>
          <w:p w14:paraId="2292C998">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建筑业</w:t>
            </w:r>
          </w:p>
        </w:tc>
        <w:tc>
          <w:tcPr>
            <w:tcW w:w="1515" w:type="dxa"/>
            <w:tcBorders>
              <w:top w:val="nil"/>
              <w:left w:val="nil"/>
              <w:bottom w:val="single" w:color="auto" w:sz="4" w:space="0"/>
              <w:right w:val="single" w:color="auto" w:sz="4" w:space="0"/>
            </w:tcBorders>
            <w:noWrap w:val="0"/>
            <w:vAlign w:val="center"/>
          </w:tcPr>
          <w:p w14:paraId="53C40F2B">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营业收入（Y）</w:t>
            </w:r>
          </w:p>
        </w:tc>
        <w:tc>
          <w:tcPr>
            <w:tcW w:w="999" w:type="dxa"/>
            <w:tcBorders>
              <w:top w:val="nil"/>
              <w:left w:val="nil"/>
              <w:bottom w:val="single" w:color="auto" w:sz="4" w:space="0"/>
              <w:right w:val="single" w:color="auto" w:sz="4" w:space="0"/>
            </w:tcBorders>
            <w:noWrap w:val="0"/>
            <w:vAlign w:val="center"/>
          </w:tcPr>
          <w:p w14:paraId="0689D980">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658FBF9C">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6000≤Y＜80000</w:t>
            </w:r>
          </w:p>
        </w:tc>
        <w:tc>
          <w:tcPr>
            <w:tcW w:w="1576" w:type="dxa"/>
            <w:tcBorders>
              <w:top w:val="nil"/>
              <w:left w:val="nil"/>
              <w:bottom w:val="single" w:color="auto" w:sz="4" w:space="0"/>
              <w:right w:val="single" w:color="auto" w:sz="4" w:space="0"/>
            </w:tcBorders>
            <w:noWrap w:val="0"/>
            <w:vAlign w:val="center"/>
          </w:tcPr>
          <w:p w14:paraId="7B6B0344">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300≤Y＜6000</w:t>
            </w:r>
          </w:p>
        </w:tc>
        <w:tc>
          <w:tcPr>
            <w:tcW w:w="1012" w:type="dxa"/>
            <w:tcBorders>
              <w:top w:val="nil"/>
              <w:left w:val="nil"/>
              <w:bottom w:val="single" w:color="auto" w:sz="4" w:space="0"/>
              <w:right w:val="single" w:color="auto" w:sz="4" w:space="0"/>
            </w:tcBorders>
            <w:noWrap w:val="0"/>
            <w:vAlign w:val="center"/>
          </w:tcPr>
          <w:p w14:paraId="0D8945B6">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Y＜300</w:t>
            </w:r>
          </w:p>
        </w:tc>
      </w:tr>
      <w:tr w14:paraId="48FE7DE6">
        <w:tblPrEx>
          <w:tblCellMar>
            <w:top w:w="0" w:type="dxa"/>
            <w:left w:w="108" w:type="dxa"/>
            <w:bottom w:w="0" w:type="dxa"/>
            <w:right w:w="108" w:type="dxa"/>
          </w:tblCellMar>
        </w:tblPrEx>
        <w:trPr>
          <w:trHeight w:val="339" w:hRule="atLeast"/>
        </w:trPr>
        <w:tc>
          <w:tcPr>
            <w:tcW w:w="1862" w:type="dxa"/>
            <w:vMerge w:val="continue"/>
            <w:tcBorders>
              <w:top w:val="nil"/>
              <w:left w:val="single" w:color="auto" w:sz="4" w:space="0"/>
              <w:bottom w:val="single" w:color="auto" w:sz="4" w:space="0"/>
              <w:right w:val="single" w:color="auto" w:sz="4" w:space="0"/>
            </w:tcBorders>
            <w:noWrap w:val="0"/>
            <w:vAlign w:val="center"/>
          </w:tcPr>
          <w:p w14:paraId="5CE0464C">
            <w:pPr>
              <w:widowControl/>
              <w:jc w:val="left"/>
              <w:rPr>
                <w:rFonts w:ascii="仿宋_GB2312" w:hAnsi="仿宋" w:eastAsia="仿宋_GB2312" w:cs="宋体"/>
                <w:b/>
                <w:bCs/>
                <w:sz w:val="18"/>
                <w:szCs w:val="18"/>
                <w:highlight w:val="none"/>
              </w:rPr>
            </w:pPr>
          </w:p>
        </w:tc>
        <w:tc>
          <w:tcPr>
            <w:tcW w:w="1515" w:type="dxa"/>
            <w:tcBorders>
              <w:top w:val="nil"/>
              <w:left w:val="nil"/>
              <w:bottom w:val="single" w:color="auto" w:sz="4" w:space="0"/>
              <w:right w:val="single" w:color="auto" w:sz="4" w:space="0"/>
            </w:tcBorders>
            <w:noWrap w:val="0"/>
            <w:vAlign w:val="center"/>
          </w:tcPr>
          <w:p w14:paraId="05C2FC9E">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资产总额（Z）</w:t>
            </w:r>
          </w:p>
        </w:tc>
        <w:tc>
          <w:tcPr>
            <w:tcW w:w="999" w:type="dxa"/>
            <w:tcBorders>
              <w:top w:val="nil"/>
              <w:left w:val="nil"/>
              <w:bottom w:val="single" w:color="auto" w:sz="4" w:space="0"/>
              <w:right w:val="single" w:color="auto" w:sz="4" w:space="0"/>
            </w:tcBorders>
            <w:noWrap w:val="0"/>
            <w:vAlign w:val="center"/>
          </w:tcPr>
          <w:p w14:paraId="07A04F1F">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1878F327">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5000≤Z＜80000</w:t>
            </w:r>
          </w:p>
        </w:tc>
        <w:tc>
          <w:tcPr>
            <w:tcW w:w="1576" w:type="dxa"/>
            <w:tcBorders>
              <w:top w:val="nil"/>
              <w:left w:val="nil"/>
              <w:bottom w:val="single" w:color="auto" w:sz="4" w:space="0"/>
              <w:right w:val="single" w:color="auto" w:sz="4" w:space="0"/>
            </w:tcBorders>
            <w:noWrap w:val="0"/>
            <w:vAlign w:val="center"/>
          </w:tcPr>
          <w:p w14:paraId="5B6DD7CF">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300≤Z＜5000</w:t>
            </w:r>
          </w:p>
        </w:tc>
        <w:tc>
          <w:tcPr>
            <w:tcW w:w="1012" w:type="dxa"/>
            <w:tcBorders>
              <w:top w:val="nil"/>
              <w:left w:val="nil"/>
              <w:bottom w:val="single" w:color="auto" w:sz="4" w:space="0"/>
              <w:right w:val="single" w:color="auto" w:sz="4" w:space="0"/>
            </w:tcBorders>
            <w:noWrap w:val="0"/>
            <w:vAlign w:val="center"/>
          </w:tcPr>
          <w:p w14:paraId="5F564181">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Z＜300</w:t>
            </w:r>
          </w:p>
        </w:tc>
      </w:tr>
      <w:tr w14:paraId="48A2F283">
        <w:tblPrEx>
          <w:tblCellMar>
            <w:top w:w="0" w:type="dxa"/>
            <w:left w:w="108" w:type="dxa"/>
            <w:bottom w:w="0" w:type="dxa"/>
            <w:right w:w="108" w:type="dxa"/>
          </w:tblCellMar>
        </w:tblPrEx>
        <w:trPr>
          <w:trHeight w:val="339" w:hRule="atLeast"/>
        </w:trPr>
        <w:tc>
          <w:tcPr>
            <w:tcW w:w="1862" w:type="dxa"/>
            <w:vMerge w:val="restart"/>
            <w:tcBorders>
              <w:top w:val="nil"/>
              <w:left w:val="single" w:color="auto" w:sz="4" w:space="0"/>
              <w:bottom w:val="single" w:color="auto" w:sz="4" w:space="0"/>
              <w:right w:val="single" w:color="auto" w:sz="4" w:space="0"/>
            </w:tcBorders>
            <w:noWrap w:val="0"/>
            <w:vAlign w:val="bottom"/>
          </w:tcPr>
          <w:p w14:paraId="6F18125A">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批发业</w:t>
            </w:r>
          </w:p>
        </w:tc>
        <w:tc>
          <w:tcPr>
            <w:tcW w:w="1515" w:type="dxa"/>
            <w:tcBorders>
              <w:top w:val="nil"/>
              <w:left w:val="nil"/>
              <w:bottom w:val="single" w:color="auto" w:sz="4" w:space="0"/>
              <w:right w:val="single" w:color="auto" w:sz="4" w:space="0"/>
            </w:tcBorders>
            <w:noWrap w:val="0"/>
            <w:vAlign w:val="center"/>
          </w:tcPr>
          <w:p w14:paraId="7CB52824">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从业人员（X）</w:t>
            </w:r>
          </w:p>
        </w:tc>
        <w:tc>
          <w:tcPr>
            <w:tcW w:w="999" w:type="dxa"/>
            <w:tcBorders>
              <w:top w:val="nil"/>
              <w:left w:val="nil"/>
              <w:bottom w:val="single" w:color="auto" w:sz="4" w:space="0"/>
              <w:right w:val="single" w:color="auto" w:sz="4" w:space="0"/>
            </w:tcBorders>
            <w:noWrap w:val="0"/>
            <w:vAlign w:val="center"/>
          </w:tcPr>
          <w:p w14:paraId="65AC111A">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人</w:t>
            </w:r>
          </w:p>
        </w:tc>
        <w:tc>
          <w:tcPr>
            <w:tcW w:w="1773" w:type="dxa"/>
            <w:tcBorders>
              <w:top w:val="nil"/>
              <w:left w:val="nil"/>
              <w:bottom w:val="single" w:color="auto" w:sz="4" w:space="0"/>
              <w:right w:val="single" w:color="auto" w:sz="4" w:space="0"/>
            </w:tcBorders>
            <w:noWrap w:val="0"/>
            <w:vAlign w:val="center"/>
          </w:tcPr>
          <w:p w14:paraId="54C6520D">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20≤X＜200</w:t>
            </w:r>
          </w:p>
        </w:tc>
        <w:tc>
          <w:tcPr>
            <w:tcW w:w="1576" w:type="dxa"/>
            <w:tcBorders>
              <w:top w:val="nil"/>
              <w:left w:val="nil"/>
              <w:bottom w:val="single" w:color="auto" w:sz="4" w:space="0"/>
              <w:right w:val="single" w:color="auto" w:sz="4" w:space="0"/>
            </w:tcBorders>
            <w:noWrap w:val="0"/>
            <w:vAlign w:val="center"/>
          </w:tcPr>
          <w:p w14:paraId="50D1BBBD">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5≤X＜20</w:t>
            </w:r>
          </w:p>
        </w:tc>
        <w:tc>
          <w:tcPr>
            <w:tcW w:w="1012" w:type="dxa"/>
            <w:tcBorders>
              <w:top w:val="nil"/>
              <w:left w:val="nil"/>
              <w:bottom w:val="single" w:color="auto" w:sz="4" w:space="0"/>
              <w:right w:val="single" w:color="auto" w:sz="4" w:space="0"/>
            </w:tcBorders>
            <w:noWrap w:val="0"/>
            <w:vAlign w:val="center"/>
          </w:tcPr>
          <w:p w14:paraId="1249F9B0">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X＜5</w:t>
            </w:r>
          </w:p>
        </w:tc>
      </w:tr>
      <w:tr w14:paraId="6E6D38A0">
        <w:tblPrEx>
          <w:tblCellMar>
            <w:top w:w="0" w:type="dxa"/>
            <w:left w:w="108" w:type="dxa"/>
            <w:bottom w:w="0" w:type="dxa"/>
            <w:right w:w="108" w:type="dxa"/>
          </w:tblCellMar>
        </w:tblPrEx>
        <w:trPr>
          <w:trHeight w:val="339" w:hRule="atLeast"/>
        </w:trPr>
        <w:tc>
          <w:tcPr>
            <w:tcW w:w="1862" w:type="dxa"/>
            <w:vMerge w:val="continue"/>
            <w:tcBorders>
              <w:top w:val="nil"/>
              <w:left w:val="single" w:color="auto" w:sz="4" w:space="0"/>
              <w:bottom w:val="single" w:color="auto" w:sz="4" w:space="0"/>
              <w:right w:val="single" w:color="auto" w:sz="4" w:space="0"/>
            </w:tcBorders>
            <w:noWrap w:val="0"/>
            <w:vAlign w:val="center"/>
          </w:tcPr>
          <w:p w14:paraId="4FEA3E09">
            <w:pPr>
              <w:widowControl/>
              <w:jc w:val="left"/>
              <w:rPr>
                <w:rFonts w:ascii="仿宋_GB2312" w:hAnsi="仿宋" w:eastAsia="仿宋_GB2312" w:cs="宋体"/>
                <w:b/>
                <w:bCs/>
                <w:sz w:val="18"/>
                <w:szCs w:val="18"/>
                <w:highlight w:val="none"/>
              </w:rPr>
            </w:pPr>
          </w:p>
        </w:tc>
        <w:tc>
          <w:tcPr>
            <w:tcW w:w="1515" w:type="dxa"/>
            <w:tcBorders>
              <w:top w:val="nil"/>
              <w:left w:val="nil"/>
              <w:bottom w:val="single" w:color="auto" w:sz="4" w:space="0"/>
              <w:right w:val="single" w:color="auto" w:sz="4" w:space="0"/>
            </w:tcBorders>
            <w:noWrap w:val="0"/>
            <w:vAlign w:val="center"/>
          </w:tcPr>
          <w:p w14:paraId="5E420719">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营业收入（Y）</w:t>
            </w:r>
          </w:p>
        </w:tc>
        <w:tc>
          <w:tcPr>
            <w:tcW w:w="999" w:type="dxa"/>
            <w:tcBorders>
              <w:top w:val="nil"/>
              <w:left w:val="nil"/>
              <w:bottom w:val="single" w:color="auto" w:sz="4" w:space="0"/>
              <w:right w:val="single" w:color="auto" w:sz="4" w:space="0"/>
            </w:tcBorders>
            <w:noWrap w:val="0"/>
            <w:vAlign w:val="center"/>
          </w:tcPr>
          <w:p w14:paraId="0938B988">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249C5E41">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5000≤Y＜40000</w:t>
            </w:r>
          </w:p>
        </w:tc>
        <w:tc>
          <w:tcPr>
            <w:tcW w:w="1576" w:type="dxa"/>
            <w:tcBorders>
              <w:top w:val="nil"/>
              <w:left w:val="nil"/>
              <w:bottom w:val="single" w:color="auto" w:sz="4" w:space="0"/>
              <w:right w:val="single" w:color="auto" w:sz="4" w:space="0"/>
            </w:tcBorders>
            <w:noWrap w:val="0"/>
            <w:vAlign w:val="center"/>
          </w:tcPr>
          <w:p w14:paraId="4F20FA66">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1000≤Y＜5000</w:t>
            </w:r>
          </w:p>
        </w:tc>
        <w:tc>
          <w:tcPr>
            <w:tcW w:w="1012" w:type="dxa"/>
            <w:tcBorders>
              <w:top w:val="nil"/>
              <w:left w:val="nil"/>
              <w:bottom w:val="single" w:color="auto" w:sz="4" w:space="0"/>
              <w:right w:val="single" w:color="auto" w:sz="4" w:space="0"/>
            </w:tcBorders>
            <w:noWrap w:val="0"/>
            <w:vAlign w:val="center"/>
          </w:tcPr>
          <w:p w14:paraId="3E816910">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Y＜1000</w:t>
            </w:r>
          </w:p>
        </w:tc>
      </w:tr>
      <w:tr w14:paraId="7C22BB74">
        <w:tblPrEx>
          <w:tblCellMar>
            <w:top w:w="0" w:type="dxa"/>
            <w:left w:w="108" w:type="dxa"/>
            <w:bottom w:w="0" w:type="dxa"/>
            <w:right w:w="108" w:type="dxa"/>
          </w:tblCellMar>
        </w:tblPrEx>
        <w:trPr>
          <w:trHeight w:val="339" w:hRule="atLeast"/>
        </w:trPr>
        <w:tc>
          <w:tcPr>
            <w:tcW w:w="1862" w:type="dxa"/>
            <w:vMerge w:val="restart"/>
            <w:tcBorders>
              <w:top w:val="nil"/>
              <w:left w:val="single" w:color="auto" w:sz="4" w:space="0"/>
              <w:bottom w:val="single" w:color="auto" w:sz="4" w:space="0"/>
              <w:right w:val="single" w:color="auto" w:sz="4" w:space="0"/>
            </w:tcBorders>
            <w:noWrap w:val="0"/>
            <w:vAlign w:val="bottom"/>
          </w:tcPr>
          <w:p w14:paraId="37BDACBD">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零售业</w:t>
            </w:r>
          </w:p>
        </w:tc>
        <w:tc>
          <w:tcPr>
            <w:tcW w:w="1515" w:type="dxa"/>
            <w:tcBorders>
              <w:top w:val="nil"/>
              <w:left w:val="nil"/>
              <w:bottom w:val="single" w:color="auto" w:sz="4" w:space="0"/>
              <w:right w:val="single" w:color="auto" w:sz="4" w:space="0"/>
            </w:tcBorders>
            <w:noWrap w:val="0"/>
            <w:vAlign w:val="center"/>
          </w:tcPr>
          <w:p w14:paraId="30DF2969">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从业人员（X）</w:t>
            </w:r>
          </w:p>
        </w:tc>
        <w:tc>
          <w:tcPr>
            <w:tcW w:w="999" w:type="dxa"/>
            <w:tcBorders>
              <w:top w:val="nil"/>
              <w:left w:val="nil"/>
              <w:bottom w:val="single" w:color="auto" w:sz="4" w:space="0"/>
              <w:right w:val="single" w:color="auto" w:sz="4" w:space="0"/>
            </w:tcBorders>
            <w:noWrap w:val="0"/>
            <w:vAlign w:val="center"/>
          </w:tcPr>
          <w:p w14:paraId="21A43790">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人</w:t>
            </w:r>
          </w:p>
        </w:tc>
        <w:tc>
          <w:tcPr>
            <w:tcW w:w="1773" w:type="dxa"/>
            <w:tcBorders>
              <w:top w:val="nil"/>
              <w:left w:val="nil"/>
              <w:bottom w:val="single" w:color="auto" w:sz="4" w:space="0"/>
              <w:right w:val="single" w:color="auto" w:sz="4" w:space="0"/>
            </w:tcBorders>
            <w:noWrap w:val="0"/>
            <w:vAlign w:val="center"/>
          </w:tcPr>
          <w:p w14:paraId="52A90729">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50≤X＜300</w:t>
            </w:r>
          </w:p>
        </w:tc>
        <w:tc>
          <w:tcPr>
            <w:tcW w:w="1576" w:type="dxa"/>
            <w:tcBorders>
              <w:top w:val="nil"/>
              <w:left w:val="nil"/>
              <w:bottom w:val="single" w:color="auto" w:sz="4" w:space="0"/>
              <w:right w:val="single" w:color="auto" w:sz="4" w:space="0"/>
            </w:tcBorders>
            <w:noWrap w:val="0"/>
            <w:vAlign w:val="center"/>
          </w:tcPr>
          <w:p w14:paraId="078E48FD">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10≤X＜50</w:t>
            </w:r>
          </w:p>
        </w:tc>
        <w:tc>
          <w:tcPr>
            <w:tcW w:w="1012" w:type="dxa"/>
            <w:tcBorders>
              <w:top w:val="nil"/>
              <w:left w:val="nil"/>
              <w:bottom w:val="single" w:color="auto" w:sz="4" w:space="0"/>
              <w:right w:val="single" w:color="auto" w:sz="4" w:space="0"/>
            </w:tcBorders>
            <w:noWrap w:val="0"/>
            <w:vAlign w:val="center"/>
          </w:tcPr>
          <w:p w14:paraId="68136C8D">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X＜10</w:t>
            </w:r>
          </w:p>
        </w:tc>
      </w:tr>
      <w:tr w14:paraId="54FCA9C8">
        <w:tblPrEx>
          <w:tblCellMar>
            <w:top w:w="0" w:type="dxa"/>
            <w:left w:w="108" w:type="dxa"/>
            <w:bottom w:w="0" w:type="dxa"/>
            <w:right w:w="108" w:type="dxa"/>
          </w:tblCellMar>
        </w:tblPrEx>
        <w:trPr>
          <w:trHeight w:val="339" w:hRule="atLeast"/>
        </w:trPr>
        <w:tc>
          <w:tcPr>
            <w:tcW w:w="1862" w:type="dxa"/>
            <w:vMerge w:val="continue"/>
            <w:tcBorders>
              <w:top w:val="nil"/>
              <w:left w:val="single" w:color="auto" w:sz="4" w:space="0"/>
              <w:bottom w:val="single" w:color="auto" w:sz="4" w:space="0"/>
              <w:right w:val="single" w:color="auto" w:sz="4" w:space="0"/>
            </w:tcBorders>
            <w:noWrap w:val="0"/>
            <w:vAlign w:val="center"/>
          </w:tcPr>
          <w:p w14:paraId="2E2F81ED">
            <w:pPr>
              <w:widowControl/>
              <w:jc w:val="left"/>
              <w:rPr>
                <w:rFonts w:ascii="仿宋_GB2312" w:hAnsi="仿宋" w:eastAsia="仿宋_GB2312" w:cs="宋体"/>
                <w:b/>
                <w:bCs/>
                <w:sz w:val="18"/>
                <w:szCs w:val="18"/>
                <w:highlight w:val="none"/>
              </w:rPr>
            </w:pPr>
          </w:p>
        </w:tc>
        <w:tc>
          <w:tcPr>
            <w:tcW w:w="1515" w:type="dxa"/>
            <w:tcBorders>
              <w:top w:val="nil"/>
              <w:left w:val="nil"/>
              <w:bottom w:val="single" w:color="auto" w:sz="4" w:space="0"/>
              <w:right w:val="single" w:color="auto" w:sz="4" w:space="0"/>
            </w:tcBorders>
            <w:noWrap w:val="0"/>
            <w:vAlign w:val="center"/>
          </w:tcPr>
          <w:p w14:paraId="5E5818E5">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营业收入（Y）</w:t>
            </w:r>
          </w:p>
        </w:tc>
        <w:tc>
          <w:tcPr>
            <w:tcW w:w="999" w:type="dxa"/>
            <w:tcBorders>
              <w:top w:val="nil"/>
              <w:left w:val="nil"/>
              <w:bottom w:val="single" w:color="auto" w:sz="4" w:space="0"/>
              <w:right w:val="single" w:color="auto" w:sz="4" w:space="0"/>
            </w:tcBorders>
            <w:noWrap w:val="0"/>
            <w:vAlign w:val="center"/>
          </w:tcPr>
          <w:p w14:paraId="437BDD85">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6A24BD14">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500≤Y＜20000</w:t>
            </w:r>
          </w:p>
        </w:tc>
        <w:tc>
          <w:tcPr>
            <w:tcW w:w="1576" w:type="dxa"/>
            <w:tcBorders>
              <w:top w:val="nil"/>
              <w:left w:val="nil"/>
              <w:bottom w:val="single" w:color="auto" w:sz="4" w:space="0"/>
              <w:right w:val="single" w:color="auto" w:sz="4" w:space="0"/>
            </w:tcBorders>
            <w:noWrap w:val="0"/>
            <w:vAlign w:val="center"/>
          </w:tcPr>
          <w:p w14:paraId="50A27E1E">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100≤Y＜500</w:t>
            </w:r>
          </w:p>
        </w:tc>
        <w:tc>
          <w:tcPr>
            <w:tcW w:w="1012" w:type="dxa"/>
            <w:tcBorders>
              <w:top w:val="nil"/>
              <w:left w:val="nil"/>
              <w:bottom w:val="single" w:color="auto" w:sz="4" w:space="0"/>
              <w:right w:val="single" w:color="auto" w:sz="4" w:space="0"/>
            </w:tcBorders>
            <w:noWrap w:val="0"/>
            <w:vAlign w:val="center"/>
          </w:tcPr>
          <w:p w14:paraId="3B96E2E0">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Y＜100</w:t>
            </w:r>
          </w:p>
        </w:tc>
      </w:tr>
      <w:tr w14:paraId="5AF172DF">
        <w:tblPrEx>
          <w:tblCellMar>
            <w:top w:w="0" w:type="dxa"/>
            <w:left w:w="108" w:type="dxa"/>
            <w:bottom w:w="0" w:type="dxa"/>
            <w:right w:w="108" w:type="dxa"/>
          </w:tblCellMar>
        </w:tblPrEx>
        <w:trPr>
          <w:trHeight w:val="339" w:hRule="atLeast"/>
        </w:trPr>
        <w:tc>
          <w:tcPr>
            <w:tcW w:w="1862" w:type="dxa"/>
            <w:vMerge w:val="restart"/>
            <w:tcBorders>
              <w:top w:val="nil"/>
              <w:left w:val="single" w:color="auto" w:sz="4" w:space="0"/>
              <w:bottom w:val="single" w:color="auto" w:sz="4" w:space="0"/>
              <w:right w:val="single" w:color="auto" w:sz="4" w:space="0"/>
            </w:tcBorders>
            <w:noWrap w:val="0"/>
            <w:vAlign w:val="bottom"/>
          </w:tcPr>
          <w:p w14:paraId="34FE21FF">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交通运输业</w:t>
            </w:r>
          </w:p>
        </w:tc>
        <w:tc>
          <w:tcPr>
            <w:tcW w:w="1515" w:type="dxa"/>
            <w:tcBorders>
              <w:top w:val="nil"/>
              <w:left w:val="nil"/>
              <w:bottom w:val="single" w:color="auto" w:sz="4" w:space="0"/>
              <w:right w:val="single" w:color="auto" w:sz="4" w:space="0"/>
            </w:tcBorders>
            <w:noWrap w:val="0"/>
            <w:vAlign w:val="center"/>
          </w:tcPr>
          <w:p w14:paraId="1DDE7F06">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从业人员（X）</w:t>
            </w:r>
          </w:p>
        </w:tc>
        <w:tc>
          <w:tcPr>
            <w:tcW w:w="999" w:type="dxa"/>
            <w:tcBorders>
              <w:top w:val="nil"/>
              <w:left w:val="nil"/>
              <w:bottom w:val="single" w:color="auto" w:sz="4" w:space="0"/>
              <w:right w:val="single" w:color="auto" w:sz="4" w:space="0"/>
            </w:tcBorders>
            <w:noWrap w:val="0"/>
            <w:vAlign w:val="center"/>
          </w:tcPr>
          <w:p w14:paraId="23835A20">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人</w:t>
            </w:r>
          </w:p>
        </w:tc>
        <w:tc>
          <w:tcPr>
            <w:tcW w:w="1773" w:type="dxa"/>
            <w:tcBorders>
              <w:top w:val="nil"/>
              <w:left w:val="nil"/>
              <w:bottom w:val="single" w:color="auto" w:sz="4" w:space="0"/>
              <w:right w:val="single" w:color="auto" w:sz="4" w:space="0"/>
            </w:tcBorders>
            <w:noWrap w:val="0"/>
            <w:vAlign w:val="center"/>
          </w:tcPr>
          <w:p w14:paraId="7F88C179">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300≤X＜1000</w:t>
            </w:r>
          </w:p>
        </w:tc>
        <w:tc>
          <w:tcPr>
            <w:tcW w:w="1576" w:type="dxa"/>
            <w:tcBorders>
              <w:top w:val="nil"/>
              <w:left w:val="nil"/>
              <w:bottom w:val="single" w:color="auto" w:sz="4" w:space="0"/>
              <w:right w:val="single" w:color="auto" w:sz="4" w:space="0"/>
            </w:tcBorders>
            <w:noWrap w:val="0"/>
            <w:vAlign w:val="center"/>
          </w:tcPr>
          <w:p w14:paraId="7CE7EB0F">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20≤X＜300</w:t>
            </w:r>
          </w:p>
        </w:tc>
        <w:tc>
          <w:tcPr>
            <w:tcW w:w="1012" w:type="dxa"/>
            <w:tcBorders>
              <w:top w:val="nil"/>
              <w:left w:val="nil"/>
              <w:bottom w:val="single" w:color="auto" w:sz="4" w:space="0"/>
              <w:right w:val="single" w:color="auto" w:sz="4" w:space="0"/>
            </w:tcBorders>
            <w:noWrap w:val="0"/>
            <w:vAlign w:val="center"/>
          </w:tcPr>
          <w:p w14:paraId="785A5188">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X＜20</w:t>
            </w:r>
          </w:p>
        </w:tc>
      </w:tr>
      <w:tr w14:paraId="71417EC9">
        <w:tblPrEx>
          <w:tblCellMar>
            <w:top w:w="0" w:type="dxa"/>
            <w:left w:w="108" w:type="dxa"/>
            <w:bottom w:w="0" w:type="dxa"/>
            <w:right w:w="108" w:type="dxa"/>
          </w:tblCellMar>
        </w:tblPrEx>
        <w:trPr>
          <w:trHeight w:val="339" w:hRule="atLeast"/>
        </w:trPr>
        <w:tc>
          <w:tcPr>
            <w:tcW w:w="1862" w:type="dxa"/>
            <w:vMerge w:val="continue"/>
            <w:tcBorders>
              <w:top w:val="nil"/>
              <w:left w:val="single" w:color="auto" w:sz="4" w:space="0"/>
              <w:bottom w:val="single" w:color="auto" w:sz="4" w:space="0"/>
              <w:right w:val="single" w:color="auto" w:sz="4" w:space="0"/>
            </w:tcBorders>
            <w:noWrap w:val="0"/>
            <w:vAlign w:val="center"/>
          </w:tcPr>
          <w:p w14:paraId="5A14D674">
            <w:pPr>
              <w:widowControl/>
              <w:jc w:val="left"/>
              <w:rPr>
                <w:rFonts w:ascii="仿宋_GB2312" w:hAnsi="仿宋" w:eastAsia="仿宋_GB2312" w:cs="宋体"/>
                <w:b/>
                <w:bCs/>
                <w:sz w:val="18"/>
                <w:szCs w:val="18"/>
                <w:highlight w:val="none"/>
              </w:rPr>
            </w:pPr>
          </w:p>
        </w:tc>
        <w:tc>
          <w:tcPr>
            <w:tcW w:w="1515" w:type="dxa"/>
            <w:tcBorders>
              <w:top w:val="nil"/>
              <w:left w:val="nil"/>
              <w:bottom w:val="single" w:color="auto" w:sz="4" w:space="0"/>
              <w:right w:val="single" w:color="auto" w:sz="4" w:space="0"/>
            </w:tcBorders>
            <w:noWrap w:val="0"/>
            <w:vAlign w:val="center"/>
          </w:tcPr>
          <w:p w14:paraId="7602BB69">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营业收入（Y）</w:t>
            </w:r>
          </w:p>
        </w:tc>
        <w:tc>
          <w:tcPr>
            <w:tcW w:w="999" w:type="dxa"/>
            <w:tcBorders>
              <w:top w:val="nil"/>
              <w:left w:val="nil"/>
              <w:bottom w:val="single" w:color="auto" w:sz="4" w:space="0"/>
              <w:right w:val="single" w:color="auto" w:sz="4" w:space="0"/>
            </w:tcBorders>
            <w:noWrap w:val="0"/>
            <w:vAlign w:val="center"/>
          </w:tcPr>
          <w:p w14:paraId="1BE9CD41">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5EFA5B87">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3000≤Y＜30000</w:t>
            </w:r>
          </w:p>
        </w:tc>
        <w:tc>
          <w:tcPr>
            <w:tcW w:w="1576" w:type="dxa"/>
            <w:tcBorders>
              <w:top w:val="nil"/>
              <w:left w:val="nil"/>
              <w:bottom w:val="single" w:color="auto" w:sz="4" w:space="0"/>
              <w:right w:val="single" w:color="auto" w:sz="4" w:space="0"/>
            </w:tcBorders>
            <w:noWrap w:val="0"/>
            <w:vAlign w:val="center"/>
          </w:tcPr>
          <w:p w14:paraId="0D1A2E33">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200≤Y＜3000</w:t>
            </w:r>
          </w:p>
        </w:tc>
        <w:tc>
          <w:tcPr>
            <w:tcW w:w="1012" w:type="dxa"/>
            <w:tcBorders>
              <w:top w:val="nil"/>
              <w:left w:val="nil"/>
              <w:bottom w:val="single" w:color="auto" w:sz="4" w:space="0"/>
              <w:right w:val="single" w:color="auto" w:sz="4" w:space="0"/>
            </w:tcBorders>
            <w:noWrap w:val="0"/>
            <w:vAlign w:val="center"/>
          </w:tcPr>
          <w:p w14:paraId="17CE9FC9">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Y＜200</w:t>
            </w:r>
          </w:p>
        </w:tc>
      </w:tr>
      <w:tr w14:paraId="4CF874F4">
        <w:tblPrEx>
          <w:tblCellMar>
            <w:top w:w="0" w:type="dxa"/>
            <w:left w:w="108" w:type="dxa"/>
            <w:bottom w:w="0" w:type="dxa"/>
            <w:right w:w="108" w:type="dxa"/>
          </w:tblCellMar>
        </w:tblPrEx>
        <w:trPr>
          <w:trHeight w:val="339" w:hRule="atLeast"/>
        </w:trPr>
        <w:tc>
          <w:tcPr>
            <w:tcW w:w="1862" w:type="dxa"/>
            <w:vMerge w:val="restart"/>
            <w:tcBorders>
              <w:top w:val="nil"/>
              <w:left w:val="single" w:color="auto" w:sz="4" w:space="0"/>
              <w:bottom w:val="single" w:color="auto" w:sz="4" w:space="0"/>
              <w:right w:val="single" w:color="auto" w:sz="4" w:space="0"/>
            </w:tcBorders>
            <w:noWrap w:val="0"/>
            <w:vAlign w:val="bottom"/>
          </w:tcPr>
          <w:p w14:paraId="27A0C2E8">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仓储业</w:t>
            </w:r>
          </w:p>
        </w:tc>
        <w:tc>
          <w:tcPr>
            <w:tcW w:w="1515" w:type="dxa"/>
            <w:tcBorders>
              <w:top w:val="nil"/>
              <w:left w:val="nil"/>
              <w:bottom w:val="single" w:color="auto" w:sz="4" w:space="0"/>
              <w:right w:val="single" w:color="auto" w:sz="4" w:space="0"/>
            </w:tcBorders>
            <w:noWrap w:val="0"/>
            <w:vAlign w:val="center"/>
          </w:tcPr>
          <w:p w14:paraId="155F70CC">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从业人员（X）</w:t>
            </w:r>
          </w:p>
        </w:tc>
        <w:tc>
          <w:tcPr>
            <w:tcW w:w="999" w:type="dxa"/>
            <w:tcBorders>
              <w:top w:val="nil"/>
              <w:left w:val="nil"/>
              <w:bottom w:val="single" w:color="auto" w:sz="4" w:space="0"/>
              <w:right w:val="single" w:color="auto" w:sz="4" w:space="0"/>
            </w:tcBorders>
            <w:noWrap w:val="0"/>
            <w:vAlign w:val="center"/>
          </w:tcPr>
          <w:p w14:paraId="134AECC1">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人</w:t>
            </w:r>
          </w:p>
        </w:tc>
        <w:tc>
          <w:tcPr>
            <w:tcW w:w="1773" w:type="dxa"/>
            <w:tcBorders>
              <w:top w:val="nil"/>
              <w:left w:val="nil"/>
              <w:bottom w:val="single" w:color="auto" w:sz="4" w:space="0"/>
              <w:right w:val="single" w:color="auto" w:sz="4" w:space="0"/>
            </w:tcBorders>
            <w:noWrap w:val="0"/>
            <w:vAlign w:val="center"/>
          </w:tcPr>
          <w:p w14:paraId="43D9B84E">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100≤X＜200</w:t>
            </w:r>
          </w:p>
        </w:tc>
        <w:tc>
          <w:tcPr>
            <w:tcW w:w="1576" w:type="dxa"/>
            <w:tcBorders>
              <w:top w:val="nil"/>
              <w:left w:val="nil"/>
              <w:bottom w:val="single" w:color="auto" w:sz="4" w:space="0"/>
              <w:right w:val="single" w:color="auto" w:sz="4" w:space="0"/>
            </w:tcBorders>
            <w:noWrap w:val="0"/>
            <w:vAlign w:val="center"/>
          </w:tcPr>
          <w:p w14:paraId="1BAE3B9F">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20≤X＜100</w:t>
            </w:r>
          </w:p>
        </w:tc>
        <w:tc>
          <w:tcPr>
            <w:tcW w:w="1012" w:type="dxa"/>
            <w:tcBorders>
              <w:top w:val="nil"/>
              <w:left w:val="nil"/>
              <w:bottom w:val="single" w:color="auto" w:sz="4" w:space="0"/>
              <w:right w:val="single" w:color="auto" w:sz="4" w:space="0"/>
            </w:tcBorders>
            <w:noWrap w:val="0"/>
            <w:vAlign w:val="center"/>
          </w:tcPr>
          <w:p w14:paraId="712B2B98">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X＜20</w:t>
            </w:r>
          </w:p>
        </w:tc>
      </w:tr>
      <w:tr w14:paraId="553D242C">
        <w:tblPrEx>
          <w:tblCellMar>
            <w:top w:w="0" w:type="dxa"/>
            <w:left w:w="108" w:type="dxa"/>
            <w:bottom w:w="0" w:type="dxa"/>
            <w:right w:w="108" w:type="dxa"/>
          </w:tblCellMar>
        </w:tblPrEx>
        <w:trPr>
          <w:trHeight w:val="339" w:hRule="atLeast"/>
        </w:trPr>
        <w:tc>
          <w:tcPr>
            <w:tcW w:w="1862" w:type="dxa"/>
            <w:vMerge w:val="continue"/>
            <w:tcBorders>
              <w:top w:val="nil"/>
              <w:left w:val="single" w:color="auto" w:sz="4" w:space="0"/>
              <w:bottom w:val="single" w:color="auto" w:sz="4" w:space="0"/>
              <w:right w:val="single" w:color="auto" w:sz="4" w:space="0"/>
            </w:tcBorders>
            <w:noWrap w:val="0"/>
            <w:vAlign w:val="center"/>
          </w:tcPr>
          <w:p w14:paraId="36E2FAAB">
            <w:pPr>
              <w:widowControl/>
              <w:jc w:val="left"/>
              <w:rPr>
                <w:rFonts w:ascii="仿宋_GB2312" w:hAnsi="仿宋" w:eastAsia="仿宋_GB2312" w:cs="宋体"/>
                <w:b/>
                <w:bCs/>
                <w:sz w:val="18"/>
                <w:szCs w:val="18"/>
                <w:highlight w:val="none"/>
              </w:rPr>
            </w:pPr>
          </w:p>
        </w:tc>
        <w:tc>
          <w:tcPr>
            <w:tcW w:w="1515" w:type="dxa"/>
            <w:tcBorders>
              <w:top w:val="nil"/>
              <w:left w:val="nil"/>
              <w:bottom w:val="single" w:color="auto" w:sz="4" w:space="0"/>
              <w:right w:val="single" w:color="auto" w:sz="4" w:space="0"/>
            </w:tcBorders>
            <w:noWrap w:val="0"/>
            <w:vAlign w:val="center"/>
          </w:tcPr>
          <w:p w14:paraId="6D98BDEB">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营业收入（Y）</w:t>
            </w:r>
          </w:p>
        </w:tc>
        <w:tc>
          <w:tcPr>
            <w:tcW w:w="999" w:type="dxa"/>
            <w:tcBorders>
              <w:top w:val="nil"/>
              <w:left w:val="nil"/>
              <w:bottom w:val="single" w:color="auto" w:sz="4" w:space="0"/>
              <w:right w:val="single" w:color="auto" w:sz="4" w:space="0"/>
            </w:tcBorders>
            <w:noWrap w:val="0"/>
            <w:vAlign w:val="center"/>
          </w:tcPr>
          <w:p w14:paraId="23B3A31C">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32FDAB5C">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1000≤Y＜30000</w:t>
            </w:r>
          </w:p>
        </w:tc>
        <w:tc>
          <w:tcPr>
            <w:tcW w:w="1576" w:type="dxa"/>
            <w:tcBorders>
              <w:top w:val="nil"/>
              <w:left w:val="nil"/>
              <w:bottom w:val="single" w:color="auto" w:sz="4" w:space="0"/>
              <w:right w:val="single" w:color="auto" w:sz="4" w:space="0"/>
            </w:tcBorders>
            <w:noWrap w:val="0"/>
            <w:vAlign w:val="center"/>
          </w:tcPr>
          <w:p w14:paraId="3A3206E3">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100≤Y＜1000</w:t>
            </w:r>
          </w:p>
        </w:tc>
        <w:tc>
          <w:tcPr>
            <w:tcW w:w="1012" w:type="dxa"/>
            <w:tcBorders>
              <w:top w:val="nil"/>
              <w:left w:val="nil"/>
              <w:bottom w:val="single" w:color="auto" w:sz="4" w:space="0"/>
              <w:right w:val="single" w:color="auto" w:sz="4" w:space="0"/>
            </w:tcBorders>
            <w:noWrap w:val="0"/>
            <w:vAlign w:val="center"/>
          </w:tcPr>
          <w:p w14:paraId="2473333A">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Y＜100</w:t>
            </w:r>
          </w:p>
        </w:tc>
      </w:tr>
      <w:tr w14:paraId="4340440B">
        <w:tblPrEx>
          <w:tblCellMar>
            <w:top w:w="0" w:type="dxa"/>
            <w:left w:w="108" w:type="dxa"/>
            <w:bottom w:w="0" w:type="dxa"/>
            <w:right w:w="108" w:type="dxa"/>
          </w:tblCellMar>
        </w:tblPrEx>
        <w:trPr>
          <w:trHeight w:val="339" w:hRule="atLeast"/>
        </w:trPr>
        <w:tc>
          <w:tcPr>
            <w:tcW w:w="1862" w:type="dxa"/>
            <w:vMerge w:val="restart"/>
            <w:tcBorders>
              <w:top w:val="nil"/>
              <w:left w:val="single" w:color="auto" w:sz="4" w:space="0"/>
              <w:bottom w:val="single" w:color="auto" w:sz="4" w:space="0"/>
              <w:right w:val="single" w:color="auto" w:sz="4" w:space="0"/>
            </w:tcBorders>
            <w:noWrap w:val="0"/>
            <w:vAlign w:val="bottom"/>
          </w:tcPr>
          <w:p w14:paraId="29DDAEAA">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邮政业</w:t>
            </w:r>
          </w:p>
        </w:tc>
        <w:tc>
          <w:tcPr>
            <w:tcW w:w="1515" w:type="dxa"/>
            <w:tcBorders>
              <w:top w:val="nil"/>
              <w:left w:val="nil"/>
              <w:bottom w:val="single" w:color="auto" w:sz="4" w:space="0"/>
              <w:right w:val="single" w:color="auto" w:sz="4" w:space="0"/>
            </w:tcBorders>
            <w:noWrap w:val="0"/>
            <w:vAlign w:val="center"/>
          </w:tcPr>
          <w:p w14:paraId="3BCF5AC6">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从业人员（X）</w:t>
            </w:r>
          </w:p>
        </w:tc>
        <w:tc>
          <w:tcPr>
            <w:tcW w:w="999" w:type="dxa"/>
            <w:tcBorders>
              <w:top w:val="nil"/>
              <w:left w:val="nil"/>
              <w:bottom w:val="single" w:color="auto" w:sz="4" w:space="0"/>
              <w:right w:val="single" w:color="auto" w:sz="4" w:space="0"/>
            </w:tcBorders>
            <w:noWrap w:val="0"/>
            <w:vAlign w:val="center"/>
          </w:tcPr>
          <w:p w14:paraId="0A0BBF71">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人</w:t>
            </w:r>
          </w:p>
        </w:tc>
        <w:tc>
          <w:tcPr>
            <w:tcW w:w="1773" w:type="dxa"/>
            <w:tcBorders>
              <w:top w:val="nil"/>
              <w:left w:val="nil"/>
              <w:bottom w:val="single" w:color="auto" w:sz="4" w:space="0"/>
              <w:right w:val="single" w:color="auto" w:sz="4" w:space="0"/>
            </w:tcBorders>
            <w:noWrap w:val="0"/>
            <w:vAlign w:val="center"/>
          </w:tcPr>
          <w:p w14:paraId="3F1BE650">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300≤X＜1000</w:t>
            </w:r>
          </w:p>
        </w:tc>
        <w:tc>
          <w:tcPr>
            <w:tcW w:w="1576" w:type="dxa"/>
            <w:tcBorders>
              <w:top w:val="nil"/>
              <w:left w:val="nil"/>
              <w:bottom w:val="single" w:color="auto" w:sz="4" w:space="0"/>
              <w:right w:val="single" w:color="auto" w:sz="4" w:space="0"/>
            </w:tcBorders>
            <w:noWrap w:val="0"/>
            <w:vAlign w:val="center"/>
          </w:tcPr>
          <w:p w14:paraId="23078348">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20≤X＜300</w:t>
            </w:r>
          </w:p>
        </w:tc>
        <w:tc>
          <w:tcPr>
            <w:tcW w:w="1012" w:type="dxa"/>
            <w:tcBorders>
              <w:top w:val="nil"/>
              <w:left w:val="nil"/>
              <w:bottom w:val="single" w:color="auto" w:sz="4" w:space="0"/>
              <w:right w:val="single" w:color="auto" w:sz="4" w:space="0"/>
            </w:tcBorders>
            <w:noWrap w:val="0"/>
            <w:vAlign w:val="center"/>
          </w:tcPr>
          <w:p w14:paraId="13706B43">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X＜20</w:t>
            </w:r>
          </w:p>
        </w:tc>
      </w:tr>
      <w:tr w14:paraId="1726145F">
        <w:tblPrEx>
          <w:tblCellMar>
            <w:top w:w="0" w:type="dxa"/>
            <w:left w:w="108" w:type="dxa"/>
            <w:bottom w:w="0" w:type="dxa"/>
            <w:right w:w="108" w:type="dxa"/>
          </w:tblCellMar>
        </w:tblPrEx>
        <w:trPr>
          <w:trHeight w:val="339" w:hRule="atLeast"/>
        </w:trPr>
        <w:tc>
          <w:tcPr>
            <w:tcW w:w="1862" w:type="dxa"/>
            <w:vMerge w:val="continue"/>
            <w:tcBorders>
              <w:top w:val="nil"/>
              <w:left w:val="single" w:color="auto" w:sz="4" w:space="0"/>
              <w:bottom w:val="single" w:color="auto" w:sz="4" w:space="0"/>
              <w:right w:val="single" w:color="auto" w:sz="4" w:space="0"/>
            </w:tcBorders>
            <w:noWrap w:val="0"/>
            <w:vAlign w:val="center"/>
          </w:tcPr>
          <w:p w14:paraId="77801E41">
            <w:pPr>
              <w:widowControl/>
              <w:jc w:val="left"/>
              <w:rPr>
                <w:rFonts w:ascii="仿宋_GB2312" w:hAnsi="仿宋" w:eastAsia="仿宋_GB2312" w:cs="宋体"/>
                <w:b/>
                <w:bCs/>
                <w:sz w:val="18"/>
                <w:szCs w:val="18"/>
                <w:highlight w:val="none"/>
              </w:rPr>
            </w:pPr>
          </w:p>
        </w:tc>
        <w:tc>
          <w:tcPr>
            <w:tcW w:w="1515" w:type="dxa"/>
            <w:tcBorders>
              <w:top w:val="nil"/>
              <w:left w:val="nil"/>
              <w:bottom w:val="single" w:color="auto" w:sz="4" w:space="0"/>
              <w:right w:val="single" w:color="auto" w:sz="4" w:space="0"/>
            </w:tcBorders>
            <w:noWrap w:val="0"/>
            <w:vAlign w:val="center"/>
          </w:tcPr>
          <w:p w14:paraId="5B99853B">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营业收入（Y）</w:t>
            </w:r>
          </w:p>
        </w:tc>
        <w:tc>
          <w:tcPr>
            <w:tcW w:w="999" w:type="dxa"/>
            <w:tcBorders>
              <w:top w:val="nil"/>
              <w:left w:val="nil"/>
              <w:bottom w:val="single" w:color="auto" w:sz="4" w:space="0"/>
              <w:right w:val="single" w:color="auto" w:sz="4" w:space="0"/>
            </w:tcBorders>
            <w:noWrap w:val="0"/>
            <w:vAlign w:val="center"/>
          </w:tcPr>
          <w:p w14:paraId="17849827">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45DFAFE3">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2000≤Y＜30000</w:t>
            </w:r>
          </w:p>
        </w:tc>
        <w:tc>
          <w:tcPr>
            <w:tcW w:w="1576" w:type="dxa"/>
            <w:tcBorders>
              <w:top w:val="nil"/>
              <w:left w:val="nil"/>
              <w:bottom w:val="single" w:color="auto" w:sz="4" w:space="0"/>
              <w:right w:val="single" w:color="auto" w:sz="4" w:space="0"/>
            </w:tcBorders>
            <w:noWrap w:val="0"/>
            <w:vAlign w:val="center"/>
          </w:tcPr>
          <w:p w14:paraId="2C12F9B8">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100≤Y＜2000</w:t>
            </w:r>
          </w:p>
        </w:tc>
        <w:tc>
          <w:tcPr>
            <w:tcW w:w="1012" w:type="dxa"/>
            <w:tcBorders>
              <w:top w:val="nil"/>
              <w:left w:val="nil"/>
              <w:bottom w:val="single" w:color="auto" w:sz="4" w:space="0"/>
              <w:right w:val="single" w:color="auto" w:sz="4" w:space="0"/>
            </w:tcBorders>
            <w:noWrap w:val="0"/>
            <w:vAlign w:val="center"/>
          </w:tcPr>
          <w:p w14:paraId="537D1AAB">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Y＜100</w:t>
            </w:r>
          </w:p>
        </w:tc>
      </w:tr>
      <w:tr w14:paraId="0B1F44F6">
        <w:tblPrEx>
          <w:tblCellMar>
            <w:top w:w="0" w:type="dxa"/>
            <w:left w:w="108" w:type="dxa"/>
            <w:bottom w:w="0" w:type="dxa"/>
            <w:right w:w="108" w:type="dxa"/>
          </w:tblCellMar>
        </w:tblPrEx>
        <w:trPr>
          <w:trHeight w:val="339" w:hRule="atLeast"/>
        </w:trPr>
        <w:tc>
          <w:tcPr>
            <w:tcW w:w="1862" w:type="dxa"/>
            <w:vMerge w:val="restart"/>
            <w:tcBorders>
              <w:top w:val="nil"/>
              <w:left w:val="single" w:color="auto" w:sz="4" w:space="0"/>
              <w:bottom w:val="single" w:color="auto" w:sz="4" w:space="0"/>
              <w:right w:val="single" w:color="auto" w:sz="4" w:space="0"/>
            </w:tcBorders>
            <w:noWrap w:val="0"/>
            <w:vAlign w:val="bottom"/>
          </w:tcPr>
          <w:p w14:paraId="45B08765">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住宿业</w:t>
            </w:r>
          </w:p>
        </w:tc>
        <w:tc>
          <w:tcPr>
            <w:tcW w:w="1515" w:type="dxa"/>
            <w:tcBorders>
              <w:top w:val="nil"/>
              <w:left w:val="nil"/>
              <w:bottom w:val="single" w:color="auto" w:sz="4" w:space="0"/>
              <w:right w:val="single" w:color="auto" w:sz="4" w:space="0"/>
            </w:tcBorders>
            <w:noWrap w:val="0"/>
            <w:vAlign w:val="center"/>
          </w:tcPr>
          <w:p w14:paraId="2BA6780F">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从业人员（X）</w:t>
            </w:r>
          </w:p>
        </w:tc>
        <w:tc>
          <w:tcPr>
            <w:tcW w:w="999" w:type="dxa"/>
            <w:tcBorders>
              <w:top w:val="nil"/>
              <w:left w:val="nil"/>
              <w:bottom w:val="single" w:color="auto" w:sz="4" w:space="0"/>
              <w:right w:val="single" w:color="auto" w:sz="4" w:space="0"/>
            </w:tcBorders>
            <w:noWrap w:val="0"/>
            <w:vAlign w:val="center"/>
          </w:tcPr>
          <w:p w14:paraId="64CAF944">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人</w:t>
            </w:r>
          </w:p>
        </w:tc>
        <w:tc>
          <w:tcPr>
            <w:tcW w:w="1773" w:type="dxa"/>
            <w:tcBorders>
              <w:top w:val="nil"/>
              <w:left w:val="nil"/>
              <w:bottom w:val="single" w:color="auto" w:sz="4" w:space="0"/>
              <w:right w:val="single" w:color="auto" w:sz="4" w:space="0"/>
            </w:tcBorders>
            <w:noWrap w:val="0"/>
            <w:vAlign w:val="center"/>
          </w:tcPr>
          <w:p w14:paraId="5219B64B">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100≤X＜300</w:t>
            </w:r>
          </w:p>
        </w:tc>
        <w:tc>
          <w:tcPr>
            <w:tcW w:w="1576" w:type="dxa"/>
            <w:tcBorders>
              <w:top w:val="nil"/>
              <w:left w:val="nil"/>
              <w:bottom w:val="single" w:color="auto" w:sz="4" w:space="0"/>
              <w:right w:val="single" w:color="auto" w:sz="4" w:space="0"/>
            </w:tcBorders>
            <w:noWrap w:val="0"/>
            <w:vAlign w:val="center"/>
          </w:tcPr>
          <w:p w14:paraId="48EB8AD8">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10≤X＜100</w:t>
            </w:r>
          </w:p>
        </w:tc>
        <w:tc>
          <w:tcPr>
            <w:tcW w:w="1012" w:type="dxa"/>
            <w:tcBorders>
              <w:top w:val="nil"/>
              <w:left w:val="nil"/>
              <w:bottom w:val="single" w:color="auto" w:sz="4" w:space="0"/>
              <w:right w:val="single" w:color="auto" w:sz="4" w:space="0"/>
            </w:tcBorders>
            <w:noWrap w:val="0"/>
            <w:vAlign w:val="center"/>
          </w:tcPr>
          <w:p w14:paraId="3B6FD66F">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X＜10</w:t>
            </w:r>
          </w:p>
        </w:tc>
      </w:tr>
      <w:tr w14:paraId="319192A0">
        <w:tblPrEx>
          <w:tblCellMar>
            <w:top w:w="0" w:type="dxa"/>
            <w:left w:w="108" w:type="dxa"/>
            <w:bottom w:w="0" w:type="dxa"/>
            <w:right w:w="108" w:type="dxa"/>
          </w:tblCellMar>
        </w:tblPrEx>
        <w:trPr>
          <w:trHeight w:val="339" w:hRule="atLeast"/>
        </w:trPr>
        <w:tc>
          <w:tcPr>
            <w:tcW w:w="1862" w:type="dxa"/>
            <w:vMerge w:val="continue"/>
            <w:tcBorders>
              <w:top w:val="nil"/>
              <w:left w:val="single" w:color="auto" w:sz="4" w:space="0"/>
              <w:bottom w:val="single" w:color="auto" w:sz="4" w:space="0"/>
              <w:right w:val="single" w:color="auto" w:sz="4" w:space="0"/>
            </w:tcBorders>
            <w:noWrap w:val="0"/>
            <w:vAlign w:val="center"/>
          </w:tcPr>
          <w:p w14:paraId="342A4A7B">
            <w:pPr>
              <w:widowControl/>
              <w:jc w:val="left"/>
              <w:rPr>
                <w:rFonts w:ascii="仿宋_GB2312" w:hAnsi="仿宋" w:eastAsia="仿宋_GB2312" w:cs="宋体"/>
                <w:b/>
                <w:bCs/>
                <w:sz w:val="18"/>
                <w:szCs w:val="18"/>
                <w:highlight w:val="none"/>
              </w:rPr>
            </w:pPr>
          </w:p>
        </w:tc>
        <w:tc>
          <w:tcPr>
            <w:tcW w:w="1515" w:type="dxa"/>
            <w:tcBorders>
              <w:top w:val="nil"/>
              <w:left w:val="nil"/>
              <w:bottom w:val="single" w:color="auto" w:sz="4" w:space="0"/>
              <w:right w:val="single" w:color="auto" w:sz="4" w:space="0"/>
            </w:tcBorders>
            <w:noWrap w:val="0"/>
            <w:vAlign w:val="center"/>
          </w:tcPr>
          <w:p w14:paraId="25CA11FD">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营业收入（Y）</w:t>
            </w:r>
          </w:p>
        </w:tc>
        <w:tc>
          <w:tcPr>
            <w:tcW w:w="999" w:type="dxa"/>
            <w:tcBorders>
              <w:top w:val="nil"/>
              <w:left w:val="nil"/>
              <w:bottom w:val="single" w:color="auto" w:sz="4" w:space="0"/>
              <w:right w:val="single" w:color="auto" w:sz="4" w:space="0"/>
            </w:tcBorders>
            <w:noWrap w:val="0"/>
            <w:vAlign w:val="center"/>
          </w:tcPr>
          <w:p w14:paraId="263E83EF">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5EE08B41">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2000≤Y＜10000</w:t>
            </w:r>
          </w:p>
        </w:tc>
        <w:tc>
          <w:tcPr>
            <w:tcW w:w="1576" w:type="dxa"/>
            <w:tcBorders>
              <w:top w:val="nil"/>
              <w:left w:val="nil"/>
              <w:bottom w:val="single" w:color="auto" w:sz="4" w:space="0"/>
              <w:right w:val="single" w:color="auto" w:sz="4" w:space="0"/>
            </w:tcBorders>
            <w:noWrap w:val="0"/>
            <w:vAlign w:val="center"/>
          </w:tcPr>
          <w:p w14:paraId="42524FC8">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100≤Y＜2000</w:t>
            </w:r>
          </w:p>
        </w:tc>
        <w:tc>
          <w:tcPr>
            <w:tcW w:w="1012" w:type="dxa"/>
            <w:tcBorders>
              <w:top w:val="nil"/>
              <w:left w:val="nil"/>
              <w:bottom w:val="single" w:color="auto" w:sz="4" w:space="0"/>
              <w:right w:val="single" w:color="auto" w:sz="4" w:space="0"/>
            </w:tcBorders>
            <w:noWrap w:val="0"/>
            <w:vAlign w:val="center"/>
          </w:tcPr>
          <w:p w14:paraId="659DC709">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Y＜100</w:t>
            </w:r>
          </w:p>
        </w:tc>
      </w:tr>
      <w:tr w14:paraId="57A0C61A">
        <w:tblPrEx>
          <w:tblCellMar>
            <w:top w:w="0" w:type="dxa"/>
            <w:left w:w="108" w:type="dxa"/>
            <w:bottom w:w="0" w:type="dxa"/>
            <w:right w:w="108" w:type="dxa"/>
          </w:tblCellMar>
        </w:tblPrEx>
        <w:trPr>
          <w:trHeight w:val="339" w:hRule="atLeast"/>
        </w:trPr>
        <w:tc>
          <w:tcPr>
            <w:tcW w:w="1862" w:type="dxa"/>
            <w:vMerge w:val="restart"/>
            <w:tcBorders>
              <w:top w:val="nil"/>
              <w:left w:val="single" w:color="auto" w:sz="4" w:space="0"/>
              <w:bottom w:val="single" w:color="auto" w:sz="4" w:space="0"/>
              <w:right w:val="single" w:color="auto" w:sz="4" w:space="0"/>
            </w:tcBorders>
            <w:noWrap w:val="0"/>
            <w:vAlign w:val="bottom"/>
          </w:tcPr>
          <w:p w14:paraId="735E775D">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餐饮业</w:t>
            </w:r>
          </w:p>
        </w:tc>
        <w:tc>
          <w:tcPr>
            <w:tcW w:w="1515" w:type="dxa"/>
            <w:tcBorders>
              <w:top w:val="nil"/>
              <w:left w:val="nil"/>
              <w:bottom w:val="single" w:color="auto" w:sz="4" w:space="0"/>
              <w:right w:val="single" w:color="auto" w:sz="4" w:space="0"/>
            </w:tcBorders>
            <w:noWrap w:val="0"/>
            <w:vAlign w:val="center"/>
          </w:tcPr>
          <w:p w14:paraId="4A948F39">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从业人员（X）</w:t>
            </w:r>
          </w:p>
        </w:tc>
        <w:tc>
          <w:tcPr>
            <w:tcW w:w="999" w:type="dxa"/>
            <w:tcBorders>
              <w:top w:val="nil"/>
              <w:left w:val="nil"/>
              <w:bottom w:val="single" w:color="auto" w:sz="4" w:space="0"/>
              <w:right w:val="single" w:color="auto" w:sz="4" w:space="0"/>
            </w:tcBorders>
            <w:noWrap w:val="0"/>
            <w:vAlign w:val="center"/>
          </w:tcPr>
          <w:p w14:paraId="214615C9">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人</w:t>
            </w:r>
          </w:p>
        </w:tc>
        <w:tc>
          <w:tcPr>
            <w:tcW w:w="1773" w:type="dxa"/>
            <w:tcBorders>
              <w:top w:val="nil"/>
              <w:left w:val="nil"/>
              <w:bottom w:val="single" w:color="auto" w:sz="4" w:space="0"/>
              <w:right w:val="single" w:color="auto" w:sz="4" w:space="0"/>
            </w:tcBorders>
            <w:noWrap w:val="0"/>
            <w:vAlign w:val="center"/>
          </w:tcPr>
          <w:p w14:paraId="07B5D820">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100≤X＜300</w:t>
            </w:r>
          </w:p>
        </w:tc>
        <w:tc>
          <w:tcPr>
            <w:tcW w:w="1576" w:type="dxa"/>
            <w:tcBorders>
              <w:top w:val="nil"/>
              <w:left w:val="nil"/>
              <w:bottom w:val="single" w:color="auto" w:sz="4" w:space="0"/>
              <w:right w:val="single" w:color="auto" w:sz="4" w:space="0"/>
            </w:tcBorders>
            <w:noWrap w:val="0"/>
            <w:vAlign w:val="center"/>
          </w:tcPr>
          <w:p w14:paraId="2BC01530">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10≤X＜100</w:t>
            </w:r>
          </w:p>
        </w:tc>
        <w:tc>
          <w:tcPr>
            <w:tcW w:w="1012" w:type="dxa"/>
            <w:tcBorders>
              <w:top w:val="nil"/>
              <w:left w:val="nil"/>
              <w:bottom w:val="single" w:color="auto" w:sz="4" w:space="0"/>
              <w:right w:val="single" w:color="auto" w:sz="4" w:space="0"/>
            </w:tcBorders>
            <w:noWrap w:val="0"/>
            <w:vAlign w:val="center"/>
          </w:tcPr>
          <w:p w14:paraId="6D3E17C6">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X＜10</w:t>
            </w:r>
          </w:p>
        </w:tc>
      </w:tr>
      <w:tr w14:paraId="5F646828">
        <w:tblPrEx>
          <w:tblCellMar>
            <w:top w:w="0" w:type="dxa"/>
            <w:left w:w="108" w:type="dxa"/>
            <w:bottom w:w="0" w:type="dxa"/>
            <w:right w:w="108" w:type="dxa"/>
          </w:tblCellMar>
        </w:tblPrEx>
        <w:trPr>
          <w:trHeight w:val="339" w:hRule="atLeast"/>
        </w:trPr>
        <w:tc>
          <w:tcPr>
            <w:tcW w:w="1862" w:type="dxa"/>
            <w:vMerge w:val="continue"/>
            <w:tcBorders>
              <w:top w:val="nil"/>
              <w:left w:val="single" w:color="auto" w:sz="4" w:space="0"/>
              <w:bottom w:val="single" w:color="auto" w:sz="4" w:space="0"/>
              <w:right w:val="single" w:color="auto" w:sz="4" w:space="0"/>
            </w:tcBorders>
            <w:noWrap w:val="0"/>
            <w:vAlign w:val="center"/>
          </w:tcPr>
          <w:p w14:paraId="64489949">
            <w:pPr>
              <w:widowControl/>
              <w:jc w:val="left"/>
              <w:rPr>
                <w:rFonts w:ascii="仿宋_GB2312" w:hAnsi="仿宋" w:eastAsia="仿宋_GB2312" w:cs="宋体"/>
                <w:b/>
                <w:bCs/>
                <w:sz w:val="18"/>
                <w:szCs w:val="18"/>
                <w:highlight w:val="none"/>
              </w:rPr>
            </w:pPr>
          </w:p>
        </w:tc>
        <w:tc>
          <w:tcPr>
            <w:tcW w:w="1515" w:type="dxa"/>
            <w:tcBorders>
              <w:top w:val="nil"/>
              <w:left w:val="nil"/>
              <w:bottom w:val="single" w:color="auto" w:sz="4" w:space="0"/>
              <w:right w:val="single" w:color="auto" w:sz="4" w:space="0"/>
            </w:tcBorders>
            <w:noWrap w:val="0"/>
            <w:vAlign w:val="center"/>
          </w:tcPr>
          <w:p w14:paraId="00B9758F">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营业收入（Y）</w:t>
            </w:r>
          </w:p>
        </w:tc>
        <w:tc>
          <w:tcPr>
            <w:tcW w:w="999" w:type="dxa"/>
            <w:tcBorders>
              <w:top w:val="nil"/>
              <w:left w:val="nil"/>
              <w:bottom w:val="single" w:color="auto" w:sz="4" w:space="0"/>
              <w:right w:val="single" w:color="auto" w:sz="4" w:space="0"/>
            </w:tcBorders>
            <w:noWrap w:val="0"/>
            <w:vAlign w:val="center"/>
          </w:tcPr>
          <w:p w14:paraId="3E2D9A0B">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15EF015E">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2000≤Y＜10000</w:t>
            </w:r>
          </w:p>
        </w:tc>
        <w:tc>
          <w:tcPr>
            <w:tcW w:w="1576" w:type="dxa"/>
            <w:tcBorders>
              <w:top w:val="nil"/>
              <w:left w:val="nil"/>
              <w:bottom w:val="single" w:color="auto" w:sz="4" w:space="0"/>
              <w:right w:val="single" w:color="auto" w:sz="4" w:space="0"/>
            </w:tcBorders>
            <w:noWrap w:val="0"/>
            <w:vAlign w:val="center"/>
          </w:tcPr>
          <w:p w14:paraId="261002B0">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100≤Y＜2000</w:t>
            </w:r>
          </w:p>
        </w:tc>
        <w:tc>
          <w:tcPr>
            <w:tcW w:w="1012" w:type="dxa"/>
            <w:tcBorders>
              <w:top w:val="nil"/>
              <w:left w:val="nil"/>
              <w:bottom w:val="single" w:color="auto" w:sz="4" w:space="0"/>
              <w:right w:val="single" w:color="auto" w:sz="4" w:space="0"/>
            </w:tcBorders>
            <w:noWrap w:val="0"/>
            <w:vAlign w:val="center"/>
          </w:tcPr>
          <w:p w14:paraId="4C722C52">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Y＜100</w:t>
            </w:r>
          </w:p>
        </w:tc>
      </w:tr>
      <w:tr w14:paraId="6FA6A188">
        <w:tblPrEx>
          <w:tblCellMar>
            <w:top w:w="0" w:type="dxa"/>
            <w:left w:w="108" w:type="dxa"/>
            <w:bottom w:w="0" w:type="dxa"/>
            <w:right w:w="108" w:type="dxa"/>
          </w:tblCellMar>
        </w:tblPrEx>
        <w:trPr>
          <w:trHeight w:val="339" w:hRule="atLeast"/>
        </w:trPr>
        <w:tc>
          <w:tcPr>
            <w:tcW w:w="1862" w:type="dxa"/>
            <w:vMerge w:val="restart"/>
            <w:tcBorders>
              <w:top w:val="nil"/>
              <w:left w:val="single" w:color="auto" w:sz="4" w:space="0"/>
              <w:bottom w:val="single" w:color="auto" w:sz="4" w:space="0"/>
              <w:right w:val="single" w:color="auto" w:sz="4" w:space="0"/>
            </w:tcBorders>
            <w:noWrap w:val="0"/>
            <w:vAlign w:val="bottom"/>
          </w:tcPr>
          <w:p w14:paraId="13FF6700">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信息传输业</w:t>
            </w:r>
          </w:p>
        </w:tc>
        <w:tc>
          <w:tcPr>
            <w:tcW w:w="1515" w:type="dxa"/>
            <w:tcBorders>
              <w:top w:val="nil"/>
              <w:left w:val="nil"/>
              <w:bottom w:val="single" w:color="auto" w:sz="4" w:space="0"/>
              <w:right w:val="single" w:color="auto" w:sz="4" w:space="0"/>
            </w:tcBorders>
            <w:noWrap w:val="0"/>
            <w:vAlign w:val="center"/>
          </w:tcPr>
          <w:p w14:paraId="290D0563">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从业人员（X）</w:t>
            </w:r>
          </w:p>
        </w:tc>
        <w:tc>
          <w:tcPr>
            <w:tcW w:w="999" w:type="dxa"/>
            <w:tcBorders>
              <w:top w:val="nil"/>
              <w:left w:val="nil"/>
              <w:bottom w:val="single" w:color="auto" w:sz="4" w:space="0"/>
              <w:right w:val="single" w:color="auto" w:sz="4" w:space="0"/>
            </w:tcBorders>
            <w:noWrap w:val="0"/>
            <w:vAlign w:val="center"/>
          </w:tcPr>
          <w:p w14:paraId="7C22CC92">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人</w:t>
            </w:r>
          </w:p>
        </w:tc>
        <w:tc>
          <w:tcPr>
            <w:tcW w:w="1773" w:type="dxa"/>
            <w:tcBorders>
              <w:top w:val="nil"/>
              <w:left w:val="nil"/>
              <w:bottom w:val="single" w:color="auto" w:sz="4" w:space="0"/>
              <w:right w:val="single" w:color="auto" w:sz="4" w:space="0"/>
            </w:tcBorders>
            <w:noWrap w:val="0"/>
            <w:vAlign w:val="center"/>
          </w:tcPr>
          <w:p w14:paraId="6B964278">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100≤X＜2000</w:t>
            </w:r>
          </w:p>
        </w:tc>
        <w:tc>
          <w:tcPr>
            <w:tcW w:w="1576" w:type="dxa"/>
            <w:tcBorders>
              <w:top w:val="nil"/>
              <w:left w:val="nil"/>
              <w:bottom w:val="single" w:color="auto" w:sz="4" w:space="0"/>
              <w:right w:val="single" w:color="auto" w:sz="4" w:space="0"/>
            </w:tcBorders>
            <w:noWrap w:val="0"/>
            <w:vAlign w:val="center"/>
          </w:tcPr>
          <w:p w14:paraId="69A0F79C">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10≤X＜100</w:t>
            </w:r>
          </w:p>
        </w:tc>
        <w:tc>
          <w:tcPr>
            <w:tcW w:w="1012" w:type="dxa"/>
            <w:tcBorders>
              <w:top w:val="nil"/>
              <w:left w:val="nil"/>
              <w:bottom w:val="single" w:color="auto" w:sz="4" w:space="0"/>
              <w:right w:val="single" w:color="auto" w:sz="4" w:space="0"/>
            </w:tcBorders>
            <w:noWrap w:val="0"/>
            <w:vAlign w:val="center"/>
          </w:tcPr>
          <w:p w14:paraId="085D9A61">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X＜10</w:t>
            </w:r>
          </w:p>
        </w:tc>
      </w:tr>
      <w:tr w14:paraId="24EC99FD">
        <w:tblPrEx>
          <w:tblCellMar>
            <w:top w:w="0" w:type="dxa"/>
            <w:left w:w="108" w:type="dxa"/>
            <w:bottom w:w="0" w:type="dxa"/>
            <w:right w:w="108" w:type="dxa"/>
          </w:tblCellMar>
        </w:tblPrEx>
        <w:trPr>
          <w:trHeight w:val="339" w:hRule="atLeast"/>
        </w:trPr>
        <w:tc>
          <w:tcPr>
            <w:tcW w:w="1862" w:type="dxa"/>
            <w:vMerge w:val="continue"/>
            <w:tcBorders>
              <w:top w:val="nil"/>
              <w:left w:val="single" w:color="auto" w:sz="4" w:space="0"/>
              <w:bottom w:val="single" w:color="auto" w:sz="4" w:space="0"/>
              <w:right w:val="single" w:color="auto" w:sz="4" w:space="0"/>
            </w:tcBorders>
            <w:noWrap w:val="0"/>
            <w:vAlign w:val="center"/>
          </w:tcPr>
          <w:p w14:paraId="6A0531B9">
            <w:pPr>
              <w:widowControl/>
              <w:jc w:val="left"/>
              <w:rPr>
                <w:rFonts w:ascii="仿宋_GB2312" w:hAnsi="仿宋" w:eastAsia="仿宋_GB2312" w:cs="宋体"/>
                <w:b/>
                <w:bCs/>
                <w:sz w:val="18"/>
                <w:szCs w:val="18"/>
                <w:highlight w:val="none"/>
              </w:rPr>
            </w:pPr>
          </w:p>
        </w:tc>
        <w:tc>
          <w:tcPr>
            <w:tcW w:w="1515" w:type="dxa"/>
            <w:tcBorders>
              <w:top w:val="nil"/>
              <w:left w:val="nil"/>
              <w:bottom w:val="single" w:color="auto" w:sz="4" w:space="0"/>
              <w:right w:val="single" w:color="auto" w:sz="4" w:space="0"/>
            </w:tcBorders>
            <w:noWrap w:val="0"/>
            <w:vAlign w:val="center"/>
          </w:tcPr>
          <w:p w14:paraId="5F7B6063">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营业收入（Y）</w:t>
            </w:r>
          </w:p>
        </w:tc>
        <w:tc>
          <w:tcPr>
            <w:tcW w:w="999" w:type="dxa"/>
            <w:tcBorders>
              <w:top w:val="nil"/>
              <w:left w:val="nil"/>
              <w:bottom w:val="single" w:color="auto" w:sz="4" w:space="0"/>
              <w:right w:val="single" w:color="auto" w:sz="4" w:space="0"/>
            </w:tcBorders>
            <w:noWrap w:val="0"/>
            <w:vAlign w:val="center"/>
          </w:tcPr>
          <w:p w14:paraId="508DC3C7">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5B4FA787">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1000≤Y＜100000</w:t>
            </w:r>
          </w:p>
        </w:tc>
        <w:tc>
          <w:tcPr>
            <w:tcW w:w="1576" w:type="dxa"/>
            <w:tcBorders>
              <w:top w:val="nil"/>
              <w:left w:val="nil"/>
              <w:bottom w:val="single" w:color="auto" w:sz="4" w:space="0"/>
              <w:right w:val="single" w:color="auto" w:sz="4" w:space="0"/>
            </w:tcBorders>
            <w:noWrap w:val="0"/>
            <w:vAlign w:val="center"/>
          </w:tcPr>
          <w:p w14:paraId="4D3719FD">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100≤Y＜1000</w:t>
            </w:r>
          </w:p>
        </w:tc>
        <w:tc>
          <w:tcPr>
            <w:tcW w:w="1012" w:type="dxa"/>
            <w:tcBorders>
              <w:top w:val="nil"/>
              <w:left w:val="nil"/>
              <w:bottom w:val="single" w:color="auto" w:sz="4" w:space="0"/>
              <w:right w:val="single" w:color="auto" w:sz="4" w:space="0"/>
            </w:tcBorders>
            <w:noWrap w:val="0"/>
            <w:vAlign w:val="center"/>
          </w:tcPr>
          <w:p w14:paraId="7C614237">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Y＜100</w:t>
            </w:r>
          </w:p>
        </w:tc>
      </w:tr>
      <w:tr w14:paraId="3E7E4B15">
        <w:tblPrEx>
          <w:tblCellMar>
            <w:top w:w="0" w:type="dxa"/>
            <w:left w:w="108" w:type="dxa"/>
            <w:bottom w:w="0" w:type="dxa"/>
            <w:right w:w="108" w:type="dxa"/>
          </w:tblCellMar>
        </w:tblPrEx>
        <w:trPr>
          <w:trHeight w:val="339" w:hRule="atLeast"/>
        </w:trPr>
        <w:tc>
          <w:tcPr>
            <w:tcW w:w="1862" w:type="dxa"/>
            <w:vMerge w:val="restart"/>
            <w:tcBorders>
              <w:top w:val="nil"/>
              <w:left w:val="single" w:color="auto" w:sz="4" w:space="0"/>
              <w:bottom w:val="single" w:color="auto" w:sz="4" w:space="0"/>
              <w:right w:val="single" w:color="auto" w:sz="4" w:space="0"/>
            </w:tcBorders>
            <w:noWrap w:val="0"/>
            <w:vAlign w:val="bottom"/>
          </w:tcPr>
          <w:p w14:paraId="0C89B968">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软件和信息技术服务业</w:t>
            </w:r>
          </w:p>
        </w:tc>
        <w:tc>
          <w:tcPr>
            <w:tcW w:w="1515" w:type="dxa"/>
            <w:tcBorders>
              <w:top w:val="nil"/>
              <w:left w:val="nil"/>
              <w:bottom w:val="single" w:color="auto" w:sz="4" w:space="0"/>
              <w:right w:val="single" w:color="auto" w:sz="4" w:space="0"/>
            </w:tcBorders>
            <w:noWrap w:val="0"/>
            <w:vAlign w:val="center"/>
          </w:tcPr>
          <w:p w14:paraId="5B8930E8">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从业人员（X）</w:t>
            </w:r>
          </w:p>
        </w:tc>
        <w:tc>
          <w:tcPr>
            <w:tcW w:w="999" w:type="dxa"/>
            <w:tcBorders>
              <w:top w:val="nil"/>
              <w:left w:val="nil"/>
              <w:bottom w:val="single" w:color="auto" w:sz="4" w:space="0"/>
              <w:right w:val="single" w:color="auto" w:sz="4" w:space="0"/>
            </w:tcBorders>
            <w:noWrap w:val="0"/>
            <w:vAlign w:val="center"/>
          </w:tcPr>
          <w:p w14:paraId="25B71866">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人</w:t>
            </w:r>
          </w:p>
        </w:tc>
        <w:tc>
          <w:tcPr>
            <w:tcW w:w="1773" w:type="dxa"/>
            <w:tcBorders>
              <w:top w:val="nil"/>
              <w:left w:val="nil"/>
              <w:bottom w:val="single" w:color="auto" w:sz="4" w:space="0"/>
              <w:right w:val="single" w:color="auto" w:sz="4" w:space="0"/>
            </w:tcBorders>
            <w:noWrap w:val="0"/>
            <w:vAlign w:val="center"/>
          </w:tcPr>
          <w:p w14:paraId="0CDEB4FD">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100≤X＜300</w:t>
            </w:r>
          </w:p>
        </w:tc>
        <w:tc>
          <w:tcPr>
            <w:tcW w:w="1576" w:type="dxa"/>
            <w:tcBorders>
              <w:top w:val="nil"/>
              <w:left w:val="nil"/>
              <w:bottom w:val="single" w:color="auto" w:sz="4" w:space="0"/>
              <w:right w:val="single" w:color="auto" w:sz="4" w:space="0"/>
            </w:tcBorders>
            <w:noWrap w:val="0"/>
            <w:vAlign w:val="center"/>
          </w:tcPr>
          <w:p w14:paraId="151C0599">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10≤X＜100</w:t>
            </w:r>
          </w:p>
        </w:tc>
        <w:tc>
          <w:tcPr>
            <w:tcW w:w="1012" w:type="dxa"/>
            <w:tcBorders>
              <w:top w:val="nil"/>
              <w:left w:val="nil"/>
              <w:bottom w:val="single" w:color="auto" w:sz="4" w:space="0"/>
              <w:right w:val="single" w:color="auto" w:sz="4" w:space="0"/>
            </w:tcBorders>
            <w:noWrap w:val="0"/>
            <w:vAlign w:val="center"/>
          </w:tcPr>
          <w:p w14:paraId="1E19579B">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X＜10</w:t>
            </w:r>
          </w:p>
        </w:tc>
      </w:tr>
      <w:tr w14:paraId="539CB289">
        <w:tblPrEx>
          <w:tblCellMar>
            <w:top w:w="0" w:type="dxa"/>
            <w:left w:w="108" w:type="dxa"/>
            <w:bottom w:w="0" w:type="dxa"/>
            <w:right w:w="108" w:type="dxa"/>
          </w:tblCellMar>
        </w:tblPrEx>
        <w:trPr>
          <w:trHeight w:val="339" w:hRule="atLeast"/>
        </w:trPr>
        <w:tc>
          <w:tcPr>
            <w:tcW w:w="1862" w:type="dxa"/>
            <w:vMerge w:val="continue"/>
            <w:tcBorders>
              <w:top w:val="nil"/>
              <w:left w:val="single" w:color="auto" w:sz="4" w:space="0"/>
              <w:bottom w:val="single" w:color="auto" w:sz="4" w:space="0"/>
              <w:right w:val="single" w:color="auto" w:sz="4" w:space="0"/>
            </w:tcBorders>
            <w:noWrap w:val="0"/>
            <w:vAlign w:val="center"/>
          </w:tcPr>
          <w:p w14:paraId="588CCF4D">
            <w:pPr>
              <w:widowControl/>
              <w:jc w:val="left"/>
              <w:rPr>
                <w:rFonts w:ascii="仿宋_GB2312" w:hAnsi="仿宋" w:eastAsia="仿宋_GB2312" w:cs="宋体"/>
                <w:b/>
                <w:bCs/>
                <w:sz w:val="18"/>
                <w:szCs w:val="18"/>
                <w:highlight w:val="none"/>
              </w:rPr>
            </w:pPr>
          </w:p>
        </w:tc>
        <w:tc>
          <w:tcPr>
            <w:tcW w:w="1515" w:type="dxa"/>
            <w:tcBorders>
              <w:top w:val="nil"/>
              <w:left w:val="nil"/>
              <w:bottom w:val="single" w:color="auto" w:sz="4" w:space="0"/>
              <w:right w:val="single" w:color="auto" w:sz="4" w:space="0"/>
            </w:tcBorders>
            <w:noWrap w:val="0"/>
            <w:vAlign w:val="center"/>
          </w:tcPr>
          <w:p w14:paraId="5020316A">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营业收入（Y）</w:t>
            </w:r>
          </w:p>
        </w:tc>
        <w:tc>
          <w:tcPr>
            <w:tcW w:w="999" w:type="dxa"/>
            <w:tcBorders>
              <w:top w:val="nil"/>
              <w:left w:val="nil"/>
              <w:bottom w:val="single" w:color="auto" w:sz="4" w:space="0"/>
              <w:right w:val="single" w:color="auto" w:sz="4" w:space="0"/>
            </w:tcBorders>
            <w:noWrap w:val="0"/>
            <w:vAlign w:val="center"/>
          </w:tcPr>
          <w:p w14:paraId="13B5244A">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6E1B01FF">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1000≤Y＜10000</w:t>
            </w:r>
          </w:p>
        </w:tc>
        <w:tc>
          <w:tcPr>
            <w:tcW w:w="1576" w:type="dxa"/>
            <w:tcBorders>
              <w:top w:val="nil"/>
              <w:left w:val="nil"/>
              <w:bottom w:val="single" w:color="auto" w:sz="4" w:space="0"/>
              <w:right w:val="single" w:color="auto" w:sz="4" w:space="0"/>
            </w:tcBorders>
            <w:noWrap w:val="0"/>
            <w:vAlign w:val="center"/>
          </w:tcPr>
          <w:p w14:paraId="05CD5A66">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50≤Y＜1000</w:t>
            </w:r>
          </w:p>
        </w:tc>
        <w:tc>
          <w:tcPr>
            <w:tcW w:w="1012" w:type="dxa"/>
            <w:tcBorders>
              <w:top w:val="nil"/>
              <w:left w:val="nil"/>
              <w:bottom w:val="single" w:color="auto" w:sz="4" w:space="0"/>
              <w:right w:val="single" w:color="auto" w:sz="4" w:space="0"/>
            </w:tcBorders>
            <w:noWrap w:val="0"/>
            <w:vAlign w:val="center"/>
          </w:tcPr>
          <w:p w14:paraId="2756426C">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Y＜50</w:t>
            </w:r>
          </w:p>
        </w:tc>
      </w:tr>
      <w:tr w14:paraId="534F6721">
        <w:tblPrEx>
          <w:tblCellMar>
            <w:top w:w="0" w:type="dxa"/>
            <w:left w:w="108" w:type="dxa"/>
            <w:bottom w:w="0" w:type="dxa"/>
            <w:right w:w="108" w:type="dxa"/>
          </w:tblCellMar>
        </w:tblPrEx>
        <w:trPr>
          <w:trHeight w:val="339" w:hRule="atLeast"/>
        </w:trPr>
        <w:tc>
          <w:tcPr>
            <w:tcW w:w="1862" w:type="dxa"/>
            <w:vMerge w:val="restart"/>
            <w:tcBorders>
              <w:top w:val="nil"/>
              <w:left w:val="single" w:color="auto" w:sz="4" w:space="0"/>
              <w:bottom w:val="single" w:color="auto" w:sz="4" w:space="0"/>
              <w:right w:val="single" w:color="auto" w:sz="4" w:space="0"/>
            </w:tcBorders>
            <w:noWrap w:val="0"/>
            <w:vAlign w:val="bottom"/>
          </w:tcPr>
          <w:p w14:paraId="0C9D0890">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房地产开发经营</w:t>
            </w:r>
          </w:p>
        </w:tc>
        <w:tc>
          <w:tcPr>
            <w:tcW w:w="1515" w:type="dxa"/>
            <w:tcBorders>
              <w:top w:val="nil"/>
              <w:left w:val="nil"/>
              <w:bottom w:val="single" w:color="auto" w:sz="4" w:space="0"/>
              <w:right w:val="single" w:color="auto" w:sz="4" w:space="0"/>
            </w:tcBorders>
            <w:noWrap w:val="0"/>
            <w:vAlign w:val="center"/>
          </w:tcPr>
          <w:p w14:paraId="40073559">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营业收入（Y）</w:t>
            </w:r>
          </w:p>
        </w:tc>
        <w:tc>
          <w:tcPr>
            <w:tcW w:w="999" w:type="dxa"/>
            <w:tcBorders>
              <w:top w:val="nil"/>
              <w:left w:val="nil"/>
              <w:bottom w:val="single" w:color="auto" w:sz="4" w:space="0"/>
              <w:right w:val="single" w:color="auto" w:sz="4" w:space="0"/>
            </w:tcBorders>
            <w:noWrap w:val="0"/>
            <w:vAlign w:val="center"/>
          </w:tcPr>
          <w:p w14:paraId="53E4C236">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5F714EB4">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1000≤Y＜200000</w:t>
            </w:r>
          </w:p>
        </w:tc>
        <w:tc>
          <w:tcPr>
            <w:tcW w:w="1576" w:type="dxa"/>
            <w:tcBorders>
              <w:top w:val="nil"/>
              <w:left w:val="nil"/>
              <w:bottom w:val="single" w:color="auto" w:sz="4" w:space="0"/>
              <w:right w:val="single" w:color="auto" w:sz="4" w:space="0"/>
            </w:tcBorders>
            <w:noWrap w:val="0"/>
            <w:vAlign w:val="center"/>
          </w:tcPr>
          <w:p w14:paraId="6914E72C">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100≤X＜1000</w:t>
            </w:r>
          </w:p>
        </w:tc>
        <w:tc>
          <w:tcPr>
            <w:tcW w:w="1012" w:type="dxa"/>
            <w:tcBorders>
              <w:top w:val="nil"/>
              <w:left w:val="nil"/>
              <w:bottom w:val="single" w:color="auto" w:sz="4" w:space="0"/>
              <w:right w:val="single" w:color="auto" w:sz="4" w:space="0"/>
            </w:tcBorders>
            <w:noWrap w:val="0"/>
            <w:vAlign w:val="center"/>
          </w:tcPr>
          <w:p w14:paraId="3EF31053">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X＜100</w:t>
            </w:r>
          </w:p>
        </w:tc>
      </w:tr>
      <w:tr w14:paraId="4A6E5328">
        <w:tblPrEx>
          <w:tblCellMar>
            <w:top w:w="0" w:type="dxa"/>
            <w:left w:w="108" w:type="dxa"/>
            <w:bottom w:w="0" w:type="dxa"/>
            <w:right w:w="108" w:type="dxa"/>
          </w:tblCellMar>
        </w:tblPrEx>
        <w:trPr>
          <w:trHeight w:val="339" w:hRule="atLeast"/>
        </w:trPr>
        <w:tc>
          <w:tcPr>
            <w:tcW w:w="1862" w:type="dxa"/>
            <w:vMerge w:val="continue"/>
            <w:tcBorders>
              <w:top w:val="nil"/>
              <w:left w:val="single" w:color="auto" w:sz="4" w:space="0"/>
              <w:bottom w:val="single" w:color="auto" w:sz="4" w:space="0"/>
              <w:right w:val="single" w:color="auto" w:sz="4" w:space="0"/>
            </w:tcBorders>
            <w:noWrap w:val="0"/>
            <w:vAlign w:val="center"/>
          </w:tcPr>
          <w:p w14:paraId="7A3E9CC3">
            <w:pPr>
              <w:widowControl/>
              <w:jc w:val="left"/>
              <w:rPr>
                <w:rFonts w:ascii="仿宋_GB2312" w:hAnsi="仿宋" w:eastAsia="仿宋_GB2312" w:cs="宋体"/>
                <w:b/>
                <w:bCs/>
                <w:sz w:val="18"/>
                <w:szCs w:val="18"/>
                <w:highlight w:val="none"/>
              </w:rPr>
            </w:pPr>
          </w:p>
        </w:tc>
        <w:tc>
          <w:tcPr>
            <w:tcW w:w="1515" w:type="dxa"/>
            <w:tcBorders>
              <w:top w:val="nil"/>
              <w:left w:val="nil"/>
              <w:bottom w:val="single" w:color="auto" w:sz="4" w:space="0"/>
              <w:right w:val="single" w:color="auto" w:sz="4" w:space="0"/>
            </w:tcBorders>
            <w:noWrap w:val="0"/>
            <w:vAlign w:val="center"/>
          </w:tcPr>
          <w:p w14:paraId="24B85291">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资产总额（Z）</w:t>
            </w:r>
          </w:p>
        </w:tc>
        <w:tc>
          <w:tcPr>
            <w:tcW w:w="999" w:type="dxa"/>
            <w:tcBorders>
              <w:top w:val="nil"/>
              <w:left w:val="nil"/>
              <w:bottom w:val="single" w:color="auto" w:sz="4" w:space="0"/>
              <w:right w:val="single" w:color="auto" w:sz="4" w:space="0"/>
            </w:tcBorders>
            <w:noWrap w:val="0"/>
            <w:vAlign w:val="center"/>
          </w:tcPr>
          <w:p w14:paraId="2640CACB">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12AE1C74">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5000≤Z＜10000</w:t>
            </w:r>
          </w:p>
        </w:tc>
        <w:tc>
          <w:tcPr>
            <w:tcW w:w="1576" w:type="dxa"/>
            <w:tcBorders>
              <w:top w:val="nil"/>
              <w:left w:val="nil"/>
              <w:bottom w:val="single" w:color="auto" w:sz="4" w:space="0"/>
              <w:right w:val="single" w:color="auto" w:sz="4" w:space="0"/>
            </w:tcBorders>
            <w:noWrap w:val="0"/>
            <w:vAlign w:val="center"/>
          </w:tcPr>
          <w:p w14:paraId="00B0B4D2">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2000≤Y＜5000</w:t>
            </w:r>
          </w:p>
        </w:tc>
        <w:tc>
          <w:tcPr>
            <w:tcW w:w="1012" w:type="dxa"/>
            <w:tcBorders>
              <w:top w:val="nil"/>
              <w:left w:val="nil"/>
              <w:bottom w:val="single" w:color="auto" w:sz="4" w:space="0"/>
              <w:right w:val="single" w:color="auto" w:sz="4" w:space="0"/>
            </w:tcBorders>
            <w:noWrap w:val="0"/>
            <w:vAlign w:val="center"/>
          </w:tcPr>
          <w:p w14:paraId="64EC11A5">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Y＜2000</w:t>
            </w:r>
          </w:p>
        </w:tc>
      </w:tr>
      <w:tr w14:paraId="2DBE6ECC">
        <w:tblPrEx>
          <w:tblCellMar>
            <w:top w:w="0" w:type="dxa"/>
            <w:left w:w="108" w:type="dxa"/>
            <w:bottom w:w="0" w:type="dxa"/>
            <w:right w:w="108" w:type="dxa"/>
          </w:tblCellMar>
        </w:tblPrEx>
        <w:trPr>
          <w:trHeight w:val="339" w:hRule="atLeast"/>
        </w:trPr>
        <w:tc>
          <w:tcPr>
            <w:tcW w:w="1862" w:type="dxa"/>
            <w:vMerge w:val="restart"/>
            <w:tcBorders>
              <w:top w:val="nil"/>
              <w:left w:val="single" w:color="auto" w:sz="4" w:space="0"/>
              <w:bottom w:val="single" w:color="auto" w:sz="4" w:space="0"/>
              <w:right w:val="single" w:color="auto" w:sz="4" w:space="0"/>
            </w:tcBorders>
            <w:noWrap w:val="0"/>
            <w:vAlign w:val="bottom"/>
          </w:tcPr>
          <w:p w14:paraId="2B1F38B2">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物业管理</w:t>
            </w:r>
          </w:p>
        </w:tc>
        <w:tc>
          <w:tcPr>
            <w:tcW w:w="1515" w:type="dxa"/>
            <w:tcBorders>
              <w:top w:val="nil"/>
              <w:left w:val="nil"/>
              <w:bottom w:val="single" w:color="auto" w:sz="4" w:space="0"/>
              <w:right w:val="single" w:color="auto" w:sz="4" w:space="0"/>
            </w:tcBorders>
            <w:noWrap w:val="0"/>
            <w:vAlign w:val="center"/>
          </w:tcPr>
          <w:p w14:paraId="3E4849C7">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从业人员（X）</w:t>
            </w:r>
          </w:p>
        </w:tc>
        <w:tc>
          <w:tcPr>
            <w:tcW w:w="999" w:type="dxa"/>
            <w:tcBorders>
              <w:top w:val="nil"/>
              <w:left w:val="nil"/>
              <w:bottom w:val="single" w:color="auto" w:sz="4" w:space="0"/>
              <w:right w:val="single" w:color="auto" w:sz="4" w:space="0"/>
            </w:tcBorders>
            <w:noWrap w:val="0"/>
            <w:vAlign w:val="center"/>
          </w:tcPr>
          <w:p w14:paraId="647B3BB6">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人</w:t>
            </w:r>
          </w:p>
        </w:tc>
        <w:tc>
          <w:tcPr>
            <w:tcW w:w="1773" w:type="dxa"/>
            <w:tcBorders>
              <w:top w:val="nil"/>
              <w:left w:val="nil"/>
              <w:bottom w:val="single" w:color="auto" w:sz="4" w:space="0"/>
              <w:right w:val="single" w:color="auto" w:sz="4" w:space="0"/>
            </w:tcBorders>
            <w:noWrap w:val="0"/>
            <w:vAlign w:val="center"/>
          </w:tcPr>
          <w:p w14:paraId="6426F61B">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300≤X＜1000</w:t>
            </w:r>
          </w:p>
        </w:tc>
        <w:tc>
          <w:tcPr>
            <w:tcW w:w="1576" w:type="dxa"/>
            <w:tcBorders>
              <w:top w:val="nil"/>
              <w:left w:val="nil"/>
              <w:bottom w:val="single" w:color="auto" w:sz="4" w:space="0"/>
              <w:right w:val="single" w:color="auto" w:sz="4" w:space="0"/>
            </w:tcBorders>
            <w:noWrap w:val="0"/>
            <w:vAlign w:val="center"/>
          </w:tcPr>
          <w:p w14:paraId="7A923A69">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100≤X＜300</w:t>
            </w:r>
          </w:p>
        </w:tc>
        <w:tc>
          <w:tcPr>
            <w:tcW w:w="1012" w:type="dxa"/>
            <w:tcBorders>
              <w:top w:val="nil"/>
              <w:left w:val="nil"/>
              <w:bottom w:val="single" w:color="auto" w:sz="4" w:space="0"/>
              <w:right w:val="single" w:color="auto" w:sz="4" w:space="0"/>
            </w:tcBorders>
            <w:noWrap w:val="0"/>
            <w:vAlign w:val="center"/>
          </w:tcPr>
          <w:p w14:paraId="2F1A72A6">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X＜100</w:t>
            </w:r>
          </w:p>
        </w:tc>
      </w:tr>
      <w:tr w14:paraId="404CCE0A">
        <w:tblPrEx>
          <w:tblCellMar>
            <w:top w:w="0" w:type="dxa"/>
            <w:left w:w="108" w:type="dxa"/>
            <w:bottom w:w="0" w:type="dxa"/>
            <w:right w:w="108" w:type="dxa"/>
          </w:tblCellMar>
        </w:tblPrEx>
        <w:trPr>
          <w:trHeight w:val="339" w:hRule="atLeast"/>
        </w:trPr>
        <w:tc>
          <w:tcPr>
            <w:tcW w:w="1862" w:type="dxa"/>
            <w:vMerge w:val="continue"/>
            <w:tcBorders>
              <w:top w:val="nil"/>
              <w:left w:val="single" w:color="auto" w:sz="4" w:space="0"/>
              <w:bottom w:val="single" w:color="auto" w:sz="4" w:space="0"/>
              <w:right w:val="single" w:color="auto" w:sz="4" w:space="0"/>
            </w:tcBorders>
            <w:noWrap w:val="0"/>
            <w:vAlign w:val="center"/>
          </w:tcPr>
          <w:p w14:paraId="1CC6041B">
            <w:pPr>
              <w:widowControl/>
              <w:jc w:val="left"/>
              <w:rPr>
                <w:rFonts w:ascii="仿宋_GB2312" w:hAnsi="仿宋" w:eastAsia="仿宋_GB2312" w:cs="宋体"/>
                <w:b/>
                <w:bCs/>
                <w:sz w:val="18"/>
                <w:szCs w:val="18"/>
                <w:highlight w:val="none"/>
              </w:rPr>
            </w:pPr>
          </w:p>
        </w:tc>
        <w:tc>
          <w:tcPr>
            <w:tcW w:w="1515" w:type="dxa"/>
            <w:tcBorders>
              <w:top w:val="nil"/>
              <w:left w:val="nil"/>
              <w:bottom w:val="single" w:color="auto" w:sz="4" w:space="0"/>
              <w:right w:val="single" w:color="auto" w:sz="4" w:space="0"/>
            </w:tcBorders>
            <w:noWrap w:val="0"/>
            <w:vAlign w:val="center"/>
          </w:tcPr>
          <w:p w14:paraId="4EDCF0E8">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营业收入（Y）</w:t>
            </w:r>
          </w:p>
        </w:tc>
        <w:tc>
          <w:tcPr>
            <w:tcW w:w="999" w:type="dxa"/>
            <w:tcBorders>
              <w:top w:val="nil"/>
              <w:left w:val="nil"/>
              <w:bottom w:val="single" w:color="auto" w:sz="4" w:space="0"/>
              <w:right w:val="single" w:color="auto" w:sz="4" w:space="0"/>
            </w:tcBorders>
            <w:noWrap w:val="0"/>
            <w:vAlign w:val="center"/>
          </w:tcPr>
          <w:p w14:paraId="11649525">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0D4F2FA1">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1000≤Y＜5000</w:t>
            </w:r>
          </w:p>
        </w:tc>
        <w:tc>
          <w:tcPr>
            <w:tcW w:w="1576" w:type="dxa"/>
            <w:tcBorders>
              <w:top w:val="nil"/>
              <w:left w:val="nil"/>
              <w:bottom w:val="single" w:color="auto" w:sz="4" w:space="0"/>
              <w:right w:val="single" w:color="auto" w:sz="4" w:space="0"/>
            </w:tcBorders>
            <w:noWrap w:val="0"/>
            <w:vAlign w:val="center"/>
          </w:tcPr>
          <w:p w14:paraId="04C8E0AE">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500≤Y＜1000</w:t>
            </w:r>
          </w:p>
        </w:tc>
        <w:tc>
          <w:tcPr>
            <w:tcW w:w="1012" w:type="dxa"/>
            <w:tcBorders>
              <w:top w:val="nil"/>
              <w:left w:val="nil"/>
              <w:bottom w:val="single" w:color="auto" w:sz="4" w:space="0"/>
              <w:right w:val="single" w:color="auto" w:sz="4" w:space="0"/>
            </w:tcBorders>
            <w:noWrap w:val="0"/>
            <w:vAlign w:val="center"/>
          </w:tcPr>
          <w:p w14:paraId="09108ED7">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Y＜500</w:t>
            </w:r>
          </w:p>
        </w:tc>
      </w:tr>
      <w:tr w14:paraId="44A8AF21">
        <w:tblPrEx>
          <w:tblCellMar>
            <w:top w:w="0" w:type="dxa"/>
            <w:left w:w="108" w:type="dxa"/>
            <w:bottom w:w="0" w:type="dxa"/>
            <w:right w:w="108" w:type="dxa"/>
          </w:tblCellMar>
        </w:tblPrEx>
        <w:trPr>
          <w:trHeight w:val="339" w:hRule="atLeast"/>
        </w:trPr>
        <w:tc>
          <w:tcPr>
            <w:tcW w:w="1862" w:type="dxa"/>
            <w:vMerge w:val="restart"/>
            <w:tcBorders>
              <w:top w:val="nil"/>
              <w:left w:val="single" w:color="auto" w:sz="4" w:space="0"/>
              <w:bottom w:val="single" w:color="auto" w:sz="4" w:space="0"/>
              <w:right w:val="single" w:color="auto" w:sz="4" w:space="0"/>
            </w:tcBorders>
            <w:noWrap w:val="0"/>
            <w:vAlign w:val="bottom"/>
          </w:tcPr>
          <w:p w14:paraId="06AA470F">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租赁和商务服务业</w:t>
            </w:r>
          </w:p>
        </w:tc>
        <w:tc>
          <w:tcPr>
            <w:tcW w:w="1515" w:type="dxa"/>
            <w:tcBorders>
              <w:top w:val="nil"/>
              <w:left w:val="nil"/>
              <w:bottom w:val="single" w:color="auto" w:sz="4" w:space="0"/>
              <w:right w:val="single" w:color="auto" w:sz="4" w:space="0"/>
            </w:tcBorders>
            <w:noWrap w:val="0"/>
            <w:vAlign w:val="center"/>
          </w:tcPr>
          <w:p w14:paraId="16A4F0BE">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从业人员（X）</w:t>
            </w:r>
          </w:p>
        </w:tc>
        <w:tc>
          <w:tcPr>
            <w:tcW w:w="999" w:type="dxa"/>
            <w:tcBorders>
              <w:top w:val="nil"/>
              <w:left w:val="nil"/>
              <w:bottom w:val="single" w:color="auto" w:sz="4" w:space="0"/>
              <w:right w:val="single" w:color="auto" w:sz="4" w:space="0"/>
            </w:tcBorders>
            <w:noWrap w:val="0"/>
            <w:vAlign w:val="center"/>
          </w:tcPr>
          <w:p w14:paraId="3750B51D">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人</w:t>
            </w:r>
          </w:p>
        </w:tc>
        <w:tc>
          <w:tcPr>
            <w:tcW w:w="1773" w:type="dxa"/>
            <w:tcBorders>
              <w:top w:val="nil"/>
              <w:left w:val="nil"/>
              <w:bottom w:val="single" w:color="auto" w:sz="4" w:space="0"/>
              <w:right w:val="single" w:color="auto" w:sz="4" w:space="0"/>
            </w:tcBorders>
            <w:noWrap w:val="0"/>
            <w:vAlign w:val="center"/>
          </w:tcPr>
          <w:p w14:paraId="02F52D0B">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100≤X＜300</w:t>
            </w:r>
          </w:p>
        </w:tc>
        <w:tc>
          <w:tcPr>
            <w:tcW w:w="1576" w:type="dxa"/>
            <w:tcBorders>
              <w:top w:val="nil"/>
              <w:left w:val="nil"/>
              <w:bottom w:val="single" w:color="auto" w:sz="4" w:space="0"/>
              <w:right w:val="single" w:color="auto" w:sz="4" w:space="0"/>
            </w:tcBorders>
            <w:noWrap w:val="0"/>
            <w:vAlign w:val="center"/>
          </w:tcPr>
          <w:p w14:paraId="6CCF5346">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10≤X＜100</w:t>
            </w:r>
          </w:p>
        </w:tc>
        <w:tc>
          <w:tcPr>
            <w:tcW w:w="1012" w:type="dxa"/>
            <w:tcBorders>
              <w:top w:val="nil"/>
              <w:left w:val="nil"/>
              <w:bottom w:val="single" w:color="auto" w:sz="4" w:space="0"/>
              <w:right w:val="single" w:color="auto" w:sz="4" w:space="0"/>
            </w:tcBorders>
            <w:noWrap w:val="0"/>
            <w:vAlign w:val="center"/>
          </w:tcPr>
          <w:p w14:paraId="465F8C33">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X＜10</w:t>
            </w:r>
          </w:p>
        </w:tc>
      </w:tr>
      <w:tr w14:paraId="16712AC0">
        <w:tblPrEx>
          <w:tblCellMar>
            <w:top w:w="0" w:type="dxa"/>
            <w:left w:w="108" w:type="dxa"/>
            <w:bottom w:w="0" w:type="dxa"/>
            <w:right w:w="108" w:type="dxa"/>
          </w:tblCellMar>
        </w:tblPrEx>
        <w:trPr>
          <w:trHeight w:val="339" w:hRule="atLeast"/>
        </w:trPr>
        <w:tc>
          <w:tcPr>
            <w:tcW w:w="1862" w:type="dxa"/>
            <w:vMerge w:val="continue"/>
            <w:tcBorders>
              <w:top w:val="nil"/>
              <w:left w:val="single" w:color="auto" w:sz="4" w:space="0"/>
              <w:bottom w:val="single" w:color="auto" w:sz="4" w:space="0"/>
              <w:right w:val="single" w:color="auto" w:sz="4" w:space="0"/>
            </w:tcBorders>
            <w:noWrap w:val="0"/>
            <w:vAlign w:val="center"/>
          </w:tcPr>
          <w:p w14:paraId="793F54FC">
            <w:pPr>
              <w:widowControl/>
              <w:jc w:val="left"/>
              <w:rPr>
                <w:rFonts w:ascii="仿宋_GB2312" w:hAnsi="仿宋" w:eastAsia="仿宋_GB2312" w:cs="宋体"/>
                <w:b/>
                <w:bCs/>
                <w:sz w:val="18"/>
                <w:szCs w:val="18"/>
                <w:highlight w:val="none"/>
              </w:rPr>
            </w:pPr>
          </w:p>
        </w:tc>
        <w:tc>
          <w:tcPr>
            <w:tcW w:w="1515" w:type="dxa"/>
            <w:tcBorders>
              <w:top w:val="nil"/>
              <w:left w:val="nil"/>
              <w:bottom w:val="single" w:color="auto" w:sz="4" w:space="0"/>
              <w:right w:val="single" w:color="auto" w:sz="4" w:space="0"/>
            </w:tcBorders>
            <w:noWrap w:val="0"/>
            <w:vAlign w:val="center"/>
          </w:tcPr>
          <w:p w14:paraId="26B7161A">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资产总额（Z）</w:t>
            </w:r>
          </w:p>
        </w:tc>
        <w:tc>
          <w:tcPr>
            <w:tcW w:w="999" w:type="dxa"/>
            <w:tcBorders>
              <w:top w:val="nil"/>
              <w:left w:val="nil"/>
              <w:bottom w:val="single" w:color="auto" w:sz="4" w:space="0"/>
              <w:right w:val="single" w:color="auto" w:sz="4" w:space="0"/>
            </w:tcBorders>
            <w:noWrap w:val="0"/>
            <w:vAlign w:val="center"/>
          </w:tcPr>
          <w:p w14:paraId="1DF65485">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万元</w:t>
            </w:r>
          </w:p>
        </w:tc>
        <w:tc>
          <w:tcPr>
            <w:tcW w:w="1773" w:type="dxa"/>
            <w:tcBorders>
              <w:top w:val="nil"/>
              <w:left w:val="nil"/>
              <w:bottom w:val="single" w:color="auto" w:sz="4" w:space="0"/>
              <w:right w:val="single" w:color="auto" w:sz="4" w:space="0"/>
            </w:tcBorders>
            <w:noWrap w:val="0"/>
            <w:vAlign w:val="center"/>
          </w:tcPr>
          <w:p w14:paraId="4A597D0C">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8000≤Z＜120000</w:t>
            </w:r>
          </w:p>
        </w:tc>
        <w:tc>
          <w:tcPr>
            <w:tcW w:w="1576" w:type="dxa"/>
            <w:tcBorders>
              <w:top w:val="nil"/>
              <w:left w:val="nil"/>
              <w:bottom w:val="single" w:color="auto" w:sz="4" w:space="0"/>
              <w:right w:val="single" w:color="auto" w:sz="4" w:space="0"/>
            </w:tcBorders>
            <w:noWrap w:val="0"/>
            <w:vAlign w:val="center"/>
          </w:tcPr>
          <w:p w14:paraId="5DA5BE74">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100≤Z＜8000</w:t>
            </w:r>
          </w:p>
        </w:tc>
        <w:tc>
          <w:tcPr>
            <w:tcW w:w="1012" w:type="dxa"/>
            <w:tcBorders>
              <w:top w:val="nil"/>
              <w:left w:val="nil"/>
              <w:bottom w:val="single" w:color="auto" w:sz="4" w:space="0"/>
              <w:right w:val="single" w:color="auto" w:sz="4" w:space="0"/>
            </w:tcBorders>
            <w:noWrap w:val="0"/>
            <w:vAlign w:val="center"/>
          </w:tcPr>
          <w:p w14:paraId="34193B75">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Y＜100</w:t>
            </w:r>
          </w:p>
        </w:tc>
      </w:tr>
      <w:tr w14:paraId="48E5F482">
        <w:tblPrEx>
          <w:tblCellMar>
            <w:top w:w="0" w:type="dxa"/>
            <w:left w:w="108" w:type="dxa"/>
            <w:bottom w:w="0" w:type="dxa"/>
            <w:right w:w="108" w:type="dxa"/>
          </w:tblCellMar>
        </w:tblPrEx>
        <w:trPr>
          <w:trHeight w:val="349" w:hRule="atLeast"/>
        </w:trPr>
        <w:tc>
          <w:tcPr>
            <w:tcW w:w="1862" w:type="dxa"/>
            <w:tcBorders>
              <w:top w:val="nil"/>
              <w:left w:val="single" w:color="auto" w:sz="4" w:space="0"/>
              <w:bottom w:val="single" w:color="auto" w:sz="4" w:space="0"/>
              <w:right w:val="single" w:color="auto" w:sz="4" w:space="0"/>
            </w:tcBorders>
            <w:noWrap w:val="0"/>
            <w:vAlign w:val="bottom"/>
          </w:tcPr>
          <w:p w14:paraId="29EDA3C3">
            <w:pPr>
              <w:widowControl/>
              <w:jc w:val="center"/>
              <w:rPr>
                <w:rFonts w:ascii="仿宋_GB2312" w:hAnsi="仿宋" w:eastAsia="仿宋_GB2312" w:cs="宋体"/>
                <w:b/>
                <w:bCs/>
                <w:sz w:val="18"/>
                <w:szCs w:val="18"/>
                <w:highlight w:val="none"/>
              </w:rPr>
            </w:pPr>
            <w:r>
              <w:rPr>
                <w:rFonts w:hint="eastAsia" w:ascii="仿宋_GB2312" w:hAnsi="仿宋" w:eastAsia="仿宋_GB2312" w:cs="宋体"/>
                <w:b/>
                <w:bCs/>
                <w:sz w:val="18"/>
                <w:szCs w:val="18"/>
                <w:highlight w:val="none"/>
              </w:rPr>
              <w:t>其他未列明行业</w:t>
            </w:r>
          </w:p>
        </w:tc>
        <w:tc>
          <w:tcPr>
            <w:tcW w:w="1515" w:type="dxa"/>
            <w:tcBorders>
              <w:top w:val="nil"/>
              <w:left w:val="nil"/>
              <w:bottom w:val="single" w:color="auto" w:sz="4" w:space="0"/>
              <w:right w:val="single" w:color="auto" w:sz="4" w:space="0"/>
            </w:tcBorders>
            <w:noWrap w:val="0"/>
            <w:vAlign w:val="center"/>
          </w:tcPr>
          <w:p w14:paraId="1EFC7673">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从业人员（X）</w:t>
            </w:r>
          </w:p>
        </w:tc>
        <w:tc>
          <w:tcPr>
            <w:tcW w:w="999" w:type="dxa"/>
            <w:tcBorders>
              <w:top w:val="nil"/>
              <w:left w:val="nil"/>
              <w:bottom w:val="single" w:color="auto" w:sz="4" w:space="0"/>
              <w:right w:val="single" w:color="auto" w:sz="4" w:space="0"/>
            </w:tcBorders>
            <w:noWrap w:val="0"/>
            <w:vAlign w:val="center"/>
          </w:tcPr>
          <w:p w14:paraId="70A09400">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人</w:t>
            </w:r>
          </w:p>
        </w:tc>
        <w:tc>
          <w:tcPr>
            <w:tcW w:w="1773" w:type="dxa"/>
            <w:tcBorders>
              <w:top w:val="nil"/>
              <w:left w:val="nil"/>
              <w:bottom w:val="single" w:color="auto" w:sz="4" w:space="0"/>
              <w:right w:val="single" w:color="auto" w:sz="4" w:space="0"/>
            </w:tcBorders>
            <w:noWrap w:val="0"/>
            <w:vAlign w:val="center"/>
          </w:tcPr>
          <w:p w14:paraId="3279D90F">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100≤X＜300</w:t>
            </w:r>
          </w:p>
        </w:tc>
        <w:tc>
          <w:tcPr>
            <w:tcW w:w="1576" w:type="dxa"/>
            <w:tcBorders>
              <w:top w:val="nil"/>
              <w:left w:val="nil"/>
              <w:bottom w:val="single" w:color="auto" w:sz="4" w:space="0"/>
              <w:right w:val="single" w:color="auto" w:sz="4" w:space="0"/>
            </w:tcBorders>
            <w:noWrap w:val="0"/>
            <w:vAlign w:val="center"/>
          </w:tcPr>
          <w:p w14:paraId="235CACEC">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10≤X＜100</w:t>
            </w:r>
          </w:p>
        </w:tc>
        <w:tc>
          <w:tcPr>
            <w:tcW w:w="1012" w:type="dxa"/>
            <w:tcBorders>
              <w:top w:val="nil"/>
              <w:left w:val="nil"/>
              <w:bottom w:val="single" w:color="auto" w:sz="4" w:space="0"/>
              <w:right w:val="single" w:color="auto" w:sz="4" w:space="0"/>
            </w:tcBorders>
            <w:noWrap w:val="0"/>
            <w:vAlign w:val="center"/>
          </w:tcPr>
          <w:p w14:paraId="40AB0A1B">
            <w:pPr>
              <w:widowControl/>
              <w:jc w:val="left"/>
              <w:rPr>
                <w:rFonts w:ascii="仿宋_GB2312" w:hAnsi="仿宋" w:eastAsia="仿宋_GB2312" w:cs="宋体"/>
                <w:sz w:val="18"/>
                <w:szCs w:val="18"/>
                <w:highlight w:val="none"/>
              </w:rPr>
            </w:pPr>
            <w:r>
              <w:rPr>
                <w:rFonts w:hint="eastAsia" w:ascii="仿宋_GB2312" w:hAnsi="仿宋" w:eastAsia="仿宋_GB2312" w:cs="宋体"/>
                <w:sz w:val="18"/>
                <w:szCs w:val="18"/>
                <w:highlight w:val="none"/>
              </w:rPr>
              <w:t>X＜10</w:t>
            </w:r>
          </w:p>
        </w:tc>
      </w:tr>
    </w:tbl>
    <w:p w14:paraId="189A661F">
      <w:pPr>
        <w:spacing w:line="360" w:lineRule="auto"/>
        <w:ind w:firstLine="525"/>
        <w:rPr>
          <w:rFonts w:ascii="仿宋_GB2312" w:hAnsi="仿宋" w:eastAsia="仿宋_GB2312"/>
          <w:sz w:val="21"/>
          <w:szCs w:val="21"/>
          <w:highlight w:val="none"/>
        </w:rPr>
      </w:pPr>
      <w:r>
        <w:rPr>
          <w:rFonts w:hint="eastAsia" w:ascii="仿宋_GB2312" w:hAnsi="仿宋" w:eastAsia="仿宋_GB2312"/>
          <w:sz w:val="21"/>
          <w:szCs w:val="21"/>
          <w:highlight w:val="none"/>
        </w:rPr>
        <w:t>说明：上述标准参照《关于印发中小企业划型标准规定的通知》（工信部联企业</w:t>
      </w:r>
      <w:r>
        <w:rPr>
          <w:rFonts w:ascii="仿宋_GB2312" w:hAnsi="仿宋" w:eastAsia="仿宋_GB2312"/>
          <w:sz w:val="21"/>
          <w:szCs w:val="21"/>
          <w:highlight w:val="none"/>
        </w:rPr>
        <w:t>〔</w:t>
      </w:r>
      <w:r>
        <w:rPr>
          <w:rFonts w:hint="eastAsia" w:ascii="仿宋_GB2312" w:hAnsi="仿宋" w:eastAsia="仿宋_GB2312"/>
          <w:sz w:val="21"/>
          <w:szCs w:val="21"/>
          <w:highlight w:val="none"/>
        </w:rPr>
        <w:t>2011</w:t>
      </w:r>
      <w:r>
        <w:rPr>
          <w:rFonts w:ascii="仿宋_GB2312" w:hAnsi="仿宋" w:eastAsia="仿宋_GB2312"/>
          <w:sz w:val="21"/>
          <w:szCs w:val="21"/>
          <w:highlight w:val="none"/>
        </w:rPr>
        <w:t>〕</w:t>
      </w:r>
      <w:r>
        <w:rPr>
          <w:rFonts w:hint="eastAsia" w:ascii="仿宋_GB2312" w:hAnsi="仿宋" w:eastAsia="仿宋_GB2312"/>
          <w:sz w:val="21"/>
          <w:szCs w:val="21"/>
          <w:highlight w:val="none"/>
        </w:rPr>
        <w:t>300号），大型、中型和小型企业须同时满足所列指标的下限，否则下划一档；微型企业只须满足所列指标中的一项即可。</w:t>
      </w:r>
    </w:p>
    <w:p w14:paraId="2C30BA27">
      <w:pPr>
        <w:pStyle w:val="21"/>
        <w:jc w:val="center"/>
        <w:outlineLvl w:val="0"/>
        <w:rPr>
          <w:rFonts w:hAnsi="宋体"/>
          <w:highlight w:val="none"/>
        </w:rPr>
        <w:sectPr>
          <w:pgSz w:w="11906" w:h="16838"/>
          <w:pgMar w:top="1134" w:right="1134" w:bottom="1134" w:left="1134" w:header="720" w:footer="720" w:gutter="0"/>
          <w:cols w:space="720" w:num="1"/>
          <w:docGrid w:linePitch="360" w:charSpace="0"/>
        </w:sectPr>
      </w:pPr>
    </w:p>
    <w:p w14:paraId="10A951CF">
      <w:pPr>
        <w:pStyle w:val="21"/>
        <w:jc w:val="center"/>
        <w:outlineLvl w:val="0"/>
        <w:rPr>
          <w:rFonts w:hint="eastAsia" w:hAnsi="宋体"/>
          <w:b/>
          <w:sz w:val="36"/>
          <w:szCs w:val="36"/>
          <w:highlight w:val="none"/>
        </w:rPr>
      </w:pPr>
      <w:bookmarkStart w:id="43" w:name="_Toc532545044"/>
      <w:bookmarkStart w:id="44" w:name="_Toc211959940"/>
      <w:r>
        <w:rPr>
          <w:rFonts w:hint="eastAsia" w:ascii="Times New Roman" w:hAnsi="Times New Roman"/>
          <w:b/>
          <w:sz w:val="36"/>
          <w:highlight w:val="none"/>
        </w:rPr>
        <w:t>第三章</w:t>
      </w:r>
      <w:r>
        <w:rPr>
          <w:rFonts w:ascii="Times New Roman" w:hAnsi="Times New Roman"/>
          <w:b/>
          <w:sz w:val="36"/>
          <w:highlight w:val="none"/>
        </w:rPr>
        <w:t xml:space="preserve">  </w:t>
      </w:r>
      <w:r>
        <w:rPr>
          <w:rFonts w:hint="eastAsia" w:ascii="Times New Roman" w:hAnsi="Times New Roman"/>
          <w:b/>
          <w:sz w:val="36"/>
          <w:highlight w:val="none"/>
        </w:rPr>
        <w:t>投标人须知</w:t>
      </w:r>
      <w:bookmarkEnd w:id="43"/>
      <w:bookmarkEnd w:id="44"/>
    </w:p>
    <w:p w14:paraId="1BDC32A7">
      <w:pPr>
        <w:pStyle w:val="21"/>
        <w:spacing w:line="720" w:lineRule="auto"/>
        <w:jc w:val="center"/>
        <w:outlineLvl w:val="1"/>
        <w:rPr>
          <w:rFonts w:hint="eastAsia" w:ascii="Times New Roman" w:hAnsi="Times New Roman"/>
          <w:b/>
          <w:sz w:val="30"/>
          <w:szCs w:val="30"/>
          <w:highlight w:val="none"/>
        </w:rPr>
      </w:pPr>
      <w:bookmarkStart w:id="45" w:name="_Toc211959941"/>
      <w:r>
        <w:rPr>
          <w:rFonts w:hint="eastAsia" w:ascii="Times New Roman" w:hAnsi="Times New Roman"/>
          <w:b/>
          <w:sz w:val="30"/>
          <w:szCs w:val="30"/>
          <w:highlight w:val="none"/>
        </w:rPr>
        <w:t>第一节 投标人须知前附表</w:t>
      </w:r>
      <w:bookmarkEnd w:id="45"/>
    </w:p>
    <w:tbl>
      <w:tblPr>
        <w:tblStyle w:val="41"/>
        <w:tblW w:w="1024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46"/>
        <w:gridCol w:w="2202"/>
        <w:gridCol w:w="7192"/>
      </w:tblGrid>
      <w:tr w14:paraId="699281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32B81E05">
            <w:pPr>
              <w:spacing w:line="380" w:lineRule="exact"/>
              <w:jc w:val="center"/>
              <w:rPr>
                <w:rFonts w:hint="eastAsia" w:ascii="宋体" w:hAnsi="宋体"/>
                <w:sz w:val="21"/>
                <w:szCs w:val="21"/>
                <w:highlight w:val="none"/>
              </w:rPr>
            </w:pPr>
            <w:r>
              <w:rPr>
                <w:rFonts w:hint="eastAsia" w:ascii="宋体" w:hAnsi="宋体"/>
                <w:sz w:val="21"/>
                <w:szCs w:val="21"/>
                <w:highlight w:val="none"/>
              </w:rPr>
              <w:t>条款号</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0EFA2799">
            <w:pPr>
              <w:spacing w:line="380" w:lineRule="exact"/>
              <w:jc w:val="center"/>
              <w:rPr>
                <w:rFonts w:hint="eastAsia" w:ascii="宋体" w:hAnsi="宋体"/>
                <w:sz w:val="21"/>
                <w:szCs w:val="21"/>
                <w:highlight w:val="none"/>
              </w:rPr>
            </w:pPr>
            <w:r>
              <w:rPr>
                <w:rFonts w:hint="eastAsia" w:ascii="宋体" w:hAnsi="宋体"/>
                <w:sz w:val="21"/>
                <w:szCs w:val="21"/>
                <w:highlight w:val="none"/>
              </w:rPr>
              <w:t>项目内容</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6707008F">
            <w:pPr>
              <w:spacing w:line="380" w:lineRule="exact"/>
              <w:jc w:val="center"/>
              <w:rPr>
                <w:rFonts w:hint="eastAsia" w:ascii="宋体" w:hAnsi="宋体"/>
                <w:sz w:val="21"/>
                <w:szCs w:val="21"/>
                <w:highlight w:val="none"/>
              </w:rPr>
            </w:pPr>
            <w:r>
              <w:rPr>
                <w:rFonts w:hint="eastAsia" w:ascii="宋体" w:hAnsi="宋体"/>
                <w:sz w:val="21"/>
                <w:szCs w:val="21"/>
                <w:highlight w:val="none"/>
              </w:rPr>
              <w:t>编列内容</w:t>
            </w:r>
          </w:p>
        </w:tc>
      </w:tr>
      <w:tr w14:paraId="55A89C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136EC0A6">
            <w:pPr>
              <w:spacing w:line="380" w:lineRule="exact"/>
              <w:jc w:val="center"/>
              <w:rPr>
                <w:rFonts w:hint="eastAsia" w:ascii="宋体" w:hAnsi="宋体"/>
                <w:sz w:val="21"/>
                <w:szCs w:val="21"/>
                <w:highlight w:val="none"/>
              </w:rPr>
            </w:pPr>
            <w:r>
              <w:rPr>
                <w:rFonts w:hint="eastAsia" w:ascii="宋体" w:hAnsi="宋体"/>
                <w:sz w:val="21"/>
                <w:szCs w:val="21"/>
                <w:highlight w:val="none"/>
              </w:rPr>
              <w:t>3</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10D36470">
            <w:pPr>
              <w:spacing w:line="380" w:lineRule="exact"/>
              <w:jc w:val="center"/>
              <w:rPr>
                <w:rFonts w:hint="eastAsia" w:ascii="宋体" w:hAnsi="宋体"/>
                <w:sz w:val="21"/>
                <w:szCs w:val="21"/>
                <w:highlight w:val="none"/>
              </w:rPr>
            </w:pPr>
            <w:r>
              <w:rPr>
                <w:rFonts w:hint="eastAsia" w:ascii="宋体" w:hAnsi="宋体"/>
                <w:sz w:val="21"/>
                <w:szCs w:val="21"/>
                <w:highlight w:val="none"/>
              </w:rPr>
              <w:t>投标人的资格要求</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21517A6C">
            <w:pPr>
              <w:spacing w:line="380" w:lineRule="exact"/>
              <w:jc w:val="left"/>
              <w:rPr>
                <w:rFonts w:ascii="宋体" w:hAnsi="宋体"/>
                <w:sz w:val="21"/>
                <w:szCs w:val="21"/>
                <w:highlight w:val="none"/>
              </w:rPr>
            </w:pPr>
            <w:r>
              <w:rPr>
                <w:rFonts w:hint="eastAsia" w:ascii="宋体" w:hAnsi="宋体"/>
                <w:sz w:val="21"/>
                <w:szCs w:val="21"/>
                <w:highlight w:val="none"/>
              </w:rPr>
              <w:t>1.投标人的资格要求详见招标公告。</w:t>
            </w:r>
          </w:p>
          <w:p w14:paraId="619AADCB">
            <w:pPr>
              <w:spacing w:line="380" w:lineRule="exact"/>
              <w:jc w:val="left"/>
              <w:rPr>
                <w:rFonts w:hint="eastAsia" w:ascii="宋体" w:hAnsi="宋体"/>
                <w:sz w:val="21"/>
                <w:szCs w:val="21"/>
                <w:highlight w:val="none"/>
              </w:rPr>
            </w:pPr>
            <w:r>
              <w:rPr>
                <w:rFonts w:hint="eastAsia" w:ascii="宋体" w:hAnsi="宋体"/>
                <w:sz w:val="21"/>
                <w:szCs w:val="21"/>
                <w:highlight w:val="none"/>
              </w:rPr>
              <w:t>2.投标人出现下列情形之一的，不得参加政府采购活动：</w:t>
            </w:r>
          </w:p>
          <w:p w14:paraId="5F324E40">
            <w:pPr>
              <w:spacing w:line="380" w:lineRule="exact"/>
              <w:jc w:val="left"/>
              <w:rPr>
                <w:rFonts w:hint="eastAsia" w:ascii="宋体" w:hAnsi="宋体"/>
                <w:sz w:val="21"/>
                <w:szCs w:val="21"/>
                <w:highlight w:val="none"/>
              </w:rPr>
            </w:pPr>
            <w:r>
              <w:rPr>
                <w:rFonts w:hint="eastAsia" w:ascii="宋体" w:hAnsi="宋体"/>
                <w:sz w:val="21"/>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9B51AA7">
            <w:pPr>
              <w:spacing w:line="380" w:lineRule="exact"/>
              <w:jc w:val="left"/>
              <w:rPr>
                <w:rFonts w:hint="eastAsia" w:ascii="宋体" w:hAnsi="宋体"/>
                <w:sz w:val="21"/>
                <w:szCs w:val="21"/>
                <w:highlight w:val="none"/>
              </w:rPr>
            </w:pPr>
            <w:r>
              <w:rPr>
                <w:rFonts w:hint="eastAsia" w:ascii="宋体" w:hAnsi="宋体"/>
                <w:sz w:val="21"/>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2E5743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40860540">
            <w:pPr>
              <w:spacing w:line="380" w:lineRule="exact"/>
              <w:jc w:val="center"/>
              <w:rPr>
                <w:rFonts w:ascii="宋体" w:hAnsi="宋体"/>
                <w:sz w:val="21"/>
                <w:szCs w:val="21"/>
                <w:highlight w:val="none"/>
              </w:rPr>
            </w:pPr>
            <w:r>
              <w:rPr>
                <w:rFonts w:hint="eastAsia" w:ascii="宋体" w:hAnsi="宋体"/>
                <w:sz w:val="21"/>
                <w:szCs w:val="21"/>
                <w:highlight w:val="none"/>
              </w:rPr>
              <w:t>6.1</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16FD2DAF">
            <w:pPr>
              <w:spacing w:line="380" w:lineRule="exact"/>
              <w:jc w:val="center"/>
              <w:rPr>
                <w:rFonts w:ascii="宋体" w:hAnsi="宋体"/>
                <w:sz w:val="21"/>
                <w:szCs w:val="21"/>
                <w:highlight w:val="none"/>
              </w:rPr>
            </w:pPr>
            <w:bookmarkStart w:id="46" w:name="_8.1"/>
            <w:bookmarkEnd w:id="46"/>
            <w:bookmarkStart w:id="47" w:name="_9.2"/>
            <w:bookmarkEnd w:id="47"/>
            <w:bookmarkStart w:id="48" w:name="_5"/>
            <w:bookmarkEnd w:id="48"/>
            <w:r>
              <w:rPr>
                <w:rFonts w:hint="eastAsia" w:ascii="宋体" w:hAnsi="宋体"/>
                <w:sz w:val="21"/>
                <w:szCs w:val="21"/>
                <w:highlight w:val="none"/>
              </w:rPr>
              <w:t>是否接受联合体投标</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11BE4B8A">
            <w:pPr>
              <w:pStyle w:val="15"/>
              <w:spacing w:line="380" w:lineRule="exact"/>
              <w:rPr>
                <w:rFonts w:hint="eastAsia" w:ascii="宋体" w:hAnsi="宋体"/>
                <w:sz w:val="21"/>
                <w:szCs w:val="21"/>
                <w:highlight w:val="none"/>
              </w:rPr>
            </w:pPr>
            <w:bookmarkStart w:id="49" w:name="PO_3000001867_PM007_1"/>
            <w:r>
              <w:rPr>
                <w:rFonts w:hint="eastAsia" w:ascii="宋体" w:hAnsi="宋体"/>
                <w:sz w:val="21"/>
                <w:szCs w:val="21"/>
                <w:highlight w:val="none"/>
              </w:rPr>
              <w:t>不允许联合体投标</w:t>
            </w:r>
            <w:bookmarkEnd w:id="49"/>
            <w:r>
              <w:rPr>
                <w:rFonts w:hint="eastAsia" w:ascii="宋体" w:hAnsi="宋体"/>
                <w:sz w:val="21"/>
                <w:szCs w:val="21"/>
                <w:highlight w:val="none"/>
              </w:rPr>
              <w:t>。</w:t>
            </w:r>
          </w:p>
        </w:tc>
      </w:tr>
      <w:tr w14:paraId="0ABE6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1D2A41AB">
            <w:pPr>
              <w:spacing w:line="380" w:lineRule="exact"/>
              <w:jc w:val="center"/>
              <w:rPr>
                <w:rFonts w:hint="eastAsia" w:ascii="宋体" w:hAnsi="宋体"/>
                <w:sz w:val="21"/>
                <w:szCs w:val="21"/>
                <w:highlight w:val="none"/>
              </w:rPr>
            </w:pPr>
            <w:r>
              <w:rPr>
                <w:rFonts w:ascii="宋体" w:hAnsi="宋体"/>
                <w:sz w:val="21"/>
                <w:szCs w:val="21"/>
                <w:highlight w:val="none"/>
              </w:rPr>
              <w:t>6.2</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6C7D3BD7">
            <w:pPr>
              <w:spacing w:line="380" w:lineRule="exact"/>
              <w:jc w:val="center"/>
              <w:rPr>
                <w:rFonts w:hint="eastAsia" w:ascii="宋体" w:hAnsi="宋体"/>
                <w:sz w:val="21"/>
                <w:szCs w:val="21"/>
                <w:highlight w:val="none"/>
              </w:rPr>
            </w:pPr>
            <w:r>
              <w:rPr>
                <w:rFonts w:hint="eastAsia" w:ascii="宋体" w:hAnsi="宋体"/>
                <w:sz w:val="21"/>
                <w:szCs w:val="21"/>
                <w:highlight w:val="none"/>
              </w:rPr>
              <w:t>联合体投标要求</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3005F012">
            <w:pPr>
              <w:pStyle w:val="15"/>
              <w:spacing w:line="380" w:lineRule="exact"/>
              <w:rPr>
                <w:rFonts w:hint="eastAsia" w:ascii="宋体" w:hAnsi="宋体"/>
                <w:sz w:val="21"/>
                <w:szCs w:val="21"/>
                <w:highlight w:val="none"/>
              </w:rPr>
            </w:pPr>
            <w:r>
              <w:rPr>
                <w:rFonts w:hint="eastAsia" w:ascii="宋体" w:hAnsi="宋体" w:cs="宋体"/>
                <w:sz w:val="21"/>
                <w:szCs w:val="21"/>
                <w:highlight w:val="none"/>
              </w:rPr>
              <w:t>无。</w:t>
            </w:r>
          </w:p>
        </w:tc>
      </w:tr>
      <w:tr w14:paraId="67494C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69D7CA80">
            <w:pPr>
              <w:spacing w:line="380" w:lineRule="exact"/>
              <w:jc w:val="center"/>
              <w:rPr>
                <w:rFonts w:ascii="宋体" w:hAnsi="宋体"/>
                <w:sz w:val="21"/>
                <w:szCs w:val="21"/>
                <w:highlight w:val="none"/>
              </w:rPr>
            </w:pPr>
            <w:r>
              <w:rPr>
                <w:rFonts w:hint="eastAsia" w:ascii="宋体" w:hAnsi="宋体"/>
                <w:sz w:val="21"/>
                <w:szCs w:val="21"/>
                <w:highlight w:val="none"/>
              </w:rPr>
              <w:t>7.1</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7D522C89">
            <w:pPr>
              <w:spacing w:line="380" w:lineRule="exact"/>
              <w:jc w:val="center"/>
              <w:rPr>
                <w:rFonts w:ascii="宋体" w:hAnsi="宋体"/>
                <w:sz w:val="21"/>
                <w:szCs w:val="21"/>
                <w:highlight w:val="none"/>
              </w:rPr>
            </w:pPr>
            <w:r>
              <w:rPr>
                <w:rFonts w:hint="eastAsia" w:ascii="宋体" w:hAnsi="宋体"/>
                <w:sz w:val="21"/>
                <w:szCs w:val="21"/>
                <w:highlight w:val="none"/>
              </w:rPr>
              <w:t>是否允许转包/分包</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3E82CF1A">
            <w:pPr>
              <w:pStyle w:val="15"/>
              <w:spacing w:line="380" w:lineRule="exact"/>
              <w:rPr>
                <w:rFonts w:hint="eastAsia" w:ascii="宋体" w:hAnsi="宋体"/>
                <w:sz w:val="21"/>
                <w:szCs w:val="21"/>
                <w:highlight w:val="none"/>
              </w:rPr>
            </w:pPr>
            <w:r>
              <w:rPr>
                <w:rFonts w:hint="eastAsia" w:ascii="MS Gothic" w:hAnsi="MS Gothic" w:eastAsia="MS Gothic" w:cs="MS Gothic"/>
                <w:sz w:val="21"/>
                <w:szCs w:val="21"/>
                <w:highlight w:val="none"/>
              </w:rPr>
              <w:t>☑</w:t>
            </w:r>
            <w:r>
              <w:rPr>
                <w:rFonts w:hint="eastAsia" w:ascii="宋体" w:hAnsi="宋体"/>
                <w:sz w:val="21"/>
                <w:szCs w:val="21"/>
                <w:highlight w:val="none"/>
              </w:rPr>
              <w:t>不允许转包/分包</w:t>
            </w:r>
          </w:p>
          <w:p w14:paraId="7CF7A4C1">
            <w:pPr>
              <w:pStyle w:val="15"/>
              <w:spacing w:line="380" w:lineRule="exact"/>
              <w:rPr>
                <w:rFonts w:hint="eastAsia" w:ascii="宋体" w:hAnsi="宋体"/>
                <w:sz w:val="21"/>
                <w:szCs w:val="21"/>
                <w:highlight w:val="none"/>
              </w:rPr>
            </w:pPr>
            <w:r>
              <w:rPr>
                <w:rFonts w:hint="eastAsia" w:ascii="宋体" w:hAnsi="宋体"/>
                <w:sz w:val="21"/>
                <w:szCs w:val="21"/>
                <w:highlight w:val="none"/>
              </w:rPr>
              <w:t>□允许转包/分包</w:t>
            </w:r>
          </w:p>
          <w:p w14:paraId="0D903FDA">
            <w:pPr>
              <w:pStyle w:val="15"/>
              <w:spacing w:line="380" w:lineRule="exact"/>
              <w:rPr>
                <w:rFonts w:hint="eastAsia" w:ascii="宋体" w:hAnsi="宋体"/>
                <w:sz w:val="21"/>
                <w:szCs w:val="21"/>
                <w:highlight w:val="none"/>
              </w:rPr>
            </w:pPr>
            <w:r>
              <w:rPr>
                <w:rFonts w:hint="eastAsia" w:ascii="宋体" w:hAnsi="宋体"/>
                <w:sz w:val="21"/>
                <w:szCs w:val="21"/>
                <w:highlight w:val="none"/>
              </w:rPr>
              <w:t>转包/分包内容：</w:t>
            </w:r>
            <w:r>
              <w:rPr>
                <w:rFonts w:hint="eastAsia" w:ascii="宋体" w:hAnsi="宋体"/>
                <w:sz w:val="21"/>
                <w:szCs w:val="21"/>
                <w:highlight w:val="none"/>
                <w:u w:val="single"/>
              </w:rPr>
              <w:t xml:space="preserve">                                     。</w:t>
            </w:r>
          </w:p>
          <w:p w14:paraId="13AB1342">
            <w:pPr>
              <w:pStyle w:val="15"/>
              <w:spacing w:line="380" w:lineRule="exact"/>
              <w:rPr>
                <w:rFonts w:hint="eastAsia" w:ascii="宋体" w:hAnsi="宋体"/>
                <w:sz w:val="21"/>
                <w:szCs w:val="21"/>
                <w:highlight w:val="none"/>
              </w:rPr>
            </w:pPr>
            <w:r>
              <w:rPr>
                <w:rFonts w:hint="eastAsia" w:ascii="宋体" w:hAnsi="宋体"/>
                <w:sz w:val="21"/>
                <w:szCs w:val="21"/>
                <w:highlight w:val="none"/>
              </w:rPr>
              <w:t>转包/分包金额或者比例：</w:t>
            </w:r>
            <w:r>
              <w:rPr>
                <w:rFonts w:hint="eastAsia" w:ascii="宋体" w:hAnsi="宋体"/>
                <w:sz w:val="21"/>
                <w:szCs w:val="21"/>
                <w:highlight w:val="none"/>
                <w:u w:val="single"/>
              </w:rPr>
              <w:t xml:space="preserve">                                     。</w:t>
            </w:r>
          </w:p>
        </w:tc>
      </w:tr>
      <w:tr w14:paraId="38D562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01621B60">
            <w:pPr>
              <w:spacing w:line="380" w:lineRule="exact"/>
              <w:jc w:val="center"/>
              <w:rPr>
                <w:rFonts w:hint="eastAsia" w:ascii="宋体" w:hAnsi="宋体"/>
                <w:sz w:val="21"/>
                <w:szCs w:val="21"/>
                <w:highlight w:val="none"/>
              </w:rPr>
            </w:pPr>
            <w:r>
              <w:rPr>
                <w:rFonts w:hint="eastAsia" w:ascii="宋体" w:hAnsi="宋体"/>
                <w:sz w:val="21"/>
                <w:szCs w:val="21"/>
                <w:highlight w:val="none"/>
              </w:rPr>
              <w:t>1</w:t>
            </w:r>
            <w:r>
              <w:rPr>
                <w:rFonts w:ascii="宋体" w:hAnsi="宋体"/>
                <w:sz w:val="21"/>
                <w:szCs w:val="21"/>
                <w:highlight w:val="none"/>
              </w:rPr>
              <w:t>1.</w:t>
            </w:r>
            <w:r>
              <w:rPr>
                <w:rFonts w:hint="eastAsia" w:ascii="宋体" w:hAnsi="宋体"/>
                <w:sz w:val="21"/>
                <w:szCs w:val="21"/>
                <w:highlight w:val="none"/>
              </w:rPr>
              <w:t>4</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29DE0855">
            <w:pPr>
              <w:spacing w:line="380" w:lineRule="exact"/>
              <w:jc w:val="center"/>
              <w:rPr>
                <w:rFonts w:hint="eastAsia" w:ascii="宋体" w:hAnsi="宋体"/>
                <w:sz w:val="21"/>
                <w:szCs w:val="21"/>
                <w:highlight w:val="none"/>
              </w:rPr>
            </w:pPr>
            <w:r>
              <w:rPr>
                <w:rFonts w:hint="eastAsia" w:ascii="宋体" w:hAnsi="宋体"/>
                <w:sz w:val="21"/>
                <w:szCs w:val="21"/>
                <w:highlight w:val="none"/>
              </w:rPr>
              <w:t>媒体发布渠道</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02CD36FB">
            <w:pPr>
              <w:spacing w:line="380" w:lineRule="exact"/>
              <w:rPr>
                <w:rFonts w:hint="eastAsia"/>
                <w:sz w:val="28"/>
                <w:szCs w:val="18"/>
                <w:highlight w:val="none"/>
              </w:rPr>
            </w:pPr>
            <w:r>
              <w:rPr>
                <w:rFonts w:hint="eastAsia" w:ascii="宋体" w:hAnsi="宋体" w:cs="宋体"/>
                <w:sz w:val="21"/>
                <w:szCs w:val="21"/>
                <w:highlight w:val="none"/>
              </w:rPr>
              <w:t>详见招标公告。</w:t>
            </w:r>
          </w:p>
        </w:tc>
      </w:tr>
      <w:tr w14:paraId="383829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161BDF75">
            <w:pPr>
              <w:spacing w:line="380" w:lineRule="exact"/>
              <w:jc w:val="center"/>
              <w:rPr>
                <w:rFonts w:hint="eastAsia" w:ascii="宋体" w:hAnsi="宋体"/>
                <w:sz w:val="21"/>
                <w:szCs w:val="21"/>
                <w:highlight w:val="none"/>
              </w:rPr>
            </w:pPr>
            <w:r>
              <w:rPr>
                <w:rFonts w:hint="eastAsia" w:ascii="宋体" w:hAnsi="宋体"/>
                <w:sz w:val="21"/>
                <w:szCs w:val="21"/>
                <w:highlight w:val="none"/>
              </w:rPr>
              <w:t>11.6</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11200CF5">
            <w:pPr>
              <w:spacing w:line="380" w:lineRule="exact"/>
              <w:jc w:val="center"/>
              <w:rPr>
                <w:rFonts w:hint="eastAsia" w:ascii="宋体" w:hAnsi="宋体"/>
                <w:sz w:val="21"/>
                <w:szCs w:val="21"/>
                <w:highlight w:val="none"/>
              </w:rPr>
            </w:pPr>
            <w:r>
              <w:rPr>
                <w:rFonts w:hint="eastAsia" w:ascii="宋体" w:hAnsi="宋体"/>
                <w:sz w:val="21"/>
                <w:szCs w:val="21"/>
                <w:highlight w:val="none"/>
              </w:rPr>
              <w:t>是否组织标前答疑会</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5459168B">
            <w:pPr>
              <w:spacing w:line="380" w:lineRule="exact"/>
              <w:rPr>
                <w:rFonts w:ascii="宋体" w:hAnsi="宋体"/>
                <w:sz w:val="21"/>
                <w:szCs w:val="21"/>
                <w:highlight w:val="none"/>
              </w:rPr>
            </w:pPr>
            <w:r>
              <w:rPr>
                <w:rFonts w:hint="eastAsia" w:ascii="MS Gothic" w:hAnsi="MS Gothic" w:eastAsia="MS Gothic" w:cs="MS Gothic"/>
                <w:sz w:val="21"/>
                <w:szCs w:val="21"/>
                <w:highlight w:val="none"/>
              </w:rPr>
              <w:t>☑</w:t>
            </w:r>
            <w:r>
              <w:rPr>
                <w:rFonts w:hint="eastAsia" w:ascii="宋体" w:hAnsi="宋体"/>
                <w:sz w:val="21"/>
                <w:szCs w:val="21"/>
                <w:highlight w:val="none"/>
              </w:rPr>
              <w:t>不组织召开开标前答疑会</w:t>
            </w:r>
          </w:p>
          <w:p w14:paraId="1B19ADE9">
            <w:pPr>
              <w:spacing w:line="380" w:lineRule="exact"/>
              <w:rPr>
                <w:rFonts w:ascii="宋体" w:hAnsi="宋体"/>
                <w:sz w:val="21"/>
                <w:szCs w:val="21"/>
                <w:highlight w:val="none"/>
              </w:rPr>
            </w:pPr>
            <w:r>
              <w:rPr>
                <w:rFonts w:hint="eastAsia" w:ascii="宋体" w:hAnsi="宋体"/>
                <w:sz w:val="21"/>
                <w:szCs w:val="21"/>
                <w:highlight w:val="none"/>
              </w:rPr>
              <w:t>□组织召开开标前答疑会</w:t>
            </w:r>
          </w:p>
          <w:p w14:paraId="5CA51CCE">
            <w:pPr>
              <w:spacing w:line="380" w:lineRule="exact"/>
              <w:rPr>
                <w:rFonts w:hint="eastAsia" w:ascii="宋体" w:hAnsi="宋体"/>
                <w:sz w:val="21"/>
                <w:szCs w:val="21"/>
                <w:highlight w:val="none"/>
                <w:u w:val="single"/>
              </w:rPr>
            </w:pPr>
            <w:r>
              <w:rPr>
                <w:rFonts w:hint="eastAsia" w:ascii="宋体" w:hAnsi="宋体"/>
                <w:sz w:val="21"/>
                <w:szCs w:val="21"/>
                <w:highlight w:val="none"/>
              </w:rPr>
              <w:t>会议开始时间：</w:t>
            </w:r>
            <w:r>
              <w:rPr>
                <w:rFonts w:hint="eastAsia" w:ascii="宋体" w:hAnsi="宋体"/>
                <w:sz w:val="21"/>
                <w:szCs w:val="21"/>
                <w:highlight w:val="none"/>
                <w:u w:val="single"/>
              </w:rPr>
              <w:t xml:space="preserve">   </w:t>
            </w:r>
            <w:r>
              <w:rPr>
                <w:rFonts w:hint="eastAsia" w:ascii="宋体" w:hAnsi="宋体"/>
                <w:sz w:val="21"/>
                <w:szCs w:val="21"/>
                <w:highlight w:val="none"/>
              </w:rPr>
              <w:t>年</w:t>
            </w:r>
            <w:r>
              <w:rPr>
                <w:rFonts w:hint="eastAsia" w:ascii="宋体" w:hAnsi="宋体"/>
                <w:sz w:val="21"/>
                <w:szCs w:val="21"/>
                <w:highlight w:val="none"/>
                <w:u w:val="single"/>
              </w:rPr>
              <w:t xml:space="preserve">  </w:t>
            </w:r>
            <w:r>
              <w:rPr>
                <w:rFonts w:hint="eastAsia" w:ascii="宋体" w:hAnsi="宋体"/>
                <w:sz w:val="21"/>
                <w:szCs w:val="21"/>
                <w:highlight w:val="none"/>
              </w:rPr>
              <w:t>月</w:t>
            </w:r>
            <w:r>
              <w:rPr>
                <w:rFonts w:hint="eastAsia" w:ascii="宋体" w:hAnsi="宋体"/>
                <w:sz w:val="21"/>
                <w:szCs w:val="21"/>
                <w:highlight w:val="none"/>
                <w:u w:val="single"/>
              </w:rPr>
              <w:t xml:space="preserve">  </w:t>
            </w:r>
            <w:r>
              <w:rPr>
                <w:rFonts w:hint="eastAsia" w:ascii="宋体" w:hAnsi="宋体"/>
                <w:sz w:val="21"/>
                <w:szCs w:val="21"/>
                <w:highlight w:val="none"/>
              </w:rPr>
              <w:t xml:space="preserve">日 </w:t>
            </w:r>
            <w:r>
              <w:rPr>
                <w:rFonts w:hint="eastAsia" w:ascii="宋体" w:hAnsi="宋体"/>
                <w:sz w:val="21"/>
                <w:szCs w:val="21"/>
                <w:highlight w:val="none"/>
                <w:u w:val="single"/>
              </w:rPr>
              <w:t xml:space="preserve">  </w:t>
            </w:r>
            <w:r>
              <w:rPr>
                <w:rFonts w:hint="eastAsia" w:ascii="宋体" w:hAnsi="宋体"/>
                <w:sz w:val="21"/>
                <w:szCs w:val="21"/>
                <w:highlight w:val="none"/>
              </w:rPr>
              <w:t>时</w:t>
            </w:r>
            <w:r>
              <w:rPr>
                <w:rFonts w:hint="eastAsia" w:ascii="宋体" w:hAnsi="宋体"/>
                <w:sz w:val="21"/>
                <w:szCs w:val="21"/>
                <w:highlight w:val="none"/>
                <w:u w:val="single"/>
              </w:rPr>
              <w:t xml:space="preserve">  分</w:t>
            </w:r>
            <w:r>
              <w:rPr>
                <w:rFonts w:hint="eastAsia" w:ascii="宋体" w:hAnsi="宋体"/>
                <w:sz w:val="21"/>
                <w:szCs w:val="21"/>
                <w:highlight w:val="none"/>
              </w:rPr>
              <w:t>，逾期后果自负。会议地点：</w:t>
            </w:r>
            <w:r>
              <w:rPr>
                <w:rFonts w:hint="eastAsia" w:ascii="宋体" w:hAnsi="宋体"/>
                <w:sz w:val="21"/>
                <w:szCs w:val="21"/>
                <w:highlight w:val="none"/>
                <w:u w:val="single"/>
              </w:rPr>
              <w:t xml:space="preserve"> </w:t>
            </w:r>
            <w:r>
              <w:rPr>
                <w:rFonts w:ascii="宋体" w:hAnsi="宋体"/>
                <w:sz w:val="21"/>
                <w:szCs w:val="21"/>
                <w:highlight w:val="none"/>
                <w:u w:val="single"/>
              </w:rPr>
              <w:t xml:space="preserve">             </w:t>
            </w:r>
          </w:p>
        </w:tc>
      </w:tr>
      <w:tr w14:paraId="3E01FE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left w:val="single" w:color="auto" w:sz="4" w:space="0"/>
              <w:right w:val="single" w:color="auto" w:sz="4" w:space="0"/>
            </w:tcBorders>
            <w:noWrap w:val="0"/>
            <w:vAlign w:val="center"/>
          </w:tcPr>
          <w:p w14:paraId="191D5CA9">
            <w:pPr>
              <w:spacing w:line="380" w:lineRule="exact"/>
              <w:jc w:val="center"/>
              <w:rPr>
                <w:rFonts w:hint="eastAsia" w:ascii="宋体" w:hAnsi="宋体"/>
                <w:sz w:val="21"/>
                <w:szCs w:val="21"/>
                <w:highlight w:val="none"/>
              </w:rPr>
            </w:pPr>
            <w:r>
              <w:rPr>
                <w:rFonts w:hint="eastAsia" w:ascii="宋体" w:hAnsi="宋体"/>
                <w:sz w:val="21"/>
                <w:szCs w:val="21"/>
                <w:highlight w:val="none"/>
              </w:rPr>
              <w:t>13.1</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092B9764">
            <w:pPr>
              <w:spacing w:line="380" w:lineRule="exact"/>
              <w:jc w:val="center"/>
              <w:rPr>
                <w:rFonts w:hint="eastAsia" w:ascii="宋体" w:hAnsi="宋体" w:cs="Courier New"/>
                <w:sz w:val="21"/>
                <w:szCs w:val="21"/>
                <w:highlight w:val="none"/>
              </w:rPr>
            </w:pPr>
            <w:bookmarkStart w:id="50" w:name="_13.2"/>
            <w:bookmarkEnd w:id="50"/>
            <w:r>
              <w:rPr>
                <w:rFonts w:hint="eastAsia" w:ascii="宋体" w:hAnsi="宋体" w:cs="Courier New"/>
                <w:sz w:val="21"/>
                <w:szCs w:val="21"/>
                <w:highlight w:val="none"/>
              </w:rPr>
              <w:t>资格证明文件组成</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4EA82369">
            <w:pPr>
              <w:spacing w:line="380" w:lineRule="exact"/>
              <w:jc w:val="left"/>
              <w:rPr>
                <w:rFonts w:hint="eastAsia" w:ascii="宋体" w:hAnsi="宋体"/>
                <w:sz w:val="21"/>
                <w:szCs w:val="21"/>
                <w:highlight w:val="none"/>
              </w:rPr>
            </w:pPr>
            <w:r>
              <w:rPr>
                <w:rFonts w:hint="eastAsia" w:ascii="宋体" w:hAnsi="宋体"/>
                <w:sz w:val="21"/>
                <w:szCs w:val="21"/>
                <w:highlight w:val="none"/>
              </w:rPr>
              <w:t>1、投标人为法人或者其他组织的，提供营业执照等证明文件</w:t>
            </w:r>
            <w:r>
              <w:rPr>
                <w:rFonts w:hint="eastAsia" w:ascii="宋体" w:hAnsi="宋体" w:cs="宋体"/>
                <w:sz w:val="21"/>
                <w:szCs w:val="21"/>
                <w:highlight w:val="none"/>
              </w:rPr>
              <w:t>（如营业执照或者事业单位法人证书或者</w:t>
            </w:r>
            <w:r>
              <w:rPr>
                <w:rStyle w:val="221"/>
                <w:color w:val="auto"/>
                <w:sz w:val="21"/>
                <w:szCs w:val="21"/>
                <w:highlight w:val="none"/>
              </w:rPr>
              <w:t>执业许可证</w:t>
            </w:r>
            <w:r>
              <w:rPr>
                <w:rFonts w:hint="eastAsia" w:ascii="宋体" w:hAnsi="宋体" w:cs="宋体"/>
                <w:sz w:val="21"/>
                <w:szCs w:val="21"/>
                <w:highlight w:val="none"/>
              </w:rPr>
              <w:t>等）</w:t>
            </w:r>
            <w:r>
              <w:rPr>
                <w:rFonts w:hint="eastAsia" w:ascii="宋体" w:hAnsi="宋体"/>
                <w:sz w:val="21"/>
                <w:szCs w:val="21"/>
                <w:highlight w:val="none"/>
              </w:rPr>
              <w:t>，投标人为自然人的，提供身份证</w:t>
            </w:r>
            <w:r>
              <w:rPr>
                <w:rFonts w:hint="eastAsia" w:ascii="宋体" w:hAnsi="宋体" w:cs="宋体"/>
                <w:sz w:val="21"/>
                <w:szCs w:val="21"/>
                <w:highlight w:val="none"/>
              </w:rPr>
              <w:t>复印件</w:t>
            </w:r>
            <w:r>
              <w:rPr>
                <w:rFonts w:hint="eastAsia" w:ascii="宋体" w:hAnsi="宋体"/>
                <w:sz w:val="21"/>
                <w:szCs w:val="21"/>
                <w:highlight w:val="none"/>
              </w:rPr>
              <w:t>；（</w:t>
            </w:r>
            <w:r>
              <w:rPr>
                <w:rFonts w:hint="eastAsia" w:ascii="宋体" w:hAnsi="宋体"/>
                <w:b/>
                <w:sz w:val="21"/>
                <w:szCs w:val="21"/>
                <w:highlight w:val="none"/>
              </w:rPr>
              <w:t>必须提供，否则作无效投标处理</w:t>
            </w:r>
            <w:r>
              <w:rPr>
                <w:rFonts w:hint="eastAsia" w:ascii="宋体" w:hAnsi="宋体"/>
                <w:sz w:val="21"/>
                <w:szCs w:val="21"/>
                <w:highlight w:val="none"/>
              </w:rPr>
              <w:t>）</w:t>
            </w:r>
          </w:p>
          <w:p w14:paraId="5755216F">
            <w:pPr>
              <w:spacing w:line="380" w:lineRule="exact"/>
              <w:jc w:val="left"/>
              <w:rPr>
                <w:rFonts w:hint="eastAsia" w:ascii="宋体" w:hAnsi="宋体"/>
                <w:sz w:val="21"/>
                <w:szCs w:val="21"/>
                <w:highlight w:val="none"/>
              </w:rPr>
            </w:pPr>
            <w:r>
              <w:rPr>
                <w:rFonts w:hint="eastAsia" w:ascii="宋体" w:hAnsi="宋体" w:cs="宋体"/>
                <w:sz w:val="21"/>
                <w:szCs w:val="21"/>
                <w:highlight w:val="none"/>
              </w:rPr>
              <w:t>2、投标人依法缴纳税收的相关材料[</w:t>
            </w:r>
            <w:r>
              <w:rPr>
                <w:rFonts w:hint="eastAsia" w:ascii="宋体" w:hAnsi="宋体" w:cs="宋体"/>
                <w:highlight w:val="none"/>
              </w:rPr>
              <w:t>投标截止之日前12个月内</w:t>
            </w:r>
            <w:r>
              <w:rPr>
                <w:rFonts w:hint="eastAsia" w:ascii="宋体" w:hAnsi="宋体" w:cs="宋体"/>
                <w:sz w:val="21"/>
                <w:szCs w:val="21"/>
                <w:highlight w:val="none"/>
              </w:rPr>
              <w:t>任意</w:t>
            </w:r>
            <w:r>
              <w:rPr>
                <w:rFonts w:hint="eastAsia" w:ascii="宋体" w:hAnsi="宋体" w:cs="宋体"/>
                <w:sz w:val="21"/>
                <w:szCs w:val="21"/>
                <w:highlight w:val="none"/>
                <w:u w:val="single"/>
              </w:rPr>
              <w:t>1</w:t>
            </w:r>
            <w:r>
              <w:rPr>
                <w:rFonts w:hint="eastAsia" w:ascii="宋体" w:hAnsi="宋体" w:cs="宋体"/>
                <w:sz w:val="21"/>
                <w:szCs w:val="21"/>
                <w:highlight w:val="none"/>
              </w:rPr>
              <w:t>个月的依法缴纳税收的证明复印件；依</w:t>
            </w:r>
            <w:r>
              <w:rPr>
                <w:rFonts w:hint="eastAsia" w:ascii="宋体" w:hAnsi="宋体"/>
                <w:sz w:val="21"/>
                <w:szCs w:val="21"/>
                <w:highlight w:val="none"/>
              </w:rPr>
              <w:t>法免税的供应商，必须提供相应文件证明其依法免税。</w:t>
            </w:r>
            <w:r>
              <w:rPr>
                <w:rFonts w:hint="eastAsia" w:ascii="宋体" w:hAnsi="宋体" w:cs="宋体"/>
                <w:sz w:val="21"/>
                <w:szCs w:val="21"/>
                <w:highlight w:val="none"/>
              </w:rPr>
              <w:t>从取得营业执照时间起到投标文件提交截止时间为止不足要求月数的，只需提供从取得营业执照起的依法缴纳税收</w:t>
            </w:r>
            <w:r>
              <w:rPr>
                <w:rFonts w:hint="eastAsia" w:ascii="宋体" w:hAnsi="宋体"/>
                <w:sz w:val="21"/>
                <w:szCs w:val="21"/>
                <w:highlight w:val="none"/>
              </w:rPr>
              <w:t>相应证明文件</w:t>
            </w:r>
            <w:r>
              <w:rPr>
                <w:rFonts w:hint="eastAsia" w:ascii="宋体" w:hAnsi="宋体" w:cs="宋体"/>
                <w:sz w:val="21"/>
                <w:szCs w:val="21"/>
                <w:highlight w:val="none"/>
              </w:rPr>
              <w:t>）</w:t>
            </w:r>
            <w:r>
              <w:rPr>
                <w:rFonts w:hint="eastAsia" w:ascii="宋体" w:hAnsi="宋体"/>
                <w:sz w:val="21"/>
                <w:szCs w:val="21"/>
                <w:highlight w:val="none"/>
              </w:rPr>
              <w:t>；（</w:t>
            </w:r>
            <w:r>
              <w:rPr>
                <w:rFonts w:hint="eastAsia" w:ascii="宋体" w:hAnsi="宋体"/>
                <w:b/>
                <w:sz w:val="21"/>
                <w:szCs w:val="21"/>
                <w:highlight w:val="none"/>
              </w:rPr>
              <w:t>必须提供，否则作无效投标处理</w:t>
            </w:r>
            <w:r>
              <w:rPr>
                <w:rFonts w:hint="eastAsia" w:ascii="宋体" w:hAnsi="宋体"/>
                <w:sz w:val="21"/>
                <w:szCs w:val="21"/>
                <w:highlight w:val="none"/>
              </w:rPr>
              <w:t>）</w:t>
            </w:r>
          </w:p>
          <w:p w14:paraId="2C2592EB">
            <w:pPr>
              <w:spacing w:line="380" w:lineRule="exact"/>
              <w:jc w:val="left"/>
              <w:rPr>
                <w:rFonts w:hint="eastAsia" w:ascii="宋体" w:hAnsi="宋体"/>
                <w:sz w:val="21"/>
                <w:szCs w:val="21"/>
                <w:highlight w:val="none"/>
              </w:rPr>
            </w:pPr>
            <w:r>
              <w:rPr>
                <w:rFonts w:hint="eastAsia" w:ascii="宋体" w:hAnsi="宋体" w:cs="宋体"/>
                <w:sz w:val="21"/>
                <w:szCs w:val="21"/>
                <w:highlight w:val="none"/>
              </w:rPr>
              <w:t>3、投标人依法缴纳社会保障资金的相关材料[</w:t>
            </w:r>
            <w:r>
              <w:rPr>
                <w:rFonts w:hint="eastAsia" w:ascii="宋体" w:hAnsi="宋体" w:cs="宋体"/>
                <w:highlight w:val="none"/>
              </w:rPr>
              <w:t>投标截止之日前12个月内</w:t>
            </w:r>
            <w:r>
              <w:rPr>
                <w:rFonts w:hint="eastAsia" w:ascii="宋体" w:hAnsi="宋体" w:cs="宋体"/>
                <w:sz w:val="21"/>
                <w:szCs w:val="21"/>
                <w:highlight w:val="none"/>
              </w:rPr>
              <w:t>任意</w:t>
            </w:r>
            <w:r>
              <w:rPr>
                <w:rFonts w:hint="eastAsia" w:ascii="宋体" w:hAnsi="宋体" w:cs="宋体"/>
                <w:sz w:val="21"/>
                <w:szCs w:val="21"/>
                <w:highlight w:val="none"/>
                <w:u w:val="single"/>
              </w:rPr>
              <w:t>1</w:t>
            </w:r>
            <w:r>
              <w:rPr>
                <w:rFonts w:hint="eastAsia" w:ascii="宋体" w:hAnsi="宋体" w:cs="宋体"/>
                <w:sz w:val="21"/>
                <w:szCs w:val="21"/>
                <w:highlight w:val="none"/>
              </w:rPr>
              <w:t>个月的依法缴纳社会保障资金的证明（专用收据或者社会保险缴纳清单）复印件；</w:t>
            </w:r>
            <w:r>
              <w:rPr>
                <w:rFonts w:hint="eastAsia" w:ascii="宋体" w:hAnsi="宋体"/>
                <w:sz w:val="21"/>
                <w:szCs w:val="21"/>
                <w:highlight w:val="none"/>
              </w:rPr>
              <w:t>依法不需要缴纳社会保障资金的供应商，必须提供相应文件证明不需要缴纳社会保障资金。</w:t>
            </w:r>
            <w:r>
              <w:rPr>
                <w:rFonts w:hint="eastAsia" w:ascii="宋体" w:hAnsi="宋体" w:cs="宋体"/>
                <w:sz w:val="21"/>
                <w:szCs w:val="21"/>
                <w:highlight w:val="none"/>
              </w:rPr>
              <w:t>从取得营业执照时间起到投标文件提交截止时间为止不足要求月数的只需提供从取得营业执照起的依法缴纳社会保障资金的</w:t>
            </w:r>
            <w:r>
              <w:rPr>
                <w:rFonts w:hint="eastAsia" w:ascii="宋体" w:hAnsi="宋体"/>
                <w:sz w:val="21"/>
                <w:szCs w:val="21"/>
                <w:highlight w:val="none"/>
              </w:rPr>
              <w:t>相应证明文件</w:t>
            </w:r>
            <w:r>
              <w:rPr>
                <w:rFonts w:hint="eastAsia" w:ascii="宋体" w:hAnsi="宋体" w:cs="宋体"/>
                <w:sz w:val="21"/>
                <w:szCs w:val="21"/>
                <w:highlight w:val="none"/>
              </w:rPr>
              <w:t>]</w:t>
            </w:r>
            <w:r>
              <w:rPr>
                <w:rFonts w:hint="eastAsia" w:ascii="宋体" w:hAnsi="宋体"/>
                <w:sz w:val="21"/>
                <w:szCs w:val="21"/>
                <w:highlight w:val="none"/>
              </w:rPr>
              <w:t>；（</w:t>
            </w:r>
            <w:r>
              <w:rPr>
                <w:rFonts w:hint="eastAsia" w:ascii="宋体" w:hAnsi="宋体"/>
                <w:b/>
                <w:sz w:val="21"/>
                <w:szCs w:val="21"/>
                <w:highlight w:val="none"/>
              </w:rPr>
              <w:t>必须提供，否则作无效投标处理</w:t>
            </w:r>
            <w:r>
              <w:rPr>
                <w:rFonts w:hint="eastAsia" w:ascii="宋体" w:hAnsi="宋体"/>
                <w:sz w:val="21"/>
                <w:szCs w:val="21"/>
                <w:highlight w:val="none"/>
              </w:rPr>
              <w:t>）</w:t>
            </w:r>
          </w:p>
          <w:p w14:paraId="2B99CCFF">
            <w:pPr>
              <w:spacing w:line="380" w:lineRule="exact"/>
              <w:jc w:val="left"/>
              <w:rPr>
                <w:rFonts w:hint="eastAsia" w:ascii="宋体" w:hAnsi="宋体"/>
                <w:sz w:val="21"/>
                <w:szCs w:val="21"/>
                <w:highlight w:val="none"/>
              </w:rPr>
            </w:pPr>
            <w:r>
              <w:rPr>
                <w:rFonts w:hint="eastAsia" w:ascii="宋体" w:hAnsi="宋体" w:cs="宋体"/>
                <w:sz w:val="21"/>
                <w:szCs w:val="21"/>
                <w:highlight w:val="none"/>
              </w:rPr>
              <w:t>4、投标人财务状况报告[投标文件递交截止之日前12个月内任意一个月的财务状况报告复印件（财务状况报告包括：投标人执行《企业会计准则》的，提供资产负债表、利润表、现金流量表、所有者权益变动表及其附注（以下称“四表一注”）；投标人执行《小企业会计准则》的，提供资产负债表、利润表、现金流量表及其附注（以下称“三表一注”）；投标人执行《政府会计制度》的，提供资产负债表、收入费用表和净资产变动表及其附注)]</w:t>
            </w:r>
            <w:r>
              <w:rPr>
                <w:rFonts w:hint="eastAsia" w:ascii="宋体" w:hAnsi="宋体" w:cs="宋体"/>
                <w:b/>
                <w:bCs/>
                <w:sz w:val="21"/>
                <w:szCs w:val="21"/>
                <w:highlight w:val="none"/>
              </w:rPr>
              <w:t>（必须提供，否则作无效投标处理）</w:t>
            </w:r>
          </w:p>
          <w:p w14:paraId="34918D66">
            <w:pPr>
              <w:spacing w:line="380" w:lineRule="exact"/>
              <w:jc w:val="left"/>
              <w:rPr>
                <w:rFonts w:hint="eastAsia" w:ascii="宋体" w:hAnsi="宋体"/>
                <w:sz w:val="21"/>
                <w:szCs w:val="21"/>
                <w:highlight w:val="none"/>
              </w:rPr>
            </w:pPr>
            <w:r>
              <w:rPr>
                <w:rFonts w:hint="eastAsia" w:ascii="宋体" w:hAnsi="宋体"/>
                <w:sz w:val="21"/>
                <w:szCs w:val="21"/>
                <w:highlight w:val="none"/>
              </w:rPr>
              <w:t>5、投标人直接控股、管理关系信息表；（</w:t>
            </w:r>
            <w:r>
              <w:rPr>
                <w:rFonts w:hint="eastAsia" w:ascii="宋体" w:hAnsi="宋体"/>
                <w:b/>
                <w:sz w:val="21"/>
                <w:szCs w:val="21"/>
                <w:highlight w:val="none"/>
              </w:rPr>
              <w:t>必须提供，否则作无效投标处理</w:t>
            </w:r>
            <w:r>
              <w:rPr>
                <w:rFonts w:hint="eastAsia" w:ascii="宋体" w:hAnsi="宋体"/>
                <w:sz w:val="21"/>
                <w:szCs w:val="21"/>
                <w:highlight w:val="none"/>
              </w:rPr>
              <w:t>）</w:t>
            </w:r>
          </w:p>
          <w:p w14:paraId="7CC2FD83">
            <w:pPr>
              <w:numPr>
                <w:ilvl w:val="0"/>
                <w:numId w:val="2"/>
              </w:numPr>
              <w:spacing w:line="380" w:lineRule="exact"/>
              <w:jc w:val="left"/>
              <w:rPr>
                <w:rFonts w:hint="eastAsia" w:ascii="宋体" w:hAnsi="宋体"/>
                <w:sz w:val="21"/>
                <w:szCs w:val="21"/>
                <w:highlight w:val="none"/>
              </w:rPr>
            </w:pPr>
            <w:r>
              <w:rPr>
                <w:rFonts w:hint="eastAsia" w:ascii="宋体" w:hAnsi="宋体"/>
                <w:sz w:val="21"/>
                <w:szCs w:val="21"/>
                <w:highlight w:val="none"/>
              </w:rPr>
              <w:t>投标资格声明；（</w:t>
            </w:r>
            <w:r>
              <w:rPr>
                <w:rFonts w:hint="eastAsia" w:ascii="宋体" w:hAnsi="宋体"/>
                <w:b/>
                <w:sz w:val="21"/>
                <w:szCs w:val="21"/>
                <w:highlight w:val="none"/>
              </w:rPr>
              <w:t>必须提供，否则作无效投标处理</w:t>
            </w:r>
            <w:r>
              <w:rPr>
                <w:rFonts w:hint="eastAsia" w:ascii="宋体" w:hAnsi="宋体"/>
                <w:sz w:val="21"/>
                <w:szCs w:val="21"/>
                <w:highlight w:val="none"/>
              </w:rPr>
              <w:t>）</w:t>
            </w:r>
          </w:p>
          <w:p w14:paraId="01EBD619">
            <w:pPr>
              <w:spacing w:line="380" w:lineRule="exact"/>
              <w:jc w:val="left"/>
              <w:rPr>
                <w:rFonts w:hint="eastAsia" w:ascii="宋体" w:hAnsi="宋体"/>
                <w:sz w:val="21"/>
                <w:szCs w:val="21"/>
                <w:highlight w:val="none"/>
              </w:rPr>
            </w:pPr>
            <w:r>
              <w:rPr>
                <w:rFonts w:hint="eastAsia" w:ascii="宋体" w:hAnsi="宋体"/>
                <w:sz w:val="21"/>
                <w:szCs w:val="21"/>
                <w:highlight w:val="none"/>
              </w:rPr>
              <w:t>7、联合体协议书；（</w:t>
            </w:r>
            <w:r>
              <w:rPr>
                <w:rFonts w:hint="eastAsia" w:ascii="宋体" w:hAnsi="宋体"/>
                <w:b/>
                <w:sz w:val="21"/>
                <w:szCs w:val="21"/>
                <w:highlight w:val="none"/>
              </w:rPr>
              <w:t>联合体投标时必须提供，否则作无效投标处理</w:t>
            </w:r>
            <w:r>
              <w:rPr>
                <w:rFonts w:hint="eastAsia" w:ascii="宋体" w:hAnsi="宋体"/>
                <w:sz w:val="21"/>
                <w:szCs w:val="21"/>
                <w:highlight w:val="none"/>
              </w:rPr>
              <w:t>）</w:t>
            </w:r>
          </w:p>
          <w:p w14:paraId="13A6D697">
            <w:pPr>
              <w:spacing w:line="380" w:lineRule="exact"/>
              <w:jc w:val="left"/>
              <w:rPr>
                <w:rFonts w:hint="eastAsia" w:ascii="宋体" w:hAnsi="宋体"/>
                <w:sz w:val="21"/>
                <w:szCs w:val="21"/>
                <w:highlight w:val="none"/>
              </w:rPr>
            </w:pPr>
            <w:r>
              <w:rPr>
                <w:rFonts w:hint="eastAsia" w:ascii="宋体" w:hAnsi="宋体"/>
                <w:sz w:val="21"/>
                <w:szCs w:val="21"/>
                <w:highlight w:val="none"/>
              </w:rPr>
              <w:t>8、除招标文件规定必须提供以外，供应商认为需要提供的其他证明材料；</w:t>
            </w:r>
          </w:p>
          <w:p w14:paraId="67327A14">
            <w:pPr>
              <w:spacing w:line="380" w:lineRule="exact"/>
              <w:jc w:val="left"/>
              <w:rPr>
                <w:rFonts w:ascii="宋体" w:hAnsi="宋体" w:cs="Courier New"/>
                <w:b/>
                <w:color w:val="000000"/>
                <w:sz w:val="21"/>
                <w:szCs w:val="21"/>
                <w:highlight w:val="none"/>
              </w:rPr>
            </w:pPr>
            <w:r>
              <w:rPr>
                <w:rFonts w:hint="eastAsia" w:ascii="宋体" w:hAnsi="宋体"/>
                <w:b/>
                <w:bCs/>
                <w:sz w:val="21"/>
                <w:szCs w:val="21"/>
                <w:highlight w:val="none"/>
              </w:rPr>
              <w:t>注：</w:t>
            </w:r>
            <w:r>
              <w:rPr>
                <w:rFonts w:hint="eastAsia" w:ascii="宋体" w:hAnsi="宋体"/>
                <w:b/>
                <w:bCs/>
                <w:color w:val="000000"/>
                <w:sz w:val="21"/>
                <w:szCs w:val="21"/>
                <w:highlight w:val="none"/>
              </w:rPr>
              <w:t>1.</w:t>
            </w:r>
            <w:r>
              <w:rPr>
                <w:rFonts w:hint="eastAsia" w:ascii="宋体" w:hAnsi="宋体"/>
                <w:color w:val="000000"/>
                <w:sz w:val="21"/>
                <w:szCs w:val="21"/>
                <w:highlight w:val="none"/>
              </w:rPr>
              <w:t xml:space="preserve"> </w:t>
            </w:r>
            <w:r>
              <w:rPr>
                <w:rFonts w:hint="eastAsia" w:ascii="宋体" w:hAnsi="宋体"/>
                <w:b/>
                <w:bCs/>
                <w:color w:val="000000"/>
                <w:sz w:val="21"/>
                <w:szCs w:val="21"/>
                <w:highlight w:val="none"/>
              </w:rPr>
              <w:t>以上标明“必须提供”的材料</w:t>
            </w:r>
            <w:r>
              <w:rPr>
                <w:rFonts w:hint="eastAsia" w:ascii="宋体" w:hAnsi="宋体" w:cs="宋体"/>
                <w:b/>
                <w:sz w:val="21"/>
                <w:szCs w:val="21"/>
                <w:highlight w:val="none"/>
              </w:rPr>
              <w:t>属于复印件的扫描件的</w:t>
            </w:r>
            <w:r>
              <w:rPr>
                <w:rFonts w:hint="eastAsia" w:ascii="宋体" w:hAnsi="宋体"/>
                <w:b/>
                <w:bCs/>
                <w:color w:val="000000"/>
                <w:sz w:val="21"/>
                <w:szCs w:val="21"/>
                <w:highlight w:val="none"/>
              </w:rPr>
              <w:t>，必须加盖投标人电子公章，否则</w:t>
            </w:r>
            <w:r>
              <w:rPr>
                <w:rFonts w:hint="eastAsia" w:ascii="宋体" w:hAnsi="宋体" w:cs="Courier New"/>
                <w:b/>
                <w:color w:val="000000"/>
                <w:sz w:val="21"/>
                <w:szCs w:val="21"/>
                <w:highlight w:val="none"/>
              </w:rPr>
              <w:t>作无效投标处理。</w:t>
            </w:r>
          </w:p>
          <w:p w14:paraId="7FB454AF">
            <w:pPr>
              <w:spacing w:line="380" w:lineRule="exact"/>
              <w:ind w:firstLine="422"/>
              <w:jc w:val="left"/>
              <w:rPr>
                <w:rFonts w:hint="eastAsia" w:ascii="宋体" w:hAnsi="宋体"/>
                <w:b/>
                <w:bCs/>
                <w:sz w:val="21"/>
                <w:szCs w:val="21"/>
                <w:highlight w:val="none"/>
              </w:rPr>
            </w:pPr>
            <w:r>
              <w:rPr>
                <w:rFonts w:hint="eastAsia" w:ascii="宋体" w:hAnsi="宋体" w:cs="Courier New"/>
                <w:b/>
                <w:color w:val="000000"/>
                <w:sz w:val="21"/>
                <w:szCs w:val="21"/>
                <w:highlight w:val="none"/>
              </w:rPr>
              <w:t>2</w:t>
            </w:r>
            <w:r>
              <w:rPr>
                <w:rFonts w:hint="eastAsia" w:ascii="宋体" w:hAnsi="宋体"/>
                <w:b/>
                <w:bCs/>
                <w:color w:val="000000"/>
                <w:sz w:val="21"/>
                <w:szCs w:val="21"/>
                <w:highlight w:val="none"/>
              </w:rPr>
              <w:t>.联合体投标时，第1-5项资格证明文件联合体各方均必须分别提供，联合体各方分别盖章，否则投标文件按无效响应处理。</w:t>
            </w:r>
          </w:p>
        </w:tc>
      </w:tr>
      <w:tr w14:paraId="33E410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left w:val="single" w:color="auto" w:sz="4" w:space="0"/>
              <w:right w:val="single" w:color="auto" w:sz="4" w:space="0"/>
            </w:tcBorders>
            <w:noWrap w:val="0"/>
            <w:vAlign w:val="center"/>
          </w:tcPr>
          <w:p w14:paraId="1F48EB40">
            <w:pPr>
              <w:spacing w:line="380" w:lineRule="exact"/>
              <w:jc w:val="center"/>
              <w:rPr>
                <w:rFonts w:hint="eastAsia" w:ascii="宋体" w:hAnsi="宋体"/>
                <w:sz w:val="21"/>
                <w:szCs w:val="21"/>
                <w:highlight w:val="none"/>
              </w:rPr>
            </w:pPr>
          </w:p>
        </w:tc>
        <w:tc>
          <w:tcPr>
            <w:tcW w:w="2202" w:type="dxa"/>
            <w:tcBorders>
              <w:top w:val="single" w:color="auto" w:sz="4" w:space="0"/>
              <w:left w:val="single" w:color="auto" w:sz="4" w:space="0"/>
              <w:bottom w:val="single" w:color="auto" w:sz="4" w:space="0"/>
              <w:right w:val="single" w:color="auto" w:sz="4" w:space="0"/>
            </w:tcBorders>
            <w:noWrap w:val="0"/>
            <w:vAlign w:val="center"/>
          </w:tcPr>
          <w:p w14:paraId="399B558F">
            <w:pPr>
              <w:spacing w:line="380" w:lineRule="exact"/>
              <w:jc w:val="center"/>
              <w:rPr>
                <w:rFonts w:hint="eastAsia" w:ascii="宋体" w:hAnsi="宋体" w:cs="Courier New"/>
                <w:sz w:val="21"/>
                <w:szCs w:val="21"/>
                <w:highlight w:val="none"/>
              </w:rPr>
            </w:pPr>
            <w:bookmarkStart w:id="51" w:name="_13.3"/>
            <w:bookmarkEnd w:id="51"/>
            <w:r>
              <w:rPr>
                <w:rFonts w:hint="eastAsia" w:ascii="宋体" w:hAnsi="宋体" w:cs="Courier New"/>
                <w:sz w:val="21"/>
                <w:szCs w:val="21"/>
                <w:highlight w:val="none"/>
              </w:rPr>
              <w:t>商务文件组成</w:t>
            </w:r>
          </w:p>
          <w:p w14:paraId="110C2B8A">
            <w:pPr>
              <w:spacing w:line="380" w:lineRule="exact"/>
              <w:jc w:val="center"/>
              <w:rPr>
                <w:rFonts w:hint="eastAsia" w:ascii="宋体" w:hAnsi="宋体"/>
                <w:sz w:val="21"/>
                <w:szCs w:val="21"/>
                <w:highlight w:val="none"/>
              </w:rPr>
            </w:pPr>
          </w:p>
        </w:tc>
        <w:tc>
          <w:tcPr>
            <w:tcW w:w="7192" w:type="dxa"/>
            <w:tcBorders>
              <w:top w:val="single" w:color="auto" w:sz="4" w:space="0"/>
              <w:left w:val="single" w:color="auto" w:sz="4" w:space="0"/>
              <w:bottom w:val="single" w:color="auto" w:sz="4" w:space="0"/>
              <w:right w:val="single" w:color="auto" w:sz="4" w:space="0"/>
            </w:tcBorders>
            <w:noWrap w:val="0"/>
            <w:vAlign w:val="center"/>
          </w:tcPr>
          <w:p w14:paraId="47FED481">
            <w:pPr>
              <w:spacing w:line="380" w:lineRule="exact"/>
              <w:jc w:val="left"/>
              <w:rPr>
                <w:rFonts w:hint="eastAsia" w:ascii="宋体" w:hAnsi="宋体"/>
                <w:sz w:val="21"/>
                <w:szCs w:val="21"/>
                <w:highlight w:val="none"/>
              </w:rPr>
            </w:pPr>
            <w:r>
              <w:rPr>
                <w:rFonts w:hint="eastAsia" w:ascii="宋体" w:hAnsi="宋体"/>
                <w:sz w:val="21"/>
                <w:szCs w:val="21"/>
                <w:highlight w:val="none"/>
              </w:rPr>
              <w:t>1、无串通投标行为的承诺函；（</w:t>
            </w:r>
            <w:r>
              <w:rPr>
                <w:rFonts w:hint="eastAsia" w:ascii="宋体" w:hAnsi="宋体"/>
                <w:b/>
                <w:sz w:val="21"/>
                <w:szCs w:val="21"/>
                <w:highlight w:val="none"/>
              </w:rPr>
              <w:t>必须提供，否则作无效投标处理</w:t>
            </w:r>
            <w:r>
              <w:rPr>
                <w:rFonts w:hint="eastAsia" w:ascii="宋体" w:hAnsi="宋体"/>
                <w:sz w:val="21"/>
                <w:szCs w:val="21"/>
                <w:highlight w:val="none"/>
              </w:rPr>
              <w:t>）</w:t>
            </w:r>
          </w:p>
          <w:p w14:paraId="7F5791E6">
            <w:pPr>
              <w:spacing w:line="380" w:lineRule="exact"/>
              <w:jc w:val="left"/>
              <w:rPr>
                <w:rFonts w:ascii="宋体" w:hAnsi="宋体"/>
                <w:sz w:val="21"/>
                <w:szCs w:val="21"/>
                <w:highlight w:val="none"/>
              </w:rPr>
            </w:pPr>
            <w:r>
              <w:rPr>
                <w:rFonts w:hint="eastAsia" w:ascii="宋体" w:hAnsi="宋体"/>
                <w:sz w:val="21"/>
                <w:szCs w:val="21"/>
                <w:highlight w:val="none"/>
              </w:rPr>
              <w:t>2、法定代表人身份证明及法定代表人有效身份证正反面复印件；（</w:t>
            </w:r>
            <w:r>
              <w:rPr>
                <w:rFonts w:hint="eastAsia" w:ascii="宋体" w:hAnsi="宋体" w:cs="宋体"/>
                <w:b/>
                <w:bCs/>
                <w:sz w:val="21"/>
                <w:szCs w:val="21"/>
                <w:highlight w:val="none"/>
              </w:rPr>
              <w:t>除自然人投标外</w:t>
            </w:r>
            <w:r>
              <w:rPr>
                <w:rFonts w:hint="eastAsia" w:ascii="宋体" w:hAnsi="宋体"/>
                <w:b/>
                <w:sz w:val="21"/>
                <w:szCs w:val="21"/>
                <w:highlight w:val="none"/>
              </w:rPr>
              <w:t>必须提供，否则作无效投标处理</w:t>
            </w:r>
            <w:r>
              <w:rPr>
                <w:rFonts w:hint="eastAsia" w:ascii="宋体" w:hAnsi="宋体"/>
                <w:sz w:val="21"/>
                <w:szCs w:val="21"/>
                <w:highlight w:val="none"/>
              </w:rPr>
              <w:t>）</w:t>
            </w:r>
          </w:p>
          <w:p w14:paraId="287D84D1">
            <w:pPr>
              <w:spacing w:line="380" w:lineRule="exact"/>
              <w:jc w:val="left"/>
              <w:rPr>
                <w:rFonts w:ascii="宋体" w:hAnsi="宋体"/>
                <w:sz w:val="21"/>
                <w:szCs w:val="21"/>
                <w:highlight w:val="none"/>
              </w:rPr>
            </w:pPr>
            <w:r>
              <w:rPr>
                <w:rFonts w:hint="eastAsia" w:ascii="宋体" w:hAnsi="宋体"/>
                <w:sz w:val="21"/>
                <w:szCs w:val="21"/>
                <w:highlight w:val="none"/>
              </w:rPr>
              <w:t>3、法定代表人授权委托书及委托代理人有效身份证正反面复印件；（</w:t>
            </w:r>
            <w:r>
              <w:rPr>
                <w:rFonts w:hint="eastAsia" w:ascii="宋体" w:hAnsi="宋体"/>
                <w:b/>
                <w:sz w:val="21"/>
                <w:szCs w:val="21"/>
                <w:highlight w:val="none"/>
              </w:rPr>
              <w:t>委托时必须提供，否则作无效投标处理</w:t>
            </w:r>
            <w:r>
              <w:rPr>
                <w:rFonts w:hint="eastAsia" w:ascii="宋体" w:hAnsi="宋体"/>
                <w:sz w:val="21"/>
                <w:szCs w:val="21"/>
                <w:highlight w:val="none"/>
              </w:rPr>
              <w:t>）</w:t>
            </w:r>
          </w:p>
          <w:p w14:paraId="2C4DE79E">
            <w:pPr>
              <w:spacing w:line="380" w:lineRule="exact"/>
              <w:jc w:val="left"/>
              <w:rPr>
                <w:rFonts w:hint="eastAsia" w:ascii="宋体" w:hAnsi="宋体"/>
                <w:sz w:val="21"/>
                <w:szCs w:val="21"/>
                <w:highlight w:val="none"/>
              </w:rPr>
            </w:pPr>
            <w:r>
              <w:rPr>
                <w:rFonts w:hint="eastAsia" w:ascii="宋体" w:hAnsi="宋体"/>
                <w:sz w:val="21"/>
                <w:szCs w:val="21"/>
                <w:highlight w:val="none"/>
              </w:rPr>
              <w:t>4、商务条款偏离表；（</w:t>
            </w:r>
            <w:r>
              <w:rPr>
                <w:rFonts w:hint="eastAsia" w:ascii="宋体" w:hAnsi="宋体"/>
                <w:b/>
                <w:sz w:val="21"/>
                <w:szCs w:val="21"/>
                <w:highlight w:val="none"/>
              </w:rPr>
              <w:t>必须提供，否则作无效投标处理</w:t>
            </w:r>
            <w:r>
              <w:rPr>
                <w:rFonts w:hint="eastAsia" w:ascii="宋体" w:hAnsi="宋体"/>
                <w:sz w:val="21"/>
                <w:szCs w:val="21"/>
                <w:highlight w:val="none"/>
              </w:rPr>
              <w:t>）</w:t>
            </w:r>
          </w:p>
          <w:p w14:paraId="07DCC1D2">
            <w:pPr>
              <w:spacing w:line="380" w:lineRule="exact"/>
              <w:jc w:val="left"/>
              <w:rPr>
                <w:rFonts w:hint="eastAsia" w:ascii="宋体" w:hAnsi="宋体"/>
                <w:sz w:val="21"/>
                <w:szCs w:val="21"/>
                <w:highlight w:val="none"/>
              </w:rPr>
            </w:pPr>
            <w:r>
              <w:rPr>
                <w:rFonts w:hint="eastAsia" w:ascii="宋体" w:hAnsi="宋体"/>
                <w:sz w:val="21"/>
                <w:szCs w:val="21"/>
                <w:highlight w:val="none"/>
              </w:rPr>
              <w:t>5、</w:t>
            </w:r>
            <w:r>
              <w:rPr>
                <w:rFonts w:hint="eastAsia" w:ascii="宋体" w:hAnsi="宋体" w:cs="宋体"/>
                <w:highlight w:val="none"/>
              </w:rPr>
              <w:t>投标保证金的相关证明复印件；(</w:t>
            </w:r>
            <w:r>
              <w:rPr>
                <w:rFonts w:hint="eastAsia" w:ascii="宋体" w:hAnsi="宋体" w:cs="宋体"/>
                <w:b/>
                <w:highlight w:val="none"/>
              </w:rPr>
              <w:t>必须提供</w:t>
            </w:r>
            <w:r>
              <w:rPr>
                <w:rFonts w:hint="eastAsia" w:ascii="宋体" w:hAnsi="宋体"/>
                <w:b/>
                <w:sz w:val="21"/>
                <w:szCs w:val="21"/>
                <w:highlight w:val="none"/>
              </w:rPr>
              <w:t>，否则作无效投标处理</w:t>
            </w:r>
            <w:r>
              <w:rPr>
                <w:rFonts w:hint="eastAsia" w:ascii="宋体" w:hAnsi="宋体"/>
                <w:sz w:val="21"/>
                <w:szCs w:val="21"/>
                <w:highlight w:val="none"/>
              </w:rPr>
              <w:t>）</w:t>
            </w:r>
          </w:p>
          <w:p w14:paraId="663DF413">
            <w:pPr>
              <w:spacing w:line="380" w:lineRule="exact"/>
              <w:jc w:val="left"/>
              <w:rPr>
                <w:rFonts w:hint="eastAsia" w:ascii="宋体" w:hAnsi="宋体"/>
                <w:sz w:val="21"/>
                <w:szCs w:val="21"/>
                <w:highlight w:val="none"/>
              </w:rPr>
            </w:pPr>
            <w:r>
              <w:rPr>
                <w:rFonts w:hint="eastAsia" w:ascii="宋体" w:hAnsi="宋体"/>
                <w:sz w:val="21"/>
                <w:szCs w:val="21"/>
                <w:highlight w:val="none"/>
              </w:rPr>
              <w:t>6、投标人情况介绍；</w:t>
            </w:r>
          </w:p>
          <w:p w14:paraId="511B086E">
            <w:pPr>
              <w:spacing w:line="380" w:lineRule="exact"/>
              <w:jc w:val="left"/>
              <w:rPr>
                <w:rFonts w:hint="eastAsia" w:ascii="宋体" w:hAnsi="宋体"/>
                <w:sz w:val="21"/>
                <w:szCs w:val="21"/>
                <w:highlight w:val="none"/>
              </w:rPr>
            </w:pPr>
            <w:r>
              <w:rPr>
                <w:rFonts w:hint="eastAsia" w:ascii="宋体" w:hAnsi="宋体"/>
                <w:sz w:val="21"/>
                <w:szCs w:val="21"/>
                <w:highlight w:val="none"/>
              </w:rPr>
              <w:t>7、除招标文件规定必须提供以外，投标人认为需要提供的其他证明材料。（投标人根据“第二章 采购需求”及“第四章 评标方法及评标标准”提供有关证明材料）。</w:t>
            </w:r>
          </w:p>
          <w:p w14:paraId="4F67795E">
            <w:pPr>
              <w:spacing w:line="380" w:lineRule="exact"/>
              <w:jc w:val="left"/>
              <w:rPr>
                <w:rFonts w:ascii="宋体" w:hAnsi="宋体"/>
                <w:b/>
                <w:bCs/>
                <w:color w:val="000000"/>
                <w:sz w:val="21"/>
                <w:szCs w:val="21"/>
                <w:highlight w:val="none"/>
              </w:rPr>
            </w:pPr>
            <w:r>
              <w:rPr>
                <w:rFonts w:hint="eastAsia" w:ascii="宋体" w:hAnsi="宋体"/>
                <w:b/>
                <w:bCs/>
                <w:sz w:val="21"/>
                <w:szCs w:val="21"/>
                <w:highlight w:val="none"/>
              </w:rPr>
              <w:t>注：</w:t>
            </w:r>
            <w:r>
              <w:rPr>
                <w:rFonts w:hint="eastAsia" w:ascii="宋体" w:hAnsi="宋体"/>
                <w:b/>
                <w:bCs/>
                <w:color w:val="000000"/>
                <w:sz w:val="21"/>
                <w:szCs w:val="21"/>
                <w:highlight w:val="none"/>
              </w:rPr>
              <w:t>1.法定代表人授权委托书必须由法定代表人及委托代理人签字，并加盖投标人公章，否则作无效投标处理。</w:t>
            </w:r>
          </w:p>
          <w:p w14:paraId="015BBE1C">
            <w:pPr>
              <w:spacing w:line="380" w:lineRule="exact"/>
              <w:ind w:firstLine="422"/>
              <w:jc w:val="left"/>
              <w:rPr>
                <w:rFonts w:hint="eastAsia" w:ascii="宋体" w:hAnsi="宋体" w:cs="Courier New"/>
                <w:b/>
                <w:sz w:val="21"/>
                <w:szCs w:val="21"/>
                <w:highlight w:val="none"/>
              </w:rPr>
            </w:pPr>
            <w:r>
              <w:rPr>
                <w:rFonts w:hint="eastAsia" w:ascii="宋体" w:hAnsi="宋体"/>
                <w:b/>
                <w:bCs/>
                <w:color w:val="000000"/>
                <w:sz w:val="21"/>
                <w:szCs w:val="21"/>
                <w:highlight w:val="none"/>
              </w:rPr>
              <w:t>2.</w:t>
            </w:r>
            <w:r>
              <w:rPr>
                <w:rFonts w:hint="eastAsia" w:ascii="宋体" w:hAnsi="宋体"/>
                <w:color w:val="000000"/>
                <w:sz w:val="21"/>
                <w:szCs w:val="21"/>
                <w:highlight w:val="none"/>
              </w:rPr>
              <w:t xml:space="preserve"> </w:t>
            </w:r>
            <w:r>
              <w:rPr>
                <w:rFonts w:hint="eastAsia" w:ascii="宋体" w:hAnsi="宋体"/>
                <w:b/>
                <w:bCs/>
                <w:color w:val="000000"/>
                <w:sz w:val="21"/>
                <w:szCs w:val="21"/>
                <w:highlight w:val="none"/>
              </w:rPr>
              <w:t>以上标明“必须提供”的材料</w:t>
            </w:r>
            <w:r>
              <w:rPr>
                <w:rFonts w:hint="eastAsia" w:ascii="宋体" w:hAnsi="宋体" w:cs="宋体"/>
                <w:b/>
                <w:sz w:val="21"/>
                <w:szCs w:val="21"/>
                <w:highlight w:val="none"/>
              </w:rPr>
              <w:t>属于复印件的扫描件的</w:t>
            </w:r>
            <w:r>
              <w:rPr>
                <w:rFonts w:hint="eastAsia" w:ascii="宋体" w:hAnsi="宋体"/>
                <w:b/>
                <w:bCs/>
                <w:color w:val="000000"/>
                <w:sz w:val="21"/>
                <w:szCs w:val="21"/>
                <w:highlight w:val="none"/>
              </w:rPr>
              <w:t>，必须加盖投标人电子公章，否则</w:t>
            </w:r>
            <w:r>
              <w:rPr>
                <w:rFonts w:hint="eastAsia" w:ascii="宋体" w:hAnsi="宋体" w:cs="Courier New"/>
                <w:b/>
                <w:color w:val="000000"/>
                <w:sz w:val="21"/>
                <w:szCs w:val="21"/>
                <w:highlight w:val="none"/>
              </w:rPr>
              <w:t>作无效投标处理</w:t>
            </w:r>
            <w:r>
              <w:rPr>
                <w:rFonts w:hint="eastAsia" w:ascii="宋体" w:hAnsi="宋体"/>
                <w:b/>
                <w:bCs/>
                <w:color w:val="000000"/>
                <w:sz w:val="21"/>
                <w:szCs w:val="21"/>
                <w:highlight w:val="none"/>
              </w:rPr>
              <w:t>。</w:t>
            </w:r>
          </w:p>
        </w:tc>
      </w:tr>
      <w:tr w14:paraId="5A4CAC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vMerge w:val="restart"/>
            <w:tcBorders>
              <w:left w:val="single" w:color="auto" w:sz="4" w:space="0"/>
              <w:right w:val="single" w:color="auto" w:sz="4" w:space="0"/>
            </w:tcBorders>
            <w:noWrap w:val="0"/>
            <w:vAlign w:val="center"/>
          </w:tcPr>
          <w:p w14:paraId="283E8E6D">
            <w:pPr>
              <w:spacing w:line="380" w:lineRule="exact"/>
              <w:jc w:val="center"/>
              <w:rPr>
                <w:rFonts w:hint="eastAsia" w:ascii="宋体" w:hAnsi="宋体"/>
                <w:sz w:val="21"/>
                <w:szCs w:val="21"/>
                <w:highlight w:val="none"/>
              </w:rPr>
            </w:pPr>
          </w:p>
        </w:tc>
        <w:tc>
          <w:tcPr>
            <w:tcW w:w="2202" w:type="dxa"/>
            <w:tcBorders>
              <w:top w:val="single" w:color="auto" w:sz="4" w:space="0"/>
              <w:left w:val="single" w:color="auto" w:sz="4" w:space="0"/>
              <w:bottom w:val="single" w:color="auto" w:sz="4" w:space="0"/>
              <w:right w:val="single" w:color="auto" w:sz="4" w:space="0"/>
            </w:tcBorders>
            <w:noWrap w:val="0"/>
            <w:vAlign w:val="center"/>
          </w:tcPr>
          <w:p w14:paraId="5FA65DA3">
            <w:pPr>
              <w:spacing w:line="380" w:lineRule="exact"/>
              <w:jc w:val="center"/>
              <w:rPr>
                <w:rFonts w:hint="eastAsia" w:ascii="宋体" w:hAnsi="宋体" w:cs="Courier New"/>
                <w:sz w:val="21"/>
                <w:szCs w:val="21"/>
                <w:highlight w:val="none"/>
              </w:rPr>
            </w:pPr>
            <w:bookmarkStart w:id="52" w:name="_13.4"/>
            <w:bookmarkEnd w:id="52"/>
            <w:r>
              <w:rPr>
                <w:rFonts w:hint="eastAsia" w:ascii="宋体" w:hAnsi="宋体" w:cs="Courier New"/>
                <w:sz w:val="21"/>
                <w:szCs w:val="21"/>
                <w:highlight w:val="none"/>
              </w:rPr>
              <w:t>技术文件组成</w:t>
            </w:r>
          </w:p>
          <w:p w14:paraId="2C0BDA03">
            <w:pPr>
              <w:spacing w:line="380" w:lineRule="exact"/>
              <w:jc w:val="center"/>
              <w:rPr>
                <w:rFonts w:hint="eastAsia" w:ascii="宋体" w:hAnsi="宋体"/>
                <w:sz w:val="21"/>
                <w:szCs w:val="21"/>
                <w:highlight w:val="none"/>
              </w:rPr>
            </w:pPr>
          </w:p>
        </w:tc>
        <w:tc>
          <w:tcPr>
            <w:tcW w:w="7192" w:type="dxa"/>
            <w:tcBorders>
              <w:top w:val="single" w:color="auto" w:sz="4" w:space="0"/>
              <w:left w:val="single" w:color="auto" w:sz="4" w:space="0"/>
              <w:bottom w:val="single" w:color="auto" w:sz="4" w:space="0"/>
              <w:right w:val="single" w:color="auto" w:sz="4" w:space="0"/>
            </w:tcBorders>
            <w:noWrap w:val="0"/>
            <w:vAlign w:val="center"/>
          </w:tcPr>
          <w:p w14:paraId="7C2AFB53">
            <w:pPr>
              <w:spacing w:line="380" w:lineRule="exact"/>
              <w:jc w:val="left"/>
              <w:rPr>
                <w:rFonts w:ascii="宋体" w:hAnsi="宋体"/>
                <w:color w:val="000000"/>
                <w:sz w:val="21"/>
                <w:szCs w:val="21"/>
                <w:highlight w:val="none"/>
              </w:rPr>
            </w:pPr>
            <w:r>
              <w:rPr>
                <w:rFonts w:hint="eastAsia" w:ascii="宋体" w:hAnsi="宋体"/>
                <w:color w:val="000000"/>
                <w:sz w:val="21"/>
                <w:szCs w:val="21"/>
                <w:highlight w:val="none"/>
              </w:rPr>
              <w:t>1、服务需求、技术需求偏离表（格式后附）；（</w:t>
            </w:r>
            <w:r>
              <w:rPr>
                <w:rFonts w:hint="eastAsia" w:ascii="宋体" w:hAnsi="宋体"/>
                <w:b/>
                <w:color w:val="000000"/>
                <w:sz w:val="21"/>
                <w:szCs w:val="21"/>
                <w:highlight w:val="none"/>
              </w:rPr>
              <w:t>必须提供，否则作无效投标处理</w:t>
            </w:r>
            <w:r>
              <w:rPr>
                <w:rFonts w:hint="eastAsia" w:ascii="宋体" w:hAnsi="宋体"/>
                <w:color w:val="000000"/>
                <w:sz w:val="21"/>
                <w:szCs w:val="21"/>
                <w:highlight w:val="none"/>
              </w:rPr>
              <w:t>）</w:t>
            </w:r>
          </w:p>
          <w:p w14:paraId="78856F9E">
            <w:pPr>
              <w:spacing w:line="380" w:lineRule="exact"/>
              <w:jc w:val="left"/>
              <w:rPr>
                <w:rFonts w:hint="eastAsia" w:ascii="宋体" w:hAnsi="宋体"/>
                <w:color w:val="000000"/>
                <w:sz w:val="21"/>
                <w:szCs w:val="21"/>
                <w:highlight w:val="none"/>
              </w:rPr>
            </w:pPr>
            <w:r>
              <w:rPr>
                <w:rFonts w:hint="eastAsia" w:ascii="宋体" w:hAnsi="宋体"/>
                <w:color w:val="000000"/>
                <w:sz w:val="21"/>
                <w:szCs w:val="21"/>
                <w:highlight w:val="none"/>
              </w:rPr>
              <w:t>2、组织服务方案；</w:t>
            </w:r>
          </w:p>
          <w:p w14:paraId="66746733">
            <w:pPr>
              <w:spacing w:line="380" w:lineRule="exact"/>
              <w:jc w:val="left"/>
              <w:rPr>
                <w:rFonts w:ascii="宋体" w:hAnsi="宋体"/>
                <w:color w:val="000000"/>
                <w:sz w:val="21"/>
                <w:szCs w:val="21"/>
                <w:highlight w:val="none"/>
              </w:rPr>
            </w:pPr>
            <w:r>
              <w:rPr>
                <w:rFonts w:hint="eastAsia" w:ascii="宋体" w:hAnsi="宋体"/>
                <w:color w:val="000000"/>
                <w:sz w:val="21"/>
                <w:szCs w:val="21"/>
                <w:highlight w:val="none"/>
              </w:rPr>
              <w:t>3、服务方案；</w:t>
            </w:r>
          </w:p>
          <w:p w14:paraId="74E5AF5C">
            <w:pPr>
              <w:spacing w:line="380" w:lineRule="exact"/>
              <w:jc w:val="left"/>
              <w:rPr>
                <w:rFonts w:hint="eastAsia" w:ascii="宋体" w:hAnsi="宋体"/>
                <w:color w:val="000000"/>
                <w:sz w:val="21"/>
                <w:szCs w:val="21"/>
                <w:highlight w:val="none"/>
              </w:rPr>
            </w:pPr>
            <w:r>
              <w:rPr>
                <w:rFonts w:hint="eastAsia" w:ascii="宋体" w:hAnsi="宋体"/>
                <w:color w:val="000000"/>
                <w:sz w:val="21"/>
                <w:szCs w:val="21"/>
                <w:highlight w:val="none"/>
              </w:rPr>
              <w:t>4、服务承诺；（</w:t>
            </w:r>
            <w:r>
              <w:rPr>
                <w:rFonts w:hint="eastAsia" w:ascii="宋体" w:hAnsi="宋体"/>
                <w:b/>
                <w:color w:val="000000"/>
                <w:sz w:val="21"/>
                <w:szCs w:val="21"/>
                <w:highlight w:val="none"/>
              </w:rPr>
              <w:t>必须提供，否则作无效投标处理</w:t>
            </w:r>
            <w:r>
              <w:rPr>
                <w:rFonts w:hint="eastAsia" w:ascii="宋体" w:hAnsi="宋体"/>
                <w:color w:val="000000"/>
                <w:sz w:val="21"/>
                <w:szCs w:val="21"/>
                <w:highlight w:val="none"/>
              </w:rPr>
              <w:t>）</w:t>
            </w:r>
          </w:p>
          <w:p w14:paraId="129AF5EC">
            <w:pPr>
              <w:spacing w:line="380" w:lineRule="exact"/>
              <w:jc w:val="left"/>
              <w:rPr>
                <w:rFonts w:hint="eastAsia" w:ascii="宋体" w:hAnsi="宋体"/>
                <w:color w:val="000000"/>
                <w:sz w:val="21"/>
                <w:szCs w:val="21"/>
                <w:highlight w:val="none"/>
              </w:rPr>
            </w:pPr>
            <w:r>
              <w:rPr>
                <w:rFonts w:hint="eastAsia" w:ascii="宋体" w:hAnsi="宋体"/>
                <w:color w:val="000000"/>
                <w:sz w:val="21"/>
                <w:szCs w:val="21"/>
                <w:highlight w:val="none"/>
              </w:rPr>
              <w:t>5、项目实施人员一览表；</w:t>
            </w:r>
          </w:p>
          <w:p w14:paraId="5E4A4644">
            <w:pPr>
              <w:spacing w:line="380" w:lineRule="exact"/>
              <w:jc w:val="left"/>
              <w:rPr>
                <w:rFonts w:hint="eastAsia" w:ascii="宋体" w:hAnsi="宋体"/>
                <w:color w:val="000000"/>
                <w:sz w:val="21"/>
                <w:szCs w:val="21"/>
                <w:highlight w:val="none"/>
              </w:rPr>
            </w:pPr>
            <w:r>
              <w:rPr>
                <w:rFonts w:hint="eastAsia" w:ascii="宋体" w:hAnsi="宋体"/>
                <w:color w:val="000000"/>
                <w:sz w:val="21"/>
                <w:szCs w:val="21"/>
                <w:highlight w:val="none"/>
              </w:rPr>
              <w:t>6、投标人对本项目的合理化建议和改进措施；</w:t>
            </w:r>
          </w:p>
          <w:p w14:paraId="5A4EE713">
            <w:pPr>
              <w:spacing w:line="380" w:lineRule="exact"/>
              <w:jc w:val="left"/>
              <w:rPr>
                <w:rFonts w:hint="eastAsia" w:ascii="宋体" w:hAnsi="宋体"/>
                <w:bCs/>
                <w:color w:val="000000"/>
                <w:sz w:val="21"/>
                <w:szCs w:val="21"/>
                <w:highlight w:val="none"/>
              </w:rPr>
            </w:pPr>
            <w:r>
              <w:rPr>
                <w:rFonts w:hint="eastAsia" w:ascii="宋体" w:hAnsi="宋体"/>
                <w:color w:val="000000"/>
                <w:sz w:val="21"/>
                <w:szCs w:val="21"/>
                <w:highlight w:val="none"/>
              </w:rPr>
              <w:t>7、除招标文件规定必须提供以外，投标人需要说明的其他文件和说明（格式自拟）。</w:t>
            </w:r>
          </w:p>
          <w:p w14:paraId="3479C17A">
            <w:pPr>
              <w:spacing w:line="380" w:lineRule="exact"/>
              <w:jc w:val="left"/>
              <w:rPr>
                <w:rFonts w:hint="eastAsia" w:ascii="宋体" w:hAnsi="宋体"/>
                <w:b/>
                <w:bCs/>
                <w:sz w:val="21"/>
                <w:szCs w:val="21"/>
                <w:highlight w:val="none"/>
              </w:rPr>
            </w:pPr>
            <w:r>
              <w:rPr>
                <w:rFonts w:hint="eastAsia" w:ascii="宋体" w:hAnsi="宋体"/>
                <w:b/>
                <w:bCs/>
                <w:color w:val="000000"/>
                <w:sz w:val="21"/>
                <w:szCs w:val="21"/>
                <w:highlight w:val="none"/>
              </w:rPr>
              <w:t>注：以上标明“必须提供”的材料属于复印件的，必须加盖投标人公章，否则</w:t>
            </w:r>
            <w:r>
              <w:rPr>
                <w:rFonts w:hint="eastAsia" w:ascii="宋体" w:hAnsi="宋体" w:cs="Courier New"/>
                <w:b/>
                <w:color w:val="000000"/>
                <w:sz w:val="21"/>
                <w:szCs w:val="21"/>
                <w:highlight w:val="none"/>
              </w:rPr>
              <w:t>作无效投标处理</w:t>
            </w:r>
            <w:r>
              <w:rPr>
                <w:rFonts w:hint="eastAsia" w:ascii="宋体" w:hAnsi="宋体"/>
                <w:b/>
                <w:bCs/>
                <w:color w:val="000000"/>
                <w:sz w:val="21"/>
                <w:szCs w:val="21"/>
                <w:highlight w:val="none"/>
              </w:rPr>
              <w:t>。</w:t>
            </w:r>
          </w:p>
        </w:tc>
      </w:tr>
      <w:tr w14:paraId="32493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vMerge w:val="continue"/>
            <w:tcBorders>
              <w:left w:val="single" w:color="auto" w:sz="4" w:space="0"/>
              <w:bottom w:val="single" w:color="auto" w:sz="4" w:space="0"/>
              <w:right w:val="single" w:color="auto" w:sz="4" w:space="0"/>
            </w:tcBorders>
            <w:noWrap w:val="0"/>
            <w:vAlign w:val="center"/>
          </w:tcPr>
          <w:p w14:paraId="36ECF0FF">
            <w:pPr>
              <w:spacing w:line="380" w:lineRule="exact"/>
              <w:jc w:val="center"/>
              <w:rPr>
                <w:rFonts w:hint="eastAsia" w:ascii="宋体" w:hAnsi="宋体"/>
                <w:sz w:val="21"/>
                <w:szCs w:val="21"/>
                <w:highlight w:val="none"/>
              </w:rPr>
            </w:pPr>
          </w:p>
        </w:tc>
        <w:tc>
          <w:tcPr>
            <w:tcW w:w="2202" w:type="dxa"/>
            <w:tcBorders>
              <w:top w:val="single" w:color="auto" w:sz="4" w:space="0"/>
              <w:left w:val="single" w:color="auto" w:sz="4" w:space="0"/>
              <w:bottom w:val="single" w:color="auto" w:sz="4" w:space="0"/>
              <w:right w:val="single" w:color="auto" w:sz="4" w:space="0"/>
            </w:tcBorders>
            <w:noWrap w:val="0"/>
            <w:vAlign w:val="center"/>
          </w:tcPr>
          <w:p w14:paraId="36AAEEDD">
            <w:pPr>
              <w:spacing w:line="380" w:lineRule="exact"/>
              <w:jc w:val="center"/>
              <w:rPr>
                <w:rFonts w:hint="eastAsia" w:ascii="宋体" w:hAnsi="宋体" w:cs="Courier New"/>
                <w:sz w:val="21"/>
                <w:szCs w:val="21"/>
                <w:highlight w:val="none"/>
              </w:rPr>
            </w:pPr>
            <w:r>
              <w:rPr>
                <w:rFonts w:hint="eastAsia" w:ascii="宋体" w:hAnsi="宋体" w:cs="Courier New"/>
                <w:sz w:val="21"/>
                <w:szCs w:val="21"/>
                <w:highlight w:val="none"/>
              </w:rPr>
              <w:t>报价文件</w:t>
            </w:r>
            <w:r>
              <w:rPr>
                <w:rFonts w:hint="eastAsia" w:ascii="宋体" w:hAnsi="宋体"/>
                <w:sz w:val="21"/>
                <w:szCs w:val="21"/>
                <w:highlight w:val="none"/>
              </w:rPr>
              <w:t>组成</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5CEE63FD">
            <w:pPr>
              <w:tabs>
                <w:tab w:val="left" w:pos="459"/>
              </w:tabs>
              <w:spacing w:line="380" w:lineRule="exact"/>
              <w:jc w:val="left"/>
              <w:rPr>
                <w:rFonts w:hint="eastAsia" w:ascii="宋体" w:hAnsi="宋体"/>
                <w:sz w:val="21"/>
                <w:szCs w:val="21"/>
                <w:highlight w:val="none"/>
              </w:rPr>
            </w:pPr>
            <w:r>
              <w:rPr>
                <w:rFonts w:hint="eastAsia" w:ascii="宋体" w:hAnsi="宋体"/>
                <w:sz w:val="21"/>
                <w:szCs w:val="21"/>
                <w:highlight w:val="none"/>
              </w:rPr>
              <w:t>1、投标函；</w:t>
            </w:r>
            <w:r>
              <w:rPr>
                <w:rFonts w:hint="eastAsia" w:ascii="宋体" w:hAnsi="宋体"/>
                <w:b/>
                <w:sz w:val="21"/>
                <w:szCs w:val="21"/>
                <w:highlight w:val="none"/>
              </w:rPr>
              <w:t>（必须提供，否则作无效投标处理）</w:t>
            </w:r>
          </w:p>
          <w:p w14:paraId="66A1533A">
            <w:pPr>
              <w:tabs>
                <w:tab w:val="left" w:pos="459"/>
              </w:tabs>
              <w:spacing w:line="380" w:lineRule="exact"/>
              <w:jc w:val="left"/>
              <w:rPr>
                <w:rFonts w:hint="eastAsia" w:ascii="宋体" w:hAnsi="宋体"/>
                <w:sz w:val="21"/>
                <w:szCs w:val="21"/>
                <w:highlight w:val="none"/>
              </w:rPr>
            </w:pPr>
            <w:r>
              <w:rPr>
                <w:rFonts w:hint="eastAsia" w:ascii="宋体" w:hAnsi="宋体"/>
                <w:sz w:val="21"/>
                <w:szCs w:val="21"/>
                <w:highlight w:val="none"/>
              </w:rPr>
              <w:t>2、开标一览表；（</w:t>
            </w:r>
            <w:r>
              <w:rPr>
                <w:rFonts w:hint="eastAsia" w:ascii="宋体" w:hAnsi="宋体"/>
                <w:b/>
                <w:sz w:val="21"/>
                <w:szCs w:val="21"/>
                <w:highlight w:val="none"/>
              </w:rPr>
              <w:t>必须提供，否则作无效投标处理</w:t>
            </w:r>
            <w:r>
              <w:rPr>
                <w:rFonts w:hint="eastAsia" w:ascii="宋体" w:hAnsi="宋体"/>
                <w:sz w:val="21"/>
                <w:szCs w:val="21"/>
                <w:highlight w:val="none"/>
              </w:rPr>
              <w:t>）</w:t>
            </w:r>
          </w:p>
          <w:p w14:paraId="60DFFE63">
            <w:pPr>
              <w:tabs>
                <w:tab w:val="left" w:pos="459"/>
              </w:tabs>
              <w:spacing w:line="380" w:lineRule="exact"/>
              <w:jc w:val="left"/>
              <w:rPr>
                <w:rFonts w:hint="eastAsia" w:ascii="宋体" w:hAnsi="宋体"/>
                <w:highlight w:val="none"/>
              </w:rPr>
            </w:pPr>
            <w:r>
              <w:rPr>
                <w:rFonts w:hint="eastAsia" w:ascii="宋体" w:hAnsi="宋体"/>
                <w:sz w:val="21"/>
                <w:szCs w:val="21"/>
                <w:highlight w:val="none"/>
              </w:rPr>
              <w:t>3、</w:t>
            </w:r>
            <w:r>
              <w:rPr>
                <w:rFonts w:hint="eastAsia" w:ascii="宋体" w:hAnsi="宋体"/>
                <w:highlight w:val="none"/>
              </w:rPr>
              <w:t>供应商享受中小企业扶持政策的材料</w:t>
            </w:r>
            <w:r>
              <w:rPr>
                <w:rFonts w:hint="eastAsia" w:ascii="宋体" w:hAnsi="宋体"/>
                <w:b/>
                <w:bCs/>
                <w:highlight w:val="none"/>
              </w:rPr>
              <w:t>（供应商根据自身响应情况，提供以下任意一项材料以证明自身可享受中小企业扶持政策）</w:t>
            </w:r>
            <w:r>
              <w:rPr>
                <w:rFonts w:hint="eastAsia" w:ascii="宋体" w:hAnsi="宋体"/>
                <w:highlight w:val="none"/>
              </w:rPr>
              <w:t>：</w:t>
            </w:r>
          </w:p>
          <w:p w14:paraId="20D216F2">
            <w:pPr>
              <w:tabs>
                <w:tab w:val="left" w:pos="459"/>
              </w:tabs>
              <w:spacing w:line="380" w:lineRule="exact"/>
              <w:jc w:val="left"/>
              <w:rPr>
                <w:rFonts w:hint="eastAsia" w:ascii="宋体" w:hAnsi="宋体"/>
                <w:highlight w:val="none"/>
              </w:rPr>
            </w:pPr>
            <w:r>
              <w:rPr>
                <w:rFonts w:hint="eastAsia" w:ascii="宋体" w:hAnsi="宋体"/>
                <w:highlight w:val="none"/>
              </w:rPr>
              <w:t>（1）《中小企业声明函》（格式后附）；</w:t>
            </w:r>
          </w:p>
          <w:p w14:paraId="3F5B2C04">
            <w:pPr>
              <w:tabs>
                <w:tab w:val="left" w:pos="459"/>
              </w:tabs>
              <w:spacing w:line="380" w:lineRule="exact"/>
              <w:jc w:val="left"/>
              <w:rPr>
                <w:rFonts w:hint="eastAsia" w:ascii="宋体" w:hAnsi="宋体"/>
                <w:highlight w:val="none"/>
              </w:rPr>
            </w:pPr>
            <w:r>
              <w:rPr>
                <w:rFonts w:hint="eastAsia" w:ascii="宋体" w:hAnsi="宋体"/>
                <w:highlight w:val="none"/>
              </w:rPr>
              <w:t>（2）《残疾人福利性单位声明函》（格式后附）；</w:t>
            </w:r>
          </w:p>
          <w:p w14:paraId="6A1C5084">
            <w:pPr>
              <w:tabs>
                <w:tab w:val="left" w:pos="459"/>
              </w:tabs>
              <w:spacing w:line="380" w:lineRule="exact"/>
              <w:jc w:val="left"/>
              <w:rPr>
                <w:rFonts w:hint="eastAsia" w:ascii="宋体" w:hAnsi="宋体"/>
                <w:sz w:val="21"/>
                <w:szCs w:val="21"/>
                <w:highlight w:val="none"/>
              </w:rPr>
            </w:pPr>
            <w:r>
              <w:rPr>
                <w:rFonts w:hint="eastAsia" w:ascii="宋体" w:hAnsi="宋体"/>
                <w:highlight w:val="none"/>
              </w:rPr>
              <w:t>（3）省级以上监狱管理局、戒毒管理局(含新疆生产建设兵团)出具的属于监狱企业的证明文件；</w:t>
            </w:r>
          </w:p>
          <w:p w14:paraId="31989140">
            <w:pPr>
              <w:tabs>
                <w:tab w:val="left" w:pos="459"/>
              </w:tabs>
              <w:spacing w:line="380" w:lineRule="exact"/>
              <w:jc w:val="left"/>
              <w:rPr>
                <w:rFonts w:hint="eastAsia" w:ascii="宋体" w:hAnsi="宋体"/>
                <w:sz w:val="21"/>
                <w:szCs w:val="21"/>
                <w:highlight w:val="none"/>
              </w:rPr>
            </w:pPr>
            <w:r>
              <w:rPr>
                <w:rFonts w:hint="eastAsia" w:ascii="宋体" w:hAnsi="宋体"/>
                <w:sz w:val="21"/>
                <w:szCs w:val="21"/>
                <w:highlight w:val="none"/>
              </w:rPr>
              <w:t>4、投标人针对报价需要说明的其他文件和说明。</w:t>
            </w:r>
          </w:p>
        </w:tc>
      </w:tr>
      <w:tr w14:paraId="517E5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7B792193">
            <w:pPr>
              <w:spacing w:line="380" w:lineRule="exact"/>
              <w:jc w:val="center"/>
              <w:rPr>
                <w:rFonts w:hint="eastAsia" w:ascii="宋体" w:hAnsi="宋体"/>
                <w:sz w:val="21"/>
                <w:szCs w:val="21"/>
                <w:highlight w:val="none"/>
              </w:rPr>
            </w:pPr>
            <w:r>
              <w:rPr>
                <w:rFonts w:hint="eastAsia" w:ascii="宋体" w:hAnsi="宋体"/>
                <w:sz w:val="21"/>
                <w:szCs w:val="21"/>
                <w:highlight w:val="none"/>
              </w:rPr>
              <w:t>16.2</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7CB94B15">
            <w:pPr>
              <w:spacing w:line="380" w:lineRule="exact"/>
              <w:jc w:val="center"/>
              <w:rPr>
                <w:rFonts w:hint="eastAsia" w:ascii="宋体" w:hAnsi="宋体"/>
                <w:sz w:val="21"/>
                <w:szCs w:val="21"/>
                <w:highlight w:val="none"/>
              </w:rPr>
            </w:pPr>
            <w:bookmarkStart w:id="53" w:name="_16.2"/>
            <w:bookmarkEnd w:id="53"/>
            <w:r>
              <w:rPr>
                <w:rFonts w:hint="eastAsia" w:ascii="宋体" w:hAnsi="宋体"/>
                <w:sz w:val="21"/>
                <w:szCs w:val="21"/>
                <w:highlight w:val="none"/>
              </w:rPr>
              <w:t>投标报价要求</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33BEF286">
            <w:pPr>
              <w:spacing w:line="380" w:lineRule="exact"/>
              <w:rPr>
                <w:rFonts w:hint="eastAsia" w:ascii="宋体" w:hAnsi="宋体"/>
                <w:b/>
                <w:sz w:val="21"/>
                <w:szCs w:val="21"/>
                <w:highlight w:val="none"/>
              </w:rPr>
            </w:pPr>
            <w:r>
              <w:rPr>
                <w:rFonts w:hint="eastAsia" w:ascii="宋体" w:hAnsi="宋体"/>
                <w:sz w:val="21"/>
                <w:szCs w:val="21"/>
                <w:highlight w:val="none"/>
              </w:rPr>
              <w:t>投标报价是履行合同的最终价格，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tc>
      </w:tr>
      <w:tr w14:paraId="577670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7A622C6A">
            <w:pPr>
              <w:spacing w:line="380" w:lineRule="exact"/>
              <w:jc w:val="center"/>
              <w:rPr>
                <w:rFonts w:hint="eastAsia" w:ascii="宋体" w:hAnsi="宋体"/>
                <w:sz w:val="21"/>
                <w:szCs w:val="21"/>
                <w:highlight w:val="none"/>
              </w:rPr>
            </w:pPr>
            <w:r>
              <w:rPr>
                <w:rFonts w:hint="eastAsia" w:ascii="宋体" w:hAnsi="宋体"/>
                <w:sz w:val="21"/>
                <w:szCs w:val="21"/>
                <w:highlight w:val="none"/>
              </w:rPr>
              <w:t>17.</w:t>
            </w:r>
            <w:r>
              <w:rPr>
                <w:rFonts w:ascii="宋体" w:hAnsi="宋体"/>
                <w:sz w:val="21"/>
                <w:szCs w:val="21"/>
                <w:highlight w:val="none"/>
              </w:rPr>
              <w:t>2</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33195E3B">
            <w:pPr>
              <w:spacing w:line="380" w:lineRule="exact"/>
              <w:jc w:val="center"/>
              <w:rPr>
                <w:rFonts w:hint="eastAsia" w:ascii="宋体" w:hAnsi="宋体"/>
                <w:sz w:val="21"/>
                <w:szCs w:val="21"/>
                <w:highlight w:val="none"/>
              </w:rPr>
            </w:pPr>
            <w:bookmarkStart w:id="54" w:name="_17.1"/>
            <w:bookmarkEnd w:id="54"/>
            <w:r>
              <w:rPr>
                <w:rFonts w:hint="eastAsia" w:ascii="宋体" w:hAnsi="宋体"/>
                <w:sz w:val="21"/>
                <w:szCs w:val="21"/>
                <w:highlight w:val="none"/>
              </w:rPr>
              <w:t>投标有效期</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03680CDD">
            <w:pPr>
              <w:spacing w:line="380" w:lineRule="exact"/>
              <w:rPr>
                <w:rFonts w:hint="eastAsia" w:ascii="宋体" w:hAnsi="宋体"/>
                <w:sz w:val="21"/>
                <w:szCs w:val="21"/>
                <w:highlight w:val="none"/>
              </w:rPr>
            </w:pPr>
            <w:r>
              <w:rPr>
                <w:rFonts w:hint="eastAsia" w:ascii="宋体" w:hAnsi="宋体"/>
                <w:sz w:val="21"/>
                <w:szCs w:val="21"/>
                <w:highlight w:val="none"/>
              </w:rPr>
              <w:t>自投标截止之日起</w:t>
            </w:r>
            <w:r>
              <w:rPr>
                <w:rFonts w:ascii="宋体" w:hAnsi="宋体"/>
                <w:sz w:val="21"/>
                <w:szCs w:val="21"/>
                <w:highlight w:val="none"/>
                <w:u w:val="single"/>
              </w:rPr>
              <w:t xml:space="preserve">  </w:t>
            </w:r>
            <w:r>
              <w:rPr>
                <w:rFonts w:hint="eastAsia" w:ascii="宋体" w:hAnsi="宋体"/>
                <w:sz w:val="21"/>
                <w:szCs w:val="21"/>
                <w:highlight w:val="none"/>
                <w:u w:val="single"/>
              </w:rPr>
              <w:t>90</w:t>
            </w:r>
            <w:r>
              <w:rPr>
                <w:rFonts w:ascii="宋体" w:hAnsi="宋体"/>
                <w:sz w:val="21"/>
                <w:szCs w:val="21"/>
                <w:highlight w:val="none"/>
                <w:u w:val="single"/>
              </w:rPr>
              <w:t xml:space="preserve">  </w:t>
            </w:r>
            <w:r>
              <w:rPr>
                <w:rFonts w:hint="eastAsia" w:ascii="宋体" w:hAnsi="宋体"/>
                <w:sz w:val="21"/>
                <w:szCs w:val="21"/>
                <w:highlight w:val="none"/>
              </w:rPr>
              <w:t>日。</w:t>
            </w:r>
          </w:p>
        </w:tc>
      </w:tr>
      <w:tr w14:paraId="0D3C16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3E0AF40F">
            <w:pPr>
              <w:spacing w:line="380" w:lineRule="exact"/>
              <w:jc w:val="center"/>
              <w:rPr>
                <w:rFonts w:hint="eastAsia" w:ascii="宋体" w:hAnsi="宋体"/>
                <w:sz w:val="21"/>
                <w:szCs w:val="21"/>
                <w:highlight w:val="none"/>
              </w:rPr>
            </w:pPr>
            <w:r>
              <w:rPr>
                <w:rFonts w:hint="eastAsia" w:ascii="宋体" w:hAnsi="宋体"/>
                <w:sz w:val="21"/>
                <w:szCs w:val="21"/>
                <w:highlight w:val="none"/>
              </w:rPr>
              <w:t>18</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1B737504">
            <w:pPr>
              <w:spacing w:line="380" w:lineRule="exact"/>
              <w:jc w:val="center"/>
              <w:rPr>
                <w:rFonts w:hint="eastAsia" w:ascii="宋体" w:hAnsi="宋体"/>
                <w:sz w:val="21"/>
                <w:szCs w:val="21"/>
                <w:highlight w:val="none"/>
              </w:rPr>
            </w:pPr>
            <w:bookmarkStart w:id="55" w:name="_18"/>
            <w:bookmarkEnd w:id="55"/>
            <w:r>
              <w:rPr>
                <w:rFonts w:hint="eastAsia" w:ascii="宋体" w:hAnsi="宋体"/>
                <w:sz w:val="21"/>
                <w:szCs w:val="21"/>
                <w:highlight w:val="none"/>
              </w:rPr>
              <w:t>投标保证金</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1A57E6B8">
            <w:pPr>
              <w:spacing w:line="380" w:lineRule="exact"/>
              <w:rPr>
                <w:rFonts w:hint="eastAsia" w:ascii="宋体" w:hAnsi="宋体" w:cs="宋体"/>
                <w:sz w:val="21"/>
                <w:szCs w:val="21"/>
                <w:highlight w:val="none"/>
              </w:rPr>
            </w:pPr>
            <w:r>
              <w:rPr>
                <w:rFonts w:hint="eastAsia" w:ascii="宋体" w:hAnsi="宋体" w:cs="宋体"/>
                <w:sz w:val="21"/>
                <w:szCs w:val="21"/>
                <w:highlight w:val="none"/>
              </w:rPr>
              <w:t>投标保证金金额：详见招标公告；</w:t>
            </w:r>
          </w:p>
          <w:p w14:paraId="1B47E81A">
            <w:pPr>
              <w:spacing w:line="380" w:lineRule="exact"/>
              <w:rPr>
                <w:rFonts w:hint="eastAsia" w:ascii="宋体" w:hAnsi="宋体" w:cs="宋体"/>
                <w:sz w:val="21"/>
                <w:szCs w:val="21"/>
                <w:highlight w:val="none"/>
              </w:rPr>
            </w:pPr>
            <w:r>
              <w:rPr>
                <w:rFonts w:hint="eastAsia" w:ascii="宋体" w:hAnsi="宋体" w:cs="宋体"/>
                <w:sz w:val="21"/>
                <w:szCs w:val="21"/>
                <w:highlight w:val="none"/>
              </w:rPr>
              <w:t>投标保证金缴纳方式：详见招标公告；</w:t>
            </w:r>
          </w:p>
          <w:p w14:paraId="3033DF42">
            <w:pPr>
              <w:spacing w:line="380" w:lineRule="exact"/>
              <w:rPr>
                <w:rFonts w:hint="eastAsia" w:ascii="宋体" w:hAnsi="宋体" w:cs="宋体"/>
                <w:sz w:val="21"/>
                <w:szCs w:val="21"/>
                <w:highlight w:val="none"/>
              </w:rPr>
            </w:pPr>
            <w:r>
              <w:rPr>
                <w:rFonts w:hint="eastAsia" w:ascii="宋体" w:hAnsi="宋体" w:cs="宋体"/>
                <w:sz w:val="21"/>
                <w:szCs w:val="21"/>
                <w:highlight w:val="none"/>
              </w:rPr>
              <w:t>投标保证金指定账户：详见招标公告；</w:t>
            </w:r>
          </w:p>
          <w:p w14:paraId="7E934640">
            <w:pPr>
              <w:spacing w:line="380" w:lineRule="exact"/>
              <w:rPr>
                <w:rFonts w:hint="eastAsia" w:ascii="宋体" w:hAnsi="宋体" w:cs="宋体"/>
                <w:highlight w:val="none"/>
              </w:rPr>
            </w:pPr>
            <w:r>
              <w:rPr>
                <w:rFonts w:hint="eastAsia" w:ascii="宋体" w:hAnsi="宋体" w:cs="宋体"/>
                <w:highlight w:val="none"/>
              </w:rPr>
              <w:t>一、相关要求：</w:t>
            </w:r>
          </w:p>
          <w:p w14:paraId="4E373A7C">
            <w:pPr>
              <w:spacing w:line="380" w:lineRule="exact"/>
              <w:rPr>
                <w:rFonts w:hint="eastAsia" w:ascii="宋体" w:hAnsi="宋体" w:cs="宋体"/>
                <w:highlight w:val="none"/>
              </w:rPr>
            </w:pPr>
            <w:r>
              <w:rPr>
                <w:rFonts w:hint="eastAsia" w:ascii="宋体" w:hAnsi="宋体" w:cs="宋体"/>
                <w:highlight w:val="none"/>
              </w:rPr>
              <w:t>1、投标保证金采用银行转账、电汇、网上支付方式提交的，在投标文件提交截止时间前交至采购代理机构指定账户并且到账，投标人应将转账汇款凭证的复印件作为投标保证金提交证明，放置于投标文件中，否则投标文件作无效处理。</w:t>
            </w:r>
          </w:p>
          <w:p w14:paraId="4B4EF765">
            <w:pPr>
              <w:spacing w:line="380" w:lineRule="exact"/>
              <w:rPr>
                <w:rFonts w:hint="eastAsia" w:ascii="宋体" w:hAnsi="宋体" w:cs="宋体"/>
                <w:highlight w:val="none"/>
              </w:rPr>
            </w:pPr>
            <w:r>
              <w:rPr>
                <w:rFonts w:hint="eastAsia" w:ascii="宋体" w:hAnsi="宋体" w:cs="宋体"/>
                <w:highlight w:val="none"/>
              </w:rPr>
              <w:t>2、投标保证金采用支票、汇票、本票或金融机构、担保机构、保险机构出具的保函（包含电子保函）方式提交的，投标人应将支票、汇票、本票或保函的复印件作为投标保证金提交凭证，放置于商务及技术文件中，否则投标文件作无效处理。投标人必须在</w:t>
            </w:r>
            <w:r>
              <w:rPr>
                <w:rFonts w:hint="eastAsia" w:ascii="宋体" w:hAnsi="宋体" w:cs="宋体"/>
                <w:sz w:val="21"/>
                <w:szCs w:val="21"/>
                <w:highlight w:val="none"/>
              </w:rPr>
              <w:t>投标文件</w:t>
            </w:r>
            <w:r>
              <w:rPr>
                <w:rFonts w:hint="eastAsia" w:ascii="宋体" w:hAnsi="宋体" w:cs="宋体"/>
                <w:highlight w:val="none"/>
              </w:rPr>
              <w:t>提交</w:t>
            </w:r>
            <w:r>
              <w:rPr>
                <w:rFonts w:hint="eastAsia" w:ascii="宋体" w:hAnsi="宋体" w:cs="宋体"/>
                <w:sz w:val="21"/>
                <w:szCs w:val="21"/>
                <w:highlight w:val="none"/>
              </w:rPr>
              <w:t>截止时间前</w:t>
            </w:r>
            <w:r>
              <w:rPr>
                <w:rFonts w:hint="eastAsia" w:ascii="宋体" w:hAnsi="宋体" w:cs="宋体"/>
                <w:highlight w:val="none"/>
              </w:rPr>
              <w:t>采用现场或邮寄方式（现场和邮寄地址：广西南宁市白沙大道53号松宇时代17楼1703号房，收件人：林敏，联系方式：0771-4915533）将单独密封的支票、汇票、本票或者银行、保险机构出具的保函提交给采购代理机构，未按时提交的，投标无效。</w:t>
            </w:r>
          </w:p>
          <w:p w14:paraId="1AF7EAAB">
            <w:pPr>
              <w:spacing w:line="380" w:lineRule="exact"/>
              <w:rPr>
                <w:rFonts w:hint="eastAsia" w:ascii="宋体" w:hAnsi="宋体" w:cs="宋体"/>
                <w:highlight w:val="none"/>
              </w:rPr>
            </w:pPr>
            <w:r>
              <w:rPr>
                <w:rFonts w:hint="eastAsia" w:ascii="宋体" w:hAnsi="宋体" w:cs="宋体"/>
                <w:highlight w:val="none"/>
              </w:rPr>
              <w:t>3、投标人为联合体的，可以由联合体中的一方或者多方共同缴纳投标保证金，其缴纳的保证金对联合体各方均具有约束力。</w:t>
            </w:r>
          </w:p>
          <w:p w14:paraId="2212D974">
            <w:pPr>
              <w:spacing w:line="380" w:lineRule="exact"/>
              <w:rPr>
                <w:rFonts w:hint="eastAsia" w:ascii="宋体" w:hAnsi="宋体" w:cs="宋体"/>
                <w:highlight w:val="none"/>
              </w:rPr>
            </w:pPr>
            <w:r>
              <w:rPr>
                <w:rFonts w:hint="eastAsia" w:ascii="宋体" w:hAnsi="宋体" w:cs="宋体"/>
                <w:highlight w:val="none"/>
              </w:rPr>
              <w:t>备注：</w:t>
            </w:r>
          </w:p>
          <w:p w14:paraId="7D3C2D64">
            <w:pPr>
              <w:spacing w:line="380" w:lineRule="exact"/>
              <w:rPr>
                <w:rFonts w:hint="eastAsia" w:ascii="宋体" w:hAnsi="宋体" w:cs="宋体"/>
                <w:highlight w:val="none"/>
              </w:rPr>
            </w:pPr>
            <w:r>
              <w:rPr>
                <w:rFonts w:hint="eastAsia" w:ascii="宋体" w:hAnsi="宋体" w:cs="宋体"/>
                <w:highlight w:val="none"/>
              </w:rPr>
              <w:t>1、投标文件提交截止时间后提交的，或未足额缴纳的，或保函额度不足的，视为无效投标保证金。</w:t>
            </w:r>
          </w:p>
          <w:p w14:paraId="19F5DED6">
            <w:pPr>
              <w:spacing w:line="380" w:lineRule="exact"/>
              <w:rPr>
                <w:rFonts w:hint="eastAsia" w:ascii="宋体" w:hAnsi="宋体" w:cs="宋体"/>
                <w:highlight w:val="none"/>
              </w:rPr>
            </w:pPr>
            <w:r>
              <w:rPr>
                <w:rFonts w:hint="eastAsia" w:ascii="宋体" w:hAnsi="宋体" w:cs="宋体"/>
                <w:highlight w:val="none"/>
              </w:rPr>
              <w:t>2、投标人采用现钞方式或从个人账户（自然人投标除外）转出的投标保证金，视为无效投标保证金。</w:t>
            </w:r>
          </w:p>
          <w:p w14:paraId="76750CF3">
            <w:pPr>
              <w:spacing w:line="380" w:lineRule="exact"/>
              <w:rPr>
                <w:rFonts w:hint="eastAsia" w:ascii="宋体" w:hAnsi="宋体" w:cs="宋体"/>
                <w:highlight w:val="none"/>
              </w:rPr>
            </w:pPr>
            <w:r>
              <w:rPr>
                <w:rFonts w:hint="eastAsia" w:ascii="宋体" w:hAnsi="宋体" w:cs="宋体"/>
                <w:highlight w:val="none"/>
              </w:rPr>
              <w:t>3、支票、汇票或本票出现无效或者背书情形的，视为无效投标保证金。</w:t>
            </w:r>
          </w:p>
          <w:p w14:paraId="14C84010">
            <w:pPr>
              <w:spacing w:line="380" w:lineRule="exact"/>
              <w:rPr>
                <w:rFonts w:hint="eastAsia" w:ascii="宋体" w:hAnsi="宋体" w:cs="宋体"/>
                <w:highlight w:val="none"/>
              </w:rPr>
            </w:pPr>
            <w:r>
              <w:rPr>
                <w:rFonts w:hint="eastAsia" w:ascii="宋体" w:hAnsi="宋体" w:cs="宋体"/>
                <w:highlight w:val="none"/>
              </w:rPr>
              <w:t>4、支票、汇票、本票、保函有效期低于投标有效期的，视为无效投标保证金。</w:t>
            </w:r>
          </w:p>
          <w:p w14:paraId="251B9A5C">
            <w:pPr>
              <w:spacing w:line="380" w:lineRule="exact"/>
              <w:rPr>
                <w:rFonts w:hint="eastAsia" w:ascii="宋体" w:hAnsi="宋体" w:cs="宋体"/>
                <w:highlight w:val="none"/>
              </w:rPr>
            </w:pPr>
            <w:r>
              <w:rPr>
                <w:rFonts w:hint="eastAsia" w:ascii="宋体" w:hAnsi="宋体" w:cs="宋体"/>
                <w:highlight w:val="none"/>
              </w:rPr>
              <w:t>5、投标保证金采用</w:t>
            </w:r>
            <w:r>
              <w:rPr>
                <w:rFonts w:hint="eastAsia" w:ascii="宋体" w:hAnsi="宋体" w:cs="宋体"/>
                <w:bCs/>
                <w:sz w:val="21"/>
                <w:szCs w:val="21"/>
                <w:highlight w:val="none"/>
                <w:lang w:bidi="ar"/>
              </w:rPr>
              <w:t>金融机构、担保机构、保险机构</w:t>
            </w:r>
            <w:r>
              <w:rPr>
                <w:rFonts w:hint="eastAsia" w:ascii="宋体" w:hAnsi="宋体" w:cs="宋体"/>
                <w:highlight w:val="none"/>
              </w:rPr>
              <w:t>出具的保函为有条件保函的，视为无效投标保证金。</w:t>
            </w:r>
          </w:p>
          <w:p w14:paraId="23AC8C64">
            <w:pPr>
              <w:spacing w:line="380" w:lineRule="exact"/>
              <w:rPr>
                <w:rFonts w:hint="eastAsia" w:ascii="宋体" w:hAnsi="宋体" w:cs="宋体"/>
                <w:highlight w:val="none"/>
              </w:rPr>
            </w:pPr>
            <w:r>
              <w:rPr>
                <w:rFonts w:hint="eastAsia" w:ascii="宋体" w:hAnsi="宋体" w:cs="宋体"/>
                <w:highlight w:val="none"/>
              </w:rPr>
              <w:t>二、投标保证金的退还：</w:t>
            </w:r>
          </w:p>
          <w:p w14:paraId="34A72E66">
            <w:pPr>
              <w:spacing w:line="380" w:lineRule="exact"/>
              <w:rPr>
                <w:rFonts w:hint="eastAsia" w:ascii="宋体" w:hAnsi="宋体" w:cs="宋体"/>
                <w:sz w:val="21"/>
                <w:szCs w:val="21"/>
                <w:highlight w:val="none"/>
              </w:rPr>
            </w:pPr>
            <w:r>
              <w:rPr>
                <w:rFonts w:hint="eastAsia" w:ascii="宋体" w:hAnsi="宋体" w:cs="宋体"/>
                <w:sz w:val="21"/>
                <w:szCs w:val="21"/>
                <w:highlight w:val="none"/>
              </w:rPr>
              <w:t>1、未中标人的投标保证金自中标通知书发出之日起5个工作日内退还，退还方式如下：</w:t>
            </w:r>
          </w:p>
          <w:p w14:paraId="5CD559B1">
            <w:pPr>
              <w:spacing w:line="380" w:lineRule="exact"/>
              <w:rPr>
                <w:rFonts w:hint="eastAsia" w:ascii="宋体" w:hAnsi="宋体" w:cs="宋体"/>
                <w:sz w:val="21"/>
                <w:szCs w:val="21"/>
                <w:highlight w:val="none"/>
              </w:rPr>
            </w:pPr>
            <w:r>
              <w:rPr>
                <w:rFonts w:hint="eastAsia" w:ascii="宋体" w:hAnsi="宋体" w:cs="宋体"/>
                <w:sz w:val="21"/>
                <w:szCs w:val="21"/>
                <w:highlight w:val="none"/>
              </w:rPr>
              <w:t>（1）采用银行转账方式的，以转账方式退回到供应商银行账户。</w:t>
            </w:r>
          </w:p>
          <w:p w14:paraId="6F7F6B4E">
            <w:pPr>
              <w:spacing w:line="380" w:lineRule="exact"/>
              <w:rPr>
                <w:rFonts w:hint="eastAsia" w:ascii="宋体" w:hAnsi="宋体" w:cs="宋体"/>
                <w:sz w:val="21"/>
                <w:szCs w:val="21"/>
                <w:highlight w:val="none"/>
              </w:rPr>
            </w:pPr>
            <w:r>
              <w:rPr>
                <w:rFonts w:hint="eastAsia" w:ascii="宋体" w:hAnsi="宋体" w:cs="宋体"/>
                <w:sz w:val="21"/>
                <w:szCs w:val="21"/>
                <w:highlight w:val="none"/>
              </w:rPr>
              <w:t>（2）采用支票、汇票或本票方式的，以转账方式退回到供应商银行账户或由供应商代表持相关授权证明材料至投标保证金收取单位办理支票、汇票或本票原件退还手续。</w:t>
            </w:r>
          </w:p>
          <w:p w14:paraId="69F5FE22">
            <w:pPr>
              <w:spacing w:line="380" w:lineRule="exact"/>
              <w:rPr>
                <w:rFonts w:hint="eastAsia" w:ascii="宋体" w:hAnsi="宋体" w:cs="宋体"/>
                <w:sz w:val="21"/>
                <w:szCs w:val="21"/>
                <w:highlight w:val="none"/>
              </w:rPr>
            </w:pPr>
            <w:r>
              <w:rPr>
                <w:rFonts w:hint="eastAsia" w:ascii="宋体" w:hAnsi="宋体" w:cs="宋体"/>
                <w:sz w:val="21"/>
                <w:szCs w:val="21"/>
                <w:highlight w:val="none"/>
              </w:rPr>
              <w:t>（3）采用</w:t>
            </w:r>
            <w:r>
              <w:rPr>
                <w:rFonts w:hint="eastAsia" w:ascii="宋体" w:hAnsi="宋体" w:cs="宋体"/>
                <w:bCs/>
                <w:sz w:val="21"/>
                <w:szCs w:val="21"/>
                <w:highlight w:val="none"/>
                <w:lang w:bidi="ar"/>
              </w:rPr>
              <w:t>金融机构、担保机构、保险机构</w:t>
            </w:r>
            <w:r>
              <w:rPr>
                <w:rFonts w:hint="eastAsia" w:ascii="宋体" w:hAnsi="宋体" w:cs="宋体"/>
                <w:sz w:val="21"/>
                <w:szCs w:val="21"/>
                <w:highlight w:val="none"/>
              </w:rPr>
              <w:t>出具的保函方式的，由供应商代表持相关授权证明材料至投标保证金收取单位办理保函原件退还手续。</w:t>
            </w:r>
          </w:p>
          <w:p w14:paraId="448D1FAB">
            <w:pPr>
              <w:spacing w:line="380" w:lineRule="exact"/>
              <w:rPr>
                <w:rFonts w:hint="eastAsia" w:ascii="宋体" w:hAnsi="宋体" w:cs="宋体"/>
                <w:sz w:val="21"/>
                <w:szCs w:val="21"/>
                <w:highlight w:val="none"/>
              </w:rPr>
            </w:pPr>
            <w:r>
              <w:rPr>
                <w:rFonts w:hint="eastAsia" w:ascii="宋体" w:hAnsi="宋体" w:cs="宋体"/>
                <w:sz w:val="21"/>
                <w:szCs w:val="21"/>
                <w:highlight w:val="none"/>
              </w:rPr>
              <w:t>2、中标人的投标保证金自合同签订并送达采购代理机构存档后5个工作日内退还，退还方式同未中标人。</w:t>
            </w:r>
          </w:p>
        </w:tc>
      </w:tr>
      <w:tr w14:paraId="00F958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5C0F6209">
            <w:pPr>
              <w:spacing w:line="380" w:lineRule="exact"/>
              <w:jc w:val="center"/>
              <w:rPr>
                <w:rFonts w:hint="eastAsia" w:ascii="宋体" w:hAnsi="宋体"/>
                <w:sz w:val="21"/>
                <w:szCs w:val="21"/>
                <w:highlight w:val="none"/>
              </w:rPr>
            </w:pPr>
            <w:r>
              <w:rPr>
                <w:rFonts w:hint="eastAsia" w:ascii="宋体" w:hAnsi="宋体"/>
                <w:sz w:val="21"/>
                <w:szCs w:val="21"/>
                <w:highlight w:val="none"/>
              </w:rPr>
              <w:t>19.1</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5FD0DC55">
            <w:pPr>
              <w:spacing w:line="380" w:lineRule="exact"/>
              <w:jc w:val="center"/>
              <w:rPr>
                <w:rFonts w:hint="eastAsia" w:ascii="宋体" w:hAnsi="宋体"/>
                <w:sz w:val="21"/>
                <w:szCs w:val="21"/>
                <w:highlight w:val="none"/>
              </w:rPr>
            </w:pPr>
            <w:r>
              <w:rPr>
                <w:rFonts w:hint="eastAsia" w:ascii="宋体" w:hAnsi="宋体"/>
                <w:sz w:val="21"/>
                <w:szCs w:val="21"/>
                <w:highlight w:val="none"/>
              </w:rPr>
              <w:t>投标文件编制要求</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3DE91241">
            <w:pPr>
              <w:spacing w:line="380" w:lineRule="exact"/>
              <w:rPr>
                <w:rFonts w:hint="eastAsia" w:ascii="宋体" w:hAnsi="宋体"/>
                <w:b/>
                <w:sz w:val="21"/>
                <w:szCs w:val="21"/>
                <w:highlight w:val="none"/>
                <w:u w:val="single"/>
              </w:rPr>
            </w:pPr>
            <w:r>
              <w:rPr>
                <w:rFonts w:hint="eastAsia" w:hAnsi="宋体"/>
                <w:sz w:val="21"/>
                <w:szCs w:val="21"/>
                <w:highlight w:val="none"/>
              </w:rPr>
              <w:t>投标文件应按报价文件、资格证明文件、商务文件、技术文件分别编制，报价文件、资格证明文件分别生成电子文件，商务文件和技术文件按顺序合并生成电子文件。</w:t>
            </w:r>
          </w:p>
        </w:tc>
      </w:tr>
      <w:tr w14:paraId="015349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67A37FBC">
            <w:pPr>
              <w:spacing w:line="380" w:lineRule="exact"/>
              <w:jc w:val="center"/>
              <w:rPr>
                <w:rFonts w:hint="eastAsia" w:ascii="宋体" w:hAnsi="宋体"/>
                <w:sz w:val="21"/>
                <w:szCs w:val="21"/>
                <w:highlight w:val="none"/>
              </w:rPr>
            </w:pPr>
            <w:r>
              <w:rPr>
                <w:rFonts w:hint="eastAsia" w:ascii="宋体" w:hAnsi="宋体"/>
                <w:sz w:val="21"/>
                <w:szCs w:val="21"/>
                <w:highlight w:val="none"/>
              </w:rPr>
              <w:t>20</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65E0FFA1">
            <w:pPr>
              <w:spacing w:line="380" w:lineRule="exact"/>
              <w:jc w:val="center"/>
              <w:rPr>
                <w:rFonts w:hint="eastAsia" w:ascii="宋体" w:hAnsi="宋体" w:cs="宋体"/>
                <w:highlight w:val="none"/>
              </w:rPr>
            </w:pPr>
            <w:r>
              <w:rPr>
                <w:rFonts w:hint="eastAsia" w:ascii="宋体" w:hAnsi="宋体" w:cs="宋体"/>
                <w:highlight w:val="none"/>
              </w:rPr>
              <w:t>投标文件电子版要求</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6DC11D75">
            <w:pPr>
              <w:spacing w:line="380" w:lineRule="exact"/>
              <w:jc w:val="left"/>
              <w:rPr>
                <w:rFonts w:hint="eastAsia" w:ascii="宋体" w:hAnsi="宋体"/>
                <w:highlight w:val="none"/>
              </w:rPr>
            </w:pPr>
            <w:r>
              <w:rPr>
                <w:rFonts w:hint="eastAsia" w:ascii="宋体" w:hAnsi="宋体" w:cs="宋体"/>
                <w:highlight w:val="none"/>
              </w:rPr>
              <w:t>1. 投标文件电子版要求：按照本招标文件“</w:t>
            </w:r>
            <w:r>
              <w:rPr>
                <w:rFonts w:hint="eastAsia" w:ascii="宋体" w:hAnsi="宋体"/>
                <w:highlight w:val="none"/>
              </w:rPr>
              <w:t>第六章 投标文件格式</w:t>
            </w:r>
            <w:r>
              <w:rPr>
                <w:rFonts w:hint="eastAsia" w:ascii="宋体" w:hAnsi="宋体" w:cs="宋体"/>
                <w:highlight w:val="none"/>
              </w:rPr>
              <w:t>”编写（第六章未附格式的，由供应商自行拟定），不可涂改并在规定加盖公章处加盖电子公章，</w:t>
            </w:r>
            <w:r>
              <w:rPr>
                <w:rFonts w:hint="eastAsia" w:ascii="宋体" w:hAnsi="宋体" w:cs="宋体"/>
                <w:b/>
                <w:highlight w:val="none"/>
              </w:rPr>
              <w:t>否则投标文件按无效响应处理</w:t>
            </w:r>
            <w:r>
              <w:rPr>
                <w:rFonts w:hint="eastAsia" w:ascii="宋体" w:hAnsi="宋体" w:cs="宋体"/>
                <w:highlight w:val="none"/>
              </w:rPr>
              <w:t>。</w:t>
            </w:r>
          </w:p>
          <w:p w14:paraId="2C1465AC">
            <w:pPr>
              <w:spacing w:line="380" w:lineRule="exact"/>
              <w:jc w:val="left"/>
              <w:rPr>
                <w:rFonts w:hint="eastAsia" w:ascii="宋体" w:hAnsi="宋体"/>
                <w:highlight w:val="none"/>
              </w:rPr>
            </w:pPr>
            <w:r>
              <w:rPr>
                <w:rFonts w:hint="eastAsia" w:ascii="宋体" w:hAnsi="宋体"/>
                <w:highlight w:val="none"/>
              </w:rPr>
              <w:t>2.</w:t>
            </w:r>
            <w:r>
              <w:rPr>
                <w:rFonts w:hint="eastAsia"/>
                <w:highlight w:val="none"/>
              </w:rPr>
              <w:t xml:space="preserve"> </w:t>
            </w:r>
            <w:r>
              <w:rPr>
                <w:rFonts w:hint="eastAsia" w:ascii="宋体" w:hAnsi="宋体"/>
                <w:highlight w:val="none"/>
              </w:rPr>
              <w:t>投标文件电子版密封方式：电子投标文件通过平台有效CA加密后在“广西政府采购云平台”投送。</w:t>
            </w:r>
          </w:p>
          <w:p w14:paraId="74CC0ED7">
            <w:pPr>
              <w:spacing w:line="380" w:lineRule="exact"/>
              <w:jc w:val="left"/>
              <w:rPr>
                <w:rFonts w:hint="eastAsia" w:ascii="宋体" w:hAnsi="宋体" w:cs="宋体"/>
                <w:highlight w:val="none"/>
              </w:rPr>
            </w:pPr>
            <w:r>
              <w:rPr>
                <w:rFonts w:hint="eastAsia" w:ascii="宋体" w:hAnsi="宋体"/>
                <w:highlight w:val="none"/>
              </w:rPr>
              <w:t>▲未传输递交电子投标文件的，竞标无效。</w:t>
            </w:r>
          </w:p>
        </w:tc>
      </w:tr>
      <w:tr w14:paraId="194E5B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846" w:type="dxa"/>
            <w:vMerge w:val="restart"/>
            <w:tcBorders>
              <w:top w:val="single" w:color="auto" w:sz="4" w:space="0"/>
              <w:left w:val="single" w:color="auto" w:sz="4" w:space="0"/>
              <w:right w:val="single" w:color="auto" w:sz="4" w:space="0"/>
            </w:tcBorders>
            <w:noWrap w:val="0"/>
            <w:vAlign w:val="center"/>
          </w:tcPr>
          <w:p w14:paraId="0A7A5C38">
            <w:pPr>
              <w:spacing w:line="380" w:lineRule="exact"/>
              <w:jc w:val="center"/>
              <w:rPr>
                <w:rFonts w:hint="eastAsia" w:ascii="宋体" w:hAnsi="宋体"/>
                <w:sz w:val="21"/>
                <w:szCs w:val="21"/>
                <w:highlight w:val="none"/>
              </w:rPr>
            </w:pPr>
            <w:r>
              <w:rPr>
                <w:rFonts w:hint="eastAsia" w:ascii="宋体" w:hAnsi="宋体"/>
                <w:sz w:val="21"/>
                <w:szCs w:val="21"/>
                <w:highlight w:val="none"/>
              </w:rPr>
              <w:t>21.1</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1FE2298C">
            <w:pPr>
              <w:spacing w:line="380" w:lineRule="exact"/>
              <w:jc w:val="center"/>
              <w:rPr>
                <w:rFonts w:hint="eastAsia" w:ascii="宋体" w:hAnsi="宋体"/>
                <w:sz w:val="21"/>
                <w:szCs w:val="21"/>
                <w:highlight w:val="none"/>
              </w:rPr>
            </w:pPr>
            <w:bookmarkStart w:id="56" w:name="_21.1"/>
            <w:bookmarkEnd w:id="56"/>
            <w:r>
              <w:rPr>
                <w:rFonts w:hint="eastAsia" w:ascii="宋体" w:hAnsi="宋体"/>
                <w:sz w:val="21"/>
                <w:szCs w:val="21"/>
                <w:highlight w:val="none"/>
              </w:rPr>
              <w:t>投标截止时间</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091E817D">
            <w:pPr>
              <w:spacing w:line="380" w:lineRule="exact"/>
              <w:rPr>
                <w:rFonts w:hint="eastAsia" w:ascii="宋体" w:hAnsi="宋体"/>
                <w:sz w:val="21"/>
                <w:szCs w:val="21"/>
                <w:highlight w:val="none"/>
                <w:u w:val="single"/>
              </w:rPr>
            </w:pPr>
            <w:r>
              <w:rPr>
                <w:rFonts w:hint="eastAsia" w:ascii="宋体" w:hAnsi="宋体"/>
                <w:sz w:val="21"/>
                <w:szCs w:val="21"/>
                <w:highlight w:val="none"/>
              </w:rPr>
              <w:t>详见招标公告</w:t>
            </w:r>
          </w:p>
        </w:tc>
      </w:tr>
      <w:tr w14:paraId="036199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46" w:type="dxa"/>
            <w:vMerge w:val="continue"/>
            <w:tcBorders>
              <w:left w:val="single" w:color="auto" w:sz="4" w:space="0"/>
              <w:right w:val="single" w:color="auto" w:sz="4" w:space="0"/>
            </w:tcBorders>
            <w:noWrap w:val="0"/>
            <w:vAlign w:val="center"/>
          </w:tcPr>
          <w:p w14:paraId="0BAE0266">
            <w:pPr>
              <w:spacing w:line="380" w:lineRule="exact"/>
              <w:jc w:val="center"/>
              <w:rPr>
                <w:rFonts w:hint="eastAsia" w:ascii="宋体" w:hAnsi="宋体"/>
                <w:sz w:val="21"/>
                <w:szCs w:val="21"/>
                <w:highlight w:val="none"/>
              </w:rPr>
            </w:pPr>
          </w:p>
        </w:tc>
        <w:tc>
          <w:tcPr>
            <w:tcW w:w="2202" w:type="dxa"/>
            <w:tcBorders>
              <w:top w:val="single" w:color="auto" w:sz="4" w:space="0"/>
              <w:left w:val="single" w:color="auto" w:sz="4" w:space="0"/>
              <w:bottom w:val="single" w:color="auto" w:sz="4" w:space="0"/>
              <w:right w:val="single" w:color="auto" w:sz="4" w:space="0"/>
            </w:tcBorders>
            <w:noWrap w:val="0"/>
            <w:vAlign w:val="center"/>
          </w:tcPr>
          <w:p w14:paraId="3178919C">
            <w:pPr>
              <w:spacing w:line="380" w:lineRule="exact"/>
              <w:jc w:val="center"/>
              <w:rPr>
                <w:rFonts w:hint="eastAsia" w:ascii="宋体" w:hAnsi="宋体"/>
                <w:sz w:val="21"/>
                <w:szCs w:val="21"/>
                <w:highlight w:val="none"/>
              </w:rPr>
            </w:pPr>
            <w:r>
              <w:rPr>
                <w:rFonts w:hint="eastAsia" w:ascii="宋体" w:hAnsi="宋体"/>
                <w:sz w:val="21"/>
                <w:szCs w:val="21"/>
                <w:highlight w:val="none"/>
              </w:rPr>
              <w:t>投标文件提交起止时间</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680789AB">
            <w:pPr>
              <w:spacing w:line="380" w:lineRule="exact"/>
              <w:rPr>
                <w:rFonts w:hint="eastAsia" w:ascii="宋体" w:hAnsi="宋体"/>
                <w:sz w:val="21"/>
                <w:szCs w:val="21"/>
                <w:highlight w:val="none"/>
              </w:rPr>
            </w:pPr>
            <w:r>
              <w:rPr>
                <w:rFonts w:hint="eastAsia" w:ascii="宋体" w:hAnsi="宋体"/>
                <w:sz w:val="21"/>
                <w:szCs w:val="21"/>
                <w:highlight w:val="none"/>
              </w:rPr>
              <w:t>详见招标公告</w:t>
            </w:r>
          </w:p>
        </w:tc>
      </w:tr>
      <w:tr w14:paraId="1DC1F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46" w:type="dxa"/>
            <w:vMerge w:val="continue"/>
            <w:tcBorders>
              <w:left w:val="single" w:color="auto" w:sz="4" w:space="0"/>
              <w:right w:val="single" w:color="auto" w:sz="4" w:space="0"/>
            </w:tcBorders>
            <w:noWrap w:val="0"/>
            <w:vAlign w:val="center"/>
          </w:tcPr>
          <w:p w14:paraId="039BE02F">
            <w:pPr>
              <w:spacing w:line="380" w:lineRule="exact"/>
              <w:jc w:val="center"/>
              <w:rPr>
                <w:rFonts w:hint="eastAsia" w:ascii="宋体" w:hAnsi="宋体"/>
                <w:sz w:val="21"/>
                <w:szCs w:val="21"/>
                <w:highlight w:val="none"/>
              </w:rPr>
            </w:pPr>
          </w:p>
        </w:tc>
        <w:tc>
          <w:tcPr>
            <w:tcW w:w="2202" w:type="dxa"/>
            <w:tcBorders>
              <w:top w:val="single" w:color="auto" w:sz="4" w:space="0"/>
              <w:left w:val="single" w:color="auto" w:sz="4" w:space="0"/>
              <w:bottom w:val="single" w:color="auto" w:sz="4" w:space="0"/>
              <w:right w:val="single" w:color="auto" w:sz="4" w:space="0"/>
            </w:tcBorders>
            <w:noWrap w:val="0"/>
            <w:vAlign w:val="center"/>
          </w:tcPr>
          <w:p w14:paraId="51902C92">
            <w:pPr>
              <w:spacing w:line="380" w:lineRule="exact"/>
              <w:jc w:val="center"/>
              <w:rPr>
                <w:rFonts w:hint="eastAsia" w:ascii="宋体" w:hAnsi="宋体"/>
                <w:sz w:val="21"/>
                <w:szCs w:val="21"/>
                <w:highlight w:val="none"/>
              </w:rPr>
            </w:pPr>
            <w:r>
              <w:rPr>
                <w:rFonts w:hint="eastAsia" w:ascii="宋体" w:hAnsi="宋体"/>
                <w:sz w:val="21"/>
                <w:szCs w:val="21"/>
                <w:highlight w:val="none"/>
              </w:rPr>
              <w:t>投标地点</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677F99F6">
            <w:pPr>
              <w:spacing w:line="380" w:lineRule="exact"/>
              <w:rPr>
                <w:rFonts w:hint="eastAsia" w:ascii="宋体" w:hAnsi="宋体"/>
                <w:sz w:val="21"/>
                <w:szCs w:val="21"/>
                <w:highlight w:val="none"/>
              </w:rPr>
            </w:pPr>
            <w:r>
              <w:rPr>
                <w:rFonts w:hint="eastAsia" w:ascii="宋体" w:hAnsi="宋体"/>
                <w:sz w:val="21"/>
                <w:szCs w:val="21"/>
                <w:highlight w:val="none"/>
              </w:rPr>
              <w:t>详见招标公告</w:t>
            </w:r>
          </w:p>
        </w:tc>
      </w:tr>
      <w:tr w14:paraId="67F8F9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46" w:type="dxa"/>
            <w:vMerge w:val="continue"/>
            <w:tcBorders>
              <w:left w:val="single" w:color="auto" w:sz="4" w:space="0"/>
              <w:right w:val="single" w:color="auto" w:sz="4" w:space="0"/>
            </w:tcBorders>
            <w:noWrap w:val="0"/>
            <w:vAlign w:val="center"/>
          </w:tcPr>
          <w:p w14:paraId="6003204C">
            <w:pPr>
              <w:spacing w:line="380" w:lineRule="exact"/>
              <w:jc w:val="center"/>
              <w:rPr>
                <w:rFonts w:hint="eastAsia" w:ascii="宋体" w:hAnsi="宋体"/>
                <w:sz w:val="21"/>
                <w:szCs w:val="21"/>
                <w:highlight w:val="none"/>
              </w:rPr>
            </w:pPr>
          </w:p>
        </w:tc>
        <w:tc>
          <w:tcPr>
            <w:tcW w:w="2202" w:type="dxa"/>
            <w:tcBorders>
              <w:top w:val="single" w:color="auto" w:sz="4" w:space="0"/>
              <w:left w:val="single" w:color="auto" w:sz="4" w:space="0"/>
              <w:bottom w:val="single" w:color="auto" w:sz="4" w:space="0"/>
              <w:right w:val="single" w:color="auto" w:sz="4" w:space="0"/>
            </w:tcBorders>
            <w:noWrap w:val="0"/>
            <w:vAlign w:val="center"/>
          </w:tcPr>
          <w:p w14:paraId="3EA57D58">
            <w:pPr>
              <w:spacing w:line="380" w:lineRule="exact"/>
              <w:jc w:val="center"/>
              <w:rPr>
                <w:rFonts w:hint="eastAsia" w:ascii="宋体" w:hAnsi="宋体"/>
                <w:sz w:val="21"/>
                <w:szCs w:val="21"/>
                <w:highlight w:val="none"/>
              </w:rPr>
            </w:pPr>
            <w:r>
              <w:rPr>
                <w:rFonts w:hint="eastAsia" w:ascii="宋体" w:hAnsi="宋体"/>
                <w:sz w:val="21"/>
                <w:szCs w:val="21"/>
                <w:highlight w:val="none"/>
              </w:rPr>
              <w:t>投标人递交投标样品截止时间及地点</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5A218439">
            <w:pPr>
              <w:spacing w:line="380" w:lineRule="exact"/>
              <w:rPr>
                <w:rFonts w:hint="eastAsia" w:ascii="宋体" w:hAnsi="宋体"/>
                <w:sz w:val="21"/>
                <w:szCs w:val="21"/>
                <w:highlight w:val="none"/>
              </w:rPr>
            </w:pPr>
            <w:r>
              <w:rPr>
                <w:rFonts w:hint="eastAsia" w:ascii="宋体" w:hAnsi="宋体"/>
                <w:bCs/>
                <w:sz w:val="21"/>
                <w:szCs w:val="21"/>
                <w:highlight w:val="none"/>
              </w:rPr>
              <w:t>无</w:t>
            </w:r>
          </w:p>
        </w:tc>
      </w:tr>
      <w:tr w14:paraId="197A01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37249EBE">
            <w:pPr>
              <w:spacing w:line="380" w:lineRule="exact"/>
              <w:jc w:val="center"/>
              <w:rPr>
                <w:rFonts w:hint="eastAsia" w:ascii="宋体" w:hAnsi="宋体"/>
                <w:sz w:val="21"/>
                <w:szCs w:val="21"/>
                <w:highlight w:val="none"/>
              </w:rPr>
            </w:pPr>
            <w:r>
              <w:rPr>
                <w:rFonts w:hint="eastAsia" w:ascii="宋体" w:hAnsi="宋体"/>
                <w:sz w:val="21"/>
                <w:szCs w:val="21"/>
                <w:highlight w:val="none"/>
              </w:rPr>
              <w:t>23</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46D6B942">
            <w:pPr>
              <w:spacing w:line="380" w:lineRule="exact"/>
              <w:jc w:val="center"/>
              <w:rPr>
                <w:rFonts w:hint="eastAsia" w:ascii="宋体" w:hAnsi="宋体"/>
                <w:sz w:val="21"/>
                <w:szCs w:val="21"/>
                <w:highlight w:val="none"/>
              </w:rPr>
            </w:pPr>
            <w:bookmarkStart w:id="57" w:name="_23"/>
            <w:bookmarkEnd w:id="57"/>
            <w:r>
              <w:rPr>
                <w:rFonts w:hint="eastAsia" w:ascii="宋体" w:hAnsi="宋体"/>
                <w:sz w:val="21"/>
                <w:szCs w:val="21"/>
                <w:highlight w:val="none"/>
              </w:rPr>
              <w:t>开标时间、地点</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135EE020">
            <w:pPr>
              <w:spacing w:line="380" w:lineRule="exact"/>
              <w:rPr>
                <w:rFonts w:hint="eastAsia" w:ascii="宋体" w:hAnsi="宋体"/>
                <w:sz w:val="21"/>
                <w:szCs w:val="21"/>
                <w:highlight w:val="none"/>
              </w:rPr>
            </w:pPr>
            <w:r>
              <w:rPr>
                <w:rFonts w:hint="eastAsia" w:ascii="宋体" w:hAnsi="宋体"/>
                <w:sz w:val="21"/>
                <w:szCs w:val="21"/>
                <w:highlight w:val="none"/>
              </w:rPr>
              <w:t xml:space="preserve">详见招标公告 </w:t>
            </w:r>
          </w:p>
        </w:tc>
      </w:tr>
      <w:tr w14:paraId="27A24F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846" w:type="dxa"/>
            <w:vMerge w:val="restart"/>
            <w:tcBorders>
              <w:top w:val="single" w:color="auto" w:sz="4" w:space="0"/>
              <w:left w:val="single" w:color="auto" w:sz="4" w:space="0"/>
              <w:right w:val="single" w:color="auto" w:sz="4" w:space="0"/>
            </w:tcBorders>
            <w:noWrap w:val="0"/>
            <w:vAlign w:val="center"/>
          </w:tcPr>
          <w:p w14:paraId="2F93FC3E">
            <w:pPr>
              <w:spacing w:line="380" w:lineRule="exact"/>
              <w:jc w:val="center"/>
              <w:rPr>
                <w:rFonts w:hint="eastAsia" w:ascii="宋体" w:hAnsi="宋体"/>
                <w:sz w:val="21"/>
                <w:szCs w:val="21"/>
                <w:highlight w:val="none"/>
              </w:rPr>
            </w:pPr>
            <w:r>
              <w:rPr>
                <w:rFonts w:hint="eastAsia" w:ascii="宋体" w:hAnsi="宋体"/>
                <w:sz w:val="21"/>
                <w:szCs w:val="21"/>
                <w:highlight w:val="none"/>
              </w:rPr>
              <w:t>25.3（2）</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1AF831E4">
            <w:pPr>
              <w:spacing w:line="380" w:lineRule="exact"/>
              <w:jc w:val="center"/>
              <w:rPr>
                <w:rFonts w:hint="eastAsia" w:ascii="宋体" w:hAnsi="宋体"/>
                <w:sz w:val="21"/>
                <w:szCs w:val="21"/>
                <w:highlight w:val="none"/>
              </w:rPr>
            </w:pPr>
            <w:bookmarkStart w:id="58" w:name="_25.3"/>
            <w:bookmarkEnd w:id="58"/>
            <w:r>
              <w:rPr>
                <w:rFonts w:hint="eastAsia" w:ascii="宋体" w:hAnsi="宋体"/>
                <w:sz w:val="21"/>
                <w:szCs w:val="21"/>
                <w:highlight w:val="none"/>
              </w:rPr>
              <w:t>投标人信用查询渠道</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67283526">
            <w:pPr>
              <w:spacing w:line="380" w:lineRule="exact"/>
              <w:rPr>
                <w:rFonts w:hint="eastAsia" w:ascii="宋体" w:hAnsi="宋体"/>
                <w:sz w:val="21"/>
                <w:szCs w:val="21"/>
                <w:highlight w:val="none"/>
              </w:rPr>
            </w:pPr>
            <w:r>
              <w:rPr>
                <w:rFonts w:hint="eastAsia" w:ascii="宋体" w:hAnsi="宋体"/>
                <w:sz w:val="21"/>
                <w:szCs w:val="21"/>
                <w:highlight w:val="none"/>
              </w:rPr>
              <w:t>采购人或者采购代理机构在资格审查结束前，对投标人进行信用查询。</w:t>
            </w:r>
          </w:p>
          <w:p w14:paraId="6037E1DA">
            <w:pPr>
              <w:spacing w:line="380" w:lineRule="exact"/>
              <w:rPr>
                <w:rFonts w:hint="eastAsia" w:ascii="宋体" w:hAnsi="宋体"/>
                <w:sz w:val="21"/>
                <w:szCs w:val="21"/>
                <w:highlight w:val="none"/>
              </w:rPr>
            </w:pPr>
            <w:r>
              <w:rPr>
                <w:rFonts w:hint="eastAsia" w:ascii="宋体" w:hAnsi="宋体"/>
                <w:sz w:val="21"/>
                <w:szCs w:val="21"/>
                <w:highlight w:val="none"/>
              </w:rPr>
              <w:t>查询渠道：“信用中国”网站(www.creditchina.gov.cn) 、中国政府采购网(www.ccgp.gov.cn)。</w:t>
            </w:r>
          </w:p>
        </w:tc>
      </w:tr>
      <w:tr w14:paraId="138EC2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846" w:type="dxa"/>
            <w:vMerge w:val="continue"/>
            <w:tcBorders>
              <w:left w:val="single" w:color="auto" w:sz="4" w:space="0"/>
              <w:right w:val="single" w:color="auto" w:sz="4" w:space="0"/>
            </w:tcBorders>
            <w:noWrap w:val="0"/>
            <w:vAlign w:val="center"/>
          </w:tcPr>
          <w:p w14:paraId="07130F74">
            <w:pPr>
              <w:spacing w:line="380" w:lineRule="exact"/>
              <w:jc w:val="center"/>
              <w:rPr>
                <w:rFonts w:hint="eastAsia" w:ascii="宋体" w:hAnsi="宋体"/>
                <w:sz w:val="21"/>
                <w:szCs w:val="21"/>
                <w:highlight w:val="none"/>
              </w:rPr>
            </w:pPr>
          </w:p>
        </w:tc>
        <w:tc>
          <w:tcPr>
            <w:tcW w:w="2202" w:type="dxa"/>
            <w:tcBorders>
              <w:top w:val="single" w:color="auto" w:sz="4" w:space="0"/>
              <w:left w:val="single" w:color="auto" w:sz="4" w:space="0"/>
              <w:bottom w:val="single" w:color="auto" w:sz="4" w:space="0"/>
              <w:right w:val="single" w:color="auto" w:sz="4" w:space="0"/>
            </w:tcBorders>
            <w:noWrap w:val="0"/>
            <w:vAlign w:val="center"/>
          </w:tcPr>
          <w:p w14:paraId="716DD3CE">
            <w:pPr>
              <w:spacing w:line="380" w:lineRule="exact"/>
              <w:jc w:val="center"/>
              <w:rPr>
                <w:rFonts w:hint="eastAsia" w:ascii="宋体" w:hAnsi="宋体"/>
                <w:sz w:val="21"/>
                <w:szCs w:val="21"/>
                <w:highlight w:val="none"/>
              </w:rPr>
            </w:pPr>
            <w:r>
              <w:rPr>
                <w:rFonts w:hint="eastAsia" w:ascii="宋体" w:hAnsi="宋体"/>
                <w:sz w:val="21"/>
                <w:szCs w:val="21"/>
                <w:highlight w:val="none"/>
              </w:rPr>
              <w:t>信用查询截止时点</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26349061">
            <w:pPr>
              <w:spacing w:line="380" w:lineRule="exact"/>
              <w:rPr>
                <w:rFonts w:hint="eastAsia" w:ascii="宋体" w:hAnsi="宋体"/>
                <w:sz w:val="21"/>
                <w:szCs w:val="21"/>
                <w:highlight w:val="none"/>
              </w:rPr>
            </w:pPr>
            <w:r>
              <w:rPr>
                <w:rFonts w:hint="eastAsia" w:ascii="宋体" w:hAnsi="宋体"/>
                <w:sz w:val="21"/>
                <w:szCs w:val="21"/>
                <w:highlight w:val="none"/>
              </w:rPr>
              <w:t>资格审查结束前</w:t>
            </w:r>
          </w:p>
        </w:tc>
      </w:tr>
      <w:tr w14:paraId="7A61EA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46" w:type="dxa"/>
            <w:vMerge w:val="continue"/>
            <w:tcBorders>
              <w:left w:val="single" w:color="auto" w:sz="4" w:space="0"/>
              <w:right w:val="single" w:color="auto" w:sz="4" w:space="0"/>
            </w:tcBorders>
            <w:noWrap w:val="0"/>
            <w:vAlign w:val="center"/>
          </w:tcPr>
          <w:p w14:paraId="5D20DDE6">
            <w:pPr>
              <w:spacing w:line="380" w:lineRule="exact"/>
              <w:jc w:val="center"/>
              <w:rPr>
                <w:rFonts w:hint="eastAsia" w:ascii="宋体" w:hAnsi="宋体"/>
                <w:sz w:val="21"/>
                <w:szCs w:val="21"/>
                <w:highlight w:val="none"/>
              </w:rPr>
            </w:pPr>
          </w:p>
        </w:tc>
        <w:tc>
          <w:tcPr>
            <w:tcW w:w="2202" w:type="dxa"/>
            <w:tcBorders>
              <w:top w:val="single" w:color="auto" w:sz="4" w:space="0"/>
              <w:left w:val="single" w:color="auto" w:sz="4" w:space="0"/>
              <w:bottom w:val="single" w:color="auto" w:sz="4" w:space="0"/>
              <w:right w:val="single" w:color="auto" w:sz="4" w:space="0"/>
            </w:tcBorders>
            <w:noWrap w:val="0"/>
            <w:vAlign w:val="center"/>
          </w:tcPr>
          <w:p w14:paraId="4AC7DE12">
            <w:pPr>
              <w:spacing w:line="380" w:lineRule="exact"/>
              <w:jc w:val="center"/>
              <w:rPr>
                <w:rFonts w:hint="eastAsia" w:ascii="宋体" w:hAnsi="宋体"/>
                <w:sz w:val="21"/>
                <w:szCs w:val="21"/>
                <w:highlight w:val="none"/>
              </w:rPr>
            </w:pPr>
            <w:r>
              <w:rPr>
                <w:rFonts w:hint="eastAsia" w:ascii="宋体" w:hAnsi="宋体"/>
                <w:sz w:val="21"/>
                <w:szCs w:val="21"/>
                <w:highlight w:val="none"/>
              </w:rPr>
              <w:t>查询记录方式</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74979B8A">
            <w:pPr>
              <w:spacing w:line="380" w:lineRule="exact"/>
              <w:rPr>
                <w:rFonts w:hint="eastAsia" w:ascii="宋体" w:hAnsi="宋体"/>
                <w:sz w:val="21"/>
                <w:szCs w:val="21"/>
                <w:highlight w:val="none"/>
              </w:rPr>
            </w:pPr>
            <w:r>
              <w:rPr>
                <w:rFonts w:hint="eastAsia" w:ascii="宋体" w:hAnsi="宋体"/>
                <w:sz w:val="21"/>
                <w:szCs w:val="21"/>
                <w:highlight w:val="none"/>
              </w:rPr>
              <w:t>在查询网站中直接截图查询记录</w:t>
            </w:r>
          </w:p>
        </w:tc>
      </w:tr>
      <w:tr w14:paraId="1BD60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46" w:type="dxa"/>
            <w:vMerge w:val="continue"/>
            <w:tcBorders>
              <w:left w:val="single" w:color="auto" w:sz="4" w:space="0"/>
              <w:bottom w:val="single" w:color="auto" w:sz="4" w:space="0"/>
              <w:right w:val="single" w:color="auto" w:sz="4" w:space="0"/>
            </w:tcBorders>
            <w:noWrap w:val="0"/>
            <w:vAlign w:val="center"/>
          </w:tcPr>
          <w:p w14:paraId="67C03479">
            <w:pPr>
              <w:spacing w:line="380" w:lineRule="exact"/>
              <w:jc w:val="center"/>
              <w:rPr>
                <w:rFonts w:hint="eastAsia" w:ascii="宋体" w:hAnsi="宋体"/>
                <w:sz w:val="21"/>
                <w:szCs w:val="21"/>
                <w:highlight w:val="none"/>
              </w:rPr>
            </w:pPr>
          </w:p>
        </w:tc>
        <w:tc>
          <w:tcPr>
            <w:tcW w:w="2202" w:type="dxa"/>
            <w:tcBorders>
              <w:top w:val="single" w:color="auto" w:sz="4" w:space="0"/>
              <w:left w:val="single" w:color="auto" w:sz="4" w:space="0"/>
              <w:bottom w:val="single" w:color="auto" w:sz="4" w:space="0"/>
              <w:right w:val="single" w:color="auto" w:sz="4" w:space="0"/>
            </w:tcBorders>
            <w:noWrap w:val="0"/>
            <w:vAlign w:val="center"/>
          </w:tcPr>
          <w:p w14:paraId="26B00C95">
            <w:pPr>
              <w:spacing w:line="380" w:lineRule="exact"/>
              <w:jc w:val="center"/>
              <w:rPr>
                <w:rFonts w:hint="eastAsia" w:ascii="宋体" w:hAnsi="宋体"/>
                <w:sz w:val="21"/>
                <w:szCs w:val="21"/>
                <w:highlight w:val="none"/>
              </w:rPr>
            </w:pPr>
            <w:r>
              <w:rPr>
                <w:rFonts w:hint="eastAsia" w:ascii="宋体" w:hAnsi="宋体"/>
                <w:sz w:val="21"/>
                <w:szCs w:val="21"/>
                <w:highlight w:val="none"/>
              </w:rPr>
              <w:t>信用信息使用规则</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664E314B">
            <w:pPr>
              <w:spacing w:line="380" w:lineRule="exact"/>
              <w:rPr>
                <w:rFonts w:hint="eastAsia" w:ascii="宋体" w:hAnsi="宋体"/>
                <w:sz w:val="21"/>
                <w:szCs w:val="21"/>
                <w:highlight w:val="none"/>
              </w:rPr>
            </w:pPr>
            <w:r>
              <w:rPr>
                <w:rFonts w:hint="eastAsia" w:ascii="宋体" w:hAnsi="宋体"/>
                <w:sz w:val="21"/>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sz w:val="22"/>
                <w:szCs w:val="22"/>
                <w:highlight w:val="none"/>
              </w:rPr>
              <w:t>应当拒绝其参与政府采购活动</w:t>
            </w:r>
            <w:r>
              <w:rPr>
                <w:rFonts w:hint="eastAsia" w:ascii="宋体" w:hAnsi="宋体"/>
                <w:sz w:val="21"/>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F5CCE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76846BA8">
            <w:pPr>
              <w:spacing w:line="380" w:lineRule="exact"/>
              <w:jc w:val="center"/>
              <w:rPr>
                <w:rFonts w:hint="eastAsia" w:ascii="宋体" w:hAnsi="宋体"/>
                <w:sz w:val="21"/>
                <w:szCs w:val="21"/>
                <w:highlight w:val="none"/>
              </w:rPr>
            </w:pPr>
            <w:r>
              <w:rPr>
                <w:rFonts w:ascii="宋体" w:hAnsi="宋体"/>
                <w:sz w:val="21"/>
                <w:szCs w:val="21"/>
                <w:highlight w:val="none"/>
              </w:rPr>
              <w:t>29.1</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0DB37B99">
            <w:pPr>
              <w:spacing w:line="380" w:lineRule="exact"/>
              <w:jc w:val="center"/>
              <w:rPr>
                <w:rFonts w:hint="eastAsia" w:ascii="宋体" w:hAnsi="宋体"/>
                <w:sz w:val="21"/>
                <w:szCs w:val="21"/>
                <w:highlight w:val="none"/>
              </w:rPr>
            </w:pPr>
            <w:bookmarkStart w:id="59" w:name="_28.3"/>
            <w:bookmarkEnd w:id="59"/>
            <w:bookmarkStart w:id="60" w:name="_26"/>
            <w:bookmarkEnd w:id="60"/>
            <w:r>
              <w:rPr>
                <w:rFonts w:hint="eastAsia" w:ascii="宋体" w:hAnsi="宋体"/>
                <w:sz w:val="21"/>
                <w:szCs w:val="21"/>
                <w:highlight w:val="none"/>
              </w:rPr>
              <w:t>评标方法</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16D079C9">
            <w:pPr>
              <w:spacing w:line="380" w:lineRule="exact"/>
              <w:rPr>
                <w:rFonts w:hint="eastAsia" w:ascii="宋体" w:hAnsi="宋体"/>
                <w:sz w:val="21"/>
                <w:szCs w:val="21"/>
                <w:highlight w:val="none"/>
              </w:rPr>
            </w:pPr>
            <w:bookmarkStart w:id="61" w:name="PO_3000001867_PM051"/>
            <w:r>
              <w:rPr>
                <w:rFonts w:hint="eastAsia" w:ascii="宋体" w:hAnsi="宋体"/>
                <w:sz w:val="21"/>
                <w:szCs w:val="21"/>
                <w:highlight w:val="none"/>
              </w:rPr>
              <w:t xml:space="preserve"> </w:t>
            </w:r>
            <w:bookmarkEnd w:id="61"/>
            <w:bookmarkStart w:id="62" w:name="PO_TDCUS_ITEM_SM_TABLE_1"/>
            <w:r>
              <w:rPr>
                <w:rFonts w:hint="eastAsia" w:ascii="宋体" w:hAnsi="宋体"/>
                <w:sz w:val="21"/>
                <w:szCs w:val="21"/>
                <w:highlight w:val="none"/>
              </w:rPr>
              <w:t xml:space="preserve">详见第四章        </w:t>
            </w:r>
            <w:bookmarkEnd w:id="62"/>
          </w:p>
        </w:tc>
      </w:tr>
      <w:tr w14:paraId="2F849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46" w:type="dxa"/>
            <w:tcBorders>
              <w:top w:val="single" w:color="auto" w:sz="4" w:space="0"/>
              <w:left w:val="single" w:color="auto" w:sz="4" w:space="0"/>
              <w:right w:val="single" w:color="auto" w:sz="4" w:space="0"/>
            </w:tcBorders>
            <w:noWrap w:val="0"/>
            <w:vAlign w:val="center"/>
          </w:tcPr>
          <w:p w14:paraId="01F28916">
            <w:pPr>
              <w:spacing w:line="380" w:lineRule="exact"/>
              <w:jc w:val="center"/>
              <w:rPr>
                <w:rFonts w:hint="eastAsia" w:ascii="宋体" w:hAnsi="宋体"/>
                <w:sz w:val="21"/>
                <w:szCs w:val="21"/>
                <w:highlight w:val="none"/>
              </w:rPr>
            </w:pPr>
            <w:r>
              <w:rPr>
                <w:rFonts w:hint="eastAsia" w:ascii="宋体" w:hAnsi="宋体"/>
                <w:sz w:val="21"/>
                <w:szCs w:val="21"/>
                <w:highlight w:val="none"/>
              </w:rPr>
              <w:t>2.11</w:t>
            </w:r>
          </w:p>
        </w:tc>
        <w:tc>
          <w:tcPr>
            <w:tcW w:w="2202" w:type="dxa"/>
            <w:tcBorders>
              <w:top w:val="single" w:color="auto" w:sz="4" w:space="0"/>
              <w:left w:val="single" w:color="auto" w:sz="4" w:space="0"/>
              <w:right w:val="single" w:color="auto" w:sz="4" w:space="0"/>
            </w:tcBorders>
            <w:noWrap w:val="0"/>
            <w:vAlign w:val="center"/>
          </w:tcPr>
          <w:p w14:paraId="32FAE52E">
            <w:pPr>
              <w:spacing w:line="380" w:lineRule="exact"/>
              <w:jc w:val="center"/>
              <w:rPr>
                <w:rFonts w:hint="eastAsia" w:ascii="宋体" w:hAnsi="宋体"/>
                <w:sz w:val="21"/>
                <w:szCs w:val="21"/>
                <w:highlight w:val="none"/>
              </w:rPr>
            </w:pPr>
            <w:bookmarkStart w:id="63" w:name="_29.2.2（2）"/>
            <w:bookmarkEnd w:id="63"/>
            <w:r>
              <w:rPr>
                <w:rFonts w:hint="eastAsia" w:ascii="宋体" w:hAnsi="宋体"/>
                <w:sz w:val="21"/>
                <w:szCs w:val="21"/>
                <w:highlight w:val="none"/>
              </w:rPr>
              <w:t>允许负偏离项</w:t>
            </w:r>
          </w:p>
        </w:tc>
        <w:tc>
          <w:tcPr>
            <w:tcW w:w="7192" w:type="dxa"/>
            <w:tcBorders>
              <w:top w:val="single" w:color="auto" w:sz="4" w:space="0"/>
              <w:left w:val="single" w:color="auto" w:sz="4" w:space="0"/>
              <w:right w:val="single" w:color="auto" w:sz="4" w:space="0"/>
            </w:tcBorders>
            <w:noWrap w:val="0"/>
            <w:vAlign w:val="center"/>
          </w:tcPr>
          <w:p w14:paraId="0882A25A">
            <w:pPr>
              <w:spacing w:line="380" w:lineRule="exact"/>
              <w:rPr>
                <w:rFonts w:ascii="宋体" w:hAnsi="宋体" w:cs="宋体"/>
                <w:sz w:val="21"/>
                <w:szCs w:val="21"/>
                <w:highlight w:val="none"/>
              </w:rPr>
            </w:pPr>
            <w:r>
              <w:rPr>
                <w:rFonts w:hint="eastAsia" w:ascii="宋体" w:hAnsi="宋体" w:cs="宋体"/>
                <w:color w:val="auto"/>
                <w:sz w:val="21"/>
                <w:szCs w:val="21"/>
                <w:highlight w:val="none"/>
              </w:rPr>
              <w:t>各标段</w:t>
            </w:r>
            <w:r>
              <w:rPr>
                <w:rFonts w:hint="eastAsia" w:ascii="宋体" w:hAnsi="宋体"/>
                <w:color w:val="auto"/>
                <w:sz w:val="21"/>
                <w:szCs w:val="21"/>
                <w:highlight w:val="none"/>
              </w:rPr>
              <w:t>允</w:t>
            </w:r>
            <w:r>
              <w:rPr>
                <w:rFonts w:hint="eastAsia" w:ascii="宋体" w:hAnsi="宋体"/>
                <w:sz w:val="21"/>
                <w:szCs w:val="21"/>
                <w:highlight w:val="none"/>
              </w:rPr>
              <w:t>许负偏离项：</w:t>
            </w:r>
          </w:p>
          <w:p w14:paraId="4179A61D">
            <w:pPr>
              <w:spacing w:line="380" w:lineRule="exact"/>
              <w:rPr>
                <w:rFonts w:ascii="宋体" w:hAnsi="宋体"/>
                <w:sz w:val="21"/>
                <w:szCs w:val="21"/>
                <w:highlight w:val="none"/>
              </w:rPr>
            </w:pPr>
            <w:r>
              <w:rPr>
                <w:rFonts w:hint="eastAsia" w:ascii="宋体" w:hAnsi="宋体" w:cs="宋体"/>
                <w:sz w:val="21"/>
                <w:szCs w:val="21"/>
                <w:highlight w:val="none"/>
              </w:rPr>
              <w:t>商务条款</w:t>
            </w:r>
            <w:r>
              <w:rPr>
                <w:rFonts w:hint="eastAsia" w:ascii="宋体" w:hAnsi="宋体"/>
                <w:sz w:val="21"/>
                <w:szCs w:val="21"/>
                <w:highlight w:val="none"/>
              </w:rPr>
              <w:t>评审中允许负偏离的条款数为</w:t>
            </w:r>
            <w:r>
              <w:rPr>
                <w:rFonts w:hint="eastAsia" w:ascii="宋体" w:hAnsi="宋体"/>
                <w:sz w:val="21"/>
                <w:szCs w:val="21"/>
                <w:highlight w:val="none"/>
                <w:u w:val="single"/>
              </w:rPr>
              <w:t>0</w:t>
            </w:r>
            <w:r>
              <w:rPr>
                <w:rFonts w:hint="eastAsia" w:ascii="宋体" w:hAnsi="宋体"/>
                <w:sz w:val="21"/>
                <w:szCs w:val="21"/>
                <w:highlight w:val="none"/>
              </w:rPr>
              <w:t>项。</w:t>
            </w:r>
          </w:p>
          <w:p w14:paraId="30BE3099">
            <w:pPr>
              <w:spacing w:line="380" w:lineRule="exact"/>
              <w:rPr>
                <w:rFonts w:hint="eastAsia" w:ascii="宋体" w:hAnsi="宋体"/>
                <w:sz w:val="21"/>
                <w:szCs w:val="21"/>
                <w:highlight w:val="none"/>
              </w:rPr>
            </w:pPr>
            <w:r>
              <w:rPr>
                <w:rFonts w:hint="eastAsia" w:ascii="宋体" w:hAnsi="宋体" w:cs="宋体"/>
                <w:sz w:val="21"/>
                <w:szCs w:val="21"/>
                <w:highlight w:val="none"/>
              </w:rPr>
              <w:t>服务需求</w:t>
            </w:r>
            <w:r>
              <w:rPr>
                <w:rFonts w:hint="eastAsia" w:ascii="宋体" w:hAnsi="宋体"/>
                <w:sz w:val="21"/>
                <w:szCs w:val="21"/>
                <w:highlight w:val="none"/>
              </w:rPr>
              <w:t>评审中允许负偏离的条款数为</w:t>
            </w:r>
            <w:r>
              <w:rPr>
                <w:rFonts w:hint="eastAsia" w:ascii="宋体" w:hAnsi="宋体"/>
                <w:sz w:val="21"/>
                <w:szCs w:val="21"/>
                <w:highlight w:val="none"/>
                <w:u w:val="single"/>
              </w:rPr>
              <w:t>0</w:t>
            </w:r>
            <w:r>
              <w:rPr>
                <w:rFonts w:hint="eastAsia" w:ascii="宋体" w:hAnsi="宋体"/>
                <w:sz w:val="21"/>
                <w:szCs w:val="21"/>
                <w:highlight w:val="none"/>
              </w:rPr>
              <w:t>项。</w:t>
            </w:r>
          </w:p>
        </w:tc>
      </w:tr>
      <w:tr w14:paraId="2C3167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73B1B6D9">
            <w:pPr>
              <w:spacing w:line="380" w:lineRule="exact"/>
              <w:jc w:val="center"/>
              <w:rPr>
                <w:rFonts w:hint="eastAsia" w:ascii="宋体" w:hAnsi="宋体"/>
                <w:sz w:val="21"/>
                <w:szCs w:val="21"/>
                <w:highlight w:val="none"/>
              </w:rPr>
            </w:pPr>
            <w:r>
              <w:rPr>
                <w:rFonts w:hint="eastAsia" w:ascii="宋体" w:hAnsi="宋体"/>
                <w:sz w:val="21"/>
                <w:szCs w:val="21"/>
                <w:highlight w:val="none"/>
              </w:rPr>
              <w:t>30</w:t>
            </w:r>
            <w:r>
              <w:rPr>
                <w:rFonts w:ascii="宋体" w:hAnsi="宋体"/>
                <w:sz w:val="21"/>
                <w:szCs w:val="21"/>
                <w:highlight w:val="none"/>
              </w:rPr>
              <w:t>.1</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4E22D554">
            <w:pPr>
              <w:spacing w:line="380" w:lineRule="exact"/>
              <w:jc w:val="center"/>
              <w:rPr>
                <w:rFonts w:hint="eastAsia" w:ascii="宋体" w:hAnsi="宋体"/>
                <w:sz w:val="21"/>
                <w:szCs w:val="21"/>
                <w:highlight w:val="none"/>
              </w:rPr>
            </w:pPr>
            <w:r>
              <w:rPr>
                <w:rFonts w:hint="eastAsia" w:ascii="宋体" w:hAnsi="宋体"/>
                <w:sz w:val="21"/>
                <w:szCs w:val="21"/>
                <w:highlight w:val="none"/>
              </w:rPr>
              <w:t>确定中标人时，出现中标候选人分数并列的情形，确定中标人方式</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20DD4D51">
            <w:pPr>
              <w:spacing w:line="380" w:lineRule="exact"/>
              <w:rPr>
                <w:rFonts w:hint="eastAsia" w:ascii="宋体" w:hAnsi="宋体"/>
                <w:sz w:val="21"/>
                <w:szCs w:val="21"/>
                <w:highlight w:val="none"/>
              </w:rPr>
            </w:pPr>
            <w:r>
              <w:rPr>
                <w:rFonts w:hint="eastAsia" w:ascii="宋体" w:hAnsi="宋体"/>
                <w:sz w:val="21"/>
                <w:szCs w:val="21"/>
                <w:highlight w:val="none"/>
              </w:rPr>
              <w:t xml:space="preserve">□采用最低评标价法的，投标文件满足招标文件全部实质性要求且投标报价最低的投标人为排名第一的中标候选人； </w:t>
            </w:r>
          </w:p>
          <w:p w14:paraId="51264CA2">
            <w:pPr>
              <w:spacing w:line="380" w:lineRule="exact"/>
              <w:rPr>
                <w:rFonts w:hint="eastAsia" w:ascii="宋体" w:hAnsi="宋体"/>
                <w:b/>
                <w:sz w:val="21"/>
                <w:szCs w:val="21"/>
                <w:highlight w:val="none"/>
              </w:rPr>
            </w:pPr>
            <w:r>
              <w:rPr>
                <w:rFonts w:hint="eastAsia" w:ascii="MS Gothic" w:hAnsi="MS Gothic" w:eastAsia="MS Gothic" w:cs="MS Gothic"/>
                <w:sz w:val="21"/>
                <w:szCs w:val="21"/>
                <w:highlight w:val="none"/>
              </w:rPr>
              <w:t>☑</w:t>
            </w:r>
            <w:r>
              <w:rPr>
                <w:rFonts w:hint="eastAsia" w:ascii="宋体" w:hAnsi="宋体"/>
                <w:sz w:val="21"/>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74AEDC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265FAC27">
            <w:pPr>
              <w:spacing w:line="380" w:lineRule="exact"/>
              <w:jc w:val="center"/>
              <w:rPr>
                <w:rFonts w:hint="eastAsia" w:ascii="宋体" w:hAnsi="宋体"/>
                <w:color w:val="000000"/>
                <w:sz w:val="21"/>
                <w:szCs w:val="21"/>
                <w:highlight w:val="none"/>
              </w:rPr>
            </w:pPr>
            <w:r>
              <w:rPr>
                <w:rFonts w:hint="eastAsia" w:ascii="宋体" w:hAnsi="宋体"/>
                <w:color w:val="000000"/>
                <w:sz w:val="21"/>
                <w:szCs w:val="21"/>
                <w:highlight w:val="none"/>
              </w:rPr>
              <w:t>30.2</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2FDEB9F1">
            <w:pPr>
              <w:spacing w:line="380" w:lineRule="exact"/>
              <w:rPr>
                <w:rFonts w:hint="eastAsia" w:ascii="宋体" w:hAnsi="宋体"/>
                <w:color w:val="000000"/>
                <w:sz w:val="21"/>
                <w:szCs w:val="21"/>
                <w:highlight w:val="none"/>
              </w:rPr>
            </w:pPr>
            <w:r>
              <w:rPr>
                <w:rFonts w:hint="eastAsia" w:ascii="宋体" w:hAnsi="宋体"/>
                <w:color w:val="000000"/>
                <w:sz w:val="21"/>
                <w:szCs w:val="21"/>
                <w:highlight w:val="none"/>
              </w:rPr>
              <w:t>提供相同品牌产品且通过资格审查、符合性审查的不同投标人参加同一合同项下投标的中标候选人确定方式</w:t>
            </w:r>
          </w:p>
        </w:tc>
        <w:tc>
          <w:tcPr>
            <w:tcW w:w="7192" w:type="dxa"/>
            <w:tcBorders>
              <w:top w:val="single" w:color="auto" w:sz="4" w:space="0"/>
              <w:left w:val="single" w:color="auto" w:sz="4" w:space="0"/>
              <w:bottom w:val="single" w:color="auto" w:sz="4" w:space="0"/>
              <w:right w:val="single" w:color="auto" w:sz="4" w:space="0"/>
            </w:tcBorders>
            <w:noWrap w:val="0"/>
            <w:vAlign w:val="top"/>
          </w:tcPr>
          <w:p w14:paraId="1249FDF8">
            <w:pPr>
              <w:spacing w:line="380" w:lineRule="exact"/>
              <w:rPr>
                <w:rFonts w:hint="eastAsia" w:ascii="宋体" w:hAnsi="宋体"/>
                <w:color w:val="000000"/>
                <w:sz w:val="21"/>
                <w:szCs w:val="21"/>
                <w:highlight w:val="none"/>
              </w:rPr>
            </w:pPr>
            <w:r>
              <w:rPr>
                <w:rFonts w:hint="eastAsia" w:ascii="MS Gothic" w:hAnsi="MS Gothic" w:eastAsia="MS Gothic" w:cs="MS Gothic"/>
                <w:sz w:val="21"/>
                <w:szCs w:val="21"/>
                <w:highlight w:val="none"/>
              </w:rPr>
              <w:t>☑</w:t>
            </w:r>
            <w:r>
              <w:rPr>
                <w:rFonts w:hint="eastAsia" w:ascii="宋体" w:hAnsi="宋体"/>
                <w:color w:val="000000"/>
                <w:sz w:val="21"/>
                <w:szCs w:val="21"/>
                <w:highlight w:val="none"/>
              </w:rPr>
              <w:t>随机抽取（采用最低评标价法，报价相同时；采用综合评分法，评审价相同时）</w:t>
            </w:r>
          </w:p>
          <w:p w14:paraId="149F53BC">
            <w:pPr>
              <w:spacing w:line="380" w:lineRule="exact"/>
              <w:rPr>
                <w:rFonts w:hint="eastAsia" w:ascii="宋体" w:hAnsi="宋体"/>
                <w:color w:val="000000"/>
                <w:sz w:val="21"/>
                <w:szCs w:val="21"/>
                <w:highlight w:val="none"/>
                <w:u w:val="single"/>
              </w:rPr>
            </w:pPr>
            <w:r>
              <w:rPr>
                <w:rFonts w:hint="eastAsia" w:ascii="宋体" w:hAnsi="宋体"/>
                <w:color w:val="000000"/>
                <w:sz w:val="21"/>
                <w:szCs w:val="21"/>
                <w:highlight w:val="none"/>
              </w:rPr>
              <w:t>□其他方式：</w:t>
            </w:r>
            <w:r>
              <w:rPr>
                <w:rFonts w:hint="eastAsia" w:ascii="宋体" w:hAnsi="宋体"/>
                <w:color w:val="000000"/>
                <w:sz w:val="21"/>
                <w:szCs w:val="21"/>
                <w:highlight w:val="none"/>
                <w:u w:val="single"/>
              </w:rPr>
              <w:t xml:space="preserve">                                             </w:t>
            </w:r>
          </w:p>
        </w:tc>
      </w:tr>
      <w:tr w14:paraId="30FC88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6" w:type="dxa"/>
            <w:tcBorders>
              <w:top w:val="single" w:color="auto" w:sz="4" w:space="0"/>
              <w:left w:val="single" w:color="auto" w:sz="4" w:space="0"/>
              <w:bottom w:val="single" w:color="auto" w:sz="4" w:space="0"/>
              <w:right w:val="single" w:color="auto" w:sz="4" w:space="0"/>
            </w:tcBorders>
            <w:noWrap w:val="0"/>
            <w:vAlign w:val="center"/>
          </w:tcPr>
          <w:p w14:paraId="7F2594FB">
            <w:pPr>
              <w:spacing w:line="380" w:lineRule="exact"/>
              <w:jc w:val="center"/>
              <w:rPr>
                <w:rFonts w:hint="eastAsia" w:ascii="宋体" w:hAnsi="宋体"/>
                <w:sz w:val="21"/>
                <w:szCs w:val="21"/>
                <w:highlight w:val="none"/>
              </w:rPr>
            </w:pPr>
            <w:r>
              <w:rPr>
                <w:rFonts w:hint="eastAsia" w:ascii="宋体" w:hAnsi="宋体"/>
                <w:sz w:val="21"/>
                <w:szCs w:val="21"/>
                <w:highlight w:val="none"/>
              </w:rPr>
              <w:t>35</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067F5956">
            <w:pPr>
              <w:spacing w:line="380" w:lineRule="exact"/>
              <w:jc w:val="center"/>
              <w:rPr>
                <w:rFonts w:hint="eastAsia" w:ascii="宋体" w:hAnsi="宋体"/>
                <w:sz w:val="21"/>
                <w:szCs w:val="21"/>
                <w:highlight w:val="none"/>
              </w:rPr>
            </w:pPr>
            <w:bookmarkStart w:id="64" w:name="_39.1"/>
            <w:bookmarkEnd w:id="64"/>
            <w:r>
              <w:rPr>
                <w:rFonts w:hint="eastAsia" w:ascii="宋体" w:hAnsi="宋体"/>
                <w:sz w:val="21"/>
                <w:szCs w:val="21"/>
                <w:highlight w:val="none"/>
              </w:rPr>
              <w:t>履约保证金</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3EA67647">
            <w:pPr>
              <w:widowControl/>
              <w:spacing w:line="380" w:lineRule="exact"/>
              <w:jc w:val="left"/>
              <w:rPr>
                <w:rFonts w:ascii="宋体" w:hAnsi="宋体" w:cs="宋体"/>
                <w:sz w:val="24"/>
                <w:highlight w:val="none"/>
              </w:rPr>
            </w:pPr>
            <w:r>
              <w:rPr>
                <w:rFonts w:hint="eastAsia" w:hAnsi="宋体" w:cs="宋体"/>
                <w:highlight w:val="none"/>
              </w:rPr>
              <w:t>1、履约保证金金额：</w:t>
            </w:r>
            <w:r>
              <w:rPr>
                <w:rFonts w:hint="eastAsia" w:hAnsi="宋体"/>
                <w:bCs/>
                <w:highlight w:val="none"/>
              </w:rPr>
              <w:t>合同金额</w:t>
            </w:r>
            <w:r>
              <w:rPr>
                <w:rFonts w:hint="eastAsia" w:hAnsi="宋体" w:cs="宋体"/>
                <w:highlight w:val="none"/>
              </w:rPr>
              <w:t>的5</w:t>
            </w:r>
            <w:r>
              <w:rPr>
                <w:rFonts w:hAnsi="宋体" w:cs="宋体"/>
                <w:highlight w:val="none"/>
              </w:rPr>
              <w:t>%</w:t>
            </w:r>
            <w:r>
              <w:rPr>
                <w:rFonts w:hint="eastAsia"/>
                <w:highlight w:val="none"/>
              </w:rPr>
              <w:t>（</w:t>
            </w:r>
            <w:r>
              <w:rPr>
                <w:rFonts w:hint="eastAsia" w:ascii="宋体" w:hAnsi="宋体" w:cs="宋体"/>
                <w:sz w:val="21"/>
                <w:szCs w:val="21"/>
                <w:highlight w:val="none"/>
              </w:rPr>
              <w:t>中小企业为合同总金额2%</w:t>
            </w:r>
            <w:r>
              <w:rPr>
                <w:rFonts w:hint="eastAsia"/>
                <w:highlight w:val="none"/>
              </w:rPr>
              <w:t>）</w:t>
            </w:r>
            <w:r>
              <w:rPr>
                <w:rFonts w:hint="eastAsia" w:ascii="宋体" w:hAnsi="宋体" w:cs="宋体"/>
                <w:sz w:val="24"/>
                <w:highlight w:val="none"/>
              </w:rPr>
              <w:t xml:space="preserve"> </w:t>
            </w:r>
          </w:p>
          <w:p w14:paraId="118107C0">
            <w:pPr>
              <w:pStyle w:val="256"/>
              <w:spacing w:line="380" w:lineRule="exact"/>
              <w:rPr>
                <w:rFonts w:hint="eastAsia" w:hAnsi="宋体" w:cs="宋体"/>
                <w:highlight w:val="none"/>
              </w:rPr>
            </w:pPr>
            <w:r>
              <w:rPr>
                <w:rFonts w:hint="eastAsia" w:hAnsi="宋体" w:cs="宋体"/>
                <w:highlight w:val="none"/>
              </w:rPr>
              <w:t>履约保证金递交方式：</w:t>
            </w:r>
            <w:r>
              <w:rPr>
                <w:rFonts w:hint="eastAsia" w:hAnsi="宋体" w:cs="宋体"/>
                <w:sz w:val="21"/>
                <w:szCs w:val="21"/>
                <w:highlight w:val="none"/>
              </w:rPr>
              <w:t>允许供应商自主选择以转账、电汇、支票、汇票、本票、保函等非现金形式缴纳或提交。</w:t>
            </w:r>
          </w:p>
          <w:p w14:paraId="27F8930C">
            <w:pPr>
              <w:pStyle w:val="256"/>
              <w:spacing w:line="380" w:lineRule="exact"/>
              <w:rPr>
                <w:rFonts w:hint="eastAsia" w:hAnsi="宋体" w:cs="宋体"/>
                <w:highlight w:val="none"/>
              </w:rPr>
            </w:pPr>
            <w:r>
              <w:rPr>
                <w:rFonts w:hint="eastAsia" w:hAnsi="宋体" w:cs="宋体"/>
                <w:highlight w:val="none"/>
              </w:rPr>
              <w:t>保证金指定账户：</w:t>
            </w:r>
            <w:bookmarkStart w:id="161" w:name="_GoBack"/>
            <w:bookmarkEnd w:id="161"/>
          </w:p>
          <w:p w14:paraId="67E5171B">
            <w:pPr>
              <w:pStyle w:val="256"/>
              <w:spacing w:line="380" w:lineRule="exact"/>
              <w:rPr>
                <w:rFonts w:hint="eastAsia" w:hAnsi="宋体" w:cs="宋体"/>
                <w:highlight w:val="none"/>
              </w:rPr>
            </w:pPr>
            <w:r>
              <w:rPr>
                <w:rFonts w:hint="eastAsia" w:hAnsi="宋体" w:cs="宋体"/>
                <w:highlight w:val="none"/>
              </w:rPr>
              <w:t>开户名：广西壮族自治区卫生健康统计信息中心</w:t>
            </w:r>
          </w:p>
          <w:p w14:paraId="441DEE70">
            <w:pPr>
              <w:pStyle w:val="256"/>
              <w:spacing w:line="380" w:lineRule="exact"/>
              <w:rPr>
                <w:rFonts w:hint="eastAsia" w:hAnsi="宋体" w:cs="宋体"/>
                <w:highlight w:val="none"/>
              </w:rPr>
            </w:pPr>
            <w:r>
              <w:rPr>
                <w:rFonts w:hint="eastAsia" w:hAnsi="宋体" w:cs="宋体"/>
                <w:highlight w:val="none"/>
              </w:rPr>
              <w:t>开户行：2102108109300001087</w:t>
            </w:r>
          </w:p>
          <w:p w14:paraId="4170272D">
            <w:pPr>
              <w:pStyle w:val="256"/>
              <w:spacing w:line="380" w:lineRule="exact"/>
              <w:rPr>
                <w:rFonts w:hint="eastAsia" w:hAnsi="宋体" w:cs="宋体"/>
                <w:highlight w:val="none"/>
              </w:rPr>
            </w:pPr>
            <w:r>
              <w:rPr>
                <w:rFonts w:hint="eastAsia" w:hAnsi="宋体" w:cs="宋体"/>
                <w:highlight w:val="none"/>
              </w:rPr>
              <w:t>账  号：工行南宁桃源支行</w:t>
            </w:r>
          </w:p>
          <w:p w14:paraId="6EF04C54">
            <w:pPr>
              <w:pStyle w:val="21"/>
              <w:spacing w:line="380" w:lineRule="exact"/>
              <w:rPr>
                <w:rFonts w:hint="eastAsia"/>
                <w:highlight w:val="none"/>
              </w:rPr>
            </w:pPr>
            <w:r>
              <w:rPr>
                <w:rFonts w:hint="eastAsia"/>
                <w:highlight w:val="none"/>
              </w:rPr>
              <w:t>2、履约保证金退还方式：</w:t>
            </w:r>
          </w:p>
          <w:p w14:paraId="505160C6">
            <w:pPr>
              <w:pStyle w:val="21"/>
              <w:spacing w:line="380" w:lineRule="exact"/>
              <w:rPr>
                <w:rFonts w:hint="eastAsia"/>
                <w:highlight w:val="none"/>
              </w:rPr>
            </w:pPr>
            <w:r>
              <w:rPr>
                <w:rFonts w:hint="eastAsia"/>
                <w:highlight w:val="none"/>
              </w:rPr>
              <w:t>（1）采用银行转账方式的，以转账方式退回到供应商银行账户。</w:t>
            </w:r>
          </w:p>
          <w:p w14:paraId="51D4ECF8">
            <w:pPr>
              <w:pStyle w:val="21"/>
              <w:spacing w:line="380" w:lineRule="exact"/>
              <w:rPr>
                <w:rFonts w:hint="eastAsia"/>
                <w:highlight w:val="none"/>
              </w:rPr>
            </w:pPr>
            <w:r>
              <w:rPr>
                <w:rFonts w:hint="eastAsia"/>
                <w:highlight w:val="none"/>
              </w:rPr>
              <w:t>（2）采用支票、汇票或本票方式的，以转账方式退回到供应商银行账户或由供应商代表持相关授权证明材料至履约保证金收取单位办理退还手续。</w:t>
            </w:r>
          </w:p>
          <w:p w14:paraId="0FCA7DCD">
            <w:pPr>
              <w:pStyle w:val="21"/>
              <w:spacing w:line="380" w:lineRule="exact"/>
              <w:rPr>
                <w:rFonts w:hint="eastAsia"/>
                <w:highlight w:val="none"/>
              </w:rPr>
            </w:pPr>
            <w:r>
              <w:rPr>
                <w:rFonts w:hint="eastAsia"/>
                <w:highlight w:val="none"/>
              </w:rPr>
              <w:t>（3）采用金融机构、担保机构、保险机构出具的保函方式的，由供应商代表持相关授权证明材料至履约保证金收取单位办理退还手续。</w:t>
            </w:r>
          </w:p>
        </w:tc>
      </w:tr>
      <w:tr w14:paraId="3E8F35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1FA95D2D">
            <w:pPr>
              <w:spacing w:line="380" w:lineRule="exact"/>
              <w:jc w:val="center"/>
              <w:rPr>
                <w:rFonts w:hint="eastAsia" w:ascii="宋体" w:hAnsi="宋体"/>
                <w:sz w:val="21"/>
                <w:szCs w:val="21"/>
                <w:highlight w:val="none"/>
              </w:rPr>
            </w:pPr>
            <w:r>
              <w:rPr>
                <w:rFonts w:hint="eastAsia" w:ascii="宋体" w:hAnsi="宋体"/>
                <w:sz w:val="21"/>
                <w:szCs w:val="21"/>
                <w:highlight w:val="none"/>
              </w:rPr>
              <w:t>36.1</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794CCBC1">
            <w:pPr>
              <w:spacing w:line="380" w:lineRule="exact"/>
              <w:jc w:val="center"/>
              <w:rPr>
                <w:rFonts w:hint="eastAsia" w:ascii="宋体" w:hAnsi="宋体"/>
                <w:sz w:val="21"/>
                <w:szCs w:val="21"/>
                <w:highlight w:val="none"/>
              </w:rPr>
            </w:pPr>
            <w:bookmarkStart w:id="65" w:name="_40.1"/>
            <w:bookmarkEnd w:id="65"/>
            <w:r>
              <w:rPr>
                <w:rFonts w:hint="eastAsia" w:ascii="宋体" w:hAnsi="宋体"/>
                <w:sz w:val="21"/>
                <w:szCs w:val="21"/>
                <w:highlight w:val="none"/>
              </w:rPr>
              <w:t>签订电子合同携带的材料</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443713E0">
            <w:pPr>
              <w:spacing w:line="380" w:lineRule="exact"/>
              <w:rPr>
                <w:rFonts w:hint="eastAsia" w:ascii="宋体" w:hAnsi="宋体"/>
                <w:sz w:val="21"/>
                <w:szCs w:val="21"/>
                <w:highlight w:val="none"/>
              </w:rPr>
            </w:pPr>
            <w:r>
              <w:rPr>
                <w:rFonts w:hint="eastAsia" w:ascii="宋体" w:hAnsi="宋体"/>
                <w:sz w:val="21"/>
                <w:szCs w:val="21"/>
                <w:highlight w:val="none"/>
              </w:rPr>
              <w:t>电子采购合同需要供应商通过有效CA证书进行电子签名与签章。</w:t>
            </w:r>
          </w:p>
        </w:tc>
      </w:tr>
      <w:tr w14:paraId="1DAF9F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846" w:type="dxa"/>
            <w:vMerge w:val="restart"/>
            <w:tcBorders>
              <w:top w:val="single" w:color="auto" w:sz="4" w:space="0"/>
              <w:left w:val="single" w:color="auto" w:sz="4" w:space="0"/>
              <w:right w:val="single" w:color="auto" w:sz="4" w:space="0"/>
            </w:tcBorders>
            <w:noWrap w:val="0"/>
            <w:vAlign w:val="center"/>
          </w:tcPr>
          <w:p w14:paraId="046E8C03">
            <w:pPr>
              <w:spacing w:line="380" w:lineRule="exact"/>
              <w:jc w:val="center"/>
              <w:rPr>
                <w:rFonts w:hint="eastAsia" w:ascii="宋体" w:hAnsi="宋体"/>
                <w:sz w:val="21"/>
                <w:szCs w:val="21"/>
                <w:highlight w:val="none"/>
              </w:rPr>
            </w:pPr>
            <w:r>
              <w:rPr>
                <w:rFonts w:hint="eastAsia" w:ascii="宋体" w:hAnsi="宋体"/>
                <w:sz w:val="21"/>
                <w:szCs w:val="21"/>
                <w:highlight w:val="none"/>
              </w:rPr>
              <w:t>3</w:t>
            </w:r>
            <w:r>
              <w:rPr>
                <w:rFonts w:ascii="宋体" w:hAnsi="宋体"/>
                <w:sz w:val="21"/>
                <w:szCs w:val="21"/>
                <w:highlight w:val="none"/>
              </w:rPr>
              <w:t>8.2</w:t>
            </w:r>
            <w:r>
              <w:rPr>
                <w:rFonts w:hint="eastAsia" w:ascii="宋体" w:hAnsi="宋体"/>
                <w:sz w:val="21"/>
                <w:szCs w:val="21"/>
                <w:highlight w:val="none"/>
              </w:rPr>
              <w:t>.1</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10579DAB">
            <w:pPr>
              <w:spacing w:line="380" w:lineRule="exact"/>
              <w:jc w:val="center"/>
              <w:rPr>
                <w:rFonts w:hint="eastAsia" w:ascii="宋体" w:hAnsi="宋体"/>
                <w:sz w:val="21"/>
                <w:szCs w:val="21"/>
                <w:highlight w:val="none"/>
              </w:rPr>
            </w:pPr>
            <w:r>
              <w:rPr>
                <w:rFonts w:hint="eastAsia" w:ascii="宋体" w:hAnsi="宋体"/>
                <w:sz w:val="21"/>
                <w:szCs w:val="21"/>
                <w:highlight w:val="none"/>
              </w:rPr>
              <w:t>接收质疑函方式</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4601A406">
            <w:pPr>
              <w:spacing w:line="380" w:lineRule="exact"/>
              <w:rPr>
                <w:rFonts w:hint="eastAsia" w:ascii="宋体" w:hAnsi="宋体"/>
                <w:sz w:val="21"/>
                <w:szCs w:val="21"/>
                <w:highlight w:val="none"/>
              </w:rPr>
            </w:pPr>
            <w:r>
              <w:rPr>
                <w:rFonts w:hint="eastAsia" w:ascii="宋体" w:hAnsi="宋体"/>
                <w:sz w:val="21"/>
                <w:szCs w:val="21"/>
                <w:highlight w:val="none"/>
              </w:rPr>
              <w:t>以书面形式</w:t>
            </w:r>
          </w:p>
        </w:tc>
      </w:tr>
      <w:tr w14:paraId="0A47FC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46" w:type="dxa"/>
            <w:vMerge w:val="continue"/>
            <w:tcBorders>
              <w:left w:val="single" w:color="auto" w:sz="4" w:space="0"/>
              <w:right w:val="single" w:color="auto" w:sz="4" w:space="0"/>
            </w:tcBorders>
            <w:noWrap w:val="0"/>
            <w:vAlign w:val="center"/>
          </w:tcPr>
          <w:p w14:paraId="6DDCEC0D">
            <w:pPr>
              <w:spacing w:line="380" w:lineRule="exact"/>
              <w:jc w:val="center"/>
              <w:rPr>
                <w:rFonts w:hint="eastAsia" w:ascii="宋体" w:hAnsi="宋体"/>
                <w:sz w:val="21"/>
                <w:szCs w:val="21"/>
                <w:highlight w:val="none"/>
              </w:rPr>
            </w:pPr>
          </w:p>
        </w:tc>
        <w:tc>
          <w:tcPr>
            <w:tcW w:w="2202" w:type="dxa"/>
            <w:tcBorders>
              <w:top w:val="single" w:color="auto" w:sz="4" w:space="0"/>
              <w:left w:val="single" w:color="auto" w:sz="4" w:space="0"/>
              <w:bottom w:val="single" w:color="auto" w:sz="4" w:space="0"/>
              <w:right w:val="single" w:color="auto" w:sz="4" w:space="0"/>
            </w:tcBorders>
            <w:noWrap w:val="0"/>
            <w:vAlign w:val="center"/>
          </w:tcPr>
          <w:p w14:paraId="799395DC">
            <w:pPr>
              <w:spacing w:line="380" w:lineRule="exact"/>
              <w:jc w:val="center"/>
              <w:rPr>
                <w:rFonts w:hint="eastAsia" w:ascii="宋体" w:hAnsi="宋体"/>
                <w:sz w:val="21"/>
                <w:szCs w:val="21"/>
                <w:highlight w:val="none"/>
              </w:rPr>
            </w:pPr>
            <w:r>
              <w:rPr>
                <w:rFonts w:hint="eastAsia" w:ascii="宋体" w:hAnsi="宋体"/>
                <w:sz w:val="21"/>
                <w:szCs w:val="21"/>
                <w:highlight w:val="none"/>
              </w:rPr>
              <w:t>质疑联系部门及联系方式</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43D3D403">
            <w:pPr>
              <w:spacing w:line="380" w:lineRule="exact"/>
              <w:rPr>
                <w:rFonts w:hint="eastAsia" w:ascii="宋体" w:hAnsi="宋体"/>
                <w:sz w:val="21"/>
                <w:szCs w:val="21"/>
                <w:highlight w:val="none"/>
              </w:rPr>
            </w:pPr>
            <w:r>
              <w:rPr>
                <w:rFonts w:hint="eastAsia" w:ascii="宋体" w:hAnsi="宋体"/>
                <w:sz w:val="21"/>
                <w:szCs w:val="21"/>
                <w:highlight w:val="none"/>
                <w:u w:val="single"/>
              </w:rPr>
              <w:t>（1）</w:t>
            </w:r>
            <w:bookmarkStart w:id="66" w:name="PO_3000001867_PM031_3"/>
            <w:r>
              <w:rPr>
                <w:rFonts w:hint="eastAsia" w:ascii="宋体" w:hAnsi="宋体"/>
                <w:sz w:val="21"/>
                <w:szCs w:val="21"/>
                <w:highlight w:val="none"/>
                <w:u w:val="single"/>
              </w:rPr>
              <w:t>广西国建项目管理有限公司</w:t>
            </w:r>
            <w:bookmarkEnd w:id="66"/>
            <w:r>
              <w:rPr>
                <w:rFonts w:hint="eastAsia" w:ascii="宋体" w:hAnsi="宋体"/>
                <w:sz w:val="21"/>
                <w:szCs w:val="21"/>
                <w:highlight w:val="none"/>
                <w:u w:val="single"/>
              </w:rPr>
              <w:t xml:space="preserve">    </w:t>
            </w:r>
            <w:r>
              <w:rPr>
                <w:rFonts w:hint="eastAsia" w:ascii="宋体" w:hAnsi="宋体"/>
                <w:sz w:val="21"/>
                <w:szCs w:val="21"/>
                <w:highlight w:val="none"/>
              </w:rPr>
              <w:t>；</w:t>
            </w:r>
          </w:p>
          <w:p w14:paraId="6DC6D96E">
            <w:pPr>
              <w:spacing w:line="380" w:lineRule="exact"/>
              <w:rPr>
                <w:rFonts w:ascii="宋体" w:hAnsi="宋体"/>
                <w:sz w:val="21"/>
                <w:szCs w:val="21"/>
                <w:highlight w:val="none"/>
              </w:rPr>
            </w:pPr>
            <w:r>
              <w:rPr>
                <w:rFonts w:ascii="宋体" w:hAnsi="宋体"/>
                <w:sz w:val="21"/>
                <w:szCs w:val="21"/>
                <w:highlight w:val="none"/>
              </w:rPr>
              <w:t>联系电话</w:t>
            </w:r>
            <w:r>
              <w:rPr>
                <w:rFonts w:hint="eastAsia" w:ascii="宋体" w:hAnsi="宋体"/>
                <w:sz w:val="21"/>
                <w:szCs w:val="21"/>
                <w:highlight w:val="none"/>
              </w:rPr>
              <w:t>：</w:t>
            </w:r>
            <w:r>
              <w:rPr>
                <w:rFonts w:hint="eastAsia" w:ascii="宋体" w:hAnsi="宋体"/>
                <w:sz w:val="21"/>
                <w:szCs w:val="21"/>
                <w:highlight w:val="none"/>
                <w:u w:val="single"/>
              </w:rPr>
              <w:t>0771-4915533</w:t>
            </w:r>
          </w:p>
          <w:p w14:paraId="14BEEA88">
            <w:pPr>
              <w:spacing w:line="380" w:lineRule="exact"/>
              <w:rPr>
                <w:rFonts w:hint="eastAsia" w:ascii="宋体" w:hAnsi="宋体"/>
                <w:sz w:val="21"/>
                <w:szCs w:val="21"/>
                <w:highlight w:val="none"/>
              </w:rPr>
            </w:pPr>
            <w:r>
              <w:rPr>
                <w:rFonts w:ascii="宋体" w:hAnsi="宋体"/>
                <w:sz w:val="21"/>
                <w:szCs w:val="21"/>
                <w:highlight w:val="none"/>
              </w:rPr>
              <w:t>通讯地址</w:t>
            </w:r>
            <w:r>
              <w:rPr>
                <w:rFonts w:hint="eastAsia" w:ascii="宋体" w:hAnsi="宋体" w:cs="Helvetica"/>
                <w:sz w:val="21"/>
                <w:szCs w:val="21"/>
                <w:highlight w:val="none"/>
              </w:rPr>
              <w:t>：</w:t>
            </w:r>
            <w:bookmarkStart w:id="67" w:name="PO_3000001867_PM035_1"/>
            <w:r>
              <w:rPr>
                <w:rFonts w:hint="eastAsia" w:ascii="宋体" w:hAnsi="宋体"/>
                <w:sz w:val="21"/>
                <w:szCs w:val="21"/>
                <w:highlight w:val="none"/>
                <w:u w:val="single"/>
              </w:rPr>
              <w:t>广西南宁市白沙大道53号松宇时代17楼</w:t>
            </w:r>
            <w:bookmarkEnd w:id="67"/>
            <w:r>
              <w:rPr>
                <w:rFonts w:hint="eastAsia" w:ascii="宋体" w:hAnsi="宋体"/>
                <w:sz w:val="21"/>
                <w:szCs w:val="21"/>
                <w:highlight w:val="none"/>
              </w:rPr>
              <w:t xml:space="preserve"> </w:t>
            </w:r>
          </w:p>
          <w:p w14:paraId="36C54C5E">
            <w:pPr>
              <w:spacing w:line="380" w:lineRule="exact"/>
              <w:rPr>
                <w:rFonts w:hint="eastAsia" w:ascii="宋体" w:hAnsi="宋体"/>
                <w:highlight w:val="none"/>
              </w:rPr>
            </w:pPr>
            <w:r>
              <w:rPr>
                <w:rFonts w:hint="eastAsia" w:ascii="宋体" w:hAnsi="宋体"/>
                <w:highlight w:val="none"/>
              </w:rPr>
              <w:t>（2）</w:t>
            </w:r>
            <w:r>
              <w:rPr>
                <w:rFonts w:hint="eastAsia" w:ascii="宋体" w:hAnsi="宋体"/>
                <w:highlight w:val="none"/>
                <w:u w:val="single"/>
              </w:rPr>
              <w:t xml:space="preserve"> 广西壮族自治区卫生健康统计信息中心 </w:t>
            </w:r>
            <w:r>
              <w:rPr>
                <w:rFonts w:hint="eastAsia" w:ascii="宋体" w:hAnsi="宋体"/>
                <w:highlight w:val="none"/>
              </w:rPr>
              <w:t>；</w:t>
            </w:r>
          </w:p>
          <w:p w14:paraId="1531BC00">
            <w:pPr>
              <w:spacing w:line="380" w:lineRule="exact"/>
              <w:rPr>
                <w:rFonts w:hint="eastAsia" w:ascii="宋体" w:hAnsi="宋体"/>
                <w:highlight w:val="none"/>
              </w:rPr>
            </w:pPr>
            <w:r>
              <w:rPr>
                <w:rFonts w:hint="eastAsia" w:ascii="宋体" w:hAnsi="宋体"/>
                <w:highlight w:val="none"/>
              </w:rPr>
              <w:t>联系电话：</w:t>
            </w:r>
            <w:r>
              <w:rPr>
                <w:rFonts w:hint="eastAsia" w:ascii="宋体" w:hAnsi="宋体"/>
                <w:highlight w:val="none"/>
                <w:u w:val="single"/>
              </w:rPr>
              <w:t>0771-2811550转501</w:t>
            </w:r>
            <w:r>
              <w:rPr>
                <w:rFonts w:hint="eastAsia" w:ascii="宋体" w:hAnsi="宋体"/>
                <w:highlight w:val="none"/>
              </w:rPr>
              <w:t>，</w:t>
            </w:r>
          </w:p>
          <w:p w14:paraId="188A2F74">
            <w:pPr>
              <w:spacing w:line="380" w:lineRule="exact"/>
              <w:rPr>
                <w:rFonts w:hint="eastAsia" w:ascii="宋体" w:hAnsi="宋体"/>
                <w:sz w:val="21"/>
                <w:szCs w:val="21"/>
                <w:highlight w:val="none"/>
              </w:rPr>
            </w:pPr>
            <w:r>
              <w:rPr>
                <w:rFonts w:hint="eastAsia" w:ascii="宋体" w:hAnsi="宋体"/>
                <w:highlight w:val="none"/>
              </w:rPr>
              <w:t>通讯地址：</w:t>
            </w:r>
            <w:r>
              <w:rPr>
                <w:rFonts w:hint="eastAsia" w:ascii="宋体" w:hAnsi="宋体"/>
                <w:highlight w:val="none"/>
                <w:u w:val="single"/>
              </w:rPr>
              <w:t xml:space="preserve"> 南宁市青秀区金洲路18号 </w:t>
            </w:r>
          </w:p>
        </w:tc>
      </w:tr>
      <w:tr w14:paraId="7A5F3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46" w:type="dxa"/>
            <w:vMerge w:val="continue"/>
            <w:tcBorders>
              <w:left w:val="single" w:color="auto" w:sz="4" w:space="0"/>
              <w:bottom w:val="single" w:color="auto" w:sz="4" w:space="0"/>
              <w:right w:val="single" w:color="auto" w:sz="4" w:space="0"/>
            </w:tcBorders>
            <w:noWrap w:val="0"/>
            <w:vAlign w:val="center"/>
          </w:tcPr>
          <w:p w14:paraId="668F319F">
            <w:pPr>
              <w:spacing w:line="380" w:lineRule="exact"/>
              <w:jc w:val="center"/>
              <w:rPr>
                <w:rFonts w:hint="eastAsia" w:ascii="宋体" w:hAnsi="宋体"/>
                <w:sz w:val="21"/>
                <w:szCs w:val="21"/>
                <w:highlight w:val="none"/>
              </w:rPr>
            </w:pPr>
          </w:p>
        </w:tc>
        <w:tc>
          <w:tcPr>
            <w:tcW w:w="2202" w:type="dxa"/>
            <w:tcBorders>
              <w:top w:val="single" w:color="auto" w:sz="4" w:space="0"/>
              <w:left w:val="single" w:color="auto" w:sz="4" w:space="0"/>
              <w:bottom w:val="single" w:color="auto" w:sz="4" w:space="0"/>
              <w:right w:val="single" w:color="auto" w:sz="4" w:space="0"/>
            </w:tcBorders>
            <w:noWrap w:val="0"/>
            <w:vAlign w:val="center"/>
          </w:tcPr>
          <w:p w14:paraId="78A12DF8">
            <w:pPr>
              <w:spacing w:line="380" w:lineRule="exact"/>
              <w:jc w:val="center"/>
              <w:rPr>
                <w:rFonts w:hint="eastAsia" w:ascii="宋体" w:hAnsi="宋体"/>
                <w:sz w:val="21"/>
                <w:szCs w:val="21"/>
                <w:highlight w:val="none"/>
              </w:rPr>
            </w:pPr>
            <w:r>
              <w:rPr>
                <w:rFonts w:hint="eastAsia" w:hAnsi="宋体"/>
                <w:highlight w:val="none"/>
              </w:rPr>
              <w:t>现场提交质疑办理业务时间</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73EF773E">
            <w:pPr>
              <w:spacing w:line="380" w:lineRule="exact"/>
              <w:rPr>
                <w:rFonts w:hint="eastAsia" w:ascii="宋体" w:hAnsi="宋体"/>
                <w:sz w:val="21"/>
                <w:szCs w:val="21"/>
                <w:highlight w:val="none"/>
              </w:rPr>
            </w:pPr>
            <w:r>
              <w:rPr>
                <w:rFonts w:hint="eastAsia" w:hAnsi="宋体"/>
                <w:highlight w:val="none"/>
              </w:rPr>
              <w:t>质疑期内每个工作日</w:t>
            </w:r>
            <w:r>
              <w:rPr>
                <w:rFonts w:hint="eastAsia" w:hAnsi="宋体"/>
                <w:highlight w:val="none"/>
                <w:u w:val="single"/>
              </w:rPr>
              <w:t>0</w:t>
            </w:r>
            <w:r>
              <w:rPr>
                <w:rFonts w:hint="eastAsia" w:hAnsi="宋体"/>
                <w:highlight w:val="none"/>
                <w:u w:val="single"/>
                <w:lang w:val="en-US" w:eastAsia="zh-CN"/>
              </w:rPr>
              <w:t>9</w:t>
            </w:r>
            <w:r>
              <w:rPr>
                <w:rFonts w:hint="eastAsia" w:hAnsi="宋体"/>
                <w:highlight w:val="none"/>
                <w:u w:val="single"/>
              </w:rPr>
              <w:t xml:space="preserve">  </w:t>
            </w:r>
            <w:r>
              <w:rPr>
                <w:rFonts w:hint="eastAsia" w:hAnsi="宋体"/>
                <w:highlight w:val="none"/>
              </w:rPr>
              <w:t>时</w:t>
            </w:r>
            <w:r>
              <w:rPr>
                <w:rFonts w:hint="eastAsia" w:hAnsi="宋体"/>
                <w:highlight w:val="none"/>
                <w:u w:val="single"/>
              </w:rPr>
              <w:t xml:space="preserve"> </w:t>
            </w:r>
            <w:r>
              <w:rPr>
                <w:rFonts w:hint="eastAsia" w:hAnsi="宋体"/>
                <w:highlight w:val="none"/>
                <w:u w:val="single"/>
                <w:lang w:val="en-US" w:eastAsia="zh-CN"/>
              </w:rPr>
              <w:t>0</w:t>
            </w:r>
            <w:r>
              <w:rPr>
                <w:rFonts w:hint="eastAsia" w:hAnsi="宋体"/>
                <w:highlight w:val="none"/>
                <w:u w:val="single"/>
              </w:rPr>
              <w:t xml:space="preserve">0 </w:t>
            </w:r>
            <w:r>
              <w:rPr>
                <w:rFonts w:hint="eastAsia" w:hAnsi="宋体"/>
                <w:highlight w:val="none"/>
              </w:rPr>
              <w:t>分到</w:t>
            </w:r>
            <w:r>
              <w:rPr>
                <w:rFonts w:hint="eastAsia" w:hAnsi="宋体"/>
                <w:highlight w:val="none"/>
                <w:u w:val="single"/>
              </w:rPr>
              <w:t xml:space="preserve"> 12 </w:t>
            </w:r>
            <w:r>
              <w:rPr>
                <w:rFonts w:hint="eastAsia" w:hAnsi="宋体"/>
                <w:highlight w:val="none"/>
              </w:rPr>
              <w:t>时</w:t>
            </w:r>
            <w:r>
              <w:rPr>
                <w:rFonts w:hint="eastAsia" w:hAnsi="宋体"/>
                <w:highlight w:val="none"/>
                <w:u w:val="single"/>
              </w:rPr>
              <w:t xml:space="preserve"> 00 </w:t>
            </w:r>
            <w:r>
              <w:rPr>
                <w:rFonts w:hint="eastAsia" w:hAnsi="宋体"/>
                <w:highlight w:val="none"/>
              </w:rPr>
              <w:t>分，</w:t>
            </w:r>
            <w:r>
              <w:rPr>
                <w:rFonts w:hint="eastAsia" w:hAnsi="宋体"/>
                <w:highlight w:val="none"/>
                <w:u w:val="single"/>
              </w:rPr>
              <w:t xml:space="preserve"> 15 </w:t>
            </w:r>
            <w:r>
              <w:rPr>
                <w:rFonts w:hint="eastAsia" w:hAnsi="宋体"/>
                <w:highlight w:val="none"/>
              </w:rPr>
              <w:t>时</w:t>
            </w:r>
            <w:r>
              <w:rPr>
                <w:rFonts w:hint="eastAsia" w:hAnsi="宋体"/>
                <w:highlight w:val="none"/>
                <w:u w:val="single"/>
              </w:rPr>
              <w:t xml:space="preserve"> 00 </w:t>
            </w:r>
            <w:r>
              <w:rPr>
                <w:rFonts w:hint="eastAsia" w:hAnsi="宋体"/>
                <w:highlight w:val="none"/>
              </w:rPr>
              <w:t>分到</w:t>
            </w:r>
            <w:r>
              <w:rPr>
                <w:rFonts w:hint="eastAsia" w:hAnsi="宋体"/>
                <w:highlight w:val="none"/>
                <w:u w:val="single"/>
              </w:rPr>
              <w:t xml:space="preserve"> 18 </w:t>
            </w:r>
            <w:r>
              <w:rPr>
                <w:rFonts w:hint="eastAsia" w:hAnsi="宋体"/>
                <w:highlight w:val="none"/>
              </w:rPr>
              <w:t>时</w:t>
            </w:r>
            <w:r>
              <w:rPr>
                <w:rFonts w:hint="eastAsia" w:hAnsi="宋体"/>
                <w:highlight w:val="none"/>
                <w:u w:val="single"/>
              </w:rPr>
              <w:t xml:space="preserve">  00 </w:t>
            </w:r>
            <w:r>
              <w:rPr>
                <w:rFonts w:hint="eastAsia" w:hAnsi="宋体"/>
                <w:highlight w:val="none"/>
              </w:rPr>
              <w:t>分</w:t>
            </w:r>
          </w:p>
        </w:tc>
      </w:tr>
      <w:tr w14:paraId="29FA73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46" w:type="dxa"/>
            <w:tcBorders>
              <w:left w:val="single" w:color="auto" w:sz="4" w:space="0"/>
              <w:bottom w:val="single" w:color="auto" w:sz="4" w:space="0"/>
              <w:right w:val="single" w:color="auto" w:sz="4" w:space="0"/>
            </w:tcBorders>
            <w:noWrap w:val="0"/>
            <w:vAlign w:val="center"/>
          </w:tcPr>
          <w:p w14:paraId="6DA976A3">
            <w:pPr>
              <w:spacing w:line="380" w:lineRule="exact"/>
              <w:jc w:val="center"/>
              <w:rPr>
                <w:rFonts w:hint="eastAsia" w:ascii="宋体" w:hAnsi="宋体"/>
                <w:sz w:val="21"/>
                <w:szCs w:val="21"/>
                <w:highlight w:val="none"/>
              </w:rPr>
            </w:pPr>
            <w:r>
              <w:rPr>
                <w:rFonts w:hint="eastAsia" w:ascii="宋体" w:hAnsi="宋体"/>
                <w:sz w:val="21"/>
                <w:szCs w:val="21"/>
                <w:highlight w:val="none"/>
              </w:rPr>
              <w:t>38.3.1</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5672585F">
            <w:pPr>
              <w:spacing w:line="380" w:lineRule="exact"/>
              <w:jc w:val="center"/>
              <w:rPr>
                <w:rFonts w:hint="eastAsia" w:hAnsi="宋体"/>
                <w:highlight w:val="none"/>
              </w:rPr>
            </w:pPr>
            <w:r>
              <w:rPr>
                <w:rFonts w:hint="eastAsia" w:hAnsi="宋体"/>
                <w:highlight w:val="none"/>
              </w:rPr>
              <w:t>投诉受理方式</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6EF66E95">
            <w:pPr>
              <w:spacing w:line="380" w:lineRule="exact"/>
              <w:rPr>
                <w:rFonts w:hint="eastAsia" w:hAnsi="宋体"/>
                <w:highlight w:val="none"/>
              </w:rPr>
            </w:pPr>
            <w:r>
              <w:rPr>
                <w:rFonts w:hint="eastAsia" w:hAnsi="宋体"/>
                <w:highlight w:val="none"/>
              </w:rPr>
              <w:t>1、受理方式：纸质方式受理，投诉书正、副本（经过质疑的事项才可投诉）。</w:t>
            </w:r>
          </w:p>
          <w:p w14:paraId="67C7C7D9">
            <w:pPr>
              <w:spacing w:line="380" w:lineRule="exact"/>
              <w:rPr>
                <w:rFonts w:hint="eastAsia" w:hAnsi="宋体"/>
                <w:highlight w:val="none"/>
              </w:rPr>
            </w:pPr>
            <w:r>
              <w:rPr>
                <w:rFonts w:hint="eastAsia" w:hAnsi="宋体"/>
                <w:highlight w:val="none"/>
              </w:rPr>
              <w:t>2、邮寄信息：</w:t>
            </w:r>
          </w:p>
          <w:p w14:paraId="6AE2C330">
            <w:pPr>
              <w:spacing w:line="380" w:lineRule="exact"/>
              <w:rPr>
                <w:rFonts w:hint="eastAsia" w:hAnsi="宋体"/>
                <w:highlight w:val="none"/>
              </w:rPr>
            </w:pPr>
            <w:r>
              <w:rPr>
                <w:rFonts w:hint="eastAsia" w:hAnsi="宋体"/>
                <w:highlight w:val="none"/>
              </w:rPr>
              <w:t>名称：广西壮族自治区财政厅政府采购监督管理处</w:t>
            </w:r>
          </w:p>
          <w:p w14:paraId="71147F6A">
            <w:pPr>
              <w:spacing w:line="380" w:lineRule="exact"/>
              <w:rPr>
                <w:rFonts w:hint="eastAsia" w:hAnsi="宋体"/>
                <w:highlight w:val="none"/>
              </w:rPr>
            </w:pPr>
            <w:r>
              <w:rPr>
                <w:rFonts w:hint="eastAsia" w:hAnsi="宋体"/>
                <w:highlight w:val="none"/>
              </w:rPr>
              <w:t>地址：南宁市青秀区桃源路69号广西财政大厦</w:t>
            </w:r>
          </w:p>
          <w:p w14:paraId="6A117DA9">
            <w:pPr>
              <w:spacing w:line="380" w:lineRule="exact"/>
              <w:rPr>
                <w:rFonts w:hint="eastAsia" w:hAnsi="宋体"/>
                <w:highlight w:val="none"/>
              </w:rPr>
            </w:pPr>
            <w:r>
              <w:rPr>
                <w:rFonts w:hint="eastAsia" w:hAnsi="宋体"/>
                <w:highlight w:val="none"/>
              </w:rPr>
              <w:t>联系电话：</w:t>
            </w:r>
            <w:r>
              <w:rPr>
                <w:rFonts w:hAnsi="宋体"/>
                <w:highlight w:val="none"/>
              </w:rPr>
              <w:t>0771-5331544</w:t>
            </w:r>
          </w:p>
        </w:tc>
      </w:tr>
      <w:tr w14:paraId="4036A3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846" w:type="dxa"/>
            <w:vMerge w:val="restart"/>
            <w:tcBorders>
              <w:top w:val="single" w:color="auto" w:sz="4" w:space="0"/>
              <w:left w:val="single" w:color="auto" w:sz="4" w:space="0"/>
              <w:right w:val="single" w:color="auto" w:sz="4" w:space="0"/>
            </w:tcBorders>
            <w:noWrap w:val="0"/>
            <w:vAlign w:val="center"/>
          </w:tcPr>
          <w:p w14:paraId="1177C122">
            <w:pPr>
              <w:spacing w:line="380" w:lineRule="exact"/>
              <w:jc w:val="center"/>
              <w:rPr>
                <w:rFonts w:hint="eastAsia" w:ascii="宋体" w:hAnsi="宋体"/>
                <w:sz w:val="21"/>
                <w:szCs w:val="21"/>
                <w:highlight w:val="none"/>
              </w:rPr>
            </w:pPr>
            <w:r>
              <w:rPr>
                <w:rFonts w:hint="eastAsia" w:ascii="宋体" w:hAnsi="宋体"/>
                <w:sz w:val="21"/>
                <w:szCs w:val="21"/>
                <w:highlight w:val="none"/>
              </w:rPr>
              <w:t>40</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0186984C">
            <w:pPr>
              <w:spacing w:line="380" w:lineRule="exact"/>
              <w:jc w:val="center"/>
              <w:rPr>
                <w:rFonts w:hint="eastAsia" w:ascii="宋体" w:hAnsi="宋体"/>
                <w:sz w:val="21"/>
                <w:szCs w:val="21"/>
                <w:highlight w:val="none"/>
              </w:rPr>
            </w:pPr>
            <w:bookmarkStart w:id="68" w:name="_42"/>
            <w:bookmarkEnd w:id="68"/>
            <w:bookmarkStart w:id="69" w:name="_41"/>
            <w:bookmarkEnd w:id="69"/>
            <w:r>
              <w:rPr>
                <w:rFonts w:hint="eastAsia" w:hAnsi="宋体" w:cs="宋体"/>
                <w:highlight w:val="none"/>
              </w:rPr>
              <w:t>采购代理费支付方式</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0693D359">
            <w:pPr>
              <w:pStyle w:val="21"/>
              <w:spacing w:line="380" w:lineRule="exact"/>
              <w:rPr>
                <w:rFonts w:hint="eastAsia" w:hAnsi="宋体" w:cs="宋体"/>
                <w:highlight w:val="none"/>
              </w:rPr>
            </w:pPr>
            <w:r>
              <w:rPr>
                <w:rFonts w:hint="eastAsia" w:ascii="MS Gothic" w:hAnsi="MS Gothic" w:eastAsia="MS Gothic" w:cs="MS Gothic"/>
                <w:highlight w:val="none"/>
              </w:rPr>
              <w:t>☑</w:t>
            </w:r>
            <w:r>
              <w:rPr>
                <w:rFonts w:hint="eastAsia" w:hAnsi="宋体" w:cs="宋体"/>
                <w:highlight w:val="none"/>
              </w:rPr>
              <w:t>本项目代理服务费由</w:t>
            </w:r>
            <w:r>
              <w:rPr>
                <w:rFonts w:hint="eastAsia" w:hAnsi="宋体" w:cs="宋体"/>
                <w:highlight w:val="none"/>
                <w:u w:val="single"/>
              </w:rPr>
              <w:t>中标人</w:t>
            </w:r>
            <w:r>
              <w:rPr>
                <w:rFonts w:hint="eastAsia" w:hAnsi="宋体" w:cs="宋体"/>
                <w:highlight w:val="none"/>
              </w:rPr>
              <w:t>在签订合同前，一次性向采购代理机构支付。</w:t>
            </w:r>
          </w:p>
          <w:p w14:paraId="3732A495">
            <w:pPr>
              <w:pStyle w:val="21"/>
              <w:spacing w:line="380" w:lineRule="exact"/>
              <w:rPr>
                <w:rFonts w:hint="eastAsia" w:hAnsi="宋体" w:cs="宋体"/>
                <w:highlight w:val="none"/>
              </w:rPr>
            </w:pPr>
            <w:r>
              <w:rPr>
                <w:rFonts w:hint="eastAsia" w:hAnsi="宋体" w:cs="宋体"/>
                <w:highlight w:val="none"/>
              </w:rPr>
              <w:t>□采购人支付。</w:t>
            </w:r>
          </w:p>
          <w:p w14:paraId="0FEE256F">
            <w:pPr>
              <w:pStyle w:val="21"/>
              <w:spacing w:line="380" w:lineRule="exact"/>
              <w:rPr>
                <w:rFonts w:hint="eastAsia" w:hAnsi="宋体" w:cs="宋体"/>
                <w:highlight w:val="none"/>
              </w:rPr>
            </w:pPr>
            <w:r>
              <w:rPr>
                <w:rFonts w:hint="eastAsia" w:hAnsi="宋体" w:cs="宋体"/>
                <w:highlight w:val="none"/>
              </w:rPr>
              <w:t>□本项目不收取采购代理服务费。</w:t>
            </w:r>
          </w:p>
        </w:tc>
      </w:tr>
      <w:tr w14:paraId="33F7E3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78" w:hRule="atLeast"/>
        </w:trPr>
        <w:tc>
          <w:tcPr>
            <w:tcW w:w="846" w:type="dxa"/>
            <w:vMerge w:val="continue"/>
            <w:tcBorders>
              <w:left w:val="single" w:color="auto" w:sz="4" w:space="0"/>
              <w:right w:val="single" w:color="auto" w:sz="4" w:space="0"/>
            </w:tcBorders>
            <w:noWrap w:val="0"/>
            <w:vAlign w:val="center"/>
          </w:tcPr>
          <w:p w14:paraId="26DB8A43">
            <w:pPr>
              <w:spacing w:line="380" w:lineRule="exact"/>
              <w:jc w:val="center"/>
              <w:rPr>
                <w:rFonts w:hint="eastAsia" w:ascii="宋体" w:hAnsi="宋体"/>
                <w:sz w:val="21"/>
                <w:szCs w:val="21"/>
                <w:highlight w:val="none"/>
              </w:rPr>
            </w:pPr>
          </w:p>
        </w:tc>
        <w:tc>
          <w:tcPr>
            <w:tcW w:w="2202" w:type="dxa"/>
            <w:tcBorders>
              <w:top w:val="single" w:color="auto" w:sz="4" w:space="0"/>
              <w:left w:val="single" w:color="auto" w:sz="4" w:space="0"/>
              <w:bottom w:val="single" w:color="auto" w:sz="4" w:space="0"/>
              <w:right w:val="single" w:color="auto" w:sz="4" w:space="0"/>
            </w:tcBorders>
            <w:noWrap w:val="0"/>
            <w:vAlign w:val="center"/>
          </w:tcPr>
          <w:p w14:paraId="42230971">
            <w:pPr>
              <w:spacing w:line="380" w:lineRule="exact"/>
              <w:jc w:val="center"/>
              <w:rPr>
                <w:rFonts w:hint="eastAsia" w:ascii="宋体" w:hAnsi="宋体"/>
                <w:sz w:val="21"/>
                <w:szCs w:val="21"/>
                <w:highlight w:val="none"/>
              </w:rPr>
            </w:pPr>
            <w:r>
              <w:rPr>
                <w:rFonts w:hint="eastAsia" w:hAnsi="宋体" w:cs="宋体"/>
                <w:highlight w:val="none"/>
              </w:rPr>
              <w:t>采购代理费收取标准</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736B1265">
            <w:pPr>
              <w:spacing w:line="380" w:lineRule="exact"/>
              <w:rPr>
                <w:rFonts w:ascii="宋体" w:hAnsi="宋体" w:cs="宋体"/>
                <w:sz w:val="20"/>
                <w:szCs w:val="20"/>
                <w:highlight w:val="none"/>
                <w:u w:val="single"/>
              </w:rPr>
            </w:pPr>
            <w:r>
              <w:rPr>
                <w:rFonts w:hint="eastAsia" w:ascii="宋体" w:hAnsi="宋体" w:cs="MS Gothic"/>
                <w:sz w:val="21"/>
                <w:szCs w:val="21"/>
                <w:highlight w:val="none"/>
              </w:rPr>
              <w:t>1、</w:t>
            </w:r>
            <w:r>
              <w:rPr>
                <w:rFonts w:hint="eastAsia" w:ascii="宋体" w:hAnsi="MS Gothic" w:eastAsia="MS Gothic" w:cs="MS Gothic"/>
                <w:sz w:val="21"/>
                <w:szCs w:val="21"/>
                <w:highlight w:val="none"/>
              </w:rPr>
              <w:t>☑</w:t>
            </w:r>
            <w:r>
              <w:rPr>
                <w:rFonts w:hint="eastAsia" w:ascii="宋体" w:hAnsi="宋体" w:cs="宋体"/>
                <w:sz w:val="20"/>
                <w:szCs w:val="20"/>
                <w:highlight w:val="none"/>
                <w:u w:val="single"/>
              </w:rPr>
              <w:t>以分标（</w:t>
            </w:r>
            <w:r>
              <w:rPr>
                <w:rFonts w:hint="eastAsia" w:ascii="宋体" w:hAnsi="MS Gothic" w:eastAsia="MS Gothic" w:cs="MS Gothic"/>
                <w:sz w:val="21"/>
                <w:szCs w:val="21"/>
                <w:highlight w:val="none"/>
                <w:u w:val="single"/>
              </w:rPr>
              <w:t>☑</w:t>
            </w:r>
            <w:r>
              <w:rPr>
                <w:rFonts w:hint="eastAsia" w:ascii="宋体" w:hAnsi="宋体" w:cs="宋体"/>
                <w:sz w:val="20"/>
                <w:szCs w:val="20"/>
                <w:highlight w:val="none"/>
                <w:u w:val="single"/>
              </w:rPr>
              <w:t>中标金额/□采购预算/□暂定中标金额/□其他   ）为计费额，按服务招标采用差额定率累进法计算出收费基准价格，采购代理收费以（</w:t>
            </w:r>
            <w:r>
              <w:rPr>
                <w:rFonts w:hint="eastAsia" w:ascii="宋体" w:hAnsi="MS Gothic" w:cs="MS Gothic"/>
                <w:sz w:val="20"/>
                <w:szCs w:val="20"/>
                <w:highlight w:val="none"/>
                <w:u w:val="single"/>
              </w:rPr>
              <w:t>□</w:t>
            </w:r>
            <w:r>
              <w:rPr>
                <w:rFonts w:hint="eastAsia" w:ascii="宋体" w:hAnsi="宋体" w:cs="宋体"/>
                <w:sz w:val="20"/>
                <w:szCs w:val="20"/>
                <w:highlight w:val="none"/>
                <w:u w:val="single"/>
              </w:rPr>
              <w:t>收费基准价格/☑收费基准价格下浮16%/□收费基准价格上浮   %）计算收取</w:t>
            </w:r>
            <w:r>
              <w:rPr>
                <w:rFonts w:hint="eastAsia" w:ascii="宋体" w:hAnsi="宋体" w:cs="宋体"/>
                <w:sz w:val="20"/>
                <w:szCs w:val="20"/>
                <w:highlight w:val="none"/>
              </w:rPr>
              <w:t>。</w:t>
            </w:r>
          </w:p>
          <w:p w14:paraId="70C27002">
            <w:pPr>
              <w:spacing w:line="380" w:lineRule="exact"/>
              <w:rPr>
                <w:rFonts w:hint="eastAsia" w:ascii="宋体" w:hAnsi="宋体" w:cs="宋体"/>
                <w:sz w:val="20"/>
                <w:szCs w:val="20"/>
                <w:highlight w:val="none"/>
                <w:u w:val="single"/>
              </w:rPr>
            </w:pPr>
            <w:r>
              <w:rPr>
                <w:rFonts w:hint="eastAsia" w:ascii="宋体" w:hAnsi="宋体" w:cs="宋体"/>
                <w:sz w:val="20"/>
                <w:szCs w:val="20"/>
                <w:highlight w:val="none"/>
              </w:rPr>
              <w:t>□</w:t>
            </w:r>
            <w:r>
              <w:rPr>
                <w:rFonts w:hint="eastAsia" w:ascii="宋体" w:hAnsi="宋体" w:cs="宋体"/>
                <w:sz w:val="20"/>
                <w:szCs w:val="20"/>
                <w:highlight w:val="none"/>
                <w:u w:val="single"/>
              </w:rPr>
              <w:t xml:space="preserve">固定采购代理收费              </w:t>
            </w:r>
            <w:r>
              <w:rPr>
                <w:rFonts w:hint="eastAsia" w:ascii="宋体" w:hAnsi="宋体" w:cs="宋体"/>
                <w:sz w:val="20"/>
                <w:szCs w:val="20"/>
                <w:highlight w:val="none"/>
              </w:rPr>
              <w:t>。</w:t>
            </w:r>
          </w:p>
          <w:p w14:paraId="1A89D435">
            <w:pPr>
              <w:spacing w:line="380" w:lineRule="exact"/>
              <w:rPr>
                <w:rFonts w:hint="eastAsia" w:hAnsi="宋体"/>
                <w:b/>
                <w:highlight w:val="none"/>
              </w:rPr>
            </w:pPr>
            <w:r>
              <w:rPr>
                <w:rFonts w:hint="eastAsia" w:ascii="宋体" w:hAnsi="宋体"/>
                <w:b/>
                <w:highlight w:val="none"/>
              </w:rPr>
              <w:t>2、采购代理服务费</w:t>
            </w:r>
            <w:r>
              <w:rPr>
                <w:rFonts w:hint="eastAsia" w:hAnsi="宋体"/>
                <w:b/>
                <w:highlight w:val="none"/>
              </w:rPr>
              <w:t>收取标准：</w:t>
            </w:r>
          </w:p>
          <w:p w14:paraId="44E74F22">
            <w:pPr>
              <w:spacing w:line="380" w:lineRule="exact"/>
              <w:rPr>
                <w:rFonts w:hint="eastAsia" w:ascii="宋体" w:hAnsi="宋体" w:cs="宋体"/>
                <w:highlight w:val="none"/>
              </w:rPr>
            </w:pPr>
            <w:r>
              <w:rPr>
                <w:rFonts w:hint="eastAsia" w:hAnsi="宋体"/>
                <w:highlight w:val="none"/>
              </w:rPr>
              <w:t>（</w:t>
            </w:r>
            <w:r>
              <w:rPr>
                <w:rFonts w:hAnsi="宋体"/>
                <w:highlight w:val="none"/>
              </w:rPr>
              <w:t>1</w:t>
            </w:r>
            <w:r>
              <w:rPr>
                <w:rFonts w:hint="eastAsia" w:hAnsi="宋体"/>
                <w:highlight w:val="none"/>
              </w:rPr>
              <w:t>）采购代理</w:t>
            </w:r>
            <w:r>
              <w:rPr>
                <w:rFonts w:hint="eastAsia" w:ascii="宋体" w:hAnsi="宋体" w:cs="宋体"/>
                <w:highlight w:val="none"/>
              </w:rPr>
              <w:t>机构按（桂价费〔2011〕55号）收费标准，按差额定率累进法下浮16%计取采购代理服务费。</w:t>
            </w:r>
          </w:p>
          <w:p w14:paraId="6F7A538A">
            <w:pPr>
              <w:spacing w:line="380" w:lineRule="exact"/>
              <w:rPr>
                <w:rFonts w:hAnsi="宋体"/>
                <w:highlight w:val="none"/>
              </w:rPr>
            </w:pPr>
            <w:r>
              <w:rPr>
                <w:rFonts w:hint="eastAsia" w:ascii="宋体" w:hAnsi="宋体" w:cs="宋体"/>
                <w:highlight w:val="none"/>
              </w:rPr>
              <w:t>（2）代理服务收</w:t>
            </w:r>
            <w:r>
              <w:rPr>
                <w:rFonts w:hint="eastAsia" w:hAnsi="宋体"/>
                <w:highlight w:val="none"/>
              </w:rPr>
              <w:t>费标准</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1"/>
              <w:gridCol w:w="1220"/>
              <w:gridCol w:w="1062"/>
              <w:gridCol w:w="1243"/>
            </w:tblGrid>
            <w:tr w14:paraId="7431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2211" w:type="dxa"/>
                  <w:tcBorders>
                    <w:top w:val="single" w:color="auto" w:sz="4" w:space="0"/>
                    <w:left w:val="single" w:color="auto" w:sz="4" w:space="0"/>
                    <w:bottom w:val="single" w:color="auto" w:sz="4" w:space="0"/>
                    <w:right w:val="single" w:color="auto" w:sz="4" w:space="0"/>
                  </w:tcBorders>
                  <w:noWrap w:val="0"/>
                  <w:vAlign w:val="top"/>
                </w:tcPr>
                <w:p w14:paraId="28B600BA">
                  <w:pPr>
                    <w:spacing w:line="380" w:lineRule="exact"/>
                    <w:rPr>
                      <w:rFonts w:ascii="宋体" w:hAnsi="宋体"/>
                      <w:color w:val="000000"/>
                      <w:sz w:val="21"/>
                      <w:szCs w:val="21"/>
                      <w:highlight w:val="none"/>
                    </w:rPr>
                  </w:pPr>
                  <w:r>
                    <w:rPr>
                      <w:rFonts w:hint="eastAsia" w:ascii="宋体" w:hAnsi="宋体"/>
                      <w:color w:val="000000"/>
                      <w:sz w:val="21"/>
                      <w:szCs w:val="21"/>
                      <w:highlight w:val="none"/>
                    </w:rPr>
                    <w:t xml:space="preserve">               费率</w:t>
                  </w:r>
                </w:p>
                <w:p w14:paraId="17187335">
                  <w:pPr>
                    <w:spacing w:line="380" w:lineRule="exact"/>
                    <w:rPr>
                      <w:rFonts w:ascii="宋体" w:hAnsi="宋体"/>
                      <w:color w:val="000000"/>
                      <w:sz w:val="21"/>
                      <w:szCs w:val="21"/>
                      <w:highlight w:val="none"/>
                    </w:rPr>
                  </w:pPr>
                  <w:r>
                    <w:rPr>
                      <w:rFonts w:hint="eastAsia" w:ascii="宋体" w:hAnsi="宋体"/>
                      <w:color w:val="000000"/>
                      <w:sz w:val="21"/>
                      <w:szCs w:val="21"/>
                      <w:highlight w:val="none"/>
                    </w:rPr>
                    <w:t>中标金额</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18A6017B">
                  <w:pPr>
                    <w:spacing w:line="380" w:lineRule="exact"/>
                    <w:ind w:firstLine="105"/>
                    <w:jc w:val="center"/>
                    <w:rPr>
                      <w:rFonts w:ascii="宋体" w:hAnsi="宋体"/>
                      <w:color w:val="000000"/>
                      <w:sz w:val="21"/>
                      <w:szCs w:val="21"/>
                      <w:highlight w:val="none"/>
                    </w:rPr>
                  </w:pPr>
                  <w:r>
                    <w:rPr>
                      <w:rFonts w:hint="eastAsia" w:ascii="宋体" w:hAnsi="宋体"/>
                      <w:color w:val="000000"/>
                      <w:sz w:val="21"/>
                      <w:szCs w:val="21"/>
                      <w:highlight w:val="none"/>
                    </w:rPr>
                    <w:t>货物招标</w:t>
                  </w:r>
                </w:p>
              </w:tc>
              <w:tc>
                <w:tcPr>
                  <w:tcW w:w="1062" w:type="dxa"/>
                  <w:tcBorders>
                    <w:top w:val="single" w:color="auto" w:sz="4" w:space="0"/>
                    <w:left w:val="single" w:color="auto" w:sz="4" w:space="0"/>
                    <w:bottom w:val="single" w:color="auto" w:sz="4" w:space="0"/>
                    <w:right w:val="single" w:color="auto" w:sz="4" w:space="0"/>
                  </w:tcBorders>
                  <w:noWrap w:val="0"/>
                  <w:vAlign w:val="center"/>
                </w:tcPr>
                <w:p w14:paraId="4BB95607">
                  <w:pPr>
                    <w:spacing w:line="380" w:lineRule="exact"/>
                    <w:jc w:val="center"/>
                    <w:rPr>
                      <w:rFonts w:ascii="宋体" w:hAnsi="宋体"/>
                      <w:color w:val="000000"/>
                      <w:sz w:val="21"/>
                      <w:szCs w:val="21"/>
                      <w:highlight w:val="none"/>
                    </w:rPr>
                  </w:pPr>
                  <w:r>
                    <w:rPr>
                      <w:rFonts w:hint="eastAsia" w:ascii="宋体" w:hAnsi="宋体"/>
                      <w:color w:val="000000"/>
                      <w:sz w:val="21"/>
                      <w:szCs w:val="21"/>
                      <w:highlight w:val="none"/>
                    </w:rPr>
                    <w:t>服务招标</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16C1F130">
                  <w:pPr>
                    <w:spacing w:line="380" w:lineRule="exact"/>
                    <w:jc w:val="center"/>
                    <w:rPr>
                      <w:rFonts w:ascii="宋体" w:hAnsi="宋体"/>
                      <w:color w:val="000000"/>
                      <w:sz w:val="21"/>
                      <w:szCs w:val="21"/>
                      <w:highlight w:val="none"/>
                    </w:rPr>
                  </w:pPr>
                  <w:r>
                    <w:rPr>
                      <w:rFonts w:hint="eastAsia" w:ascii="宋体" w:hAnsi="宋体"/>
                      <w:color w:val="000000"/>
                      <w:sz w:val="21"/>
                      <w:szCs w:val="21"/>
                      <w:highlight w:val="none"/>
                    </w:rPr>
                    <w:t>工程招标</w:t>
                  </w:r>
                </w:p>
              </w:tc>
            </w:tr>
            <w:tr w14:paraId="23C4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211" w:type="dxa"/>
                  <w:tcBorders>
                    <w:top w:val="single" w:color="auto" w:sz="4" w:space="0"/>
                    <w:left w:val="single" w:color="auto" w:sz="4" w:space="0"/>
                    <w:bottom w:val="single" w:color="auto" w:sz="4" w:space="0"/>
                    <w:right w:val="single" w:color="auto" w:sz="4" w:space="0"/>
                  </w:tcBorders>
                  <w:noWrap w:val="0"/>
                  <w:vAlign w:val="top"/>
                </w:tcPr>
                <w:p w14:paraId="30391CCB">
                  <w:pPr>
                    <w:spacing w:line="380" w:lineRule="exact"/>
                    <w:rPr>
                      <w:rFonts w:ascii="宋体" w:hAnsi="宋体"/>
                      <w:color w:val="000000"/>
                      <w:sz w:val="21"/>
                      <w:szCs w:val="21"/>
                      <w:highlight w:val="none"/>
                    </w:rPr>
                  </w:pPr>
                  <w:r>
                    <w:rPr>
                      <w:rFonts w:hint="eastAsia" w:ascii="宋体" w:hAnsi="宋体"/>
                      <w:color w:val="000000"/>
                      <w:sz w:val="21"/>
                      <w:szCs w:val="21"/>
                      <w:highlight w:val="none"/>
                    </w:rPr>
                    <w:t>100万元以下</w:t>
                  </w:r>
                </w:p>
              </w:tc>
              <w:tc>
                <w:tcPr>
                  <w:tcW w:w="1220" w:type="dxa"/>
                  <w:tcBorders>
                    <w:top w:val="single" w:color="auto" w:sz="4" w:space="0"/>
                    <w:left w:val="single" w:color="auto" w:sz="4" w:space="0"/>
                    <w:bottom w:val="single" w:color="auto" w:sz="4" w:space="0"/>
                    <w:right w:val="single" w:color="auto" w:sz="4" w:space="0"/>
                  </w:tcBorders>
                  <w:noWrap w:val="0"/>
                  <w:vAlign w:val="top"/>
                </w:tcPr>
                <w:p w14:paraId="6325C7E8">
                  <w:pPr>
                    <w:spacing w:line="380" w:lineRule="exact"/>
                    <w:rPr>
                      <w:rFonts w:ascii="宋体" w:hAnsi="宋体"/>
                      <w:color w:val="000000"/>
                      <w:sz w:val="21"/>
                      <w:szCs w:val="21"/>
                      <w:highlight w:val="none"/>
                    </w:rPr>
                  </w:pPr>
                  <w:r>
                    <w:rPr>
                      <w:rFonts w:hint="eastAsia" w:ascii="宋体" w:hAnsi="宋体"/>
                      <w:color w:val="000000"/>
                      <w:sz w:val="21"/>
                      <w:szCs w:val="21"/>
                      <w:highlight w:val="none"/>
                    </w:rPr>
                    <w:t xml:space="preserve">  1.5%                </w:t>
                  </w:r>
                </w:p>
              </w:tc>
              <w:tc>
                <w:tcPr>
                  <w:tcW w:w="1062" w:type="dxa"/>
                  <w:tcBorders>
                    <w:top w:val="single" w:color="auto" w:sz="4" w:space="0"/>
                    <w:left w:val="single" w:color="auto" w:sz="4" w:space="0"/>
                    <w:bottom w:val="single" w:color="auto" w:sz="4" w:space="0"/>
                    <w:right w:val="single" w:color="auto" w:sz="4" w:space="0"/>
                  </w:tcBorders>
                  <w:noWrap w:val="0"/>
                  <w:vAlign w:val="top"/>
                </w:tcPr>
                <w:p w14:paraId="3FEA8AC5">
                  <w:pPr>
                    <w:spacing w:line="380" w:lineRule="exact"/>
                    <w:ind w:firstLine="210"/>
                    <w:rPr>
                      <w:rFonts w:ascii="宋体" w:hAnsi="宋体"/>
                      <w:color w:val="000000"/>
                      <w:sz w:val="21"/>
                      <w:szCs w:val="21"/>
                      <w:highlight w:val="none"/>
                    </w:rPr>
                  </w:pPr>
                  <w:r>
                    <w:rPr>
                      <w:rFonts w:hint="eastAsia" w:ascii="宋体" w:hAnsi="宋体"/>
                      <w:color w:val="000000"/>
                      <w:sz w:val="21"/>
                      <w:szCs w:val="21"/>
                      <w:highlight w:val="none"/>
                    </w:rPr>
                    <w:t>1.5%</w:t>
                  </w:r>
                </w:p>
              </w:tc>
              <w:tc>
                <w:tcPr>
                  <w:tcW w:w="1243" w:type="dxa"/>
                  <w:tcBorders>
                    <w:top w:val="single" w:color="auto" w:sz="4" w:space="0"/>
                    <w:left w:val="single" w:color="auto" w:sz="4" w:space="0"/>
                    <w:bottom w:val="single" w:color="auto" w:sz="4" w:space="0"/>
                    <w:right w:val="single" w:color="auto" w:sz="4" w:space="0"/>
                  </w:tcBorders>
                  <w:noWrap w:val="0"/>
                  <w:vAlign w:val="top"/>
                </w:tcPr>
                <w:p w14:paraId="6EF60C3D">
                  <w:pPr>
                    <w:spacing w:line="380" w:lineRule="exact"/>
                    <w:ind w:firstLine="210"/>
                    <w:rPr>
                      <w:rFonts w:ascii="宋体" w:hAnsi="宋体"/>
                      <w:color w:val="000000"/>
                      <w:sz w:val="21"/>
                      <w:szCs w:val="21"/>
                      <w:highlight w:val="none"/>
                    </w:rPr>
                  </w:pPr>
                  <w:r>
                    <w:rPr>
                      <w:rFonts w:hint="eastAsia" w:ascii="宋体" w:hAnsi="宋体"/>
                      <w:color w:val="000000"/>
                      <w:sz w:val="21"/>
                      <w:szCs w:val="21"/>
                      <w:highlight w:val="none"/>
                    </w:rPr>
                    <w:t xml:space="preserve">1.0% </w:t>
                  </w:r>
                </w:p>
              </w:tc>
            </w:tr>
            <w:tr w14:paraId="0CF7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2211" w:type="dxa"/>
                  <w:tcBorders>
                    <w:top w:val="single" w:color="auto" w:sz="4" w:space="0"/>
                    <w:left w:val="single" w:color="auto" w:sz="4" w:space="0"/>
                    <w:bottom w:val="single" w:color="auto" w:sz="4" w:space="0"/>
                    <w:right w:val="single" w:color="auto" w:sz="4" w:space="0"/>
                  </w:tcBorders>
                  <w:noWrap w:val="0"/>
                  <w:vAlign w:val="top"/>
                </w:tcPr>
                <w:p w14:paraId="6211AF0D">
                  <w:pPr>
                    <w:spacing w:line="380" w:lineRule="exact"/>
                    <w:rPr>
                      <w:rFonts w:ascii="宋体" w:hAnsi="宋体"/>
                      <w:color w:val="000000"/>
                      <w:sz w:val="21"/>
                      <w:szCs w:val="21"/>
                      <w:highlight w:val="none"/>
                    </w:rPr>
                  </w:pPr>
                  <w:r>
                    <w:rPr>
                      <w:rFonts w:hint="eastAsia" w:ascii="宋体" w:hAnsi="宋体"/>
                      <w:color w:val="000000"/>
                      <w:sz w:val="21"/>
                      <w:szCs w:val="21"/>
                      <w:highlight w:val="none"/>
                    </w:rPr>
                    <w:t>100～500万元</w:t>
                  </w:r>
                </w:p>
              </w:tc>
              <w:tc>
                <w:tcPr>
                  <w:tcW w:w="1220" w:type="dxa"/>
                  <w:tcBorders>
                    <w:top w:val="single" w:color="auto" w:sz="4" w:space="0"/>
                    <w:left w:val="single" w:color="auto" w:sz="4" w:space="0"/>
                    <w:bottom w:val="single" w:color="auto" w:sz="4" w:space="0"/>
                    <w:right w:val="single" w:color="auto" w:sz="4" w:space="0"/>
                  </w:tcBorders>
                  <w:noWrap w:val="0"/>
                  <w:vAlign w:val="top"/>
                </w:tcPr>
                <w:p w14:paraId="2EEF9E68">
                  <w:pPr>
                    <w:spacing w:line="380" w:lineRule="exact"/>
                    <w:ind w:firstLine="210"/>
                    <w:rPr>
                      <w:rFonts w:ascii="宋体" w:hAnsi="宋体"/>
                      <w:color w:val="000000"/>
                      <w:sz w:val="21"/>
                      <w:szCs w:val="21"/>
                      <w:highlight w:val="none"/>
                    </w:rPr>
                  </w:pPr>
                  <w:r>
                    <w:rPr>
                      <w:rFonts w:hint="eastAsia" w:ascii="宋体" w:hAnsi="宋体"/>
                      <w:color w:val="000000"/>
                      <w:sz w:val="21"/>
                      <w:szCs w:val="21"/>
                      <w:highlight w:val="none"/>
                    </w:rPr>
                    <w:t xml:space="preserve">1.1%                 </w:t>
                  </w:r>
                </w:p>
              </w:tc>
              <w:tc>
                <w:tcPr>
                  <w:tcW w:w="1062" w:type="dxa"/>
                  <w:tcBorders>
                    <w:top w:val="single" w:color="auto" w:sz="4" w:space="0"/>
                    <w:left w:val="single" w:color="auto" w:sz="4" w:space="0"/>
                    <w:bottom w:val="single" w:color="auto" w:sz="4" w:space="0"/>
                    <w:right w:val="single" w:color="auto" w:sz="4" w:space="0"/>
                  </w:tcBorders>
                  <w:noWrap w:val="0"/>
                  <w:vAlign w:val="top"/>
                </w:tcPr>
                <w:p w14:paraId="10D83228">
                  <w:pPr>
                    <w:spacing w:line="380" w:lineRule="exact"/>
                    <w:ind w:firstLine="210"/>
                    <w:rPr>
                      <w:rFonts w:ascii="宋体" w:hAnsi="宋体"/>
                      <w:color w:val="000000"/>
                      <w:sz w:val="21"/>
                      <w:szCs w:val="21"/>
                      <w:highlight w:val="none"/>
                    </w:rPr>
                  </w:pPr>
                  <w:r>
                    <w:rPr>
                      <w:rFonts w:hint="eastAsia" w:ascii="宋体" w:hAnsi="宋体"/>
                      <w:color w:val="000000"/>
                      <w:sz w:val="21"/>
                      <w:szCs w:val="21"/>
                      <w:highlight w:val="none"/>
                    </w:rPr>
                    <w:t>0.8%</w:t>
                  </w:r>
                </w:p>
              </w:tc>
              <w:tc>
                <w:tcPr>
                  <w:tcW w:w="1243" w:type="dxa"/>
                  <w:tcBorders>
                    <w:top w:val="single" w:color="auto" w:sz="4" w:space="0"/>
                    <w:left w:val="single" w:color="auto" w:sz="4" w:space="0"/>
                    <w:bottom w:val="single" w:color="auto" w:sz="4" w:space="0"/>
                    <w:right w:val="single" w:color="auto" w:sz="4" w:space="0"/>
                  </w:tcBorders>
                  <w:noWrap w:val="0"/>
                  <w:vAlign w:val="top"/>
                </w:tcPr>
                <w:p w14:paraId="31439DB7">
                  <w:pPr>
                    <w:spacing w:line="380" w:lineRule="exact"/>
                    <w:ind w:firstLine="210"/>
                    <w:rPr>
                      <w:rFonts w:ascii="宋体" w:hAnsi="宋体"/>
                      <w:color w:val="000000"/>
                      <w:sz w:val="21"/>
                      <w:szCs w:val="21"/>
                      <w:highlight w:val="none"/>
                    </w:rPr>
                  </w:pPr>
                  <w:r>
                    <w:rPr>
                      <w:rFonts w:hint="eastAsia" w:ascii="宋体" w:hAnsi="宋体"/>
                      <w:color w:val="000000"/>
                      <w:sz w:val="21"/>
                      <w:szCs w:val="21"/>
                      <w:highlight w:val="none"/>
                    </w:rPr>
                    <w:t xml:space="preserve">0.7% </w:t>
                  </w:r>
                </w:p>
              </w:tc>
            </w:tr>
            <w:tr w14:paraId="3483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2211" w:type="dxa"/>
                  <w:tcBorders>
                    <w:top w:val="single" w:color="auto" w:sz="4" w:space="0"/>
                    <w:left w:val="single" w:color="auto" w:sz="4" w:space="0"/>
                    <w:bottom w:val="single" w:color="auto" w:sz="4" w:space="0"/>
                    <w:right w:val="single" w:color="auto" w:sz="4" w:space="0"/>
                  </w:tcBorders>
                  <w:noWrap w:val="0"/>
                  <w:vAlign w:val="top"/>
                </w:tcPr>
                <w:p w14:paraId="1C0B7E0B">
                  <w:pPr>
                    <w:spacing w:line="380" w:lineRule="exact"/>
                    <w:rPr>
                      <w:rFonts w:ascii="宋体" w:hAnsi="宋体"/>
                      <w:color w:val="000000"/>
                      <w:sz w:val="21"/>
                      <w:szCs w:val="21"/>
                      <w:highlight w:val="none"/>
                    </w:rPr>
                  </w:pPr>
                  <w:r>
                    <w:rPr>
                      <w:rFonts w:hint="eastAsia" w:ascii="宋体" w:hAnsi="宋体"/>
                      <w:color w:val="000000"/>
                      <w:sz w:val="21"/>
                      <w:szCs w:val="21"/>
                      <w:highlight w:val="none"/>
                    </w:rPr>
                    <w:t>500～1000万元</w:t>
                  </w:r>
                </w:p>
              </w:tc>
              <w:tc>
                <w:tcPr>
                  <w:tcW w:w="1220" w:type="dxa"/>
                  <w:tcBorders>
                    <w:top w:val="single" w:color="auto" w:sz="4" w:space="0"/>
                    <w:left w:val="single" w:color="auto" w:sz="4" w:space="0"/>
                    <w:bottom w:val="single" w:color="auto" w:sz="4" w:space="0"/>
                    <w:right w:val="single" w:color="auto" w:sz="4" w:space="0"/>
                  </w:tcBorders>
                  <w:noWrap w:val="0"/>
                  <w:vAlign w:val="top"/>
                </w:tcPr>
                <w:p w14:paraId="41F766D5">
                  <w:pPr>
                    <w:spacing w:line="380" w:lineRule="exact"/>
                    <w:rPr>
                      <w:rFonts w:ascii="宋体" w:hAnsi="宋体"/>
                      <w:color w:val="000000"/>
                      <w:sz w:val="21"/>
                      <w:szCs w:val="21"/>
                      <w:highlight w:val="none"/>
                    </w:rPr>
                  </w:pPr>
                  <w:r>
                    <w:rPr>
                      <w:rFonts w:hint="eastAsia" w:ascii="宋体" w:hAnsi="宋体"/>
                      <w:color w:val="000000"/>
                      <w:sz w:val="21"/>
                      <w:szCs w:val="21"/>
                      <w:highlight w:val="none"/>
                    </w:rPr>
                    <w:t xml:space="preserve">  0.8%                </w:t>
                  </w:r>
                </w:p>
              </w:tc>
              <w:tc>
                <w:tcPr>
                  <w:tcW w:w="1062" w:type="dxa"/>
                  <w:tcBorders>
                    <w:top w:val="single" w:color="auto" w:sz="4" w:space="0"/>
                    <w:left w:val="single" w:color="auto" w:sz="4" w:space="0"/>
                    <w:bottom w:val="single" w:color="auto" w:sz="4" w:space="0"/>
                    <w:right w:val="single" w:color="auto" w:sz="4" w:space="0"/>
                  </w:tcBorders>
                  <w:noWrap w:val="0"/>
                  <w:vAlign w:val="top"/>
                </w:tcPr>
                <w:p w14:paraId="769FCC6C">
                  <w:pPr>
                    <w:spacing w:line="380" w:lineRule="exact"/>
                    <w:ind w:firstLine="210"/>
                    <w:rPr>
                      <w:rFonts w:ascii="宋体" w:hAnsi="宋体"/>
                      <w:color w:val="000000"/>
                      <w:sz w:val="21"/>
                      <w:szCs w:val="21"/>
                      <w:highlight w:val="none"/>
                    </w:rPr>
                  </w:pPr>
                  <w:r>
                    <w:rPr>
                      <w:rFonts w:hint="eastAsia" w:ascii="宋体" w:hAnsi="宋体"/>
                      <w:color w:val="000000"/>
                      <w:sz w:val="21"/>
                      <w:szCs w:val="21"/>
                      <w:highlight w:val="none"/>
                    </w:rPr>
                    <w:t>0.45%</w:t>
                  </w:r>
                </w:p>
              </w:tc>
              <w:tc>
                <w:tcPr>
                  <w:tcW w:w="1243" w:type="dxa"/>
                  <w:tcBorders>
                    <w:top w:val="single" w:color="auto" w:sz="4" w:space="0"/>
                    <w:left w:val="single" w:color="auto" w:sz="4" w:space="0"/>
                    <w:bottom w:val="single" w:color="auto" w:sz="4" w:space="0"/>
                    <w:right w:val="single" w:color="auto" w:sz="4" w:space="0"/>
                  </w:tcBorders>
                  <w:noWrap w:val="0"/>
                  <w:vAlign w:val="top"/>
                </w:tcPr>
                <w:p w14:paraId="740DCB4B">
                  <w:pPr>
                    <w:spacing w:line="380" w:lineRule="exact"/>
                    <w:ind w:firstLine="210"/>
                    <w:rPr>
                      <w:rFonts w:ascii="宋体" w:hAnsi="宋体"/>
                      <w:color w:val="000000"/>
                      <w:sz w:val="21"/>
                      <w:szCs w:val="21"/>
                      <w:highlight w:val="none"/>
                    </w:rPr>
                  </w:pPr>
                  <w:r>
                    <w:rPr>
                      <w:rFonts w:hint="eastAsia" w:ascii="宋体" w:hAnsi="宋体"/>
                      <w:color w:val="000000"/>
                      <w:sz w:val="21"/>
                      <w:szCs w:val="21"/>
                      <w:highlight w:val="none"/>
                    </w:rPr>
                    <w:t>0.55%</w:t>
                  </w:r>
                </w:p>
              </w:tc>
            </w:tr>
            <w:tr w14:paraId="3FB9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211" w:type="dxa"/>
                  <w:tcBorders>
                    <w:top w:val="single" w:color="auto" w:sz="4" w:space="0"/>
                    <w:left w:val="single" w:color="auto" w:sz="4" w:space="0"/>
                    <w:bottom w:val="single" w:color="auto" w:sz="4" w:space="0"/>
                    <w:right w:val="single" w:color="auto" w:sz="4" w:space="0"/>
                  </w:tcBorders>
                  <w:noWrap w:val="0"/>
                  <w:vAlign w:val="top"/>
                </w:tcPr>
                <w:p w14:paraId="15E676B9">
                  <w:pPr>
                    <w:spacing w:line="380" w:lineRule="exact"/>
                    <w:rPr>
                      <w:rFonts w:ascii="宋体" w:hAnsi="宋体"/>
                      <w:color w:val="000000"/>
                      <w:sz w:val="21"/>
                      <w:szCs w:val="21"/>
                      <w:highlight w:val="none"/>
                    </w:rPr>
                  </w:pPr>
                  <w:r>
                    <w:rPr>
                      <w:rFonts w:hint="eastAsia" w:ascii="宋体" w:hAnsi="宋体"/>
                      <w:color w:val="000000"/>
                      <w:sz w:val="21"/>
                      <w:szCs w:val="21"/>
                      <w:highlight w:val="none"/>
                    </w:rPr>
                    <w:t>1000～5000万元</w:t>
                  </w:r>
                </w:p>
              </w:tc>
              <w:tc>
                <w:tcPr>
                  <w:tcW w:w="1220" w:type="dxa"/>
                  <w:tcBorders>
                    <w:top w:val="single" w:color="auto" w:sz="4" w:space="0"/>
                    <w:left w:val="single" w:color="auto" w:sz="4" w:space="0"/>
                    <w:bottom w:val="single" w:color="auto" w:sz="4" w:space="0"/>
                    <w:right w:val="single" w:color="auto" w:sz="4" w:space="0"/>
                  </w:tcBorders>
                  <w:noWrap w:val="0"/>
                  <w:vAlign w:val="top"/>
                </w:tcPr>
                <w:p w14:paraId="1B4D21BD">
                  <w:pPr>
                    <w:spacing w:line="380" w:lineRule="exact"/>
                    <w:ind w:firstLine="210"/>
                    <w:rPr>
                      <w:rFonts w:ascii="宋体" w:hAnsi="宋体"/>
                      <w:color w:val="000000"/>
                      <w:sz w:val="21"/>
                      <w:szCs w:val="21"/>
                      <w:highlight w:val="none"/>
                    </w:rPr>
                  </w:pPr>
                  <w:r>
                    <w:rPr>
                      <w:rFonts w:hint="eastAsia" w:ascii="宋体" w:hAnsi="宋体"/>
                      <w:color w:val="000000"/>
                      <w:sz w:val="21"/>
                      <w:szCs w:val="21"/>
                      <w:highlight w:val="none"/>
                    </w:rPr>
                    <w:t xml:space="preserve">0.5%                </w:t>
                  </w:r>
                </w:p>
              </w:tc>
              <w:tc>
                <w:tcPr>
                  <w:tcW w:w="1062" w:type="dxa"/>
                  <w:tcBorders>
                    <w:top w:val="single" w:color="auto" w:sz="4" w:space="0"/>
                    <w:left w:val="single" w:color="auto" w:sz="4" w:space="0"/>
                    <w:bottom w:val="single" w:color="auto" w:sz="4" w:space="0"/>
                    <w:right w:val="single" w:color="auto" w:sz="4" w:space="0"/>
                  </w:tcBorders>
                  <w:noWrap w:val="0"/>
                  <w:vAlign w:val="top"/>
                </w:tcPr>
                <w:p w14:paraId="2EB78C8F">
                  <w:pPr>
                    <w:spacing w:line="380" w:lineRule="exact"/>
                    <w:ind w:firstLine="210"/>
                    <w:rPr>
                      <w:rFonts w:ascii="宋体" w:hAnsi="宋体"/>
                      <w:color w:val="000000"/>
                      <w:sz w:val="21"/>
                      <w:szCs w:val="21"/>
                      <w:highlight w:val="none"/>
                    </w:rPr>
                  </w:pPr>
                  <w:r>
                    <w:rPr>
                      <w:rFonts w:hint="eastAsia" w:ascii="宋体" w:hAnsi="宋体"/>
                      <w:color w:val="000000"/>
                      <w:sz w:val="21"/>
                      <w:szCs w:val="21"/>
                      <w:highlight w:val="none"/>
                    </w:rPr>
                    <w:t>0.25%</w:t>
                  </w:r>
                </w:p>
              </w:tc>
              <w:tc>
                <w:tcPr>
                  <w:tcW w:w="1243" w:type="dxa"/>
                  <w:tcBorders>
                    <w:top w:val="single" w:color="auto" w:sz="4" w:space="0"/>
                    <w:left w:val="single" w:color="auto" w:sz="4" w:space="0"/>
                    <w:bottom w:val="single" w:color="auto" w:sz="4" w:space="0"/>
                    <w:right w:val="single" w:color="auto" w:sz="4" w:space="0"/>
                  </w:tcBorders>
                  <w:noWrap w:val="0"/>
                  <w:vAlign w:val="top"/>
                </w:tcPr>
                <w:p w14:paraId="4D33E628">
                  <w:pPr>
                    <w:spacing w:line="380" w:lineRule="exact"/>
                    <w:ind w:firstLine="210"/>
                    <w:rPr>
                      <w:rFonts w:ascii="宋体" w:hAnsi="宋体"/>
                      <w:color w:val="000000"/>
                      <w:sz w:val="21"/>
                      <w:szCs w:val="21"/>
                      <w:highlight w:val="none"/>
                    </w:rPr>
                  </w:pPr>
                  <w:r>
                    <w:rPr>
                      <w:rFonts w:hint="eastAsia" w:ascii="宋体" w:hAnsi="宋体"/>
                      <w:color w:val="000000"/>
                      <w:sz w:val="21"/>
                      <w:szCs w:val="21"/>
                      <w:highlight w:val="none"/>
                    </w:rPr>
                    <w:t xml:space="preserve">0.35% </w:t>
                  </w:r>
                </w:p>
              </w:tc>
            </w:tr>
            <w:tr w14:paraId="6E93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2211" w:type="dxa"/>
                  <w:tcBorders>
                    <w:top w:val="single" w:color="auto" w:sz="4" w:space="0"/>
                    <w:left w:val="single" w:color="auto" w:sz="4" w:space="0"/>
                    <w:bottom w:val="single" w:color="auto" w:sz="4" w:space="0"/>
                    <w:right w:val="single" w:color="auto" w:sz="4" w:space="0"/>
                  </w:tcBorders>
                  <w:noWrap w:val="0"/>
                  <w:vAlign w:val="top"/>
                </w:tcPr>
                <w:p w14:paraId="6B6DA2F2">
                  <w:pPr>
                    <w:spacing w:line="380" w:lineRule="exact"/>
                    <w:rPr>
                      <w:rFonts w:ascii="宋体" w:hAnsi="宋体"/>
                      <w:color w:val="000000"/>
                      <w:sz w:val="21"/>
                      <w:szCs w:val="21"/>
                      <w:highlight w:val="none"/>
                    </w:rPr>
                  </w:pPr>
                  <w:r>
                    <w:rPr>
                      <w:rFonts w:hint="eastAsia" w:ascii="宋体" w:hAnsi="宋体"/>
                      <w:color w:val="000000"/>
                      <w:sz w:val="21"/>
                      <w:szCs w:val="21"/>
                      <w:highlight w:val="none"/>
                    </w:rPr>
                    <w:t>5000万元～1亿元</w:t>
                  </w:r>
                </w:p>
              </w:tc>
              <w:tc>
                <w:tcPr>
                  <w:tcW w:w="1220" w:type="dxa"/>
                  <w:tcBorders>
                    <w:top w:val="single" w:color="auto" w:sz="4" w:space="0"/>
                    <w:left w:val="single" w:color="auto" w:sz="4" w:space="0"/>
                    <w:bottom w:val="single" w:color="auto" w:sz="4" w:space="0"/>
                    <w:right w:val="single" w:color="auto" w:sz="4" w:space="0"/>
                  </w:tcBorders>
                  <w:noWrap w:val="0"/>
                  <w:vAlign w:val="top"/>
                </w:tcPr>
                <w:p w14:paraId="3A074B3C">
                  <w:pPr>
                    <w:spacing w:line="380" w:lineRule="exact"/>
                    <w:ind w:firstLine="210"/>
                    <w:rPr>
                      <w:rFonts w:ascii="宋体" w:hAnsi="宋体"/>
                      <w:color w:val="000000"/>
                      <w:sz w:val="21"/>
                      <w:szCs w:val="21"/>
                      <w:highlight w:val="none"/>
                    </w:rPr>
                  </w:pPr>
                  <w:r>
                    <w:rPr>
                      <w:rFonts w:hint="eastAsia" w:ascii="宋体" w:hAnsi="宋体"/>
                      <w:color w:val="000000"/>
                      <w:sz w:val="21"/>
                      <w:szCs w:val="21"/>
                      <w:highlight w:val="none"/>
                    </w:rPr>
                    <w:t xml:space="preserve">0.25%                 </w:t>
                  </w:r>
                </w:p>
              </w:tc>
              <w:tc>
                <w:tcPr>
                  <w:tcW w:w="1062" w:type="dxa"/>
                  <w:tcBorders>
                    <w:top w:val="single" w:color="auto" w:sz="4" w:space="0"/>
                    <w:left w:val="single" w:color="auto" w:sz="4" w:space="0"/>
                    <w:bottom w:val="single" w:color="auto" w:sz="4" w:space="0"/>
                    <w:right w:val="single" w:color="auto" w:sz="4" w:space="0"/>
                  </w:tcBorders>
                  <w:noWrap w:val="0"/>
                  <w:vAlign w:val="top"/>
                </w:tcPr>
                <w:p w14:paraId="2A7F55A2">
                  <w:pPr>
                    <w:spacing w:line="380" w:lineRule="exact"/>
                    <w:ind w:firstLine="210"/>
                    <w:rPr>
                      <w:rFonts w:ascii="宋体" w:hAnsi="宋体"/>
                      <w:color w:val="000000"/>
                      <w:sz w:val="21"/>
                      <w:szCs w:val="21"/>
                      <w:highlight w:val="none"/>
                    </w:rPr>
                  </w:pPr>
                  <w:r>
                    <w:rPr>
                      <w:rFonts w:hint="eastAsia" w:ascii="宋体" w:hAnsi="宋体"/>
                      <w:color w:val="000000"/>
                      <w:sz w:val="21"/>
                      <w:szCs w:val="21"/>
                      <w:highlight w:val="none"/>
                    </w:rPr>
                    <w:t>0.1%</w:t>
                  </w:r>
                </w:p>
              </w:tc>
              <w:tc>
                <w:tcPr>
                  <w:tcW w:w="1243" w:type="dxa"/>
                  <w:tcBorders>
                    <w:top w:val="single" w:color="auto" w:sz="4" w:space="0"/>
                    <w:left w:val="single" w:color="auto" w:sz="4" w:space="0"/>
                    <w:bottom w:val="single" w:color="auto" w:sz="4" w:space="0"/>
                    <w:right w:val="single" w:color="auto" w:sz="4" w:space="0"/>
                  </w:tcBorders>
                  <w:noWrap w:val="0"/>
                  <w:vAlign w:val="top"/>
                </w:tcPr>
                <w:p w14:paraId="78D148E4">
                  <w:pPr>
                    <w:spacing w:line="380" w:lineRule="exact"/>
                    <w:ind w:firstLine="210"/>
                    <w:rPr>
                      <w:rFonts w:ascii="宋体" w:hAnsi="宋体"/>
                      <w:color w:val="000000"/>
                      <w:sz w:val="21"/>
                      <w:szCs w:val="21"/>
                      <w:highlight w:val="none"/>
                    </w:rPr>
                  </w:pPr>
                  <w:r>
                    <w:rPr>
                      <w:rFonts w:hint="eastAsia" w:ascii="宋体" w:hAnsi="宋体"/>
                      <w:color w:val="000000"/>
                      <w:sz w:val="21"/>
                      <w:szCs w:val="21"/>
                      <w:highlight w:val="none"/>
                    </w:rPr>
                    <w:t>0.2%</w:t>
                  </w:r>
                </w:p>
              </w:tc>
            </w:tr>
          </w:tbl>
          <w:p w14:paraId="21B80A9D">
            <w:pPr>
              <w:pStyle w:val="21"/>
              <w:spacing w:line="380" w:lineRule="exact"/>
              <w:rPr>
                <w:rFonts w:hint="eastAsia" w:hAnsi="宋体"/>
                <w:sz w:val="2"/>
                <w:szCs w:val="2"/>
                <w:highlight w:val="none"/>
              </w:rPr>
            </w:pPr>
          </w:p>
        </w:tc>
      </w:tr>
      <w:tr w14:paraId="01CA7C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846" w:type="dxa"/>
            <w:vMerge w:val="continue"/>
            <w:tcBorders>
              <w:left w:val="single" w:color="auto" w:sz="4" w:space="0"/>
              <w:bottom w:val="single" w:color="auto" w:sz="4" w:space="0"/>
              <w:right w:val="single" w:color="auto" w:sz="4" w:space="0"/>
            </w:tcBorders>
            <w:noWrap w:val="0"/>
            <w:vAlign w:val="center"/>
          </w:tcPr>
          <w:p w14:paraId="2C0CEEDE">
            <w:pPr>
              <w:spacing w:line="380" w:lineRule="exact"/>
              <w:jc w:val="center"/>
              <w:rPr>
                <w:rFonts w:hint="eastAsia" w:ascii="宋体" w:hAnsi="宋体"/>
                <w:sz w:val="21"/>
                <w:szCs w:val="21"/>
                <w:highlight w:val="none"/>
              </w:rPr>
            </w:pPr>
          </w:p>
        </w:tc>
        <w:tc>
          <w:tcPr>
            <w:tcW w:w="2202" w:type="dxa"/>
            <w:tcBorders>
              <w:top w:val="single" w:color="auto" w:sz="4" w:space="0"/>
              <w:left w:val="single" w:color="auto" w:sz="4" w:space="0"/>
              <w:bottom w:val="single" w:color="auto" w:sz="4" w:space="0"/>
              <w:right w:val="single" w:color="auto" w:sz="4" w:space="0"/>
            </w:tcBorders>
            <w:noWrap w:val="0"/>
            <w:vAlign w:val="center"/>
          </w:tcPr>
          <w:p w14:paraId="7CF57B8D">
            <w:pPr>
              <w:spacing w:line="380" w:lineRule="exact"/>
              <w:jc w:val="center"/>
              <w:rPr>
                <w:rFonts w:hint="eastAsia" w:ascii="宋体" w:hAnsi="宋体"/>
                <w:sz w:val="21"/>
                <w:szCs w:val="21"/>
                <w:highlight w:val="none"/>
              </w:rPr>
            </w:pPr>
            <w:r>
              <w:rPr>
                <w:rFonts w:hint="eastAsia" w:hAnsi="宋体" w:cs="宋体"/>
                <w:highlight w:val="none"/>
              </w:rPr>
              <w:t>代理服务费收款账户信息</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63F28BD6">
            <w:pPr>
              <w:pStyle w:val="21"/>
              <w:spacing w:line="380" w:lineRule="exact"/>
              <w:rPr>
                <w:rFonts w:hint="eastAsia" w:hAnsi="宋体" w:cs="宋体"/>
                <w:highlight w:val="none"/>
              </w:rPr>
            </w:pPr>
            <w:r>
              <w:rPr>
                <w:rFonts w:hint="eastAsia" w:hAnsi="宋体" w:cs="宋体"/>
                <w:highlight w:val="none"/>
              </w:rPr>
              <w:t xml:space="preserve">账户名称：广西国建项目管理有限公司 </w:t>
            </w:r>
          </w:p>
          <w:p w14:paraId="518C1722">
            <w:pPr>
              <w:pStyle w:val="21"/>
              <w:spacing w:line="380" w:lineRule="exact"/>
              <w:rPr>
                <w:rFonts w:hint="eastAsia" w:hAnsi="宋体" w:cs="宋体"/>
                <w:highlight w:val="none"/>
              </w:rPr>
            </w:pPr>
            <w:r>
              <w:rPr>
                <w:rFonts w:hint="eastAsia" w:hAnsi="宋体" w:cs="宋体"/>
                <w:highlight w:val="none"/>
              </w:rPr>
              <w:t xml:space="preserve">开户银行：广西北部湾银行股份有限公司南宁市江南支行 </w:t>
            </w:r>
          </w:p>
          <w:p w14:paraId="79556E73">
            <w:pPr>
              <w:pStyle w:val="21"/>
              <w:spacing w:line="380" w:lineRule="exact"/>
              <w:rPr>
                <w:rFonts w:hint="eastAsia" w:hAnsi="宋体" w:cs="宋体"/>
                <w:highlight w:val="none"/>
              </w:rPr>
            </w:pPr>
            <w:r>
              <w:rPr>
                <w:rFonts w:hint="eastAsia" w:hAnsi="宋体" w:cs="宋体"/>
                <w:highlight w:val="none"/>
              </w:rPr>
              <w:t xml:space="preserve">银行账号：8001 1543 5100 037 </w:t>
            </w:r>
          </w:p>
        </w:tc>
      </w:tr>
      <w:tr w14:paraId="465FD8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760F436E">
            <w:pPr>
              <w:spacing w:line="380" w:lineRule="exact"/>
              <w:jc w:val="center"/>
              <w:rPr>
                <w:rFonts w:hint="eastAsia" w:ascii="宋体" w:hAnsi="宋体"/>
                <w:sz w:val="21"/>
                <w:szCs w:val="21"/>
                <w:highlight w:val="none"/>
              </w:rPr>
            </w:pPr>
            <w:r>
              <w:rPr>
                <w:rFonts w:ascii="宋体" w:hAnsi="宋体"/>
                <w:sz w:val="21"/>
                <w:szCs w:val="21"/>
                <w:highlight w:val="none"/>
              </w:rPr>
              <w:t>4</w:t>
            </w:r>
            <w:r>
              <w:rPr>
                <w:rFonts w:hint="eastAsia" w:ascii="宋体" w:hAnsi="宋体"/>
                <w:sz w:val="21"/>
                <w:szCs w:val="21"/>
                <w:highlight w:val="none"/>
              </w:rPr>
              <w:t>1</w:t>
            </w:r>
            <w:r>
              <w:rPr>
                <w:rFonts w:ascii="宋体" w:hAnsi="宋体"/>
                <w:sz w:val="21"/>
                <w:szCs w:val="21"/>
                <w:highlight w:val="none"/>
              </w:rPr>
              <w:t>.1</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5C4A6A52">
            <w:pPr>
              <w:spacing w:line="380" w:lineRule="exact"/>
              <w:jc w:val="center"/>
              <w:rPr>
                <w:rFonts w:hint="eastAsia" w:ascii="宋体" w:hAnsi="宋体"/>
                <w:sz w:val="21"/>
                <w:szCs w:val="21"/>
                <w:highlight w:val="none"/>
              </w:rPr>
            </w:pPr>
            <w:r>
              <w:rPr>
                <w:rFonts w:hint="eastAsia" w:ascii="宋体" w:hAnsi="宋体"/>
                <w:sz w:val="21"/>
                <w:szCs w:val="21"/>
                <w:highlight w:val="none"/>
              </w:rPr>
              <w:t>解释</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47A55FD4">
            <w:pPr>
              <w:spacing w:line="380" w:lineRule="exact"/>
              <w:rPr>
                <w:rFonts w:hint="eastAsia" w:ascii="宋体" w:hAnsi="宋体"/>
                <w:b/>
                <w:sz w:val="21"/>
                <w:szCs w:val="21"/>
                <w:highlight w:val="none"/>
              </w:rPr>
            </w:pPr>
            <w:r>
              <w:rPr>
                <w:rFonts w:hint="eastAsia" w:ascii="宋体" w:hAnsi="宋体"/>
                <w:b/>
                <w:sz w:val="21"/>
                <w:szCs w:val="21"/>
                <w:highlight w:val="none"/>
              </w:rPr>
              <w:t>解释权：</w:t>
            </w:r>
            <w:r>
              <w:rPr>
                <w:rFonts w:ascii="宋体" w:hAnsi="宋体"/>
                <w:sz w:val="21"/>
                <w:szCs w:val="21"/>
                <w:highlight w:val="none"/>
              </w:rPr>
              <w:t>构成本招标文件的各个组成文件应互为解释，互为说明；除招标文件中有特别规定外，仅适用于招标投标阶段的规定，按</w:t>
            </w:r>
            <w:r>
              <w:rPr>
                <w:rFonts w:hint="eastAsia" w:ascii="宋体" w:hAnsi="宋体"/>
                <w:sz w:val="21"/>
                <w:szCs w:val="21"/>
                <w:highlight w:val="none"/>
              </w:rPr>
              <w:t>更正公告（澄清公告）</w:t>
            </w:r>
            <w:r>
              <w:rPr>
                <w:rFonts w:ascii="宋体" w:hAnsi="宋体"/>
                <w:sz w:val="21"/>
                <w:szCs w:val="21"/>
                <w:highlight w:val="none"/>
              </w:rPr>
              <w:t>、招标公告、</w:t>
            </w:r>
            <w:r>
              <w:rPr>
                <w:rFonts w:hint="eastAsia" w:ascii="宋体" w:hAnsi="宋体"/>
                <w:sz w:val="21"/>
                <w:szCs w:val="21"/>
                <w:highlight w:val="none"/>
              </w:rPr>
              <w:t>采购需求、</w:t>
            </w:r>
            <w:r>
              <w:rPr>
                <w:rFonts w:ascii="宋体" w:hAnsi="宋体"/>
                <w:sz w:val="21"/>
                <w:szCs w:val="21"/>
                <w:highlight w:val="none"/>
              </w:rPr>
              <w:t>投标人须知、</w:t>
            </w:r>
            <w:r>
              <w:rPr>
                <w:rFonts w:hint="eastAsia" w:ascii="宋体" w:hAnsi="宋体"/>
                <w:sz w:val="21"/>
                <w:szCs w:val="21"/>
                <w:highlight w:val="none"/>
              </w:rPr>
              <w:t>评标方法及评标标准</w:t>
            </w:r>
            <w:r>
              <w:rPr>
                <w:rFonts w:ascii="宋体" w:hAnsi="宋体"/>
                <w:sz w:val="21"/>
                <w:szCs w:val="21"/>
                <w:highlight w:val="none"/>
              </w:rPr>
              <w:t>、</w:t>
            </w:r>
            <w:r>
              <w:rPr>
                <w:rFonts w:hint="eastAsia" w:ascii="宋体" w:hAnsi="宋体"/>
                <w:sz w:val="21"/>
                <w:szCs w:val="21"/>
                <w:highlight w:val="none"/>
              </w:rPr>
              <w:t>拟签订的合同文本、</w:t>
            </w:r>
            <w:r>
              <w:rPr>
                <w:rFonts w:ascii="宋体" w:hAnsi="宋体"/>
                <w:sz w:val="21"/>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sz w:val="21"/>
                <w:szCs w:val="21"/>
                <w:highlight w:val="none"/>
              </w:rPr>
              <w:t>更正公告（澄清公告）</w:t>
            </w:r>
            <w:r>
              <w:rPr>
                <w:rFonts w:ascii="宋体" w:hAnsi="宋体"/>
                <w:sz w:val="21"/>
                <w:szCs w:val="21"/>
                <w:highlight w:val="none"/>
              </w:rPr>
              <w:t>与同步更新的招标文件不一致时以</w:t>
            </w:r>
            <w:r>
              <w:rPr>
                <w:rFonts w:hint="eastAsia" w:ascii="宋体" w:hAnsi="宋体"/>
                <w:sz w:val="21"/>
                <w:szCs w:val="21"/>
                <w:highlight w:val="none"/>
              </w:rPr>
              <w:t>更正公告（澄清公告）</w:t>
            </w:r>
            <w:r>
              <w:rPr>
                <w:rFonts w:ascii="宋体" w:hAnsi="宋体"/>
                <w:sz w:val="21"/>
                <w:szCs w:val="21"/>
                <w:highlight w:val="none"/>
              </w:rPr>
              <w:t>为准。按本款前述规定仍不能形成结论的</w:t>
            </w:r>
            <w:r>
              <w:rPr>
                <w:rFonts w:ascii="宋体" w:hAnsi="宋体"/>
                <w:b/>
                <w:sz w:val="21"/>
                <w:szCs w:val="21"/>
                <w:highlight w:val="none"/>
              </w:rPr>
              <w:t>，由</w:t>
            </w:r>
            <w:r>
              <w:rPr>
                <w:rFonts w:hint="eastAsia" w:ascii="宋体" w:hAnsi="宋体"/>
                <w:b/>
                <w:sz w:val="21"/>
                <w:szCs w:val="21"/>
                <w:highlight w:val="none"/>
              </w:rPr>
              <w:t>采购</w:t>
            </w:r>
            <w:r>
              <w:rPr>
                <w:rFonts w:ascii="宋体" w:hAnsi="宋体"/>
                <w:b/>
                <w:sz w:val="21"/>
                <w:szCs w:val="21"/>
                <w:highlight w:val="none"/>
              </w:rPr>
              <w:t>人</w:t>
            </w:r>
            <w:r>
              <w:rPr>
                <w:rFonts w:hint="eastAsia" w:ascii="宋体" w:hAnsi="宋体"/>
                <w:b/>
                <w:sz w:val="21"/>
                <w:szCs w:val="21"/>
                <w:highlight w:val="none"/>
              </w:rPr>
              <w:t>或者采购代理机构</w:t>
            </w:r>
            <w:r>
              <w:rPr>
                <w:rFonts w:ascii="宋体" w:hAnsi="宋体"/>
                <w:b/>
                <w:sz w:val="21"/>
                <w:szCs w:val="21"/>
                <w:highlight w:val="none"/>
              </w:rPr>
              <w:t>负责解释。</w:t>
            </w:r>
          </w:p>
          <w:p w14:paraId="55D27816">
            <w:pPr>
              <w:spacing w:line="380" w:lineRule="exact"/>
              <w:rPr>
                <w:rFonts w:hint="eastAsia" w:ascii="宋体" w:hAnsi="宋体"/>
                <w:sz w:val="21"/>
                <w:szCs w:val="21"/>
                <w:highlight w:val="none"/>
              </w:rPr>
            </w:pPr>
            <w:r>
              <w:rPr>
                <w:rFonts w:hint="eastAsia" w:ascii="宋体" w:hAnsi="宋体"/>
                <w:b/>
                <w:sz w:val="21"/>
                <w:szCs w:val="21"/>
                <w:highlight w:val="none"/>
              </w:rPr>
              <w:t>法律责任：</w:t>
            </w:r>
            <w:r>
              <w:rPr>
                <w:rFonts w:hint="eastAsia" w:ascii="宋体" w:hAnsi="宋体"/>
                <w:sz w:val="21"/>
                <w:szCs w:val="21"/>
                <w:highlight w:val="none"/>
              </w:rPr>
              <w:t>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0169D9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noWrap w:val="0"/>
            <w:vAlign w:val="center"/>
          </w:tcPr>
          <w:p w14:paraId="658E31CC">
            <w:pPr>
              <w:spacing w:line="380" w:lineRule="exact"/>
              <w:jc w:val="center"/>
              <w:rPr>
                <w:rFonts w:hint="eastAsia" w:ascii="宋体" w:hAnsi="宋体"/>
                <w:sz w:val="21"/>
                <w:szCs w:val="21"/>
                <w:highlight w:val="none"/>
              </w:rPr>
            </w:pPr>
            <w:r>
              <w:rPr>
                <w:rFonts w:ascii="宋体" w:hAnsi="宋体"/>
                <w:sz w:val="21"/>
                <w:szCs w:val="21"/>
                <w:highlight w:val="none"/>
              </w:rPr>
              <w:t>4</w:t>
            </w:r>
            <w:r>
              <w:rPr>
                <w:rFonts w:hint="eastAsia" w:ascii="宋体" w:hAnsi="宋体"/>
                <w:sz w:val="21"/>
                <w:szCs w:val="21"/>
                <w:highlight w:val="none"/>
              </w:rPr>
              <w:t>1</w:t>
            </w:r>
            <w:r>
              <w:rPr>
                <w:rFonts w:ascii="宋体" w:hAnsi="宋体"/>
                <w:sz w:val="21"/>
                <w:szCs w:val="21"/>
                <w:highlight w:val="none"/>
              </w:rPr>
              <w:t>.2</w:t>
            </w:r>
          </w:p>
        </w:tc>
        <w:tc>
          <w:tcPr>
            <w:tcW w:w="2202" w:type="dxa"/>
            <w:tcBorders>
              <w:top w:val="single" w:color="auto" w:sz="4" w:space="0"/>
              <w:left w:val="single" w:color="auto" w:sz="4" w:space="0"/>
              <w:bottom w:val="single" w:color="auto" w:sz="4" w:space="0"/>
              <w:right w:val="single" w:color="auto" w:sz="4" w:space="0"/>
            </w:tcBorders>
            <w:noWrap w:val="0"/>
            <w:vAlign w:val="center"/>
          </w:tcPr>
          <w:p w14:paraId="251D179F">
            <w:pPr>
              <w:spacing w:line="380" w:lineRule="exact"/>
              <w:jc w:val="center"/>
              <w:rPr>
                <w:rFonts w:hint="eastAsia" w:ascii="宋体" w:hAnsi="宋体"/>
                <w:sz w:val="21"/>
                <w:szCs w:val="21"/>
                <w:highlight w:val="none"/>
              </w:rPr>
            </w:pPr>
            <w:r>
              <w:rPr>
                <w:rFonts w:hint="eastAsia" w:ascii="宋体" w:hAnsi="宋体"/>
                <w:sz w:val="21"/>
                <w:szCs w:val="21"/>
                <w:highlight w:val="none"/>
              </w:rPr>
              <w:t>其他释义</w:t>
            </w:r>
          </w:p>
        </w:tc>
        <w:tc>
          <w:tcPr>
            <w:tcW w:w="7192" w:type="dxa"/>
            <w:tcBorders>
              <w:top w:val="single" w:color="auto" w:sz="4" w:space="0"/>
              <w:left w:val="single" w:color="auto" w:sz="4" w:space="0"/>
              <w:bottom w:val="single" w:color="auto" w:sz="4" w:space="0"/>
              <w:right w:val="single" w:color="auto" w:sz="4" w:space="0"/>
            </w:tcBorders>
            <w:noWrap w:val="0"/>
            <w:vAlign w:val="center"/>
          </w:tcPr>
          <w:p w14:paraId="28E61A32">
            <w:pPr>
              <w:pStyle w:val="21"/>
              <w:spacing w:line="380" w:lineRule="exact"/>
              <w:rPr>
                <w:rFonts w:hint="eastAsia" w:hAnsi="宋体" w:cs="宋体"/>
                <w:b/>
                <w:bCs/>
                <w:highlight w:val="none"/>
              </w:rPr>
            </w:pPr>
            <w:r>
              <w:rPr>
                <w:rFonts w:hint="eastAsia" w:hAnsi="宋体" w:cs="宋体"/>
                <w:b/>
                <w:bCs/>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6AFBCFE">
            <w:pPr>
              <w:pStyle w:val="21"/>
              <w:spacing w:line="380" w:lineRule="exact"/>
              <w:rPr>
                <w:rFonts w:hint="eastAsia" w:hAnsi="宋体" w:cs="宋体"/>
                <w:b/>
                <w:bCs/>
                <w:highlight w:val="none"/>
              </w:rPr>
            </w:pPr>
            <w:r>
              <w:rPr>
                <w:rFonts w:hint="eastAsia" w:hAnsi="宋体" w:cs="宋体"/>
                <w:b/>
                <w:bCs/>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746C5B9C">
            <w:pPr>
              <w:pStyle w:val="21"/>
              <w:spacing w:line="380" w:lineRule="exact"/>
              <w:rPr>
                <w:rFonts w:hint="eastAsia" w:hAnsi="宋体" w:cs="宋体"/>
                <w:b/>
                <w:bCs/>
                <w:highlight w:val="none"/>
              </w:rPr>
            </w:pPr>
            <w:r>
              <w:rPr>
                <w:rFonts w:hint="eastAsia" w:hAnsi="宋体" w:cs="宋体"/>
                <w:b/>
                <w:bCs/>
                <w:highlight w:val="none"/>
              </w:rPr>
              <w:t>3.本招标文件中描述投标人的“签字”是指投标人的法定代表人或者委托代理人亲自在文件规定签署处亲笔写上个人的名字的行为，私章、签字章、印鉴、影印等其他形式均不能代替亲笔签字。</w:t>
            </w:r>
          </w:p>
          <w:p w14:paraId="34F835AF">
            <w:pPr>
              <w:pStyle w:val="21"/>
              <w:spacing w:line="380" w:lineRule="exact"/>
              <w:rPr>
                <w:rFonts w:hint="eastAsia" w:hAnsi="宋体" w:cs="宋体"/>
                <w:b/>
                <w:bCs/>
                <w:highlight w:val="none"/>
              </w:rPr>
            </w:pPr>
            <w:r>
              <w:rPr>
                <w:rFonts w:hint="eastAsia" w:hAnsi="宋体" w:cs="宋体"/>
                <w:b/>
                <w:bCs/>
                <w:highlight w:val="none"/>
              </w:rPr>
              <w:t>4.自然人投标的，招标文件规定盖公章处由自然人摁手指指印。</w:t>
            </w:r>
          </w:p>
          <w:p w14:paraId="75C7507F">
            <w:pPr>
              <w:spacing w:line="380" w:lineRule="exact"/>
              <w:jc w:val="left"/>
              <w:rPr>
                <w:rFonts w:hint="eastAsia" w:ascii="宋体" w:hAnsi="宋体"/>
                <w:sz w:val="21"/>
                <w:szCs w:val="21"/>
                <w:highlight w:val="none"/>
              </w:rPr>
            </w:pPr>
            <w:r>
              <w:rPr>
                <w:rFonts w:hint="eastAsia" w:ascii="宋体" w:hAnsi="宋体" w:cs="宋体"/>
                <w:b/>
                <w:bCs/>
                <w:sz w:val="21"/>
                <w:szCs w:val="21"/>
                <w:highlight w:val="none"/>
              </w:rPr>
              <w:t>5.本招标文件所称的“以上”“以下”“以内”“届满”，包括本数；所称的“不满”“超过”“以外”，不包括本数。</w:t>
            </w:r>
          </w:p>
        </w:tc>
      </w:tr>
    </w:tbl>
    <w:p w14:paraId="58AE0D56">
      <w:pPr>
        <w:pStyle w:val="3"/>
        <w:rPr>
          <w:highlight w:val="none"/>
        </w:rPr>
        <w:sectPr>
          <w:pgSz w:w="11906" w:h="16838"/>
          <w:pgMar w:top="1134" w:right="1134" w:bottom="1134" w:left="1134" w:header="720" w:footer="720" w:gutter="0"/>
          <w:cols w:space="720" w:num="1"/>
          <w:docGrid w:linePitch="360" w:charSpace="0"/>
        </w:sectPr>
      </w:pPr>
    </w:p>
    <w:p w14:paraId="610B709E">
      <w:pPr>
        <w:rPr>
          <w:rFonts w:hint="eastAsia"/>
          <w:highlight w:val="none"/>
        </w:rPr>
      </w:pPr>
    </w:p>
    <w:p w14:paraId="21F71BE0">
      <w:pPr>
        <w:pStyle w:val="3"/>
        <w:jc w:val="center"/>
        <w:rPr>
          <w:rFonts w:hint="eastAsia"/>
          <w:highlight w:val="none"/>
        </w:rPr>
      </w:pPr>
      <w:bookmarkStart w:id="70" w:name="_Toc211959942"/>
      <w:r>
        <w:rPr>
          <w:rFonts w:hint="eastAsia"/>
          <w:highlight w:val="none"/>
        </w:rPr>
        <w:t>第二节 投标人须知正文</w:t>
      </w:r>
      <w:bookmarkEnd w:id="70"/>
    </w:p>
    <w:p w14:paraId="35AE5738">
      <w:pPr>
        <w:pStyle w:val="4"/>
        <w:keepNext w:val="0"/>
        <w:keepLines w:val="0"/>
        <w:spacing w:line="400" w:lineRule="exact"/>
        <w:jc w:val="center"/>
        <w:rPr>
          <w:rFonts w:hint="eastAsia"/>
          <w:highlight w:val="none"/>
        </w:rPr>
      </w:pPr>
      <w:bookmarkStart w:id="71" w:name="_Toc211959943"/>
      <w:r>
        <w:rPr>
          <w:rFonts w:hint="eastAsia"/>
          <w:highlight w:val="none"/>
        </w:rPr>
        <w:t>一、总  则</w:t>
      </w:r>
      <w:bookmarkEnd w:id="71"/>
    </w:p>
    <w:p w14:paraId="29062B93">
      <w:pPr>
        <w:spacing w:line="360" w:lineRule="auto"/>
        <w:ind w:firstLine="480"/>
        <w:rPr>
          <w:rFonts w:hint="eastAsia" w:ascii="黑体" w:hAnsi="黑体" w:eastAsia="黑体"/>
          <w:sz w:val="24"/>
          <w:highlight w:val="none"/>
        </w:rPr>
      </w:pPr>
      <w:bookmarkStart w:id="72" w:name="_Toc254970527"/>
      <w:bookmarkStart w:id="73" w:name="_Toc254970668"/>
      <w:r>
        <w:rPr>
          <w:rFonts w:hint="eastAsia" w:ascii="黑体" w:hAnsi="黑体" w:eastAsia="黑体"/>
          <w:sz w:val="24"/>
          <w:highlight w:val="none"/>
        </w:rPr>
        <w:t>1.适用范围</w:t>
      </w:r>
      <w:bookmarkEnd w:id="72"/>
      <w:bookmarkEnd w:id="73"/>
    </w:p>
    <w:p w14:paraId="283EEF98">
      <w:pPr>
        <w:spacing w:line="360" w:lineRule="auto"/>
        <w:ind w:firstLine="420"/>
        <w:rPr>
          <w:rFonts w:hint="eastAsia" w:ascii="宋体" w:hAnsi="宋体"/>
          <w:sz w:val="21"/>
          <w:szCs w:val="21"/>
          <w:highlight w:val="none"/>
        </w:rPr>
      </w:pPr>
      <w:r>
        <w:rPr>
          <w:rFonts w:hint="eastAsia" w:ascii="宋体" w:hAnsi="宋体"/>
          <w:sz w:val="21"/>
          <w:szCs w:val="21"/>
          <w:highlight w:val="none"/>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59AA8328">
      <w:pPr>
        <w:spacing w:line="360" w:lineRule="auto"/>
        <w:ind w:firstLine="420"/>
        <w:rPr>
          <w:rFonts w:hint="eastAsia" w:ascii="宋体" w:hAnsi="宋体"/>
          <w:sz w:val="21"/>
          <w:szCs w:val="21"/>
          <w:highlight w:val="none"/>
        </w:rPr>
      </w:pPr>
      <w:r>
        <w:rPr>
          <w:rFonts w:hint="eastAsia" w:ascii="宋体" w:hAnsi="宋体"/>
          <w:sz w:val="21"/>
          <w:szCs w:val="21"/>
          <w:highlight w:val="none"/>
        </w:rPr>
        <w:t>1.2本招标文件</w:t>
      </w:r>
      <w:r>
        <w:rPr>
          <w:rFonts w:hint="eastAsia" w:ascii="宋体" w:hAnsi="宋体" w:cs="宋体"/>
          <w:spacing w:val="-6"/>
          <w:sz w:val="21"/>
          <w:szCs w:val="21"/>
          <w:highlight w:val="none"/>
        </w:rPr>
        <w:t>适用于本项目的所有采购程序和环节（法律、法规另有规定的，从其规定）。</w:t>
      </w:r>
    </w:p>
    <w:p w14:paraId="2CC6AC54">
      <w:pPr>
        <w:spacing w:line="360" w:lineRule="auto"/>
        <w:ind w:firstLine="480"/>
        <w:rPr>
          <w:rFonts w:hint="eastAsia" w:ascii="黑体" w:hAnsi="黑体" w:eastAsia="黑体"/>
          <w:sz w:val="24"/>
          <w:highlight w:val="none"/>
        </w:rPr>
      </w:pPr>
      <w:bookmarkStart w:id="74" w:name="_Toc254970669"/>
      <w:bookmarkStart w:id="75" w:name="_Toc254970528"/>
      <w:r>
        <w:rPr>
          <w:rFonts w:hint="eastAsia" w:ascii="黑体" w:hAnsi="黑体" w:eastAsia="黑体"/>
          <w:sz w:val="24"/>
          <w:highlight w:val="none"/>
        </w:rPr>
        <w:t>2.定义</w:t>
      </w:r>
      <w:bookmarkEnd w:id="74"/>
      <w:bookmarkEnd w:id="75"/>
    </w:p>
    <w:p w14:paraId="241816BA">
      <w:pPr>
        <w:spacing w:line="360" w:lineRule="auto"/>
        <w:ind w:firstLine="422"/>
        <w:rPr>
          <w:rFonts w:hint="eastAsia" w:ascii="宋体" w:hAnsi="宋体"/>
          <w:b/>
          <w:sz w:val="21"/>
          <w:szCs w:val="21"/>
          <w:highlight w:val="none"/>
        </w:rPr>
      </w:pPr>
      <w:r>
        <w:rPr>
          <w:rFonts w:hint="eastAsia" w:ascii="宋体" w:hAnsi="宋体"/>
          <w:b/>
          <w:sz w:val="21"/>
          <w:szCs w:val="21"/>
          <w:highlight w:val="none"/>
        </w:rPr>
        <w:t>2.1“采购人”是指依法进行政府采购的国家机关、事业单位、团体组织。</w:t>
      </w:r>
    </w:p>
    <w:p w14:paraId="530B266B">
      <w:pPr>
        <w:spacing w:line="360" w:lineRule="auto"/>
        <w:ind w:firstLine="422"/>
        <w:rPr>
          <w:rFonts w:hint="eastAsia" w:ascii="宋体" w:hAnsi="宋体"/>
          <w:b/>
          <w:sz w:val="21"/>
          <w:szCs w:val="21"/>
          <w:highlight w:val="none"/>
        </w:rPr>
      </w:pPr>
      <w:r>
        <w:rPr>
          <w:rFonts w:hint="eastAsia" w:ascii="宋体" w:hAnsi="宋体"/>
          <w:b/>
          <w:sz w:val="21"/>
          <w:szCs w:val="21"/>
          <w:highlight w:val="none"/>
        </w:rPr>
        <w:t>2.2“采购代理机构” 指政府采购集中采购机构和集中采购机构以外的采购代理机构。</w:t>
      </w:r>
    </w:p>
    <w:p w14:paraId="3122C126">
      <w:pPr>
        <w:spacing w:line="360" w:lineRule="auto"/>
        <w:ind w:firstLine="422"/>
        <w:rPr>
          <w:rFonts w:hint="eastAsia" w:ascii="宋体" w:hAnsi="宋体"/>
          <w:b/>
          <w:sz w:val="21"/>
          <w:szCs w:val="21"/>
          <w:highlight w:val="none"/>
        </w:rPr>
      </w:pPr>
      <w:r>
        <w:rPr>
          <w:rFonts w:hint="eastAsia" w:ascii="宋体" w:hAnsi="宋体"/>
          <w:b/>
          <w:sz w:val="21"/>
          <w:szCs w:val="21"/>
          <w:highlight w:val="none"/>
        </w:rPr>
        <w:t>2.3“供应商”是指向采购人提供货物、工程或者服务的法人、其他组织或者自然人。</w:t>
      </w:r>
    </w:p>
    <w:p w14:paraId="563A1DD4">
      <w:pPr>
        <w:spacing w:line="360" w:lineRule="auto"/>
        <w:ind w:firstLine="420"/>
        <w:rPr>
          <w:rFonts w:hint="eastAsia" w:ascii="宋体" w:hAnsi="宋体"/>
          <w:sz w:val="21"/>
          <w:szCs w:val="21"/>
          <w:highlight w:val="none"/>
        </w:rPr>
      </w:pPr>
      <w:r>
        <w:rPr>
          <w:rFonts w:hint="eastAsia" w:ascii="宋体" w:hAnsi="宋体"/>
          <w:sz w:val="21"/>
          <w:szCs w:val="21"/>
          <w:highlight w:val="none"/>
        </w:rPr>
        <w:t>2.4“投标人”是指响应招标、参加投标竞争的法人、非法人组织或者自然人。</w:t>
      </w:r>
    </w:p>
    <w:p w14:paraId="7B97D583">
      <w:pPr>
        <w:spacing w:line="360" w:lineRule="auto"/>
        <w:ind w:firstLine="422"/>
        <w:rPr>
          <w:rFonts w:hint="eastAsia" w:ascii="宋体" w:hAnsi="宋体"/>
          <w:b/>
          <w:sz w:val="21"/>
          <w:szCs w:val="21"/>
          <w:highlight w:val="none"/>
        </w:rPr>
      </w:pPr>
      <w:r>
        <w:rPr>
          <w:rFonts w:hint="eastAsia" w:ascii="宋体" w:hAnsi="宋体"/>
          <w:b/>
          <w:sz w:val="21"/>
          <w:szCs w:val="21"/>
          <w:highlight w:val="none"/>
        </w:rPr>
        <w:t>2.5“货物”是指各种形态和种类的物品，包括原材料、燃料、设备、产品等；“服务”是指除货物和工程以外的其他政府采购对象。</w:t>
      </w:r>
    </w:p>
    <w:p w14:paraId="550B110C">
      <w:pPr>
        <w:pStyle w:val="6"/>
        <w:keepNext w:val="0"/>
        <w:keepLines w:val="0"/>
        <w:spacing w:before="0" w:after="0" w:line="360" w:lineRule="auto"/>
        <w:ind w:firstLine="420"/>
        <w:rPr>
          <w:rFonts w:hint="eastAsia" w:ascii="宋体" w:hAnsi="宋体"/>
          <w:b w:val="0"/>
          <w:sz w:val="21"/>
          <w:szCs w:val="21"/>
          <w:highlight w:val="none"/>
        </w:rPr>
      </w:pPr>
      <w:r>
        <w:rPr>
          <w:rFonts w:hint="eastAsia" w:ascii="宋体" w:hAnsi="宋体"/>
          <w:b w:val="0"/>
          <w:sz w:val="21"/>
          <w:szCs w:val="21"/>
          <w:highlight w:val="none"/>
        </w:rPr>
        <w:t>2.6“售后服务” 是指商品出售以后所提供的各种服务，包含但不限于投标人须承担的备品备件、包装、运输、装卸、保险、货到就位以及安装、调试、培训、保修以及其他各种服务。</w:t>
      </w:r>
    </w:p>
    <w:p w14:paraId="470A5C56">
      <w:pPr>
        <w:pStyle w:val="6"/>
        <w:keepNext w:val="0"/>
        <w:keepLines w:val="0"/>
        <w:spacing w:before="0" w:after="0" w:line="360" w:lineRule="auto"/>
        <w:rPr>
          <w:rFonts w:hint="eastAsia" w:ascii="宋体" w:hAnsi="宋体"/>
          <w:b w:val="0"/>
          <w:sz w:val="21"/>
          <w:szCs w:val="21"/>
          <w:highlight w:val="none"/>
        </w:rPr>
      </w:pPr>
      <w:r>
        <w:rPr>
          <w:rFonts w:hint="eastAsia" w:ascii="宋体" w:hAnsi="宋体"/>
          <w:b w:val="0"/>
          <w:sz w:val="21"/>
          <w:szCs w:val="21"/>
          <w:highlight w:val="none"/>
        </w:rPr>
        <w:t xml:space="preserve">    2.7“书面形式”是指合同书、信件和数据电文（包括电报、电传、传真、电子数据交换和电子邮件）等可以有形地表现所载内容的形式。</w:t>
      </w:r>
    </w:p>
    <w:p w14:paraId="622CFBD0">
      <w:pPr>
        <w:pStyle w:val="6"/>
        <w:keepNext w:val="0"/>
        <w:keepLines w:val="0"/>
        <w:spacing w:before="0" w:after="0" w:line="360" w:lineRule="auto"/>
        <w:ind w:firstLine="420"/>
        <w:rPr>
          <w:rFonts w:hint="eastAsia" w:ascii="宋体" w:hAnsi="宋体"/>
          <w:b w:val="0"/>
          <w:sz w:val="21"/>
          <w:szCs w:val="21"/>
          <w:highlight w:val="none"/>
        </w:rPr>
      </w:pPr>
      <w:r>
        <w:rPr>
          <w:rFonts w:hint="eastAsia" w:ascii="宋体" w:hAnsi="宋体"/>
          <w:b w:val="0"/>
          <w:sz w:val="21"/>
          <w:szCs w:val="21"/>
          <w:highlight w:val="none"/>
        </w:rPr>
        <w:t>2.8“实质性要求”是指招标文件中已经指明不满足则投标无效的条款，或者不能负偏离的条款，或者采购需求中带“▲”的条款。</w:t>
      </w:r>
    </w:p>
    <w:p w14:paraId="568936CB">
      <w:pPr>
        <w:spacing w:line="360" w:lineRule="auto"/>
        <w:ind w:firstLine="420"/>
        <w:jc w:val="left"/>
        <w:rPr>
          <w:rFonts w:ascii="宋体" w:hAnsi="宋体" w:cs="宋体"/>
          <w:sz w:val="21"/>
          <w:szCs w:val="21"/>
          <w:highlight w:val="none"/>
        </w:rPr>
      </w:pPr>
      <w:r>
        <w:rPr>
          <w:rFonts w:hint="eastAsia" w:ascii="宋体" w:hAnsi="宋体"/>
          <w:sz w:val="21"/>
          <w:szCs w:val="21"/>
          <w:highlight w:val="none"/>
        </w:rPr>
        <w:t xml:space="preserve">2.9 </w:t>
      </w:r>
      <w:r>
        <w:rPr>
          <w:rFonts w:hint="eastAsia" w:ascii="宋体" w:hAnsi="宋体" w:cs="宋体"/>
          <w:sz w:val="21"/>
          <w:szCs w:val="21"/>
          <w:highlight w:val="none"/>
        </w:rPr>
        <w:t>“正偏离”，是指投标文件对招标文件“采购需求”中有关条款作出的响应优于条款要求并有利于采购人的情形。</w:t>
      </w:r>
    </w:p>
    <w:p w14:paraId="4A339E4B">
      <w:pPr>
        <w:spacing w:line="360" w:lineRule="auto"/>
        <w:ind w:firstLine="420"/>
        <w:jc w:val="left"/>
        <w:rPr>
          <w:rFonts w:ascii="宋体" w:hAnsi="宋体" w:cs="宋体"/>
          <w:sz w:val="21"/>
          <w:szCs w:val="21"/>
          <w:highlight w:val="none"/>
        </w:rPr>
      </w:pPr>
      <w:r>
        <w:rPr>
          <w:rFonts w:ascii="宋体" w:hAnsi="宋体" w:cs="宋体"/>
          <w:sz w:val="21"/>
          <w:szCs w:val="21"/>
          <w:highlight w:val="none"/>
        </w:rPr>
        <w:t>2.10</w:t>
      </w:r>
      <w:r>
        <w:rPr>
          <w:rFonts w:hint="eastAsia" w:ascii="宋体" w:hAnsi="宋体" w:cs="宋体"/>
          <w:sz w:val="21"/>
          <w:szCs w:val="21"/>
          <w:highlight w:val="none"/>
        </w:rPr>
        <w:t>“负偏离”，是指投标文件对招标文件“采购需求”中有关条款作出的响应不满足条款要求，导致采购人要求不能得到满足的情形。</w:t>
      </w:r>
    </w:p>
    <w:p w14:paraId="5F02CA41">
      <w:pPr>
        <w:spacing w:line="360" w:lineRule="auto"/>
        <w:ind w:firstLine="420"/>
        <w:jc w:val="left"/>
        <w:rPr>
          <w:rFonts w:ascii="宋体" w:hAnsi="宋体" w:cs="宋体"/>
          <w:sz w:val="21"/>
          <w:szCs w:val="21"/>
          <w:highlight w:val="none"/>
        </w:rPr>
      </w:pPr>
      <w:r>
        <w:rPr>
          <w:rFonts w:hint="eastAsia" w:ascii="宋体" w:hAnsi="宋体"/>
          <w:sz w:val="21"/>
          <w:szCs w:val="21"/>
          <w:highlight w:val="none"/>
        </w:rPr>
        <w:t>2.1</w:t>
      </w:r>
      <w:r>
        <w:rPr>
          <w:rFonts w:ascii="宋体" w:hAnsi="宋体"/>
          <w:sz w:val="21"/>
          <w:szCs w:val="21"/>
          <w:highlight w:val="none"/>
        </w:rPr>
        <w:t>1</w:t>
      </w:r>
      <w:r>
        <w:rPr>
          <w:rFonts w:hint="eastAsia" w:ascii="宋体" w:hAnsi="宋体" w:cs="宋体"/>
          <w:sz w:val="21"/>
          <w:szCs w:val="21"/>
          <w:highlight w:val="none"/>
        </w:rPr>
        <w:t>“允许负偏离的条款”是指采购需求中的不属于“实质性要求”的条款。</w:t>
      </w:r>
    </w:p>
    <w:p w14:paraId="541136E7">
      <w:pPr>
        <w:spacing w:line="360" w:lineRule="auto"/>
        <w:ind w:firstLine="480"/>
        <w:rPr>
          <w:rFonts w:hint="eastAsia" w:ascii="黑体" w:hAnsi="黑体" w:eastAsia="黑体"/>
          <w:sz w:val="24"/>
          <w:highlight w:val="none"/>
        </w:rPr>
      </w:pPr>
      <w:bookmarkStart w:id="76" w:name="_Toc254970670"/>
      <w:bookmarkStart w:id="77" w:name="_Toc254970529"/>
      <w:r>
        <w:rPr>
          <w:rFonts w:hint="eastAsia" w:ascii="黑体" w:hAnsi="黑体" w:eastAsia="黑体"/>
          <w:sz w:val="24"/>
          <w:highlight w:val="none"/>
        </w:rPr>
        <w:t>3.</w:t>
      </w:r>
      <w:bookmarkEnd w:id="76"/>
      <w:bookmarkEnd w:id="77"/>
      <w:r>
        <w:rPr>
          <w:rFonts w:hint="eastAsia" w:ascii="黑体" w:hAnsi="黑体" w:eastAsia="黑体"/>
          <w:sz w:val="24"/>
          <w:highlight w:val="none"/>
        </w:rPr>
        <w:t>投标人的资格要求</w:t>
      </w:r>
    </w:p>
    <w:p w14:paraId="3E74100C">
      <w:pPr>
        <w:spacing w:line="360" w:lineRule="auto"/>
        <w:ind w:firstLine="420"/>
        <w:rPr>
          <w:rFonts w:hint="eastAsia" w:ascii="宋体" w:hAnsi="宋体"/>
          <w:sz w:val="21"/>
          <w:szCs w:val="21"/>
          <w:highlight w:val="none"/>
        </w:rPr>
      </w:pPr>
      <w:r>
        <w:rPr>
          <w:rFonts w:hint="eastAsia" w:ascii="宋体" w:hAnsi="宋体"/>
          <w:sz w:val="21"/>
          <w:szCs w:val="21"/>
          <w:highlight w:val="none"/>
        </w:rPr>
        <w:t>投标人的资格要求详见“招标公告”。</w:t>
      </w:r>
    </w:p>
    <w:p w14:paraId="29240344">
      <w:pPr>
        <w:spacing w:line="360" w:lineRule="auto"/>
        <w:ind w:firstLine="480"/>
        <w:rPr>
          <w:rFonts w:hint="eastAsia" w:ascii="黑体" w:hAnsi="黑体" w:eastAsia="黑体"/>
          <w:sz w:val="24"/>
          <w:highlight w:val="none"/>
        </w:rPr>
      </w:pPr>
      <w:bookmarkStart w:id="78" w:name="_Toc254970530"/>
      <w:bookmarkStart w:id="79" w:name="_Toc254970671"/>
      <w:r>
        <w:rPr>
          <w:rFonts w:hint="eastAsia" w:ascii="黑体" w:hAnsi="黑体" w:eastAsia="黑体"/>
          <w:sz w:val="24"/>
          <w:highlight w:val="none"/>
        </w:rPr>
        <w:t>4.投标委托</w:t>
      </w:r>
      <w:bookmarkEnd w:id="78"/>
      <w:bookmarkEnd w:id="79"/>
    </w:p>
    <w:p w14:paraId="639E3BED">
      <w:pPr>
        <w:spacing w:line="360" w:lineRule="auto"/>
        <w:ind w:firstLine="420"/>
        <w:rPr>
          <w:rFonts w:hint="eastAsia" w:ascii="宋体" w:hAnsi="宋体"/>
          <w:sz w:val="21"/>
          <w:szCs w:val="21"/>
          <w:highlight w:val="none"/>
        </w:rPr>
      </w:pPr>
      <w:r>
        <w:rPr>
          <w:rFonts w:hint="eastAsia" w:ascii="宋体" w:hAnsi="宋体"/>
          <w:sz w:val="21"/>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474C8128">
      <w:pPr>
        <w:spacing w:line="360" w:lineRule="auto"/>
        <w:ind w:firstLine="480"/>
        <w:rPr>
          <w:rFonts w:hint="eastAsia" w:ascii="黑体" w:hAnsi="黑体" w:eastAsia="黑体"/>
          <w:sz w:val="24"/>
          <w:highlight w:val="none"/>
        </w:rPr>
      </w:pPr>
      <w:bookmarkStart w:id="80" w:name="_5.投标费用"/>
      <w:bookmarkEnd w:id="80"/>
      <w:bookmarkStart w:id="81" w:name="_Toc254970531"/>
      <w:bookmarkStart w:id="82" w:name="_Toc254970672"/>
      <w:r>
        <w:rPr>
          <w:rFonts w:hint="eastAsia" w:ascii="黑体" w:hAnsi="黑体" w:eastAsia="黑体"/>
          <w:sz w:val="24"/>
          <w:highlight w:val="none"/>
        </w:rPr>
        <w:t>5.投标费用</w:t>
      </w:r>
      <w:bookmarkEnd w:id="81"/>
      <w:bookmarkEnd w:id="82"/>
    </w:p>
    <w:p w14:paraId="0557AB26">
      <w:pPr>
        <w:spacing w:line="360" w:lineRule="auto"/>
        <w:ind w:firstLine="420"/>
        <w:rPr>
          <w:rFonts w:hint="eastAsia" w:ascii="宋体" w:hAnsi="宋体"/>
          <w:sz w:val="21"/>
          <w:szCs w:val="21"/>
          <w:highlight w:val="none"/>
        </w:rPr>
      </w:pPr>
      <w:r>
        <w:rPr>
          <w:rFonts w:hint="eastAsia" w:ascii="宋体" w:hAnsi="宋体" w:cs="宋体"/>
          <w:sz w:val="21"/>
          <w:szCs w:val="21"/>
          <w:highlight w:val="none"/>
        </w:rPr>
        <w:t>投标费用：投标人应承担参与本次采购活动有关的所有费用，包括但不限于勘查现场、编制投标文件、参加澄清说明、签订合同等，不论投标结果如何，均应自行承担。</w:t>
      </w:r>
    </w:p>
    <w:p w14:paraId="3AA859AA">
      <w:pPr>
        <w:spacing w:line="360" w:lineRule="auto"/>
        <w:ind w:firstLine="480"/>
        <w:rPr>
          <w:rFonts w:hint="eastAsia" w:ascii="黑体" w:hAnsi="黑体" w:eastAsia="黑体"/>
          <w:sz w:val="24"/>
          <w:highlight w:val="none"/>
        </w:rPr>
      </w:pPr>
      <w:r>
        <w:rPr>
          <w:rFonts w:hint="eastAsia" w:ascii="黑体" w:hAnsi="黑体" w:eastAsia="黑体"/>
          <w:sz w:val="24"/>
          <w:highlight w:val="none"/>
        </w:rPr>
        <w:t>6.联合体投标</w:t>
      </w:r>
    </w:p>
    <w:p w14:paraId="7B7F57D8">
      <w:pPr>
        <w:spacing w:line="360" w:lineRule="auto"/>
        <w:ind w:firstLine="420"/>
        <w:rPr>
          <w:rFonts w:ascii="宋体" w:hAnsi="宋体"/>
          <w:sz w:val="21"/>
          <w:szCs w:val="21"/>
          <w:highlight w:val="none"/>
        </w:rPr>
      </w:pPr>
      <w:r>
        <w:rPr>
          <w:rFonts w:hint="eastAsia" w:ascii="宋体" w:hAnsi="宋体"/>
          <w:sz w:val="21"/>
          <w:szCs w:val="21"/>
          <w:highlight w:val="none"/>
        </w:rPr>
        <w:t>6.1本项目是否接受联合体投标，详见“投标人须知前附表”。</w:t>
      </w:r>
    </w:p>
    <w:p w14:paraId="2D295084">
      <w:pPr>
        <w:spacing w:line="360" w:lineRule="auto"/>
        <w:ind w:firstLine="420"/>
        <w:rPr>
          <w:rFonts w:ascii="宋体" w:hAnsi="宋体"/>
          <w:bCs/>
          <w:sz w:val="21"/>
          <w:szCs w:val="21"/>
          <w:highlight w:val="none"/>
        </w:rPr>
      </w:pPr>
      <w:r>
        <w:rPr>
          <w:rFonts w:hint="eastAsia" w:ascii="宋体" w:hAnsi="宋体"/>
          <w:bCs/>
          <w:sz w:val="21"/>
          <w:szCs w:val="21"/>
          <w:highlight w:val="none"/>
        </w:rPr>
        <w:t>6.2如接受联合体投标，联合体投标要求详见“投标人须知前附表”。</w:t>
      </w:r>
    </w:p>
    <w:p w14:paraId="67AF8362">
      <w:pPr>
        <w:spacing w:line="360" w:lineRule="auto"/>
        <w:ind w:firstLine="420"/>
        <w:rPr>
          <w:rFonts w:hint="eastAsia" w:ascii="Helvetica Neue"/>
          <w:sz w:val="24"/>
          <w:highlight w:val="none"/>
          <w:shd w:val="clear" w:color="auto" w:fill="FFFFFF"/>
        </w:rPr>
      </w:pPr>
      <w:r>
        <w:rPr>
          <w:rFonts w:hint="eastAsia" w:ascii="宋体" w:hAnsi="宋体"/>
          <w:bCs/>
          <w:sz w:val="21"/>
          <w:szCs w:val="21"/>
          <w:highlight w:val="none"/>
        </w:rPr>
        <w:t>6.3根据《政府采购促进中小企业发展管理办法》（财库</w:t>
      </w:r>
      <w:r>
        <w:rPr>
          <w:rFonts w:ascii="宋体" w:hAnsi="宋体"/>
          <w:bCs/>
          <w:sz w:val="21"/>
          <w:szCs w:val="21"/>
          <w:highlight w:val="none"/>
        </w:rPr>
        <w:t>〔</w:t>
      </w:r>
      <w:r>
        <w:rPr>
          <w:rFonts w:hint="eastAsia" w:ascii="宋体" w:hAnsi="宋体"/>
          <w:bCs/>
          <w:sz w:val="21"/>
          <w:szCs w:val="21"/>
          <w:highlight w:val="none"/>
        </w:rPr>
        <w:t>2020</w:t>
      </w:r>
      <w:r>
        <w:rPr>
          <w:rFonts w:ascii="宋体" w:hAnsi="宋体"/>
          <w:bCs/>
          <w:sz w:val="21"/>
          <w:szCs w:val="21"/>
          <w:highlight w:val="none"/>
        </w:rPr>
        <w:t>〕</w:t>
      </w:r>
      <w:r>
        <w:rPr>
          <w:rFonts w:hint="eastAsia" w:ascii="宋体" w:hAnsi="宋体"/>
          <w:bCs/>
          <w:sz w:val="21"/>
          <w:szCs w:val="21"/>
          <w:highlight w:val="none"/>
        </w:rPr>
        <w:t>46号）</w:t>
      </w:r>
      <w:r>
        <w:rPr>
          <w:rFonts w:ascii="宋体" w:hAnsi="宋体"/>
          <w:bCs/>
          <w:sz w:val="21"/>
          <w:szCs w:val="21"/>
          <w:highlight w:val="none"/>
        </w:rPr>
        <w:t>第九条</w:t>
      </w:r>
      <w:r>
        <w:rPr>
          <w:rFonts w:hint="eastAsia" w:ascii="宋体" w:hAnsi="宋体" w:cs="宋体"/>
          <w:sz w:val="21"/>
          <w:szCs w:val="21"/>
          <w:highlight w:val="none"/>
        </w:rPr>
        <w:t>及《关于进一步加大政府采购支持中小企业力度的通知》（财库〔2022〕19号）第二条</w:t>
      </w:r>
      <w:r>
        <w:rPr>
          <w:rFonts w:hint="eastAsia" w:ascii="宋体" w:hAnsi="宋体"/>
          <w:bCs/>
          <w:sz w:val="21"/>
          <w:szCs w:val="21"/>
          <w:highlight w:val="none"/>
        </w:rPr>
        <w:t>规定，</w:t>
      </w:r>
      <w:r>
        <w:rPr>
          <w:rFonts w:ascii="宋体" w:hAnsi="宋体"/>
          <w:bCs/>
          <w:sz w:val="21"/>
          <w:szCs w:val="21"/>
          <w:highlight w:val="none"/>
        </w:rPr>
        <w:t xml:space="preserve">接受大中型企业与小微企业组成联合体的采购项目，对于联合协议约定小微企业的合同份额占到合同总金额 30%以上的，采购人、采购代理机构应当对联合体的报价给予 </w:t>
      </w:r>
      <w:r>
        <w:rPr>
          <w:rFonts w:hint="eastAsia" w:ascii="宋体" w:hAnsi="宋体"/>
          <w:bCs/>
          <w:sz w:val="21"/>
          <w:szCs w:val="21"/>
          <w:highlight w:val="none"/>
        </w:rPr>
        <w:t>4</w:t>
      </w:r>
      <w:r>
        <w:rPr>
          <w:rFonts w:ascii="宋体" w:hAnsi="宋体"/>
          <w:bCs/>
          <w:sz w:val="21"/>
          <w:szCs w:val="21"/>
          <w:highlight w:val="none"/>
        </w:rPr>
        <w:t>%-</w:t>
      </w:r>
      <w:r>
        <w:rPr>
          <w:rFonts w:hint="eastAsia" w:ascii="宋体" w:hAnsi="宋体"/>
          <w:bCs/>
          <w:sz w:val="21"/>
          <w:szCs w:val="21"/>
          <w:highlight w:val="none"/>
        </w:rPr>
        <w:t>6</w:t>
      </w:r>
      <w:r>
        <w:rPr>
          <w:rFonts w:ascii="宋体" w:hAnsi="宋体"/>
          <w:bCs/>
          <w:sz w:val="21"/>
          <w:szCs w:val="21"/>
          <w:highlight w:val="none"/>
        </w:rPr>
        <w:t>%（工程项目为 1%—2%）的扣除，用扣除后的价格参加评审。组成联合体的小微企业与联合体内其他企业、分包企业之间存在直接控股、管理关系的，不享受价格扣除优惠政策。</w:t>
      </w:r>
    </w:p>
    <w:p w14:paraId="5CE77F02">
      <w:pPr>
        <w:spacing w:line="360" w:lineRule="auto"/>
        <w:ind w:firstLine="480"/>
        <w:rPr>
          <w:rFonts w:hint="eastAsia" w:ascii="黑体" w:hAnsi="黑体" w:eastAsia="黑体"/>
          <w:sz w:val="24"/>
          <w:highlight w:val="none"/>
        </w:rPr>
      </w:pPr>
      <w:r>
        <w:rPr>
          <w:rFonts w:hint="eastAsia" w:ascii="黑体" w:hAnsi="黑体" w:eastAsia="黑体"/>
          <w:sz w:val="24"/>
          <w:highlight w:val="none"/>
        </w:rPr>
        <w:t xml:space="preserve">7.转包与分包             </w:t>
      </w:r>
    </w:p>
    <w:p w14:paraId="67BCE34E">
      <w:pPr>
        <w:spacing w:line="360" w:lineRule="auto"/>
        <w:ind w:firstLine="422"/>
        <w:rPr>
          <w:rFonts w:hint="eastAsia" w:ascii="宋体" w:hAnsi="宋体"/>
          <w:b/>
          <w:sz w:val="21"/>
          <w:szCs w:val="21"/>
          <w:highlight w:val="none"/>
        </w:rPr>
      </w:pPr>
      <w:r>
        <w:rPr>
          <w:rFonts w:hint="eastAsia" w:ascii="宋体" w:hAnsi="宋体"/>
          <w:b/>
          <w:sz w:val="21"/>
          <w:szCs w:val="21"/>
          <w:highlight w:val="none"/>
        </w:rPr>
        <w:t>7.</w:t>
      </w:r>
      <w:r>
        <w:rPr>
          <w:rFonts w:ascii="宋体" w:hAnsi="宋体"/>
          <w:b/>
          <w:sz w:val="21"/>
          <w:szCs w:val="21"/>
          <w:highlight w:val="none"/>
        </w:rPr>
        <w:t>1</w:t>
      </w:r>
      <w:r>
        <w:rPr>
          <w:rFonts w:hint="eastAsia" w:ascii="宋体" w:hAnsi="宋体"/>
          <w:b/>
          <w:sz w:val="21"/>
          <w:szCs w:val="21"/>
          <w:highlight w:val="none"/>
        </w:rPr>
        <w:t>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6E030B2B">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7.</w:t>
      </w:r>
      <w:r>
        <w:rPr>
          <w:rFonts w:ascii="宋体" w:hAnsi="宋体"/>
          <w:bCs/>
          <w:sz w:val="21"/>
          <w:szCs w:val="21"/>
          <w:highlight w:val="none"/>
        </w:rPr>
        <w:t>2</w:t>
      </w:r>
      <w:r>
        <w:rPr>
          <w:rFonts w:hint="eastAsia" w:ascii="宋体" w:hAnsi="宋体"/>
          <w:bCs/>
          <w:sz w:val="21"/>
          <w:szCs w:val="21"/>
          <w:highlight w:val="none"/>
        </w:rPr>
        <w:t>根据《政府采购促进中小企业发展管理办法》（财库</w:t>
      </w:r>
      <w:r>
        <w:rPr>
          <w:rFonts w:ascii="宋体" w:hAnsi="宋体"/>
          <w:bCs/>
          <w:sz w:val="21"/>
          <w:szCs w:val="21"/>
          <w:highlight w:val="none"/>
        </w:rPr>
        <w:t>〔</w:t>
      </w:r>
      <w:r>
        <w:rPr>
          <w:rFonts w:hint="eastAsia" w:ascii="宋体" w:hAnsi="宋体"/>
          <w:bCs/>
          <w:sz w:val="21"/>
          <w:szCs w:val="21"/>
          <w:highlight w:val="none"/>
        </w:rPr>
        <w:t>2020</w:t>
      </w:r>
      <w:r>
        <w:rPr>
          <w:rFonts w:ascii="宋体" w:hAnsi="宋体"/>
          <w:bCs/>
          <w:sz w:val="21"/>
          <w:szCs w:val="21"/>
          <w:highlight w:val="none"/>
        </w:rPr>
        <w:t>〕</w:t>
      </w:r>
      <w:r>
        <w:rPr>
          <w:rFonts w:hint="eastAsia" w:ascii="宋体" w:hAnsi="宋体"/>
          <w:bCs/>
          <w:sz w:val="21"/>
          <w:szCs w:val="21"/>
          <w:highlight w:val="none"/>
        </w:rPr>
        <w:t>46号）</w:t>
      </w:r>
      <w:r>
        <w:rPr>
          <w:rFonts w:ascii="宋体" w:hAnsi="宋体"/>
          <w:bCs/>
          <w:sz w:val="21"/>
          <w:szCs w:val="21"/>
          <w:highlight w:val="none"/>
        </w:rPr>
        <w:t>第九条</w:t>
      </w:r>
      <w:r>
        <w:rPr>
          <w:rFonts w:hint="eastAsia" w:ascii="宋体" w:hAnsi="宋体" w:cs="宋体"/>
          <w:sz w:val="21"/>
          <w:szCs w:val="21"/>
          <w:highlight w:val="none"/>
        </w:rPr>
        <w:t>及《关于进一步加大政府采购支持中小企业力度的通知》（财库〔2022〕19号）第二条</w:t>
      </w:r>
      <w:r>
        <w:rPr>
          <w:rFonts w:hint="eastAsia" w:ascii="宋体" w:hAnsi="宋体"/>
          <w:bCs/>
          <w:sz w:val="21"/>
          <w:szCs w:val="21"/>
          <w:highlight w:val="none"/>
        </w:rPr>
        <w:t>规定，</w:t>
      </w:r>
      <w:r>
        <w:rPr>
          <w:rFonts w:ascii="宋体" w:hAnsi="宋体"/>
          <w:bCs/>
          <w:sz w:val="21"/>
          <w:szCs w:val="21"/>
          <w:highlight w:val="none"/>
        </w:rPr>
        <w:t>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27358DF4">
      <w:pPr>
        <w:spacing w:line="360" w:lineRule="auto"/>
        <w:ind w:firstLine="480"/>
        <w:rPr>
          <w:rFonts w:hint="eastAsia" w:ascii="黑体" w:hAnsi="黑体" w:eastAsia="黑体"/>
          <w:sz w:val="24"/>
          <w:highlight w:val="none"/>
        </w:rPr>
      </w:pPr>
      <w:bookmarkStart w:id="83" w:name="_Toc254970532"/>
      <w:bookmarkStart w:id="84" w:name="_Toc254970673"/>
      <w:r>
        <w:rPr>
          <w:rFonts w:hint="eastAsia" w:ascii="黑体" w:hAnsi="黑体" w:eastAsia="黑体"/>
          <w:sz w:val="24"/>
          <w:highlight w:val="none"/>
        </w:rPr>
        <w:t>8.特别说明：</w:t>
      </w:r>
      <w:bookmarkEnd w:id="83"/>
      <w:bookmarkEnd w:id="84"/>
      <w:bookmarkStart w:id="85" w:name="_8.1提供相同品牌产品且通过资格审查、符合性审查的不同投标人参加同一合"/>
      <w:bookmarkEnd w:id="85"/>
    </w:p>
    <w:p w14:paraId="2E65CB6D">
      <w:pPr>
        <w:spacing w:line="360" w:lineRule="auto"/>
        <w:ind w:firstLine="422"/>
        <w:rPr>
          <w:rFonts w:hint="eastAsia" w:ascii="宋体" w:hAnsi="宋体"/>
          <w:b/>
          <w:sz w:val="21"/>
          <w:szCs w:val="21"/>
          <w:highlight w:val="none"/>
        </w:rPr>
      </w:pPr>
      <w:r>
        <w:rPr>
          <w:rFonts w:hint="eastAsia" w:ascii="宋体" w:hAnsi="宋体"/>
          <w:b/>
          <w:sz w:val="21"/>
          <w:szCs w:val="21"/>
          <w:highlight w:val="none"/>
        </w:rPr>
        <w:t>8.</w:t>
      </w:r>
      <w:r>
        <w:rPr>
          <w:rFonts w:ascii="宋体" w:hAnsi="宋体"/>
          <w:b/>
          <w:sz w:val="21"/>
          <w:szCs w:val="21"/>
          <w:highlight w:val="none"/>
        </w:rPr>
        <w:t>1</w:t>
      </w:r>
      <w:r>
        <w:rPr>
          <w:rFonts w:hint="eastAsia" w:ascii="宋体" w:hAnsi="宋体"/>
          <w:b/>
          <w:sz w:val="21"/>
          <w:szCs w:val="21"/>
          <w:highlight w:val="none"/>
        </w:rPr>
        <w:t>如果本招标文件要求投标人提供资格、信誉、荣誉、业绩与企业认证等材料的，则投标人所提供的以上材料必须为投标人所拥有。</w:t>
      </w:r>
    </w:p>
    <w:p w14:paraId="66327A39">
      <w:pPr>
        <w:spacing w:line="360" w:lineRule="auto"/>
        <w:ind w:firstLine="422"/>
        <w:rPr>
          <w:rFonts w:hint="eastAsia" w:ascii="宋体" w:hAnsi="宋体"/>
          <w:b/>
          <w:sz w:val="21"/>
          <w:szCs w:val="21"/>
          <w:highlight w:val="none"/>
        </w:rPr>
      </w:pPr>
      <w:r>
        <w:rPr>
          <w:rFonts w:hint="eastAsia" w:ascii="宋体" w:hAnsi="宋体"/>
          <w:b/>
          <w:sz w:val="21"/>
          <w:szCs w:val="21"/>
          <w:highlight w:val="none"/>
        </w:rPr>
        <w:t>8.</w:t>
      </w:r>
      <w:r>
        <w:rPr>
          <w:rFonts w:ascii="宋体" w:hAnsi="宋体"/>
          <w:b/>
          <w:sz w:val="21"/>
          <w:szCs w:val="21"/>
          <w:highlight w:val="none"/>
        </w:rPr>
        <w:t>2</w:t>
      </w:r>
      <w:r>
        <w:rPr>
          <w:rFonts w:hint="eastAsia" w:ascii="宋体" w:hAnsi="宋体"/>
          <w:b/>
          <w:sz w:val="21"/>
          <w:szCs w:val="21"/>
          <w:highlight w:val="none"/>
        </w:rPr>
        <w:t>投标人应仔细阅读招标文件的所有内容，按照招标文件的要求提交投标文件，并对所提供的全部资料的真实性承担法律责任。</w:t>
      </w:r>
    </w:p>
    <w:p w14:paraId="478BC3FC">
      <w:pPr>
        <w:spacing w:line="360" w:lineRule="auto"/>
        <w:ind w:firstLine="422"/>
        <w:rPr>
          <w:rFonts w:hint="eastAsia" w:ascii="宋体" w:hAnsi="宋体"/>
          <w:b/>
          <w:sz w:val="21"/>
          <w:szCs w:val="21"/>
          <w:highlight w:val="none"/>
        </w:rPr>
      </w:pPr>
      <w:r>
        <w:rPr>
          <w:rFonts w:hint="eastAsia" w:ascii="宋体" w:hAnsi="宋体"/>
          <w:b/>
          <w:sz w:val="21"/>
          <w:szCs w:val="21"/>
          <w:highlight w:val="none"/>
        </w:rPr>
        <w:t>8.</w:t>
      </w:r>
      <w:r>
        <w:rPr>
          <w:rFonts w:ascii="宋体" w:hAnsi="宋体"/>
          <w:b/>
          <w:sz w:val="21"/>
          <w:szCs w:val="21"/>
          <w:highlight w:val="none"/>
        </w:rPr>
        <w:t>3</w:t>
      </w:r>
      <w:r>
        <w:rPr>
          <w:rFonts w:hint="eastAsia" w:ascii="宋体" w:hAnsi="宋体"/>
          <w:b/>
          <w:sz w:val="21"/>
          <w:szCs w:val="21"/>
          <w:highlight w:val="none"/>
        </w:rPr>
        <w:t>投标人在投标活动中提供任何虚假材料，将报监管部门查处；中标后发现的，中标人须依照《中华人民共和国消费者权益保护法》规定赔偿采购人，且民事赔偿并不免除违法投标人的行政与刑事责任。</w:t>
      </w:r>
    </w:p>
    <w:p w14:paraId="33417235">
      <w:pPr>
        <w:spacing w:line="360" w:lineRule="auto"/>
        <w:ind w:firstLine="480"/>
        <w:rPr>
          <w:rFonts w:ascii="黑体" w:hAnsi="黑体" w:eastAsia="黑体"/>
          <w:sz w:val="24"/>
          <w:highlight w:val="none"/>
        </w:rPr>
      </w:pPr>
      <w:r>
        <w:rPr>
          <w:rFonts w:ascii="黑体" w:hAnsi="黑体" w:eastAsia="黑体"/>
          <w:sz w:val="24"/>
          <w:highlight w:val="none"/>
        </w:rPr>
        <w:t>9.</w:t>
      </w:r>
      <w:r>
        <w:rPr>
          <w:rFonts w:hint="eastAsia" w:ascii="黑体" w:hAnsi="黑体" w:eastAsia="黑体"/>
          <w:sz w:val="24"/>
          <w:highlight w:val="none"/>
        </w:rPr>
        <w:t>回避与串通投标</w:t>
      </w:r>
    </w:p>
    <w:p w14:paraId="67992530">
      <w:pPr>
        <w:spacing w:line="360" w:lineRule="auto"/>
        <w:ind w:firstLine="422"/>
        <w:rPr>
          <w:rFonts w:ascii="宋体" w:hAnsi="宋体"/>
          <w:b/>
          <w:sz w:val="21"/>
          <w:szCs w:val="21"/>
          <w:highlight w:val="none"/>
        </w:rPr>
      </w:pPr>
      <w:r>
        <w:rPr>
          <w:rFonts w:hint="eastAsia" w:ascii="宋体" w:hAnsi="宋体"/>
          <w:b/>
          <w:sz w:val="21"/>
          <w:szCs w:val="21"/>
          <w:highlight w:val="none"/>
        </w:rPr>
        <w:t>9</w:t>
      </w:r>
      <w:r>
        <w:rPr>
          <w:rFonts w:ascii="宋体" w:hAnsi="宋体"/>
          <w:b/>
          <w:sz w:val="21"/>
          <w:szCs w:val="21"/>
          <w:highlight w:val="none"/>
        </w:rPr>
        <w:t>.1在政府采购活动中，采购人员及相关人员与</w:t>
      </w:r>
      <w:r>
        <w:rPr>
          <w:rFonts w:hint="eastAsia" w:ascii="宋体" w:hAnsi="宋体"/>
          <w:b/>
          <w:sz w:val="21"/>
          <w:szCs w:val="21"/>
          <w:highlight w:val="none"/>
        </w:rPr>
        <w:t>供应商</w:t>
      </w:r>
      <w:r>
        <w:rPr>
          <w:rFonts w:ascii="宋体" w:hAnsi="宋体"/>
          <w:b/>
          <w:sz w:val="21"/>
          <w:szCs w:val="21"/>
          <w:highlight w:val="none"/>
        </w:rPr>
        <w:t>有下列利害关系之一的，应当回避：</w:t>
      </w:r>
    </w:p>
    <w:p w14:paraId="76CC2F3C">
      <w:pPr>
        <w:spacing w:line="360" w:lineRule="auto"/>
        <w:ind w:firstLine="420"/>
        <w:rPr>
          <w:rFonts w:hAnsi="宋体"/>
          <w:highlight w:val="none"/>
        </w:rPr>
      </w:pPr>
      <w:r>
        <w:rPr>
          <w:rFonts w:hAnsi="宋体"/>
          <w:highlight w:val="none"/>
        </w:rPr>
        <w:t>（</w:t>
      </w:r>
      <w:r>
        <w:rPr>
          <w:rFonts w:hint="eastAsia" w:hAnsi="宋体"/>
          <w:highlight w:val="none"/>
        </w:rPr>
        <w:t>1</w:t>
      </w:r>
      <w:r>
        <w:rPr>
          <w:rFonts w:hAnsi="宋体"/>
          <w:highlight w:val="none"/>
        </w:rPr>
        <w:t>）参加采购活动前3年内与</w:t>
      </w:r>
      <w:r>
        <w:rPr>
          <w:rFonts w:hint="eastAsia" w:hAnsi="宋体"/>
          <w:highlight w:val="none"/>
        </w:rPr>
        <w:t>供应商</w:t>
      </w:r>
      <w:r>
        <w:rPr>
          <w:rFonts w:hAnsi="宋体"/>
          <w:highlight w:val="none"/>
        </w:rPr>
        <w:t>存在劳动关系；</w:t>
      </w:r>
    </w:p>
    <w:p w14:paraId="1947F0DD">
      <w:pPr>
        <w:spacing w:line="360" w:lineRule="auto"/>
        <w:ind w:firstLine="420"/>
        <w:rPr>
          <w:rFonts w:hAnsi="宋体"/>
          <w:highlight w:val="none"/>
        </w:rPr>
      </w:pPr>
      <w:r>
        <w:rPr>
          <w:rFonts w:hAnsi="宋体"/>
          <w:highlight w:val="none"/>
        </w:rPr>
        <w:t>（</w:t>
      </w:r>
      <w:r>
        <w:rPr>
          <w:rFonts w:hint="eastAsia" w:hAnsi="宋体"/>
          <w:highlight w:val="none"/>
        </w:rPr>
        <w:t>2</w:t>
      </w:r>
      <w:r>
        <w:rPr>
          <w:rFonts w:hAnsi="宋体"/>
          <w:highlight w:val="none"/>
        </w:rPr>
        <w:t>）参加采购活动前3年内担任</w:t>
      </w:r>
      <w:r>
        <w:rPr>
          <w:rFonts w:hint="eastAsia" w:hAnsi="宋体"/>
          <w:highlight w:val="none"/>
        </w:rPr>
        <w:t>供应商</w:t>
      </w:r>
      <w:r>
        <w:rPr>
          <w:rFonts w:hAnsi="宋体"/>
          <w:highlight w:val="none"/>
        </w:rPr>
        <w:t>的董事、监事；</w:t>
      </w:r>
    </w:p>
    <w:p w14:paraId="7B396561">
      <w:pPr>
        <w:spacing w:line="360" w:lineRule="auto"/>
        <w:ind w:firstLine="420"/>
        <w:rPr>
          <w:rFonts w:hAnsi="宋体"/>
          <w:highlight w:val="none"/>
        </w:rPr>
      </w:pPr>
      <w:r>
        <w:rPr>
          <w:rFonts w:hAnsi="宋体"/>
          <w:highlight w:val="none"/>
        </w:rPr>
        <w:t>（</w:t>
      </w:r>
      <w:r>
        <w:rPr>
          <w:rFonts w:hint="eastAsia" w:hAnsi="宋体"/>
          <w:highlight w:val="none"/>
        </w:rPr>
        <w:t>3</w:t>
      </w:r>
      <w:r>
        <w:rPr>
          <w:rFonts w:hAnsi="宋体"/>
          <w:highlight w:val="none"/>
        </w:rPr>
        <w:t>）参加采购活动前3年内是</w:t>
      </w:r>
      <w:r>
        <w:rPr>
          <w:rFonts w:hint="eastAsia" w:hAnsi="宋体"/>
          <w:highlight w:val="none"/>
        </w:rPr>
        <w:t>供应商</w:t>
      </w:r>
      <w:r>
        <w:rPr>
          <w:rFonts w:hAnsi="宋体"/>
          <w:highlight w:val="none"/>
        </w:rPr>
        <w:t>的控股股东或者实际控制人；</w:t>
      </w:r>
    </w:p>
    <w:p w14:paraId="270843B6">
      <w:pPr>
        <w:spacing w:line="360" w:lineRule="auto"/>
        <w:ind w:firstLine="420"/>
        <w:rPr>
          <w:rFonts w:hAnsi="宋体"/>
          <w:highlight w:val="none"/>
        </w:rPr>
      </w:pPr>
      <w:r>
        <w:rPr>
          <w:rFonts w:hAnsi="宋体"/>
          <w:highlight w:val="none"/>
        </w:rPr>
        <w:t>（</w:t>
      </w:r>
      <w:r>
        <w:rPr>
          <w:rFonts w:hint="eastAsia" w:hAnsi="宋体"/>
          <w:highlight w:val="none"/>
        </w:rPr>
        <w:t>4</w:t>
      </w:r>
      <w:r>
        <w:rPr>
          <w:rFonts w:hAnsi="宋体"/>
          <w:highlight w:val="none"/>
        </w:rPr>
        <w:t>）与</w:t>
      </w:r>
      <w:r>
        <w:rPr>
          <w:rFonts w:hint="eastAsia" w:hAnsi="宋体"/>
          <w:highlight w:val="none"/>
        </w:rPr>
        <w:t>供应商</w:t>
      </w:r>
      <w:r>
        <w:rPr>
          <w:rFonts w:hAnsi="宋体"/>
          <w:highlight w:val="none"/>
        </w:rPr>
        <w:t>的法定代表人或者负责人有夫妻、直系血亲、三代以内旁系血亲或者近姻亲关系；</w:t>
      </w:r>
    </w:p>
    <w:p w14:paraId="289BE468">
      <w:pPr>
        <w:spacing w:line="360" w:lineRule="auto"/>
        <w:ind w:firstLine="420"/>
        <w:rPr>
          <w:rFonts w:hAnsi="宋体"/>
          <w:highlight w:val="none"/>
        </w:rPr>
      </w:pPr>
      <w:r>
        <w:rPr>
          <w:rFonts w:hAnsi="宋体"/>
          <w:highlight w:val="none"/>
        </w:rPr>
        <w:t>（</w:t>
      </w:r>
      <w:r>
        <w:rPr>
          <w:rFonts w:hint="eastAsia" w:hAnsi="宋体"/>
          <w:highlight w:val="none"/>
        </w:rPr>
        <w:t>5</w:t>
      </w:r>
      <w:r>
        <w:rPr>
          <w:rFonts w:hAnsi="宋体"/>
          <w:highlight w:val="none"/>
        </w:rPr>
        <w:t>）与</w:t>
      </w:r>
      <w:r>
        <w:rPr>
          <w:rFonts w:hint="eastAsia" w:hAnsi="宋体"/>
          <w:highlight w:val="none"/>
        </w:rPr>
        <w:t>供应商</w:t>
      </w:r>
      <w:r>
        <w:rPr>
          <w:rFonts w:hAnsi="宋体"/>
          <w:highlight w:val="none"/>
        </w:rPr>
        <w:t>有其他可能影响政府采购活动公平、公正进行的关系。</w:t>
      </w:r>
    </w:p>
    <w:p w14:paraId="68988709">
      <w:pPr>
        <w:spacing w:line="360" w:lineRule="auto"/>
        <w:ind w:firstLine="420"/>
        <w:rPr>
          <w:rFonts w:hint="eastAsia" w:hAnsi="宋体"/>
          <w:highlight w:val="none"/>
        </w:rPr>
      </w:pPr>
      <w:r>
        <w:rPr>
          <w:rFonts w:hint="eastAsia" w:hAnsi="宋体"/>
          <w:highlight w:val="none"/>
        </w:rPr>
        <w:t>供应商</w:t>
      </w:r>
      <w:r>
        <w:rPr>
          <w:rFonts w:hAnsi="宋体"/>
          <w:highlight w:val="none"/>
        </w:rPr>
        <w:t>认为采购人员及相关人员与其他</w:t>
      </w:r>
      <w:r>
        <w:rPr>
          <w:rFonts w:hint="eastAsia" w:hAnsi="宋体"/>
          <w:highlight w:val="none"/>
        </w:rPr>
        <w:t>供应商</w:t>
      </w:r>
      <w:r>
        <w:rPr>
          <w:rFonts w:hAnsi="宋体"/>
          <w:highlight w:val="none"/>
        </w:rPr>
        <w:t>有利害关系的，可以向采购人或者采购代理机构书面提出回避申请，并说明理由。采购人或者采购代理机构应当及时询问被申请回避人员，有利害关系的被申请回避人员应当回避。</w:t>
      </w:r>
    </w:p>
    <w:p w14:paraId="34967008">
      <w:pPr>
        <w:spacing w:line="360" w:lineRule="auto"/>
        <w:ind w:firstLine="420"/>
        <w:rPr>
          <w:rFonts w:hint="eastAsia" w:ascii="宋体" w:hAnsi="宋体"/>
          <w:sz w:val="21"/>
          <w:szCs w:val="21"/>
          <w:highlight w:val="none"/>
        </w:rPr>
      </w:pPr>
      <w:r>
        <w:rPr>
          <w:rFonts w:ascii="宋体" w:hAnsi="宋体"/>
          <w:sz w:val="21"/>
          <w:szCs w:val="21"/>
          <w:highlight w:val="none"/>
        </w:rPr>
        <w:t>9.2</w:t>
      </w:r>
      <w:r>
        <w:rPr>
          <w:rFonts w:hint="eastAsia" w:ascii="宋体" w:hAnsi="宋体"/>
          <w:sz w:val="21"/>
          <w:szCs w:val="21"/>
          <w:highlight w:val="none"/>
        </w:rPr>
        <w:t>有下列情形之一的视为投标人相互串通投标，投标文件将被视为无效：</w:t>
      </w:r>
    </w:p>
    <w:p w14:paraId="1F21F1B5">
      <w:pPr>
        <w:spacing w:line="360" w:lineRule="auto"/>
        <w:ind w:firstLine="422"/>
        <w:rPr>
          <w:rFonts w:hint="eastAsia" w:hAnsi="宋体"/>
          <w:b/>
          <w:highlight w:val="none"/>
        </w:rPr>
      </w:pPr>
      <w:r>
        <w:rPr>
          <w:rFonts w:hint="eastAsia" w:hAnsi="宋体"/>
          <w:b/>
          <w:highlight w:val="none"/>
        </w:rPr>
        <w:t>（1）不同投标人的投标文件由同一单位或者个人编制；或者不同投标人报名的IP地址一致的；或者编制标书硬件设备CPU编号、硬盘编号、网卡地址一致的情况。</w:t>
      </w:r>
    </w:p>
    <w:p w14:paraId="5F18E070">
      <w:pPr>
        <w:spacing w:line="360" w:lineRule="auto"/>
        <w:ind w:firstLine="422"/>
        <w:rPr>
          <w:rFonts w:hint="eastAsia" w:hAnsi="宋体"/>
          <w:b/>
          <w:highlight w:val="none"/>
        </w:rPr>
      </w:pPr>
      <w:r>
        <w:rPr>
          <w:rFonts w:hint="eastAsia" w:hAnsi="宋体"/>
          <w:b/>
          <w:highlight w:val="none"/>
        </w:rPr>
        <w:t>（2）不同投标人委托同一单位或者个人办理投标事宜；</w:t>
      </w:r>
    </w:p>
    <w:p w14:paraId="6E4976FA">
      <w:pPr>
        <w:spacing w:line="360" w:lineRule="auto"/>
        <w:ind w:firstLine="422"/>
        <w:rPr>
          <w:rFonts w:hint="eastAsia" w:hAnsi="宋体"/>
          <w:b/>
          <w:highlight w:val="none"/>
        </w:rPr>
      </w:pPr>
      <w:r>
        <w:rPr>
          <w:rFonts w:hint="eastAsia" w:hAnsi="宋体"/>
          <w:b/>
          <w:highlight w:val="none"/>
        </w:rPr>
        <w:t>（3）不同的投标人的投标文件载明的项目管理员为同一个人；</w:t>
      </w:r>
    </w:p>
    <w:p w14:paraId="6EDB7714">
      <w:pPr>
        <w:spacing w:line="360" w:lineRule="auto"/>
        <w:ind w:firstLine="422"/>
        <w:rPr>
          <w:rFonts w:hint="eastAsia" w:hAnsi="宋体"/>
          <w:b/>
          <w:highlight w:val="none"/>
        </w:rPr>
      </w:pPr>
      <w:r>
        <w:rPr>
          <w:rFonts w:hint="eastAsia" w:hAnsi="宋体"/>
          <w:b/>
          <w:highlight w:val="none"/>
        </w:rPr>
        <w:t>（4）不同投标人的电子或纸质投标文件异常一致或者投标报价呈规律性差异；</w:t>
      </w:r>
    </w:p>
    <w:p w14:paraId="2E3C7687">
      <w:pPr>
        <w:spacing w:line="360" w:lineRule="auto"/>
        <w:ind w:firstLine="422"/>
        <w:rPr>
          <w:rFonts w:hint="eastAsia" w:hAnsi="宋体"/>
          <w:b/>
          <w:highlight w:val="none"/>
        </w:rPr>
      </w:pPr>
      <w:r>
        <w:rPr>
          <w:rFonts w:hint="eastAsia" w:hAnsi="宋体"/>
          <w:b/>
          <w:highlight w:val="none"/>
        </w:rPr>
        <w:t>（5）不同投标人的投标文件相互混装；</w:t>
      </w:r>
    </w:p>
    <w:p w14:paraId="6E5C9023">
      <w:pPr>
        <w:spacing w:line="360" w:lineRule="auto"/>
        <w:ind w:firstLine="422"/>
        <w:rPr>
          <w:rFonts w:hint="eastAsia" w:hAnsi="宋体"/>
          <w:b/>
          <w:highlight w:val="none"/>
        </w:rPr>
      </w:pPr>
      <w:r>
        <w:rPr>
          <w:rFonts w:hint="eastAsia" w:hAnsi="宋体"/>
          <w:b/>
          <w:highlight w:val="none"/>
        </w:rPr>
        <w:t>（6）不同投标人的投标保证金从同一单位或者个人账户转出。</w:t>
      </w:r>
    </w:p>
    <w:p w14:paraId="7DF4D739">
      <w:pPr>
        <w:spacing w:line="360" w:lineRule="auto"/>
        <w:ind w:firstLine="420"/>
        <w:rPr>
          <w:rFonts w:hint="eastAsia" w:ascii="宋体" w:hAnsi="宋体"/>
          <w:sz w:val="21"/>
          <w:szCs w:val="21"/>
          <w:highlight w:val="none"/>
        </w:rPr>
      </w:pPr>
      <w:r>
        <w:rPr>
          <w:rFonts w:ascii="宋体" w:hAnsi="宋体"/>
          <w:sz w:val="21"/>
          <w:szCs w:val="21"/>
          <w:highlight w:val="none"/>
        </w:rPr>
        <w:t>9.3</w:t>
      </w:r>
      <w:r>
        <w:rPr>
          <w:rFonts w:hint="eastAsia" w:ascii="宋体" w:hAnsi="宋体"/>
          <w:sz w:val="21"/>
          <w:szCs w:val="21"/>
          <w:highlight w:val="none"/>
        </w:rPr>
        <w:t>供应商有下列情形之一的，属于恶意串通行为，将报同级监督管理部门：</w:t>
      </w:r>
    </w:p>
    <w:p w14:paraId="634B0971">
      <w:pPr>
        <w:spacing w:line="360" w:lineRule="auto"/>
        <w:ind w:firstLine="420"/>
        <w:rPr>
          <w:rFonts w:hint="eastAsia" w:hAnsi="宋体"/>
          <w:highlight w:val="none"/>
        </w:rPr>
      </w:pPr>
      <w:r>
        <w:rPr>
          <w:rFonts w:hint="eastAsia" w:hAnsi="宋体"/>
          <w:highlight w:val="none"/>
        </w:rPr>
        <w:t>（1）供应商直接或者间接从采购人或者采购代理机构处获得其他供应商的相关信息并修改其投标文件或者投标文件；</w:t>
      </w:r>
    </w:p>
    <w:p w14:paraId="5410EA1A">
      <w:pPr>
        <w:spacing w:line="360" w:lineRule="auto"/>
        <w:ind w:firstLine="420"/>
        <w:rPr>
          <w:rFonts w:hint="eastAsia" w:hAnsi="宋体"/>
          <w:highlight w:val="none"/>
        </w:rPr>
      </w:pPr>
      <w:r>
        <w:rPr>
          <w:rFonts w:hint="eastAsia" w:hAnsi="宋体"/>
          <w:highlight w:val="none"/>
        </w:rPr>
        <w:t>（2）供应商按照采购人或者采购代理机构的授意撤换、修改投标文件或者投标文件；</w:t>
      </w:r>
    </w:p>
    <w:p w14:paraId="1D5858B5">
      <w:pPr>
        <w:spacing w:line="360" w:lineRule="auto"/>
        <w:ind w:firstLine="420"/>
        <w:rPr>
          <w:rFonts w:hint="eastAsia" w:hAnsi="宋体"/>
          <w:highlight w:val="none"/>
        </w:rPr>
      </w:pPr>
      <w:r>
        <w:rPr>
          <w:rFonts w:hint="eastAsia" w:hAnsi="宋体"/>
          <w:highlight w:val="none"/>
        </w:rPr>
        <w:t>（3）供应商之间协商报价、技术方案等投标文件或者投标文件的实质性内容；</w:t>
      </w:r>
    </w:p>
    <w:p w14:paraId="5D70D886">
      <w:pPr>
        <w:spacing w:line="360" w:lineRule="auto"/>
        <w:ind w:firstLine="420"/>
        <w:rPr>
          <w:rFonts w:hint="eastAsia" w:hAnsi="宋体"/>
          <w:highlight w:val="none"/>
        </w:rPr>
      </w:pPr>
      <w:r>
        <w:rPr>
          <w:rFonts w:hint="eastAsia" w:hAnsi="宋体"/>
          <w:highlight w:val="none"/>
        </w:rPr>
        <w:t>（4）属于同一集团、协会、商会等组织成员的供应商按照该组织要求协同参加政府采购活动；</w:t>
      </w:r>
    </w:p>
    <w:p w14:paraId="7C6A49F0">
      <w:pPr>
        <w:spacing w:line="360" w:lineRule="auto"/>
        <w:ind w:firstLine="420"/>
        <w:rPr>
          <w:rFonts w:hint="eastAsia" w:hAnsi="宋体"/>
          <w:highlight w:val="none"/>
        </w:rPr>
      </w:pPr>
      <w:r>
        <w:rPr>
          <w:rFonts w:hint="eastAsia" w:hAnsi="宋体"/>
          <w:highlight w:val="none"/>
        </w:rPr>
        <w:t>（5）供应商之间事先约定一致抬高或者压低投标报价，或者在招标项目中事先约定轮流以高价位或者低价位中标，或者事先约定由某一特定供应商中标，然后再参加投标；</w:t>
      </w:r>
    </w:p>
    <w:p w14:paraId="39EBCE6B">
      <w:pPr>
        <w:spacing w:line="360" w:lineRule="auto"/>
        <w:ind w:firstLine="420"/>
        <w:rPr>
          <w:rFonts w:hint="eastAsia" w:hAnsi="宋体"/>
          <w:highlight w:val="none"/>
        </w:rPr>
      </w:pPr>
      <w:r>
        <w:rPr>
          <w:rFonts w:hint="eastAsia" w:hAnsi="宋体"/>
          <w:highlight w:val="none"/>
        </w:rPr>
        <w:t>（6）供应商之间商定部分供应商放弃参加政府采购活动或者放弃中标；</w:t>
      </w:r>
    </w:p>
    <w:p w14:paraId="4C51F332">
      <w:pPr>
        <w:spacing w:line="360" w:lineRule="auto"/>
        <w:ind w:firstLine="420"/>
        <w:rPr>
          <w:rFonts w:hAnsi="宋体"/>
          <w:highlight w:val="none"/>
        </w:rPr>
      </w:pPr>
      <w:r>
        <w:rPr>
          <w:rFonts w:hint="eastAsia" w:hAnsi="宋体"/>
          <w:highlight w:val="none"/>
        </w:rPr>
        <w:t>（7）供应商与采购人或者采购代理机构之间、供应商相互之间，为谋求特定供应商中标或者排斥其他供应商的其他串通行为。</w:t>
      </w:r>
    </w:p>
    <w:p w14:paraId="04797658">
      <w:pPr>
        <w:pStyle w:val="21"/>
        <w:spacing w:line="360" w:lineRule="auto"/>
        <w:ind w:left="2" w:firstLine="422"/>
        <w:rPr>
          <w:rFonts w:hint="eastAsia" w:hAnsi="宋体"/>
          <w:b/>
          <w:highlight w:val="none"/>
        </w:rPr>
      </w:pPr>
    </w:p>
    <w:p w14:paraId="5CBDEF96">
      <w:pPr>
        <w:pStyle w:val="4"/>
        <w:keepNext w:val="0"/>
        <w:keepLines w:val="0"/>
        <w:spacing w:line="400" w:lineRule="exact"/>
        <w:jc w:val="center"/>
        <w:rPr>
          <w:rFonts w:hint="eastAsia"/>
          <w:highlight w:val="none"/>
        </w:rPr>
      </w:pPr>
      <w:bookmarkStart w:id="86" w:name="_Toc254970675"/>
      <w:bookmarkStart w:id="87" w:name="_Toc254970534"/>
      <w:bookmarkStart w:id="88" w:name="_Toc211959944"/>
      <w:r>
        <w:rPr>
          <w:rFonts w:hint="eastAsia"/>
          <w:highlight w:val="none"/>
        </w:rPr>
        <w:t>二、招标文件</w:t>
      </w:r>
      <w:bookmarkEnd w:id="86"/>
      <w:bookmarkEnd w:id="87"/>
      <w:bookmarkEnd w:id="88"/>
    </w:p>
    <w:p w14:paraId="52020B33">
      <w:pPr>
        <w:spacing w:line="360" w:lineRule="auto"/>
        <w:ind w:firstLine="480"/>
        <w:rPr>
          <w:rFonts w:hint="eastAsia" w:ascii="黑体" w:hAnsi="黑体" w:eastAsia="黑体"/>
          <w:sz w:val="24"/>
          <w:highlight w:val="none"/>
        </w:rPr>
      </w:pPr>
      <w:r>
        <w:rPr>
          <w:rFonts w:hint="eastAsia" w:ascii="黑体" w:hAnsi="黑体" w:eastAsia="黑体"/>
          <w:sz w:val="24"/>
          <w:highlight w:val="none"/>
        </w:rPr>
        <w:t>10.招标文件的组成</w:t>
      </w:r>
    </w:p>
    <w:p w14:paraId="45D34474">
      <w:pPr>
        <w:spacing w:line="360" w:lineRule="auto"/>
        <w:ind w:firstLine="420"/>
        <w:rPr>
          <w:rFonts w:hint="eastAsia" w:ascii="宋体" w:hAnsi="宋体"/>
          <w:sz w:val="21"/>
          <w:szCs w:val="21"/>
          <w:highlight w:val="none"/>
        </w:rPr>
      </w:pPr>
      <w:r>
        <w:rPr>
          <w:rFonts w:hint="eastAsia" w:ascii="宋体" w:hAnsi="宋体"/>
          <w:sz w:val="21"/>
          <w:szCs w:val="21"/>
          <w:highlight w:val="none"/>
        </w:rPr>
        <w:t>第一章 招标公告；</w:t>
      </w:r>
    </w:p>
    <w:p w14:paraId="7EB65497">
      <w:pPr>
        <w:spacing w:line="360" w:lineRule="auto"/>
        <w:ind w:firstLine="420"/>
        <w:rPr>
          <w:rFonts w:hint="eastAsia" w:ascii="宋体" w:hAnsi="宋体"/>
          <w:sz w:val="21"/>
          <w:szCs w:val="21"/>
          <w:highlight w:val="none"/>
        </w:rPr>
      </w:pPr>
      <w:r>
        <w:rPr>
          <w:rFonts w:hint="eastAsia" w:ascii="宋体" w:hAnsi="宋体"/>
          <w:sz w:val="21"/>
          <w:szCs w:val="21"/>
          <w:highlight w:val="none"/>
        </w:rPr>
        <w:t xml:space="preserve">第二章 采购需求； </w:t>
      </w:r>
    </w:p>
    <w:p w14:paraId="294CAA9F">
      <w:pPr>
        <w:spacing w:line="360" w:lineRule="auto"/>
        <w:ind w:firstLine="420"/>
        <w:rPr>
          <w:rFonts w:hint="eastAsia" w:ascii="宋体" w:hAnsi="宋体"/>
          <w:sz w:val="21"/>
          <w:szCs w:val="21"/>
          <w:highlight w:val="none"/>
        </w:rPr>
      </w:pPr>
      <w:r>
        <w:rPr>
          <w:rFonts w:hint="eastAsia" w:ascii="宋体" w:hAnsi="宋体"/>
          <w:sz w:val="21"/>
          <w:szCs w:val="21"/>
          <w:highlight w:val="none"/>
        </w:rPr>
        <w:t>第三章 投标人须知；</w:t>
      </w:r>
    </w:p>
    <w:p w14:paraId="1CFBADA1">
      <w:pPr>
        <w:spacing w:line="360" w:lineRule="auto"/>
        <w:ind w:firstLine="420"/>
        <w:rPr>
          <w:rFonts w:hint="eastAsia" w:ascii="宋体" w:hAnsi="宋体"/>
          <w:sz w:val="21"/>
          <w:szCs w:val="21"/>
          <w:highlight w:val="none"/>
        </w:rPr>
      </w:pPr>
      <w:r>
        <w:rPr>
          <w:rFonts w:hint="eastAsia" w:ascii="宋体" w:hAnsi="宋体"/>
          <w:sz w:val="21"/>
          <w:szCs w:val="21"/>
          <w:highlight w:val="none"/>
        </w:rPr>
        <w:t>第四章 评标方法及评标标准；</w:t>
      </w:r>
    </w:p>
    <w:p w14:paraId="6CDFDE66">
      <w:pPr>
        <w:spacing w:line="360" w:lineRule="auto"/>
        <w:ind w:firstLine="420"/>
        <w:rPr>
          <w:rFonts w:hint="eastAsia" w:ascii="宋体" w:hAnsi="宋体"/>
          <w:sz w:val="21"/>
          <w:szCs w:val="21"/>
          <w:highlight w:val="none"/>
        </w:rPr>
      </w:pPr>
      <w:r>
        <w:rPr>
          <w:rFonts w:hint="eastAsia" w:ascii="宋体" w:hAnsi="宋体"/>
          <w:sz w:val="21"/>
          <w:szCs w:val="21"/>
          <w:highlight w:val="none"/>
        </w:rPr>
        <w:t>第五章 拟签订的合同文本；</w:t>
      </w:r>
    </w:p>
    <w:p w14:paraId="7CE0ED86">
      <w:pPr>
        <w:spacing w:line="360" w:lineRule="auto"/>
        <w:ind w:firstLine="420"/>
        <w:rPr>
          <w:rFonts w:hint="eastAsia" w:ascii="宋体" w:hAnsi="宋体"/>
          <w:sz w:val="21"/>
          <w:szCs w:val="21"/>
          <w:highlight w:val="none"/>
        </w:rPr>
      </w:pPr>
      <w:r>
        <w:rPr>
          <w:rFonts w:hint="eastAsia" w:ascii="宋体" w:hAnsi="宋体"/>
          <w:sz w:val="21"/>
          <w:szCs w:val="21"/>
          <w:highlight w:val="none"/>
        </w:rPr>
        <w:t>第六章 投标文件格式；</w:t>
      </w:r>
    </w:p>
    <w:p w14:paraId="22B4E7FB">
      <w:pPr>
        <w:spacing w:line="360" w:lineRule="auto"/>
        <w:ind w:firstLine="420"/>
        <w:rPr>
          <w:rFonts w:hint="eastAsia" w:ascii="宋体" w:hAnsi="宋体"/>
          <w:sz w:val="21"/>
          <w:szCs w:val="21"/>
          <w:highlight w:val="none"/>
        </w:rPr>
      </w:pPr>
      <w:r>
        <w:rPr>
          <w:rFonts w:hint="eastAsia" w:ascii="宋体" w:hAnsi="宋体"/>
          <w:sz w:val="21"/>
          <w:szCs w:val="21"/>
          <w:highlight w:val="none"/>
        </w:rPr>
        <w:t>第七章 质疑、投诉材料格式</w:t>
      </w:r>
    </w:p>
    <w:p w14:paraId="2F42C46C">
      <w:pPr>
        <w:spacing w:line="360" w:lineRule="auto"/>
        <w:ind w:firstLine="420"/>
        <w:rPr>
          <w:rFonts w:hint="eastAsia" w:hAnsi="宋体"/>
          <w:highlight w:val="none"/>
        </w:rPr>
      </w:pPr>
      <w:r>
        <w:rPr>
          <w:rFonts w:hint="eastAsia" w:hAnsi="宋体"/>
          <w:highlight w:val="none"/>
        </w:rPr>
        <w:t>根据本章第11.1项的规定对公开招标文件所做的澄清、修改，构成招标文件的组成部分。当公开招标文件与招标文件的澄清和修改就同一内容的表述不一致时，</w:t>
      </w:r>
      <w:r>
        <w:rPr>
          <w:rFonts w:hint="eastAsia"/>
          <w:highlight w:val="none"/>
        </w:rPr>
        <w:t>以最后澄清或修改公告为准。</w:t>
      </w:r>
    </w:p>
    <w:p w14:paraId="71C2748B">
      <w:pPr>
        <w:spacing w:line="360" w:lineRule="auto"/>
        <w:ind w:firstLine="480"/>
        <w:rPr>
          <w:rFonts w:hint="eastAsia" w:ascii="黑体" w:hAnsi="黑体" w:eastAsia="黑体"/>
          <w:sz w:val="24"/>
          <w:highlight w:val="none"/>
        </w:rPr>
      </w:pPr>
      <w:r>
        <w:rPr>
          <w:rFonts w:hint="eastAsia" w:ascii="黑体" w:hAnsi="黑体" w:eastAsia="黑体"/>
          <w:sz w:val="24"/>
          <w:highlight w:val="none"/>
        </w:rPr>
        <w:t>11.招标文件的澄清、修改 、现场考察和答疑会</w:t>
      </w:r>
    </w:p>
    <w:p w14:paraId="732853AA">
      <w:pPr>
        <w:spacing w:line="360" w:lineRule="auto"/>
        <w:ind w:firstLine="422"/>
        <w:rPr>
          <w:rFonts w:hint="eastAsia" w:ascii="宋体" w:hAnsi="宋体"/>
          <w:b/>
          <w:sz w:val="21"/>
          <w:szCs w:val="21"/>
          <w:highlight w:val="none"/>
        </w:rPr>
      </w:pPr>
      <w:r>
        <w:rPr>
          <w:rFonts w:hint="eastAsia" w:ascii="宋体" w:hAnsi="宋体"/>
          <w:b/>
          <w:sz w:val="21"/>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991FCA0">
      <w:pPr>
        <w:spacing w:line="360" w:lineRule="auto"/>
        <w:ind w:firstLine="420"/>
        <w:rPr>
          <w:rFonts w:hint="eastAsia" w:hAnsi="宋体"/>
          <w:highlight w:val="none"/>
        </w:rPr>
      </w:pPr>
      <w:r>
        <w:rPr>
          <w:rFonts w:hint="eastAsia" w:hAnsi="宋体"/>
          <w:highlight w:val="none"/>
        </w:rPr>
        <w:t>11.2 投标人应认真审阅本公开招标文件，如有疑问，或发现其中有误或有要求不合理的，应在投标人须知前附表规定的</w:t>
      </w:r>
      <w:r>
        <w:rPr>
          <w:rFonts w:hint="eastAsia" w:cs="宋体"/>
          <w:sz w:val="21"/>
          <w:szCs w:val="21"/>
          <w:highlight w:val="none"/>
        </w:rPr>
        <w:t>投标截止时间</w:t>
      </w:r>
      <w:r>
        <w:rPr>
          <w:rFonts w:hint="eastAsia" w:hAnsi="宋体"/>
          <w:highlight w:val="none"/>
        </w:rPr>
        <w:t>前以书面形式要求采购人或采购代理机构对招标文件予以澄清；否则，由此产生的后果由投标人自行负责。</w:t>
      </w:r>
    </w:p>
    <w:p w14:paraId="43E99931">
      <w:pPr>
        <w:spacing w:line="360" w:lineRule="auto"/>
        <w:ind w:firstLine="420"/>
        <w:rPr>
          <w:rFonts w:hint="eastAsia"/>
          <w:highlight w:val="none"/>
        </w:rPr>
      </w:pPr>
      <w:r>
        <w:rPr>
          <w:rFonts w:hint="eastAsia" w:hAnsi="宋体"/>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Ansi="宋体"/>
          <w:sz w:val="21"/>
          <w:szCs w:val="21"/>
          <w:highlight w:val="none"/>
        </w:rPr>
        <w:t>投标人须知前附表”</w:t>
      </w:r>
      <w:r>
        <w:rPr>
          <w:rFonts w:hint="eastAsia" w:hAnsi="宋体"/>
          <w:highlight w:val="none"/>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627B1FC4">
      <w:pPr>
        <w:spacing w:line="360" w:lineRule="auto"/>
        <w:ind w:firstLine="420"/>
        <w:rPr>
          <w:rFonts w:hint="eastAsia"/>
          <w:highlight w:val="none"/>
        </w:rPr>
      </w:pPr>
      <w:r>
        <w:rPr>
          <w:rFonts w:hint="eastAsia" w:hAnsi="宋体"/>
          <w:highlight w:val="none"/>
        </w:rPr>
        <w:t xml:space="preserve">11.4 </w:t>
      </w:r>
      <w:r>
        <w:rPr>
          <w:rFonts w:hint="eastAsia"/>
          <w:highlight w:val="none"/>
        </w:rPr>
        <w:t>采购人和采购代理机构可以视采购具体情况，变更投标截止时间和开标时间，将变更时间在</w:t>
      </w:r>
      <w:r>
        <w:rPr>
          <w:rFonts w:hint="eastAsia" w:hAnsi="宋体"/>
          <w:highlight w:val="none"/>
        </w:rPr>
        <w:t>“</w:t>
      </w:r>
      <w:r>
        <w:rPr>
          <w:rFonts w:hAnsi="宋体"/>
          <w:sz w:val="21"/>
          <w:szCs w:val="21"/>
          <w:highlight w:val="none"/>
        </w:rPr>
        <w:t>投标人须知前附表”</w:t>
      </w:r>
      <w:r>
        <w:rPr>
          <w:rFonts w:hint="eastAsia" w:cs="宋体"/>
          <w:sz w:val="21"/>
          <w:szCs w:val="21"/>
          <w:highlight w:val="none"/>
        </w:rPr>
        <w:t>规定的政府采购信息发布媒体上</w:t>
      </w:r>
      <w:r>
        <w:rPr>
          <w:rFonts w:hint="eastAsia"/>
          <w:highlight w:val="none"/>
        </w:rPr>
        <w:t>发布更正公告。</w:t>
      </w:r>
    </w:p>
    <w:p w14:paraId="6766C4F1">
      <w:pPr>
        <w:spacing w:line="360" w:lineRule="auto"/>
        <w:ind w:firstLine="420"/>
        <w:rPr>
          <w:rFonts w:hint="eastAsia" w:hAnsi="宋体"/>
          <w:highlight w:val="none"/>
        </w:rPr>
      </w:pPr>
      <w:r>
        <w:rPr>
          <w:rFonts w:hint="eastAsia" w:hAnsi="宋体"/>
          <w:highlight w:val="none"/>
        </w:rPr>
        <w:t>1</w:t>
      </w:r>
      <w:r>
        <w:rPr>
          <w:rFonts w:hAnsi="宋体"/>
          <w:highlight w:val="none"/>
        </w:rPr>
        <w:t>1.</w:t>
      </w:r>
      <w:bookmarkStart w:id="89" w:name="_Hlk53134511"/>
      <w:r>
        <w:rPr>
          <w:rFonts w:hint="eastAsia" w:hAnsi="宋体"/>
          <w:highlight w:val="none"/>
        </w:rPr>
        <w:t>5采购人或者采购代理机构可以在招标文件提供期限截止后，组织已获取招标文件的潜在投标人现场考察或者召开开标前答疑会，具体详见“投标人须知前附表”。</w:t>
      </w:r>
      <w:bookmarkEnd w:id="89"/>
    </w:p>
    <w:p w14:paraId="7C7D3A30">
      <w:pPr>
        <w:pStyle w:val="4"/>
        <w:keepNext w:val="0"/>
        <w:keepLines w:val="0"/>
        <w:spacing w:line="400" w:lineRule="exact"/>
        <w:jc w:val="center"/>
        <w:rPr>
          <w:rFonts w:hint="eastAsia"/>
          <w:highlight w:val="none"/>
        </w:rPr>
      </w:pPr>
      <w:bookmarkStart w:id="90" w:name="_Toc254970535"/>
      <w:bookmarkStart w:id="91" w:name="_Toc211959945"/>
      <w:bookmarkStart w:id="92" w:name="_Toc254970676"/>
      <w:r>
        <w:rPr>
          <w:rFonts w:hint="eastAsia"/>
          <w:highlight w:val="none"/>
        </w:rPr>
        <w:t>三、投标文件的编制</w:t>
      </w:r>
      <w:bookmarkEnd w:id="90"/>
      <w:bookmarkEnd w:id="91"/>
      <w:bookmarkEnd w:id="92"/>
    </w:p>
    <w:p w14:paraId="328F52F0">
      <w:pPr>
        <w:spacing w:line="360" w:lineRule="auto"/>
        <w:ind w:firstLine="480"/>
        <w:rPr>
          <w:rFonts w:hint="eastAsia" w:ascii="黑体" w:hAnsi="黑体" w:eastAsia="黑体"/>
          <w:sz w:val="24"/>
          <w:highlight w:val="none"/>
        </w:rPr>
      </w:pPr>
      <w:bookmarkStart w:id="93" w:name="_Toc254970536"/>
      <w:bookmarkStart w:id="94" w:name="_Toc254970677"/>
      <w:r>
        <w:rPr>
          <w:rFonts w:hint="eastAsia" w:ascii="黑体" w:hAnsi="黑体" w:eastAsia="黑体"/>
          <w:sz w:val="24"/>
          <w:highlight w:val="none"/>
        </w:rPr>
        <w:t>12.投标文件的编制原则</w:t>
      </w:r>
    </w:p>
    <w:p w14:paraId="4999A540">
      <w:pPr>
        <w:spacing w:line="360" w:lineRule="auto"/>
        <w:ind w:firstLine="420"/>
        <w:rPr>
          <w:rFonts w:hint="eastAsia" w:ascii="宋体" w:hAnsi="宋体"/>
          <w:sz w:val="21"/>
          <w:szCs w:val="21"/>
          <w:highlight w:val="none"/>
        </w:rPr>
      </w:pPr>
      <w:r>
        <w:rPr>
          <w:rFonts w:hint="eastAsia" w:ascii="宋体" w:hAnsi="宋体"/>
          <w:sz w:val="21"/>
          <w:szCs w:val="21"/>
          <w:highlight w:val="none"/>
        </w:rPr>
        <w:t>12.1</w:t>
      </w:r>
      <w:r>
        <w:rPr>
          <w:rFonts w:ascii="宋体" w:hAnsi="宋体"/>
          <w:sz w:val="21"/>
          <w:szCs w:val="21"/>
          <w:highlight w:val="none"/>
        </w:rPr>
        <w:t>投标人必须按照招标文件的要求编制投标文件。投标文件必须对招标文件提出的要求和条件作出明确响应。</w:t>
      </w:r>
    </w:p>
    <w:p w14:paraId="0BBDE276">
      <w:pPr>
        <w:spacing w:line="360" w:lineRule="auto"/>
        <w:ind w:firstLine="420"/>
        <w:rPr>
          <w:rFonts w:hint="eastAsia" w:ascii="宋体" w:hAnsi="宋体"/>
          <w:sz w:val="21"/>
          <w:szCs w:val="21"/>
          <w:highlight w:val="none"/>
        </w:rPr>
      </w:pPr>
      <w:r>
        <w:rPr>
          <w:rFonts w:hint="eastAsia" w:ascii="宋体" w:hAnsi="宋体"/>
          <w:sz w:val="21"/>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6822C8B4">
      <w:pPr>
        <w:spacing w:line="360" w:lineRule="auto"/>
        <w:ind w:firstLine="480"/>
        <w:rPr>
          <w:rFonts w:hint="eastAsia" w:ascii="黑体" w:hAnsi="黑体" w:eastAsia="黑体"/>
          <w:sz w:val="24"/>
          <w:highlight w:val="none"/>
        </w:rPr>
      </w:pPr>
      <w:r>
        <w:rPr>
          <w:rFonts w:hint="eastAsia" w:ascii="黑体" w:hAnsi="黑体" w:eastAsia="黑体"/>
          <w:sz w:val="24"/>
          <w:highlight w:val="none"/>
        </w:rPr>
        <w:t>13.投标文件的组成</w:t>
      </w:r>
      <w:bookmarkEnd w:id="93"/>
      <w:bookmarkEnd w:id="94"/>
    </w:p>
    <w:p w14:paraId="2F5268F5">
      <w:pPr>
        <w:spacing w:line="360" w:lineRule="auto"/>
        <w:ind w:firstLine="420"/>
        <w:rPr>
          <w:rFonts w:hint="eastAsia" w:ascii="宋体" w:hAnsi="宋体"/>
          <w:sz w:val="21"/>
          <w:szCs w:val="21"/>
          <w:highlight w:val="none"/>
        </w:rPr>
      </w:pPr>
      <w:r>
        <w:rPr>
          <w:rFonts w:hint="eastAsia" w:ascii="宋体" w:hAnsi="宋体"/>
          <w:sz w:val="21"/>
          <w:szCs w:val="21"/>
          <w:highlight w:val="none"/>
        </w:rPr>
        <w:t>1</w:t>
      </w:r>
      <w:r>
        <w:rPr>
          <w:rFonts w:ascii="宋体" w:hAnsi="宋体"/>
          <w:sz w:val="21"/>
          <w:szCs w:val="21"/>
          <w:highlight w:val="none"/>
        </w:rPr>
        <w:t>3.1</w:t>
      </w:r>
      <w:r>
        <w:rPr>
          <w:rFonts w:hint="eastAsia" w:ascii="宋体" w:hAnsi="宋体"/>
          <w:sz w:val="21"/>
          <w:szCs w:val="21"/>
          <w:highlight w:val="none"/>
        </w:rPr>
        <w:t>投标文件由报价文件、资格证明文件、商务文件、技术文件四部分组成。</w:t>
      </w:r>
    </w:p>
    <w:p w14:paraId="3652094A">
      <w:pPr>
        <w:spacing w:line="360" w:lineRule="auto"/>
        <w:ind w:firstLine="420"/>
        <w:rPr>
          <w:rFonts w:hint="eastAsia" w:ascii="宋体" w:hAnsi="宋体"/>
          <w:bCs/>
          <w:sz w:val="21"/>
          <w:szCs w:val="21"/>
          <w:highlight w:val="none"/>
        </w:rPr>
      </w:pPr>
      <w:bookmarkStart w:id="95" w:name="_13.2资格证明文件：具体材料见“投标人须知前附表”。"/>
      <w:bookmarkEnd w:id="95"/>
      <w:bookmarkStart w:id="96" w:name="_13.1报价文件:_具体材料见“投标人须知前附表”。"/>
      <w:bookmarkEnd w:id="96"/>
      <w:r>
        <w:rPr>
          <w:rFonts w:hint="eastAsia" w:ascii="宋体" w:hAnsi="宋体"/>
          <w:bCs/>
          <w:sz w:val="21"/>
          <w:szCs w:val="21"/>
          <w:highlight w:val="none"/>
        </w:rPr>
        <w:t>（1）资格证明文件：</w:t>
      </w:r>
      <w:r>
        <w:rPr>
          <w:rFonts w:ascii="宋体" w:hAnsi="宋体"/>
          <w:bCs/>
          <w:sz w:val="21"/>
          <w:szCs w:val="21"/>
          <w:highlight w:val="none"/>
        </w:rPr>
        <w:t>具体材料见“投标人须知前附表”</w:t>
      </w:r>
      <w:r>
        <w:rPr>
          <w:rFonts w:hint="eastAsia" w:ascii="宋体" w:hAnsi="宋体"/>
          <w:bCs/>
          <w:sz w:val="21"/>
          <w:szCs w:val="21"/>
          <w:highlight w:val="none"/>
        </w:rPr>
        <w:t>。</w:t>
      </w:r>
    </w:p>
    <w:p w14:paraId="538352D1">
      <w:pPr>
        <w:spacing w:line="360" w:lineRule="auto"/>
        <w:ind w:firstLine="420"/>
        <w:rPr>
          <w:rFonts w:hint="eastAsia" w:ascii="宋体" w:hAnsi="宋体"/>
          <w:bCs/>
          <w:sz w:val="21"/>
          <w:szCs w:val="21"/>
          <w:highlight w:val="none"/>
        </w:rPr>
      </w:pPr>
      <w:bookmarkStart w:id="97" w:name="_13.3商务文件:_具体材料见“投标人须知前附表”。"/>
      <w:bookmarkEnd w:id="97"/>
      <w:r>
        <w:rPr>
          <w:rFonts w:hint="eastAsia" w:ascii="宋体" w:hAnsi="宋体"/>
          <w:bCs/>
          <w:sz w:val="21"/>
          <w:szCs w:val="21"/>
          <w:highlight w:val="none"/>
        </w:rPr>
        <w:t>（2）商务文件：</w:t>
      </w:r>
      <w:r>
        <w:rPr>
          <w:rFonts w:ascii="宋体" w:hAnsi="宋体"/>
          <w:bCs/>
          <w:sz w:val="21"/>
          <w:szCs w:val="21"/>
          <w:highlight w:val="none"/>
        </w:rPr>
        <w:t>具体材料见“投标人须知前附表”</w:t>
      </w:r>
      <w:r>
        <w:rPr>
          <w:rFonts w:hint="eastAsia" w:ascii="宋体" w:hAnsi="宋体"/>
          <w:bCs/>
          <w:sz w:val="21"/>
          <w:szCs w:val="21"/>
          <w:highlight w:val="none"/>
        </w:rPr>
        <w:t>。</w:t>
      </w:r>
    </w:p>
    <w:p w14:paraId="6DCDB649">
      <w:pPr>
        <w:spacing w:line="360" w:lineRule="auto"/>
        <w:ind w:firstLine="420"/>
        <w:rPr>
          <w:rFonts w:hint="eastAsia" w:ascii="宋体" w:hAnsi="宋体"/>
          <w:bCs/>
          <w:sz w:val="21"/>
          <w:szCs w:val="21"/>
          <w:highlight w:val="none"/>
        </w:rPr>
      </w:pPr>
      <w:bookmarkStart w:id="98" w:name="_13.4技术文件：具体材料见“投标人须知前附表”。"/>
      <w:bookmarkEnd w:id="98"/>
      <w:r>
        <w:rPr>
          <w:rFonts w:hint="eastAsia" w:ascii="宋体" w:hAnsi="宋体"/>
          <w:bCs/>
          <w:sz w:val="21"/>
          <w:szCs w:val="21"/>
          <w:highlight w:val="none"/>
        </w:rPr>
        <w:t>（3）技术文件：</w:t>
      </w:r>
      <w:r>
        <w:rPr>
          <w:rFonts w:ascii="宋体" w:hAnsi="宋体"/>
          <w:bCs/>
          <w:sz w:val="21"/>
          <w:szCs w:val="21"/>
          <w:highlight w:val="none"/>
        </w:rPr>
        <w:t>具体材料见“投标人须知前附表”</w:t>
      </w:r>
      <w:r>
        <w:rPr>
          <w:rFonts w:hint="eastAsia" w:ascii="宋体" w:hAnsi="宋体"/>
          <w:bCs/>
          <w:sz w:val="21"/>
          <w:szCs w:val="21"/>
          <w:highlight w:val="none"/>
        </w:rPr>
        <w:t xml:space="preserve">。 </w:t>
      </w:r>
    </w:p>
    <w:p w14:paraId="35E24B01">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（4）报价文件：</w:t>
      </w:r>
      <w:r>
        <w:rPr>
          <w:rFonts w:ascii="宋体" w:hAnsi="宋体"/>
          <w:bCs/>
          <w:sz w:val="21"/>
          <w:szCs w:val="21"/>
          <w:highlight w:val="none"/>
        </w:rPr>
        <w:t xml:space="preserve"> 具体材料见“投标人须知前附表”</w:t>
      </w:r>
      <w:r>
        <w:rPr>
          <w:rFonts w:hint="eastAsia" w:ascii="宋体" w:hAnsi="宋体"/>
          <w:bCs/>
          <w:sz w:val="21"/>
          <w:szCs w:val="21"/>
          <w:highlight w:val="none"/>
        </w:rPr>
        <w:t>。</w:t>
      </w:r>
    </w:p>
    <w:p w14:paraId="60D77537">
      <w:pPr>
        <w:spacing w:line="360" w:lineRule="auto"/>
        <w:ind w:firstLine="420"/>
        <w:rPr>
          <w:rFonts w:hint="eastAsia" w:ascii="宋体" w:hAnsi="宋体"/>
          <w:bCs/>
          <w:sz w:val="21"/>
          <w:szCs w:val="21"/>
          <w:highlight w:val="none"/>
        </w:rPr>
      </w:pPr>
      <w:bookmarkStart w:id="99" w:name="_13.5投标文件电子版：具体材料见“投标人须知前附表”。"/>
      <w:bookmarkEnd w:id="99"/>
      <w:r>
        <w:rPr>
          <w:rFonts w:hint="eastAsia" w:ascii="宋体" w:hAnsi="宋体"/>
          <w:bCs/>
          <w:sz w:val="21"/>
          <w:szCs w:val="21"/>
          <w:highlight w:val="none"/>
        </w:rPr>
        <w:t>13.</w:t>
      </w:r>
      <w:r>
        <w:rPr>
          <w:rFonts w:ascii="宋体" w:hAnsi="宋体"/>
          <w:bCs/>
          <w:sz w:val="21"/>
          <w:szCs w:val="21"/>
          <w:highlight w:val="none"/>
        </w:rPr>
        <w:t>2</w:t>
      </w:r>
      <w:r>
        <w:rPr>
          <w:rFonts w:hint="eastAsia" w:ascii="宋体" w:hAnsi="宋体"/>
          <w:bCs/>
          <w:sz w:val="21"/>
          <w:szCs w:val="21"/>
          <w:highlight w:val="none"/>
        </w:rPr>
        <w:t>投标文件电子版：</w:t>
      </w:r>
      <w:r>
        <w:rPr>
          <w:rFonts w:ascii="宋体" w:hAnsi="宋体"/>
          <w:bCs/>
          <w:sz w:val="21"/>
          <w:szCs w:val="21"/>
          <w:highlight w:val="none"/>
        </w:rPr>
        <w:t>具体</w:t>
      </w:r>
      <w:r>
        <w:rPr>
          <w:rFonts w:hint="eastAsia" w:ascii="宋体" w:hAnsi="宋体"/>
          <w:bCs/>
          <w:sz w:val="21"/>
          <w:szCs w:val="21"/>
          <w:highlight w:val="none"/>
        </w:rPr>
        <w:t>要求</w:t>
      </w:r>
      <w:r>
        <w:rPr>
          <w:rFonts w:ascii="宋体" w:hAnsi="宋体"/>
          <w:bCs/>
          <w:sz w:val="21"/>
          <w:szCs w:val="21"/>
          <w:highlight w:val="none"/>
        </w:rPr>
        <w:t>见</w:t>
      </w:r>
      <w:r>
        <w:rPr>
          <w:rFonts w:hint="eastAsia" w:ascii="宋体" w:hAnsi="宋体"/>
          <w:bCs/>
          <w:sz w:val="21"/>
          <w:szCs w:val="21"/>
          <w:highlight w:val="none"/>
        </w:rPr>
        <w:t>本节19.投标文件编制。</w:t>
      </w:r>
    </w:p>
    <w:p w14:paraId="4F79B3D0">
      <w:pPr>
        <w:spacing w:line="360" w:lineRule="auto"/>
        <w:ind w:firstLine="480"/>
        <w:rPr>
          <w:rFonts w:hint="eastAsia" w:ascii="黑体" w:hAnsi="黑体" w:eastAsia="黑体"/>
          <w:sz w:val="24"/>
          <w:highlight w:val="none"/>
        </w:rPr>
      </w:pPr>
      <w:bookmarkStart w:id="100" w:name="_Toc254970537"/>
      <w:bookmarkStart w:id="101" w:name="_Toc254970678"/>
      <w:r>
        <w:rPr>
          <w:rFonts w:hint="eastAsia" w:ascii="黑体" w:hAnsi="黑体" w:eastAsia="黑体"/>
          <w:sz w:val="24"/>
          <w:highlight w:val="none"/>
        </w:rPr>
        <w:t>14.投标文件的语言及计量</w:t>
      </w:r>
      <w:bookmarkEnd w:id="100"/>
      <w:bookmarkEnd w:id="101"/>
    </w:p>
    <w:p w14:paraId="221A7CE8">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14.1语言文字</w:t>
      </w:r>
    </w:p>
    <w:p w14:paraId="5C951734">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08E63E3">
      <w:pPr>
        <w:spacing w:line="360" w:lineRule="auto"/>
        <w:ind w:firstLine="420"/>
        <w:rPr>
          <w:rFonts w:ascii="宋体" w:hAnsi="宋体"/>
          <w:bCs/>
          <w:sz w:val="21"/>
          <w:szCs w:val="21"/>
          <w:highlight w:val="none"/>
        </w:rPr>
      </w:pPr>
      <w:r>
        <w:rPr>
          <w:rFonts w:hint="eastAsia" w:ascii="宋体" w:hAnsi="宋体"/>
          <w:bCs/>
          <w:sz w:val="21"/>
          <w:szCs w:val="21"/>
          <w:highlight w:val="none"/>
        </w:rPr>
        <w:t>14.2投标计量单位</w:t>
      </w:r>
    </w:p>
    <w:p w14:paraId="1E39FFDC">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招标文件已有明确规定的，使用招标文件规定的计量单位；招标文件没有规定的，应采用中华人民共和国法定计量单位，货币种类为人民币，否则视同未响应。</w:t>
      </w:r>
    </w:p>
    <w:p w14:paraId="113A0D0B">
      <w:pPr>
        <w:spacing w:line="360" w:lineRule="auto"/>
        <w:ind w:firstLine="480"/>
        <w:rPr>
          <w:rFonts w:hint="eastAsia" w:ascii="黑体" w:hAnsi="黑体" w:eastAsia="黑体"/>
          <w:sz w:val="24"/>
          <w:highlight w:val="none"/>
        </w:rPr>
      </w:pPr>
      <w:r>
        <w:rPr>
          <w:rFonts w:hint="eastAsia" w:ascii="黑体" w:hAnsi="黑体" w:eastAsia="黑体"/>
          <w:sz w:val="24"/>
          <w:highlight w:val="none"/>
        </w:rPr>
        <w:t>15.投标的风险</w:t>
      </w:r>
    </w:p>
    <w:p w14:paraId="08AF897A">
      <w:pPr>
        <w:spacing w:line="360" w:lineRule="auto"/>
        <w:ind w:firstLine="420"/>
        <w:rPr>
          <w:rFonts w:hint="eastAsia" w:hAnsi="宋体"/>
          <w:b/>
          <w:bCs/>
          <w:color w:val="000000"/>
          <w:highlight w:val="none"/>
        </w:rPr>
      </w:pPr>
      <w:bookmarkStart w:id="102" w:name="_Toc254970538"/>
      <w:bookmarkStart w:id="103" w:name="_Toc254970679"/>
      <w:r>
        <w:rPr>
          <w:rFonts w:hint="eastAsia" w:hAnsi="宋体"/>
          <w:color w:val="000000"/>
          <w:highlight w:val="none"/>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hAnsi="宋体"/>
          <w:b/>
          <w:bCs/>
          <w:color w:val="000000"/>
          <w:highlight w:val="none"/>
        </w:rPr>
        <w:t>投标文件内容不齐全、未按规定的文件格式编制的、没有对招标文件作出实质性响应，投标无效；</w:t>
      </w:r>
    </w:p>
    <w:p w14:paraId="42C98742">
      <w:pPr>
        <w:spacing w:line="360" w:lineRule="auto"/>
        <w:ind w:firstLine="480"/>
        <w:rPr>
          <w:rFonts w:hint="eastAsia" w:ascii="黑体" w:hAnsi="黑体" w:eastAsia="黑体"/>
          <w:sz w:val="24"/>
          <w:highlight w:val="none"/>
        </w:rPr>
      </w:pPr>
      <w:r>
        <w:rPr>
          <w:rFonts w:hint="eastAsia" w:ascii="黑体" w:hAnsi="黑体" w:eastAsia="黑体"/>
          <w:sz w:val="24"/>
          <w:highlight w:val="none"/>
        </w:rPr>
        <w:t>16.投标报价</w:t>
      </w:r>
      <w:bookmarkEnd w:id="102"/>
      <w:bookmarkEnd w:id="103"/>
    </w:p>
    <w:p w14:paraId="2CF887A6">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16.1投标报价应</w:t>
      </w:r>
      <w:r>
        <w:rPr>
          <w:rFonts w:hint="eastAsia" w:ascii="宋体" w:hAnsi="宋体"/>
          <w:bCs/>
          <w:sz w:val="20"/>
          <w:szCs w:val="20"/>
          <w:highlight w:val="none"/>
        </w:rPr>
        <w:t>按“第六章　投标文件格式”中“开标一览表”格式填写。</w:t>
      </w:r>
    </w:p>
    <w:p w14:paraId="3BD080D7">
      <w:pPr>
        <w:spacing w:line="360" w:lineRule="auto"/>
        <w:ind w:firstLine="420"/>
        <w:rPr>
          <w:rFonts w:hint="eastAsia" w:ascii="宋体" w:hAnsi="宋体"/>
          <w:bCs/>
          <w:sz w:val="21"/>
          <w:szCs w:val="21"/>
          <w:highlight w:val="none"/>
        </w:rPr>
      </w:pPr>
      <w:bookmarkStart w:id="104" w:name="_16.2投标报价具体定义见投标人须知前附表。"/>
      <w:bookmarkEnd w:id="104"/>
      <w:r>
        <w:rPr>
          <w:rFonts w:hint="eastAsia" w:ascii="宋体" w:hAnsi="宋体"/>
          <w:bCs/>
          <w:sz w:val="21"/>
          <w:szCs w:val="21"/>
          <w:highlight w:val="none"/>
        </w:rPr>
        <w:t>16.2投标报价具体包括内容详见“投标人须知前附表”。</w:t>
      </w:r>
    </w:p>
    <w:p w14:paraId="247BDBF6">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16.3投标人必须就所投每个分标的全部内容分别作完整唯一总价报价，不得存在漏项报价；投标人必须就所投分标的单项内容作唯一报价。</w:t>
      </w:r>
    </w:p>
    <w:p w14:paraId="60A72212">
      <w:pPr>
        <w:spacing w:line="360" w:lineRule="auto"/>
        <w:ind w:firstLine="480"/>
        <w:rPr>
          <w:rFonts w:hint="eastAsia" w:ascii="黑体" w:hAnsi="黑体" w:eastAsia="黑体"/>
          <w:sz w:val="24"/>
          <w:highlight w:val="none"/>
        </w:rPr>
      </w:pPr>
      <w:r>
        <w:rPr>
          <w:rFonts w:hint="eastAsia" w:ascii="黑体" w:hAnsi="黑体" w:eastAsia="黑体"/>
          <w:sz w:val="24"/>
          <w:highlight w:val="none"/>
        </w:rPr>
        <w:t>17.投标有效期</w:t>
      </w:r>
    </w:p>
    <w:p w14:paraId="0AE79C12">
      <w:pPr>
        <w:spacing w:line="360" w:lineRule="auto"/>
        <w:ind w:firstLine="420"/>
        <w:rPr>
          <w:rFonts w:hint="eastAsia" w:ascii="宋体" w:hAnsi="宋体"/>
          <w:bCs/>
          <w:sz w:val="21"/>
          <w:szCs w:val="21"/>
          <w:highlight w:val="none"/>
        </w:rPr>
      </w:pPr>
      <w:bookmarkStart w:id="105" w:name="_17.1投标有效期应按“投标人须知中的前附表”规定的期限。"/>
      <w:bookmarkEnd w:id="105"/>
      <w:r>
        <w:rPr>
          <w:rFonts w:hint="eastAsia" w:ascii="宋体" w:hAnsi="宋体"/>
          <w:bCs/>
          <w:sz w:val="21"/>
          <w:szCs w:val="21"/>
          <w:highlight w:val="none"/>
        </w:rPr>
        <w:t>17.1投标有效期是指为保证采购人有足够的时间在开标后完成评标、定标、合同签订等工作而要求投标人提交的投标文件在一定时间内保持有效的期限。</w:t>
      </w:r>
    </w:p>
    <w:p w14:paraId="6F2D476D">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17.2</w:t>
      </w:r>
      <w:bookmarkStart w:id="106" w:name="_Toc254970681"/>
      <w:bookmarkStart w:id="107" w:name="_Toc254970540"/>
      <w:r>
        <w:rPr>
          <w:rFonts w:hint="eastAsia" w:ascii="宋体" w:hAnsi="宋体"/>
          <w:bCs/>
          <w:sz w:val="21"/>
          <w:szCs w:val="21"/>
          <w:highlight w:val="none"/>
        </w:rPr>
        <w:t xml:space="preserve"> 投标有效期应按规定的期限作出承诺，具体详见“投标人须知前附表”。</w:t>
      </w:r>
    </w:p>
    <w:p w14:paraId="7C6C2C8D">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17.3投标人的投标文件在投标有效期内均保持有效。</w:t>
      </w:r>
      <w:bookmarkEnd w:id="106"/>
      <w:bookmarkEnd w:id="107"/>
    </w:p>
    <w:p w14:paraId="59AD8CA0">
      <w:pPr>
        <w:spacing w:line="360" w:lineRule="auto"/>
        <w:ind w:firstLine="480"/>
        <w:rPr>
          <w:rFonts w:hint="eastAsia" w:ascii="黑体" w:hAnsi="黑体" w:eastAsia="黑体"/>
          <w:sz w:val="24"/>
          <w:highlight w:val="none"/>
        </w:rPr>
      </w:pPr>
      <w:bookmarkStart w:id="108" w:name="_18.投标保证金"/>
      <w:bookmarkEnd w:id="108"/>
      <w:bookmarkStart w:id="109" w:name="_Toc254970541"/>
      <w:bookmarkStart w:id="110" w:name="_Toc254970682"/>
      <w:r>
        <w:rPr>
          <w:rFonts w:hint="eastAsia" w:ascii="黑体" w:hAnsi="黑体" w:eastAsia="黑体"/>
          <w:sz w:val="24"/>
          <w:highlight w:val="none"/>
        </w:rPr>
        <w:t>18.投标保证金</w:t>
      </w:r>
      <w:bookmarkEnd w:id="109"/>
      <w:bookmarkEnd w:id="110"/>
    </w:p>
    <w:p w14:paraId="2B4A8769">
      <w:pPr>
        <w:spacing w:line="360" w:lineRule="auto"/>
        <w:ind w:firstLine="420"/>
        <w:rPr>
          <w:rFonts w:hint="eastAsia" w:ascii="宋体" w:hAnsi="宋体"/>
          <w:bCs/>
          <w:sz w:val="21"/>
          <w:szCs w:val="21"/>
          <w:highlight w:val="none"/>
        </w:rPr>
      </w:pPr>
      <w:bookmarkStart w:id="111" w:name="_Toc254970542"/>
      <w:bookmarkStart w:id="112" w:name="_Toc254970683"/>
      <w:r>
        <w:rPr>
          <w:rFonts w:hint="eastAsia" w:ascii="宋体" w:hAnsi="宋体"/>
          <w:bCs/>
          <w:sz w:val="21"/>
          <w:szCs w:val="21"/>
          <w:highlight w:val="none"/>
        </w:rPr>
        <w:t>18.1 投标人须按须知前附表的规定提交投标保证金。否则，其投标将被拒绝。</w:t>
      </w:r>
    </w:p>
    <w:p w14:paraId="499BEA69">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18.2 投标保证金按须知前附表的规定退还投标人。</w:t>
      </w:r>
    </w:p>
    <w:p w14:paraId="42B10F53">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18.3 中标人应在中标通知书发出之日起25日内 与采购人签订合同。</w:t>
      </w:r>
    </w:p>
    <w:p w14:paraId="2861CFDF">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18.4 投标人有下列情形之一的，投标保证金将不予退还：</w:t>
      </w:r>
    </w:p>
    <w:p w14:paraId="08204B45">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（1）投标人在投标有效期内撤回投标文件的；</w:t>
      </w:r>
    </w:p>
    <w:p w14:paraId="4227E80E">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（2）投标人在投标过程中弄虚作假，提供虚假材料的；</w:t>
      </w:r>
    </w:p>
    <w:p w14:paraId="56578C2B">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（3）中标后无正当理由不与采购人签订合同的；</w:t>
      </w:r>
    </w:p>
    <w:p w14:paraId="6ED1884C">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（4）将中标项目转让给他人或者在投标文件中未说明，且未经采购人同意，将中标项目分包给他人的；</w:t>
      </w:r>
    </w:p>
    <w:p w14:paraId="3C14B5AE">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（5）拒绝履行合同义务的；</w:t>
      </w:r>
    </w:p>
    <w:p w14:paraId="374BFFEC">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（6）其他严重扰乱招投标程序的；</w:t>
      </w:r>
    </w:p>
    <w:p w14:paraId="7A9CE115">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（7）未按规定提交履约保证金的。</w:t>
      </w:r>
    </w:p>
    <w:p w14:paraId="49A701A8">
      <w:pPr>
        <w:spacing w:line="360" w:lineRule="auto"/>
        <w:ind w:firstLine="480"/>
        <w:rPr>
          <w:rFonts w:hint="eastAsia" w:ascii="黑体" w:hAnsi="黑体" w:eastAsia="黑体"/>
          <w:sz w:val="24"/>
          <w:highlight w:val="none"/>
        </w:rPr>
      </w:pPr>
      <w:r>
        <w:rPr>
          <w:rFonts w:hint="eastAsia" w:ascii="黑体" w:hAnsi="黑体" w:eastAsia="黑体"/>
          <w:sz w:val="24"/>
          <w:highlight w:val="none"/>
        </w:rPr>
        <w:t>19.投标文件的</w:t>
      </w:r>
      <w:bookmarkEnd w:id="111"/>
      <w:bookmarkEnd w:id="112"/>
      <w:r>
        <w:rPr>
          <w:rFonts w:hint="eastAsia" w:ascii="黑体" w:hAnsi="黑体" w:eastAsia="黑体"/>
          <w:sz w:val="24"/>
          <w:highlight w:val="none"/>
        </w:rPr>
        <w:t>编制</w:t>
      </w:r>
    </w:p>
    <w:p w14:paraId="5594185B">
      <w:pPr>
        <w:spacing w:line="360" w:lineRule="auto"/>
        <w:ind w:firstLine="422"/>
        <w:rPr>
          <w:rFonts w:hint="eastAsia" w:hAnsi="宋体"/>
          <w:sz w:val="21"/>
          <w:szCs w:val="21"/>
          <w:highlight w:val="none"/>
        </w:rPr>
      </w:pPr>
      <w:r>
        <w:rPr>
          <w:rFonts w:hint="eastAsia" w:ascii="宋体" w:hAnsi="宋体"/>
          <w:b/>
          <w:sz w:val="21"/>
          <w:szCs w:val="21"/>
          <w:highlight w:val="none"/>
        </w:rPr>
        <w:t xml:space="preserve"> </w:t>
      </w:r>
      <w:r>
        <w:rPr>
          <w:rFonts w:hint="eastAsia" w:hAnsi="宋体"/>
          <w:sz w:val="21"/>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13" w:name="_19.2投标文件应按报价文件、资格证明文件、商务文件、技术文件分别编制"/>
      <w:bookmarkEnd w:id="113"/>
      <w:r>
        <w:rPr>
          <w:rFonts w:hint="eastAsia" w:hAnsi="宋体"/>
          <w:sz w:val="21"/>
          <w:szCs w:val="21"/>
          <w:highlight w:val="none"/>
        </w:rPr>
        <w:t xml:space="preserve"> </w:t>
      </w:r>
    </w:p>
    <w:p w14:paraId="318F56E5">
      <w:pPr>
        <w:pStyle w:val="247"/>
        <w:spacing w:before="0"/>
        <w:ind w:firstLine="420"/>
        <w:rPr>
          <w:rFonts w:hint="eastAsia" w:hAnsi="宋体"/>
          <w:sz w:val="21"/>
          <w:szCs w:val="21"/>
          <w:highlight w:val="none"/>
        </w:rPr>
      </w:pPr>
      <w:r>
        <w:rPr>
          <w:rFonts w:hAnsi="宋体"/>
          <w:sz w:val="21"/>
          <w:szCs w:val="21"/>
          <w:highlight w:val="none"/>
        </w:rPr>
        <w:t>19</w:t>
      </w:r>
      <w:r>
        <w:rPr>
          <w:rFonts w:hint="eastAsia" w:hAnsi="宋体"/>
          <w:sz w:val="21"/>
          <w:szCs w:val="21"/>
          <w:highlight w:val="none"/>
        </w:rPr>
        <w:t>.2投标文件按照招标文件第六章格式要求在规定位置进行签署、盖章。投标人的投标文件未按照招标文件要求签署、盖章的，</w:t>
      </w:r>
      <w:r>
        <w:rPr>
          <w:rFonts w:hint="eastAsia" w:hAnsi="宋体"/>
          <w:b/>
          <w:sz w:val="21"/>
          <w:szCs w:val="21"/>
          <w:highlight w:val="none"/>
        </w:rPr>
        <w:t>其投标无效。</w:t>
      </w:r>
      <w:r>
        <w:rPr>
          <w:rFonts w:hint="eastAsia" w:hAnsi="宋体"/>
          <w:sz w:val="21"/>
          <w:szCs w:val="21"/>
          <w:highlight w:val="none"/>
        </w:rPr>
        <w:t>骑缝盖公章不视为在规定位置盖章。</w:t>
      </w:r>
    </w:p>
    <w:p w14:paraId="779A9080">
      <w:pPr>
        <w:pStyle w:val="247"/>
        <w:spacing w:before="0"/>
        <w:ind w:firstLine="420"/>
        <w:rPr>
          <w:rFonts w:hint="eastAsia" w:hAnsi="宋体"/>
          <w:sz w:val="21"/>
          <w:szCs w:val="21"/>
          <w:highlight w:val="none"/>
        </w:rPr>
      </w:pPr>
      <w:r>
        <w:rPr>
          <w:rFonts w:hAnsi="宋体"/>
          <w:sz w:val="21"/>
          <w:szCs w:val="21"/>
          <w:highlight w:val="none"/>
        </w:rPr>
        <w:t>19.</w:t>
      </w:r>
      <w:r>
        <w:rPr>
          <w:rFonts w:hint="eastAsia" w:hAnsi="宋体"/>
          <w:sz w:val="21"/>
          <w:szCs w:val="21"/>
          <w:highlight w:val="none"/>
        </w:rPr>
        <w:t>3为确保网上操作合法、有效和安全，投标人应当在投标截止时间前完成在“广西政府采购云平台”的身份认证，确保在电子投标过程中能够对相关数据电文进行加密和使用电子签名。</w:t>
      </w:r>
    </w:p>
    <w:p w14:paraId="66D6A718">
      <w:pPr>
        <w:spacing w:line="360" w:lineRule="auto"/>
        <w:ind w:firstLine="422"/>
        <w:rPr>
          <w:rFonts w:hint="eastAsia" w:ascii="宋体" w:hAnsi="宋体"/>
          <w:b/>
          <w:sz w:val="21"/>
          <w:szCs w:val="21"/>
          <w:highlight w:val="none"/>
        </w:rPr>
      </w:pPr>
      <w:r>
        <w:rPr>
          <w:rFonts w:hint="eastAsia" w:ascii="宋体" w:hAnsi="宋体"/>
          <w:b/>
          <w:sz w:val="21"/>
          <w:szCs w:val="21"/>
          <w:highlight w:val="none"/>
        </w:rPr>
        <w:t>19.4投标文件中标注的投标人名称应与主体资格证明（如营业执照、事业单位法人证书、执业许可证、自然人身份证等）及公章一致，</w:t>
      </w:r>
      <w:r>
        <w:rPr>
          <w:rFonts w:hint="eastAsia" w:ascii="宋体" w:hAnsi="宋体"/>
          <w:sz w:val="21"/>
          <w:szCs w:val="21"/>
          <w:highlight w:val="none"/>
        </w:rPr>
        <w:t>否则作无效投标处理</w:t>
      </w:r>
      <w:r>
        <w:rPr>
          <w:rFonts w:hint="eastAsia" w:ascii="宋体" w:hAnsi="宋体"/>
          <w:b/>
          <w:sz w:val="21"/>
          <w:szCs w:val="21"/>
          <w:highlight w:val="none"/>
        </w:rPr>
        <w:t>。</w:t>
      </w:r>
    </w:p>
    <w:p w14:paraId="2C1CA0C8">
      <w:pPr>
        <w:spacing w:line="360" w:lineRule="auto"/>
        <w:ind w:firstLine="420"/>
        <w:rPr>
          <w:rFonts w:hint="eastAsia" w:ascii="宋体" w:hAnsi="宋体" w:cs="宋体"/>
          <w:b/>
          <w:sz w:val="21"/>
          <w:szCs w:val="21"/>
          <w:highlight w:val="none"/>
        </w:rPr>
      </w:pPr>
      <w:r>
        <w:rPr>
          <w:rFonts w:hint="eastAsia" w:hAnsi="宋体"/>
          <w:sz w:val="21"/>
          <w:szCs w:val="21"/>
          <w:highlight w:val="none"/>
        </w:rPr>
        <w:t xml:space="preserve"> 19.5投标文件应避免涂改、行间插字或者删除，</w:t>
      </w:r>
      <w:r>
        <w:rPr>
          <w:rFonts w:hint="eastAsia" w:ascii="宋体" w:hAnsi="宋体" w:cs="宋体"/>
          <w:b/>
          <w:sz w:val="21"/>
          <w:szCs w:val="21"/>
          <w:highlight w:val="none"/>
        </w:rPr>
        <w:t>否则其投标无效。</w:t>
      </w:r>
    </w:p>
    <w:p w14:paraId="784239B0">
      <w:pPr>
        <w:spacing w:line="360" w:lineRule="auto"/>
        <w:ind w:firstLine="520"/>
        <w:rPr>
          <w:rFonts w:hint="eastAsia" w:hAnsi="宋体"/>
          <w:highlight w:val="none"/>
        </w:rPr>
      </w:pPr>
      <w:r>
        <w:rPr>
          <w:rFonts w:hint="eastAsia" w:hAnsi="宋体"/>
          <w:highlight w:val="none"/>
        </w:rPr>
        <w:t>19.6 对招标文件的实质性要求和条件作出响应是指投标人必须对招标文件中标注为实质性要求和条件的</w:t>
      </w:r>
      <w:r>
        <w:rPr>
          <w:rFonts w:hint="eastAsia"/>
          <w:sz w:val="21"/>
          <w:szCs w:val="21"/>
          <w:highlight w:val="none"/>
        </w:rPr>
        <w:t>货物内容及要求</w:t>
      </w:r>
      <w:r>
        <w:rPr>
          <w:rFonts w:hint="eastAsia" w:hAnsi="宋体"/>
          <w:highlight w:val="none"/>
        </w:rPr>
        <w:t>、商务条款及其它内容</w:t>
      </w:r>
      <w:r>
        <w:rPr>
          <w:rFonts w:hint="eastAsia"/>
          <w:b/>
          <w:highlight w:val="none"/>
        </w:rPr>
        <w:t>作出满足或者优于原要求和条件的承诺</w:t>
      </w:r>
      <w:r>
        <w:rPr>
          <w:rFonts w:hint="eastAsia"/>
          <w:highlight w:val="none"/>
        </w:rPr>
        <w:t>。</w:t>
      </w:r>
    </w:p>
    <w:p w14:paraId="45A3E021">
      <w:pPr>
        <w:spacing w:line="360" w:lineRule="auto"/>
        <w:ind w:firstLine="422"/>
        <w:rPr>
          <w:rFonts w:hint="eastAsia" w:ascii="宋体" w:hAnsi="宋体"/>
          <w:b/>
          <w:sz w:val="21"/>
          <w:szCs w:val="21"/>
          <w:highlight w:val="none"/>
          <w:u w:val="single"/>
        </w:rPr>
      </w:pPr>
      <w:r>
        <w:rPr>
          <w:rFonts w:hint="eastAsia" w:ascii="宋体" w:hAnsi="宋体"/>
          <w:b/>
          <w:sz w:val="21"/>
          <w:szCs w:val="21"/>
          <w:highlight w:val="none"/>
          <w:u w:val="single"/>
        </w:rPr>
        <w:t>19.7本项目为全流程电子化项目，异常情况见“第二节 投标人须知正文”中“四、24.2</w:t>
      </w:r>
      <w:r>
        <w:rPr>
          <w:rFonts w:ascii="宋体" w:hAnsi="宋体"/>
          <w:b/>
          <w:sz w:val="21"/>
          <w:szCs w:val="21"/>
          <w:highlight w:val="none"/>
          <w:u w:val="single"/>
        </w:rPr>
        <w:t>开</w:t>
      </w:r>
      <w:r>
        <w:rPr>
          <w:rFonts w:hint="eastAsia" w:ascii="宋体" w:hAnsi="宋体"/>
          <w:b/>
          <w:sz w:val="21"/>
          <w:szCs w:val="21"/>
          <w:highlight w:val="none"/>
          <w:u w:val="single"/>
        </w:rPr>
        <w:t>标</w:t>
      </w:r>
      <w:r>
        <w:rPr>
          <w:rFonts w:ascii="宋体" w:hAnsi="宋体"/>
          <w:b/>
          <w:sz w:val="21"/>
          <w:szCs w:val="21"/>
          <w:highlight w:val="none"/>
          <w:u w:val="single"/>
        </w:rPr>
        <w:t>程序</w:t>
      </w:r>
      <w:r>
        <w:rPr>
          <w:rFonts w:hint="eastAsia" w:ascii="宋体" w:hAnsi="宋体"/>
          <w:b/>
          <w:sz w:val="21"/>
          <w:szCs w:val="21"/>
          <w:highlight w:val="none"/>
          <w:u w:val="single"/>
        </w:rPr>
        <w:t>。</w:t>
      </w:r>
    </w:p>
    <w:p w14:paraId="25BC4D77">
      <w:pPr>
        <w:spacing w:line="360" w:lineRule="auto"/>
        <w:ind w:firstLine="480"/>
        <w:rPr>
          <w:rFonts w:hint="eastAsia" w:ascii="黑体" w:hAnsi="黑体" w:eastAsia="黑体"/>
          <w:sz w:val="24"/>
          <w:highlight w:val="none"/>
        </w:rPr>
      </w:pPr>
      <w:r>
        <w:rPr>
          <w:rFonts w:hint="eastAsia" w:ascii="黑体" w:hAnsi="黑体" w:eastAsia="黑体"/>
          <w:sz w:val="24"/>
          <w:highlight w:val="none"/>
        </w:rPr>
        <w:t>20.投标文件电子版要求</w:t>
      </w:r>
    </w:p>
    <w:p w14:paraId="732652E4">
      <w:pPr>
        <w:spacing w:line="360" w:lineRule="auto"/>
        <w:ind w:firstLine="420"/>
        <w:rPr>
          <w:rFonts w:hint="eastAsia" w:ascii="黑体" w:hAnsi="黑体" w:eastAsia="黑体"/>
          <w:sz w:val="24"/>
          <w:highlight w:val="none"/>
        </w:rPr>
      </w:pPr>
      <w:r>
        <w:rPr>
          <w:rFonts w:hint="eastAsia" w:hAnsi="宋体"/>
          <w:bCs/>
          <w:sz w:val="21"/>
          <w:szCs w:val="21"/>
          <w:highlight w:val="none"/>
        </w:rPr>
        <w:t>详见“投标人须知前附表”。</w:t>
      </w:r>
    </w:p>
    <w:p w14:paraId="6AD7A257">
      <w:pPr>
        <w:spacing w:line="360" w:lineRule="auto"/>
        <w:ind w:firstLine="480"/>
        <w:rPr>
          <w:rFonts w:hint="eastAsia" w:ascii="黑体" w:hAnsi="黑体" w:eastAsia="黑体"/>
          <w:sz w:val="24"/>
          <w:highlight w:val="none"/>
        </w:rPr>
      </w:pPr>
      <w:r>
        <w:rPr>
          <w:rFonts w:hint="eastAsia" w:ascii="黑体" w:hAnsi="黑体" w:eastAsia="黑体"/>
          <w:sz w:val="24"/>
          <w:highlight w:val="none"/>
        </w:rPr>
        <w:t>21.投标文件的提交</w:t>
      </w:r>
    </w:p>
    <w:p w14:paraId="2E4971A2">
      <w:pPr>
        <w:spacing w:line="360" w:lineRule="auto"/>
        <w:ind w:firstLine="420"/>
        <w:rPr>
          <w:rFonts w:hint="eastAsia" w:hAnsi="宋体"/>
          <w:b/>
          <w:highlight w:val="none"/>
        </w:rPr>
      </w:pPr>
      <w:bookmarkStart w:id="114" w:name="_21.1投标人必须在“投标人须知中的前附表”规定的投标文件接收时间和投"/>
      <w:bookmarkEnd w:id="114"/>
      <w:r>
        <w:rPr>
          <w:rFonts w:hint="eastAsia" w:hAnsi="宋体"/>
          <w:bCs/>
          <w:sz w:val="21"/>
          <w:szCs w:val="21"/>
          <w:highlight w:val="none"/>
        </w:rPr>
        <w:t>21.1投标人必须在“投标人须知前附表”规定的投标文件接收时间和投标地点提交电子版投标文件。电子投标文件应在制作完成后，</w:t>
      </w:r>
      <w:r>
        <w:rPr>
          <w:rFonts w:hAnsi="宋体"/>
          <w:bCs/>
          <w:sz w:val="21"/>
          <w:szCs w:val="21"/>
          <w:highlight w:val="none"/>
        </w:rPr>
        <w:t>在投标截止时间前</w:t>
      </w:r>
      <w:r>
        <w:rPr>
          <w:rFonts w:hint="eastAsia" w:hAnsi="宋体"/>
          <w:bCs/>
          <w:sz w:val="21"/>
          <w:szCs w:val="21"/>
          <w:highlight w:val="none"/>
        </w:rPr>
        <w:t xml:space="preserve">通过有效数字证书（CA认证锁）进行电子签章、加密，然后通过网络将加密的电子投标文件递交至““广西政府采购云平台””。 </w:t>
      </w:r>
      <w:r>
        <w:rPr>
          <w:rFonts w:hint="eastAsia" w:hAnsi="宋体"/>
          <w:b/>
          <w:highlight w:val="none"/>
        </w:rPr>
        <w:t xml:space="preserve"> </w:t>
      </w:r>
    </w:p>
    <w:p w14:paraId="0D9F0053">
      <w:pPr>
        <w:spacing w:line="360" w:lineRule="auto"/>
        <w:ind w:firstLine="422"/>
        <w:rPr>
          <w:rFonts w:hint="eastAsia" w:ascii="宋体" w:hAnsi="宋体"/>
          <w:b/>
          <w:sz w:val="20"/>
          <w:szCs w:val="20"/>
          <w:highlight w:val="none"/>
        </w:rPr>
      </w:pPr>
      <w:r>
        <w:rPr>
          <w:rFonts w:hint="eastAsia" w:ascii="宋体" w:hAnsi="宋体"/>
          <w:b/>
          <w:sz w:val="21"/>
          <w:szCs w:val="21"/>
          <w:highlight w:val="none"/>
        </w:rPr>
        <w:t>21.</w:t>
      </w:r>
      <w:r>
        <w:rPr>
          <w:rFonts w:ascii="宋体" w:hAnsi="宋体"/>
          <w:b/>
          <w:sz w:val="21"/>
          <w:szCs w:val="21"/>
          <w:highlight w:val="none"/>
        </w:rPr>
        <w:t>2</w:t>
      </w:r>
      <w:r>
        <w:rPr>
          <w:rFonts w:hint="eastAsia" w:ascii="宋体" w:hAnsi="宋体"/>
          <w:b/>
          <w:sz w:val="21"/>
          <w:szCs w:val="21"/>
          <w:highlight w:val="none"/>
        </w:rPr>
        <w:t>未在规定时间内提交或者未按照招标文件要求密封或者标记的电子投标文件，“广西政府采购云平台”将拒收。</w:t>
      </w:r>
    </w:p>
    <w:p w14:paraId="17880076">
      <w:pPr>
        <w:spacing w:line="360" w:lineRule="auto"/>
        <w:ind w:firstLine="420"/>
        <w:rPr>
          <w:rFonts w:hint="eastAsia" w:ascii="宋体" w:hAnsi="宋体"/>
          <w:sz w:val="21"/>
          <w:szCs w:val="21"/>
          <w:highlight w:val="none"/>
        </w:rPr>
      </w:pPr>
      <w:r>
        <w:rPr>
          <w:rFonts w:hint="eastAsia" w:ascii="宋体" w:hAnsi="宋体"/>
          <w:sz w:val="21"/>
          <w:szCs w:val="21"/>
          <w:highlight w:val="none"/>
        </w:rPr>
        <w:t>21.</w:t>
      </w:r>
      <w:r>
        <w:rPr>
          <w:rFonts w:ascii="宋体" w:hAnsi="宋体"/>
          <w:sz w:val="21"/>
          <w:szCs w:val="21"/>
          <w:highlight w:val="none"/>
        </w:rPr>
        <w:t>3</w:t>
      </w:r>
      <w:r>
        <w:rPr>
          <w:rFonts w:hint="eastAsia" w:ascii="宋体" w:hAnsi="宋体"/>
          <w:sz w:val="21"/>
          <w:szCs w:val="21"/>
          <w:highlight w:val="none"/>
        </w:rPr>
        <w:t>电子版投标文件提交方式见“招标公告”中“四、提交投标文件截止时间、开标时间和地点”</w:t>
      </w:r>
      <w:r>
        <w:rPr>
          <w:rFonts w:hint="eastAsia" w:ascii="宋体" w:hAnsi="宋体"/>
          <w:b/>
          <w:sz w:val="21"/>
          <w:szCs w:val="21"/>
          <w:highlight w:val="none"/>
        </w:rPr>
        <w:t xml:space="preserve"> 。</w:t>
      </w:r>
    </w:p>
    <w:p w14:paraId="4038731B">
      <w:pPr>
        <w:spacing w:line="360" w:lineRule="auto"/>
        <w:ind w:firstLine="480"/>
        <w:rPr>
          <w:rFonts w:ascii="黑体" w:hAnsi="黑体" w:eastAsia="黑体"/>
          <w:sz w:val="24"/>
          <w:highlight w:val="none"/>
        </w:rPr>
      </w:pPr>
      <w:r>
        <w:rPr>
          <w:rFonts w:hint="eastAsia" w:ascii="黑体" w:hAnsi="黑体" w:eastAsia="黑体"/>
          <w:sz w:val="24"/>
          <w:highlight w:val="none"/>
        </w:rPr>
        <w:t>22. 投标文件的补充、修改、撤回与退回</w:t>
      </w:r>
      <w:bookmarkStart w:id="115" w:name="_Toc254970684"/>
      <w:bookmarkStart w:id="116" w:name="_Toc254970543"/>
    </w:p>
    <w:p w14:paraId="27491B84">
      <w:pPr>
        <w:spacing w:line="360" w:lineRule="auto"/>
        <w:ind w:firstLine="420"/>
        <w:rPr>
          <w:rFonts w:hint="eastAsia" w:ascii="黑体" w:hAnsi="黑体" w:eastAsia="黑体"/>
          <w:sz w:val="24"/>
          <w:highlight w:val="none"/>
        </w:rPr>
      </w:pPr>
      <w:r>
        <w:rPr>
          <w:rFonts w:ascii="宋体" w:hAnsi="宋体" w:cs="宋体"/>
          <w:sz w:val="21"/>
          <w:szCs w:val="21"/>
          <w:highlight w:val="none"/>
        </w:rPr>
        <w:t>22</w:t>
      </w:r>
      <w:r>
        <w:rPr>
          <w:rFonts w:hint="eastAsia" w:ascii="宋体" w:hAnsi="宋体" w:cs="宋体"/>
          <w:sz w:val="21"/>
          <w:szCs w:val="21"/>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w:t>
      </w:r>
    </w:p>
    <w:p w14:paraId="49180D41">
      <w:pPr>
        <w:pStyle w:val="247"/>
        <w:spacing w:before="0"/>
        <w:ind w:firstLine="420"/>
        <w:rPr>
          <w:rFonts w:hint="eastAsia" w:ascii="宋体" w:hAnsi="宋体" w:cs="宋体"/>
          <w:sz w:val="21"/>
          <w:szCs w:val="21"/>
          <w:highlight w:val="none"/>
        </w:rPr>
      </w:pPr>
      <w:r>
        <w:rPr>
          <w:rFonts w:ascii="宋体" w:hAnsi="宋体" w:cs="宋体"/>
          <w:sz w:val="21"/>
          <w:szCs w:val="21"/>
          <w:highlight w:val="none"/>
        </w:rPr>
        <w:t>22.</w:t>
      </w:r>
      <w:r>
        <w:rPr>
          <w:rFonts w:hint="eastAsia" w:ascii="宋体" w:hAnsi="宋体" w:cs="宋体"/>
          <w:sz w:val="21"/>
          <w:szCs w:val="21"/>
          <w:highlight w:val="none"/>
        </w:rPr>
        <w:t>2“广西政府采购云平台”收到投标文件，将妥善保存并即时向供应商发出确认回执通知。在投标截止时间前，除供应商补充、修改或者撤回投标文件外，任何单位和个人不得解密或提取投标文件。</w:t>
      </w:r>
      <w:bookmarkEnd w:id="115"/>
      <w:bookmarkEnd w:id="116"/>
    </w:p>
    <w:p w14:paraId="67086C70">
      <w:pPr>
        <w:spacing w:line="360" w:lineRule="auto"/>
        <w:ind w:firstLine="420"/>
        <w:rPr>
          <w:rFonts w:hint="eastAsia" w:ascii="宋体" w:hAnsi="宋体" w:cs="宋体"/>
          <w:sz w:val="21"/>
          <w:szCs w:val="21"/>
          <w:highlight w:val="none"/>
        </w:rPr>
      </w:pPr>
      <w:r>
        <w:rPr>
          <w:rFonts w:hint="eastAsia" w:ascii="宋体" w:hAnsi="宋体" w:cs="宋体"/>
          <w:sz w:val="21"/>
          <w:szCs w:val="21"/>
          <w:highlight w:val="none"/>
        </w:rPr>
        <w:t>22.</w:t>
      </w:r>
      <w:r>
        <w:rPr>
          <w:rFonts w:ascii="宋体" w:hAnsi="宋体" w:cs="宋体"/>
          <w:sz w:val="21"/>
          <w:szCs w:val="21"/>
          <w:highlight w:val="none"/>
        </w:rPr>
        <w:t>3</w:t>
      </w:r>
      <w:r>
        <w:rPr>
          <w:rFonts w:hint="eastAsia" w:ascii="宋体" w:hAnsi="宋体" w:cs="宋体"/>
          <w:sz w:val="21"/>
          <w:szCs w:val="21"/>
          <w:highlight w:val="none"/>
        </w:rPr>
        <w:t>在投标截止时间止提交电子版投标文件的投标人不足3家时，电子版投标文件由代理机构在“广西政府采购云平台”操作退回，除此之外采购人和采购代理机构对已提交的投标文件概不退回。</w:t>
      </w:r>
    </w:p>
    <w:p w14:paraId="226D02C8">
      <w:pPr>
        <w:spacing w:line="360" w:lineRule="auto"/>
        <w:ind w:firstLine="420"/>
        <w:rPr>
          <w:rFonts w:hint="eastAsia" w:ascii="宋体" w:hAnsi="宋体" w:cs="宋体"/>
          <w:sz w:val="21"/>
          <w:szCs w:val="21"/>
          <w:highlight w:val="none"/>
        </w:rPr>
      </w:pPr>
      <w:r>
        <w:rPr>
          <w:rFonts w:hint="eastAsia" w:ascii="宋体" w:hAnsi="宋体" w:cs="宋体"/>
          <w:sz w:val="21"/>
          <w:szCs w:val="21"/>
          <w:highlight w:val="none"/>
        </w:rPr>
        <w:t>22.4投标人已经被推荐为第一中标候选人后撤回投标或放弃中标的，其投标保证金将不予退还，并上缴国库，给采购人造成损失的，还应当赔偿损失，并作为不良行为记录在案。</w:t>
      </w:r>
    </w:p>
    <w:p w14:paraId="006BC68C">
      <w:pPr>
        <w:pStyle w:val="18"/>
        <w:spacing w:line="400" w:lineRule="exact"/>
        <w:ind w:firstLine="739"/>
        <w:rPr>
          <w:rFonts w:hint="eastAsia" w:hAnsi="宋体"/>
          <w:sz w:val="21"/>
          <w:szCs w:val="21"/>
          <w:highlight w:val="none"/>
        </w:rPr>
      </w:pPr>
    </w:p>
    <w:p w14:paraId="2381995E">
      <w:pPr>
        <w:pStyle w:val="4"/>
        <w:keepNext w:val="0"/>
        <w:keepLines w:val="0"/>
        <w:spacing w:line="400" w:lineRule="exact"/>
        <w:jc w:val="center"/>
        <w:rPr>
          <w:rFonts w:hint="eastAsia"/>
          <w:highlight w:val="none"/>
        </w:rPr>
      </w:pPr>
      <w:bookmarkStart w:id="117" w:name="_Toc211959946"/>
      <w:bookmarkStart w:id="118" w:name="_Toc254970685"/>
      <w:bookmarkStart w:id="119" w:name="_Toc254970544"/>
      <w:r>
        <w:rPr>
          <w:rFonts w:hint="eastAsia"/>
          <w:highlight w:val="none"/>
        </w:rPr>
        <w:t>四、开    标</w:t>
      </w:r>
      <w:bookmarkEnd w:id="117"/>
      <w:bookmarkEnd w:id="118"/>
      <w:bookmarkEnd w:id="119"/>
    </w:p>
    <w:p w14:paraId="23762E46">
      <w:pPr>
        <w:spacing w:line="360" w:lineRule="auto"/>
        <w:ind w:firstLine="480"/>
        <w:rPr>
          <w:rFonts w:hint="eastAsia" w:ascii="黑体" w:hAnsi="黑体" w:eastAsia="黑体"/>
          <w:sz w:val="24"/>
          <w:highlight w:val="none"/>
        </w:rPr>
      </w:pPr>
      <w:bookmarkStart w:id="120" w:name="_23.开标时间和地点"/>
      <w:bookmarkEnd w:id="120"/>
      <w:r>
        <w:rPr>
          <w:rFonts w:hint="eastAsia" w:ascii="黑体" w:hAnsi="黑体" w:eastAsia="黑体"/>
          <w:sz w:val="24"/>
          <w:highlight w:val="none"/>
        </w:rPr>
        <w:t>23.开标时间和地点</w:t>
      </w:r>
    </w:p>
    <w:p w14:paraId="0C20ADD3">
      <w:pPr>
        <w:spacing w:line="360" w:lineRule="auto"/>
        <w:ind w:firstLine="420"/>
        <w:rPr>
          <w:rFonts w:hint="eastAsia" w:hAnsi="宋体"/>
          <w:bCs/>
          <w:highlight w:val="none"/>
        </w:rPr>
      </w:pPr>
      <w:r>
        <w:rPr>
          <w:rFonts w:hint="eastAsia" w:hAnsi="宋体"/>
          <w:bCs/>
          <w:highlight w:val="none"/>
        </w:rPr>
        <w:t>23.1开标时间及地点详见“投标人须知前附表”</w:t>
      </w:r>
    </w:p>
    <w:p w14:paraId="330E02BB">
      <w:pPr>
        <w:spacing w:line="360" w:lineRule="auto"/>
        <w:ind w:firstLine="420"/>
        <w:rPr>
          <w:rFonts w:hint="eastAsia"/>
          <w:highlight w:val="none"/>
        </w:rPr>
      </w:pPr>
      <w:r>
        <w:rPr>
          <w:rFonts w:hint="eastAsia" w:hAnsi="宋体"/>
          <w:highlight w:val="none"/>
        </w:rPr>
        <w:t>23.2如</w:t>
      </w:r>
      <w:r>
        <w:rPr>
          <w:rFonts w:hint="eastAsia" w:hAnsi="宋体"/>
          <w:bCs/>
          <w:highlight w:val="none"/>
        </w:rPr>
        <w:t>投标人成功解密投标文件，但未在“政采云”电子开标大厅参加开标的，视同认可开标过程和结果，</w:t>
      </w:r>
      <w:r>
        <w:rPr>
          <w:rFonts w:hint="eastAsia" w:hAnsi="宋体"/>
          <w:highlight w:val="none"/>
        </w:rPr>
        <w:t xml:space="preserve">由此产生的后果由投标人自行负责。 </w:t>
      </w:r>
      <w:r>
        <w:rPr>
          <w:rFonts w:hint="eastAsia"/>
          <w:highlight w:val="none"/>
        </w:rPr>
        <w:t>投标人不足3家的，不得开标。</w:t>
      </w:r>
    </w:p>
    <w:p w14:paraId="22A1F215">
      <w:pPr>
        <w:spacing w:line="360" w:lineRule="auto"/>
        <w:ind w:firstLine="480"/>
        <w:rPr>
          <w:rFonts w:ascii="黑体" w:hAnsi="黑体" w:eastAsia="黑体"/>
          <w:sz w:val="24"/>
          <w:highlight w:val="none"/>
        </w:rPr>
      </w:pPr>
      <w:r>
        <w:rPr>
          <w:rFonts w:hint="eastAsia" w:ascii="黑体" w:hAnsi="黑体" w:eastAsia="黑体"/>
          <w:sz w:val="24"/>
          <w:highlight w:val="none"/>
        </w:rPr>
        <w:t>24.开标程序</w:t>
      </w:r>
    </w:p>
    <w:p w14:paraId="3CE60C84">
      <w:pPr>
        <w:spacing w:line="440" w:lineRule="exact"/>
        <w:ind w:firstLine="420"/>
        <w:rPr>
          <w:rFonts w:ascii="宋体" w:hAnsi="宋体"/>
          <w:sz w:val="21"/>
          <w:szCs w:val="21"/>
          <w:highlight w:val="none"/>
        </w:rPr>
      </w:pPr>
      <w:r>
        <w:rPr>
          <w:rFonts w:hint="eastAsia" w:ascii="宋体" w:hAnsi="宋体"/>
          <w:bCs/>
          <w:sz w:val="21"/>
          <w:szCs w:val="21"/>
          <w:highlight w:val="none"/>
        </w:rPr>
        <w:t>24.1</w:t>
      </w:r>
      <w:r>
        <w:rPr>
          <w:rFonts w:hint="eastAsia" w:ascii="宋体" w:hAnsi="宋体"/>
          <w:sz w:val="21"/>
          <w:szCs w:val="21"/>
          <w:highlight w:val="none"/>
        </w:rPr>
        <w:t>开标形式：</w:t>
      </w:r>
    </w:p>
    <w:p w14:paraId="4DD2295D">
      <w:pPr>
        <w:spacing w:line="440" w:lineRule="exact"/>
        <w:ind w:firstLine="420"/>
        <w:rPr>
          <w:rFonts w:ascii="宋体" w:hAnsi="宋体"/>
          <w:bCs/>
          <w:sz w:val="21"/>
          <w:szCs w:val="21"/>
          <w:highlight w:val="none"/>
        </w:rPr>
      </w:pPr>
      <w:r>
        <w:rPr>
          <w:rFonts w:hint="eastAsia" w:ascii="宋体" w:hAnsi="宋体"/>
          <w:sz w:val="21"/>
          <w:szCs w:val="21"/>
          <w:highlight w:val="none"/>
        </w:rPr>
        <w:t>（1）</w:t>
      </w:r>
      <w:r>
        <w:rPr>
          <w:rFonts w:hint="eastAsia" w:ascii="宋体" w:hAnsi="宋体"/>
          <w:bCs/>
          <w:sz w:val="21"/>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011D4770">
      <w:pPr>
        <w:spacing w:line="440" w:lineRule="exact"/>
        <w:ind w:firstLine="420"/>
        <w:rPr>
          <w:rFonts w:ascii="宋体" w:hAnsi="宋体"/>
          <w:bCs/>
          <w:sz w:val="21"/>
          <w:szCs w:val="21"/>
          <w:highlight w:val="none"/>
        </w:rPr>
      </w:pPr>
      <w:r>
        <w:rPr>
          <w:rFonts w:hint="eastAsia" w:ascii="宋体" w:hAnsi="宋体"/>
          <w:bCs/>
          <w:sz w:val="21"/>
          <w:szCs w:val="21"/>
          <w:highlight w:val="none"/>
        </w:rPr>
        <w:t>（2）采购代理机构将按照招标文件规定的时间通过“广西政府采购云平台”组织线上开标活动、开启投标文件，所有供应商均应当准时在线参加。投标人</w:t>
      </w:r>
      <w:r>
        <w:rPr>
          <w:rFonts w:ascii="宋体" w:hAnsi="宋体"/>
          <w:bCs/>
          <w:sz w:val="21"/>
          <w:szCs w:val="21"/>
          <w:highlight w:val="none"/>
        </w:rPr>
        <w:t>如不</w:t>
      </w:r>
      <w:r>
        <w:rPr>
          <w:rFonts w:hint="eastAsia" w:ascii="宋体" w:hAnsi="宋体"/>
          <w:bCs/>
          <w:sz w:val="21"/>
          <w:szCs w:val="21"/>
          <w:highlight w:val="none"/>
        </w:rPr>
        <w:t>参加</w:t>
      </w:r>
      <w:r>
        <w:rPr>
          <w:rFonts w:ascii="宋体" w:hAnsi="宋体"/>
          <w:bCs/>
          <w:sz w:val="21"/>
          <w:szCs w:val="21"/>
          <w:highlight w:val="none"/>
        </w:rPr>
        <w:t>开标大会的，</w:t>
      </w:r>
      <w:r>
        <w:rPr>
          <w:rFonts w:hint="eastAsia" w:ascii="宋体" w:hAnsi="宋体"/>
          <w:bCs/>
          <w:sz w:val="21"/>
          <w:szCs w:val="21"/>
          <w:highlight w:val="none"/>
        </w:rPr>
        <w:t>视同认可开标结果，</w:t>
      </w:r>
      <w:r>
        <w:rPr>
          <w:rFonts w:ascii="宋体" w:hAnsi="宋体"/>
          <w:bCs/>
          <w:sz w:val="21"/>
          <w:szCs w:val="21"/>
          <w:highlight w:val="none"/>
        </w:rPr>
        <w:t>事后不得对采购相关人员、开标过程和开标结果提出异议</w:t>
      </w:r>
      <w:r>
        <w:rPr>
          <w:rFonts w:hint="eastAsia" w:ascii="宋体" w:hAnsi="宋体"/>
          <w:bCs/>
          <w:sz w:val="21"/>
          <w:szCs w:val="21"/>
          <w:highlight w:val="none"/>
        </w:rPr>
        <w:t>，同时投标人因未在线参加开标而导致投标文件无法按时解密等一切后果由投标人自己承担。</w:t>
      </w:r>
    </w:p>
    <w:p w14:paraId="2208E3A3">
      <w:pPr>
        <w:spacing w:line="440" w:lineRule="exact"/>
        <w:ind w:firstLine="420"/>
        <w:rPr>
          <w:rFonts w:ascii="宋体" w:hAnsi="宋体"/>
          <w:bCs/>
          <w:sz w:val="21"/>
          <w:szCs w:val="21"/>
          <w:highlight w:val="none"/>
        </w:rPr>
      </w:pPr>
      <w:r>
        <w:rPr>
          <w:rFonts w:hint="eastAsia" w:ascii="宋体" w:hAnsi="宋体"/>
          <w:bCs/>
          <w:sz w:val="21"/>
          <w:szCs w:val="21"/>
          <w:highlight w:val="none"/>
        </w:rPr>
        <w:t>24.2</w:t>
      </w:r>
      <w:r>
        <w:rPr>
          <w:rFonts w:ascii="宋体" w:hAnsi="宋体"/>
          <w:bCs/>
          <w:sz w:val="21"/>
          <w:szCs w:val="21"/>
          <w:highlight w:val="none"/>
        </w:rPr>
        <w:t>开</w:t>
      </w:r>
      <w:r>
        <w:rPr>
          <w:rFonts w:hint="eastAsia" w:ascii="宋体" w:hAnsi="宋体"/>
          <w:bCs/>
          <w:sz w:val="21"/>
          <w:szCs w:val="21"/>
          <w:highlight w:val="none"/>
        </w:rPr>
        <w:t>标</w:t>
      </w:r>
      <w:r>
        <w:rPr>
          <w:rFonts w:ascii="宋体" w:hAnsi="宋体"/>
          <w:bCs/>
          <w:sz w:val="21"/>
          <w:szCs w:val="21"/>
          <w:highlight w:val="none"/>
        </w:rPr>
        <w:t>程序：</w:t>
      </w:r>
    </w:p>
    <w:p w14:paraId="7337001E">
      <w:pPr>
        <w:pStyle w:val="21"/>
        <w:spacing w:line="440" w:lineRule="exact"/>
        <w:ind w:firstLine="422"/>
        <w:rPr>
          <w:rFonts w:hint="eastAsia" w:hAnsi="宋体"/>
          <w:sz w:val="21"/>
          <w:szCs w:val="21"/>
          <w:highlight w:val="none"/>
        </w:rPr>
      </w:pPr>
      <w:r>
        <w:rPr>
          <w:rFonts w:hint="eastAsia" w:hAnsi="宋体"/>
          <w:b/>
          <w:sz w:val="21"/>
          <w:szCs w:val="21"/>
          <w:highlight w:val="none"/>
        </w:rPr>
        <w:t>（1）解密电子投标文件。</w:t>
      </w:r>
      <w:r>
        <w:rPr>
          <w:rFonts w:hint="eastAsia" w:hAnsi="宋体" w:cs="仿宋_GB2312"/>
          <w:b/>
          <w:sz w:val="21"/>
          <w:szCs w:val="21"/>
          <w:highlight w:val="none"/>
        </w:rPr>
        <w:t>“广西政府采购云平台”</w:t>
      </w:r>
      <w:r>
        <w:rPr>
          <w:rFonts w:hint="eastAsia" w:hAnsi="宋体" w:cs="仿宋_GB2312"/>
          <w:sz w:val="21"/>
          <w:szCs w:val="21"/>
          <w:highlight w:val="none"/>
        </w:rPr>
        <w:t>按开标时间自动提取所有投标文件。采购代理机构依托“广西政府采购云平台”</w:t>
      </w:r>
      <w:r>
        <w:rPr>
          <w:rFonts w:hint="eastAsia" w:hAnsi="宋体"/>
          <w:sz w:val="21"/>
          <w:szCs w:val="21"/>
          <w:highlight w:val="none"/>
        </w:rPr>
        <w:t>向各投标人发出电子加密投标文件【开始解密】通知，由投标人按招标文件规定的时间内自行进行投标文件解密。投标人的法定代表人或其委托代理人</w:t>
      </w:r>
      <w:r>
        <w:rPr>
          <w:rFonts w:hint="eastAsia" w:hAnsi="宋体"/>
          <w:b/>
          <w:sz w:val="21"/>
          <w:szCs w:val="21"/>
          <w:highlight w:val="none"/>
        </w:rPr>
        <w:t>须携带加密时所用的CA锁准时登录到“广西政府采购云平台”电子开标大厅签到并对电子投标文件解密</w:t>
      </w:r>
      <w:r>
        <w:rPr>
          <w:rFonts w:hint="eastAsia" w:hAnsi="宋体"/>
          <w:sz w:val="21"/>
          <w:szCs w:val="21"/>
          <w:highlight w:val="none"/>
        </w:rPr>
        <w:t>。未在规定时间内解密的，</w:t>
      </w:r>
      <w:r>
        <w:rPr>
          <w:rFonts w:hint="eastAsia" w:hAnsi="宋体"/>
          <w:b/>
          <w:sz w:val="21"/>
          <w:szCs w:val="21"/>
          <w:highlight w:val="none"/>
        </w:rPr>
        <w:t>视为无效投标。</w:t>
      </w:r>
    </w:p>
    <w:p w14:paraId="7967116A">
      <w:pPr>
        <w:pStyle w:val="21"/>
        <w:spacing w:line="440" w:lineRule="exact"/>
        <w:ind w:firstLine="420"/>
        <w:rPr>
          <w:rFonts w:hint="eastAsia" w:hAnsi="宋体"/>
          <w:sz w:val="21"/>
          <w:szCs w:val="21"/>
          <w:highlight w:val="none"/>
        </w:rPr>
      </w:pPr>
      <w:r>
        <w:rPr>
          <w:rFonts w:hint="eastAsia" w:hAnsi="宋体"/>
          <w:sz w:val="21"/>
          <w:szCs w:val="21"/>
          <w:highlight w:val="none"/>
        </w:rPr>
        <w:t>（解密</w:t>
      </w:r>
      <w:r>
        <w:rPr>
          <w:rFonts w:hint="eastAsia" w:hAnsi="宋体"/>
          <w:bCs/>
          <w:sz w:val="21"/>
          <w:szCs w:val="21"/>
          <w:highlight w:val="none"/>
        </w:rPr>
        <w:t>异常情况处理：详见本章</w:t>
      </w:r>
      <w:r>
        <w:rPr>
          <w:rFonts w:hint="eastAsia" w:hAnsi="宋体"/>
          <w:highlight w:val="none"/>
        </w:rPr>
        <w:t>29.3 电子交易活动的中止。</w:t>
      </w:r>
      <w:r>
        <w:rPr>
          <w:rFonts w:hint="eastAsia" w:hAnsi="宋体"/>
          <w:sz w:val="21"/>
          <w:szCs w:val="21"/>
          <w:highlight w:val="none"/>
        </w:rPr>
        <w:t>）</w:t>
      </w:r>
    </w:p>
    <w:p w14:paraId="5C484190">
      <w:pPr>
        <w:spacing w:line="360" w:lineRule="auto"/>
        <w:ind w:firstLine="420"/>
        <w:rPr>
          <w:rFonts w:hint="eastAsia" w:ascii="宋体" w:hAnsi="宋体"/>
          <w:sz w:val="21"/>
          <w:szCs w:val="21"/>
          <w:highlight w:val="none"/>
        </w:rPr>
      </w:pPr>
      <w:r>
        <w:rPr>
          <w:rFonts w:hint="eastAsia" w:ascii="宋体" w:hAnsi="宋体"/>
          <w:sz w:val="21"/>
          <w:szCs w:val="21"/>
          <w:highlight w:val="none"/>
        </w:rPr>
        <w:t>（2）</w:t>
      </w:r>
      <w:r>
        <w:rPr>
          <w:rFonts w:hint="eastAsia" w:ascii="宋体" w:hAnsi="宋体"/>
          <w:b/>
          <w:sz w:val="21"/>
          <w:szCs w:val="21"/>
          <w:highlight w:val="none"/>
        </w:rPr>
        <w:t>电子唱标。</w:t>
      </w:r>
      <w:r>
        <w:rPr>
          <w:rFonts w:hint="eastAsia" w:ascii="宋体" w:hAnsi="宋体"/>
          <w:sz w:val="21"/>
          <w:szCs w:val="21"/>
          <w:highlight w:val="none"/>
        </w:rPr>
        <w:t>投标文件解密结束，各投标供应商报价均在“广西政府采购云平台”远程不见面开标大厅展示；</w:t>
      </w:r>
    </w:p>
    <w:p w14:paraId="5C09F468">
      <w:pPr>
        <w:spacing w:line="360" w:lineRule="auto"/>
        <w:ind w:firstLine="420"/>
        <w:rPr>
          <w:rFonts w:hint="eastAsia" w:ascii="宋体" w:hAnsi="宋体"/>
          <w:bCs/>
          <w:sz w:val="21"/>
          <w:szCs w:val="21"/>
          <w:highlight w:val="none"/>
        </w:rPr>
      </w:pPr>
      <w:r>
        <w:rPr>
          <w:rFonts w:hint="eastAsia" w:ascii="宋体" w:hAnsi="宋体"/>
          <w:bCs/>
          <w:sz w:val="21"/>
          <w:szCs w:val="21"/>
          <w:highlight w:val="none"/>
        </w:rPr>
        <w:t>（3）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0279125E">
      <w:pPr>
        <w:spacing w:line="360" w:lineRule="auto"/>
        <w:ind w:firstLine="420"/>
        <w:rPr>
          <w:rFonts w:ascii="宋体" w:hAnsi="宋体"/>
          <w:bCs/>
          <w:sz w:val="21"/>
          <w:szCs w:val="21"/>
          <w:highlight w:val="none"/>
        </w:rPr>
      </w:pPr>
      <w:r>
        <w:rPr>
          <w:rFonts w:hint="eastAsia" w:ascii="宋体" w:hAnsi="宋体"/>
          <w:bCs/>
          <w:sz w:val="21"/>
          <w:szCs w:val="21"/>
          <w:highlight w:val="none"/>
        </w:rPr>
        <w:t>（4）开标结束。</w:t>
      </w:r>
    </w:p>
    <w:p w14:paraId="3840238E">
      <w:pPr>
        <w:pStyle w:val="21"/>
        <w:spacing w:line="440" w:lineRule="exact"/>
        <w:ind w:firstLine="422"/>
        <w:rPr>
          <w:rFonts w:hAnsi="宋体"/>
          <w:sz w:val="21"/>
          <w:szCs w:val="21"/>
          <w:highlight w:val="none"/>
        </w:rPr>
      </w:pPr>
      <w:r>
        <w:rPr>
          <w:rFonts w:hint="eastAsia" w:hAnsi="宋体"/>
          <w:b/>
          <w:bCs/>
          <w:sz w:val="21"/>
          <w:szCs w:val="21"/>
          <w:highlight w:val="none"/>
        </w:rPr>
        <w:t>特别说明：</w:t>
      </w:r>
      <w:r>
        <w:rPr>
          <w:rFonts w:hint="eastAsia" w:hAnsi="宋体"/>
          <w:sz w:val="21"/>
          <w:szCs w:val="21"/>
          <w:highlight w:val="none"/>
        </w:rPr>
        <w:t>如遇“广西政府采购云平台”电子化开标或评审程序调整的，按调整后执行。</w:t>
      </w:r>
    </w:p>
    <w:p w14:paraId="10E4251E">
      <w:pPr>
        <w:pStyle w:val="21"/>
        <w:spacing w:line="400" w:lineRule="exact"/>
        <w:ind w:left="689" w:hanging="210"/>
        <w:rPr>
          <w:rFonts w:hint="eastAsia" w:hAnsi="宋体"/>
          <w:highlight w:val="none"/>
        </w:rPr>
      </w:pPr>
    </w:p>
    <w:p w14:paraId="13504E04">
      <w:pPr>
        <w:pStyle w:val="4"/>
        <w:keepNext w:val="0"/>
        <w:keepLines w:val="0"/>
        <w:spacing w:line="400" w:lineRule="exact"/>
        <w:jc w:val="center"/>
        <w:rPr>
          <w:rFonts w:hint="eastAsia"/>
          <w:highlight w:val="none"/>
        </w:rPr>
      </w:pPr>
      <w:bookmarkStart w:id="121" w:name="_Toc211959947"/>
      <w:r>
        <w:rPr>
          <w:rFonts w:hint="eastAsia"/>
          <w:highlight w:val="none"/>
        </w:rPr>
        <w:t>五、资格审查</w:t>
      </w:r>
      <w:bookmarkEnd w:id="121"/>
    </w:p>
    <w:p w14:paraId="1B011870">
      <w:pPr>
        <w:pStyle w:val="6"/>
        <w:keepNext w:val="0"/>
        <w:keepLines w:val="0"/>
        <w:spacing w:before="0" w:after="0" w:line="360" w:lineRule="auto"/>
        <w:ind w:firstLine="482"/>
        <w:rPr>
          <w:rFonts w:hint="eastAsia" w:ascii="黑体" w:hAnsi="黑体" w:eastAsia="黑体"/>
          <w:sz w:val="24"/>
          <w:highlight w:val="none"/>
        </w:rPr>
      </w:pPr>
      <w:r>
        <w:rPr>
          <w:rFonts w:hint="eastAsia" w:ascii="黑体" w:hAnsi="黑体" w:eastAsia="黑体"/>
          <w:sz w:val="24"/>
          <w:highlight w:val="none"/>
        </w:rPr>
        <w:t>25.资格审查</w:t>
      </w:r>
    </w:p>
    <w:p w14:paraId="638806E8">
      <w:pPr>
        <w:spacing w:line="360" w:lineRule="auto"/>
        <w:ind w:firstLine="422"/>
        <w:rPr>
          <w:rFonts w:hint="eastAsia" w:ascii="宋体" w:hAnsi="宋体"/>
          <w:b/>
          <w:bCs/>
          <w:sz w:val="20"/>
          <w:szCs w:val="20"/>
          <w:highlight w:val="none"/>
        </w:rPr>
      </w:pPr>
      <w:r>
        <w:rPr>
          <w:rFonts w:hint="eastAsia" w:ascii="宋体" w:hAnsi="宋体"/>
          <w:b/>
          <w:bCs/>
          <w:sz w:val="20"/>
          <w:szCs w:val="20"/>
          <w:highlight w:val="none"/>
        </w:rPr>
        <w:t xml:space="preserve"> 25.1</w:t>
      </w:r>
      <w:r>
        <w:rPr>
          <w:rFonts w:ascii="宋体" w:hAnsi="宋体"/>
          <w:b/>
          <w:bCs/>
          <w:sz w:val="20"/>
          <w:szCs w:val="20"/>
          <w:highlight w:val="none"/>
        </w:rPr>
        <w:t>开标结束后，</w:t>
      </w:r>
      <w:r>
        <w:rPr>
          <w:rFonts w:hint="eastAsia" w:ascii="宋体" w:hAnsi="宋体"/>
          <w:b/>
          <w:bCs/>
          <w:sz w:val="20"/>
          <w:szCs w:val="20"/>
          <w:highlight w:val="none"/>
        </w:rPr>
        <w:t>采购人或采购机构</w:t>
      </w:r>
      <w:r>
        <w:rPr>
          <w:rFonts w:ascii="宋体" w:hAnsi="宋体"/>
          <w:b/>
          <w:bCs/>
          <w:sz w:val="20"/>
          <w:szCs w:val="20"/>
          <w:highlight w:val="none"/>
        </w:rPr>
        <w:t>依法</w:t>
      </w:r>
      <w:r>
        <w:rPr>
          <w:rFonts w:hint="eastAsia" w:ascii="宋体" w:hAnsi="宋体"/>
          <w:b/>
          <w:bCs/>
          <w:sz w:val="20"/>
          <w:szCs w:val="20"/>
          <w:highlight w:val="none"/>
        </w:rPr>
        <w:t>通过电子投标文件</w:t>
      </w:r>
      <w:r>
        <w:rPr>
          <w:rFonts w:ascii="宋体" w:hAnsi="宋体"/>
          <w:b/>
          <w:bCs/>
          <w:sz w:val="20"/>
          <w:szCs w:val="20"/>
          <w:highlight w:val="none"/>
        </w:rPr>
        <w:t>对投标人的资格进行</w:t>
      </w:r>
      <w:r>
        <w:rPr>
          <w:rFonts w:hint="eastAsia" w:ascii="宋体" w:hAnsi="宋体"/>
          <w:b/>
          <w:bCs/>
          <w:sz w:val="20"/>
          <w:szCs w:val="20"/>
          <w:highlight w:val="none"/>
        </w:rPr>
        <w:t>线上</w:t>
      </w:r>
      <w:r>
        <w:rPr>
          <w:rFonts w:ascii="宋体" w:hAnsi="宋体"/>
          <w:b/>
          <w:bCs/>
          <w:sz w:val="20"/>
          <w:szCs w:val="20"/>
          <w:highlight w:val="none"/>
        </w:rPr>
        <w:t>审查。</w:t>
      </w:r>
    </w:p>
    <w:p w14:paraId="3E289492">
      <w:pPr>
        <w:spacing w:line="360" w:lineRule="auto"/>
        <w:ind w:firstLine="422"/>
        <w:rPr>
          <w:rFonts w:hint="eastAsia" w:ascii="宋体" w:hAnsi="宋体"/>
          <w:b/>
          <w:bCs/>
          <w:sz w:val="20"/>
          <w:szCs w:val="20"/>
          <w:highlight w:val="none"/>
        </w:rPr>
      </w:pPr>
      <w:r>
        <w:rPr>
          <w:rFonts w:hint="eastAsia" w:ascii="宋体" w:hAnsi="宋体"/>
          <w:b/>
          <w:bCs/>
          <w:sz w:val="20"/>
          <w:szCs w:val="20"/>
          <w:highlight w:val="none"/>
        </w:rPr>
        <w:t xml:space="preserve"> 25.2采购人或采购机构依据法律法规和招标文件的规定，对投标人的基本资格条件、特定资格条件进行审查。</w:t>
      </w:r>
    </w:p>
    <w:p w14:paraId="0C5E41D6">
      <w:pPr>
        <w:spacing w:line="360" w:lineRule="auto"/>
        <w:ind w:firstLine="420"/>
        <w:rPr>
          <w:rFonts w:hint="eastAsia" w:ascii="宋体" w:hAnsi="宋体"/>
          <w:highlight w:val="none"/>
        </w:rPr>
      </w:pPr>
      <w:r>
        <w:rPr>
          <w:rFonts w:hint="eastAsia" w:ascii="宋体" w:hAnsi="宋体"/>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617A83B7">
      <w:pPr>
        <w:spacing w:line="360" w:lineRule="auto"/>
        <w:ind w:firstLine="422"/>
        <w:rPr>
          <w:rFonts w:hint="eastAsia" w:ascii="宋体" w:hAnsi="宋体"/>
          <w:b/>
          <w:bCs/>
          <w:sz w:val="20"/>
          <w:szCs w:val="20"/>
          <w:highlight w:val="none"/>
        </w:rPr>
      </w:pPr>
      <w:bookmarkStart w:id="122" w:name="_25.3_投标人有下列情形之一的，资格审查不通过而导致其投标无效："/>
      <w:bookmarkEnd w:id="122"/>
      <w:r>
        <w:rPr>
          <w:rFonts w:hint="eastAsia" w:ascii="宋体" w:hAnsi="宋体"/>
          <w:b/>
          <w:bCs/>
          <w:sz w:val="20"/>
          <w:szCs w:val="20"/>
          <w:highlight w:val="none"/>
        </w:rPr>
        <w:t>25.4投标人有下列情形之一的，资格审查不通过，作无效投标处理：</w:t>
      </w:r>
    </w:p>
    <w:p w14:paraId="7D18771D">
      <w:pPr>
        <w:spacing w:line="360" w:lineRule="auto"/>
        <w:ind w:firstLine="420"/>
        <w:rPr>
          <w:rFonts w:hint="eastAsia" w:hAnsi="宋体"/>
          <w:highlight w:val="none"/>
        </w:rPr>
      </w:pPr>
      <w:r>
        <w:rPr>
          <w:rFonts w:hint="eastAsia" w:hAnsi="宋体"/>
          <w:highlight w:val="none"/>
        </w:rPr>
        <w:t>（1）不具备招标文件中规定的资格要求的；（注：其中信用查询规则见“投标人须知前附表”，“广西政府采购云平台”已与“信用中国”平台做接口，审查专家可直接在线查询）</w:t>
      </w:r>
    </w:p>
    <w:p w14:paraId="58C6FC0E">
      <w:pPr>
        <w:spacing w:line="360" w:lineRule="auto"/>
        <w:ind w:firstLine="420"/>
        <w:rPr>
          <w:rFonts w:hint="eastAsia" w:hAnsi="宋体"/>
          <w:highlight w:val="none"/>
        </w:rPr>
      </w:pPr>
      <w:r>
        <w:rPr>
          <w:rFonts w:hint="eastAsia" w:hAnsi="宋体"/>
          <w:highlight w:val="none"/>
        </w:rPr>
        <w:t>（2）投标文件未提供任一项“投标人须知前附表”资格证明文件规定的“必须提供”的文件资料的；</w:t>
      </w:r>
    </w:p>
    <w:p w14:paraId="38855081">
      <w:pPr>
        <w:spacing w:line="360" w:lineRule="auto"/>
        <w:ind w:firstLine="420"/>
        <w:rPr>
          <w:rFonts w:hint="eastAsia" w:hAnsi="宋体"/>
          <w:highlight w:val="none"/>
        </w:rPr>
      </w:pPr>
      <w:r>
        <w:rPr>
          <w:rFonts w:hint="eastAsia" w:hAnsi="宋体"/>
          <w:highlight w:val="none"/>
        </w:rPr>
        <w:t>（3）投标文件提供的资格证明文件出现任一项不符合“投标人须知前附表”资格证明文件规定的“必须提供”的文件资料要求或者无效的。</w:t>
      </w:r>
    </w:p>
    <w:p w14:paraId="5A232FD3">
      <w:pPr>
        <w:pStyle w:val="6"/>
        <w:keepNext w:val="0"/>
        <w:keepLines w:val="0"/>
        <w:spacing w:before="0" w:after="0" w:line="360" w:lineRule="auto"/>
        <w:ind w:firstLine="420"/>
        <w:rPr>
          <w:rFonts w:hint="eastAsia" w:ascii="宋体" w:hAnsi="宋体"/>
          <w:b w:val="0"/>
          <w:bCs w:val="0"/>
          <w:sz w:val="21"/>
          <w:szCs w:val="20"/>
          <w:highlight w:val="none"/>
        </w:rPr>
      </w:pPr>
      <w:r>
        <w:rPr>
          <w:rFonts w:hint="eastAsia" w:ascii="宋体" w:hAnsi="宋体"/>
          <w:b w:val="0"/>
          <w:bCs w:val="0"/>
          <w:sz w:val="21"/>
          <w:szCs w:val="20"/>
          <w:highlight w:val="none"/>
        </w:rPr>
        <w:t>25.5资格审查的</w:t>
      </w:r>
      <w:r>
        <w:rPr>
          <w:rFonts w:ascii="宋体" w:hAnsi="宋体"/>
          <w:b w:val="0"/>
          <w:bCs w:val="0"/>
          <w:sz w:val="21"/>
          <w:szCs w:val="20"/>
          <w:highlight w:val="none"/>
        </w:rPr>
        <w:t>合格投标人不足3家的，不得评标。</w:t>
      </w:r>
    </w:p>
    <w:p w14:paraId="2D353C6B">
      <w:pPr>
        <w:pStyle w:val="4"/>
        <w:keepNext w:val="0"/>
        <w:keepLines w:val="0"/>
        <w:spacing w:line="360" w:lineRule="auto"/>
        <w:jc w:val="center"/>
        <w:rPr>
          <w:rFonts w:hint="eastAsia"/>
          <w:highlight w:val="none"/>
        </w:rPr>
      </w:pPr>
      <w:bookmarkStart w:id="123" w:name="_Toc211959948"/>
      <w:r>
        <w:rPr>
          <w:rFonts w:hint="eastAsia"/>
          <w:highlight w:val="none"/>
        </w:rPr>
        <w:t>六、评   标</w:t>
      </w:r>
      <w:bookmarkEnd w:id="123"/>
    </w:p>
    <w:p w14:paraId="67D1CD25">
      <w:pPr>
        <w:spacing w:line="360" w:lineRule="auto"/>
        <w:ind w:firstLine="480"/>
        <w:rPr>
          <w:rFonts w:hint="eastAsia" w:ascii="黑体" w:hAnsi="黑体" w:eastAsia="黑体"/>
          <w:sz w:val="24"/>
          <w:highlight w:val="none"/>
        </w:rPr>
      </w:pPr>
      <w:bookmarkStart w:id="124" w:name="_26.组建评标委员会"/>
      <w:bookmarkEnd w:id="124"/>
      <w:r>
        <w:rPr>
          <w:rFonts w:hint="eastAsia" w:ascii="黑体" w:hAnsi="黑体" w:eastAsia="黑体"/>
          <w:sz w:val="24"/>
          <w:highlight w:val="none"/>
        </w:rPr>
        <w:t>26.组建评标委员会</w:t>
      </w:r>
    </w:p>
    <w:p w14:paraId="3EFF4970">
      <w:pPr>
        <w:spacing w:line="360" w:lineRule="auto"/>
        <w:ind w:firstLine="420"/>
        <w:rPr>
          <w:rFonts w:hint="eastAsia" w:hAnsi="宋体"/>
          <w:highlight w:val="none"/>
        </w:rPr>
      </w:pPr>
      <w:r>
        <w:rPr>
          <w:rFonts w:hint="eastAsia" w:hAnsi="宋体"/>
          <w:highlight w:val="none"/>
        </w:rPr>
        <w:t>评标委员会由采购人代表和评审专家组成，人数为5人以上单数，其中评审专家不得少于成员总数的三分之二。</w:t>
      </w:r>
    </w:p>
    <w:p w14:paraId="242A6339">
      <w:pPr>
        <w:spacing w:line="360" w:lineRule="auto"/>
        <w:ind w:firstLine="420"/>
        <w:rPr>
          <w:rFonts w:hint="eastAsia" w:hAnsi="宋体"/>
          <w:highlight w:val="none"/>
        </w:rPr>
      </w:pPr>
      <w:r>
        <w:rPr>
          <w:rFonts w:hint="eastAsia" w:hAnsi="宋体"/>
          <w:highlight w:val="none"/>
        </w:rPr>
        <w:t>参加过采购项目前期咨询论证的专家，不得参加该采购项目的评审活动。</w:t>
      </w:r>
    </w:p>
    <w:p w14:paraId="7EC7D58A">
      <w:pPr>
        <w:spacing w:line="360" w:lineRule="auto"/>
        <w:ind w:firstLine="480"/>
        <w:rPr>
          <w:rFonts w:hint="eastAsia" w:ascii="黑体" w:hAnsi="黑体" w:eastAsia="黑体"/>
          <w:sz w:val="24"/>
          <w:highlight w:val="none"/>
        </w:rPr>
      </w:pPr>
      <w:r>
        <w:rPr>
          <w:rFonts w:hint="eastAsia" w:ascii="黑体" w:hAnsi="黑体" w:eastAsia="黑体"/>
          <w:sz w:val="24"/>
          <w:highlight w:val="none"/>
        </w:rPr>
        <w:t>27.评标的依据</w:t>
      </w:r>
    </w:p>
    <w:p w14:paraId="1C1331BB">
      <w:pPr>
        <w:spacing w:line="360" w:lineRule="auto"/>
        <w:ind w:firstLine="420"/>
        <w:rPr>
          <w:rFonts w:hint="eastAsia" w:hAnsi="宋体"/>
          <w:highlight w:val="none"/>
        </w:rPr>
      </w:pPr>
      <w:r>
        <w:rPr>
          <w:rFonts w:hint="eastAsia" w:hAnsi="宋体"/>
          <w:highlight w:val="none"/>
        </w:rPr>
        <w:t>评标委员会以招标文件为依据对投标文件进行评审，</w:t>
      </w:r>
      <w:r>
        <w:rPr>
          <w:rFonts w:hint="eastAsia" w:hAnsi="宋体" w:cs="宋体"/>
          <w:highlight w:val="none"/>
        </w:rPr>
        <w:t>“第四章 评标方法和评标标准”</w:t>
      </w:r>
      <w:r>
        <w:rPr>
          <w:rFonts w:hAnsi="宋体"/>
          <w:highlight w:val="none"/>
        </w:rPr>
        <w:t>没有规定的方法、评审因素和标准，不作为评标依据。</w:t>
      </w:r>
    </w:p>
    <w:p w14:paraId="2953E836">
      <w:pPr>
        <w:spacing w:line="360" w:lineRule="auto"/>
        <w:ind w:firstLine="480"/>
        <w:rPr>
          <w:rFonts w:hint="eastAsia" w:ascii="黑体" w:hAnsi="黑体" w:eastAsia="黑体"/>
          <w:sz w:val="24"/>
          <w:highlight w:val="none"/>
        </w:rPr>
      </w:pPr>
      <w:r>
        <w:rPr>
          <w:rFonts w:hint="eastAsia" w:ascii="黑体" w:hAnsi="黑体" w:eastAsia="黑体"/>
          <w:sz w:val="24"/>
          <w:highlight w:val="none"/>
        </w:rPr>
        <w:t>28.评标原则</w:t>
      </w:r>
    </w:p>
    <w:p w14:paraId="475AD387">
      <w:pPr>
        <w:spacing w:line="360" w:lineRule="auto"/>
        <w:ind w:firstLine="420"/>
        <w:rPr>
          <w:rFonts w:hint="eastAsia" w:hAnsi="宋体"/>
          <w:highlight w:val="none"/>
        </w:rPr>
      </w:pPr>
      <w:r>
        <w:rPr>
          <w:rFonts w:hint="eastAsia" w:hAnsi="宋体"/>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33B1E58F">
      <w:pPr>
        <w:spacing w:line="360" w:lineRule="auto"/>
        <w:ind w:firstLine="420"/>
        <w:rPr>
          <w:rFonts w:hint="eastAsia" w:hAnsi="宋体"/>
          <w:highlight w:val="none"/>
        </w:rPr>
      </w:pPr>
      <w:r>
        <w:rPr>
          <w:rFonts w:hint="eastAsia" w:hAnsi="宋体"/>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25" w:name="_28.3评标方法。本项目将按须知前附表规定的评标办法进行评标，具体评标"/>
      <w:bookmarkEnd w:id="125"/>
    </w:p>
    <w:p w14:paraId="14C2A917">
      <w:pPr>
        <w:spacing w:line="360" w:lineRule="auto"/>
        <w:ind w:firstLine="420"/>
        <w:rPr>
          <w:rFonts w:hAnsi="宋体"/>
          <w:highlight w:val="none"/>
        </w:rPr>
      </w:pPr>
      <w:r>
        <w:rPr>
          <w:rFonts w:hint="eastAsia" w:hAnsi="宋体"/>
          <w:highlight w:val="none"/>
        </w:rPr>
        <w:t>28.</w:t>
      </w:r>
      <w:r>
        <w:rPr>
          <w:rFonts w:hAnsi="宋体"/>
          <w:highlight w:val="none"/>
        </w:rPr>
        <w:t>3</w:t>
      </w:r>
      <w:r>
        <w:rPr>
          <w:rFonts w:hint="eastAsia" w:hAnsi="宋体"/>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DEF73B6">
      <w:pPr>
        <w:spacing w:line="360" w:lineRule="auto"/>
        <w:ind w:firstLine="420"/>
        <w:rPr>
          <w:rFonts w:hint="eastAsia" w:hAnsi="宋体"/>
          <w:highlight w:val="none"/>
        </w:rPr>
      </w:pPr>
      <w:r>
        <w:rPr>
          <w:rFonts w:hint="eastAsia" w:hAnsi="宋体"/>
          <w:highlight w:val="none"/>
        </w:rPr>
        <w:t>2</w:t>
      </w:r>
      <w:r>
        <w:rPr>
          <w:rFonts w:hAnsi="宋体"/>
          <w:highlight w:val="none"/>
        </w:rPr>
        <w:t>8.4</w:t>
      </w:r>
      <w:r>
        <w:rPr>
          <w:rFonts w:hint="eastAsia" w:hAnsi="宋体"/>
          <w:highlight w:val="none"/>
        </w:rPr>
        <w:t>评标过程的监控。本项目电子评标过程实行网上留痕、全程录音、录像监控，投标人在评标过程中所进行的试图影响评标结果的不公正活动，可能导致其投标按无效处理。</w:t>
      </w:r>
    </w:p>
    <w:p w14:paraId="610EE35E">
      <w:pPr>
        <w:spacing w:line="360" w:lineRule="auto"/>
        <w:ind w:firstLine="420"/>
        <w:rPr>
          <w:rFonts w:hint="eastAsia" w:hAnsi="宋体"/>
          <w:highlight w:val="none"/>
        </w:rPr>
      </w:pPr>
      <w:r>
        <w:rPr>
          <w:rFonts w:hint="eastAsia" w:hAnsi="宋体"/>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B82857C">
      <w:pPr>
        <w:spacing w:line="360" w:lineRule="auto"/>
        <w:ind w:firstLine="480"/>
        <w:rPr>
          <w:rFonts w:hint="eastAsia" w:ascii="黑体" w:hAnsi="黑体" w:eastAsia="黑体"/>
          <w:sz w:val="24"/>
          <w:highlight w:val="none"/>
        </w:rPr>
      </w:pPr>
      <w:r>
        <w:rPr>
          <w:rFonts w:hint="eastAsia" w:ascii="黑体" w:hAnsi="黑体" w:eastAsia="黑体"/>
          <w:sz w:val="24"/>
          <w:highlight w:val="none"/>
        </w:rPr>
        <w:t>29.评标方法及评标标准</w:t>
      </w:r>
    </w:p>
    <w:p w14:paraId="1AD2B612">
      <w:pPr>
        <w:spacing w:line="360" w:lineRule="auto"/>
        <w:ind w:firstLine="420"/>
        <w:rPr>
          <w:rFonts w:hAnsi="宋体"/>
          <w:highlight w:val="none"/>
        </w:rPr>
      </w:pPr>
      <w:r>
        <w:rPr>
          <w:rFonts w:hint="eastAsia" w:hAnsi="宋体"/>
          <w:highlight w:val="none"/>
        </w:rPr>
        <w:t>2</w:t>
      </w:r>
      <w:r>
        <w:rPr>
          <w:rFonts w:hAnsi="宋体"/>
          <w:highlight w:val="none"/>
        </w:rPr>
        <w:t>9.1</w:t>
      </w:r>
      <w:r>
        <w:rPr>
          <w:rFonts w:hint="eastAsia" w:hAnsi="宋体"/>
          <w:highlight w:val="none"/>
        </w:rPr>
        <w:t>本项目的评标方法详见“投标人须知前附表”。</w:t>
      </w:r>
    </w:p>
    <w:p w14:paraId="7088B736">
      <w:pPr>
        <w:spacing w:line="360" w:lineRule="auto"/>
        <w:ind w:firstLine="420"/>
        <w:rPr>
          <w:rFonts w:hint="eastAsia" w:hAnsi="宋体"/>
          <w:highlight w:val="none"/>
        </w:rPr>
      </w:pPr>
      <w:r>
        <w:rPr>
          <w:rFonts w:hint="eastAsia" w:hAnsi="宋体"/>
          <w:highlight w:val="none"/>
        </w:rPr>
        <w:t>2</w:t>
      </w:r>
      <w:r>
        <w:rPr>
          <w:rFonts w:hAnsi="宋体"/>
          <w:highlight w:val="none"/>
        </w:rPr>
        <w:t>9.2</w:t>
      </w:r>
      <w:r>
        <w:rPr>
          <w:rFonts w:hAnsi="宋体" w:cs="宋体"/>
          <w:highlight w:val="none"/>
        </w:rPr>
        <w:t xml:space="preserve"> </w:t>
      </w:r>
      <w:r>
        <w:rPr>
          <w:rFonts w:hAnsi="宋体"/>
          <w:highlight w:val="none"/>
        </w:rPr>
        <w:t>评标委员会按照</w:t>
      </w:r>
      <w:r>
        <w:rPr>
          <w:rFonts w:hint="eastAsia" w:hAnsi="宋体" w:cs="宋体"/>
          <w:b/>
          <w:highlight w:val="none"/>
        </w:rPr>
        <w:t>“第四章 评标方法和评标标准”</w:t>
      </w:r>
      <w:r>
        <w:rPr>
          <w:rFonts w:hAnsi="宋体"/>
          <w:highlight w:val="none"/>
        </w:rPr>
        <w:t>规定的方法、评审因素、标准和程序对投标文件进行评审。</w:t>
      </w:r>
    </w:p>
    <w:p w14:paraId="6A9363EF">
      <w:pPr>
        <w:spacing w:line="360" w:lineRule="auto"/>
        <w:ind w:firstLine="420"/>
        <w:rPr>
          <w:rFonts w:hint="eastAsia" w:hAnsi="宋体"/>
          <w:highlight w:val="none"/>
        </w:rPr>
      </w:pPr>
      <w:r>
        <w:rPr>
          <w:rFonts w:hint="eastAsia" w:hAnsi="宋体"/>
          <w:highlight w:val="none"/>
        </w:rPr>
        <w:t>29.3 电子交易活动的中止。采购过程中出现以下情形，导致电子交易平台无法正常运行，或者无法保证电子交易的公平、公正和安全时，采购机构可中止电子交易活动：</w:t>
      </w:r>
    </w:p>
    <w:p w14:paraId="5AECEA3B">
      <w:pPr>
        <w:spacing w:line="360" w:lineRule="auto"/>
        <w:ind w:firstLine="420"/>
        <w:rPr>
          <w:rFonts w:hint="eastAsia" w:hAnsi="宋体"/>
          <w:highlight w:val="none"/>
        </w:rPr>
      </w:pPr>
      <w:r>
        <w:rPr>
          <w:rFonts w:hint="eastAsia" w:hAnsi="宋体"/>
          <w:highlight w:val="none"/>
        </w:rPr>
        <w:t xml:space="preserve">（1）电子交易平台发生故障而无法登录访问的； </w:t>
      </w:r>
    </w:p>
    <w:p w14:paraId="69ED37E9">
      <w:pPr>
        <w:spacing w:line="360" w:lineRule="auto"/>
        <w:ind w:firstLine="420"/>
        <w:rPr>
          <w:rFonts w:hint="eastAsia" w:hAnsi="宋体"/>
          <w:highlight w:val="none"/>
        </w:rPr>
      </w:pPr>
      <w:r>
        <w:rPr>
          <w:rFonts w:hint="eastAsia" w:hAnsi="宋体"/>
          <w:highlight w:val="none"/>
        </w:rPr>
        <w:t>（2）电子交易平台应用或数据库出现错误，不能进行正常操作的；</w:t>
      </w:r>
    </w:p>
    <w:p w14:paraId="3F7892C7">
      <w:pPr>
        <w:spacing w:line="360" w:lineRule="auto"/>
        <w:ind w:firstLine="420"/>
        <w:rPr>
          <w:rFonts w:hint="eastAsia" w:hAnsi="宋体"/>
          <w:highlight w:val="none"/>
        </w:rPr>
      </w:pPr>
      <w:r>
        <w:rPr>
          <w:rFonts w:hint="eastAsia" w:hAnsi="宋体"/>
          <w:highlight w:val="none"/>
        </w:rPr>
        <w:t>（3）电子交易平台发现严重安全漏洞，有潜在泄密危险的；</w:t>
      </w:r>
    </w:p>
    <w:p w14:paraId="7F1FA8B8">
      <w:pPr>
        <w:spacing w:line="360" w:lineRule="auto"/>
        <w:ind w:firstLine="420"/>
        <w:rPr>
          <w:rFonts w:hint="eastAsia" w:hAnsi="宋体"/>
          <w:highlight w:val="none"/>
        </w:rPr>
      </w:pPr>
      <w:r>
        <w:rPr>
          <w:rFonts w:hint="eastAsia" w:hAnsi="宋体"/>
          <w:highlight w:val="none"/>
        </w:rPr>
        <w:t xml:space="preserve">（4）病毒发作导致不能进行正常操作的； </w:t>
      </w:r>
    </w:p>
    <w:p w14:paraId="23FF6AB8">
      <w:pPr>
        <w:spacing w:line="360" w:lineRule="auto"/>
        <w:ind w:firstLine="420"/>
        <w:rPr>
          <w:rFonts w:hint="eastAsia" w:hAnsi="宋体"/>
          <w:highlight w:val="none"/>
        </w:rPr>
      </w:pPr>
      <w:r>
        <w:rPr>
          <w:rFonts w:hint="eastAsia" w:hAnsi="宋体"/>
          <w:highlight w:val="none"/>
        </w:rPr>
        <w:t>（4）其他无法保证电子交易的公平、公正和安全的情况。</w:t>
      </w:r>
    </w:p>
    <w:p w14:paraId="2B15D376">
      <w:pPr>
        <w:spacing w:line="360" w:lineRule="auto"/>
        <w:ind w:firstLine="420"/>
        <w:rPr>
          <w:rFonts w:hint="eastAsia" w:hAnsi="宋体"/>
          <w:highlight w:val="none"/>
        </w:rPr>
      </w:pPr>
      <w:r>
        <w:rPr>
          <w:rFonts w:hint="eastAsia" w:hAnsi="宋体"/>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8A8C421">
      <w:pPr>
        <w:pStyle w:val="21"/>
        <w:spacing w:line="400" w:lineRule="exact"/>
        <w:ind w:firstLine="420"/>
        <w:rPr>
          <w:rFonts w:hint="eastAsia" w:hAnsi="宋体"/>
          <w:highlight w:val="none"/>
        </w:rPr>
      </w:pPr>
    </w:p>
    <w:p w14:paraId="5629243C">
      <w:pPr>
        <w:pStyle w:val="4"/>
        <w:keepNext w:val="0"/>
        <w:keepLines w:val="0"/>
        <w:spacing w:line="400" w:lineRule="exact"/>
        <w:jc w:val="center"/>
        <w:rPr>
          <w:rFonts w:hint="eastAsia"/>
          <w:highlight w:val="none"/>
        </w:rPr>
      </w:pPr>
      <w:bookmarkStart w:id="126" w:name="_Toc254970546"/>
      <w:bookmarkStart w:id="127" w:name="_Toc254970687"/>
      <w:bookmarkStart w:id="128" w:name="_Toc211959949"/>
      <w:r>
        <w:rPr>
          <w:rFonts w:hint="eastAsia"/>
          <w:highlight w:val="none"/>
        </w:rPr>
        <w:t>七、</w:t>
      </w:r>
      <w:bookmarkEnd w:id="126"/>
      <w:bookmarkEnd w:id="127"/>
      <w:r>
        <w:rPr>
          <w:rFonts w:hint="eastAsia"/>
          <w:highlight w:val="none"/>
        </w:rPr>
        <w:t>中标和合同</w:t>
      </w:r>
      <w:bookmarkEnd w:id="128"/>
    </w:p>
    <w:p w14:paraId="6481921F">
      <w:pPr>
        <w:spacing w:line="360" w:lineRule="auto"/>
        <w:ind w:firstLine="480"/>
        <w:rPr>
          <w:rFonts w:ascii="黑体" w:hAnsi="黑体" w:eastAsia="黑体"/>
          <w:sz w:val="24"/>
          <w:highlight w:val="none"/>
        </w:rPr>
      </w:pPr>
      <w:r>
        <w:rPr>
          <w:rFonts w:hint="eastAsia" w:ascii="黑体" w:hAnsi="黑体" w:eastAsia="黑体"/>
          <w:sz w:val="24"/>
          <w:highlight w:val="none"/>
        </w:rPr>
        <w:t>30.确定中标人</w:t>
      </w:r>
    </w:p>
    <w:p w14:paraId="4A1E5A74">
      <w:pPr>
        <w:spacing w:line="360" w:lineRule="auto"/>
        <w:ind w:firstLine="422"/>
        <w:rPr>
          <w:rFonts w:hint="eastAsia" w:ascii="宋体" w:hAnsi="宋体" w:cs="Courier New"/>
          <w:b/>
          <w:bCs/>
          <w:color w:val="000000"/>
          <w:sz w:val="21"/>
          <w:szCs w:val="21"/>
          <w:highlight w:val="none"/>
        </w:rPr>
      </w:pPr>
      <w:r>
        <w:rPr>
          <w:rFonts w:hint="eastAsia" w:ascii="宋体" w:hAnsi="宋体" w:cs="Courier New"/>
          <w:b/>
          <w:bCs/>
          <w:color w:val="000000"/>
          <w:sz w:val="21"/>
          <w:szCs w:val="21"/>
          <w:highlight w:val="none"/>
        </w:rPr>
        <w:t>30.1本项目授权评标</w:t>
      </w:r>
      <w:r>
        <w:rPr>
          <w:rFonts w:hint="eastAsia" w:ascii="宋体" w:hAnsi="宋体" w:cs="Courier New"/>
          <w:b/>
          <w:bCs/>
          <w:sz w:val="21"/>
          <w:szCs w:val="21"/>
          <w:highlight w:val="none"/>
        </w:rPr>
        <w:t>委员会直接按第四章“评标方法及标准”的规定</w:t>
      </w:r>
      <w:r>
        <w:rPr>
          <w:rFonts w:hint="eastAsia" w:ascii="宋体" w:hAnsi="宋体" w:cs="Courier New"/>
          <w:b/>
          <w:bCs/>
          <w:color w:val="000000"/>
          <w:sz w:val="21"/>
          <w:szCs w:val="21"/>
          <w:highlight w:val="none"/>
        </w:rPr>
        <w:t>排列中标候选人顺序，并依照次序确定中标人。</w:t>
      </w:r>
    </w:p>
    <w:p w14:paraId="3C6F2EED">
      <w:pPr>
        <w:spacing w:line="360" w:lineRule="auto"/>
        <w:ind w:firstLine="422"/>
        <w:rPr>
          <w:rFonts w:hint="eastAsia" w:ascii="宋体" w:hAnsi="宋体" w:cs="Courier New"/>
          <w:b/>
          <w:bCs/>
          <w:color w:val="000000"/>
          <w:sz w:val="21"/>
          <w:szCs w:val="21"/>
          <w:highlight w:val="none"/>
        </w:rPr>
      </w:pPr>
      <w:r>
        <w:rPr>
          <w:rFonts w:hint="eastAsia" w:ascii="宋体" w:hAnsi="宋体" w:cs="Courier New"/>
          <w:b/>
          <w:bCs/>
          <w:color w:val="000000"/>
          <w:sz w:val="21"/>
          <w:szCs w:val="21"/>
          <w:highlight w:val="none"/>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2729038A">
      <w:pPr>
        <w:spacing w:line="360" w:lineRule="auto"/>
        <w:ind w:firstLine="420"/>
        <w:rPr>
          <w:rFonts w:hint="eastAsia" w:ascii="宋体" w:hAnsi="宋体" w:cs="Courier New"/>
          <w:sz w:val="21"/>
          <w:szCs w:val="21"/>
          <w:highlight w:val="none"/>
        </w:rPr>
      </w:pPr>
      <w:r>
        <w:rPr>
          <w:rFonts w:hint="eastAsia" w:ascii="宋体" w:hAnsi="宋体" w:cs="Courier New"/>
          <w:sz w:val="21"/>
          <w:szCs w:val="21"/>
          <w:highlight w:val="none"/>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3621B4C4">
      <w:pPr>
        <w:spacing w:line="360" w:lineRule="auto"/>
        <w:ind w:firstLine="420"/>
        <w:rPr>
          <w:rFonts w:hint="eastAsia" w:ascii="宋体" w:hAnsi="宋体" w:cs="Courier New"/>
          <w:sz w:val="21"/>
          <w:szCs w:val="21"/>
          <w:highlight w:val="none"/>
        </w:rPr>
      </w:pPr>
      <w:r>
        <w:rPr>
          <w:rFonts w:hint="eastAsia" w:ascii="宋体" w:hAnsi="宋体" w:cs="Courier New"/>
          <w:sz w:val="21"/>
          <w:szCs w:val="21"/>
          <w:highlight w:val="none"/>
        </w:rPr>
        <w:t>30.4中标供应商无正当理由拒签合同的，根据《中华人民共和国政府采购法》第七十七条第一款规定处理。</w:t>
      </w:r>
    </w:p>
    <w:p w14:paraId="2F2AAF4A">
      <w:pPr>
        <w:spacing w:line="360" w:lineRule="auto"/>
        <w:ind w:firstLine="420"/>
        <w:rPr>
          <w:rFonts w:hint="eastAsia" w:ascii="宋体" w:hAnsi="宋体" w:cs="Courier New"/>
          <w:sz w:val="21"/>
          <w:szCs w:val="21"/>
          <w:highlight w:val="none"/>
        </w:rPr>
      </w:pPr>
      <w:r>
        <w:rPr>
          <w:rFonts w:hint="eastAsia" w:ascii="宋体" w:hAnsi="宋体" w:cs="Courier New"/>
          <w:sz w:val="21"/>
          <w:szCs w:val="21"/>
          <w:highlight w:val="none"/>
        </w:rPr>
        <w:t>30.5根据《中华人民共和国民法典》</w:t>
      </w:r>
      <w:r>
        <w:rPr>
          <w:rFonts w:hint="eastAsia"/>
          <w:color w:val="000000"/>
          <w:sz w:val="19"/>
          <w:szCs w:val="19"/>
          <w:highlight w:val="none"/>
        </w:rPr>
        <w:t>第五百六十三条</w:t>
      </w:r>
      <w:r>
        <w:rPr>
          <w:rFonts w:hint="eastAsia" w:ascii="宋体" w:hAnsi="宋体" w:cs="Courier New"/>
          <w:sz w:val="21"/>
          <w:szCs w:val="21"/>
          <w:highlight w:val="none"/>
        </w:rPr>
        <w:t>，因不可抗力致使不能实现合同目的的，当事人可以解除合同。</w:t>
      </w:r>
    </w:p>
    <w:p w14:paraId="3B1A2EEC">
      <w:pPr>
        <w:spacing w:line="360" w:lineRule="auto"/>
        <w:ind w:firstLine="480"/>
        <w:rPr>
          <w:rFonts w:ascii="黑体" w:hAnsi="黑体" w:eastAsia="黑体"/>
          <w:sz w:val="24"/>
          <w:highlight w:val="none"/>
        </w:rPr>
      </w:pPr>
      <w:r>
        <w:rPr>
          <w:rFonts w:hint="eastAsia" w:ascii="黑体" w:hAnsi="黑体" w:eastAsia="黑体"/>
          <w:sz w:val="24"/>
          <w:highlight w:val="none"/>
        </w:rPr>
        <w:t>31. 结果公告</w:t>
      </w:r>
    </w:p>
    <w:p w14:paraId="576C250E">
      <w:pPr>
        <w:spacing w:line="360" w:lineRule="auto"/>
        <w:ind w:firstLine="420"/>
        <w:rPr>
          <w:rFonts w:hint="eastAsia" w:hAnsi="宋体" w:cs="宋体"/>
          <w:highlight w:val="none"/>
        </w:rPr>
      </w:pPr>
      <w:r>
        <w:rPr>
          <w:rFonts w:hint="eastAsia" w:hAnsi="宋体"/>
          <w:sz w:val="21"/>
          <w:szCs w:val="21"/>
          <w:highlight w:val="none"/>
        </w:rPr>
        <w:t>3</w:t>
      </w:r>
      <w:r>
        <w:rPr>
          <w:rFonts w:hAnsi="宋体"/>
          <w:sz w:val="21"/>
          <w:szCs w:val="21"/>
          <w:highlight w:val="none"/>
        </w:rPr>
        <w:t>1.1</w:t>
      </w:r>
      <w:r>
        <w:rPr>
          <w:rFonts w:hint="eastAsia" w:hAnsi="宋体" w:cs="宋体"/>
          <w:highlight w:val="none"/>
        </w:rPr>
        <w:t>在中标供应商</w:t>
      </w:r>
      <w:r>
        <w:rPr>
          <w:rFonts w:hint="eastAsia" w:hAnsi="宋体" w:cs="Arial"/>
          <w:highlight w:val="none"/>
        </w:rPr>
        <w:t>确定之日起</w:t>
      </w:r>
      <w:r>
        <w:rPr>
          <w:rFonts w:hint="eastAsia" w:hAnsi="宋体" w:cs="宋体"/>
          <w:highlight w:val="none"/>
        </w:rPr>
        <w:t>2个工作日内，由采购代理机构</w:t>
      </w:r>
      <w:r>
        <w:rPr>
          <w:rFonts w:hint="eastAsia" w:hAnsi="宋体"/>
          <w:b/>
          <w:sz w:val="21"/>
          <w:szCs w:val="21"/>
          <w:highlight w:val="none"/>
        </w:rPr>
        <w:t>在招标公告发布媒体上</w:t>
      </w:r>
      <w:r>
        <w:rPr>
          <w:rFonts w:hint="eastAsia" w:hAnsi="宋体" w:cs="宋体"/>
          <w:highlight w:val="none"/>
        </w:rPr>
        <w:t>发布中标结果公告，中标结果公告期限为1个工作日，发布中标结果公告的同时向中标供应商发出中标通知书。</w:t>
      </w:r>
      <w:r>
        <w:rPr>
          <w:rFonts w:hint="eastAsia" w:hAnsi="宋体"/>
          <w:b/>
          <w:sz w:val="21"/>
          <w:szCs w:val="21"/>
          <w:highlight w:val="none"/>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hAnsi="宋体"/>
          <w:sz w:val="21"/>
          <w:szCs w:val="21"/>
          <w:highlight w:val="none"/>
        </w:rPr>
        <w:t>排名第二的中标候选人因前款规定的同样原因被取消中标资格的，</w:t>
      </w:r>
      <w:r>
        <w:rPr>
          <w:rFonts w:hint="eastAsia" w:hAnsi="宋体" w:cs="Courier New"/>
          <w:sz w:val="21"/>
          <w:szCs w:val="21"/>
          <w:highlight w:val="none"/>
        </w:rPr>
        <w:t>授权的评标委员会</w:t>
      </w:r>
      <w:r>
        <w:rPr>
          <w:rFonts w:hint="eastAsia" w:hAnsi="宋体"/>
          <w:sz w:val="21"/>
          <w:szCs w:val="21"/>
          <w:highlight w:val="none"/>
        </w:rPr>
        <w:t>可以确定排名第三的中标候选人为中标人，以此类推。</w:t>
      </w:r>
    </w:p>
    <w:p w14:paraId="3EC4460E">
      <w:pPr>
        <w:spacing w:line="360" w:lineRule="auto"/>
        <w:ind w:firstLine="420"/>
        <w:rPr>
          <w:rFonts w:hint="eastAsia" w:ascii="宋体" w:hAnsi="宋体"/>
          <w:sz w:val="21"/>
          <w:szCs w:val="21"/>
          <w:highlight w:val="none"/>
        </w:rPr>
      </w:pPr>
      <w:r>
        <w:rPr>
          <w:rFonts w:hint="eastAsia" w:ascii="宋体" w:hAnsi="宋体"/>
          <w:sz w:val="21"/>
          <w:szCs w:val="21"/>
          <w:highlight w:val="none"/>
        </w:rPr>
        <w:t>以上信息查询记录及相关证据与采购文件一并保存。</w:t>
      </w:r>
    </w:p>
    <w:p w14:paraId="7F285D7E">
      <w:pPr>
        <w:spacing w:line="360" w:lineRule="auto"/>
        <w:ind w:firstLine="420"/>
        <w:rPr>
          <w:rFonts w:hint="eastAsia" w:ascii="宋体" w:hAnsi="宋体" w:cs="Courier New"/>
          <w:sz w:val="21"/>
          <w:szCs w:val="21"/>
          <w:highlight w:val="none"/>
        </w:rPr>
      </w:pPr>
      <w:r>
        <w:rPr>
          <w:rFonts w:hint="eastAsia" w:ascii="宋体" w:hAnsi="宋体" w:cs="Courier New"/>
          <w:sz w:val="21"/>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54E8A64B">
      <w:pPr>
        <w:spacing w:line="360" w:lineRule="auto"/>
        <w:ind w:firstLine="480"/>
        <w:rPr>
          <w:rFonts w:ascii="黑体" w:hAnsi="黑体" w:eastAsia="黑体"/>
          <w:sz w:val="24"/>
          <w:highlight w:val="none"/>
        </w:rPr>
      </w:pPr>
      <w:r>
        <w:rPr>
          <w:rFonts w:hint="eastAsia" w:ascii="黑体" w:hAnsi="黑体" w:eastAsia="黑体"/>
          <w:sz w:val="24"/>
          <w:highlight w:val="none"/>
        </w:rPr>
        <w:t>32.发出中标通知书</w:t>
      </w:r>
    </w:p>
    <w:p w14:paraId="221B17B6">
      <w:pPr>
        <w:spacing w:line="360" w:lineRule="auto"/>
        <w:ind w:firstLine="422"/>
        <w:rPr>
          <w:rFonts w:hint="eastAsia" w:ascii="宋体" w:hAnsi="宋体"/>
          <w:b/>
          <w:sz w:val="21"/>
          <w:szCs w:val="21"/>
          <w:highlight w:val="none"/>
        </w:rPr>
      </w:pPr>
      <w:r>
        <w:rPr>
          <w:rFonts w:hint="eastAsia" w:ascii="宋体" w:hAnsi="宋体"/>
          <w:b/>
          <w:sz w:val="21"/>
          <w:szCs w:val="21"/>
          <w:highlight w:val="none"/>
        </w:rPr>
        <w:t>32.1在发布中标公告的同时，采购代理机构向中标人通过“广西政府采购云平台”发出电子中标通知书。</w:t>
      </w:r>
    </w:p>
    <w:p w14:paraId="07518851">
      <w:pPr>
        <w:spacing w:line="360" w:lineRule="auto"/>
        <w:ind w:firstLine="422"/>
        <w:rPr>
          <w:rFonts w:hint="eastAsia" w:ascii="宋体" w:hAnsi="宋体"/>
          <w:b/>
          <w:sz w:val="21"/>
          <w:szCs w:val="21"/>
          <w:highlight w:val="none"/>
        </w:rPr>
      </w:pPr>
      <w:r>
        <w:rPr>
          <w:rFonts w:hint="eastAsia" w:ascii="宋体" w:hAnsi="宋体"/>
          <w:b/>
          <w:sz w:val="21"/>
          <w:szCs w:val="21"/>
          <w:highlight w:val="none"/>
        </w:rPr>
        <w:t>32.2对未通过资格审查的投标人，采购人或采购机构应当告知其未通过的原因；采用综合评分办法评审的，采购人或采购机构还应当告知未中标人本人的评审得分与排序。</w:t>
      </w:r>
    </w:p>
    <w:p w14:paraId="6C6FE520">
      <w:pPr>
        <w:spacing w:line="360" w:lineRule="auto"/>
        <w:ind w:firstLine="480"/>
        <w:rPr>
          <w:rFonts w:ascii="黑体" w:hAnsi="黑体" w:eastAsia="黑体"/>
          <w:sz w:val="24"/>
          <w:highlight w:val="none"/>
        </w:rPr>
      </w:pPr>
      <w:r>
        <w:rPr>
          <w:rFonts w:hint="eastAsia" w:ascii="黑体" w:hAnsi="黑体" w:eastAsia="黑体"/>
          <w:sz w:val="24"/>
          <w:highlight w:val="none"/>
        </w:rPr>
        <w:t>33. 无义务解释未中标原因</w:t>
      </w:r>
    </w:p>
    <w:p w14:paraId="03575774">
      <w:pPr>
        <w:spacing w:line="360" w:lineRule="auto"/>
        <w:ind w:firstLine="422"/>
        <w:rPr>
          <w:rFonts w:hint="eastAsia" w:ascii="宋体" w:hAnsi="宋体"/>
          <w:b/>
          <w:sz w:val="21"/>
          <w:szCs w:val="21"/>
          <w:highlight w:val="none"/>
        </w:rPr>
      </w:pPr>
      <w:r>
        <w:rPr>
          <w:rFonts w:hint="eastAsia" w:ascii="宋体" w:hAnsi="宋体"/>
          <w:b/>
          <w:sz w:val="21"/>
          <w:szCs w:val="21"/>
          <w:highlight w:val="none"/>
        </w:rPr>
        <w:t>采购代理机构无义务向未中标的投标人解释未中标原因和退还投标文件。</w:t>
      </w:r>
    </w:p>
    <w:p w14:paraId="51825F93">
      <w:pPr>
        <w:spacing w:line="360" w:lineRule="auto"/>
        <w:ind w:firstLine="480"/>
        <w:rPr>
          <w:rFonts w:hint="eastAsia" w:ascii="黑体" w:hAnsi="黑体" w:eastAsia="黑体"/>
          <w:sz w:val="24"/>
          <w:highlight w:val="none"/>
        </w:rPr>
      </w:pPr>
      <w:r>
        <w:rPr>
          <w:rFonts w:hint="eastAsia" w:ascii="黑体" w:hAnsi="黑体" w:eastAsia="黑体"/>
          <w:sz w:val="24"/>
          <w:highlight w:val="none"/>
        </w:rPr>
        <w:t>34.合同授予标准</w:t>
      </w:r>
    </w:p>
    <w:p w14:paraId="3E2EF30D">
      <w:pPr>
        <w:spacing w:line="360" w:lineRule="auto"/>
        <w:ind w:firstLine="420"/>
        <w:rPr>
          <w:rFonts w:hint="eastAsia" w:ascii="宋体" w:hAnsi="宋体"/>
          <w:sz w:val="21"/>
          <w:szCs w:val="21"/>
          <w:highlight w:val="none"/>
        </w:rPr>
      </w:pPr>
      <w:r>
        <w:rPr>
          <w:rFonts w:hint="eastAsia" w:ascii="宋体" w:hAnsi="宋体" w:cs="Courier New"/>
          <w:sz w:val="21"/>
          <w:szCs w:val="21"/>
          <w:highlight w:val="none"/>
        </w:rPr>
        <w:t>合同将授予被确定实质上响应招标文件要求，具备履行合同能力的中标人（招标文件另有约定多名中标人的除外）。</w:t>
      </w:r>
    </w:p>
    <w:p w14:paraId="520EB139">
      <w:pPr>
        <w:spacing w:line="360" w:lineRule="auto"/>
        <w:ind w:firstLine="480"/>
        <w:rPr>
          <w:rFonts w:hint="eastAsia" w:ascii="黑体" w:hAnsi="黑体" w:eastAsia="黑体"/>
          <w:sz w:val="24"/>
          <w:highlight w:val="none"/>
        </w:rPr>
      </w:pPr>
      <w:r>
        <w:rPr>
          <w:rFonts w:hint="eastAsia" w:ascii="黑体" w:hAnsi="黑体" w:eastAsia="黑体"/>
          <w:sz w:val="24"/>
          <w:highlight w:val="none"/>
        </w:rPr>
        <w:t>35.履约保证金</w:t>
      </w:r>
    </w:p>
    <w:p w14:paraId="21E555DC">
      <w:pPr>
        <w:pStyle w:val="247"/>
        <w:spacing w:before="0"/>
        <w:ind w:firstLine="420"/>
        <w:rPr>
          <w:rFonts w:hint="eastAsia" w:ascii="宋体" w:hAnsi="宋体"/>
          <w:sz w:val="21"/>
          <w:szCs w:val="21"/>
          <w:highlight w:val="none"/>
          <w:lang w:val="zh-CN"/>
        </w:rPr>
      </w:pPr>
      <w:bookmarkStart w:id="129" w:name="_39.1中标人须于签订合同前按本须知前附表规定的金额转账或电汇到指定账"/>
      <w:bookmarkEnd w:id="129"/>
      <w:r>
        <w:rPr>
          <w:rFonts w:hint="eastAsia" w:ascii="宋体" w:hAnsi="宋体"/>
          <w:sz w:val="21"/>
          <w:szCs w:val="21"/>
          <w:highlight w:val="none"/>
          <w:lang w:val="zh-CN"/>
        </w:rPr>
        <w:t>见“投标人须知前附表”。</w:t>
      </w:r>
    </w:p>
    <w:p w14:paraId="0093E67D">
      <w:pPr>
        <w:spacing w:line="360" w:lineRule="auto"/>
        <w:ind w:firstLine="480"/>
        <w:rPr>
          <w:rFonts w:hint="eastAsia" w:ascii="黑体" w:hAnsi="黑体" w:eastAsia="黑体"/>
          <w:sz w:val="24"/>
          <w:highlight w:val="none"/>
        </w:rPr>
      </w:pPr>
      <w:r>
        <w:rPr>
          <w:rFonts w:hint="eastAsia" w:ascii="黑体" w:hAnsi="黑体" w:eastAsia="黑体"/>
          <w:sz w:val="24"/>
          <w:highlight w:val="none"/>
        </w:rPr>
        <w:t>36.签订合同</w:t>
      </w:r>
    </w:p>
    <w:p w14:paraId="53FF43F1">
      <w:pPr>
        <w:pStyle w:val="247"/>
        <w:spacing w:before="0"/>
        <w:ind w:firstLine="422"/>
        <w:rPr>
          <w:rFonts w:hint="eastAsia" w:ascii="宋体" w:hAnsi="宋体"/>
          <w:sz w:val="21"/>
          <w:szCs w:val="21"/>
          <w:highlight w:val="none"/>
          <w:lang w:val="zh-CN"/>
        </w:rPr>
      </w:pPr>
      <w:bookmarkStart w:id="130" w:name="_40.1投标人接到中标通知书后，按须知前附表规定向采购人出示相关资格证"/>
      <w:bookmarkEnd w:id="130"/>
      <w:r>
        <w:rPr>
          <w:rFonts w:hint="eastAsia" w:ascii="宋体" w:hAnsi="宋体"/>
          <w:b/>
          <w:sz w:val="21"/>
          <w:szCs w:val="21"/>
          <w:highlight w:val="none"/>
        </w:rPr>
        <w:t xml:space="preserve"> 36.1中标人领取电子中标通知书后，</w:t>
      </w:r>
      <w:r>
        <w:rPr>
          <w:rFonts w:hint="eastAsia" w:ascii="宋体" w:hAnsi="宋体"/>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60B7E586">
      <w:pPr>
        <w:pStyle w:val="247"/>
        <w:spacing w:before="0"/>
        <w:ind w:firstLine="420"/>
        <w:rPr>
          <w:rFonts w:hint="eastAsia" w:ascii="宋体" w:hAnsi="宋体"/>
          <w:sz w:val="21"/>
          <w:szCs w:val="21"/>
          <w:highlight w:val="none"/>
          <w:lang w:val="zh-CN"/>
        </w:rPr>
      </w:pPr>
      <w:r>
        <w:rPr>
          <w:rFonts w:hint="eastAsia" w:ascii="宋体" w:hAnsi="宋体"/>
          <w:sz w:val="21"/>
          <w:szCs w:val="21"/>
          <w:highlight w:val="none"/>
          <w:lang w:val="zh-CN"/>
        </w:rPr>
        <w:t>36.2</w:t>
      </w:r>
      <w:r>
        <w:rPr>
          <w:rFonts w:ascii="宋体" w:hAnsi="宋体" w:cs="仿宋_GB2312"/>
          <w:sz w:val="21"/>
          <w:szCs w:val="21"/>
          <w:highlight w:val="none"/>
        </w:rPr>
        <w:t>采购合同由采购人与中标供应商根据</w:t>
      </w:r>
      <w:r>
        <w:rPr>
          <w:rFonts w:hint="eastAsia" w:ascii="宋体" w:hAnsi="宋体" w:cs="仿宋_GB2312"/>
          <w:sz w:val="21"/>
          <w:szCs w:val="21"/>
          <w:highlight w:val="none"/>
        </w:rPr>
        <w:t>招标文件、投标文件等内容通过政府采购电子交易平台在线签订，自动备案。</w:t>
      </w:r>
    </w:p>
    <w:p w14:paraId="185DA372">
      <w:pPr>
        <w:pStyle w:val="247"/>
        <w:spacing w:before="0"/>
        <w:ind w:firstLine="420"/>
        <w:rPr>
          <w:rFonts w:hint="eastAsia" w:ascii="宋体" w:hAnsi="宋体" w:cs="仿宋_GB2312"/>
          <w:sz w:val="21"/>
          <w:szCs w:val="21"/>
          <w:highlight w:val="none"/>
        </w:rPr>
      </w:pPr>
      <w:r>
        <w:rPr>
          <w:rFonts w:hint="eastAsia" w:ascii="宋体" w:hAnsi="宋体"/>
          <w:sz w:val="21"/>
          <w:szCs w:val="21"/>
          <w:highlight w:val="none"/>
        </w:rPr>
        <w:t>36.3签订合同时间：按中标通知书规定的时间与采购人签订合同（最长不能超过25日）。</w:t>
      </w:r>
    </w:p>
    <w:p w14:paraId="5FC6B9B9">
      <w:pPr>
        <w:spacing w:line="360" w:lineRule="auto"/>
        <w:ind w:firstLine="420"/>
        <w:rPr>
          <w:rFonts w:hint="eastAsia" w:ascii="宋体" w:hAnsi="宋体"/>
          <w:sz w:val="21"/>
          <w:szCs w:val="21"/>
          <w:highlight w:val="none"/>
        </w:rPr>
      </w:pPr>
      <w:r>
        <w:rPr>
          <w:rFonts w:hint="eastAsia" w:ascii="宋体" w:hAnsi="宋体"/>
          <w:sz w:val="21"/>
          <w:szCs w:val="21"/>
          <w:highlight w:val="none"/>
        </w:rPr>
        <w:t>36.4中标人拒绝与采购人签订合同的，采购人可以按照评审报告推荐的中标候选人名单排序，确定下一候选人为中标人，也可以重新开展政府采购活动。中标人放弃中标项目，拒绝与采购人签订合同的，其投标保证金将不予退还，并上缴国库，给采购人造成损失的，还应当赔偿损失，并作为不良行为记录在案。如采购人无正当理由拒签合同的，给中标供应商造成损失的，中标供应商可追究采购人承担相应的法律责任。</w:t>
      </w:r>
    </w:p>
    <w:p w14:paraId="6820EA29">
      <w:pPr>
        <w:spacing w:line="360" w:lineRule="auto"/>
        <w:ind w:firstLine="420"/>
        <w:rPr>
          <w:rFonts w:hint="eastAsia" w:ascii="宋体" w:hAnsi="宋体"/>
          <w:sz w:val="21"/>
          <w:szCs w:val="21"/>
          <w:highlight w:val="none"/>
        </w:rPr>
      </w:pPr>
      <w:r>
        <w:rPr>
          <w:rFonts w:hint="eastAsia" w:ascii="宋体" w:hAnsi="宋体"/>
          <w:sz w:val="21"/>
          <w:szCs w:val="21"/>
          <w:highlight w:val="none"/>
        </w:rPr>
        <w:t>36.5如中标人不按中标通知书的规定签订合同，则按中标供应商违约处理，采购代理机构将没收中标人投标的全部投标保证金。</w:t>
      </w:r>
    </w:p>
    <w:p w14:paraId="23B02E77">
      <w:pPr>
        <w:spacing w:line="360" w:lineRule="auto"/>
        <w:ind w:firstLine="420"/>
        <w:rPr>
          <w:rFonts w:hint="eastAsia" w:ascii="宋体" w:hAnsi="宋体"/>
          <w:sz w:val="21"/>
          <w:szCs w:val="21"/>
          <w:highlight w:val="none"/>
        </w:rPr>
      </w:pPr>
      <w:r>
        <w:rPr>
          <w:rFonts w:hint="eastAsia" w:ascii="宋体" w:hAnsi="宋体"/>
          <w:sz w:val="21"/>
          <w:szCs w:val="21"/>
          <w:highlight w:val="none"/>
        </w:rPr>
        <w:t>36.6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5DD7149">
      <w:pPr>
        <w:spacing w:line="360" w:lineRule="auto"/>
        <w:ind w:firstLine="420"/>
        <w:rPr>
          <w:rFonts w:hint="eastAsia" w:ascii="宋体" w:hAnsi="宋体"/>
          <w:sz w:val="21"/>
          <w:szCs w:val="21"/>
          <w:highlight w:val="none"/>
        </w:rPr>
      </w:pPr>
      <w:r>
        <w:rPr>
          <w:rFonts w:hint="eastAsia" w:ascii="宋体" w:hAnsi="宋体"/>
          <w:sz w:val="21"/>
          <w:szCs w:val="21"/>
          <w:highlight w:val="none"/>
        </w:rPr>
        <w:t>36.7采购人或中标供应商不得单方面向合同另一方提出任何招标文件没有约定的条件或不合理的要求，作为签订合同的条件；也不得协商另行订立背离招标文件和合同实质性内容的协议。</w:t>
      </w:r>
    </w:p>
    <w:p w14:paraId="4899C591">
      <w:pPr>
        <w:spacing w:line="360" w:lineRule="auto"/>
        <w:ind w:firstLine="420"/>
        <w:rPr>
          <w:rFonts w:hint="eastAsia" w:ascii="宋体" w:hAnsi="宋体"/>
          <w:sz w:val="21"/>
          <w:szCs w:val="21"/>
          <w:highlight w:val="none"/>
        </w:rPr>
      </w:pPr>
      <w:r>
        <w:rPr>
          <w:rFonts w:hint="eastAsia" w:ascii="宋体" w:hAnsi="宋体"/>
          <w:sz w:val="21"/>
          <w:szCs w:val="21"/>
          <w:highlight w:val="none"/>
        </w:rPr>
        <w:t>36.8</w:t>
      </w:r>
      <w:r>
        <w:rPr>
          <w:rFonts w:hint="eastAsia" w:ascii="宋体" w:hAnsi="宋体" w:cs="仿宋_GB2312"/>
          <w:sz w:val="21"/>
          <w:szCs w:val="21"/>
          <w:highlight w:val="none"/>
        </w:rPr>
        <w:t>如签订合同并生效后，供应商无故拒绝或延期，除按照合同条款处理外，将承担相应的法律责任。</w:t>
      </w:r>
    </w:p>
    <w:p w14:paraId="3775C172">
      <w:pPr>
        <w:spacing w:line="360" w:lineRule="auto"/>
        <w:ind w:firstLine="422"/>
        <w:rPr>
          <w:rFonts w:hint="eastAsia" w:ascii="宋体" w:hAnsi="宋体"/>
          <w:b/>
          <w:sz w:val="21"/>
          <w:szCs w:val="21"/>
          <w:highlight w:val="none"/>
        </w:rPr>
      </w:pPr>
      <w:r>
        <w:rPr>
          <w:rFonts w:hint="eastAsia" w:ascii="宋体" w:hAnsi="宋体"/>
          <w:b/>
          <w:sz w:val="21"/>
          <w:szCs w:val="21"/>
          <w:highlight w:val="none"/>
        </w:rPr>
        <w:t>36.9采购人需追加与合同标的相同的货物或者货物的，在不改变原合同条款且已报财政部门批准落实资金的前提下，可从原中标供应商处添购， 所签订的补充添置合同的采购资金总额不超过原采购合同金额的10%。</w:t>
      </w:r>
    </w:p>
    <w:p w14:paraId="23AFF40D">
      <w:pPr>
        <w:spacing w:line="360" w:lineRule="auto"/>
        <w:ind w:firstLine="480"/>
        <w:rPr>
          <w:rFonts w:hint="eastAsia" w:ascii="黑体" w:hAnsi="黑体" w:eastAsia="黑体"/>
          <w:sz w:val="24"/>
          <w:highlight w:val="none"/>
        </w:rPr>
      </w:pPr>
      <w:bookmarkStart w:id="131" w:name="_41.政府采购合同公告"/>
      <w:bookmarkEnd w:id="131"/>
      <w:r>
        <w:rPr>
          <w:rFonts w:hint="eastAsia" w:ascii="黑体" w:hAnsi="黑体" w:eastAsia="黑体"/>
          <w:sz w:val="24"/>
          <w:highlight w:val="none"/>
        </w:rPr>
        <w:t>37.政府采购合同公告</w:t>
      </w:r>
    </w:p>
    <w:p w14:paraId="5273ADED">
      <w:pPr>
        <w:spacing w:line="360" w:lineRule="auto"/>
        <w:ind w:firstLine="420"/>
        <w:rPr>
          <w:rFonts w:hAnsi="宋体"/>
          <w:highlight w:val="none"/>
        </w:rPr>
      </w:pPr>
      <w:r>
        <w:rPr>
          <w:rFonts w:hint="eastAsia" w:hAnsi="宋体"/>
          <w:highlight w:val="none"/>
        </w:rPr>
        <w:t>采购人或者受托采购代理机构应当自政府采购合同签订之日起2个工作日内，将政府采购合同</w:t>
      </w:r>
      <w:r>
        <w:rPr>
          <w:rFonts w:hint="eastAsia" w:ascii="宋体" w:hAnsi="宋体"/>
          <w:bCs/>
          <w:highlight w:val="none"/>
        </w:rPr>
        <w:t>在以下媒体上发布</w:t>
      </w:r>
      <w:r>
        <w:rPr>
          <w:rFonts w:hint="eastAsia" w:ascii="宋体" w:hAnsi="宋体" w:cs="宋体"/>
          <w:sz w:val="21"/>
          <w:szCs w:val="21"/>
          <w:highlight w:val="none"/>
        </w:rPr>
        <w:t xml:space="preserve"> “广西政府采购网”（http://zfcg.gxzf.gov.cn）</w:t>
      </w:r>
      <w:r>
        <w:rPr>
          <w:rFonts w:hint="eastAsia" w:hAnsi="宋体"/>
          <w:highlight w:val="none"/>
        </w:rPr>
        <w:t>上公告，</w:t>
      </w:r>
      <w:r>
        <w:rPr>
          <w:rFonts w:hAnsi="宋体"/>
          <w:highlight w:val="none"/>
        </w:rPr>
        <w:t>但政府采购合同中涉及国家秘密、商业秘密的内容除外。</w:t>
      </w:r>
    </w:p>
    <w:p w14:paraId="1B9D3D2F">
      <w:pPr>
        <w:spacing w:line="360" w:lineRule="auto"/>
        <w:ind w:firstLine="480"/>
        <w:rPr>
          <w:rFonts w:ascii="黑体" w:hAnsi="黑体" w:eastAsia="黑体"/>
          <w:sz w:val="24"/>
          <w:highlight w:val="none"/>
        </w:rPr>
      </w:pPr>
      <w:r>
        <w:rPr>
          <w:rFonts w:hint="eastAsia" w:ascii="黑体" w:hAnsi="黑体" w:eastAsia="黑体"/>
          <w:sz w:val="24"/>
          <w:highlight w:val="none"/>
        </w:rPr>
        <w:t>3</w:t>
      </w:r>
      <w:r>
        <w:rPr>
          <w:rFonts w:ascii="黑体" w:hAnsi="黑体" w:eastAsia="黑体"/>
          <w:sz w:val="24"/>
          <w:highlight w:val="none"/>
        </w:rPr>
        <w:t>8.</w:t>
      </w:r>
      <w:r>
        <w:rPr>
          <w:rFonts w:hint="eastAsia" w:ascii="黑体" w:hAnsi="黑体" w:eastAsia="黑体"/>
          <w:sz w:val="24"/>
          <w:highlight w:val="none"/>
        </w:rPr>
        <w:t xml:space="preserve"> 询问、质疑和投诉</w:t>
      </w:r>
    </w:p>
    <w:p w14:paraId="225102CB">
      <w:pPr>
        <w:spacing w:line="360" w:lineRule="auto"/>
        <w:ind w:firstLine="422"/>
        <w:rPr>
          <w:rFonts w:hint="eastAsia" w:hAnsi="宋体"/>
          <w:b/>
          <w:sz w:val="21"/>
          <w:szCs w:val="21"/>
          <w:highlight w:val="none"/>
        </w:rPr>
      </w:pPr>
      <w:r>
        <w:rPr>
          <w:rFonts w:hAnsi="宋体"/>
          <w:b/>
          <w:sz w:val="21"/>
          <w:szCs w:val="21"/>
          <w:highlight w:val="none"/>
        </w:rPr>
        <w:t>38.1</w:t>
      </w:r>
      <w:r>
        <w:rPr>
          <w:rFonts w:hint="eastAsia" w:hAnsi="宋体"/>
          <w:b/>
          <w:sz w:val="21"/>
          <w:szCs w:val="21"/>
          <w:highlight w:val="none"/>
        </w:rPr>
        <w:t>询问</w:t>
      </w:r>
    </w:p>
    <w:p w14:paraId="758BCAA1">
      <w:pPr>
        <w:spacing w:line="360" w:lineRule="auto"/>
        <w:ind w:firstLine="420"/>
        <w:rPr>
          <w:rFonts w:hint="eastAsia" w:hAnsi="宋体"/>
          <w:bCs/>
          <w:sz w:val="21"/>
          <w:szCs w:val="21"/>
          <w:highlight w:val="none"/>
        </w:rPr>
      </w:pPr>
      <w:r>
        <w:rPr>
          <w:rFonts w:hAnsi="宋体"/>
          <w:bCs/>
          <w:sz w:val="21"/>
          <w:szCs w:val="21"/>
          <w:highlight w:val="none"/>
        </w:rPr>
        <w:t>38.1</w:t>
      </w:r>
      <w:r>
        <w:rPr>
          <w:rFonts w:hint="eastAsia" w:hAnsi="宋体"/>
          <w:bCs/>
          <w:sz w:val="21"/>
          <w:szCs w:val="21"/>
          <w:highlight w:val="none"/>
        </w:rPr>
        <w:t>.1供应商在开标前对政府采购活动事项有疑问的，可以向采购人或采购代理机构项目负责人提出询问。</w:t>
      </w:r>
    </w:p>
    <w:p w14:paraId="65BF4284">
      <w:pPr>
        <w:spacing w:line="360" w:lineRule="auto"/>
        <w:ind w:firstLine="420"/>
        <w:rPr>
          <w:rFonts w:hAnsi="宋体"/>
          <w:bCs/>
          <w:sz w:val="21"/>
          <w:szCs w:val="21"/>
          <w:highlight w:val="none"/>
        </w:rPr>
      </w:pPr>
      <w:r>
        <w:rPr>
          <w:rFonts w:hAnsi="宋体"/>
          <w:bCs/>
          <w:sz w:val="21"/>
          <w:szCs w:val="21"/>
          <w:highlight w:val="none"/>
        </w:rPr>
        <w:t>38.1</w:t>
      </w:r>
      <w:r>
        <w:rPr>
          <w:rFonts w:hint="eastAsia" w:hAnsi="宋体"/>
          <w:bCs/>
          <w:sz w:val="21"/>
          <w:szCs w:val="21"/>
          <w:highlight w:val="none"/>
        </w:rPr>
        <w:t>.2采购人或采购人委托的采购代理机构自受理询问之日起3个工作日内对供应商依法提出的询问作出答复，</w:t>
      </w:r>
      <w:r>
        <w:rPr>
          <w:rFonts w:hint="eastAsia"/>
          <w:highlight w:val="none"/>
        </w:rPr>
        <w:t>但答复内容不得涉及商业秘密</w:t>
      </w:r>
      <w:r>
        <w:rPr>
          <w:rFonts w:hint="eastAsia" w:hAnsi="宋体"/>
          <w:bCs/>
          <w:sz w:val="21"/>
          <w:szCs w:val="21"/>
          <w:highlight w:val="none"/>
        </w:rPr>
        <w:t>。</w:t>
      </w:r>
    </w:p>
    <w:p w14:paraId="7410A190">
      <w:pPr>
        <w:spacing w:line="360" w:lineRule="auto"/>
        <w:ind w:firstLine="420"/>
        <w:rPr>
          <w:rFonts w:hint="eastAsia" w:hAnsi="宋体"/>
          <w:bCs/>
          <w:sz w:val="21"/>
          <w:szCs w:val="21"/>
          <w:highlight w:val="none"/>
        </w:rPr>
      </w:pPr>
      <w:r>
        <w:rPr>
          <w:rFonts w:hAnsi="宋体"/>
          <w:bCs/>
          <w:sz w:val="21"/>
          <w:szCs w:val="21"/>
          <w:highlight w:val="none"/>
        </w:rPr>
        <w:t xml:space="preserve">38.1.3 </w:t>
      </w:r>
      <w:r>
        <w:rPr>
          <w:rFonts w:hint="eastAsia" w:hAnsi="宋体"/>
          <w:bCs/>
          <w:sz w:val="21"/>
          <w:szCs w:val="21"/>
          <w:highlight w:val="none"/>
        </w:rPr>
        <w:t>询问事项可能影响中标、成交结果的，采购人应当暂停签订合同，已经签订合同的，应当中止履行合同。</w:t>
      </w:r>
    </w:p>
    <w:p w14:paraId="5C25BE97">
      <w:pPr>
        <w:spacing w:line="360" w:lineRule="auto"/>
        <w:ind w:firstLine="422"/>
        <w:rPr>
          <w:rFonts w:hint="eastAsia" w:ascii="宋体" w:hAnsi="宋体"/>
          <w:sz w:val="21"/>
          <w:szCs w:val="21"/>
          <w:highlight w:val="none"/>
        </w:rPr>
      </w:pPr>
      <w:r>
        <w:rPr>
          <w:rFonts w:hint="eastAsia" w:ascii="宋体" w:hAnsi="宋体"/>
          <w:b/>
          <w:sz w:val="21"/>
          <w:szCs w:val="21"/>
          <w:highlight w:val="none"/>
        </w:rPr>
        <w:t xml:space="preserve"> </w:t>
      </w:r>
      <w:r>
        <w:rPr>
          <w:rFonts w:ascii="宋体" w:hAnsi="宋体"/>
          <w:sz w:val="21"/>
          <w:szCs w:val="21"/>
          <w:highlight w:val="none"/>
        </w:rPr>
        <w:t>38</w:t>
      </w:r>
      <w:r>
        <w:rPr>
          <w:rFonts w:hint="eastAsia" w:ascii="宋体" w:hAnsi="宋体"/>
          <w:sz w:val="21"/>
          <w:szCs w:val="21"/>
          <w:highlight w:val="none"/>
        </w:rPr>
        <w:t>.</w:t>
      </w:r>
      <w:r>
        <w:rPr>
          <w:rFonts w:ascii="宋体" w:hAnsi="宋体"/>
          <w:sz w:val="21"/>
          <w:szCs w:val="21"/>
          <w:highlight w:val="none"/>
        </w:rPr>
        <w:t>2</w:t>
      </w:r>
      <w:r>
        <w:rPr>
          <w:rFonts w:hint="eastAsia" w:ascii="宋体" w:hAnsi="宋体"/>
          <w:sz w:val="21"/>
          <w:szCs w:val="21"/>
          <w:highlight w:val="none"/>
        </w:rPr>
        <w:t>质疑</w:t>
      </w:r>
    </w:p>
    <w:p w14:paraId="6E051237">
      <w:pPr>
        <w:spacing w:line="360" w:lineRule="auto"/>
        <w:ind w:firstLine="420"/>
        <w:rPr>
          <w:rFonts w:hint="eastAsia" w:ascii="宋体" w:hAnsi="宋体"/>
          <w:b/>
          <w:sz w:val="21"/>
          <w:szCs w:val="21"/>
          <w:highlight w:val="none"/>
        </w:rPr>
      </w:pPr>
      <w:r>
        <w:rPr>
          <w:rFonts w:hint="eastAsia" w:ascii="宋体" w:hAnsi="宋体"/>
          <w:sz w:val="21"/>
          <w:szCs w:val="21"/>
          <w:highlight w:val="none"/>
        </w:rPr>
        <w:t>38.2.1</w:t>
      </w:r>
      <w:r>
        <w:rPr>
          <w:rFonts w:hint="eastAsia" w:ascii="宋体" w:hAnsi="宋体"/>
          <w:b/>
          <w:sz w:val="21"/>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36EEDC33">
      <w:pPr>
        <w:spacing w:line="360" w:lineRule="auto"/>
        <w:ind w:firstLine="420"/>
        <w:rPr>
          <w:rFonts w:hint="eastAsia" w:hAnsi="宋体"/>
          <w:bCs/>
          <w:highlight w:val="none"/>
        </w:rPr>
      </w:pPr>
      <w:r>
        <w:rPr>
          <w:rFonts w:hint="eastAsia" w:hAnsi="宋体"/>
          <w:bCs/>
          <w:highlight w:val="none"/>
        </w:rPr>
        <w:t>（1）潜在供应商依法获取公开招标文件后，认为采购文件使自己的权益受到损害的，应当在公开招标文件公告期限届满之日起7个工作日内提出质疑。</w:t>
      </w:r>
      <w:r>
        <w:rPr>
          <w:rFonts w:hint="eastAsia"/>
          <w:highlight w:val="none"/>
        </w:rPr>
        <w:t>委托代理协议无特殊约定的，</w:t>
      </w:r>
      <w:r>
        <w:rPr>
          <w:rFonts w:hint="eastAsia" w:hAnsi="宋体"/>
          <w:bCs/>
          <w:highlight w:val="none"/>
        </w:rPr>
        <w:t>对公开招标文件中采购需求（含资格要求、采购预算和评分办法）的质疑由采购人受理并负责答复；对公开招标文件中的采购执行程序的质疑由采购代理机构受理并负责答复。</w:t>
      </w:r>
    </w:p>
    <w:p w14:paraId="418E0844">
      <w:pPr>
        <w:spacing w:line="360" w:lineRule="auto"/>
        <w:ind w:firstLine="420"/>
        <w:rPr>
          <w:rFonts w:hint="eastAsia" w:hAnsi="宋体"/>
          <w:bCs/>
          <w:highlight w:val="none"/>
        </w:rPr>
      </w:pPr>
      <w:r>
        <w:rPr>
          <w:rFonts w:hint="eastAsia" w:hAnsi="宋体"/>
          <w:bCs/>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10CEF17">
      <w:pPr>
        <w:spacing w:line="360" w:lineRule="auto"/>
        <w:ind w:firstLine="420"/>
        <w:rPr>
          <w:rFonts w:hint="eastAsia" w:hAnsi="宋体"/>
          <w:bCs/>
          <w:highlight w:val="none"/>
        </w:rPr>
      </w:pPr>
      <w:r>
        <w:rPr>
          <w:rFonts w:hint="eastAsia" w:hAnsi="宋体"/>
          <w:bCs/>
          <w:highlight w:val="none"/>
        </w:rPr>
        <w:t>（3）供应商认为中标或者成交结果使自己的权益受到损害的，应当在中标或者成交结果公告期限届满之日起7个工作日内提出质疑，由采购人受理并负责答复。</w:t>
      </w:r>
    </w:p>
    <w:p w14:paraId="6A6339E2">
      <w:pPr>
        <w:spacing w:line="360" w:lineRule="auto"/>
        <w:ind w:firstLine="422"/>
        <w:rPr>
          <w:rFonts w:hint="eastAsia" w:hAnsi="宋体"/>
          <w:bCs/>
          <w:sz w:val="21"/>
          <w:szCs w:val="21"/>
          <w:highlight w:val="none"/>
        </w:rPr>
      </w:pPr>
      <w:r>
        <w:rPr>
          <w:rFonts w:hint="eastAsia" w:hAnsi="宋体"/>
          <w:b/>
          <w:bCs/>
          <w:sz w:val="21"/>
          <w:szCs w:val="21"/>
          <w:highlight w:val="none"/>
        </w:rPr>
        <w:t>38.2.2</w:t>
      </w:r>
      <w:r>
        <w:rPr>
          <w:rFonts w:hint="eastAsia" w:hAnsi="宋体"/>
          <w:bCs/>
          <w:sz w:val="21"/>
          <w:szCs w:val="21"/>
          <w:highlight w:val="none"/>
        </w:rPr>
        <w:t>供应商质疑实行实名制，其质疑应当有具体的质疑事项及事实根据，质疑应当坚持依法依规、诚实信用原则，不得进行虚假、恶意质疑。</w:t>
      </w:r>
    </w:p>
    <w:p w14:paraId="51C7F666">
      <w:pPr>
        <w:spacing w:line="360" w:lineRule="auto"/>
        <w:ind w:firstLine="422"/>
        <w:rPr>
          <w:rFonts w:hint="eastAsia" w:hAnsi="宋体"/>
          <w:bCs/>
          <w:highlight w:val="none"/>
        </w:rPr>
      </w:pPr>
      <w:r>
        <w:rPr>
          <w:rFonts w:hint="eastAsia" w:hAnsi="宋体"/>
          <w:b/>
          <w:bCs/>
          <w:highlight w:val="none"/>
        </w:rPr>
        <w:t>38.2.3</w:t>
      </w:r>
      <w:r>
        <w:rPr>
          <w:rFonts w:hint="eastAsia" w:hAnsi="宋体"/>
          <w:bCs/>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highlight w:val="none"/>
        </w:rPr>
        <w:t>。</w:t>
      </w:r>
    </w:p>
    <w:p w14:paraId="49687EF2">
      <w:pPr>
        <w:spacing w:line="360" w:lineRule="auto"/>
        <w:ind w:firstLine="422"/>
        <w:rPr>
          <w:rFonts w:hint="eastAsia" w:hAnsi="宋体"/>
          <w:b/>
          <w:bCs/>
          <w:highlight w:val="none"/>
        </w:rPr>
      </w:pPr>
      <w:r>
        <w:rPr>
          <w:rFonts w:hint="eastAsia" w:hAnsi="宋体"/>
          <w:b/>
          <w:bCs/>
          <w:highlight w:val="none"/>
        </w:rPr>
        <w:t>38.2.4 质疑供应商提起质疑应当符合下列条件：</w:t>
      </w:r>
    </w:p>
    <w:p w14:paraId="61DBD200">
      <w:pPr>
        <w:spacing w:line="360" w:lineRule="auto"/>
        <w:ind w:firstLine="420"/>
        <w:rPr>
          <w:rFonts w:hint="eastAsia" w:hAnsi="宋体"/>
          <w:bCs/>
          <w:highlight w:val="none"/>
        </w:rPr>
      </w:pPr>
      <w:r>
        <w:rPr>
          <w:rFonts w:hint="eastAsia" w:hAnsi="宋体"/>
          <w:bCs/>
          <w:highlight w:val="none"/>
        </w:rPr>
        <w:t>（1）质疑供应商是参与所质疑</w:t>
      </w:r>
      <w:r>
        <w:rPr>
          <w:rFonts w:hint="eastAsia" w:hAnsi="宋体"/>
          <w:bCs/>
          <w:sz w:val="21"/>
          <w:szCs w:val="21"/>
          <w:highlight w:val="none"/>
        </w:rPr>
        <w:t>项目</w:t>
      </w:r>
      <w:r>
        <w:rPr>
          <w:rFonts w:hint="eastAsia" w:hAnsi="宋体"/>
          <w:bCs/>
          <w:highlight w:val="none"/>
        </w:rPr>
        <w:t>采购活动的供应商（潜在供应商已依法获取可质疑的采购文件的，可以对该采购文件质疑）；</w:t>
      </w:r>
    </w:p>
    <w:p w14:paraId="1400E008">
      <w:pPr>
        <w:spacing w:line="360" w:lineRule="auto"/>
        <w:ind w:firstLine="420"/>
        <w:rPr>
          <w:rFonts w:hint="eastAsia" w:hAnsi="宋体"/>
          <w:bCs/>
          <w:highlight w:val="none"/>
        </w:rPr>
      </w:pPr>
      <w:r>
        <w:rPr>
          <w:rFonts w:hint="eastAsia" w:hAnsi="宋体"/>
          <w:bCs/>
          <w:highlight w:val="none"/>
        </w:rPr>
        <w:t>（2）质疑函内容符合本章第38.2.5项的规定；</w:t>
      </w:r>
    </w:p>
    <w:p w14:paraId="04797656">
      <w:pPr>
        <w:spacing w:line="360" w:lineRule="auto"/>
        <w:ind w:firstLine="420"/>
        <w:rPr>
          <w:rFonts w:hint="eastAsia" w:hAnsi="宋体"/>
          <w:bCs/>
          <w:highlight w:val="none"/>
        </w:rPr>
      </w:pPr>
      <w:r>
        <w:rPr>
          <w:rFonts w:hint="eastAsia" w:hAnsi="宋体"/>
          <w:bCs/>
          <w:highlight w:val="none"/>
        </w:rPr>
        <w:t>（3）在质疑有效期限内提起质疑；</w:t>
      </w:r>
    </w:p>
    <w:p w14:paraId="387D4C9A">
      <w:pPr>
        <w:spacing w:line="360" w:lineRule="auto"/>
        <w:ind w:firstLine="420"/>
        <w:rPr>
          <w:rFonts w:hint="eastAsia" w:hAnsi="宋体"/>
          <w:bCs/>
          <w:highlight w:val="none"/>
        </w:rPr>
      </w:pPr>
      <w:r>
        <w:rPr>
          <w:rFonts w:hint="eastAsia" w:hAnsi="宋体"/>
          <w:bCs/>
          <w:highlight w:val="none"/>
        </w:rPr>
        <w:t>（4）属于所质疑的采购人或采购人委托的采购代理机构组织的采购活动；</w:t>
      </w:r>
    </w:p>
    <w:p w14:paraId="21E8AB37">
      <w:pPr>
        <w:spacing w:line="360" w:lineRule="auto"/>
        <w:ind w:firstLine="420"/>
        <w:rPr>
          <w:rFonts w:hint="eastAsia" w:hAnsi="宋体"/>
          <w:bCs/>
          <w:highlight w:val="none"/>
        </w:rPr>
      </w:pPr>
      <w:r>
        <w:rPr>
          <w:rFonts w:hint="eastAsia" w:hAnsi="宋体"/>
          <w:bCs/>
          <w:highlight w:val="none"/>
        </w:rPr>
        <w:t xml:space="preserve">（5）同一质疑事项未经采购人或采购人委托的采购代理机构质疑处理； </w:t>
      </w:r>
    </w:p>
    <w:p w14:paraId="548E0263">
      <w:pPr>
        <w:spacing w:line="360" w:lineRule="auto"/>
        <w:ind w:firstLine="420"/>
        <w:rPr>
          <w:rFonts w:hint="eastAsia" w:hAnsi="宋体"/>
          <w:bCs/>
          <w:highlight w:val="none"/>
        </w:rPr>
      </w:pPr>
      <w:r>
        <w:rPr>
          <w:rFonts w:hint="eastAsia" w:hAnsi="宋体"/>
          <w:bCs/>
          <w:highlight w:val="none"/>
        </w:rPr>
        <w:t>（6）供应商对同一采购程序环节的质疑应当在质疑有效期内一次性提出；</w:t>
      </w:r>
    </w:p>
    <w:p w14:paraId="0D480ACF">
      <w:pPr>
        <w:spacing w:line="360" w:lineRule="auto"/>
        <w:ind w:firstLine="420"/>
        <w:rPr>
          <w:rFonts w:hint="eastAsia" w:hAnsi="宋体"/>
          <w:bCs/>
          <w:highlight w:val="none"/>
        </w:rPr>
      </w:pPr>
      <w:r>
        <w:rPr>
          <w:rFonts w:hint="eastAsia" w:hAnsi="宋体"/>
          <w:bCs/>
          <w:highlight w:val="none"/>
        </w:rPr>
        <w:t>（7）供应商提交质疑应当提交必要的证明材料，证明材料应以合法手段取得；</w:t>
      </w:r>
    </w:p>
    <w:p w14:paraId="16DC0BF8">
      <w:pPr>
        <w:spacing w:line="360" w:lineRule="auto"/>
        <w:ind w:firstLine="420"/>
        <w:rPr>
          <w:rFonts w:hint="eastAsia"/>
          <w:highlight w:val="none"/>
        </w:rPr>
      </w:pPr>
      <w:r>
        <w:rPr>
          <w:rFonts w:hint="eastAsia" w:hAnsi="宋体"/>
          <w:bCs/>
          <w:highlight w:val="none"/>
        </w:rPr>
        <w:t>（8）财政部门规定的其他条件。</w:t>
      </w:r>
    </w:p>
    <w:p w14:paraId="709A475C">
      <w:pPr>
        <w:spacing w:line="360" w:lineRule="auto"/>
        <w:ind w:firstLine="420"/>
        <w:rPr>
          <w:rFonts w:ascii="宋体" w:hAnsi="宋体"/>
          <w:b/>
          <w:sz w:val="21"/>
          <w:szCs w:val="21"/>
          <w:highlight w:val="none"/>
        </w:rPr>
      </w:pPr>
      <w:bookmarkStart w:id="132" w:name="_9.2质疑、投诉应当采用书面形式，质疑函、投诉书均应明确阐述招标文件、"/>
      <w:bookmarkEnd w:id="132"/>
      <w:r>
        <w:rPr>
          <w:rFonts w:hint="eastAsia" w:ascii="宋体" w:hAnsi="宋体"/>
          <w:sz w:val="21"/>
          <w:szCs w:val="21"/>
          <w:highlight w:val="none"/>
        </w:rPr>
        <w:t xml:space="preserve"> </w:t>
      </w:r>
      <w:r>
        <w:rPr>
          <w:rFonts w:ascii="宋体" w:hAnsi="宋体"/>
          <w:sz w:val="21"/>
          <w:szCs w:val="21"/>
          <w:highlight w:val="none"/>
        </w:rPr>
        <w:t>38</w:t>
      </w:r>
      <w:r>
        <w:rPr>
          <w:rFonts w:hint="eastAsia" w:ascii="宋体" w:hAnsi="宋体"/>
          <w:sz w:val="21"/>
          <w:szCs w:val="21"/>
          <w:highlight w:val="none"/>
        </w:rPr>
        <w:t xml:space="preserve">.2.5 </w:t>
      </w:r>
      <w:r>
        <w:rPr>
          <w:rFonts w:hAnsi="宋体"/>
          <w:bCs/>
          <w:highlight w:val="none"/>
        </w:rPr>
        <w:t>供应商提出质疑应当提交质疑函和必要的证明材料</w:t>
      </w:r>
      <w:r>
        <w:rPr>
          <w:rFonts w:hint="eastAsia" w:hAnsi="宋体"/>
          <w:bCs/>
          <w:highlight w:val="none"/>
        </w:rPr>
        <w:t>，</w:t>
      </w:r>
      <w:r>
        <w:rPr>
          <w:rFonts w:hAnsi="宋体"/>
          <w:bCs/>
          <w:highlight w:val="none"/>
        </w:rPr>
        <w:t>针对同一采购程序环节的质疑</w:t>
      </w:r>
      <w:r>
        <w:rPr>
          <w:rFonts w:hint="eastAsia" w:hAnsi="宋体"/>
          <w:bCs/>
          <w:highlight w:val="none"/>
        </w:rPr>
        <w:t>必须</w:t>
      </w:r>
      <w:r>
        <w:rPr>
          <w:rFonts w:hAnsi="宋体"/>
          <w:bCs/>
          <w:highlight w:val="none"/>
        </w:rPr>
        <w:t>在法定质疑期内一次性提出。质疑函应当包括下列内容</w:t>
      </w:r>
      <w:r>
        <w:rPr>
          <w:rFonts w:hint="eastAsia" w:hAnsi="宋体"/>
          <w:bCs/>
          <w:highlight w:val="none"/>
        </w:rPr>
        <w:t>（质疑函格式后附）</w:t>
      </w:r>
      <w:r>
        <w:rPr>
          <w:rFonts w:hAnsi="宋体"/>
          <w:bCs/>
          <w:highlight w:val="none"/>
        </w:rPr>
        <w:t>：</w:t>
      </w:r>
    </w:p>
    <w:p w14:paraId="7E4A508C">
      <w:pPr>
        <w:spacing w:line="360" w:lineRule="auto"/>
        <w:ind w:firstLine="420"/>
        <w:rPr>
          <w:rFonts w:hAnsi="宋体"/>
          <w:bCs/>
          <w:highlight w:val="none"/>
        </w:rPr>
      </w:pPr>
      <w:r>
        <w:rPr>
          <w:rFonts w:hAnsi="宋体"/>
          <w:bCs/>
          <w:highlight w:val="none"/>
        </w:rPr>
        <w:t>（</w:t>
      </w:r>
      <w:r>
        <w:rPr>
          <w:rFonts w:hint="eastAsia" w:hAnsi="宋体"/>
          <w:bCs/>
          <w:highlight w:val="none"/>
        </w:rPr>
        <w:t>1</w:t>
      </w:r>
      <w:r>
        <w:rPr>
          <w:rFonts w:hAnsi="宋体"/>
          <w:bCs/>
          <w:highlight w:val="none"/>
        </w:rPr>
        <w:t>）供应商的姓名或者名称、地址、邮编、联系人及联系电话；</w:t>
      </w:r>
    </w:p>
    <w:p w14:paraId="411BB44C">
      <w:pPr>
        <w:spacing w:line="360" w:lineRule="auto"/>
        <w:ind w:firstLine="420"/>
        <w:rPr>
          <w:rFonts w:hAnsi="宋体"/>
          <w:bCs/>
          <w:highlight w:val="none"/>
        </w:rPr>
      </w:pPr>
      <w:r>
        <w:rPr>
          <w:rFonts w:hAnsi="宋体"/>
          <w:bCs/>
          <w:highlight w:val="none"/>
        </w:rPr>
        <w:t>（</w:t>
      </w:r>
      <w:r>
        <w:rPr>
          <w:rFonts w:hint="eastAsia" w:hAnsi="宋体"/>
          <w:bCs/>
          <w:highlight w:val="none"/>
        </w:rPr>
        <w:t>2</w:t>
      </w:r>
      <w:r>
        <w:rPr>
          <w:rFonts w:hAnsi="宋体"/>
          <w:bCs/>
          <w:highlight w:val="none"/>
        </w:rPr>
        <w:t>）质疑项目的名称、编号；</w:t>
      </w:r>
    </w:p>
    <w:p w14:paraId="3CB3E8BE">
      <w:pPr>
        <w:spacing w:line="360" w:lineRule="auto"/>
        <w:ind w:firstLine="420"/>
        <w:rPr>
          <w:rFonts w:hAnsi="宋体"/>
          <w:bCs/>
          <w:highlight w:val="none"/>
        </w:rPr>
      </w:pPr>
      <w:r>
        <w:rPr>
          <w:rFonts w:hAnsi="宋体"/>
          <w:bCs/>
          <w:highlight w:val="none"/>
        </w:rPr>
        <w:t>（</w:t>
      </w:r>
      <w:r>
        <w:rPr>
          <w:rFonts w:hint="eastAsia" w:hAnsi="宋体"/>
          <w:bCs/>
          <w:highlight w:val="none"/>
        </w:rPr>
        <w:t>3</w:t>
      </w:r>
      <w:r>
        <w:rPr>
          <w:rFonts w:hAnsi="宋体"/>
          <w:bCs/>
          <w:highlight w:val="none"/>
        </w:rPr>
        <w:t>）具体、明确的质疑事项和与质疑事项相关的请求；</w:t>
      </w:r>
    </w:p>
    <w:p w14:paraId="46F55D90">
      <w:pPr>
        <w:spacing w:line="360" w:lineRule="auto"/>
        <w:ind w:firstLine="420"/>
        <w:rPr>
          <w:rFonts w:hAnsi="宋体"/>
          <w:bCs/>
          <w:highlight w:val="none"/>
        </w:rPr>
      </w:pPr>
      <w:r>
        <w:rPr>
          <w:rFonts w:hAnsi="宋体"/>
          <w:bCs/>
          <w:highlight w:val="none"/>
        </w:rPr>
        <w:t>（</w:t>
      </w:r>
      <w:r>
        <w:rPr>
          <w:rFonts w:hint="eastAsia" w:hAnsi="宋体"/>
          <w:bCs/>
          <w:highlight w:val="none"/>
        </w:rPr>
        <w:t>4</w:t>
      </w:r>
      <w:r>
        <w:rPr>
          <w:rFonts w:hAnsi="宋体"/>
          <w:bCs/>
          <w:highlight w:val="none"/>
        </w:rPr>
        <w:t>）事实依据</w:t>
      </w:r>
      <w:r>
        <w:rPr>
          <w:rFonts w:hint="eastAsia" w:hAnsi="宋体"/>
          <w:bCs/>
          <w:highlight w:val="none"/>
        </w:rPr>
        <w:t>（列明权益受到损害的事实和理由）</w:t>
      </w:r>
      <w:r>
        <w:rPr>
          <w:rFonts w:hAnsi="宋体"/>
          <w:bCs/>
          <w:highlight w:val="none"/>
        </w:rPr>
        <w:t>；</w:t>
      </w:r>
    </w:p>
    <w:p w14:paraId="2A5986A8">
      <w:pPr>
        <w:spacing w:line="360" w:lineRule="auto"/>
        <w:ind w:firstLine="420"/>
        <w:rPr>
          <w:rFonts w:hAnsi="宋体"/>
          <w:bCs/>
          <w:highlight w:val="none"/>
        </w:rPr>
      </w:pPr>
      <w:r>
        <w:rPr>
          <w:rFonts w:hAnsi="宋体"/>
          <w:bCs/>
          <w:highlight w:val="none"/>
        </w:rPr>
        <w:t>（</w:t>
      </w:r>
      <w:r>
        <w:rPr>
          <w:rFonts w:hint="eastAsia" w:hAnsi="宋体"/>
          <w:bCs/>
          <w:highlight w:val="none"/>
        </w:rPr>
        <w:t>5</w:t>
      </w:r>
      <w:r>
        <w:rPr>
          <w:rFonts w:hAnsi="宋体"/>
          <w:bCs/>
          <w:highlight w:val="none"/>
        </w:rPr>
        <w:t>）必要的法律依据；</w:t>
      </w:r>
    </w:p>
    <w:p w14:paraId="196E64BE">
      <w:pPr>
        <w:spacing w:line="360" w:lineRule="auto"/>
        <w:ind w:firstLine="420"/>
        <w:rPr>
          <w:rFonts w:hAnsi="宋体"/>
          <w:bCs/>
          <w:highlight w:val="none"/>
        </w:rPr>
      </w:pPr>
      <w:r>
        <w:rPr>
          <w:rFonts w:hAnsi="宋体"/>
          <w:bCs/>
          <w:highlight w:val="none"/>
        </w:rPr>
        <w:t>（</w:t>
      </w:r>
      <w:r>
        <w:rPr>
          <w:rFonts w:hint="eastAsia" w:hAnsi="宋体"/>
          <w:bCs/>
          <w:highlight w:val="none"/>
        </w:rPr>
        <w:t>6</w:t>
      </w:r>
      <w:r>
        <w:rPr>
          <w:rFonts w:hAnsi="宋体"/>
          <w:bCs/>
          <w:highlight w:val="none"/>
        </w:rPr>
        <w:t>）提出质疑的日期。</w:t>
      </w:r>
    </w:p>
    <w:p w14:paraId="3EC99C97">
      <w:pPr>
        <w:spacing w:line="360" w:lineRule="auto"/>
        <w:ind w:firstLine="420"/>
        <w:rPr>
          <w:rFonts w:hint="eastAsia" w:hAnsi="宋体"/>
          <w:bCs/>
          <w:highlight w:val="none"/>
        </w:rPr>
      </w:pPr>
      <w:r>
        <w:rPr>
          <w:rFonts w:hAnsi="宋体"/>
          <w:bCs/>
          <w:highlight w:val="none"/>
        </w:rPr>
        <w:t>供应商为自然人的，应当由本人签字；供应商为法人或者其他组织的，应当由法定代表人、主要负责人，或者其委托代理人签字或者盖章，并加盖公章</w:t>
      </w:r>
      <w:r>
        <w:rPr>
          <w:rFonts w:hint="eastAsia" w:hAnsi="宋体"/>
          <w:bCs/>
          <w:highlight w:val="none"/>
        </w:rPr>
        <w:t>。</w:t>
      </w:r>
    </w:p>
    <w:p w14:paraId="1AE6F909">
      <w:pPr>
        <w:spacing w:line="360" w:lineRule="auto"/>
        <w:ind w:firstLine="422"/>
        <w:rPr>
          <w:rFonts w:hint="eastAsia" w:ascii="宋体" w:hAnsi="宋体"/>
          <w:b/>
          <w:sz w:val="20"/>
          <w:szCs w:val="20"/>
          <w:highlight w:val="none"/>
        </w:rPr>
      </w:pPr>
      <w:r>
        <w:rPr>
          <w:rFonts w:hint="eastAsia" w:ascii="宋体" w:hAnsi="宋体"/>
          <w:b/>
          <w:sz w:val="20"/>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0B2F3B67">
      <w:pPr>
        <w:spacing w:line="360" w:lineRule="auto"/>
        <w:ind w:firstLine="420"/>
        <w:rPr>
          <w:rFonts w:hint="eastAsia" w:ascii="宋体" w:hAnsi="宋体"/>
          <w:bCs/>
          <w:sz w:val="21"/>
          <w:szCs w:val="21"/>
          <w:highlight w:val="none"/>
        </w:rPr>
      </w:pPr>
      <w:r>
        <w:rPr>
          <w:rFonts w:ascii="宋体" w:hAnsi="宋体"/>
          <w:sz w:val="21"/>
          <w:szCs w:val="21"/>
          <w:highlight w:val="none"/>
        </w:rPr>
        <w:t>3</w:t>
      </w:r>
      <w:r>
        <w:rPr>
          <w:rFonts w:ascii="宋体" w:hAnsi="宋体"/>
          <w:bCs/>
          <w:sz w:val="21"/>
          <w:szCs w:val="21"/>
          <w:highlight w:val="none"/>
        </w:rPr>
        <w:t>8.</w:t>
      </w:r>
      <w:r>
        <w:rPr>
          <w:rFonts w:hint="eastAsia" w:ascii="宋体" w:hAnsi="宋体"/>
          <w:bCs/>
          <w:sz w:val="21"/>
          <w:szCs w:val="21"/>
          <w:highlight w:val="none"/>
        </w:rPr>
        <w:t>2.7采购人、采购代理机构认为供应商质疑不成立，或者成立但未对中标结果构成影响的，继续开展采购活动；认为供应商质疑成立且影响或者可能影响中标结果的，按照下列情况处理：</w:t>
      </w:r>
    </w:p>
    <w:p w14:paraId="40573256">
      <w:pPr>
        <w:spacing w:line="360" w:lineRule="auto"/>
        <w:ind w:firstLine="420"/>
        <w:rPr>
          <w:rFonts w:hint="eastAsia" w:hAnsi="宋体"/>
          <w:bCs/>
          <w:highlight w:val="none"/>
        </w:rPr>
      </w:pPr>
      <w:r>
        <w:rPr>
          <w:rFonts w:hint="eastAsia" w:hAnsi="宋体"/>
          <w:bCs/>
          <w:highlight w:val="none"/>
        </w:rPr>
        <w:t>　　（一）对招标文件提出的质疑，依法通过澄清或者修改可以继续开展采购活动的，澄清或者修改招标文件后继续开展采购活动；否则应当修改招标文件后重新开展采购活动。</w:t>
      </w:r>
    </w:p>
    <w:p w14:paraId="768180F1">
      <w:pPr>
        <w:spacing w:line="360" w:lineRule="auto"/>
        <w:ind w:firstLine="420"/>
        <w:rPr>
          <w:rFonts w:hint="eastAsia" w:hAnsi="宋体"/>
          <w:bCs/>
          <w:highlight w:val="none"/>
        </w:rPr>
      </w:pPr>
      <w:r>
        <w:rPr>
          <w:rFonts w:hint="eastAsia" w:hAnsi="宋体"/>
          <w:bCs/>
          <w:highlight w:val="none"/>
        </w:rPr>
        <w:t>　　（二）对采购过程、中标结果提出的质疑，合格供应商符合法定数量时，可以从合格的中标候选人中另行确定中标供应商的，应当依法另行确定中标供应商；否则应当重新开展采购活动。</w:t>
      </w:r>
    </w:p>
    <w:p w14:paraId="73886FFC">
      <w:pPr>
        <w:spacing w:line="360" w:lineRule="auto"/>
        <w:ind w:firstLine="420"/>
        <w:rPr>
          <w:rFonts w:hAnsi="宋体"/>
          <w:bCs/>
          <w:highlight w:val="none"/>
        </w:rPr>
      </w:pPr>
      <w:r>
        <w:rPr>
          <w:rFonts w:hint="eastAsia" w:hAnsi="宋体"/>
          <w:bCs/>
          <w:highlight w:val="none"/>
        </w:rPr>
        <w:t>质疑答复导致中标结果改变的，采购人或者采购代理机构应当将有关情况书面报告本级财政部门。</w:t>
      </w:r>
    </w:p>
    <w:p w14:paraId="487702C1">
      <w:pPr>
        <w:spacing w:line="360" w:lineRule="auto"/>
        <w:ind w:firstLine="422"/>
        <w:rPr>
          <w:rFonts w:hint="eastAsia" w:hAnsi="宋体"/>
          <w:b/>
          <w:highlight w:val="none"/>
        </w:rPr>
      </w:pPr>
      <w:r>
        <w:rPr>
          <w:rFonts w:hAnsi="宋体"/>
          <w:b/>
          <w:highlight w:val="none"/>
        </w:rPr>
        <w:t>38</w:t>
      </w:r>
      <w:r>
        <w:rPr>
          <w:rFonts w:hint="eastAsia" w:hAnsi="宋体"/>
          <w:b/>
          <w:highlight w:val="none"/>
        </w:rPr>
        <w:t>.3投诉</w:t>
      </w:r>
    </w:p>
    <w:p w14:paraId="66332F8D">
      <w:pPr>
        <w:spacing w:line="360" w:lineRule="auto"/>
        <w:ind w:firstLine="422"/>
        <w:rPr>
          <w:rFonts w:hint="eastAsia" w:hAnsi="宋体"/>
          <w:bCs/>
          <w:highlight w:val="none"/>
        </w:rPr>
      </w:pPr>
      <w:r>
        <w:rPr>
          <w:rFonts w:hAnsi="宋体"/>
          <w:b/>
          <w:highlight w:val="none"/>
        </w:rPr>
        <w:t>38</w:t>
      </w:r>
      <w:r>
        <w:rPr>
          <w:rFonts w:hint="eastAsia" w:hAnsi="宋体"/>
          <w:b/>
          <w:highlight w:val="none"/>
        </w:rPr>
        <w:t>.3</w:t>
      </w:r>
      <w:r>
        <w:rPr>
          <w:rFonts w:hint="eastAsia" w:hAnsi="宋体"/>
          <w:bCs/>
          <w:highlight w:val="none"/>
        </w:rPr>
        <w:t>.</w:t>
      </w:r>
      <w:r>
        <w:rPr>
          <w:rFonts w:hint="eastAsia" w:hAnsi="宋体"/>
          <w:b/>
          <w:bCs/>
          <w:highlight w:val="none"/>
        </w:rPr>
        <w:t xml:space="preserve">1 </w:t>
      </w:r>
      <w:r>
        <w:rPr>
          <w:rFonts w:hint="eastAsia" w:hAnsi="宋体"/>
          <w:bCs/>
          <w:highlight w:val="none"/>
        </w:rPr>
        <w:t xml:space="preserve"> 供应商认为采购文件、采购过程、中标和成交结果使自己的合法权益受到损害的，应当首先依法向采购人或采购人委托的</w:t>
      </w:r>
      <w:r>
        <w:rPr>
          <w:rFonts w:hint="eastAsia" w:hAnsi="宋体"/>
          <w:highlight w:val="none"/>
        </w:rPr>
        <w:t>采购代理机构</w:t>
      </w:r>
      <w:r>
        <w:rPr>
          <w:rFonts w:hint="eastAsia" w:hAnsi="宋体"/>
          <w:bCs/>
          <w:highlight w:val="none"/>
        </w:rPr>
        <w:t>提出质疑。对采购人、</w:t>
      </w:r>
      <w:r>
        <w:rPr>
          <w:rFonts w:hint="eastAsia" w:hAnsi="宋体"/>
          <w:highlight w:val="none"/>
        </w:rPr>
        <w:t>采购代理机构</w:t>
      </w:r>
      <w:r>
        <w:rPr>
          <w:rFonts w:hint="eastAsia" w:hAnsi="宋体"/>
          <w:bCs/>
          <w:highlight w:val="none"/>
        </w:rPr>
        <w:t>的答复不满意，或者采购人、</w:t>
      </w:r>
      <w:r>
        <w:rPr>
          <w:rFonts w:hint="eastAsia" w:hAnsi="宋体"/>
          <w:highlight w:val="none"/>
        </w:rPr>
        <w:t>采购代理机构</w:t>
      </w:r>
      <w:r>
        <w:rPr>
          <w:rFonts w:hint="eastAsia" w:hAnsi="宋体"/>
          <w:bCs/>
          <w:highlight w:val="none"/>
        </w:rPr>
        <w:t>未在规定期限内作出答复的，供应商可以在答复期满后15个工作日内向同级政府采购监督管理部门提起投诉，投诉联系方式见“投标人须知前附表”。</w:t>
      </w:r>
    </w:p>
    <w:p w14:paraId="1E4C88F0">
      <w:pPr>
        <w:spacing w:line="360" w:lineRule="auto"/>
        <w:ind w:firstLine="422"/>
        <w:rPr>
          <w:rFonts w:hint="eastAsia" w:hAnsi="宋体"/>
          <w:bCs/>
          <w:highlight w:val="none"/>
        </w:rPr>
      </w:pPr>
      <w:r>
        <w:rPr>
          <w:rFonts w:hAnsi="宋体"/>
          <w:b/>
          <w:highlight w:val="none"/>
        </w:rPr>
        <w:t>38</w:t>
      </w:r>
      <w:r>
        <w:rPr>
          <w:rFonts w:hint="eastAsia" w:hAnsi="宋体"/>
          <w:b/>
          <w:highlight w:val="none"/>
        </w:rPr>
        <w:t>.3</w:t>
      </w:r>
      <w:r>
        <w:rPr>
          <w:rFonts w:hint="eastAsia"/>
          <w:b/>
          <w:highlight w:val="none"/>
        </w:rPr>
        <w:t xml:space="preserve">.2 </w:t>
      </w:r>
      <w:r>
        <w:rPr>
          <w:rFonts w:hint="eastAsia"/>
          <w:highlight w:val="none"/>
        </w:rPr>
        <w:t xml:space="preserve"> 投诉人投诉时，应当提交投诉书，并按照被投诉采购人、</w:t>
      </w:r>
      <w:r>
        <w:rPr>
          <w:rFonts w:hint="eastAsia" w:hAnsi="宋体"/>
          <w:highlight w:val="none"/>
        </w:rPr>
        <w:t>采购代理机构</w:t>
      </w:r>
      <w:r>
        <w:rPr>
          <w:rFonts w:hint="eastAsia"/>
          <w:highlight w:val="none"/>
        </w:rPr>
        <w:t>和与投诉事项有关的供应商数量提供投诉书的副本。投诉书</w:t>
      </w:r>
      <w:r>
        <w:rPr>
          <w:rFonts w:hint="eastAsia"/>
          <w:sz w:val="21"/>
          <w:szCs w:val="21"/>
          <w:highlight w:val="none"/>
        </w:rPr>
        <w:t>应当包括下列主要内容</w:t>
      </w:r>
      <w:r>
        <w:rPr>
          <w:rFonts w:hint="eastAsia"/>
          <w:highlight w:val="none"/>
        </w:rPr>
        <w:t>（如材料中有外文资料应同时附上对应的中文译本）</w:t>
      </w:r>
      <w:r>
        <w:rPr>
          <w:rFonts w:hint="eastAsia" w:hAnsi="宋体"/>
          <w:bCs/>
          <w:highlight w:val="none"/>
        </w:rPr>
        <w:t>（投诉书格式后附）</w:t>
      </w:r>
      <w:r>
        <w:rPr>
          <w:rFonts w:hint="eastAsia"/>
          <w:sz w:val="21"/>
          <w:szCs w:val="21"/>
          <w:highlight w:val="none"/>
        </w:rPr>
        <w:t>：</w:t>
      </w:r>
    </w:p>
    <w:p w14:paraId="5BB69D93">
      <w:pPr>
        <w:spacing w:line="360" w:lineRule="auto"/>
        <w:ind w:firstLine="420"/>
        <w:rPr>
          <w:rFonts w:hint="eastAsia"/>
          <w:highlight w:val="none"/>
        </w:rPr>
      </w:pPr>
      <w:r>
        <w:rPr>
          <w:rFonts w:hint="eastAsia" w:hAnsi="宋体"/>
          <w:highlight w:val="none"/>
        </w:rPr>
        <w:t xml:space="preserve">（1）投诉人和被投诉人的名称、地址、邮编、联系人及联系电话等； </w:t>
      </w:r>
    </w:p>
    <w:p w14:paraId="5AFD7D66">
      <w:pPr>
        <w:spacing w:line="360" w:lineRule="auto"/>
        <w:ind w:firstLine="420"/>
        <w:rPr>
          <w:rFonts w:hint="eastAsia"/>
          <w:highlight w:val="none"/>
        </w:rPr>
      </w:pPr>
      <w:r>
        <w:rPr>
          <w:rFonts w:hint="eastAsia" w:hAnsi="宋体"/>
          <w:highlight w:val="none"/>
        </w:rPr>
        <w:t>（2）质疑和质疑答复情况及相关证明材料；</w:t>
      </w:r>
      <w:r>
        <w:rPr>
          <w:rFonts w:hint="eastAsia"/>
          <w:highlight w:val="none"/>
        </w:rPr>
        <w:t xml:space="preserve"> </w:t>
      </w:r>
    </w:p>
    <w:p w14:paraId="6123C38E">
      <w:pPr>
        <w:spacing w:line="360" w:lineRule="auto"/>
        <w:ind w:firstLine="420"/>
        <w:rPr>
          <w:rFonts w:hint="eastAsia" w:hAnsi="宋体"/>
          <w:highlight w:val="none"/>
        </w:rPr>
      </w:pPr>
      <w:r>
        <w:rPr>
          <w:rFonts w:hint="eastAsia" w:hAnsi="宋体"/>
          <w:highlight w:val="none"/>
        </w:rPr>
        <w:t>（3）具体、明确的投诉事项和与投诉事项相关的投诉请求；</w:t>
      </w:r>
    </w:p>
    <w:p w14:paraId="55584089">
      <w:pPr>
        <w:spacing w:line="360" w:lineRule="auto"/>
        <w:ind w:firstLine="420"/>
        <w:rPr>
          <w:rFonts w:hint="eastAsia" w:hAnsi="宋体"/>
          <w:highlight w:val="none"/>
        </w:rPr>
      </w:pPr>
      <w:r>
        <w:rPr>
          <w:rFonts w:hint="eastAsia" w:hAnsi="宋体"/>
          <w:highlight w:val="none"/>
        </w:rPr>
        <w:t>（4）事实依据；</w:t>
      </w:r>
    </w:p>
    <w:p w14:paraId="78CFA064">
      <w:pPr>
        <w:spacing w:line="360" w:lineRule="auto"/>
        <w:ind w:firstLine="420"/>
        <w:rPr>
          <w:rFonts w:hint="eastAsia"/>
          <w:highlight w:val="none"/>
        </w:rPr>
      </w:pPr>
      <w:r>
        <w:rPr>
          <w:rFonts w:hint="eastAsia" w:hAnsi="宋体"/>
          <w:highlight w:val="none"/>
        </w:rPr>
        <w:t>（5）法律依据；</w:t>
      </w:r>
    </w:p>
    <w:p w14:paraId="5A895780">
      <w:pPr>
        <w:spacing w:line="360" w:lineRule="auto"/>
        <w:ind w:firstLine="420"/>
        <w:rPr>
          <w:rFonts w:hint="eastAsia" w:hAnsi="宋体"/>
          <w:highlight w:val="none"/>
        </w:rPr>
      </w:pPr>
      <w:r>
        <w:rPr>
          <w:rFonts w:hint="eastAsia" w:hAnsi="宋体"/>
          <w:highlight w:val="none"/>
        </w:rPr>
        <w:t>（6）提起投诉的日期。</w:t>
      </w:r>
    </w:p>
    <w:p w14:paraId="779299EC">
      <w:pPr>
        <w:spacing w:line="360" w:lineRule="auto"/>
        <w:ind w:firstLine="420"/>
        <w:rPr>
          <w:rFonts w:hint="eastAsia" w:hAnsi="宋体"/>
          <w:highlight w:val="none"/>
        </w:rPr>
      </w:pPr>
      <w:r>
        <w:rPr>
          <w:rFonts w:hint="eastAsia" w:hAnsi="宋体"/>
          <w:highlight w:val="none"/>
        </w:rPr>
        <w:t>（7）附件材料：营业执照副本内页复印件（要求证件有效并清晰反映企业法人经营范围；近期连续三个月依法缴纳税收和在职职工社会保障资金证明材料（复印件）。</w:t>
      </w:r>
      <w:r>
        <w:rPr>
          <w:rFonts w:hint="eastAsia" w:hAnsi="宋体"/>
          <w:highlight w:val="none"/>
        </w:rPr>
        <w:tab/>
      </w:r>
    </w:p>
    <w:p w14:paraId="64204680">
      <w:pPr>
        <w:spacing w:line="360" w:lineRule="auto"/>
        <w:ind w:firstLine="422"/>
        <w:rPr>
          <w:rFonts w:hint="eastAsia" w:hAnsi="宋体"/>
          <w:bCs/>
          <w:highlight w:val="none"/>
        </w:rPr>
      </w:pPr>
      <w:r>
        <w:rPr>
          <w:rFonts w:hAnsi="宋体"/>
          <w:b/>
          <w:highlight w:val="none"/>
        </w:rPr>
        <w:t>38</w:t>
      </w:r>
      <w:r>
        <w:rPr>
          <w:rFonts w:hint="eastAsia" w:hAnsi="宋体"/>
          <w:b/>
          <w:highlight w:val="none"/>
        </w:rPr>
        <w:t>.3</w:t>
      </w:r>
      <w:r>
        <w:rPr>
          <w:rFonts w:hint="eastAsia"/>
          <w:b/>
          <w:highlight w:val="none"/>
        </w:rPr>
        <w:t xml:space="preserve">.3  </w:t>
      </w:r>
      <w:r>
        <w:rPr>
          <w:rFonts w:hint="eastAsia"/>
          <w:highlight w:val="none"/>
        </w:rPr>
        <w:t>投诉人可以委托代理人办理投诉事务。</w:t>
      </w:r>
      <w:r>
        <w:rPr>
          <w:rFonts w:hint="eastAsia" w:hAnsi="宋体"/>
          <w:bCs/>
          <w:highlight w:val="none"/>
        </w:rPr>
        <w:t>委托代理人应熟悉相关业务情况。</w:t>
      </w:r>
      <w:r>
        <w:rPr>
          <w:rFonts w:hint="eastAsia"/>
          <w:highlight w:val="none"/>
        </w:rPr>
        <w:t>代理人办理投诉事务时，除提交投诉书外，还应当提交投诉人的授权委托书和</w:t>
      </w:r>
      <w:r>
        <w:rPr>
          <w:rFonts w:hint="eastAsia" w:hAnsi="宋体"/>
          <w:highlight w:val="none"/>
        </w:rPr>
        <w:t>委托代理人身份证明复印件。</w:t>
      </w:r>
    </w:p>
    <w:p w14:paraId="4B3F764B">
      <w:pPr>
        <w:spacing w:line="360" w:lineRule="auto"/>
        <w:ind w:firstLine="422"/>
        <w:rPr>
          <w:rFonts w:hint="eastAsia" w:hAnsi="宋体"/>
          <w:highlight w:val="none"/>
        </w:rPr>
      </w:pPr>
      <w:r>
        <w:rPr>
          <w:rFonts w:hAnsi="宋体"/>
          <w:b/>
          <w:highlight w:val="none"/>
        </w:rPr>
        <w:t>38</w:t>
      </w:r>
      <w:r>
        <w:rPr>
          <w:rFonts w:hint="eastAsia" w:hAnsi="宋体"/>
          <w:b/>
          <w:highlight w:val="none"/>
        </w:rPr>
        <w:t>.3</w:t>
      </w:r>
      <w:r>
        <w:rPr>
          <w:rFonts w:hint="eastAsia"/>
          <w:b/>
          <w:highlight w:val="none"/>
        </w:rPr>
        <w:t>.4</w:t>
      </w:r>
      <w:r>
        <w:rPr>
          <w:rFonts w:hint="eastAsia"/>
          <w:highlight w:val="none"/>
        </w:rPr>
        <w:t xml:space="preserve">  投诉人提起投诉应当符合下列条件：</w:t>
      </w:r>
    </w:p>
    <w:p w14:paraId="68973F7B">
      <w:pPr>
        <w:spacing w:line="360" w:lineRule="auto"/>
        <w:ind w:firstLine="420"/>
        <w:rPr>
          <w:rFonts w:hint="eastAsia" w:ascii="宋体" w:hAnsi="宋体"/>
          <w:highlight w:val="none"/>
        </w:rPr>
      </w:pPr>
      <w:r>
        <w:rPr>
          <w:rFonts w:hint="eastAsia" w:ascii="宋体" w:hAnsi="宋体"/>
          <w:highlight w:val="none"/>
        </w:rPr>
        <w:t>（1）投诉人是参与所投诉政府采购活动的供应商；</w:t>
      </w:r>
    </w:p>
    <w:p w14:paraId="7E5985DD">
      <w:pPr>
        <w:spacing w:line="360" w:lineRule="auto"/>
        <w:ind w:firstLine="420"/>
        <w:rPr>
          <w:rFonts w:hint="eastAsia" w:ascii="宋体" w:hAnsi="宋体"/>
          <w:highlight w:val="none"/>
        </w:rPr>
      </w:pPr>
      <w:r>
        <w:rPr>
          <w:rFonts w:hint="eastAsia" w:ascii="宋体" w:hAnsi="宋体"/>
          <w:highlight w:val="none"/>
        </w:rPr>
        <w:t>（2）提起投诉前已依法进行质疑；</w:t>
      </w:r>
    </w:p>
    <w:p w14:paraId="1A1A302B">
      <w:pPr>
        <w:spacing w:line="360" w:lineRule="auto"/>
        <w:ind w:firstLine="420"/>
        <w:rPr>
          <w:rFonts w:hint="eastAsia" w:ascii="宋体" w:hAnsi="宋体"/>
          <w:highlight w:val="none"/>
        </w:rPr>
      </w:pPr>
      <w:r>
        <w:rPr>
          <w:rFonts w:hint="eastAsia" w:ascii="宋体" w:hAnsi="宋体"/>
          <w:highlight w:val="none"/>
        </w:rPr>
        <w:t>（3）投诉书内容符合本章第38.3.2项的规定；</w:t>
      </w:r>
    </w:p>
    <w:p w14:paraId="071CEB9F">
      <w:pPr>
        <w:spacing w:line="360" w:lineRule="auto"/>
        <w:ind w:firstLine="420"/>
        <w:rPr>
          <w:rFonts w:hint="eastAsia" w:ascii="宋体" w:hAnsi="宋体"/>
          <w:highlight w:val="none"/>
        </w:rPr>
      </w:pPr>
      <w:r>
        <w:rPr>
          <w:rFonts w:hint="eastAsia" w:ascii="宋体" w:hAnsi="宋体"/>
          <w:highlight w:val="none"/>
        </w:rPr>
        <w:t>（4）在投诉有效期限内提起投诉；</w:t>
      </w:r>
    </w:p>
    <w:p w14:paraId="1149CBCD">
      <w:pPr>
        <w:spacing w:line="360" w:lineRule="auto"/>
        <w:ind w:firstLine="420"/>
        <w:rPr>
          <w:rFonts w:hint="eastAsia" w:ascii="宋体" w:hAnsi="宋体"/>
          <w:highlight w:val="none"/>
        </w:rPr>
      </w:pPr>
      <w:r>
        <w:rPr>
          <w:rFonts w:hint="eastAsia" w:ascii="宋体" w:hAnsi="宋体"/>
          <w:highlight w:val="none"/>
        </w:rPr>
        <w:t>（5）属于政府采购监督管理部门管辖；</w:t>
      </w:r>
    </w:p>
    <w:p w14:paraId="68973020">
      <w:pPr>
        <w:spacing w:line="360" w:lineRule="auto"/>
        <w:ind w:firstLine="420"/>
        <w:rPr>
          <w:rFonts w:hint="eastAsia" w:ascii="宋体" w:hAnsi="宋体"/>
          <w:highlight w:val="none"/>
        </w:rPr>
      </w:pPr>
      <w:r>
        <w:rPr>
          <w:rFonts w:hint="eastAsia" w:ascii="宋体" w:hAnsi="宋体"/>
          <w:highlight w:val="none"/>
        </w:rPr>
        <w:t>（6）同一投诉事项未经</w:t>
      </w:r>
      <w:r>
        <w:rPr>
          <w:rFonts w:hint="eastAsia" w:ascii="宋体" w:hAnsi="宋体"/>
          <w:bCs/>
          <w:highlight w:val="none"/>
        </w:rPr>
        <w:t>政府采购监督管理部门</w:t>
      </w:r>
      <w:r>
        <w:rPr>
          <w:rFonts w:hint="eastAsia" w:ascii="宋体" w:hAnsi="宋体"/>
          <w:highlight w:val="none"/>
        </w:rPr>
        <w:t>投诉处理；</w:t>
      </w:r>
    </w:p>
    <w:p w14:paraId="6109F5B8">
      <w:pPr>
        <w:spacing w:line="360" w:lineRule="auto"/>
        <w:ind w:firstLine="420"/>
        <w:rPr>
          <w:rFonts w:hint="eastAsia" w:ascii="宋体"/>
          <w:highlight w:val="none"/>
        </w:rPr>
      </w:pPr>
      <w:r>
        <w:rPr>
          <w:rFonts w:hint="eastAsia" w:ascii="宋体"/>
          <w:highlight w:val="none"/>
        </w:rPr>
        <w:t>（7）国务院财政部门规定的其他条件。</w:t>
      </w:r>
    </w:p>
    <w:p w14:paraId="53E2144C">
      <w:pPr>
        <w:spacing w:line="360" w:lineRule="auto"/>
        <w:ind w:firstLine="422"/>
        <w:rPr>
          <w:rFonts w:hint="eastAsia"/>
          <w:highlight w:val="none"/>
        </w:rPr>
      </w:pPr>
      <w:r>
        <w:rPr>
          <w:rFonts w:hAnsi="宋体"/>
          <w:b/>
          <w:highlight w:val="none"/>
        </w:rPr>
        <w:t>38</w:t>
      </w:r>
      <w:r>
        <w:rPr>
          <w:rFonts w:hint="eastAsia" w:hAnsi="宋体"/>
          <w:b/>
          <w:highlight w:val="none"/>
        </w:rPr>
        <w:t>.3</w:t>
      </w:r>
      <w:r>
        <w:rPr>
          <w:rFonts w:hint="eastAsia" w:ascii="宋体"/>
          <w:b/>
          <w:highlight w:val="none"/>
        </w:rPr>
        <w:t>.5</w:t>
      </w:r>
      <w:r>
        <w:rPr>
          <w:rFonts w:hint="eastAsia" w:ascii="宋体"/>
          <w:highlight w:val="none"/>
        </w:rPr>
        <w:t xml:space="preserve">  政府采购监督管理部门</w:t>
      </w:r>
      <w:r>
        <w:rPr>
          <w:rFonts w:hint="eastAsia"/>
          <w:highlight w:val="none"/>
        </w:rPr>
        <w:t>自受理投诉之日起</w:t>
      </w:r>
      <w:r>
        <w:rPr>
          <w:highlight w:val="none"/>
        </w:rPr>
        <w:t>30</w:t>
      </w:r>
      <w:r>
        <w:rPr>
          <w:rFonts w:hint="eastAsia"/>
          <w:highlight w:val="none"/>
        </w:rPr>
        <w:t>个工作日内，对投诉事项作出处理决定，并以书面形式通知投诉人、被投诉人及其他与投诉处理结果有利害关系的政府采购当</w:t>
      </w:r>
      <w:r>
        <w:rPr>
          <w:rFonts w:hint="eastAsia" w:ascii="宋体"/>
          <w:highlight w:val="none"/>
        </w:rPr>
        <w:t>事人</w:t>
      </w:r>
      <w:r>
        <w:rPr>
          <w:rFonts w:hint="eastAsia"/>
          <w:highlight w:val="none"/>
        </w:rPr>
        <w:t>。并将投诉结果在http://zfcg.gxzf.gov.cn (广西壮族自治区政府采购网)发布。</w:t>
      </w:r>
    </w:p>
    <w:p w14:paraId="021C8C7A">
      <w:pPr>
        <w:spacing w:line="360" w:lineRule="auto"/>
        <w:ind w:firstLine="422"/>
        <w:rPr>
          <w:rFonts w:hint="eastAsia" w:ascii="宋体"/>
          <w:highlight w:val="none"/>
        </w:rPr>
      </w:pPr>
      <w:r>
        <w:rPr>
          <w:rFonts w:hAnsi="宋体"/>
          <w:b/>
          <w:highlight w:val="none"/>
        </w:rPr>
        <w:t>38</w:t>
      </w:r>
      <w:r>
        <w:rPr>
          <w:rFonts w:hint="eastAsia" w:hAnsi="宋体"/>
          <w:b/>
          <w:highlight w:val="none"/>
        </w:rPr>
        <w:t>.3</w:t>
      </w:r>
      <w:r>
        <w:rPr>
          <w:rFonts w:hint="eastAsia" w:ascii="宋体"/>
          <w:b/>
          <w:highlight w:val="none"/>
        </w:rPr>
        <w:t>.6</w:t>
      </w:r>
      <w:r>
        <w:rPr>
          <w:rFonts w:hint="eastAsia" w:ascii="宋体"/>
          <w:highlight w:val="none"/>
        </w:rPr>
        <w:t xml:space="preserve">  政府采购监督管理部门在处理投诉事项期间，可以视具体情况暂停采购活动。</w:t>
      </w:r>
    </w:p>
    <w:p w14:paraId="3E641C21">
      <w:pPr>
        <w:pStyle w:val="4"/>
        <w:keepNext w:val="0"/>
        <w:keepLines w:val="0"/>
        <w:spacing w:line="360" w:lineRule="auto"/>
        <w:jc w:val="center"/>
        <w:rPr>
          <w:rFonts w:hint="eastAsia"/>
          <w:highlight w:val="none"/>
        </w:rPr>
      </w:pPr>
      <w:bookmarkStart w:id="133" w:name="_Toc211959950"/>
      <w:r>
        <w:rPr>
          <w:rFonts w:hint="eastAsia"/>
          <w:highlight w:val="none"/>
        </w:rPr>
        <w:t>八、验收</w:t>
      </w:r>
      <w:bookmarkEnd w:id="133"/>
    </w:p>
    <w:p w14:paraId="5112C01A">
      <w:pPr>
        <w:spacing w:line="360" w:lineRule="auto"/>
        <w:ind w:firstLine="422"/>
        <w:rPr>
          <w:rFonts w:hint="eastAsia" w:hAnsi="宋体"/>
          <w:b/>
          <w:highlight w:val="none"/>
        </w:rPr>
      </w:pPr>
      <w:r>
        <w:rPr>
          <w:rFonts w:hint="eastAsia" w:hAnsi="宋体"/>
          <w:b/>
          <w:highlight w:val="none"/>
        </w:rPr>
        <w:t>39.验收</w:t>
      </w:r>
    </w:p>
    <w:p w14:paraId="32D6F3BD">
      <w:pPr>
        <w:tabs>
          <w:tab w:val="left" w:pos="0"/>
        </w:tabs>
        <w:spacing w:line="360" w:lineRule="auto"/>
        <w:ind w:firstLine="480"/>
        <w:rPr>
          <w:rFonts w:hint="eastAsia" w:hAnsi="宋体"/>
          <w:highlight w:val="none"/>
        </w:rPr>
      </w:pPr>
      <w:r>
        <w:rPr>
          <w:rFonts w:hint="eastAsia" w:hAnsi="宋体"/>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BE85473">
      <w:pPr>
        <w:tabs>
          <w:tab w:val="left" w:pos="0"/>
        </w:tabs>
        <w:spacing w:line="360" w:lineRule="auto"/>
        <w:ind w:firstLine="480"/>
        <w:rPr>
          <w:rFonts w:hint="eastAsia" w:hAnsi="宋体"/>
          <w:highlight w:val="none"/>
        </w:rPr>
      </w:pPr>
      <w:r>
        <w:rPr>
          <w:rFonts w:hint="eastAsia" w:hAnsi="宋体"/>
          <w:highlight w:val="none"/>
        </w:rPr>
        <w:t>39.2采购人可以邀请参加本项目的其他投标人或者第三方机构参与验收。参与验收的投标人或者第三方机构的意见作为验收书的参考资料一并存档。</w:t>
      </w:r>
    </w:p>
    <w:p w14:paraId="3AFF7E6A">
      <w:pPr>
        <w:tabs>
          <w:tab w:val="left" w:pos="0"/>
        </w:tabs>
        <w:spacing w:line="360" w:lineRule="auto"/>
        <w:ind w:firstLine="480"/>
        <w:rPr>
          <w:rFonts w:hint="eastAsia" w:hAnsi="宋体"/>
          <w:highlight w:val="none"/>
        </w:rPr>
      </w:pPr>
      <w:r>
        <w:rPr>
          <w:rFonts w:hint="eastAsia" w:hAnsi="宋体"/>
          <w:highlight w:val="none"/>
        </w:rPr>
        <w:t>39.3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00B385F">
      <w:pPr>
        <w:tabs>
          <w:tab w:val="left" w:pos="0"/>
        </w:tabs>
        <w:spacing w:line="360" w:lineRule="auto"/>
        <w:ind w:firstLine="480"/>
        <w:rPr>
          <w:rFonts w:hint="eastAsia" w:hAnsi="宋体"/>
          <w:highlight w:val="none"/>
        </w:rPr>
      </w:pPr>
      <w:r>
        <w:rPr>
          <w:rFonts w:hint="eastAsia" w:hAnsi="宋体"/>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E457B0D">
      <w:pPr>
        <w:pStyle w:val="21"/>
        <w:spacing w:line="400" w:lineRule="exact"/>
        <w:rPr>
          <w:rFonts w:hint="eastAsia" w:hAnsi="宋体"/>
          <w:highlight w:val="none"/>
        </w:rPr>
      </w:pPr>
    </w:p>
    <w:p w14:paraId="361441EF">
      <w:pPr>
        <w:pStyle w:val="4"/>
        <w:keepNext w:val="0"/>
        <w:keepLines w:val="0"/>
        <w:spacing w:line="360" w:lineRule="auto"/>
        <w:jc w:val="center"/>
        <w:rPr>
          <w:rFonts w:hint="eastAsia"/>
          <w:highlight w:val="none"/>
        </w:rPr>
      </w:pPr>
      <w:bookmarkStart w:id="134" w:name="_八、其他事项"/>
      <w:bookmarkEnd w:id="134"/>
      <w:bookmarkStart w:id="135" w:name="_Toc211959951"/>
      <w:r>
        <w:rPr>
          <w:rFonts w:hint="eastAsia"/>
          <w:highlight w:val="none"/>
        </w:rPr>
        <w:t>九、其他事项</w:t>
      </w:r>
      <w:bookmarkEnd w:id="135"/>
    </w:p>
    <w:p w14:paraId="7AB8316D">
      <w:pPr>
        <w:spacing w:line="360" w:lineRule="auto"/>
        <w:ind w:firstLine="480"/>
        <w:rPr>
          <w:rFonts w:hint="eastAsia" w:ascii="黑体" w:hAnsi="黑体" w:eastAsia="黑体"/>
          <w:sz w:val="24"/>
          <w:highlight w:val="none"/>
        </w:rPr>
      </w:pPr>
      <w:bookmarkStart w:id="136" w:name="_42.代理服务费"/>
      <w:bookmarkEnd w:id="136"/>
      <w:r>
        <w:rPr>
          <w:rFonts w:hint="eastAsia" w:ascii="黑体" w:hAnsi="黑体" w:eastAsia="黑体"/>
          <w:sz w:val="24"/>
          <w:highlight w:val="none"/>
        </w:rPr>
        <w:t>40.代理服务费</w:t>
      </w:r>
    </w:p>
    <w:p w14:paraId="5F255278">
      <w:pPr>
        <w:spacing w:line="360" w:lineRule="auto"/>
        <w:ind w:firstLine="422"/>
        <w:rPr>
          <w:rFonts w:hint="eastAsia" w:ascii="宋体" w:hAnsi="宋体"/>
          <w:b/>
          <w:sz w:val="21"/>
          <w:szCs w:val="21"/>
          <w:highlight w:val="none"/>
        </w:rPr>
      </w:pPr>
      <w:r>
        <w:rPr>
          <w:rFonts w:hint="eastAsia" w:ascii="宋体" w:hAnsi="宋体"/>
          <w:b/>
          <w:sz w:val="21"/>
          <w:szCs w:val="21"/>
          <w:highlight w:val="none"/>
        </w:rPr>
        <w:t>代理服务收费标准及缴费账户详见“投标人须知前附表”，投标人为联合体的，可以由联合体中的一方或者多方共同缴纳代理服务费。</w:t>
      </w:r>
    </w:p>
    <w:p w14:paraId="062ACDB5">
      <w:pPr>
        <w:spacing w:line="360" w:lineRule="auto"/>
        <w:ind w:firstLine="480"/>
        <w:rPr>
          <w:rFonts w:ascii="黑体" w:hAnsi="黑体" w:eastAsia="黑体"/>
          <w:sz w:val="24"/>
          <w:highlight w:val="none"/>
        </w:rPr>
      </w:pPr>
      <w:r>
        <w:rPr>
          <w:rFonts w:hint="eastAsia" w:ascii="黑体" w:hAnsi="黑体" w:eastAsia="黑体"/>
          <w:sz w:val="24"/>
          <w:highlight w:val="none"/>
        </w:rPr>
        <w:t>41</w:t>
      </w:r>
      <w:r>
        <w:rPr>
          <w:rFonts w:ascii="黑体" w:hAnsi="黑体" w:eastAsia="黑体"/>
          <w:sz w:val="24"/>
          <w:highlight w:val="none"/>
        </w:rPr>
        <w:t>. 需要补充的其他内容</w:t>
      </w:r>
    </w:p>
    <w:p w14:paraId="0C9FA3F5">
      <w:pPr>
        <w:spacing w:line="360" w:lineRule="auto"/>
        <w:ind w:firstLine="420"/>
        <w:rPr>
          <w:rFonts w:hAnsi="宋体"/>
          <w:highlight w:val="none"/>
        </w:rPr>
      </w:pPr>
      <w:r>
        <w:rPr>
          <w:rFonts w:hAnsi="宋体"/>
          <w:highlight w:val="none"/>
        </w:rPr>
        <w:t>4</w:t>
      </w:r>
      <w:r>
        <w:rPr>
          <w:rFonts w:hint="eastAsia" w:hAnsi="宋体"/>
          <w:highlight w:val="none"/>
        </w:rPr>
        <w:t>1</w:t>
      </w:r>
      <w:r>
        <w:rPr>
          <w:rFonts w:hAnsi="宋体"/>
          <w:highlight w:val="none"/>
        </w:rPr>
        <w:t>.1</w:t>
      </w:r>
      <w:r>
        <w:rPr>
          <w:rFonts w:hint="eastAsia" w:hAnsi="宋体" w:cs="宋体"/>
          <w:highlight w:val="none"/>
        </w:rPr>
        <w:t>本招标文件解释规则详见</w:t>
      </w:r>
      <w:r>
        <w:rPr>
          <w:rFonts w:hint="eastAsia" w:hAnsi="宋体"/>
          <w:highlight w:val="none"/>
        </w:rPr>
        <w:t>“投标人须知前附表”。</w:t>
      </w:r>
    </w:p>
    <w:p w14:paraId="551519FF">
      <w:pPr>
        <w:spacing w:line="360" w:lineRule="auto"/>
        <w:ind w:firstLine="420"/>
        <w:rPr>
          <w:rFonts w:hAnsi="宋体"/>
          <w:highlight w:val="none"/>
        </w:rPr>
      </w:pPr>
      <w:r>
        <w:rPr>
          <w:rFonts w:hAnsi="宋体" w:cs="宋体"/>
          <w:highlight w:val="none"/>
        </w:rPr>
        <w:t>4</w:t>
      </w:r>
      <w:r>
        <w:rPr>
          <w:rFonts w:hint="eastAsia" w:hAnsi="宋体" w:cs="宋体"/>
          <w:highlight w:val="none"/>
        </w:rPr>
        <w:t>1</w:t>
      </w:r>
      <w:r>
        <w:rPr>
          <w:rFonts w:hAnsi="宋体" w:cs="宋体"/>
          <w:highlight w:val="none"/>
        </w:rPr>
        <w:t>.2</w:t>
      </w:r>
      <w:r>
        <w:rPr>
          <w:rFonts w:hint="eastAsia" w:hAnsi="宋体" w:cs="宋体"/>
          <w:highlight w:val="none"/>
        </w:rPr>
        <w:t xml:space="preserve"> </w:t>
      </w:r>
      <w:r>
        <w:rPr>
          <w:rFonts w:hint="eastAsia" w:hAnsi="宋体"/>
          <w:highlight w:val="none"/>
        </w:rPr>
        <w:t>其他事项详见“投标人须知前附表”。</w:t>
      </w:r>
    </w:p>
    <w:p w14:paraId="6D218D41">
      <w:pPr>
        <w:pStyle w:val="21"/>
        <w:spacing w:line="360" w:lineRule="auto"/>
        <w:ind w:firstLine="420"/>
        <w:contextualSpacing/>
        <w:rPr>
          <w:rFonts w:hint="eastAsia" w:hAnsi="宋体"/>
          <w:highlight w:val="none"/>
        </w:rPr>
      </w:pPr>
      <w:r>
        <w:rPr>
          <w:rFonts w:hAnsi="宋体"/>
          <w:highlight w:val="none"/>
        </w:rPr>
        <w:t>4</w:t>
      </w:r>
      <w:r>
        <w:rPr>
          <w:rFonts w:hint="eastAsia" w:hAnsi="宋体"/>
          <w:highlight w:val="none"/>
        </w:rPr>
        <w:t>1</w:t>
      </w:r>
      <w:r>
        <w:rPr>
          <w:rFonts w:hAnsi="宋体"/>
          <w:highlight w:val="none"/>
        </w:rPr>
        <w:t>.3</w:t>
      </w:r>
      <w:bookmarkStart w:id="137" w:name="_Hlk65857140"/>
      <w:r>
        <w:rPr>
          <w:rFonts w:hint="eastAsia" w:hAnsi="宋体"/>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由中小企业承接，即提供服务的人员为中小企业依照《中华人民共和国劳动合同法》订立劳动合同的从业人员，不对其中涉及的货物的制造商和工程承建商作出要求的，享受本文件规定的中小企业扶持政策。</w:t>
      </w:r>
    </w:p>
    <w:p w14:paraId="06E758AA">
      <w:pPr>
        <w:pStyle w:val="21"/>
        <w:spacing w:before="120" w:after="120" w:line="360" w:lineRule="auto"/>
        <w:ind w:firstLine="420"/>
        <w:contextualSpacing/>
        <w:rPr>
          <w:rFonts w:hint="eastAsia" w:hAnsi="宋体"/>
          <w:highlight w:val="none"/>
        </w:rPr>
      </w:pPr>
      <w:r>
        <w:rPr>
          <w:rFonts w:hint="eastAsia" w:hAnsi="宋体"/>
          <w:highlight w:val="none"/>
        </w:rPr>
        <w:t>以联合体形式参加政府采购活动，联合体各方均为中小企业的，联合体视同中小企业。其中，联合体各方均为小微企业的，联合体视同小微企业。</w:t>
      </w:r>
    </w:p>
    <w:p w14:paraId="32F8562B">
      <w:pPr>
        <w:pStyle w:val="21"/>
        <w:spacing w:before="120" w:after="120" w:line="360" w:lineRule="auto"/>
        <w:ind w:firstLine="420"/>
        <w:contextualSpacing/>
        <w:rPr>
          <w:rFonts w:hint="eastAsia" w:hAnsi="宋体"/>
          <w:highlight w:val="none"/>
        </w:rPr>
      </w:pPr>
      <w:r>
        <w:rPr>
          <w:rFonts w:hint="eastAsia" w:hAnsi="宋体"/>
          <w:highlight w:val="none"/>
        </w:rPr>
        <w:t>依据本文件规定享受扶持政策获得政府采购合同的，小微企业不得将合同分包给大中型企业，中型企业不得将合同分包给大型企业。</w:t>
      </w:r>
      <w:bookmarkEnd w:id="137"/>
    </w:p>
    <w:p w14:paraId="688255B1">
      <w:pPr>
        <w:spacing w:line="360" w:lineRule="auto"/>
        <w:ind w:firstLine="420"/>
        <w:jc w:val="left"/>
        <w:rPr>
          <w:rFonts w:hint="eastAsia" w:hAnsi="宋体"/>
          <w:highlight w:val="none"/>
        </w:rPr>
      </w:pPr>
      <w:r>
        <w:rPr>
          <w:rFonts w:hint="eastAsia" w:hAnsi="宋体"/>
          <w:highlight w:val="none"/>
        </w:rPr>
        <w:br w:type="page"/>
      </w:r>
      <w:bookmarkStart w:id="138" w:name="_Toc532545043"/>
    </w:p>
    <w:p w14:paraId="30324DB0">
      <w:pPr>
        <w:pStyle w:val="21"/>
        <w:jc w:val="center"/>
        <w:outlineLvl w:val="0"/>
        <w:rPr>
          <w:rFonts w:ascii="Times New Roman" w:hAnsi="Times New Roman"/>
          <w:b/>
          <w:sz w:val="36"/>
          <w:highlight w:val="none"/>
        </w:rPr>
      </w:pPr>
      <w:bookmarkStart w:id="139" w:name="_Toc211959952"/>
      <w:r>
        <w:rPr>
          <w:rFonts w:hint="eastAsia" w:ascii="Times New Roman" w:hAnsi="Times New Roman"/>
          <w:b/>
          <w:sz w:val="36"/>
          <w:highlight w:val="none"/>
        </w:rPr>
        <w:t>第四章</w:t>
      </w:r>
      <w:r>
        <w:rPr>
          <w:rFonts w:ascii="Times New Roman" w:hAnsi="Times New Roman"/>
          <w:b/>
          <w:sz w:val="36"/>
          <w:highlight w:val="none"/>
        </w:rPr>
        <w:t xml:space="preserve">  </w:t>
      </w:r>
      <w:r>
        <w:rPr>
          <w:rFonts w:hint="eastAsia" w:ascii="Times New Roman" w:hAnsi="Times New Roman"/>
          <w:b/>
          <w:sz w:val="36"/>
          <w:highlight w:val="none"/>
        </w:rPr>
        <w:t>评标方法</w:t>
      </w:r>
      <w:bookmarkEnd w:id="138"/>
      <w:r>
        <w:rPr>
          <w:rFonts w:hint="eastAsia" w:ascii="Times New Roman" w:hAnsi="Times New Roman"/>
          <w:b/>
          <w:sz w:val="36"/>
          <w:highlight w:val="none"/>
        </w:rPr>
        <w:t>及评分标准</w:t>
      </w:r>
      <w:bookmarkEnd w:id="139"/>
    </w:p>
    <w:p w14:paraId="036CA6B1">
      <w:pPr>
        <w:pStyle w:val="21"/>
        <w:jc w:val="center"/>
        <w:outlineLvl w:val="1"/>
        <w:rPr>
          <w:rFonts w:hint="eastAsia" w:ascii="Times New Roman" w:hAnsi="Times New Roman"/>
          <w:b/>
          <w:bCs/>
          <w:sz w:val="32"/>
          <w:szCs w:val="32"/>
          <w:highlight w:val="none"/>
        </w:rPr>
      </w:pPr>
      <w:bookmarkStart w:id="140" w:name="_Toc211959953"/>
      <w:r>
        <w:rPr>
          <w:rFonts w:hint="eastAsia" w:ascii="Times New Roman" w:hAnsi="Times New Roman"/>
          <w:b/>
          <w:bCs/>
          <w:sz w:val="32"/>
          <w:szCs w:val="32"/>
          <w:highlight w:val="none"/>
        </w:rPr>
        <w:t>第一节 评标方法</w:t>
      </w:r>
      <w:bookmarkEnd w:id="140"/>
    </w:p>
    <w:p w14:paraId="6569F3DA">
      <w:pPr>
        <w:pStyle w:val="21"/>
        <w:tabs>
          <w:tab w:val="left" w:pos="2472"/>
        </w:tabs>
        <w:spacing w:line="460" w:lineRule="exact"/>
        <w:ind w:firstLine="420"/>
        <w:rPr>
          <w:rFonts w:hint="eastAsia"/>
          <w:sz w:val="21"/>
          <w:szCs w:val="21"/>
          <w:highlight w:val="none"/>
        </w:rPr>
      </w:pPr>
      <w:r>
        <w:rPr>
          <w:rFonts w:hint="eastAsia" w:hAnsi="宋体" w:cs="宋体"/>
          <w:sz w:val="21"/>
          <w:szCs w:val="21"/>
          <w:highlight w:val="none"/>
        </w:rPr>
        <w:t>本项目采用</w:t>
      </w:r>
      <w:r>
        <w:rPr>
          <w:rFonts w:hint="eastAsia" w:hAnsi="宋体" w:cs="宋体"/>
          <w:sz w:val="21"/>
          <w:szCs w:val="21"/>
          <w:highlight w:val="none"/>
          <w:u w:val="single"/>
        </w:rPr>
        <w:t xml:space="preserve"> 以下勾选的方式</w:t>
      </w:r>
      <w:r>
        <w:rPr>
          <w:rFonts w:hint="eastAsia" w:hAnsi="宋体" w:cs="宋体"/>
          <w:sz w:val="21"/>
          <w:szCs w:val="21"/>
          <w:highlight w:val="none"/>
        </w:rPr>
        <w:t>进行评审。</w:t>
      </w:r>
    </w:p>
    <w:p w14:paraId="643AF5F7">
      <w:pPr>
        <w:pStyle w:val="21"/>
        <w:spacing w:line="360" w:lineRule="auto"/>
        <w:ind w:firstLine="420"/>
        <w:rPr>
          <w:rFonts w:hAnsi="宋体"/>
          <w:highlight w:val="none"/>
        </w:rPr>
      </w:pPr>
      <w:r>
        <w:rPr>
          <w:rFonts w:hint="eastAsia" w:hAnsi="宋体"/>
          <w:sz w:val="21"/>
          <w:szCs w:val="21"/>
          <w:highlight w:val="none"/>
        </w:rPr>
        <w:t>□最低评标价法，是指投标文件满足招标文件</w:t>
      </w:r>
      <w:r>
        <w:rPr>
          <w:rFonts w:hint="eastAsia" w:hAnsi="宋体"/>
          <w:highlight w:val="none"/>
        </w:rPr>
        <w:t>全部实质性要求，且投标报价最低的投标人为中标候选人的评标方法。</w:t>
      </w:r>
    </w:p>
    <w:p w14:paraId="28E0F044">
      <w:pPr>
        <w:spacing w:line="440" w:lineRule="exact"/>
        <w:ind w:firstLine="420"/>
        <w:rPr>
          <w:rFonts w:ascii="宋体" w:hAnsi="宋体"/>
          <w:sz w:val="24"/>
          <w:highlight w:val="none"/>
        </w:rPr>
      </w:pPr>
      <w:r>
        <w:rPr>
          <w:rFonts w:hint="eastAsia" w:ascii="MS Gothic" w:hAnsi="MS Gothic" w:eastAsia="MS Gothic" w:cs="MS Gothic"/>
          <w:highlight w:val="none"/>
        </w:rPr>
        <w:t>☑</w:t>
      </w:r>
      <w:r>
        <w:rPr>
          <w:rFonts w:hint="eastAsia" w:hAnsi="宋体"/>
          <w:highlight w:val="none"/>
        </w:rPr>
        <w:t>综合评分法，</w:t>
      </w:r>
      <w:r>
        <w:rPr>
          <w:rFonts w:hint="eastAsia" w:ascii="宋体" w:hAnsi="宋体"/>
          <w:sz w:val="20"/>
          <w:szCs w:val="20"/>
          <w:highlight w:val="none"/>
        </w:rPr>
        <w:t xml:space="preserve">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2903AFE2">
      <w:pPr>
        <w:pStyle w:val="21"/>
        <w:spacing w:line="360" w:lineRule="auto"/>
        <w:ind w:firstLine="420"/>
        <w:rPr>
          <w:rFonts w:hAnsi="宋体"/>
          <w:highlight w:val="none"/>
        </w:rPr>
      </w:pPr>
    </w:p>
    <w:p w14:paraId="3994B6BB">
      <w:pPr>
        <w:pStyle w:val="21"/>
        <w:tabs>
          <w:tab w:val="left" w:pos="2472"/>
        </w:tabs>
        <w:spacing w:line="460" w:lineRule="exact"/>
        <w:jc w:val="center"/>
        <w:outlineLvl w:val="1"/>
        <w:rPr>
          <w:rFonts w:hint="eastAsia" w:ascii="Times New Roman" w:hAnsi="Times New Roman"/>
          <w:b/>
          <w:bCs/>
          <w:sz w:val="32"/>
          <w:szCs w:val="32"/>
          <w:highlight w:val="none"/>
        </w:rPr>
      </w:pPr>
      <w:bookmarkStart w:id="141" w:name="_Toc211959954"/>
      <w:r>
        <w:rPr>
          <w:rFonts w:hint="eastAsia" w:ascii="Times New Roman" w:hAnsi="Times New Roman"/>
          <w:b/>
          <w:bCs/>
          <w:sz w:val="32"/>
          <w:szCs w:val="32"/>
          <w:highlight w:val="none"/>
        </w:rPr>
        <w:t>第二节 评标程序</w:t>
      </w:r>
      <w:bookmarkEnd w:id="141"/>
    </w:p>
    <w:p w14:paraId="12F8C484">
      <w:pPr>
        <w:spacing w:line="360" w:lineRule="auto"/>
        <w:ind w:firstLine="422"/>
        <w:rPr>
          <w:rFonts w:hint="eastAsia" w:ascii="宋体" w:hAnsi="宋体"/>
          <w:b/>
          <w:sz w:val="21"/>
          <w:szCs w:val="21"/>
          <w:highlight w:val="none"/>
        </w:rPr>
      </w:pPr>
      <w:r>
        <w:rPr>
          <w:rFonts w:hint="eastAsia" w:ascii="宋体" w:hAnsi="宋体"/>
          <w:b/>
          <w:sz w:val="21"/>
          <w:szCs w:val="21"/>
          <w:highlight w:val="none"/>
        </w:rPr>
        <w:t>1.符合性审查</w:t>
      </w:r>
    </w:p>
    <w:p w14:paraId="17E3CC31">
      <w:pPr>
        <w:spacing w:line="360" w:lineRule="auto"/>
        <w:ind w:firstLine="420"/>
        <w:rPr>
          <w:rFonts w:hint="eastAsia" w:hAnsi="宋体"/>
          <w:highlight w:val="none"/>
        </w:rPr>
      </w:pPr>
      <w:r>
        <w:rPr>
          <w:rFonts w:hint="eastAsia" w:hAnsi="宋体"/>
          <w:highlight w:val="none"/>
        </w:rPr>
        <w:t>评标委员会应当对符合资格的投标人的投标文件进行投标报价、商务、技术等实质性内容符合性审查，以确定其是否满足招标文件的实质性要求。</w:t>
      </w:r>
    </w:p>
    <w:p w14:paraId="3F34F663">
      <w:pPr>
        <w:spacing w:line="360" w:lineRule="auto"/>
        <w:ind w:firstLine="422"/>
        <w:rPr>
          <w:rFonts w:hint="eastAsia" w:ascii="宋体" w:hAnsi="宋体"/>
          <w:b/>
          <w:sz w:val="21"/>
          <w:szCs w:val="21"/>
          <w:highlight w:val="none"/>
        </w:rPr>
      </w:pPr>
      <w:r>
        <w:rPr>
          <w:rFonts w:hint="eastAsia" w:ascii="宋体" w:hAnsi="宋体"/>
          <w:b/>
          <w:sz w:val="21"/>
          <w:szCs w:val="21"/>
          <w:highlight w:val="none"/>
        </w:rPr>
        <w:t>2</w:t>
      </w:r>
      <w:r>
        <w:rPr>
          <w:rFonts w:ascii="宋体" w:hAnsi="宋体"/>
          <w:b/>
          <w:sz w:val="21"/>
          <w:szCs w:val="21"/>
          <w:highlight w:val="none"/>
        </w:rPr>
        <w:t>.</w:t>
      </w:r>
      <w:r>
        <w:rPr>
          <w:rFonts w:hint="eastAsia" w:ascii="宋体" w:hAnsi="宋体"/>
          <w:b/>
          <w:sz w:val="21"/>
          <w:szCs w:val="21"/>
          <w:highlight w:val="none"/>
        </w:rPr>
        <w:t>符合性审查不通过而导致投标无效的情形</w:t>
      </w:r>
    </w:p>
    <w:p w14:paraId="44494FA5">
      <w:pPr>
        <w:spacing w:line="360" w:lineRule="auto"/>
        <w:ind w:firstLine="420"/>
        <w:rPr>
          <w:rFonts w:hint="eastAsia" w:ascii="宋体" w:hAnsi="宋体"/>
          <w:sz w:val="21"/>
          <w:szCs w:val="21"/>
          <w:highlight w:val="none"/>
        </w:rPr>
      </w:pPr>
      <w:r>
        <w:rPr>
          <w:rFonts w:hint="eastAsia" w:ascii="宋体" w:hAnsi="宋体"/>
          <w:sz w:val="21"/>
          <w:szCs w:val="21"/>
          <w:highlight w:val="none"/>
        </w:rPr>
        <w:t>投标人的投标文件中存在对招标文件的任何实质性要求和条件的负偏离，将被视为投标无效。</w:t>
      </w:r>
    </w:p>
    <w:p w14:paraId="57EAF85C">
      <w:pPr>
        <w:spacing w:line="360" w:lineRule="auto"/>
        <w:ind w:firstLine="420"/>
        <w:rPr>
          <w:rFonts w:hint="eastAsia" w:ascii="宋体" w:hAnsi="宋体"/>
          <w:sz w:val="21"/>
          <w:szCs w:val="21"/>
          <w:highlight w:val="none"/>
        </w:rPr>
      </w:pPr>
      <w:r>
        <w:rPr>
          <w:rFonts w:hint="eastAsia" w:ascii="宋体" w:hAnsi="宋体"/>
          <w:sz w:val="21"/>
          <w:szCs w:val="21"/>
          <w:highlight w:val="none"/>
        </w:rPr>
        <w:t>2.1在报价评审时，如发现下列情形之一的，将被视为投标无效：</w:t>
      </w:r>
    </w:p>
    <w:p w14:paraId="17005254">
      <w:pPr>
        <w:spacing w:line="360" w:lineRule="auto"/>
        <w:ind w:firstLine="420"/>
        <w:rPr>
          <w:rFonts w:hint="eastAsia" w:ascii="宋体" w:hAnsi="宋体"/>
          <w:sz w:val="21"/>
          <w:szCs w:val="21"/>
          <w:highlight w:val="none"/>
        </w:rPr>
      </w:pPr>
      <w:r>
        <w:rPr>
          <w:rFonts w:hint="eastAsia" w:ascii="宋体" w:hAnsi="宋体"/>
          <w:sz w:val="21"/>
          <w:szCs w:val="21"/>
          <w:highlight w:val="none"/>
        </w:rPr>
        <w:t>（1）投标文件未提供“投标人须知前附表”第13.1条规定中“必须提供”的文件资料的;</w:t>
      </w:r>
    </w:p>
    <w:p w14:paraId="5CC589CF">
      <w:pPr>
        <w:spacing w:line="360" w:lineRule="auto"/>
        <w:ind w:firstLine="420"/>
        <w:rPr>
          <w:rFonts w:hint="eastAsia" w:ascii="宋体" w:hAnsi="宋体"/>
          <w:sz w:val="21"/>
          <w:szCs w:val="21"/>
          <w:highlight w:val="none"/>
        </w:rPr>
      </w:pPr>
      <w:r>
        <w:rPr>
          <w:rFonts w:hint="eastAsia" w:ascii="宋体" w:hAnsi="宋体"/>
          <w:sz w:val="21"/>
          <w:szCs w:val="21"/>
          <w:highlight w:val="none"/>
        </w:rPr>
        <w:t>（2）未采用人民币报价或者未按照招标文件标明的币种报价的；</w:t>
      </w:r>
    </w:p>
    <w:p w14:paraId="5C75AA06">
      <w:pPr>
        <w:spacing w:line="360" w:lineRule="auto"/>
        <w:ind w:firstLine="420"/>
        <w:rPr>
          <w:rFonts w:hint="eastAsia" w:ascii="宋体" w:hAnsi="宋体"/>
          <w:sz w:val="21"/>
          <w:szCs w:val="21"/>
          <w:highlight w:val="none"/>
        </w:rPr>
      </w:pPr>
      <w:r>
        <w:rPr>
          <w:rFonts w:hint="eastAsia" w:ascii="宋体" w:hAnsi="宋体"/>
          <w:sz w:val="21"/>
          <w:szCs w:val="21"/>
          <w:highlight w:val="none"/>
        </w:rPr>
        <w:t>（3）报价超出招标文件规定最高限价，或者超出采购预算金额的；</w:t>
      </w:r>
    </w:p>
    <w:p w14:paraId="3B6E7BFE">
      <w:pPr>
        <w:spacing w:line="360" w:lineRule="auto"/>
        <w:ind w:firstLine="420"/>
        <w:rPr>
          <w:rFonts w:hint="eastAsia" w:ascii="宋体" w:hAnsi="宋体"/>
          <w:sz w:val="21"/>
          <w:szCs w:val="21"/>
          <w:highlight w:val="none"/>
        </w:rPr>
      </w:pPr>
      <w:r>
        <w:rPr>
          <w:rFonts w:hint="eastAsia" w:ascii="宋体" w:hAnsi="宋体"/>
          <w:sz w:val="21"/>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2B193CE8">
      <w:pPr>
        <w:spacing w:line="360" w:lineRule="auto"/>
        <w:ind w:firstLine="420"/>
        <w:rPr>
          <w:rFonts w:hint="eastAsia" w:ascii="宋体" w:hAnsi="宋体"/>
          <w:sz w:val="21"/>
          <w:szCs w:val="21"/>
          <w:highlight w:val="none"/>
        </w:rPr>
      </w:pPr>
      <w:r>
        <w:rPr>
          <w:rFonts w:hint="eastAsia" w:ascii="宋体" w:hAnsi="宋体"/>
          <w:sz w:val="21"/>
          <w:szCs w:val="21"/>
          <w:highlight w:val="none"/>
        </w:rPr>
        <w:t>（5）修正后的报价，投标人不确认的；</w:t>
      </w:r>
    </w:p>
    <w:p w14:paraId="6302C5E8">
      <w:pPr>
        <w:spacing w:line="360" w:lineRule="auto"/>
        <w:ind w:firstLine="420"/>
        <w:rPr>
          <w:rFonts w:hint="eastAsia" w:ascii="宋体" w:hAnsi="宋体"/>
          <w:sz w:val="21"/>
          <w:szCs w:val="21"/>
          <w:highlight w:val="none"/>
        </w:rPr>
      </w:pPr>
      <w:r>
        <w:rPr>
          <w:rFonts w:hint="eastAsia" w:ascii="宋体" w:hAnsi="宋体"/>
          <w:sz w:val="21"/>
          <w:szCs w:val="21"/>
          <w:highlight w:val="none"/>
        </w:rPr>
        <w:t>（6）投标人属于本章第</w:t>
      </w:r>
      <w:r>
        <w:rPr>
          <w:rFonts w:ascii="宋体" w:hAnsi="宋体"/>
          <w:sz w:val="21"/>
          <w:szCs w:val="21"/>
          <w:highlight w:val="none"/>
        </w:rPr>
        <w:t>5</w:t>
      </w:r>
      <w:r>
        <w:rPr>
          <w:rFonts w:hint="eastAsia" w:ascii="宋体" w:hAnsi="宋体"/>
          <w:sz w:val="21"/>
          <w:szCs w:val="21"/>
          <w:highlight w:val="none"/>
        </w:rPr>
        <w:t>条第（2）项情形的。</w:t>
      </w:r>
    </w:p>
    <w:p w14:paraId="4A911C31">
      <w:pPr>
        <w:spacing w:line="360" w:lineRule="auto"/>
        <w:ind w:firstLine="420"/>
        <w:rPr>
          <w:rFonts w:hint="eastAsia" w:ascii="宋体" w:hAnsi="宋体"/>
          <w:sz w:val="21"/>
          <w:szCs w:val="21"/>
          <w:highlight w:val="none"/>
        </w:rPr>
      </w:pPr>
      <w:r>
        <w:rPr>
          <w:rFonts w:hint="eastAsia" w:ascii="宋体" w:hAnsi="宋体"/>
          <w:sz w:val="21"/>
          <w:szCs w:val="21"/>
          <w:highlight w:val="none"/>
        </w:rPr>
        <w:t>2.2在商务评审时，如发现下列情形之一的，将被视为投标无效：</w:t>
      </w:r>
    </w:p>
    <w:p w14:paraId="0ED35391">
      <w:pPr>
        <w:spacing w:line="360" w:lineRule="auto"/>
        <w:ind w:firstLine="420"/>
        <w:rPr>
          <w:rFonts w:hint="eastAsia" w:ascii="宋体" w:hAnsi="宋体"/>
          <w:sz w:val="21"/>
          <w:szCs w:val="21"/>
          <w:highlight w:val="none"/>
        </w:rPr>
      </w:pPr>
      <w:r>
        <w:rPr>
          <w:rFonts w:hint="eastAsia" w:ascii="宋体" w:hAnsi="宋体"/>
          <w:sz w:val="21"/>
          <w:szCs w:val="21"/>
          <w:highlight w:val="none"/>
        </w:rPr>
        <w:t>（1）投标文件未按招标文件要求签署、盖章的；</w:t>
      </w:r>
    </w:p>
    <w:p w14:paraId="08A3EBF2">
      <w:pPr>
        <w:spacing w:line="360" w:lineRule="auto"/>
        <w:ind w:firstLine="420"/>
        <w:rPr>
          <w:rFonts w:hint="eastAsia" w:ascii="宋体" w:hAnsi="宋体"/>
          <w:sz w:val="21"/>
          <w:szCs w:val="21"/>
          <w:highlight w:val="none"/>
        </w:rPr>
      </w:pPr>
      <w:r>
        <w:rPr>
          <w:rFonts w:hint="eastAsia" w:ascii="宋体" w:hAnsi="宋体"/>
          <w:sz w:val="21"/>
          <w:szCs w:val="21"/>
          <w:highlight w:val="none"/>
        </w:rPr>
        <w:t xml:space="preserve">（2）委托代理人未能出具有效身份证明或者出具的身份证明与授权委托书中的信息不符的； </w:t>
      </w:r>
    </w:p>
    <w:p w14:paraId="14724428">
      <w:pPr>
        <w:spacing w:line="360" w:lineRule="auto"/>
        <w:ind w:firstLine="420"/>
        <w:rPr>
          <w:rFonts w:hint="eastAsia" w:ascii="宋体" w:hAnsi="宋体"/>
          <w:sz w:val="21"/>
          <w:szCs w:val="21"/>
          <w:highlight w:val="none"/>
        </w:rPr>
      </w:pPr>
      <w:r>
        <w:rPr>
          <w:rFonts w:hint="eastAsia" w:ascii="宋体" w:hAnsi="宋体"/>
          <w:sz w:val="21"/>
          <w:szCs w:val="21"/>
          <w:highlight w:val="none"/>
        </w:rPr>
        <w:t>（3）投标文件未提供“投标人须知前附表”第13.</w:t>
      </w:r>
      <w:r>
        <w:rPr>
          <w:rFonts w:ascii="宋体" w:hAnsi="宋体"/>
          <w:sz w:val="21"/>
          <w:szCs w:val="21"/>
          <w:highlight w:val="none"/>
        </w:rPr>
        <w:t>1</w:t>
      </w:r>
      <w:r>
        <w:rPr>
          <w:rFonts w:hint="eastAsia" w:ascii="宋体" w:hAnsi="宋体"/>
          <w:sz w:val="21"/>
          <w:szCs w:val="21"/>
          <w:highlight w:val="none"/>
        </w:rPr>
        <w:t>条规定中“必须提供”或者“委托时必须提供”的文件资料的;</w:t>
      </w:r>
    </w:p>
    <w:p w14:paraId="352B7358">
      <w:pPr>
        <w:spacing w:line="360" w:lineRule="auto"/>
        <w:ind w:firstLine="420"/>
        <w:rPr>
          <w:rFonts w:hint="eastAsia" w:ascii="宋体" w:hAnsi="宋体"/>
          <w:sz w:val="21"/>
          <w:szCs w:val="21"/>
          <w:highlight w:val="none"/>
        </w:rPr>
      </w:pPr>
      <w:r>
        <w:rPr>
          <w:rFonts w:hint="eastAsia" w:ascii="宋体" w:hAnsi="宋体"/>
          <w:sz w:val="21"/>
          <w:szCs w:val="21"/>
          <w:highlight w:val="none"/>
        </w:rPr>
        <w:t>（4）投标有效期、项目完成时间（交货时间、货物完成时间或者货物期等）、质保期、售后货物等招标文件中标“▲”的商务条款发生负偏离的；</w:t>
      </w:r>
    </w:p>
    <w:p w14:paraId="133F124C">
      <w:pPr>
        <w:spacing w:line="360" w:lineRule="auto"/>
        <w:ind w:firstLine="420"/>
        <w:rPr>
          <w:rFonts w:hint="eastAsia" w:ascii="宋体" w:hAnsi="宋体"/>
          <w:sz w:val="21"/>
          <w:szCs w:val="21"/>
          <w:highlight w:val="none"/>
        </w:rPr>
      </w:pPr>
      <w:r>
        <w:rPr>
          <w:rFonts w:hint="eastAsia" w:ascii="宋体" w:hAnsi="宋体"/>
          <w:sz w:val="21"/>
          <w:szCs w:val="21"/>
          <w:highlight w:val="none"/>
        </w:rPr>
        <w:t>（5）商务条款评审允许负偏离的条款数超过“投标人须知前附表”规定项数的。</w:t>
      </w:r>
    </w:p>
    <w:p w14:paraId="2CB70966">
      <w:pPr>
        <w:spacing w:line="360" w:lineRule="auto"/>
        <w:ind w:firstLine="420"/>
        <w:rPr>
          <w:rFonts w:hint="eastAsia" w:ascii="宋体" w:hAnsi="宋体"/>
          <w:sz w:val="21"/>
          <w:szCs w:val="21"/>
          <w:highlight w:val="none"/>
        </w:rPr>
      </w:pPr>
      <w:r>
        <w:rPr>
          <w:rFonts w:hint="eastAsia" w:ascii="宋体" w:hAnsi="宋体"/>
          <w:sz w:val="21"/>
          <w:szCs w:val="21"/>
          <w:highlight w:val="none"/>
        </w:rPr>
        <w:t>（6）投标文件的实质性内容未使用中文表述、使用计量单位不符合招标文件要求的；</w:t>
      </w:r>
    </w:p>
    <w:p w14:paraId="2F922312">
      <w:pPr>
        <w:spacing w:line="360" w:lineRule="auto"/>
        <w:ind w:firstLine="420"/>
        <w:rPr>
          <w:rFonts w:hint="eastAsia" w:ascii="宋体" w:hAnsi="宋体"/>
          <w:sz w:val="21"/>
          <w:szCs w:val="21"/>
          <w:highlight w:val="none"/>
        </w:rPr>
      </w:pPr>
      <w:r>
        <w:rPr>
          <w:rFonts w:hint="eastAsia" w:ascii="宋体" w:hAnsi="宋体"/>
          <w:sz w:val="21"/>
          <w:szCs w:val="21"/>
          <w:highlight w:val="none"/>
        </w:rPr>
        <w:t>（7）投标文件中的文件资料因填写不齐全或者内容虚假或者出现其他情形而导致被评标委员会认定无效的；</w:t>
      </w:r>
    </w:p>
    <w:p w14:paraId="6590116F">
      <w:pPr>
        <w:spacing w:line="360" w:lineRule="auto"/>
        <w:ind w:firstLine="420"/>
        <w:rPr>
          <w:rFonts w:hint="eastAsia" w:ascii="宋体" w:hAnsi="宋体"/>
          <w:sz w:val="21"/>
          <w:szCs w:val="21"/>
          <w:highlight w:val="none"/>
        </w:rPr>
      </w:pPr>
      <w:r>
        <w:rPr>
          <w:rFonts w:hint="eastAsia" w:ascii="宋体" w:hAnsi="宋体"/>
          <w:sz w:val="21"/>
          <w:szCs w:val="21"/>
          <w:highlight w:val="none"/>
        </w:rPr>
        <w:t>（8）投标文件含有采购人不能接受的附加条件的；</w:t>
      </w:r>
    </w:p>
    <w:p w14:paraId="71BD166D">
      <w:pPr>
        <w:spacing w:line="360" w:lineRule="auto"/>
        <w:ind w:firstLine="420"/>
        <w:rPr>
          <w:rFonts w:hint="eastAsia" w:ascii="宋体" w:hAnsi="宋体"/>
          <w:sz w:val="21"/>
          <w:szCs w:val="21"/>
          <w:highlight w:val="none"/>
        </w:rPr>
      </w:pPr>
      <w:r>
        <w:rPr>
          <w:rFonts w:hint="eastAsia" w:ascii="宋体" w:hAnsi="宋体"/>
          <w:sz w:val="21"/>
          <w:szCs w:val="21"/>
          <w:highlight w:val="none"/>
        </w:rPr>
        <w:t>（9）未响应招标文件实质性要求的；</w:t>
      </w:r>
    </w:p>
    <w:p w14:paraId="5F61C530">
      <w:pPr>
        <w:spacing w:line="360" w:lineRule="auto"/>
        <w:ind w:firstLine="420"/>
        <w:rPr>
          <w:rFonts w:hint="eastAsia" w:ascii="宋体" w:hAnsi="宋体"/>
          <w:sz w:val="21"/>
          <w:szCs w:val="21"/>
          <w:highlight w:val="none"/>
        </w:rPr>
      </w:pPr>
      <w:r>
        <w:rPr>
          <w:rFonts w:hint="eastAsia" w:ascii="宋体" w:hAnsi="宋体"/>
          <w:sz w:val="21"/>
          <w:szCs w:val="21"/>
          <w:highlight w:val="none"/>
        </w:rPr>
        <w:t>（10）属于投标人须知正文第</w:t>
      </w:r>
      <w:r>
        <w:rPr>
          <w:rFonts w:ascii="宋体" w:hAnsi="宋体"/>
          <w:sz w:val="21"/>
          <w:szCs w:val="21"/>
          <w:highlight w:val="none"/>
        </w:rPr>
        <w:t>9.2</w:t>
      </w:r>
      <w:r>
        <w:rPr>
          <w:rFonts w:hint="eastAsia" w:ascii="宋体" w:hAnsi="宋体"/>
          <w:sz w:val="21"/>
          <w:szCs w:val="21"/>
          <w:highlight w:val="none"/>
        </w:rPr>
        <w:t>条情形的；</w:t>
      </w:r>
    </w:p>
    <w:p w14:paraId="178CD443">
      <w:pPr>
        <w:spacing w:line="360" w:lineRule="auto"/>
        <w:ind w:firstLine="420"/>
        <w:rPr>
          <w:rFonts w:hint="eastAsia" w:ascii="宋体" w:hAnsi="宋体"/>
          <w:sz w:val="21"/>
          <w:szCs w:val="21"/>
          <w:highlight w:val="none"/>
        </w:rPr>
      </w:pPr>
      <w:r>
        <w:rPr>
          <w:rFonts w:hint="eastAsia" w:ascii="宋体" w:hAnsi="宋体"/>
          <w:sz w:val="21"/>
          <w:szCs w:val="21"/>
          <w:highlight w:val="none"/>
        </w:rPr>
        <w:t>（11）法律、法规和招标文件规定的其他无效情形。</w:t>
      </w:r>
    </w:p>
    <w:p w14:paraId="4F54239C">
      <w:pPr>
        <w:spacing w:line="360" w:lineRule="auto"/>
        <w:ind w:firstLine="420"/>
        <w:rPr>
          <w:rFonts w:hint="eastAsia" w:ascii="宋体" w:hAnsi="宋体"/>
          <w:sz w:val="21"/>
          <w:szCs w:val="21"/>
          <w:highlight w:val="none"/>
        </w:rPr>
      </w:pPr>
      <w:r>
        <w:rPr>
          <w:rFonts w:hint="eastAsia" w:ascii="宋体" w:hAnsi="宋体"/>
          <w:sz w:val="21"/>
          <w:szCs w:val="21"/>
          <w:highlight w:val="none"/>
        </w:rPr>
        <w:t>2.3在技术评审时，如发现下列情形之一的，将被视为投标无效：</w:t>
      </w:r>
    </w:p>
    <w:p w14:paraId="6BFB7292">
      <w:pPr>
        <w:spacing w:line="360" w:lineRule="auto"/>
        <w:ind w:firstLine="420"/>
        <w:rPr>
          <w:rFonts w:hint="eastAsia" w:hAnsi="宋体"/>
          <w:sz w:val="21"/>
          <w:szCs w:val="21"/>
          <w:highlight w:val="none"/>
        </w:rPr>
      </w:pPr>
      <w:r>
        <w:rPr>
          <w:rFonts w:hint="eastAsia" w:hAnsi="宋体"/>
          <w:sz w:val="21"/>
          <w:szCs w:val="21"/>
          <w:highlight w:val="none"/>
        </w:rPr>
        <w:t>（1）不满足招标文件要求的货物内容、技术要求、安全、质量标准，或者与招标文件中标“▲”的技术需求发生负偏离的；</w:t>
      </w:r>
    </w:p>
    <w:p w14:paraId="13968948">
      <w:pPr>
        <w:spacing w:line="360" w:lineRule="auto"/>
        <w:ind w:firstLine="420"/>
        <w:rPr>
          <w:rFonts w:hint="eastAsia" w:hAnsi="宋体"/>
          <w:sz w:val="21"/>
          <w:szCs w:val="21"/>
          <w:highlight w:val="none"/>
        </w:rPr>
      </w:pPr>
      <w:r>
        <w:rPr>
          <w:rFonts w:hint="eastAsia" w:hAnsi="宋体"/>
          <w:sz w:val="21"/>
          <w:szCs w:val="21"/>
          <w:highlight w:val="none"/>
        </w:rPr>
        <w:t>（2）技术需求评审允许负偏离的条款数超过“投标人须知前附表”规定项数的；</w:t>
      </w:r>
    </w:p>
    <w:p w14:paraId="69EA2C16">
      <w:pPr>
        <w:spacing w:line="360" w:lineRule="auto"/>
        <w:ind w:firstLine="420"/>
        <w:rPr>
          <w:rFonts w:hint="eastAsia" w:hAnsi="宋体"/>
          <w:sz w:val="21"/>
          <w:szCs w:val="21"/>
          <w:highlight w:val="none"/>
        </w:rPr>
      </w:pPr>
      <w:r>
        <w:rPr>
          <w:rFonts w:hint="eastAsia" w:hAnsi="宋体"/>
          <w:sz w:val="21"/>
          <w:szCs w:val="21"/>
          <w:highlight w:val="none"/>
        </w:rPr>
        <w:t>（3）投标文件未提供“投标人须知前附表”第13.</w:t>
      </w:r>
      <w:r>
        <w:rPr>
          <w:rFonts w:hAnsi="宋体"/>
          <w:sz w:val="21"/>
          <w:szCs w:val="21"/>
          <w:highlight w:val="none"/>
        </w:rPr>
        <w:t>1</w:t>
      </w:r>
      <w:r>
        <w:rPr>
          <w:rFonts w:hint="eastAsia" w:hAnsi="宋体"/>
          <w:sz w:val="21"/>
          <w:szCs w:val="21"/>
          <w:highlight w:val="none"/>
        </w:rPr>
        <w:t>条规定中“必须提供”的文件资料的;</w:t>
      </w:r>
    </w:p>
    <w:p w14:paraId="5CE6FC23">
      <w:pPr>
        <w:spacing w:line="360" w:lineRule="auto"/>
        <w:ind w:firstLine="420"/>
        <w:rPr>
          <w:rFonts w:hint="eastAsia" w:hAnsi="宋体"/>
          <w:sz w:val="21"/>
          <w:szCs w:val="21"/>
          <w:highlight w:val="none"/>
        </w:rPr>
      </w:pPr>
      <w:r>
        <w:rPr>
          <w:rFonts w:hint="eastAsia" w:hAnsi="宋体"/>
          <w:sz w:val="21"/>
          <w:szCs w:val="21"/>
          <w:highlight w:val="none"/>
        </w:rPr>
        <w:t>（4）虚假投标，或者出现其他情形而导致被评标委员会认定无效的；</w:t>
      </w:r>
    </w:p>
    <w:p w14:paraId="236BC63D">
      <w:pPr>
        <w:spacing w:line="360" w:lineRule="auto"/>
        <w:ind w:firstLine="420"/>
        <w:rPr>
          <w:rFonts w:hint="eastAsia" w:hAnsi="宋体"/>
          <w:sz w:val="21"/>
          <w:szCs w:val="21"/>
          <w:highlight w:val="none"/>
        </w:rPr>
      </w:pPr>
      <w:r>
        <w:rPr>
          <w:rFonts w:hint="eastAsia" w:hAnsi="宋体"/>
          <w:sz w:val="21"/>
          <w:szCs w:val="21"/>
          <w:highlight w:val="none"/>
        </w:rPr>
        <w:t>（5）招标文件未允许但存在一个或者一个以上备选（替代）投标方案的。</w:t>
      </w:r>
    </w:p>
    <w:p w14:paraId="0437003C">
      <w:pPr>
        <w:spacing w:line="360" w:lineRule="auto"/>
        <w:ind w:firstLine="422"/>
        <w:rPr>
          <w:rFonts w:hint="eastAsia" w:ascii="宋体" w:hAnsi="宋体"/>
          <w:b/>
          <w:sz w:val="21"/>
          <w:szCs w:val="21"/>
          <w:highlight w:val="none"/>
        </w:rPr>
      </w:pPr>
      <w:r>
        <w:rPr>
          <w:rFonts w:hint="eastAsia" w:ascii="宋体" w:hAnsi="宋体"/>
          <w:b/>
          <w:sz w:val="21"/>
          <w:szCs w:val="21"/>
          <w:highlight w:val="none"/>
        </w:rPr>
        <w:t>3</w:t>
      </w:r>
      <w:r>
        <w:rPr>
          <w:rFonts w:ascii="宋体" w:hAnsi="宋体"/>
          <w:b/>
          <w:sz w:val="21"/>
          <w:szCs w:val="21"/>
          <w:highlight w:val="none"/>
        </w:rPr>
        <w:t>.</w:t>
      </w:r>
      <w:r>
        <w:rPr>
          <w:rFonts w:hint="eastAsia" w:ascii="宋体" w:hAnsi="宋体"/>
          <w:b/>
          <w:sz w:val="21"/>
          <w:szCs w:val="21"/>
          <w:highlight w:val="none"/>
        </w:rPr>
        <w:t>澄清补正、说明或者补正</w:t>
      </w:r>
    </w:p>
    <w:p w14:paraId="2E9835EC">
      <w:pPr>
        <w:spacing w:line="360" w:lineRule="auto"/>
        <w:ind w:firstLine="420"/>
        <w:rPr>
          <w:rFonts w:hint="eastAsia" w:ascii="宋体" w:hAnsi="宋体" w:cs="Courier New"/>
          <w:sz w:val="21"/>
          <w:szCs w:val="21"/>
          <w:highlight w:val="none"/>
        </w:rPr>
      </w:pPr>
      <w:r>
        <w:rPr>
          <w:rFonts w:hint="eastAsia" w:ascii="宋体" w:hAnsi="宋体" w:cs="Courier New"/>
          <w:sz w:val="21"/>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630D4524">
      <w:pPr>
        <w:spacing w:line="360" w:lineRule="auto"/>
        <w:ind w:firstLine="420"/>
        <w:rPr>
          <w:rFonts w:ascii="宋体" w:hAnsi="宋体" w:cs="Courier New"/>
          <w:sz w:val="21"/>
          <w:szCs w:val="21"/>
          <w:highlight w:val="none"/>
        </w:rPr>
      </w:pPr>
      <w:r>
        <w:rPr>
          <w:rFonts w:hint="eastAsia" w:ascii="宋体" w:hAnsi="宋体" w:cs="Courier New"/>
          <w:sz w:val="21"/>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5AAC826F">
      <w:pPr>
        <w:spacing w:line="360" w:lineRule="auto"/>
        <w:ind w:firstLine="422"/>
        <w:rPr>
          <w:rFonts w:hint="eastAsia" w:ascii="宋体" w:hAnsi="宋体"/>
          <w:b/>
          <w:sz w:val="21"/>
          <w:szCs w:val="21"/>
          <w:highlight w:val="none"/>
        </w:rPr>
      </w:pPr>
      <w:r>
        <w:rPr>
          <w:rFonts w:ascii="宋体" w:hAnsi="宋体"/>
          <w:b/>
          <w:sz w:val="21"/>
          <w:szCs w:val="21"/>
          <w:highlight w:val="none"/>
        </w:rPr>
        <w:t>4.</w:t>
      </w:r>
      <w:r>
        <w:rPr>
          <w:rFonts w:hint="eastAsia" w:ascii="宋体" w:hAnsi="宋体"/>
          <w:b/>
          <w:sz w:val="21"/>
          <w:szCs w:val="21"/>
          <w:highlight w:val="none"/>
        </w:rPr>
        <w:t>投标文件修正</w:t>
      </w:r>
    </w:p>
    <w:p w14:paraId="7D8C6F8D">
      <w:pPr>
        <w:spacing w:line="360" w:lineRule="auto"/>
        <w:ind w:firstLine="420"/>
        <w:rPr>
          <w:rFonts w:hint="eastAsia" w:ascii="宋体" w:hAnsi="宋体"/>
          <w:sz w:val="21"/>
          <w:szCs w:val="21"/>
          <w:highlight w:val="none"/>
        </w:rPr>
      </w:pPr>
      <w:r>
        <w:rPr>
          <w:rFonts w:ascii="宋体" w:hAnsi="宋体"/>
          <w:sz w:val="21"/>
          <w:szCs w:val="21"/>
          <w:highlight w:val="none"/>
        </w:rPr>
        <w:t>4</w:t>
      </w:r>
      <w:r>
        <w:rPr>
          <w:rFonts w:hint="eastAsia" w:ascii="宋体" w:hAnsi="宋体"/>
          <w:sz w:val="21"/>
          <w:szCs w:val="21"/>
          <w:highlight w:val="none"/>
        </w:rPr>
        <w:t xml:space="preserve">.1投标文件报价出现前后不一致的，按照下列规定修正： </w:t>
      </w:r>
    </w:p>
    <w:p w14:paraId="79AD3737">
      <w:pPr>
        <w:spacing w:line="360" w:lineRule="auto"/>
        <w:ind w:firstLine="420"/>
        <w:rPr>
          <w:rFonts w:hAnsi="宋体"/>
          <w:highlight w:val="none"/>
        </w:rPr>
      </w:pPr>
      <w:r>
        <w:rPr>
          <w:rFonts w:hint="eastAsia" w:hAnsi="宋体"/>
          <w:highlight w:val="none"/>
        </w:rPr>
        <w:t>（1）报价文件中“开标一览表”内容与投标文件中相应内容不一致的，以“开标一览表”为准；</w:t>
      </w:r>
    </w:p>
    <w:p w14:paraId="66AF5CF6">
      <w:pPr>
        <w:spacing w:line="360" w:lineRule="auto"/>
        <w:ind w:firstLine="420"/>
        <w:rPr>
          <w:rFonts w:hAnsi="宋体"/>
          <w:highlight w:val="none"/>
        </w:rPr>
      </w:pPr>
      <w:r>
        <w:rPr>
          <w:rFonts w:hint="eastAsia" w:hAnsi="宋体"/>
          <w:highlight w:val="none"/>
        </w:rPr>
        <w:t>（2）大写金额和小写金额不一致的，以大写金额为准；</w:t>
      </w:r>
    </w:p>
    <w:p w14:paraId="31EEB96B">
      <w:pPr>
        <w:spacing w:line="360" w:lineRule="auto"/>
        <w:ind w:firstLine="420"/>
        <w:rPr>
          <w:rFonts w:hAnsi="宋体"/>
          <w:highlight w:val="none"/>
        </w:rPr>
      </w:pPr>
      <w:r>
        <w:rPr>
          <w:rFonts w:hint="eastAsia" w:hAnsi="宋体"/>
          <w:highlight w:val="none"/>
        </w:rPr>
        <w:t>（3）单价金额小数点或者百分比有明显错位的，以开标一览表的总价为准，并修改单价；</w:t>
      </w:r>
    </w:p>
    <w:p w14:paraId="716D67DD">
      <w:pPr>
        <w:spacing w:line="360" w:lineRule="auto"/>
        <w:ind w:firstLine="420"/>
        <w:rPr>
          <w:rFonts w:hAnsi="宋体"/>
          <w:highlight w:val="none"/>
        </w:rPr>
      </w:pPr>
      <w:r>
        <w:rPr>
          <w:rFonts w:hint="eastAsia" w:hAnsi="宋体"/>
          <w:highlight w:val="none"/>
        </w:rPr>
        <w:t>（4）总价金额与按单价汇总金额不一致的，以单价金额计算结果为准。</w:t>
      </w:r>
    </w:p>
    <w:p w14:paraId="059FE74E">
      <w:pPr>
        <w:spacing w:line="360" w:lineRule="auto"/>
        <w:ind w:firstLine="420"/>
        <w:rPr>
          <w:rFonts w:hint="eastAsia" w:hAnsi="宋体"/>
          <w:highlight w:val="none"/>
        </w:rPr>
      </w:pPr>
      <w:r>
        <w:rPr>
          <w:rFonts w:hint="eastAsia" w:hAnsi="宋体"/>
          <w:highlight w:val="none"/>
        </w:rPr>
        <w:t>同时出现两种以上不一致的，按照以上（1）-（4）规定的顺序修正。修正后的报价经投标人确认后产生约束力，投标人不确认的，其投标无效。</w:t>
      </w:r>
    </w:p>
    <w:p w14:paraId="420774A6">
      <w:pPr>
        <w:spacing w:line="360" w:lineRule="auto"/>
        <w:ind w:firstLine="420"/>
        <w:rPr>
          <w:rFonts w:hint="eastAsia" w:ascii="宋体" w:hAnsi="宋体"/>
          <w:sz w:val="21"/>
          <w:szCs w:val="21"/>
          <w:highlight w:val="none"/>
        </w:rPr>
      </w:pPr>
      <w:r>
        <w:rPr>
          <w:rFonts w:ascii="宋体" w:hAnsi="宋体"/>
          <w:sz w:val="21"/>
          <w:szCs w:val="21"/>
          <w:highlight w:val="none"/>
        </w:rPr>
        <w:t>4</w:t>
      </w:r>
      <w:r>
        <w:rPr>
          <w:rFonts w:hint="eastAsia" w:ascii="宋体" w:hAnsi="宋体"/>
          <w:sz w:val="21"/>
          <w:szCs w:val="21"/>
          <w:highlight w:val="none"/>
        </w:rPr>
        <w:t>.2经投标人确认修正后的报价若超过采购预算金额或者最高限价，投标人的投标文件作无效投标处理。</w:t>
      </w:r>
    </w:p>
    <w:p w14:paraId="4DC4AEFE">
      <w:pPr>
        <w:spacing w:line="360" w:lineRule="auto"/>
        <w:ind w:firstLine="420"/>
        <w:rPr>
          <w:rFonts w:hint="eastAsia" w:ascii="宋体" w:hAnsi="宋体"/>
          <w:sz w:val="21"/>
          <w:szCs w:val="21"/>
          <w:highlight w:val="none"/>
        </w:rPr>
      </w:pPr>
      <w:r>
        <w:rPr>
          <w:rFonts w:ascii="宋体" w:hAnsi="宋体"/>
          <w:sz w:val="21"/>
          <w:szCs w:val="21"/>
          <w:highlight w:val="none"/>
        </w:rPr>
        <w:t>4</w:t>
      </w:r>
      <w:r>
        <w:rPr>
          <w:rFonts w:hint="eastAsia" w:ascii="宋体" w:hAnsi="宋体"/>
          <w:sz w:val="21"/>
          <w:szCs w:val="21"/>
          <w:highlight w:val="none"/>
        </w:rPr>
        <w:t>.3经投标人确认修正后的报价作为签订合同的依据，并以此报价计算价格分。</w:t>
      </w:r>
    </w:p>
    <w:p w14:paraId="44E00369">
      <w:pPr>
        <w:spacing w:line="360" w:lineRule="auto"/>
        <w:ind w:firstLine="422"/>
        <w:rPr>
          <w:rFonts w:hint="eastAsia" w:ascii="宋体" w:hAnsi="宋体"/>
          <w:b/>
          <w:sz w:val="21"/>
          <w:szCs w:val="21"/>
          <w:highlight w:val="none"/>
        </w:rPr>
      </w:pPr>
      <w:r>
        <w:rPr>
          <w:rFonts w:ascii="宋体" w:hAnsi="宋体"/>
          <w:b/>
          <w:sz w:val="21"/>
          <w:szCs w:val="21"/>
          <w:highlight w:val="none"/>
        </w:rPr>
        <w:t>5.</w:t>
      </w:r>
      <w:r>
        <w:rPr>
          <w:rFonts w:hint="eastAsia" w:ascii="宋体" w:hAnsi="宋体"/>
          <w:b/>
          <w:sz w:val="21"/>
          <w:szCs w:val="21"/>
          <w:highlight w:val="none"/>
        </w:rPr>
        <w:t>比较与评价</w:t>
      </w:r>
    </w:p>
    <w:p w14:paraId="16D81093">
      <w:pPr>
        <w:spacing w:line="360" w:lineRule="auto"/>
        <w:ind w:firstLine="420"/>
        <w:rPr>
          <w:rFonts w:hint="eastAsia" w:hAnsi="宋体"/>
          <w:highlight w:val="none"/>
        </w:rPr>
      </w:pPr>
      <w:r>
        <w:rPr>
          <w:rFonts w:hint="eastAsia" w:hAnsi="宋体"/>
          <w:highlight w:val="none"/>
        </w:rPr>
        <w:t>5.1评标委员会按照招标文件中规定的评标方法和评标标准，对符合性审查合格的投标文件进行商务和技术评估，综合比较与评价。</w:t>
      </w:r>
    </w:p>
    <w:p w14:paraId="72BA32D2">
      <w:pPr>
        <w:spacing w:line="360" w:lineRule="auto"/>
        <w:ind w:firstLine="420"/>
        <w:rPr>
          <w:rFonts w:hint="eastAsia" w:hAnsi="宋体"/>
          <w:highlight w:val="none"/>
        </w:rPr>
      </w:pPr>
      <w:r>
        <w:rPr>
          <w:rFonts w:hint="eastAsia" w:hAnsi="宋体"/>
          <w:highlight w:val="none"/>
        </w:rPr>
        <w:t>5.2评标委员会独立对每个投标人的投标文件进行评价，并汇总每个投标人的得分。</w:t>
      </w:r>
    </w:p>
    <w:p w14:paraId="73935F5D">
      <w:pPr>
        <w:spacing w:line="360" w:lineRule="auto"/>
        <w:ind w:firstLine="420"/>
        <w:rPr>
          <w:rFonts w:hint="eastAsia" w:hAnsi="宋体"/>
          <w:highlight w:val="none"/>
        </w:rPr>
      </w:pPr>
      <w:r>
        <w:rPr>
          <w:rFonts w:hint="eastAsia" w:hAnsi="宋体"/>
          <w:highlight w:val="none"/>
        </w:rPr>
        <w:t>（1）评标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88B2B57">
      <w:pPr>
        <w:spacing w:line="360" w:lineRule="auto"/>
        <w:ind w:firstLine="420"/>
        <w:rPr>
          <w:rFonts w:hint="eastAsia" w:hAnsi="宋体"/>
          <w:highlight w:val="none"/>
        </w:rPr>
      </w:pPr>
      <w:r>
        <w:rPr>
          <w:rFonts w:hint="eastAsia" w:hAnsi="宋体"/>
          <w:highlight w:val="none"/>
        </w:rPr>
        <w:t>（2）评标委员会在评审中发现下列情形之一的，应当启动异常低价投标审查程序：</w:t>
      </w:r>
    </w:p>
    <w:p w14:paraId="087893A0">
      <w:pPr>
        <w:spacing w:line="360" w:lineRule="auto"/>
        <w:ind w:firstLine="420"/>
        <w:rPr>
          <w:rFonts w:hint="eastAsia" w:hAnsi="宋体"/>
          <w:highlight w:val="none"/>
        </w:rPr>
      </w:pPr>
      <w:r>
        <w:rPr>
          <w:rFonts w:hint="eastAsia" w:hAnsi="宋体"/>
          <w:highlight w:val="none"/>
        </w:rPr>
        <w:t>①投标报价低于全部通过符合性审查供应商投标报价平均值</w:t>
      </w:r>
      <w:r>
        <w:rPr>
          <w:rFonts w:hint="eastAsia" w:hAnsi="宋体"/>
          <w:highlight w:val="none"/>
          <w:lang w:val="en-US" w:eastAsia="zh-CN"/>
        </w:rPr>
        <w:t>65</w:t>
      </w:r>
      <w:r>
        <w:rPr>
          <w:rFonts w:hint="eastAsia" w:hAnsi="宋体"/>
          <w:highlight w:val="none"/>
        </w:rPr>
        <w:t>%的，即投标报价＜全部通过符合性审查供应商投标报价平均值×</w:t>
      </w:r>
      <w:r>
        <w:rPr>
          <w:rFonts w:hint="eastAsia" w:hAnsi="宋体"/>
          <w:highlight w:val="none"/>
          <w:lang w:val="en-US" w:eastAsia="zh-CN"/>
        </w:rPr>
        <w:t>65</w:t>
      </w:r>
      <w:r>
        <w:rPr>
          <w:rFonts w:hint="eastAsia" w:hAnsi="宋体"/>
          <w:highlight w:val="none"/>
        </w:rPr>
        <w:t>% ；</w:t>
      </w:r>
    </w:p>
    <w:p w14:paraId="7ED90FAE">
      <w:pPr>
        <w:spacing w:line="360" w:lineRule="auto"/>
        <w:ind w:firstLine="420"/>
        <w:rPr>
          <w:rFonts w:hint="eastAsia" w:hAnsi="宋体"/>
          <w:highlight w:val="none"/>
        </w:rPr>
      </w:pPr>
      <w:r>
        <w:rPr>
          <w:rFonts w:hint="eastAsia" w:hAnsi="宋体"/>
          <w:highlight w:val="none"/>
        </w:rPr>
        <w:t>②投标报价低于通过符合性审查的次低报价供应商投标报价</w:t>
      </w:r>
      <w:r>
        <w:rPr>
          <w:rFonts w:hint="eastAsia" w:hAnsi="宋体"/>
          <w:highlight w:val="none"/>
          <w:lang w:val="en-US" w:eastAsia="zh-CN"/>
        </w:rPr>
        <w:t>65</w:t>
      </w:r>
      <w:r>
        <w:rPr>
          <w:rFonts w:hint="eastAsia" w:hAnsi="宋体"/>
          <w:highlight w:val="none"/>
        </w:rPr>
        <w:t>%的，即投标报价＜通过符合性审查的次低报价供应商投标报价×</w:t>
      </w:r>
      <w:r>
        <w:rPr>
          <w:rFonts w:hint="eastAsia" w:hAnsi="宋体"/>
          <w:highlight w:val="none"/>
          <w:lang w:val="en-US" w:eastAsia="zh-CN"/>
        </w:rPr>
        <w:t>65</w:t>
      </w:r>
      <w:r>
        <w:rPr>
          <w:rFonts w:hint="eastAsia" w:hAnsi="宋体"/>
          <w:highlight w:val="none"/>
        </w:rPr>
        <w:t>% ；</w:t>
      </w:r>
    </w:p>
    <w:p w14:paraId="5D3FA29B">
      <w:pPr>
        <w:spacing w:line="360" w:lineRule="auto"/>
        <w:ind w:firstLine="420"/>
        <w:rPr>
          <w:rFonts w:hint="eastAsia" w:hAnsi="宋体"/>
          <w:highlight w:val="none"/>
        </w:rPr>
      </w:pPr>
      <w:r>
        <w:rPr>
          <w:rFonts w:hint="eastAsia" w:hAnsi="宋体"/>
          <w:highlight w:val="none"/>
        </w:rPr>
        <w:t>③投标报价低于采购项目最高限价</w:t>
      </w:r>
      <w:r>
        <w:rPr>
          <w:rFonts w:hint="eastAsia" w:hAnsi="宋体"/>
          <w:highlight w:val="none"/>
          <w:lang w:val="en-US" w:eastAsia="zh-CN"/>
        </w:rPr>
        <w:t>65</w:t>
      </w:r>
      <w:r>
        <w:rPr>
          <w:rFonts w:hint="eastAsia" w:hAnsi="宋体"/>
          <w:highlight w:val="none"/>
        </w:rPr>
        <w:t>% 的，即投标报价＜采购项目最高限价×</w:t>
      </w:r>
      <w:r>
        <w:rPr>
          <w:rFonts w:hint="eastAsia" w:hAnsi="宋体"/>
          <w:highlight w:val="none"/>
          <w:lang w:val="en-US" w:eastAsia="zh-CN"/>
        </w:rPr>
        <w:t>65</w:t>
      </w:r>
      <w:r>
        <w:rPr>
          <w:rFonts w:hint="eastAsia" w:hAnsi="宋体"/>
          <w:highlight w:val="none"/>
        </w:rPr>
        <w:t>%；</w:t>
      </w:r>
    </w:p>
    <w:p w14:paraId="1FD36A1D">
      <w:pPr>
        <w:spacing w:line="360" w:lineRule="auto"/>
        <w:ind w:firstLine="420"/>
        <w:rPr>
          <w:rFonts w:hint="eastAsia" w:hAnsi="宋体"/>
          <w:highlight w:val="none"/>
        </w:rPr>
      </w:pPr>
      <w:r>
        <w:rPr>
          <w:rFonts w:hint="eastAsia" w:hAnsi="宋体"/>
          <w:highlight w:val="none"/>
        </w:rPr>
        <w:t>④评标委员会基于专业判断，认为供应商报价过低，有可能影响产品质量或者不能诚信履约的其他情形。</w:t>
      </w:r>
    </w:p>
    <w:p w14:paraId="222EF026">
      <w:pPr>
        <w:spacing w:line="360" w:lineRule="auto"/>
        <w:ind w:firstLine="420"/>
        <w:rPr>
          <w:rFonts w:hint="eastAsia" w:hAnsi="宋体"/>
          <w:highlight w:val="none"/>
        </w:rPr>
      </w:pPr>
      <w:r>
        <w:rPr>
          <w:rFonts w:hint="eastAsia" w:hAnsi="宋体"/>
          <w:highlight w:val="none"/>
        </w:rPr>
        <w:t>评标委员会启动异常低价投标审查后，属于前述第</w:t>
      </w:r>
      <w:r>
        <w:rPr>
          <w:rFonts w:hAnsi="宋体"/>
          <w:highlight w:val="none"/>
        </w:rPr>
        <w:fldChar w:fldCharType="begin"/>
      </w:r>
      <w:r>
        <w:rPr>
          <w:rFonts w:hAnsi="宋体"/>
          <w:highlight w:val="none"/>
        </w:rPr>
        <w:instrText xml:space="preserve"> = 1 \* GB3 </w:instrText>
      </w:r>
      <w:r>
        <w:rPr>
          <w:rFonts w:hint="eastAsia" w:hAnsi="宋体"/>
          <w:highlight w:val="none"/>
        </w:rPr>
        <w:fldChar w:fldCharType="separate"/>
      </w:r>
      <w:r>
        <w:rPr>
          <w:rFonts w:hint="eastAsia" w:hAnsi="宋体"/>
          <w:highlight w:val="none"/>
        </w:rPr>
        <w:t>①</w:t>
      </w:r>
      <w:r>
        <w:rPr>
          <w:rFonts w:hAnsi="宋体"/>
          <w:highlight w:val="none"/>
        </w:rPr>
        <w:fldChar w:fldCharType="end"/>
      </w:r>
      <w:r>
        <w:rPr>
          <w:rFonts w:hint="eastAsia" w:hAnsi="宋体"/>
          <w:highlight w:val="none"/>
        </w:rPr>
        <w:t>项至第</w:t>
      </w:r>
      <w:r>
        <w:rPr>
          <w:rFonts w:hAnsi="宋体"/>
          <w:highlight w:val="none"/>
        </w:rPr>
        <w:fldChar w:fldCharType="begin"/>
      </w:r>
      <w:r>
        <w:rPr>
          <w:rFonts w:hAnsi="宋体"/>
          <w:highlight w:val="none"/>
        </w:rPr>
        <w:instrText xml:space="preserve"> = 4 \* GB3 </w:instrText>
      </w:r>
      <w:r>
        <w:rPr>
          <w:rFonts w:hint="eastAsia" w:hAnsi="宋体"/>
          <w:highlight w:val="none"/>
        </w:rPr>
        <w:fldChar w:fldCharType="separate"/>
      </w:r>
      <w:r>
        <w:rPr>
          <w:rFonts w:hint="eastAsia" w:hAnsi="宋体"/>
          <w:highlight w:val="none"/>
        </w:rPr>
        <w:t>④</w:t>
      </w:r>
      <w:r>
        <w:rPr>
          <w:rFonts w:hAnsi="宋体"/>
          <w:highlight w:val="none"/>
        </w:rPr>
        <w:fldChar w:fldCharType="end"/>
      </w:r>
      <w:r>
        <w:rPr>
          <w:rFonts w:hint="eastAsia" w:hAnsi="宋体"/>
          <w:highlight w:val="none"/>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28016671">
      <w:pPr>
        <w:spacing w:line="360" w:lineRule="auto"/>
        <w:ind w:firstLine="420"/>
        <w:rPr>
          <w:rFonts w:hint="eastAsia" w:hAnsi="宋体"/>
          <w:highlight w:val="none"/>
        </w:rPr>
      </w:pPr>
      <w:r>
        <w:rPr>
          <w:rFonts w:hint="eastAsia" w:hAnsi="宋体"/>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hAnsi="宋体"/>
          <w:b/>
          <w:bCs/>
          <w:highlight w:val="none"/>
        </w:rPr>
        <w:t>投标供应商不能提供书面说明、证明材料，或者提供的书面说明、证明材料不能证明其报价合理性的，评标委员会应当将其作为无效投标处理。</w:t>
      </w:r>
    </w:p>
    <w:p w14:paraId="0F59E2CC">
      <w:pPr>
        <w:spacing w:line="360" w:lineRule="auto"/>
        <w:ind w:firstLine="420"/>
        <w:rPr>
          <w:rFonts w:hint="eastAsia" w:hAnsi="宋体"/>
          <w:highlight w:val="none"/>
        </w:rPr>
      </w:pPr>
      <w:r>
        <w:rPr>
          <w:rFonts w:hint="eastAsia" w:hAnsi="宋体"/>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D2DE67F">
      <w:pPr>
        <w:spacing w:line="360" w:lineRule="auto"/>
        <w:ind w:firstLine="420"/>
        <w:rPr>
          <w:rFonts w:hint="eastAsia" w:hAnsi="宋体"/>
          <w:highlight w:val="none"/>
        </w:rPr>
      </w:pPr>
      <w:r>
        <w:rPr>
          <w:rFonts w:hint="eastAsia" w:hAnsi="宋体"/>
          <w:highlight w:val="none"/>
        </w:rPr>
        <w:t>异常低价投标审查的启动原因、审查意见和审查结果应当在评审报告中记录，并随供应商提供的相关书面说明及证明材料；如有，以及评标委员会有关互联网浏览、查询历史一并归档。</w:t>
      </w:r>
    </w:p>
    <w:p w14:paraId="5A968573">
      <w:pPr>
        <w:spacing w:line="360" w:lineRule="auto"/>
        <w:ind w:firstLine="420"/>
        <w:rPr>
          <w:rFonts w:hint="eastAsia" w:hAnsi="宋体"/>
          <w:highlight w:val="none"/>
        </w:rPr>
      </w:pPr>
      <w:r>
        <w:rPr>
          <w:rFonts w:hint="eastAsia" w:hAnsi="宋体"/>
          <w:highlight w:val="none"/>
        </w:rPr>
        <w:t>5.3评标委员会按照招标文件中规定的评标方法和标准计算各投标人的报价得分。在计算过程中，不得去掉最高报价或者最低报价。</w:t>
      </w:r>
    </w:p>
    <w:p w14:paraId="5FE3AA72">
      <w:pPr>
        <w:spacing w:line="360" w:lineRule="auto"/>
        <w:ind w:firstLine="420"/>
        <w:rPr>
          <w:rFonts w:hint="eastAsia" w:hAnsi="宋体"/>
          <w:highlight w:val="none"/>
        </w:rPr>
      </w:pPr>
      <w:r>
        <w:rPr>
          <w:rFonts w:hint="eastAsia" w:hAnsi="宋体"/>
          <w:highlight w:val="none"/>
        </w:rPr>
        <w:t>5.4各投标人的得分为所有评委的有效评分的算术平均数。</w:t>
      </w:r>
    </w:p>
    <w:p w14:paraId="44E77E62">
      <w:pPr>
        <w:spacing w:line="360" w:lineRule="auto"/>
        <w:ind w:firstLine="420"/>
        <w:rPr>
          <w:rFonts w:hint="eastAsia" w:hAnsi="宋体"/>
          <w:highlight w:val="none"/>
        </w:rPr>
      </w:pPr>
      <w:r>
        <w:rPr>
          <w:rFonts w:hint="eastAsia" w:hAnsi="宋体"/>
          <w:highlight w:val="none"/>
        </w:rPr>
        <w:t>5.5评标委员会按照招标文件中的规定推荐中标候选人。</w:t>
      </w:r>
    </w:p>
    <w:p w14:paraId="4CE03474">
      <w:pPr>
        <w:spacing w:line="360" w:lineRule="auto"/>
        <w:ind w:firstLine="420"/>
        <w:rPr>
          <w:rFonts w:hint="eastAsia" w:hAnsi="宋体"/>
          <w:highlight w:val="none"/>
        </w:rPr>
      </w:pPr>
      <w:r>
        <w:rPr>
          <w:rFonts w:hint="eastAsia" w:hAnsi="宋体"/>
          <w:highlight w:val="none"/>
        </w:rPr>
        <w:t>5.6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7972E722">
      <w:pPr>
        <w:spacing w:line="360" w:lineRule="auto"/>
        <w:ind w:firstLine="420"/>
        <w:rPr>
          <w:rFonts w:hint="eastAsia" w:hAnsi="宋体"/>
          <w:highlight w:val="none"/>
        </w:rPr>
      </w:pPr>
      <w:r>
        <w:rPr>
          <w:rFonts w:hint="eastAsia" w:hAnsi="宋体"/>
          <w:highlight w:val="none"/>
        </w:rPr>
        <w:t>5.7评标结果汇总完成后，除下列情形外，任何人不得修改评标结果：</w:t>
      </w:r>
    </w:p>
    <w:p w14:paraId="38023A45">
      <w:pPr>
        <w:spacing w:line="360" w:lineRule="auto"/>
        <w:ind w:firstLine="420"/>
        <w:rPr>
          <w:rFonts w:hint="eastAsia" w:hAnsi="宋体"/>
          <w:highlight w:val="none"/>
        </w:rPr>
      </w:pPr>
      <w:r>
        <w:rPr>
          <w:rFonts w:hint="eastAsia" w:hAnsi="宋体"/>
          <w:highlight w:val="none"/>
        </w:rPr>
        <w:t>（1）分值汇总计算错误的；</w:t>
      </w:r>
    </w:p>
    <w:p w14:paraId="07750AB2">
      <w:pPr>
        <w:spacing w:line="360" w:lineRule="auto"/>
        <w:ind w:firstLine="420"/>
        <w:rPr>
          <w:rFonts w:hint="eastAsia" w:hAnsi="宋体"/>
          <w:highlight w:val="none"/>
        </w:rPr>
      </w:pPr>
      <w:r>
        <w:rPr>
          <w:rFonts w:hint="eastAsia" w:hAnsi="宋体"/>
          <w:highlight w:val="none"/>
        </w:rPr>
        <w:t>（2）分项评分超出评分标准范围的；</w:t>
      </w:r>
    </w:p>
    <w:p w14:paraId="4A1766CE">
      <w:pPr>
        <w:spacing w:line="360" w:lineRule="auto"/>
        <w:ind w:firstLine="420"/>
        <w:rPr>
          <w:rFonts w:hint="eastAsia" w:hAnsi="宋体"/>
          <w:highlight w:val="none"/>
        </w:rPr>
      </w:pPr>
      <w:r>
        <w:rPr>
          <w:rFonts w:hint="eastAsia" w:hAnsi="宋体"/>
          <w:highlight w:val="none"/>
        </w:rPr>
        <w:t>（3）评标委员会成员对客观评审因素评分不一致的；</w:t>
      </w:r>
    </w:p>
    <w:p w14:paraId="7BACDC8A">
      <w:pPr>
        <w:spacing w:line="360" w:lineRule="auto"/>
        <w:ind w:firstLine="420"/>
        <w:rPr>
          <w:rFonts w:hint="eastAsia" w:hAnsi="宋体"/>
          <w:highlight w:val="none"/>
        </w:rPr>
      </w:pPr>
      <w:r>
        <w:rPr>
          <w:rFonts w:hint="eastAsia" w:hAnsi="宋体"/>
          <w:highlight w:val="none"/>
        </w:rPr>
        <w:t>（4）经评标委员会认定评分畸高、畸低的。</w:t>
      </w:r>
    </w:p>
    <w:p w14:paraId="7C73AB5D">
      <w:pPr>
        <w:spacing w:line="360" w:lineRule="auto"/>
        <w:ind w:firstLine="420"/>
        <w:rPr>
          <w:rFonts w:hint="eastAsia" w:hAnsi="宋体"/>
          <w:highlight w:val="none"/>
        </w:rPr>
      </w:pPr>
      <w:r>
        <w:rPr>
          <w:rFonts w:hint="eastAsia" w:hAnsi="宋体"/>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A9B2DBC">
      <w:pPr>
        <w:pStyle w:val="3"/>
        <w:jc w:val="center"/>
        <w:rPr>
          <w:rFonts w:hint="eastAsia"/>
          <w:b w:val="0"/>
          <w:sz w:val="30"/>
          <w:szCs w:val="30"/>
          <w:highlight w:val="none"/>
        </w:rPr>
      </w:pPr>
      <w:bookmarkStart w:id="142" w:name="_Toc211959955"/>
      <w:r>
        <w:rPr>
          <w:rFonts w:hint="eastAsia"/>
          <w:b w:val="0"/>
          <w:sz w:val="30"/>
          <w:szCs w:val="30"/>
          <w:highlight w:val="none"/>
        </w:rPr>
        <w:t>第三节 评分标准</w:t>
      </w:r>
      <w:bookmarkEnd w:id="142"/>
    </w:p>
    <w:p w14:paraId="0FA33681">
      <w:pPr>
        <w:pStyle w:val="21"/>
        <w:ind w:firstLine="602"/>
        <w:jc w:val="center"/>
        <w:rPr>
          <w:rFonts w:ascii="Times New Roman" w:hAnsi="Times New Roman"/>
          <w:b/>
          <w:sz w:val="30"/>
          <w:szCs w:val="30"/>
          <w:highlight w:val="none"/>
        </w:rPr>
      </w:pPr>
      <w:r>
        <w:rPr>
          <w:rFonts w:hint="eastAsia" w:ascii="Times New Roman" w:hAnsi="Times New Roman"/>
          <w:b/>
          <w:sz w:val="30"/>
          <w:szCs w:val="30"/>
          <w:highlight w:val="none"/>
        </w:rPr>
        <w:t>综合评分法</w:t>
      </w:r>
    </w:p>
    <w:p w14:paraId="633587A1">
      <w:pPr>
        <w:pStyle w:val="21"/>
        <w:spacing w:line="360" w:lineRule="auto"/>
        <w:ind w:firstLine="420"/>
        <w:rPr>
          <w:rFonts w:hint="eastAsia" w:hAnsi="宋体"/>
          <w:bCs/>
          <w:highlight w:val="none"/>
        </w:rPr>
      </w:pPr>
      <w:r>
        <w:rPr>
          <w:rFonts w:hint="eastAsia" w:hAnsi="宋体"/>
          <w:bCs/>
          <w:highlight w:val="none"/>
        </w:rPr>
        <w:t>注：</w:t>
      </w:r>
    </w:p>
    <w:p w14:paraId="1C2B0ABF">
      <w:pPr>
        <w:pStyle w:val="21"/>
        <w:spacing w:line="360" w:lineRule="auto"/>
        <w:ind w:firstLine="420"/>
        <w:rPr>
          <w:rFonts w:hint="eastAsia" w:hAnsi="宋体"/>
          <w:bCs/>
          <w:highlight w:val="none"/>
        </w:rPr>
      </w:pPr>
      <w:r>
        <w:rPr>
          <w:rFonts w:hint="eastAsia" w:hAnsi="宋体"/>
          <w:bCs/>
          <w:highlight w:val="none"/>
        </w:rPr>
        <w:t>1、计分方法按四舍五入取至百分位。</w:t>
      </w:r>
    </w:p>
    <w:p w14:paraId="0F84AF94">
      <w:pPr>
        <w:pStyle w:val="21"/>
        <w:spacing w:line="360" w:lineRule="auto"/>
        <w:ind w:firstLine="420"/>
        <w:rPr>
          <w:rFonts w:hint="eastAsia" w:hAnsi="宋体"/>
          <w:bCs/>
          <w:highlight w:val="none"/>
        </w:rPr>
      </w:pPr>
      <w:r>
        <w:rPr>
          <w:rFonts w:hint="eastAsia" w:hAnsi="宋体"/>
          <w:bCs/>
          <w:highlight w:val="none"/>
        </w:rPr>
        <w:t>2、商务技术评审因素为客观评分项的，应在评分项目或评分标准中予以标注为“客观分”。对投标人的客观评分项目，各评标专家评分应当一致。</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225"/>
        <w:gridCol w:w="1276"/>
        <w:gridCol w:w="6620"/>
      </w:tblGrid>
      <w:tr w14:paraId="47B8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9" w:type="dxa"/>
            <w:gridSpan w:val="4"/>
            <w:noWrap w:val="0"/>
            <w:vAlign w:val="center"/>
          </w:tcPr>
          <w:p w14:paraId="7C80292C">
            <w:pPr>
              <w:pStyle w:val="21"/>
              <w:spacing w:line="400" w:lineRule="exact"/>
              <w:jc w:val="left"/>
              <w:rPr>
                <w:rFonts w:hint="eastAsia" w:hAnsi="宋体" w:cs="宋体"/>
                <w:highlight w:val="none"/>
              </w:rPr>
            </w:pPr>
            <w:r>
              <w:rPr>
                <w:rFonts w:hint="eastAsia" w:hAnsi="宋体" w:cs="宋体"/>
                <w:b/>
                <w:bCs/>
                <w:highlight w:val="none"/>
              </w:rPr>
              <w:t>分标1评标标准</w:t>
            </w:r>
          </w:p>
        </w:tc>
      </w:tr>
      <w:tr w14:paraId="4FF9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center"/>
          </w:tcPr>
          <w:p w14:paraId="7204931F">
            <w:pPr>
              <w:pStyle w:val="21"/>
              <w:spacing w:line="400" w:lineRule="exact"/>
              <w:jc w:val="center"/>
              <w:rPr>
                <w:rFonts w:hint="eastAsia" w:hAnsi="宋体" w:cs="宋体"/>
                <w:highlight w:val="none"/>
              </w:rPr>
            </w:pPr>
            <w:r>
              <w:rPr>
                <w:rFonts w:hint="eastAsia" w:hAnsi="宋体" w:cs="宋体"/>
                <w:highlight w:val="none"/>
              </w:rPr>
              <w:t>序号</w:t>
            </w:r>
          </w:p>
        </w:tc>
        <w:tc>
          <w:tcPr>
            <w:tcW w:w="1225" w:type="dxa"/>
            <w:noWrap w:val="0"/>
            <w:vAlign w:val="center"/>
          </w:tcPr>
          <w:p w14:paraId="08A061D5">
            <w:pPr>
              <w:spacing w:line="400" w:lineRule="exact"/>
              <w:jc w:val="center"/>
              <w:rPr>
                <w:rFonts w:hint="eastAsia" w:ascii="宋体" w:hAnsi="宋体" w:cs="宋体"/>
                <w:bCs/>
                <w:sz w:val="20"/>
                <w:szCs w:val="20"/>
                <w:highlight w:val="none"/>
              </w:rPr>
            </w:pPr>
            <w:r>
              <w:rPr>
                <w:rFonts w:hint="eastAsia" w:ascii="宋体" w:hAnsi="宋体" w:cs="宋体"/>
                <w:bCs/>
                <w:sz w:val="20"/>
                <w:szCs w:val="20"/>
                <w:highlight w:val="none"/>
              </w:rPr>
              <w:t>评分类型</w:t>
            </w:r>
          </w:p>
        </w:tc>
        <w:tc>
          <w:tcPr>
            <w:tcW w:w="1276" w:type="dxa"/>
            <w:noWrap w:val="0"/>
            <w:vAlign w:val="center"/>
          </w:tcPr>
          <w:p w14:paraId="3364DD71">
            <w:pPr>
              <w:pStyle w:val="21"/>
              <w:spacing w:line="400" w:lineRule="exact"/>
              <w:jc w:val="center"/>
              <w:rPr>
                <w:rFonts w:hint="eastAsia" w:hAnsi="宋体" w:cs="宋体"/>
                <w:highlight w:val="none"/>
              </w:rPr>
            </w:pPr>
            <w:r>
              <w:rPr>
                <w:rFonts w:hint="eastAsia" w:hAnsi="宋体" w:cs="宋体"/>
                <w:highlight w:val="none"/>
              </w:rPr>
              <w:t>评审因素</w:t>
            </w:r>
          </w:p>
        </w:tc>
        <w:tc>
          <w:tcPr>
            <w:tcW w:w="6620" w:type="dxa"/>
            <w:noWrap w:val="0"/>
            <w:vAlign w:val="center"/>
          </w:tcPr>
          <w:p w14:paraId="5DD33078">
            <w:pPr>
              <w:pStyle w:val="21"/>
              <w:spacing w:line="400" w:lineRule="exact"/>
              <w:ind w:firstLine="420"/>
              <w:jc w:val="center"/>
              <w:rPr>
                <w:rFonts w:hint="eastAsia" w:hAnsi="宋体" w:cs="宋体"/>
                <w:highlight w:val="none"/>
              </w:rPr>
            </w:pPr>
            <w:r>
              <w:rPr>
                <w:rFonts w:hint="eastAsia" w:hAnsi="宋体" w:cs="宋体"/>
                <w:highlight w:val="none"/>
              </w:rPr>
              <w:t>评标标准</w:t>
            </w:r>
          </w:p>
        </w:tc>
      </w:tr>
      <w:tr w14:paraId="5198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center"/>
          </w:tcPr>
          <w:p w14:paraId="5F78CD14">
            <w:pPr>
              <w:pStyle w:val="21"/>
              <w:spacing w:line="400" w:lineRule="exact"/>
              <w:jc w:val="center"/>
              <w:rPr>
                <w:rFonts w:hint="eastAsia" w:hAnsi="宋体" w:cs="宋体"/>
                <w:highlight w:val="none"/>
              </w:rPr>
            </w:pPr>
            <w:r>
              <w:rPr>
                <w:rFonts w:hint="eastAsia" w:hAnsi="宋体" w:cs="宋体"/>
                <w:highlight w:val="none"/>
              </w:rPr>
              <w:t>1</w:t>
            </w:r>
          </w:p>
        </w:tc>
        <w:tc>
          <w:tcPr>
            <w:tcW w:w="1225" w:type="dxa"/>
            <w:noWrap w:val="0"/>
            <w:vAlign w:val="center"/>
          </w:tcPr>
          <w:p w14:paraId="02AAC841">
            <w:pPr>
              <w:pStyle w:val="21"/>
              <w:spacing w:line="400" w:lineRule="exact"/>
              <w:jc w:val="center"/>
              <w:rPr>
                <w:rFonts w:hint="eastAsia" w:hAnsi="宋体" w:cs="宋体"/>
                <w:highlight w:val="none"/>
              </w:rPr>
            </w:pPr>
            <w:r>
              <w:rPr>
                <w:rFonts w:hint="eastAsia" w:hAnsi="宋体" w:cs="宋体"/>
                <w:highlight w:val="none"/>
              </w:rPr>
              <w:t>价格分</w:t>
            </w:r>
          </w:p>
          <w:p w14:paraId="4DD92714">
            <w:pPr>
              <w:pStyle w:val="21"/>
              <w:spacing w:line="400" w:lineRule="exact"/>
              <w:jc w:val="center"/>
              <w:rPr>
                <w:rFonts w:hint="eastAsia" w:hAnsi="宋体" w:cs="宋体"/>
                <w:highlight w:val="none"/>
              </w:rPr>
            </w:pPr>
            <w:r>
              <w:rPr>
                <w:rFonts w:hint="eastAsia" w:hAnsi="宋体" w:cs="宋体"/>
                <w:highlight w:val="none"/>
              </w:rPr>
              <w:t>（满分10分）</w:t>
            </w:r>
          </w:p>
        </w:tc>
        <w:tc>
          <w:tcPr>
            <w:tcW w:w="1276" w:type="dxa"/>
            <w:noWrap w:val="0"/>
            <w:vAlign w:val="center"/>
          </w:tcPr>
          <w:p w14:paraId="3998D5FE">
            <w:pPr>
              <w:pStyle w:val="21"/>
              <w:spacing w:line="400" w:lineRule="exact"/>
              <w:jc w:val="center"/>
              <w:rPr>
                <w:rFonts w:hint="eastAsia" w:hAnsi="宋体" w:cs="宋体"/>
                <w:highlight w:val="none"/>
              </w:rPr>
            </w:pPr>
            <w:r>
              <w:rPr>
                <w:rFonts w:hint="eastAsia" w:hAnsi="宋体" w:cs="宋体"/>
                <w:highlight w:val="none"/>
              </w:rPr>
              <w:t>投标报价</w:t>
            </w:r>
          </w:p>
        </w:tc>
        <w:tc>
          <w:tcPr>
            <w:tcW w:w="6620" w:type="dxa"/>
            <w:noWrap w:val="0"/>
            <w:vAlign w:val="center"/>
          </w:tcPr>
          <w:p w14:paraId="76C9077F">
            <w:pPr>
              <w:keepNext w:val="0"/>
              <w:keepLines w:val="0"/>
              <w:pageBreakBefore w:val="0"/>
              <w:widowControl w:val="0"/>
              <w:spacing w:line="400" w:lineRule="exact"/>
              <w:ind w:firstLine="420"/>
              <w:rPr>
                <w:rFonts w:ascii="宋体" w:hAnsi="宋体" w:cs="宋体"/>
                <w:bCs/>
                <w:sz w:val="21"/>
                <w:szCs w:val="21"/>
                <w:highlight w:val="none"/>
              </w:rPr>
            </w:pPr>
            <w:r>
              <w:rPr>
                <w:rFonts w:hint="eastAsia" w:ascii="宋体" w:hAnsi="宋体" w:cs="宋体"/>
                <w:bCs/>
                <w:sz w:val="21"/>
                <w:szCs w:val="21"/>
                <w:highlight w:val="none"/>
              </w:rPr>
              <w:t>（1）评标报价为投标人的投标报价进行政策性扣除后的价格，评标报价只是作为评标时使用。最终中标人的中标金额等于投标报价。</w:t>
            </w:r>
          </w:p>
          <w:p w14:paraId="58206655">
            <w:pPr>
              <w:keepNext w:val="0"/>
              <w:keepLines w:val="0"/>
              <w:pageBreakBefore w:val="0"/>
              <w:widowControl w:val="0"/>
              <w:spacing w:line="400" w:lineRule="exact"/>
              <w:ind w:firstLine="420"/>
              <w:rPr>
                <w:rFonts w:ascii="宋体" w:hAnsi="宋体" w:cs="宋体"/>
                <w:bCs/>
                <w:sz w:val="21"/>
                <w:szCs w:val="21"/>
                <w:highlight w:val="none"/>
              </w:rPr>
            </w:pPr>
            <w:r>
              <w:rPr>
                <w:rFonts w:hint="eastAsia" w:ascii="宋体" w:hAnsi="宋体" w:cs="宋体"/>
                <w:bCs/>
                <w:sz w:val="21"/>
                <w:szCs w:val="21"/>
                <w:highlight w:val="none"/>
              </w:rPr>
              <w:t>（2）按照《广西壮族自治区财政厅关于持续优化政府采购营商环境推动高质量发展的通知》（桂财采〔2020〕55号）的规定，服务全部为小型和微型企业承接，且投标人在其投标文件中提供《中小企业声明函》的，对其投标报价给予10%的扣除。</w:t>
            </w:r>
          </w:p>
          <w:p w14:paraId="53E0CB06">
            <w:pPr>
              <w:keepNext w:val="0"/>
              <w:keepLines w:val="0"/>
              <w:pageBreakBefore w:val="0"/>
              <w:widowControl w:val="0"/>
              <w:spacing w:line="400" w:lineRule="exact"/>
              <w:ind w:firstLine="420"/>
              <w:rPr>
                <w:rFonts w:ascii="宋体" w:hAnsi="宋体" w:cs="宋体"/>
                <w:bCs/>
                <w:sz w:val="21"/>
                <w:szCs w:val="21"/>
                <w:highlight w:val="none"/>
              </w:rPr>
            </w:pPr>
            <w:r>
              <w:rPr>
                <w:rFonts w:hint="eastAsia" w:ascii="宋体" w:hAnsi="宋体" w:cs="宋体"/>
                <w:bCs/>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s="宋体"/>
                <w:sz w:val="21"/>
                <w:szCs w:val="21"/>
                <w:highlight w:val="none"/>
              </w:rPr>
              <w:t>监狱企业参加政府采购活动时，应当提供由省级以上监狱管理局、戒毒管理局(含新疆生产建设兵团)出具的属于监狱企业的证明文件。</w:t>
            </w:r>
          </w:p>
          <w:p w14:paraId="5102B1A1">
            <w:pPr>
              <w:keepNext w:val="0"/>
              <w:keepLines w:val="0"/>
              <w:pageBreakBefore w:val="0"/>
              <w:widowControl w:val="0"/>
              <w:spacing w:line="400" w:lineRule="exact"/>
              <w:ind w:firstLine="420"/>
              <w:rPr>
                <w:rFonts w:ascii="宋体" w:hAnsi="宋体" w:cs="宋体"/>
                <w:bCs/>
                <w:sz w:val="21"/>
                <w:szCs w:val="21"/>
                <w:highlight w:val="none"/>
              </w:rPr>
            </w:pPr>
            <w:r>
              <w:rPr>
                <w:rFonts w:hint="eastAsia" w:ascii="宋体" w:hAnsi="宋体" w:cs="宋体"/>
                <w:sz w:val="21"/>
                <w:szCs w:val="21"/>
                <w:highlight w:val="none"/>
              </w:rPr>
              <w:t>（4）按照</w:t>
            </w:r>
            <w:r>
              <w:rPr>
                <w:rFonts w:hint="eastAsia" w:ascii="宋体" w:hAnsi="宋体" w:cs="宋体"/>
                <w:bCs/>
                <w:sz w:val="21"/>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s="宋体"/>
                <w:sz w:val="21"/>
                <w:szCs w:val="21"/>
                <w:highlight w:val="none"/>
              </w:rPr>
              <w:t>残疾人福利性单位参加政府采购活动时，应当提供该通知规定的《残疾人福利性单位声明函》，并对声明的真实性负责。</w:t>
            </w:r>
            <w:r>
              <w:rPr>
                <w:rFonts w:hint="eastAsia" w:ascii="宋体" w:hAnsi="宋体" w:cs="宋体"/>
                <w:bCs/>
                <w:sz w:val="21"/>
                <w:szCs w:val="21"/>
                <w:highlight w:val="none"/>
              </w:rPr>
              <w:t>残疾人福利性单位属于小型、微型企业的，不重复享受政策。</w:t>
            </w:r>
          </w:p>
          <w:p w14:paraId="65E737FB">
            <w:pPr>
              <w:keepNext w:val="0"/>
              <w:keepLines w:val="0"/>
              <w:pageBreakBefore w:val="0"/>
              <w:widowControl w:val="0"/>
              <w:spacing w:line="400" w:lineRule="exact"/>
              <w:ind w:firstLine="420"/>
              <w:rPr>
                <w:rFonts w:ascii="宋体" w:hAnsi="宋体" w:cs="宋体"/>
                <w:bCs/>
                <w:sz w:val="21"/>
                <w:szCs w:val="21"/>
                <w:highlight w:val="none"/>
              </w:rPr>
            </w:pPr>
            <w:r>
              <w:rPr>
                <w:rFonts w:hint="eastAsia" w:ascii="宋体" w:hAnsi="宋体" w:cs="宋体"/>
                <w:bCs/>
                <w:sz w:val="21"/>
                <w:szCs w:val="21"/>
                <w:highlight w:val="none"/>
              </w:rPr>
              <w:t>（5）政策性扣除计算方法。</w:t>
            </w:r>
          </w:p>
          <w:p w14:paraId="42382B87">
            <w:pPr>
              <w:keepNext w:val="0"/>
              <w:keepLines w:val="0"/>
              <w:pageBreakBefore w:val="0"/>
              <w:widowControl w:val="0"/>
              <w:spacing w:line="400" w:lineRule="exact"/>
              <w:ind w:firstLine="420"/>
              <w:rPr>
                <w:rFonts w:ascii="宋体" w:hAnsi="宋体" w:cs="宋体"/>
                <w:sz w:val="21"/>
                <w:szCs w:val="21"/>
                <w:highlight w:val="none"/>
              </w:rPr>
            </w:pPr>
            <w:r>
              <w:rPr>
                <w:rFonts w:hint="eastAsia" w:ascii="宋体" w:hAnsi="宋体" w:cs="宋体"/>
                <w:bCs/>
                <w:sz w:val="21"/>
                <w:szCs w:val="21"/>
                <w:highlight w:val="none"/>
              </w:rPr>
              <w:t>在服务采购项目中，服务由小微企业承接；对符合上述要求的投标人的投标报价给予10%的扣除，扣除后的价格为评标报价，即评标报价=投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bCs/>
                <w:sz w:val="21"/>
                <w:szCs w:val="21"/>
                <w:highlight w:val="none"/>
                <w:u w:val="single"/>
              </w:rPr>
              <w:t xml:space="preserve"> 4% </w:t>
            </w:r>
            <w:r>
              <w:rPr>
                <w:rFonts w:hint="eastAsia" w:ascii="宋体" w:hAnsi="宋体" w:cs="宋体"/>
                <w:bCs/>
                <w:sz w:val="21"/>
                <w:szCs w:val="21"/>
                <w:highlight w:val="none"/>
              </w:rPr>
              <w:t>的扣除，用扣除后的价格参加评审，扣除后的价格为评标报价，即评标报价=投标报价×（1-</w:t>
            </w:r>
            <w:r>
              <w:rPr>
                <w:rFonts w:hint="eastAsia" w:ascii="宋体" w:hAnsi="宋体" w:cs="宋体"/>
                <w:bCs/>
                <w:sz w:val="21"/>
                <w:szCs w:val="21"/>
                <w:highlight w:val="none"/>
                <w:u w:val="single"/>
              </w:rPr>
              <w:t>4</w:t>
            </w:r>
            <w:r>
              <w:rPr>
                <w:rFonts w:hint="eastAsia" w:ascii="宋体" w:hAnsi="宋体" w:cs="宋体"/>
                <w:bCs/>
                <w:sz w:val="21"/>
                <w:szCs w:val="21"/>
                <w:highlight w:val="none"/>
              </w:rPr>
              <w:t>%）。除上述情况外，评标报价=投标报价。</w:t>
            </w:r>
          </w:p>
          <w:p w14:paraId="17B3F72D">
            <w:pPr>
              <w:keepNext w:val="0"/>
              <w:keepLines w:val="0"/>
              <w:pageBreakBefore w:val="0"/>
              <w:widowControl w:val="0"/>
              <w:spacing w:line="400" w:lineRule="exact"/>
              <w:ind w:firstLine="420"/>
              <w:rPr>
                <w:rFonts w:ascii="宋体" w:hAnsi="宋体" w:cs="宋体"/>
                <w:bCs/>
                <w:sz w:val="21"/>
                <w:szCs w:val="21"/>
                <w:highlight w:val="none"/>
              </w:rPr>
            </w:pPr>
            <w:r>
              <w:rPr>
                <w:rFonts w:hint="eastAsia" w:ascii="宋体" w:hAnsi="宋体" w:cs="宋体"/>
                <w:bCs/>
                <w:sz w:val="21"/>
                <w:szCs w:val="21"/>
                <w:highlight w:val="none"/>
              </w:rPr>
              <w:t>（6）满足招标文件要求且评标报价最低的评标报价为评标基准价，其价格分为满分。</w:t>
            </w:r>
          </w:p>
          <w:p w14:paraId="1ED874BD">
            <w:pPr>
              <w:keepNext w:val="0"/>
              <w:keepLines w:val="0"/>
              <w:pageBreakBefore w:val="0"/>
              <w:widowControl w:val="0"/>
              <w:spacing w:line="400" w:lineRule="exact"/>
              <w:ind w:firstLine="420"/>
              <w:rPr>
                <w:rFonts w:hint="eastAsia" w:ascii="宋体" w:hAnsi="宋体" w:eastAsia="宋体" w:cs="宋体"/>
                <w:sz w:val="21"/>
                <w:szCs w:val="21"/>
                <w:highlight w:val="none"/>
              </w:rPr>
            </w:pPr>
            <w:r>
              <w:rPr>
                <w:rFonts w:hint="eastAsia" w:ascii="宋体" w:hAnsi="宋体" w:cs="宋体"/>
                <w:bCs/>
                <w:sz w:val="21"/>
                <w:szCs w:val="21"/>
                <w:highlight w:val="none"/>
              </w:rPr>
              <w:t>（7）价格分计算公式</w:t>
            </w:r>
            <w:r>
              <w:rPr>
                <w:rFonts w:hint="eastAsia" w:ascii="宋体" w:hAnsi="宋体" w:eastAsia="宋体" w:cs="宋体"/>
                <w:sz w:val="21"/>
                <w:szCs w:val="21"/>
                <w:highlight w:val="none"/>
              </w:rPr>
              <w:t>：</w:t>
            </w:r>
          </w:p>
          <w:p w14:paraId="58E37068">
            <w:pPr>
              <w:keepNext w:val="0"/>
              <w:keepLines w:val="0"/>
              <w:pageBreakBefore w:val="0"/>
              <w:widowControl w:val="0"/>
              <w:spacing w:line="400" w:lineRule="exact"/>
              <w:ind w:firstLine="420"/>
              <w:rPr>
                <w:rFonts w:hint="eastAsia" w:hAnsi="宋体" w:cs="宋体"/>
                <w:bCs/>
                <w:highlight w:val="none"/>
              </w:rPr>
            </w:pPr>
            <w:r>
              <w:rPr>
                <w:rFonts w:hint="eastAsia" w:ascii="宋体" w:hAnsi="宋体" w:eastAsia="宋体" w:cs="宋体"/>
                <w:sz w:val="21"/>
                <w:szCs w:val="21"/>
                <w:highlight w:val="none"/>
              </w:rPr>
              <w:t>价格分=(评标基准价／评标报价)×10分</w:t>
            </w:r>
          </w:p>
        </w:tc>
      </w:tr>
      <w:tr w14:paraId="4667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dxa"/>
            <w:vMerge w:val="restart"/>
            <w:noWrap w:val="0"/>
            <w:vAlign w:val="center"/>
          </w:tcPr>
          <w:p w14:paraId="428738E8">
            <w:pPr>
              <w:pStyle w:val="21"/>
              <w:spacing w:line="400" w:lineRule="exact"/>
              <w:jc w:val="center"/>
              <w:rPr>
                <w:rFonts w:hint="eastAsia" w:hAnsi="宋体" w:cs="宋体"/>
                <w:highlight w:val="none"/>
              </w:rPr>
            </w:pPr>
            <w:r>
              <w:rPr>
                <w:rFonts w:hint="eastAsia" w:hAnsi="宋体" w:cs="宋体"/>
                <w:highlight w:val="none"/>
              </w:rPr>
              <w:t>2</w:t>
            </w:r>
          </w:p>
        </w:tc>
        <w:tc>
          <w:tcPr>
            <w:tcW w:w="1225" w:type="dxa"/>
            <w:vMerge w:val="restart"/>
            <w:noWrap w:val="0"/>
            <w:vAlign w:val="center"/>
          </w:tcPr>
          <w:p w14:paraId="779424DE">
            <w:pPr>
              <w:spacing w:line="400" w:lineRule="exact"/>
              <w:ind w:left="-105" w:right="-105"/>
              <w:jc w:val="center"/>
              <w:rPr>
                <w:rFonts w:hint="eastAsia" w:ascii="宋体" w:hAnsi="宋体" w:cs="宋体"/>
                <w:spacing w:val="-18"/>
                <w:sz w:val="21"/>
                <w:szCs w:val="21"/>
                <w:highlight w:val="none"/>
              </w:rPr>
            </w:pPr>
            <w:r>
              <w:rPr>
                <w:rFonts w:hint="eastAsia" w:ascii="宋体" w:hAnsi="宋体" w:cs="宋体"/>
                <w:bCs/>
                <w:highlight w:val="none"/>
              </w:rPr>
              <w:t>技术服务分（满分</w:t>
            </w:r>
            <w:r>
              <w:rPr>
                <w:rFonts w:hint="eastAsia" w:ascii="宋体" w:hAnsi="宋体" w:cs="宋体"/>
                <w:bCs/>
                <w:highlight w:val="none"/>
                <w:lang w:val="en-US" w:eastAsia="zh-CN"/>
              </w:rPr>
              <w:t>44</w:t>
            </w:r>
            <w:r>
              <w:rPr>
                <w:rFonts w:hint="eastAsia" w:ascii="宋体" w:hAnsi="宋体" w:cs="宋体"/>
                <w:bCs/>
                <w:highlight w:val="none"/>
              </w:rPr>
              <w:t>分）</w:t>
            </w:r>
          </w:p>
        </w:tc>
        <w:tc>
          <w:tcPr>
            <w:tcW w:w="1276" w:type="dxa"/>
            <w:noWrap w:val="0"/>
            <w:vAlign w:val="center"/>
          </w:tcPr>
          <w:p w14:paraId="308FFB8E">
            <w:pPr>
              <w:pStyle w:val="21"/>
              <w:spacing w:line="400" w:lineRule="exact"/>
              <w:jc w:val="center"/>
              <w:rPr>
                <w:rFonts w:hint="eastAsia" w:hAnsi="宋体" w:cs="宋体"/>
                <w:bCs/>
                <w:highlight w:val="none"/>
              </w:rPr>
            </w:pPr>
            <w:r>
              <w:rPr>
                <w:rFonts w:hint="eastAsia" w:hAnsi="宋体" w:cs="宋体"/>
                <w:bCs/>
                <w:highlight w:val="none"/>
              </w:rPr>
              <w:t>运维服务方案分（满分</w:t>
            </w:r>
            <w:r>
              <w:rPr>
                <w:rFonts w:hint="eastAsia" w:hAnsi="宋体" w:cs="宋体"/>
                <w:bCs/>
                <w:highlight w:val="none"/>
                <w:lang w:val="en-US" w:eastAsia="zh-CN"/>
              </w:rPr>
              <w:t>18</w:t>
            </w:r>
            <w:r>
              <w:rPr>
                <w:rFonts w:hint="eastAsia" w:hAnsi="宋体" w:cs="宋体"/>
                <w:bCs/>
                <w:highlight w:val="none"/>
              </w:rPr>
              <w:t>分）</w:t>
            </w:r>
          </w:p>
        </w:tc>
        <w:tc>
          <w:tcPr>
            <w:tcW w:w="6620" w:type="dxa"/>
            <w:noWrap w:val="0"/>
            <w:vAlign w:val="center"/>
          </w:tcPr>
          <w:p w14:paraId="35487325">
            <w:pPr>
              <w:spacing w:line="400" w:lineRule="exact"/>
              <w:ind w:firstLine="422"/>
              <w:rPr>
                <w:rFonts w:ascii="宋体" w:hAnsi="宋体" w:cs="宋体"/>
                <w:b/>
                <w:sz w:val="21"/>
                <w:szCs w:val="21"/>
                <w:highlight w:val="none"/>
              </w:rPr>
            </w:pPr>
            <w:r>
              <w:rPr>
                <w:rFonts w:hint="eastAsia" w:ascii="宋体" w:hAnsi="宋体" w:cs="宋体"/>
                <w:b/>
                <w:sz w:val="21"/>
                <w:szCs w:val="21"/>
                <w:highlight w:val="none"/>
              </w:rPr>
              <w:t>评审说明：</w:t>
            </w:r>
          </w:p>
          <w:p w14:paraId="6873497D">
            <w:pPr>
              <w:spacing w:line="400" w:lineRule="exact"/>
              <w:ind w:firstLine="422"/>
              <w:rPr>
                <w:rFonts w:ascii="宋体" w:hAnsi="宋体" w:cs="宋体"/>
                <w:b/>
                <w:sz w:val="21"/>
                <w:szCs w:val="21"/>
                <w:highlight w:val="none"/>
              </w:rPr>
            </w:pPr>
            <w:r>
              <w:rPr>
                <w:rFonts w:hint="eastAsia" w:ascii="宋体" w:hAnsi="宋体" w:cs="宋体"/>
                <w:b/>
                <w:sz w:val="21"/>
                <w:szCs w:val="21"/>
                <w:highlight w:val="none"/>
              </w:rPr>
              <w:t>投标人对于本项目服务范围（包括但不限于广西卫生健康业务应用平台、广西卫生健康综合管理平台、广西健康信息惠民平台等），提供完整、可行的运维服务方案，</w:t>
            </w:r>
            <w:r>
              <w:rPr>
                <w:rFonts w:hint="eastAsia" w:ascii="宋体" w:hAnsi="宋体" w:cs="宋体"/>
                <w:b/>
                <w:sz w:val="21"/>
                <w:szCs w:val="21"/>
                <w:highlight w:val="none"/>
                <w:lang w:eastAsia="zh-CN"/>
              </w:rPr>
              <w:t>评标委员会</w:t>
            </w:r>
            <w:r>
              <w:rPr>
                <w:rFonts w:hint="eastAsia" w:ascii="宋体" w:hAnsi="宋体" w:cs="宋体"/>
                <w:b/>
                <w:sz w:val="21"/>
                <w:szCs w:val="21"/>
                <w:highlight w:val="none"/>
              </w:rPr>
              <w:t>根据方案内容的优劣情况确定各供应商所属档次，在相应档次内独立打分。</w:t>
            </w:r>
          </w:p>
          <w:p w14:paraId="089CF066">
            <w:pPr>
              <w:spacing w:line="400" w:lineRule="exact"/>
              <w:ind w:firstLine="420"/>
              <w:rPr>
                <w:rFonts w:ascii="宋体" w:hAnsi="宋体" w:cs="宋体"/>
                <w:sz w:val="21"/>
                <w:szCs w:val="21"/>
                <w:highlight w:val="none"/>
              </w:rPr>
            </w:pPr>
            <w:r>
              <w:rPr>
                <w:rFonts w:hint="eastAsia" w:ascii="宋体" w:hAnsi="宋体" w:cs="宋体"/>
                <w:sz w:val="21"/>
                <w:szCs w:val="21"/>
                <w:highlight w:val="none"/>
              </w:rPr>
              <w:t>一档（</w:t>
            </w:r>
            <w:r>
              <w:rPr>
                <w:rFonts w:hint="eastAsia" w:ascii="宋体" w:hAnsi="宋体" w:cs="宋体"/>
                <w:sz w:val="21"/>
                <w:szCs w:val="21"/>
                <w:highlight w:val="none"/>
                <w:lang w:val="en-US" w:eastAsia="zh-CN"/>
              </w:rPr>
              <w:t>6</w:t>
            </w:r>
            <w:r>
              <w:rPr>
                <w:rFonts w:hint="eastAsia" w:ascii="宋体" w:hAnsi="宋体" w:cs="宋体"/>
                <w:sz w:val="21"/>
                <w:szCs w:val="21"/>
                <w:highlight w:val="none"/>
              </w:rPr>
              <w:t>分）：对项目总体需求、内容和现状有较为全面的了解，运维范围和运维工作内容基本符合项目实际情况。方案包含业务现状分析、知识库建设方案等方面内容。方案具有一定的可行性，但较为笼统。</w:t>
            </w:r>
          </w:p>
          <w:p w14:paraId="7C9E0511">
            <w:pPr>
              <w:spacing w:line="400" w:lineRule="exact"/>
              <w:ind w:firstLine="420"/>
              <w:rPr>
                <w:rFonts w:ascii="宋体" w:hAnsi="宋体" w:cs="宋体"/>
                <w:sz w:val="21"/>
                <w:szCs w:val="21"/>
                <w:highlight w:val="none"/>
              </w:rPr>
            </w:pPr>
            <w:r>
              <w:rPr>
                <w:rFonts w:hint="eastAsia" w:ascii="宋体" w:hAnsi="宋体" w:cs="宋体"/>
                <w:sz w:val="21"/>
                <w:szCs w:val="21"/>
                <w:highlight w:val="none"/>
              </w:rPr>
              <w:t>二档（</w:t>
            </w:r>
            <w:r>
              <w:rPr>
                <w:rFonts w:hint="eastAsia" w:ascii="宋体" w:hAnsi="宋体" w:cs="宋体"/>
                <w:sz w:val="21"/>
                <w:szCs w:val="21"/>
                <w:highlight w:val="none"/>
                <w:lang w:val="en-US" w:eastAsia="zh-CN"/>
              </w:rPr>
              <w:t>12</w:t>
            </w:r>
            <w:r>
              <w:rPr>
                <w:rFonts w:hint="eastAsia" w:ascii="宋体" w:hAnsi="宋体" w:cs="宋体"/>
                <w:sz w:val="21"/>
                <w:szCs w:val="21"/>
                <w:highlight w:val="none"/>
              </w:rPr>
              <w:t>分）：在满足一档的基础上，对项目总体需求、内容和现状有深刻认识，运维范围和运维工作内容充分符合项目实际情况，方案还应包含但不限于业务痛点分析、问题处理机制、应急保障等方面内容。方案思路清晰，规划较为合理、完整，应急方案基本可行，</w:t>
            </w:r>
            <w:r>
              <w:rPr>
                <w:rFonts w:hint="eastAsia" w:ascii="宋体" w:hAnsi="宋体" w:cs="宋体"/>
                <w:color w:val="0F1115"/>
                <w:sz w:val="21"/>
                <w:szCs w:val="21"/>
                <w:highlight w:val="none"/>
                <w:shd w:val="clear" w:color="auto" w:fill="FFFFFF"/>
              </w:rPr>
              <w:t>有数据备份与恢复方案</w:t>
            </w:r>
            <w:r>
              <w:rPr>
                <w:rFonts w:hint="eastAsia" w:ascii="宋体" w:hAnsi="宋体" w:cs="宋体"/>
                <w:sz w:val="21"/>
                <w:szCs w:val="21"/>
                <w:highlight w:val="none"/>
              </w:rPr>
              <w:t>。</w:t>
            </w:r>
          </w:p>
          <w:p w14:paraId="3446EFA5">
            <w:pPr>
              <w:spacing w:line="400" w:lineRule="exact"/>
              <w:ind w:firstLine="420"/>
              <w:rPr>
                <w:rFonts w:ascii="宋体" w:hAnsi="宋体" w:cs="宋体"/>
                <w:sz w:val="21"/>
                <w:szCs w:val="21"/>
                <w:highlight w:val="none"/>
              </w:rPr>
            </w:pPr>
            <w:r>
              <w:rPr>
                <w:rFonts w:hint="eastAsia" w:ascii="宋体" w:hAnsi="宋体" w:cs="宋体"/>
                <w:sz w:val="21"/>
                <w:szCs w:val="21"/>
                <w:highlight w:val="none"/>
              </w:rPr>
              <w:t>三档（1</w:t>
            </w:r>
            <w:r>
              <w:rPr>
                <w:rFonts w:hint="eastAsia" w:ascii="宋体" w:hAnsi="宋体" w:cs="宋体"/>
                <w:sz w:val="21"/>
                <w:szCs w:val="21"/>
                <w:highlight w:val="none"/>
                <w:lang w:val="en-US" w:eastAsia="zh-CN"/>
              </w:rPr>
              <w:t>8</w:t>
            </w:r>
            <w:r>
              <w:rPr>
                <w:rFonts w:hint="eastAsia" w:ascii="宋体" w:hAnsi="宋体" w:cs="宋体"/>
                <w:sz w:val="21"/>
                <w:szCs w:val="21"/>
                <w:highlight w:val="none"/>
              </w:rPr>
              <w:t>分）：在满足二档的基础上，对项目总体需求、内容和现状有精准认识，方案还应包括各系统的运维工作的重难点、问题追溯机制、应急演练计划等方面内容，方案表述清晰、完整、可操作性强，流程规范完整，应急方案具体可行，有</w:t>
            </w:r>
            <w:r>
              <w:rPr>
                <w:rFonts w:hint="eastAsia" w:ascii="宋体" w:hAnsi="宋体" w:cs="宋体"/>
                <w:color w:val="0F1115"/>
                <w:sz w:val="21"/>
                <w:szCs w:val="21"/>
                <w:highlight w:val="none"/>
                <w:shd w:val="clear" w:color="auto" w:fill="FFFFFF"/>
              </w:rPr>
              <w:t>定期的运维报告，有用户反馈收集和闭环处理机制</w:t>
            </w:r>
            <w:r>
              <w:rPr>
                <w:rFonts w:hint="eastAsia" w:ascii="宋体" w:hAnsi="宋体" w:cs="宋体"/>
                <w:sz w:val="21"/>
                <w:szCs w:val="21"/>
                <w:highlight w:val="none"/>
              </w:rPr>
              <w:t>。</w:t>
            </w:r>
          </w:p>
          <w:p w14:paraId="614D98AE">
            <w:pPr>
              <w:pStyle w:val="21"/>
              <w:spacing w:line="400" w:lineRule="exact"/>
              <w:ind w:firstLine="422"/>
              <w:rPr>
                <w:rFonts w:hint="eastAsia" w:hAnsi="宋体" w:cs="宋体"/>
                <w:bCs/>
                <w:highlight w:val="none"/>
              </w:rPr>
            </w:pPr>
            <w:r>
              <w:rPr>
                <w:rFonts w:hint="eastAsia" w:hAnsi="宋体" w:cs="宋体"/>
                <w:b/>
                <w:bCs/>
                <w:sz w:val="21"/>
                <w:szCs w:val="21"/>
                <w:highlight w:val="none"/>
              </w:rPr>
              <w:t>注：未提供运维服务方案或所提供的运维服务方案不符合以上档次要求的，得0分。</w:t>
            </w:r>
          </w:p>
        </w:tc>
      </w:tr>
      <w:tr w14:paraId="35D7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648" w:type="dxa"/>
            <w:vMerge w:val="continue"/>
            <w:noWrap w:val="0"/>
            <w:vAlign w:val="center"/>
          </w:tcPr>
          <w:p w14:paraId="0832E623">
            <w:pPr>
              <w:pStyle w:val="21"/>
              <w:spacing w:line="400" w:lineRule="exact"/>
              <w:jc w:val="center"/>
              <w:rPr>
                <w:rFonts w:hint="eastAsia" w:hAnsi="宋体" w:cs="宋体"/>
                <w:highlight w:val="none"/>
              </w:rPr>
            </w:pPr>
          </w:p>
        </w:tc>
        <w:tc>
          <w:tcPr>
            <w:tcW w:w="1225" w:type="dxa"/>
            <w:vMerge w:val="continue"/>
            <w:noWrap w:val="0"/>
            <w:vAlign w:val="center"/>
          </w:tcPr>
          <w:p w14:paraId="5BB8FD8A">
            <w:pPr>
              <w:spacing w:line="400" w:lineRule="exact"/>
              <w:ind w:left="-105" w:right="-105"/>
              <w:jc w:val="center"/>
              <w:rPr>
                <w:rFonts w:hint="eastAsia" w:ascii="宋体" w:hAnsi="宋体" w:cs="宋体"/>
                <w:bCs/>
                <w:highlight w:val="none"/>
              </w:rPr>
            </w:pPr>
          </w:p>
        </w:tc>
        <w:tc>
          <w:tcPr>
            <w:tcW w:w="1276" w:type="dxa"/>
            <w:noWrap w:val="0"/>
            <w:vAlign w:val="center"/>
          </w:tcPr>
          <w:p w14:paraId="07F7EDD9">
            <w:pPr>
              <w:pStyle w:val="21"/>
              <w:spacing w:line="400" w:lineRule="exact"/>
              <w:jc w:val="center"/>
              <w:rPr>
                <w:rFonts w:hint="eastAsia" w:hAnsi="宋体" w:cs="宋体"/>
                <w:bCs/>
                <w:highlight w:val="none"/>
              </w:rPr>
            </w:pPr>
            <w:r>
              <w:rPr>
                <w:rFonts w:hint="eastAsia" w:hAnsi="宋体" w:cs="宋体"/>
                <w:bCs/>
                <w:highlight w:val="none"/>
              </w:rPr>
              <w:t>驻场服务实施方案分（满分</w:t>
            </w:r>
            <w:r>
              <w:rPr>
                <w:rFonts w:hint="eastAsia" w:hAnsi="宋体" w:cs="宋体"/>
                <w:bCs/>
                <w:highlight w:val="none"/>
                <w:lang w:val="en-US" w:eastAsia="zh-CN"/>
              </w:rPr>
              <w:t>12</w:t>
            </w:r>
            <w:r>
              <w:rPr>
                <w:rFonts w:hint="eastAsia" w:hAnsi="宋体" w:cs="宋体"/>
                <w:bCs/>
                <w:highlight w:val="none"/>
              </w:rPr>
              <w:t>分）</w:t>
            </w:r>
          </w:p>
        </w:tc>
        <w:tc>
          <w:tcPr>
            <w:tcW w:w="6620" w:type="dxa"/>
            <w:noWrap w:val="0"/>
            <w:vAlign w:val="center"/>
          </w:tcPr>
          <w:p w14:paraId="7CA4B0E7">
            <w:pPr>
              <w:spacing w:line="400" w:lineRule="exact"/>
              <w:ind w:firstLine="422"/>
              <w:rPr>
                <w:rFonts w:hint="eastAsia" w:ascii="宋体" w:hAnsi="宋体" w:cs="宋体"/>
                <w:b/>
                <w:sz w:val="21"/>
                <w:szCs w:val="21"/>
                <w:highlight w:val="none"/>
              </w:rPr>
            </w:pPr>
            <w:r>
              <w:rPr>
                <w:rFonts w:hint="eastAsia" w:ascii="宋体" w:hAnsi="宋体" w:cs="宋体"/>
                <w:b/>
                <w:sz w:val="21"/>
                <w:szCs w:val="21"/>
                <w:highlight w:val="none"/>
              </w:rPr>
              <w:t>评审说明：</w:t>
            </w:r>
          </w:p>
          <w:p w14:paraId="1F2C7578">
            <w:pPr>
              <w:spacing w:line="400" w:lineRule="exact"/>
              <w:ind w:firstLine="422"/>
              <w:rPr>
                <w:rFonts w:ascii="宋体" w:hAnsi="宋体" w:cs="宋体"/>
                <w:b/>
                <w:sz w:val="21"/>
                <w:szCs w:val="21"/>
                <w:highlight w:val="none"/>
              </w:rPr>
            </w:pPr>
            <w:r>
              <w:rPr>
                <w:rFonts w:hint="eastAsia" w:ascii="宋体" w:hAnsi="宋体" w:cs="宋体"/>
                <w:color w:val="0F1115"/>
                <w:sz w:val="21"/>
                <w:szCs w:val="21"/>
                <w:highlight w:val="none"/>
                <w:shd w:val="clear" w:color="auto" w:fill="FFFFFF"/>
              </w:rPr>
              <w:t>投标人应根据本项目驻场服务要求（不少于20人驻场团队），提供驻场服务实施方案。</w:t>
            </w:r>
            <w:r>
              <w:rPr>
                <w:rFonts w:hint="eastAsia" w:ascii="宋体" w:hAnsi="宋体" w:cs="宋体"/>
                <w:b/>
                <w:sz w:val="21"/>
                <w:szCs w:val="21"/>
                <w:highlight w:val="none"/>
              </w:rPr>
              <w:t>由评标委员会根据方案的完整性和可行性，确定各供应商所属档次，由各评委在相应档次内独立评分。</w:t>
            </w:r>
          </w:p>
          <w:p w14:paraId="21D55721">
            <w:pPr>
              <w:spacing w:line="400" w:lineRule="exact"/>
              <w:ind w:firstLine="420"/>
              <w:rPr>
                <w:rFonts w:ascii="宋体" w:hAnsi="宋体" w:cs="宋体"/>
                <w:sz w:val="21"/>
                <w:szCs w:val="21"/>
                <w:highlight w:val="none"/>
              </w:rPr>
            </w:pPr>
            <w:r>
              <w:rPr>
                <w:rFonts w:hint="eastAsia" w:ascii="宋体" w:hAnsi="宋体" w:cs="宋体"/>
                <w:sz w:val="21"/>
                <w:szCs w:val="21"/>
                <w:highlight w:val="none"/>
              </w:rPr>
              <w:t>一档（</w:t>
            </w:r>
            <w:r>
              <w:rPr>
                <w:rFonts w:hint="eastAsia" w:ascii="宋体" w:hAnsi="宋体" w:cs="宋体"/>
                <w:sz w:val="21"/>
                <w:szCs w:val="21"/>
                <w:highlight w:val="none"/>
                <w:lang w:val="en-US" w:eastAsia="zh-CN"/>
              </w:rPr>
              <w:t>4</w:t>
            </w:r>
            <w:r>
              <w:rPr>
                <w:rFonts w:hint="eastAsia" w:ascii="宋体" w:hAnsi="宋体" w:cs="宋体"/>
                <w:sz w:val="21"/>
                <w:szCs w:val="21"/>
                <w:highlight w:val="none"/>
              </w:rPr>
              <w:t>分）：满足招标文件要求，提供了驻场人员配置方案，对项目总体需求和内容有较为全面的了解，方案包含团队组织架构、驻场人员工作分配等方面内容，但方案内容较为笼统。</w:t>
            </w:r>
          </w:p>
          <w:p w14:paraId="3A078896">
            <w:pPr>
              <w:spacing w:line="400" w:lineRule="exact"/>
              <w:ind w:firstLine="420"/>
              <w:rPr>
                <w:rFonts w:ascii="宋体" w:hAnsi="宋体" w:cs="宋体"/>
                <w:sz w:val="21"/>
                <w:szCs w:val="21"/>
                <w:highlight w:val="none"/>
              </w:rPr>
            </w:pPr>
            <w:r>
              <w:rPr>
                <w:rFonts w:hint="eastAsia" w:ascii="宋体" w:hAnsi="宋体" w:cs="宋体"/>
                <w:sz w:val="21"/>
                <w:szCs w:val="21"/>
                <w:highlight w:val="none"/>
              </w:rPr>
              <w:t>二档（</w:t>
            </w:r>
            <w:r>
              <w:rPr>
                <w:rFonts w:hint="eastAsia" w:ascii="宋体" w:hAnsi="宋体" w:cs="宋体"/>
                <w:sz w:val="21"/>
                <w:szCs w:val="21"/>
                <w:highlight w:val="none"/>
                <w:lang w:val="en-US" w:eastAsia="zh-CN"/>
              </w:rPr>
              <w:t>8</w:t>
            </w:r>
            <w:r>
              <w:rPr>
                <w:rFonts w:hint="eastAsia" w:ascii="宋体" w:hAnsi="宋体" w:cs="宋体"/>
                <w:sz w:val="21"/>
                <w:szCs w:val="21"/>
                <w:highlight w:val="none"/>
              </w:rPr>
              <w:t>分）：在满足一档的基础上，对项目总体需求和内容有深刻认识，方案还应包括人员招聘保障措施、与采购人的沟通协调机制、</w:t>
            </w:r>
            <w:r>
              <w:rPr>
                <w:rFonts w:hint="eastAsia" w:ascii="宋体" w:hAnsi="宋体" w:cs="宋体"/>
                <w:color w:val="0F1115"/>
                <w:sz w:val="21"/>
                <w:szCs w:val="21"/>
                <w:highlight w:val="none"/>
                <w:shd w:val="clear" w:color="auto" w:fill="FFFFFF"/>
              </w:rPr>
              <w:t>驻场人员考勤、请休假管理制度</w:t>
            </w:r>
            <w:r>
              <w:rPr>
                <w:rFonts w:hint="eastAsia" w:ascii="宋体" w:hAnsi="宋体" w:cs="宋体"/>
                <w:sz w:val="21"/>
                <w:szCs w:val="21"/>
                <w:highlight w:val="none"/>
              </w:rPr>
              <w:t>等方面内容，方案表述清晰，具有一定可操作性。</w:t>
            </w:r>
          </w:p>
          <w:p w14:paraId="6EA22499">
            <w:pPr>
              <w:spacing w:line="400" w:lineRule="exact"/>
              <w:ind w:firstLine="422"/>
              <w:rPr>
                <w:rFonts w:ascii="宋体" w:hAnsi="宋体" w:cs="宋体"/>
                <w:b/>
                <w:bCs/>
                <w:sz w:val="21"/>
                <w:szCs w:val="21"/>
                <w:highlight w:val="none"/>
              </w:rPr>
            </w:pPr>
            <w:r>
              <w:rPr>
                <w:rFonts w:hint="eastAsia" w:ascii="宋体" w:hAnsi="宋体" w:cs="宋体"/>
                <w:sz w:val="21"/>
                <w:szCs w:val="21"/>
                <w:highlight w:val="none"/>
              </w:rPr>
              <w:t>三档（</w:t>
            </w:r>
            <w:r>
              <w:rPr>
                <w:rFonts w:hint="eastAsia" w:ascii="宋体" w:hAnsi="宋体" w:cs="宋体"/>
                <w:sz w:val="21"/>
                <w:szCs w:val="21"/>
                <w:highlight w:val="none"/>
                <w:lang w:val="en-US" w:eastAsia="zh-CN"/>
              </w:rPr>
              <w:t>12</w:t>
            </w:r>
            <w:r>
              <w:rPr>
                <w:rFonts w:hint="eastAsia" w:ascii="宋体" w:hAnsi="宋体" w:cs="宋体"/>
                <w:sz w:val="21"/>
                <w:szCs w:val="21"/>
                <w:highlight w:val="none"/>
              </w:rPr>
              <w:t>分）：在满足二档的基础上，对项目总体需求和内容有精准认识，方案还应包括针对各岗位（软件开发、项目管理、软件测试、美工设计等）的人员配置计划、驻场人员绩效考核方案、驻场服务人员替补流程、福利保障、工资发放及时性、报销及时性、</w:t>
            </w:r>
            <w:r>
              <w:rPr>
                <w:rFonts w:hint="eastAsia" w:ascii="宋体" w:hAnsi="宋体" w:cs="宋体"/>
                <w:color w:val="0F1115"/>
                <w:sz w:val="21"/>
                <w:szCs w:val="21"/>
                <w:highlight w:val="none"/>
                <w:shd w:val="clear" w:color="auto" w:fill="FFFFFF"/>
              </w:rPr>
              <w:t>人才储备池或</w:t>
            </w:r>
            <w:r>
              <w:rPr>
                <w:rFonts w:hint="eastAsia" w:ascii="宋体" w:hAnsi="宋体" w:cs="宋体"/>
                <w:sz w:val="21"/>
                <w:szCs w:val="21"/>
                <w:highlight w:val="none"/>
              </w:rPr>
              <w:t>备用人员库等方面内容。</w:t>
            </w:r>
            <w:r>
              <w:rPr>
                <w:rFonts w:hint="eastAsia" w:ascii="宋体" w:hAnsi="宋体" w:cs="宋体"/>
                <w:color w:val="0F1115"/>
                <w:sz w:val="21"/>
                <w:szCs w:val="21"/>
                <w:highlight w:val="none"/>
                <w:shd w:val="clear" w:color="auto" w:fill="FFFFFF"/>
              </w:rPr>
              <w:t>有人员到岗时间</w:t>
            </w:r>
            <w:r>
              <w:rPr>
                <w:rFonts w:hint="eastAsia" w:ascii="宋体" w:hAnsi="宋体" w:cs="宋体"/>
                <w:color w:val="0F1115"/>
                <w:sz w:val="21"/>
                <w:szCs w:val="21"/>
                <w:highlight w:val="none"/>
                <w:shd w:val="clear" w:color="auto" w:fill="FFFFFF"/>
                <w:lang w:val="en-US" w:eastAsia="zh-CN"/>
              </w:rPr>
              <w:t>计划</w:t>
            </w:r>
            <w:r>
              <w:rPr>
                <w:rFonts w:hint="eastAsia" w:ascii="宋体" w:hAnsi="宋体" w:cs="宋体"/>
                <w:color w:val="0F1115"/>
                <w:sz w:val="21"/>
                <w:szCs w:val="21"/>
                <w:highlight w:val="none"/>
                <w:shd w:val="clear" w:color="auto" w:fill="FFFFFF"/>
              </w:rPr>
              <w:t>表，有与采购人的沟通协调机制（如日报、周报、月度例会等）。组织架构清晰、管理措施具体、替补机制完善。</w:t>
            </w:r>
          </w:p>
          <w:p w14:paraId="2509E515">
            <w:pPr>
              <w:pStyle w:val="21"/>
              <w:spacing w:line="400" w:lineRule="exact"/>
              <w:ind w:firstLine="422"/>
              <w:rPr>
                <w:rFonts w:hint="eastAsia" w:hAnsi="宋体" w:cs="宋体"/>
                <w:bCs/>
                <w:highlight w:val="none"/>
              </w:rPr>
            </w:pPr>
            <w:r>
              <w:rPr>
                <w:rFonts w:hint="eastAsia" w:hAnsi="宋体" w:cs="宋体"/>
                <w:b/>
                <w:bCs/>
                <w:sz w:val="21"/>
                <w:szCs w:val="21"/>
                <w:highlight w:val="none"/>
              </w:rPr>
              <w:t>注：未提供驻场服务实施方案或所提供的方案不符合以上档次要求的，得0分。</w:t>
            </w:r>
          </w:p>
        </w:tc>
      </w:tr>
      <w:tr w14:paraId="73B5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5" w:hRule="atLeast"/>
          <w:jc w:val="center"/>
        </w:trPr>
        <w:tc>
          <w:tcPr>
            <w:tcW w:w="648" w:type="dxa"/>
            <w:vMerge w:val="continue"/>
            <w:noWrap w:val="0"/>
            <w:vAlign w:val="center"/>
          </w:tcPr>
          <w:p w14:paraId="01E428E4">
            <w:pPr>
              <w:pStyle w:val="21"/>
              <w:spacing w:line="400" w:lineRule="exact"/>
              <w:jc w:val="center"/>
              <w:rPr>
                <w:rFonts w:hint="eastAsia" w:hAnsi="宋体" w:cs="宋体"/>
                <w:highlight w:val="none"/>
              </w:rPr>
            </w:pPr>
          </w:p>
        </w:tc>
        <w:tc>
          <w:tcPr>
            <w:tcW w:w="1225" w:type="dxa"/>
            <w:vMerge w:val="continue"/>
            <w:noWrap w:val="0"/>
            <w:vAlign w:val="center"/>
          </w:tcPr>
          <w:p w14:paraId="6BE53CE4">
            <w:pPr>
              <w:spacing w:line="400" w:lineRule="exact"/>
              <w:ind w:left="-105" w:right="-105"/>
              <w:jc w:val="center"/>
              <w:rPr>
                <w:rFonts w:hint="eastAsia" w:ascii="宋体" w:hAnsi="宋体" w:cs="宋体"/>
                <w:bCs/>
                <w:highlight w:val="none"/>
              </w:rPr>
            </w:pPr>
          </w:p>
        </w:tc>
        <w:tc>
          <w:tcPr>
            <w:tcW w:w="1276" w:type="dxa"/>
            <w:noWrap w:val="0"/>
            <w:vAlign w:val="center"/>
          </w:tcPr>
          <w:p w14:paraId="57E46F17">
            <w:pPr>
              <w:pStyle w:val="21"/>
              <w:spacing w:line="400" w:lineRule="exact"/>
              <w:jc w:val="center"/>
              <w:rPr>
                <w:rFonts w:hint="eastAsia" w:hAnsi="宋体" w:cs="宋体"/>
                <w:bCs/>
                <w:highlight w:val="none"/>
              </w:rPr>
            </w:pPr>
            <w:r>
              <w:rPr>
                <w:rFonts w:hint="eastAsia" w:hAnsi="宋体" w:cs="宋体"/>
                <w:sz w:val="21"/>
                <w:szCs w:val="21"/>
                <w:highlight w:val="none"/>
              </w:rPr>
              <w:t>交接过渡方案分（满分1</w:t>
            </w:r>
            <w:r>
              <w:rPr>
                <w:rFonts w:hint="eastAsia" w:hAnsi="宋体" w:cs="宋体"/>
                <w:sz w:val="21"/>
                <w:szCs w:val="21"/>
                <w:highlight w:val="none"/>
                <w:lang w:val="en-US" w:eastAsia="zh-CN"/>
              </w:rPr>
              <w:t>4</w:t>
            </w:r>
            <w:r>
              <w:rPr>
                <w:rFonts w:hint="eastAsia" w:hAnsi="宋体" w:cs="宋体"/>
                <w:sz w:val="21"/>
                <w:szCs w:val="21"/>
                <w:highlight w:val="none"/>
              </w:rPr>
              <w:t>分）</w:t>
            </w:r>
          </w:p>
        </w:tc>
        <w:tc>
          <w:tcPr>
            <w:tcW w:w="6620" w:type="dxa"/>
            <w:noWrap w:val="0"/>
            <w:vAlign w:val="center"/>
          </w:tcPr>
          <w:p w14:paraId="3466F2C2">
            <w:pPr>
              <w:spacing w:line="400" w:lineRule="exact"/>
              <w:ind w:firstLine="422"/>
              <w:rPr>
                <w:rFonts w:hint="eastAsia" w:ascii="宋体" w:hAnsi="宋体" w:cs="宋体"/>
                <w:b/>
                <w:sz w:val="21"/>
                <w:szCs w:val="21"/>
                <w:highlight w:val="none"/>
              </w:rPr>
            </w:pPr>
            <w:r>
              <w:rPr>
                <w:rFonts w:hint="eastAsia" w:ascii="宋体" w:hAnsi="宋体" w:cs="宋体"/>
                <w:b/>
                <w:sz w:val="21"/>
                <w:szCs w:val="21"/>
                <w:highlight w:val="none"/>
              </w:rPr>
              <w:t>评审说明：</w:t>
            </w:r>
          </w:p>
          <w:p w14:paraId="3C8E5F14">
            <w:pPr>
              <w:ind w:firstLine="420"/>
              <w:rPr>
                <w:rFonts w:hint="eastAsia" w:ascii="宋体" w:hAnsi="宋体" w:cs="宋体"/>
                <w:sz w:val="21"/>
                <w:szCs w:val="21"/>
                <w:highlight w:val="none"/>
              </w:rPr>
            </w:pPr>
            <w:r>
              <w:rPr>
                <w:rFonts w:hint="eastAsia" w:ascii="宋体" w:hAnsi="宋体" w:cs="宋体"/>
                <w:sz w:val="21"/>
                <w:szCs w:val="21"/>
                <w:highlight w:val="none"/>
              </w:rPr>
              <w:t>为确保本项目服务的平稳过渡和连续性，投标人应提供服务交接过渡方案。</w:t>
            </w:r>
            <w:r>
              <w:rPr>
                <w:rFonts w:hint="eastAsia" w:ascii="宋体" w:hAnsi="宋体" w:cs="宋体"/>
                <w:sz w:val="21"/>
                <w:szCs w:val="21"/>
                <w:highlight w:val="none"/>
                <w:lang w:eastAsia="zh-CN"/>
              </w:rPr>
              <w:t>评标委员会</w:t>
            </w:r>
            <w:r>
              <w:rPr>
                <w:rFonts w:hint="eastAsia" w:ascii="宋体" w:hAnsi="宋体" w:cs="宋体"/>
                <w:sz w:val="21"/>
                <w:szCs w:val="21"/>
                <w:highlight w:val="none"/>
              </w:rPr>
              <w:t>根据方案的完整性和可行性进行评分。</w:t>
            </w:r>
          </w:p>
          <w:p w14:paraId="30363D33">
            <w:pPr>
              <w:spacing w:line="400" w:lineRule="exact"/>
              <w:ind w:firstLine="420"/>
              <w:rPr>
                <w:rFonts w:ascii="宋体" w:hAnsi="宋体" w:cs="宋体"/>
                <w:bCs/>
                <w:sz w:val="21"/>
                <w:szCs w:val="21"/>
                <w:highlight w:val="none"/>
              </w:rPr>
            </w:pPr>
            <w:r>
              <w:rPr>
                <w:rFonts w:hint="eastAsia" w:ascii="宋体" w:hAnsi="宋体" w:cs="宋体"/>
                <w:sz w:val="21"/>
                <w:szCs w:val="21"/>
                <w:highlight w:val="none"/>
              </w:rPr>
              <w:t>一档（</w:t>
            </w:r>
            <w:r>
              <w:rPr>
                <w:rFonts w:hint="eastAsia" w:ascii="宋体" w:hAnsi="宋体" w:cs="宋体"/>
                <w:sz w:val="21"/>
                <w:szCs w:val="21"/>
                <w:highlight w:val="none"/>
                <w:lang w:val="en-US" w:eastAsia="zh-CN"/>
              </w:rPr>
              <w:t>4</w:t>
            </w:r>
            <w:r>
              <w:rPr>
                <w:rFonts w:hint="eastAsia" w:ascii="宋体" w:hAnsi="宋体" w:cs="宋体"/>
                <w:sz w:val="21"/>
                <w:szCs w:val="21"/>
                <w:highlight w:val="none"/>
              </w:rPr>
              <w:t>分）：满足招标文件要求，对项目总体需求和内容有较为全面的了解，方案包含</w:t>
            </w:r>
            <w:r>
              <w:rPr>
                <w:rFonts w:hint="eastAsia" w:ascii="宋体" w:hAnsi="宋体" w:cs="宋体"/>
                <w:bCs/>
                <w:sz w:val="21"/>
                <w:szCs w:val="21"/>
                <w:highlight w:val="none"/>
              </w:rPr>
              <w:t>交接计划、风险控制措施等方面内容，整体方案描述较清晰，措施可行性、及时性、可操作性较高。</w:t>
            </w:r>
          </w:p>
          <w:p w14:paraId="26125F8C">
            <w:pPr>
              <w:spacing w:line="400" w:lineRule="exact"/>
              <w:ind w:firstLine="422"/>
              <w:rPr>
                <w:rFonts w:ascii="宋体" w:hAnsi="宋体" w:cs="宋体"/>
                <w:bCs/>
                <w:sz w:val="21"/>
                <w:szCs w:val="21"/>
                <w:highlight w:val="none"/>
              </w:rPr>
            </w:pPr>
            <w:r>
              <w:rPr>
                <w:rFonts w:hint="eastAsia" w:ascii="宋体" w:hAnsi="宋体" w:cs="宋体"/>
                <w:bCs/>
                <w:sz w:val="21"/>
                <w:szCs w:val="21"/>
                <w:highlight w:val="none"/>
              </w:rPr>
              <w:t>二档（</w:t>
            </w:r>
            <w:r>
              <w:rPr>
                <w:rFonts w:hint="eastAsia" w:ascii="宋体" w:hAnsi="宋体" w:cs="宋体"/>
                <w:bCs/>
                <w:sz w:val="21"/>
                <w:szCs w:val="21"/>
                <w:highlight w:val="none"/>
                <w:lang w:val="en-US" w:eastAsia="zh-CN"/>
              </w:rPr>
              <w:t>9</w:t>
            </w:r>
            <w:r>
              <w:rPr>
                <w:rFonts w:hint="eastAsia" w:ascii="宋体" w:hAnsi="宋体" w:cs="宋体"/>
                <w:bCs/>
                <w:sz w:val="21"/>
                <w:szCs w:val="21"/>
                <w:highlight w:val="none"/>
              </w:rPr>
              <w:t>分）在满足一档的基础上，</w:t>
            </w:r>
            <w:r>
              <w:rPr>
                <w:rFonts w:hint="eastAsia" w:ascii="宋体" w:hAnsi="宋体" w:cs="宋体"/>
                <w:sz w:val="21"/>
                <w:szCs w:val="21"/>
                <w:highlight w:val="none"/>
              </w:rPr>
              <w:t>对项目总体需求和内容有精准认识，方案还应包括系统运维工作和人员延续性、</w:t>
            </w:r>
            <w:r>
              <w:rPr>
                <w:rFonts w:hint="eastAsia" w:ascii="宋体" w:hAnsi="宋体" w:cs="宋体"/>
                <w:bCs/>
                <w:sz w:val="21"/>
                <w:szCs w:val="21"/>
                <w:highlight w:val="none"/>
              </w:rPr>
              <w:t>交接计划、风险控制措施</w:t>
            </w:r>
            <w:r>
              <w:rPr>
                <w:rFonts w:hint="eastAsia" w:ascii="宋体" w:hAnsi="宋体" w:cs="宋体"/>
                <w:sz w:val="21"/>
                <w:szCs w:val="21"/>
                <w:highlight w:val="none"/>
              </w:rPr>
              <w:t>等内容，明确承诺优先留用原服务团队中考核合格并自愿</w:t>
            </w:r>
            <w:r>
              <w:rPr>
                <w:rFonts w:hint="eastAsia" w:ascii="宋体" w:hAnsi="宋体" w:cs="宋体"/>
                <w:bCs/>
                <w:sz w:val="21"/>
                <w:szCs w:val="21"/>
                <w:highlight w:val="none"/>
              </w:rPr>
              <w:t>继续服务</w:t>
            </w:r>
            <w:r>
              <w:rPr>
                <w:rFonts w:hint="eastAsia" w:ascii="宋体" w:hAnsi="宋体" w:cs="宋体"/>
                <w:sz w:val="21"/>
                <w:szCs w:val="21"/>
                <w:highlight w:val="none"/>
              </w:rPr>
              <w:t>的人员，上述人数占驻场服务总人数60%</w:t>
            </w:r>
            <w:r>
              <w:rPr>
                <w:rFonts w:hint="eastAsia" w:ascii="宋体" w:hAnsi="宋体" w:cs="宋体"/>
                <w:sz w:val="21"/>
                <w:szCs w:val="21"/>
                <w:highlight w:val="none"/>
                <w:lang w:val="en-US" w:eastAsia="zh-CN"/>
              </w:rPr>
              <w:t>及</w:t>
            </w:r>
            <w:r>
              <w:rPr>
                <w:rFonts w:hint="eastAsia" w:ascii="宋体" w:hAnsi="宋体" w:cs="宋体"/>
                <w:sz w:val="21"/>
                <w:szCs w:val="21"/>
                <w:highlight w:val="none"/>
              </w:rPr>
              <w:t>以上，并提供留用人员的薪酬待遇方案等内容。</w:t>
            </w:r>
            <w:r>
              <w:rPr>
                <w:rFonts w:hint="eastAsia" w:ascii="宋体" w:hAnsi="宋体" w:cs="宋体"/>
                <w:bCs/>
                <w:sz w:val="21"/>
                <w:szCs w:val="21"/>
                <w:highlight w:val="none"/>
              </w:rPr>
              <w:t>方案详细，措施可行性、及时性、可操作性高。</w:t>
            </w:r>
          </w:p>
          <w:p w14:paraId="359865B2">
            <w:pPr>
              <w:spacing w:line="400" w:lineRule="exact"/>
              <w:ind w:firstLine="422"/>
              <w:rPr>
                <w:rFonts w:ascii="宋体" w:hAnsi="宋体" w:cs="宋体"/>
                <w:bCs/>
                <w:sz w:val="21"/>
                <w:szCs w:val="21"/>
                <w:highlight w:val="none"/>
              </w:rPr>
            </w:pPr>
            <w:r>
              <w:rPr>
                <w:rFonts w:hint="eastAsia" w:ascii="宋体" w:hAnsi="宋体" w:cs="宋体"/>
                <w:bCs/>
                <w:sz w:val="21"/>
                <w:szCs w:val="21"/>
                <w:highlight w:val="none"/>
              </w:rPr>
              <w:t>三档（1</w:t>
            </w:r>
            <w:r>
              <w:rPr>
                <w:rFonts w:hint="eastAsia" w:ascii="宋体" w:hAnsi="宋体" w:cs="宋体"/>
                <w:bCs/>
                <w:sz w:val="21"/>
                <w:szCs w:val="21"/>
                <w:highlight w:val="none"/>
                <w:lang w:val="en-US" w:eastAsia="zh-CN"/>
              </w:rPr>
              <w:t>4</w:t>
            </w:r>
            <w:r>
              <w:rPr>
                <w:rFonts w:hint="eastAsia" w:ascii="宋体" w:hAnsi="宋体" w:cs="宋体"/>
                <w:bCs/>
                <w:sz w:val="21"/>
                <w:szCs w:val="21"/>
                <w:highlight w:val="none"/>
              </w:rPr>
              <w:t>分）在满足二档的基础上，</w:t>
            </w:r>
            <w:r>
              <w:rPr>
                <w:rFonts w:hint="eastAsia" w:ascii="宋体" w:hAnsi="宋体" w:cs="宋体"/>
                <w:sz w:val="21"/>
                <w:szCs w:val="21"/>
                <w:highlight w:val="none"/>
              </w:rPr>
              <w:t>对项目总体需求和内容有精准认识，方案还应包括系统运维工作和人员延续性、</w:t>
            </w:r>
            <w:r>
              <w:rPr>
                <w:rFonts w:hint="eastAsia" w:ascii="宋体" w:hAnsi="宋体" w:cs="宋体"/>
                <w:bCs/>
                <w:sz w:val="21"/>
                <w:szCs w:val="21"/>
                <w:highlight w:val="none"/>
              </w:rPr>
              <w:t>交接计划、</w:t>
            </w:r>
            <w:r>
              <w:rPr>
                <w:rFonts w:hint="eastAsia" w:ascii="宋体" w:hAnsi="宋体" w:cs="宋体"/>
                <w:color w:val="0F1115"/>
                <w:sz w:val="21"/>
                <w:szCs w:val="21"/>
                <w:highlight w:val="none"/>
                <w:shd w:val="clear" w:color="auto" w:fill="FFFFFF"/>
              </w:rPr>
              <w:t>有针对性的风险应对措施</w:t>
            </w:r>
            <w:r>
              <w:rPr>
                <w:rFonts w:hint="eastAsia" w:ascii="宋体" w:hAnsi="宋体" w:cs="宋体"/>
                <w:sz w:val="21"/>
                <w:szCs w:val="21"/>
                <w:highlight w:val="none"/>
              </w:rPr>
              <w:t>等内容，明确承诺优先留用原服务团队中考核合格并自愿</w:t>
            </w:r>
            <w:r>
              <w:rPr>
                <w:rFonts w:hint="eastAsia" w:ascii="宋体" w:hAnsi="宋体" w:cs="宋体"/>
                <w:bCs/>
                <w:sz w:val="21"/>
                <w:szCs w:val="21"/>
                <w:highlight w:val="none"/>
              </w:rPr>
              <w:t>继续服务</w:t>
            </w:r>
            <w:r>
              <w:rPr>
                <w:rFonts w:hint="eastAsia" w:ascii="宋体" w:hAnsi="宋体" w:cs="宋体"/>
                <w:sz w:val="21"/>
                <w:szCs w:val="21"/>
                <w:highlight w:val="none"/>
              </w:rPr>
              <w:t>的人员，上述人数</w:t>
            </w:r>
            <w:r>
              <w:rPr>
                <w:rFonts w:hint="eastAsia" w:ascii="宋体" w:hAnsi="宋体" w:cs="宋体"/>
                <w:sz w:val="21"/>
                <w:szCs w:val="21"/>
                <w:highlight w:val="none"/>
                <w:lang w:val="en-US" w:eastAsia="zh-CN"/>
              </w:rPr>
              <w:t>可达到</w:t>
            </w:r>
            <w:r>
              <w:rPr>
                <w:rFonts w:hint="eastAsia" w:ascii="宋体" w:hAnsi="宋体" w:cs="宋体"/>
                <w:sz w:val="21"/>
                <w:szCs w:val="21"/>
                <w:highlight w:val="none"/>
              </w:rPr>
              <w:t>占驻场服务总人数80%</w:t>
            </w:r>
            <w:r>
              <w:rPr>
                <w:rFonts w:hint="eastAsia" w:ascii="宋体" w:hAnsi="宋体" w:cs="宋体"/>
                <w:sz w:val="21"/>
                <w:szCs w:val="21"/>
                <w:highlight w:val="none"/>
                <w:lang w:val="en-US" w:eastAsia="zh-CN"/>
              </w:rPr>
              <w:t>及</w:t>
            </w:r>
            <w:r>
              <w:rPr>
                <w:rFonts w:hint="eastAsia" w:ascii="宋体" w:hAnsi="宋体" w:cs="宋体"/>
                <w:sz w:val="21"/>
                <w:szCs w:val="21"/>
                <w:highlight w:val="none"/>
              </w:rPr>
              <w:t>以上，并提供留用人员的薪酬待遇方案，留用后岗位安排，过渡期管理等内容。</w:t>
            </w:r>
            <w:r>
              <w:rPr>
                <w:rFonts w:hint="eastAsia" w:ascii="宋体" w:hAnsi="宋体" w:cs="宋体"/>
                <w:bCs/>
                <w:sz w:val="21"/>
                <w:szCs w:val="21"/>
                <w:highlight w:val="none"/>
              </w:rPr>
              <w:t>方案详细，描述清晰、到位，措施可行性、及时性、可操作性高。</w:t>
            </w:r>
          </w:p>
          <w:p w14:paraId="2F7E7343">
            <w:pPr>
              <w:pStyle w:val="21"/>
              <w:spacing w:line="400" w:lineRule="exact"/>
              <w:rPr>
                <w:rFonts w:hint="eastAsia" w:hAnsi="宋体" w:cs="宋体"/>
                <w:bCs/>
                <w:highlight w:val="none"/>
              </w:rPr>
            </w:pPr>
            <w:r>
              <w:rPr>
                <w:rFonts w:hint="eastAsia" w:hAnsi="宋体" w:cs="宋体"/>
                <w:b/>
                <w:bCs/>
                <w:sz w:val="21"/>
                <w:szCs w:val="21"/>
                <w:highlight w:val="none"/>
              </w:rPr>
              <w:t>注：未提供交接过渡方案或所提供的方案不符合以上档次要求的，得0分。</w:t>
            </w:r>
          </w:p>
        </w:tc>
      </w:tr>
      <w:tr w14:paraId="62AB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48" w:type="dxa"/>
            <w:vMerge w:val="restart"/>
            <w:noWrap w:val="0"/>
            <w:vAlign w:val="center"/>
          </w:tcPr>
          <w:p w14:paraId="110E2359">
            <w:pPr>
              <w:pStyle w:val="21"/>
              <w:spacing w:line="400" w:lineRule="exact"/>
              <w:ind w:firstLine="218"/>
              <w:rPr>
                <w:rFonts w:hint="eastAsia" w:hAnsi="宋体" w:cs="宋体"/>
                <w:highlight w:val="none"/>
              </w:rPr>
            </w:pPr>
            <w:r>
              <w:rPr>
                <w:rFonts w:hint="eastAsia" w:hAnsi="宋体" w:cs="宋体"/>
                <w:highlight w:val="none"/>
              </w:rPr>
              <w:t>3</w:t>
            </w:r>
          </w:p>
        </w:tc>
        <w:tc>
          <w:tcPr>
            <w:tcW w:w="1225" w:type="dxa"/>
            <w:vMerge w:val="restart"/>
            <w:noWrap w:val="0"/>
            <w:vAlign w:val="center"/>
          </w:tcPr>
          <w:p w14:paraId="6BAE8C0C">
            <w:pPr>
              <w:spacing w:line="400" w:lineRule="exact"/>
              <w:ind w:left="-105" w:right="-105"/>
              <w:jc w:val="center"/>
              <w:rPr>
                <w:rFonts w:hint="eastAsia" w:ascii="宋体" w:hAnsi="宋体" w:cs="宋体"/>
                <w:sz w:val="21"/>
                <w:szCs w:val="21"/>
                <w:highlight w:val="none"/>
              </w:rPr>
            </w:pPr>
            <w:r>
              <w:rPr>
                <w:rFonts w:hint="eastAsia" w:ascii="宋体" w:hAnsi="宋体" w:cs="宋体"/>
                <w:highlight w:val="none"/>
              </w:rPr>
              <w:t>商务分（满分</w:t>
            </w:r>
            <w:r>
              <w:rPr>
                <w:rFonts w:hint="eastAsia" w:ascii="宋体" w:hAnsi="宋体" w:cs="宋体"/>
                <w:highlight w:val="none"/>
                <w:lang w:val="en-US" w:eastAsia="zh-CN"/>
              </w:rPr>
              <w:t>46</w:t>
            </w:r>
            <w:r>
              <w:rPr>
                <w:rFonts w:hint="eastAsia" w:ascii="宋体" w:hAnsi="宋体" w:cs="宋体"/>
                <w:highlight w:val="none"/>
              </w:rPr>
              <w:t>分）</w:t>
            </w:r>
          </w:p>
        </w:tc>
        <w:tc>
          <w:tcPr>
            <w:tcW w:w="1276" w:type="dxa"/>
            <w:noWrap w:val="0"/>
            <w:vAlign w:val="center"/>
          </w:tcPr>
          <w:p w14:paraId="07870B47">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lang w:val="en-US" w:eastAsia="zh-CN"/>
              </w:rPr>
              <w:t>薪酬占比</w:t>
            </w:r>
            <w:r>
              <w:rPr>
                <w:rFonts w:hint="eastAsia" w:ascii="宋体" w:hAnsi="宋体" w:cs="宋体"/>
                <w:sz w:val="21"/>
                <w:szCs w:val="21"/>
                <w:highlight w:val="none"/>
              </w:rPr>
              <w:t>合理性评审（满分</w:t>
            </w:r>
            <w:r>
              <w:rPr>
                <w:rFonts w:hint="eastAsia" w:ascii="宋体" w:hAnsi="宋体" w:cs="宋体"/>
                <w:sz w:val="21"/>
                <w:szCs w:val="21"/>
                <w:highlight w:val="none"/>
                <w:lang w:val="en-US" w:eastAsia="zh-CN"/>
              </w:rPr>
              <w:t>30</w:t>
            </w:r>
            <w:r>
              <w:rPr>
                <w:rFonts w:hint="eastAsia" w:ascii="宋体" w:hAnsi="宋体" w:cs="宋体"/>
                <w:sz w:val="21"/>
                <w:szCs w:val="21"/>
                <w:highlight w:val="none"/>
              </w:rPr>
              <w:t>分）</w:t>
            </w:r>
          </w:p>
        </w:tc>
        <w:tc>
          <w:tcPr>
            <w:tcW w:w="6620" w:type="dxa"/>
            <w:noWrap w:val="0"/>
            <w:vAlign w:val="center"/>
          </w:tcPr>
          <w:p w14:paraId="67F4B7F9">
            <w:pPr>
              <w:spacing w:line="400" w:lineRule="exact"/>
              <w:ind w:firstLine="420"/>
              <w:rPr>
                <w:rFonts w:hint="eastAsia" w:ascii="宋体" w:hAnsi="宋体" w:cs="宋体"/>
                <w:bCs/>
                <w:sz w:val="21"/>
                <w:szCs w:val="21"/>
                <w:highlight w:val="none"/>
              </w:rPr>
            </w:pPr>
            <w:r>
              <w:rPr>
                <w:rFonts w:hint="eastAsia" w:ascii="宋体" w:hAnsi="宋体" w:cs="宋体"/>
                <w:b/>
                <w:sz w:val="21"/>
                <w:szCs w:val="21"/>
                <w:highlight w:val="none"/>
              </w:rPr>
              <w:t>评审说明：</w:t>
            </w:r>
          </w:p>
          <w:p w14:paraId="0B045BBA">
            <w:pPr>
              <w:spacing w:line="400" w:lineRule="exact"/>
              <w:ind w:firstLine="420"/>
              <w:rPr>
                <w:rFonts w:hint="eastAsia" w:ascii="宋体" w:hAnsi="宋体" w:cs="宋体"/>
                <w:bCs/>
                <w:sz w:val="21"/>
                <w:szCs w:val="21"/>
                <w:highlight w:val="none"/>
              </w:rPr>
            </w:pPr>
            <w:r>
              <w:rPr>
                <w:rFonts w:hint="eastAsia" w:ascii="宋体" w:hAnsi="宋体" w:cs="宋体"/>
                <w:bCs/>
                <w:sz w:val="21"/>
                <w:szCs w:val="21"/>
                <w:highlight w:val="none"/>
              </w:rPr>
              <w:t>本项目为人员驻场运维服务类项目，服务团队人员（不少于20人）的素质和稳定性直接决定服务质量。为引导投标人优化报价结构、保障驻场人员合理待遇，特设置本评审项。</w:t>
            </w:r>
          </w:p>
          <w:p w14:paraId="55250188">
            <w:pPr>
              <w:spacing w:line="400" w:lineRule="exact"/>
              <w:ind w:firstLine="420"/>
              <w:rPr>
                <w:rFonts w:hint="eastAsia" w:ascii="宋体" w:hAnsi="宋体" w:cs="宋体"/>
                <w:bCs/>
                <w:sz w:val="21"/>
                <w:szCs w:val="21"/>
                <w:highlight w:val="none"/>
              </w:rPr>
            </w:pPr>
            <w:r>
              <w:rPr>
                <w:rFonts w:hint="eastAsia" w:ascii="宋体" w:hAnsi="宋体" w:cs="宋体"/>
                <w:bCs/>
                <w:sz w:val="21"/>
                <w:szCs w:val="21"/>
                <w:highlight w:val="none"/>
              </w:rPr>
              <w:t>本评审项从以下两个维度进行评价：</w:t>
            </w:r>
          </w:p>
          <w:p w14:paraId="14BF7442">
            <w:pPr>
              <w:spacing w:line="400" w:lineRule="exact"/>
              <w:ind w:firstLine="420"/>
              <w:rPr>
                <w:rFonts w:hint="eastAsia" w:ascii="宋体" w:hAnsi="宋体" w:cs="宋体"/>
                <w:bCs/>
                <w:sz w:val="21"/>
                <w:szCs w:val="21"/>
                <w:highlight w:val="none"/>
              </w:rPr>
            </w:pPr>
            <w:r>
              <w:rPr>
                <w:rFonts w:hint="eastAsia" w:ascii="宋体" w:hAnsi="宋体" w:cs="宋体"/>
                <w:b/>
                <w:sz w:val="21"/>
                <w:szCs w:val="21"/>
                <w:highlight w:val="none"/>
              </w:rPr>
              <w:t>一、薪酬占比：</w:t>
            </w:r>
            <w:r>
              <w:rPr>
                <w:rFonts w:hint="eastAsia" w:ascii="宋体" w:hAnsi="宋体" w:cs="宋体"/>
                <w:bCs/>
                <w:sz w:val="21"/>
                <w:szCs w:val="21"/>
                <w:highlight w:val="none"/>
              </w:rPr>
              <w:t>考察投标人将多少比例的合同经费用于人员薪酬（</w:t>
            </w:r>
            <w:r>
              <w:rPr>
                <w:rFonts w:ascii="宋体" w:hAnsi="宋体" w:cs="宋体"/>
                <w:color w:val="000000"/>
                <w:sz w:val="21"/>
                <w:szCs w:val="21"/>
                <w:highlight w:val="none"/>
              </w:rPr>
              <w:t>含单位社保、单位公积金</w:t>
            </w:r>
            <w:r>
              <w:rPr>
                <w:rFonts w:hint="eastAsia" w:ascii="宋体" w:hAnsi="宋体" w:cs="宋体"/>
                <w:color w:val="000000"/>
                <w:sz w:val="21"/>
                <w:szCs w:val="21"/>
                <w:highlight w:val="none"/>
              </w:rPr>
              <w:t>、绩效</w:t>
            </w:r>
            <w:r>
              <w:rPr>
                <w:rFonts w:hint="eastAsia" w:ascii="宋体" w:hAnsi="宋体" w:cs="宋体"/>
                <w:bCs/>
                <w:sz w:val="21"/>
                <w:szCs w:val="21"/>
                <w:highlight w:val="none"/>
              </w:rPr>
              <w:t>），</w:t>
            </w:r>
            <w:r>
              <w:rPr>
                <w:highlight w:val="none"/>
              </w:rPr>
              <w:t>现投标单位项目人力投入保障力度</w:t>
            </w:r>
            <w:r>
              <w:rPr>
                <w:rFonts w:hint="eastAsia" w:ascii="宋体" w:hAnsi="宋体" w:cs="宋体"/>
                <w:bCs/>
                <w:sz w:val="21"/>
                <w:szCs w:val="21"/>
                <w:highlight w:val="none"/>
              </w:rPr>
              <w:t>。</w:t>
            </w:r>
          </w:p>
          <w:p w14:paraId="340466D7">
            <w:pPr>
              <w:spacing w:line="400" w:lineRule="exact"/>
              <w:ind w:firstLine="420"/>
              <w:rPr>
                <w:rFonts w:hint="eastAsia" w:ascii="宋体" w:hAnsi="宋体" w:cs="宋体"/>
                <w:bCs/>
                <w:sz w:val="21"/>
                <w:szCs w:val="21"/>
                <w:highlight w:val="none"/>
              </w:rPr>
            </w:pPr>
            <w:r>
              <w:rPr>
                <w:rFonts w:hint="eastAsia" w:ascii="宋体" w:hAnsi="宋体" w:cs="宋体"/>
                <w:b/>
                <w:sz w:val="21"/>
                <w:szCs w:val="21"/>
                <w:highlight w:val="none"/>
              </w:rPr>
              <w:t>二、人均薪酬水平：</w:t>
            </w:r>
            <w:r>
              <w:rPr>
                <w:rFonts w:hint="eastAsia" w:ascii="宋体" w:hAnsi="宋体" w:cs="宋体"/>
                <w:bCs/>
                <w:sz w:val="21"/>
                <w:szCs w:val="21"/>
                <w:highlight w:val="none"/>
              </w:rPr>
              <w:t>考察投标人承诺的人员薪酬人均费用绝对值，</w:t>
            </w:r>
            <w:r>
              <w:rPr>
                <w:highlight w:val="none"/>
              </w:rPr>
              <w:t>反映投标单位吸纳、稳定专业服务人员的综合保障能力</w:t>
            </w:r>
            <w:r>
              <w:rPr>
                <w:rFonts w:hint="eastAsia" w:ascii="宋体" w:hAnsi="宋体" w:cs="宋体"/>
                <w:bCs/>
                <w:sz w:val="21"/>
                <w:szCs w:val="21"/>
                <w:highlight w:val="none"/>
              </w:rPr>
              <w:t>。</w:t>
            </w:r>
          </w:p>
          <w:p w14:paraId="7971C844">
            <w:pPr>
              <w:spacing w:line="400" w:lineRule="exact"/>
              <w:ind w:firstLine="420"/>
              <w:rPr>
                <w:rFonts w:hint="eastAsia" w:ascii="宋体" w:hAnsi="宋体" w:cs="宋体"/>
                <w:bCs/>
                <w:sz w:val="21"/>
                <w:szCs w:val="21"/>
                <w:highlight w:val="none"/>
              </w:rPr>
            </w:pPr>
            <w:r>
              <w:rPr>
                <w:rFonts w:hint="eastAsia"/>
                <w:highlight w:val="none"/>
                <w:lang w:val="en-US" w:eastAsia="zh-CN"/>
              </w:rPr>
              <w:t>上</w:t>
            </w:r>
            <w:r>
              <w:rPr>
                <w:highlight w:val="none"/>
              </w:rPr>
              <w:t>述两项评审维度互为补充、协同发力，引导投标人编制科学合理、</w:t>
            </w:r>
            <w:r>
              <w:rPr>
                <w:rFonts w:hint="eastAsia"/>
                <w:highlight w:val="none"/>
              </w:rPr>
              <w:t>有竞争力的、</w:t>
            </w:r>
            <w:r>
              <w:rPr>
                <w:highlight w:val="none"/>
              </w:rPr>
              <w:t>具备可持续履约能力的投标报价方案。</w:t>
            </w:r>
            <w:r>
              <w:rPr>
                <w:b/>
                <w:bCs/>
                <w:highlight w:val="none"/>
              </w:rPr>
              <w:t>本评审指标不设置薪酬最低控制标准，充分尊重投标人自主报价权利</w:t>
            </w:r>
            <w:r>
              <w:rPr>
                <w:highlight w:val="none"/>
              </w:rPr>
              <w:t>，仅依托评分导向优化投标人报价成本结构。</w:t>
            </w:r>
          </w:p>
          <w:p w14:paraId="184B2EA3">
            <w:pPr>
              <w:spacing w:line="400" w:lineRule="exact"/>
              <w:ind w:firstLine="420"/>
              <w:rPr>
                <w:rFonts w:hint="eastAsia" w:ascii="宋体" w:hAnsi="宋体" w:cs="宋体"/>
                <w:b/>
                <w:sz w:val="21"/>
                <w:szCs w:val="21"/>
                <w:highlight w:val="none"/>
              </w:rPr>
            </w:pPr>
            <w:r>
              <w:rPr>
                <w:rFonts w:hint="eastAsia" w:ascii="宋体" w:hAnsi="宋体" w:cs="宋体"/>
                <w:b/>
                <w:sz w:val="21"/>
                <w:szCs w:val="21"/>
                <w:highlight w:val="none"/>
              </w:rPr>
              <w:t>1. 薪酬占比评分（</w:t>
            </w:r>
            <w:r>
              <w:rPr>
                <w:rFonts w:hint="eastAsia" w:ascii="宋体" w:hAnsi="宋体" w:cs="宋体"/>
                <w:b/>
                <w:sz w:val="21"/>
                <w:szCs w:val="21"/>
                <w:highlight w:val="none"/>
                <w:lang w:val="en-US" w:eastAsia="zh-CN"/>
              </w:rPr>
              <w:t>15</w:t>
            </w:r>
            <w:r>
              <w:rPr>
                <w:rFonts w:hint="eastAsia" w:ascii="宋体" w:hAnsi="宋体" w:cs="宋体"/>
                <w:b/>
                <w:sz w:val="21"/>
                <w:szCs w:val="21"/>
                <w:highlight w:val="none"/>
              </w:rPr>
              <w:t>分）</w:t>
            </w:r>
          </w:p>
          <w:p w14:paraId="3C40FA64">
            <w:pPr>
              <w:spacing w:line="400" w:lineRule="exact"/>
              <w:ind w:firstLine="420"/>
              <w:rPr>
                <w:rFonts w:hint="eastAsia" w:ascii="宋体" w:hAnsi="宋体" w:cs="宋体"/>
                <w:bCs/>
                <w:sz w:val="21"/>
                <w:szCs w:val="21"/>
                <w:highlight w:val="none"/>
              </w:rPr>
            </w:pPr>
            <w:r>
              <w:rPr>
                <w:rFonts w:hint="eastAsia" w:ascii="宋体" w:hAnsi="宋体" w:cs="宋体"/>
                <w:bCs/>
                <w:sz w:val="21"/>
                <w:szCs w:val="21"/>
                <w:highlight w:val="none"/>
                <w:lang w:eastAsia="zh-CN"/>
              </w:rPr>
              <w:t>评标委员会</w:t>
            </w:r>
            <w:r>
              <w:rPr>
                <w:rFonts w:hint="eastAsia" w:ascii="宋体" w:hAnsi="宋体" w:cs="宋体"/>
                <w:bCs/>
                <w:sz w:val="21"/>
                <w:szCs w:val="21"/>
                <w:highlight w:val="none"/>
              </w:rPr>
              <w:t>根据投标人填报的《分标1分项报价表》中“人员薪酬费用（</w:t>
            </w:r>
            <w:r>
              <w:rPr>
                <w:rFonts w:ascii="宋体" w:hAnsi="宋体" w:cs="宋体"/>
                <w:color w:val="000000"/>
                <w:sz w:val="21"/>
                <w:szCs w:val="21"/>
                <w:highlight w:val="none"/>
              </w:rPr>
              <w:t>含单位社保、单位公积金</w:t>
            </w:r>
            <w:r>
              <w:rPr>
                <w:rFonts w:hint="eastAsia" w:ascii="宋体" w:hAnsi="宋体" w:cs="宋体"/>
                <w:color w:val="000000"/>
                <w:sz w:val="21"/>
                <w:szCs w:val="21"/>
                <w:highlight w:val="none"/>
              </w:rPr>
              <w:t>、绩效</w:t>
            </w:r>
            <w:r>
              <w:rPr>
                <w:rFonts w:hint="eastAsia" w:ascii="宋体" w:hAnsi="宋体" w:cs="宋体"/>
                <w:bCs/>
                <w:sz w:val="21"/>
                <w:szCs w:val="21"/>
                <w:highlight w:val="none"/>
              </w:rPr>
              <w:t>）+综合配套费用(差旅费+福利费+办公设备费)”占投标总价的比例进行评分：</w:t>
            </w:r>
          </w:p>
          <w:tbl>
            <w:tblPr>
              <w:tblStyle w:val="41"/>
              <w:tblW w:w="5406" w:type="dxa"/>
              <w:tblInd w:w="1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006"/>
              <w:gridCol w:w="1400"/>
            </w:tblGrid>
            <w:tr w14:paraId="2803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2" w:hRule="exact"/>
                <w:tblHeader/>
              </w:trPr>
              <w:tc>
                <w:tcPr>
                  <w:tcW w:w="4006" w:type="dxa"/>
                  <w:noWrap w:val="0"/>
                  <w:tcMar>
                    <w:top w:w="150" w:type="dxa"/>
                    <w:left w:w="0" w:type="dxa"/>
                    <w:bottom w:w="150" w:type="dxa"/>
                    <w:right w:w="240" w:type="dxa"/>
                  </w:tcMar>
                  <w:vAlign w:val="center"/>
                </w:tcPr>
                <w:p w14:paraId="39114287">
                  <w:pPr>
                    <w:pStyle w:val="38"/>
                    <w:shd w:val="clear" w:color="auto" w:fill="FFFFFF"/>
                    <w:spacing w:line="400" w:lineRule="exact"/>
                    <w:jc w:val="center"/>
                    <w:rPr>
                      <w:rFonts w:ascii="宋体" w:hAnsi="宋体" w:cs="宋体"/>
                      <w:b/>
                      <w:bCs/>
                      <w:sz w:val="21"/>
                      <w:szCs w:val="21"/>
                      <w:highlight w:val="none"/>
                    </w:rPr>
                  </w:pPr>
                  <w:r>
                    <w:rPr>
                      <w:rFonts w:hint="eastAsia" w:ascii="宋体" w:hAnsi="宋体" w:cs="宋体"/>
                      <w:b/>
                      <w:bCs/>
                      <w:sz w:val="21"/>
                      <w:szCs w:val="21"/>
                      <w:highlight w:val="none"/>
                      <w:lang w:bidi="ar"/>
                    </w:rPr>
                    <w:t>人员薪酬费用与综合配套费用之和占投标总价比例</w:t>
                  </w:r>
                </w:p>
              </w:tc>
              <w:tc>
                <w:tcPr>
                  <w:tcW w:w="1400" w:type="dxa"/>
                  <w:noWrap w:val="0"/>
                  <w:tcMar>
                    <w:top w:w="150" w:type="dxa"/>
                    <w:left w:w="240" w:type="dxa"/>
                    <w:bottom w:w="150" w:type="dxa"/>
                    <w:right w:w="240" w:type="dxa"/>
                  </w:tcMar>
                  <w:vAlign w:val="center"/>
                </w:tcPr>
                <w:p w14:paraId="1B2C4C94">
                  <w:pPr>
                    <w:pStyle w:val="38"/>
                    <w:shd w:val="clear" w:color="auto" w:fill="FFFFFF"/>
                    <w:spacing w:line="400" w:lineRule="exact"/>
                    <w:jc w:val="center"/>
                    <w:rPr>
                      <w:rFonts w:ascii="宋体" w:hAnsi="宋体" w:cs="宋体"/>
                      <w:b/>
                      <w:bCs/>
                      <w:sz w:val="21"/>
                      <w:szCs w:val="21"/>
                      <w:highlight w:val="none"/>
                    </w:rPr>
                  </w:pPr>
                  <w:r>
                    <w:rPr>
                      <w:rFonts w:hint="eastAsia" w:ascii="宋体" w:hAnsi="宋体" w:cs="宋体"/>
                      <w:b/>
                      <w:bCs/>
                      <w:sz w:val="21"/>
                      <w:szCs w:val="21"/>
                      <w:highlight w:val="none"/>
                      <w:lang w:bidi="ar"/>
                    </w:rPr>
                    <w:t>得分</w:t>
                  </w:r>
                </w:p>
              </w:tc>
            </w:tr>
            <w:tr w14:paraId="2A20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4006" w:type="dxa"/>
                  <w:noWrap w:val="0"/>
                  <w:tcMar>
                    <w:top w:w="150" w:type="dxa"/>
                    <w:left w:w="0" w:type="dxa"/>
                    <w:bottom w:w="150" w:type="dxa"/>
                    <w:right w:w="240" w:type="dxa"/>
                  </w:tcMar>
                  <w:vAlign w:val="center"/>
                </w:tcPr>
                <w:p w14:paraId="349BE588">
                  <w:pPr>
                    <w:pStyle w:val="38"/>
                    <w:shd w:val="clear" w:color="auto" w:fill="FFFFFF"/>
                    <w:spacing w:line="400" w:lineRule="exact"/>
                    <w:jc w:val="center"/>
                    <w:rPr>
                      <w:rFonts w:ascii="宋体" w:hAnsi="宋体" w:cs="宋体"/>
                      <w:sz w:val="21"/>
                      <w:szCs w:val="21"/>
                      <w:highlight w:val="none"/>
                    </w:rPr>
                  </w:pPr>
                  <w:r>
                    <w:rPr>
                      <w:rFonts w:hint="eastAsia" w:ascii="宋体" w:hAnsi="宋体" w:cs="宋体"/>
                      <w:sz w:val="21"/>
                      <w:szCs w:val="21"/>
                      <w:highlight w:val="none"/>
                      <w:lang w:bidi="ar"/>
                    </w:rPr>
                    <w:t xml:space="preserve">比例 ≥ </w:t>
                  </w:r>
                  <w:r>
                    <w:rPr>
                      <w:rFonts w:ascii="宋体" w:hAnsi="宋体" w:cs="宋体"/>
                      <w:sz w:val="21"/>
                      <w:szCs w:val="21"/>
                      <w:highlight w:val="none"/>
                      <w:lang w:bidi="ar"/>
                    </w:rPr>
                    <w:t>90</w:t>
                  </w:r>
                  <w:r>
                    <w:rPr>
                      <w:rFonts w:hint="eastAsia" w:ascii="宋体" w:hAnsi="宋体" w:cs="宋体"/>
                      <w:sz w:val="21"/>
                      <w:szCs w:val="21"/>
                      <w:highlight w:val="none"/>
                      <w:lang w:bidi="ar"/>
                    </w:rPr>
                    <w:t>%</w:t>
                  </w:r>
                </w:p>
              </w:tc>
              <w:tc>
                <w:tcPr>
                  <w:tcW w:w="1400" w:type="dxa"/>
                  <w:noWrap w:val="0"/>
                  <w:tcMar>
                    <w:top w:w="150" w:type="dxa"/>
                    <w:left w:w="240" w:type="dxa"/>
                    <w:bottom w:w="150" w:type="dxa"/>
                    <w:right w:w="0" w:type="dxa"/>
                  </w:tcMar>
                  <w:vAlign w:val="center"/>
                </w:tcPr>
                <w:p w14:paraId="7EC04EBE">
                  <w:pPr>
                    <w:pStyle w:val="38"/>
                    <w:shd w:val="clear" w:color="auto" w:fill="FFFFFF"/>
                    <w:spacing w:line="400" w:lineRule="exact"/>
                    <w:jc w:val="center"/>
                    <w:rPr>
                      <w:rFonts w:ascii="宋体" w:hAnsi="宋体" w:cs="宋体"/>
                      <w:sz w:val="21"/>
                      <w:szCs w:val="21"/>
                      <w:highlight w:val="none"/>
                    </w:rPr>
                  </w:pPr>
                  <w:r>
                    <w:rPr>
                      <w:rFonts w:hint="eastAsia" w:ascii="宋体" w:hAnsi="宋体" w:cs="宋体"/>
                      <w:sz w:val="21"/>
                      <w:szCs w:val="21"/>
                      <w:highlight w:val="none"/>
                      <w:lang w:val="en-US" w:eastAsia="zh-CN" w:bidi="ar"/>
                    </w:rPr>
                    <w:t>15</w:t>
                  </w:r>
                  <w:r>
                    <w:rPr>
                      <w:rFonts w:hint="eastAsia" w:ascii="宋体" w:hAnsi="宋体" w:cs="宋体"/>
                      <w:sz w:val="21"/>
                      <w:szCs w:val="21"/>
                      <w:highlight w:val="none"/>
                      <w:lang w:bidi="ar"/>
                    </w:rPr>
                    <w:t>分</w:t>
                  </w:r>
                </w:p>
              </w:tc>
            </w:tr>
            <w:tr w14:paraId="1E8A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4006" w:type="dxa"/>
                  <w:noWrap w:val="0"/>
                  <w:tcMar>
                    <w:top w:w="150" w:type="dxa"/>
                    <w:left w:w="0" w:type="dxa"/>
                    <w:bottom w:w="150" w:type="dxa"/>
                    <w:right w:w="240" w:type="dxa"/>
                  </w:tcMar>
                  <w:vAlign w:val="center"/>
                </w:tcPr>
                <w:p w14:paraId="0A3BEC8C">
                  <w:pPr>
                    <w:pStyle w:val="38"/>
                    <w:shd w:val="clear" w:color="auto" w:fill="FFFFFF"/>
                    <w:spacing w:line="400" w:lineRule="exact"/>
                    <w:jc w:val="center"/>
                    <w:rPr>
                      <w:rFonts w:hint="eastAsia" w:ascii="宋体" w:hAnsi="宋体" w:cs="宋体"/>
                      <w:sz w:val="21"/>
                      <w:szCs w:val="21"/>
                      <w:highlight w:val="none"/>
                      <w:lang w:bidi="ar"/>
                    </w:rPr>
                  </w:pPr>
                  <w:r>
                    <w:rPr>
                      <w:rFonts w:hint="eastAsia" w:ascii="宋体" w:hAnsi="宋体" w:cs="宋体"/>
                      <w:sz w:val="21"/>
                      <w:szCs w:val="21"/>
                      <w:highlight w:val="none"/>
                      <w:lang w:bidi="ar"/>
                    </w:rPr>
                    <w:t>比例 ≥ 85%且＜</w:t>
                  </w:r>
                  <w:r>
                    <w:rPr>
                      <w:rFonts w:ascii="宋体" w:hAnsi="宋体" w:cs="宋体"/>
                      <w:sz w:val="21"/>
                      <w:szCs w:val="21"/>
                      <w:highlight w:val="none"/>
                      <w:lang w:bidi="ar"/>
                    </w:rPr>
                    <w:t>90</w:t>
                  </w:r>
                  <w:r>
                    <w:rPr>
                      <w:rFonts w:hint="eastAsia" w:ascii="宋体" w:hAnsi="宋体" w:cs="宋体"/>
                      <w:sz w:val="21"/>
                      <w:szCs w:val="21"/>
                      <w:highlight w:val="none"/>
                      <w:lang w:bidi="ar"/>
                    </w:rPr>
                    <w:t>%</w:t>
                  </w:r>
                </w:p>
              </w:tc>
              <w:tc>
                <w:tcPr>
                  <w:tcW w:w="1400" w:type="dxa"/>
                  <w:noWrap w:val="0"/>
                  <w:tcMar>
                    <w:top w:w="150" w:type="dxa"/>
                    <w:left w:w="240" w:type="dxa"/>
                    <w:bottom w:w="150" w:type="dxa"/>
                    <w:right w:w="0" w:type="dxa"/>
                  </w:tcMar>
                  <w:vAlign w:val="center"/>
                </w:tcPr>
                <w:p w14:paraId="38041B09">
                  <w:pPr>
                    <w:pStyle w:val="38"/>
                    <w:shd w:val="clear" w:color="auto" w:fill="FFFFFF"/>
                    <w:spacing w:line="400" w:lineRule="exact"/>
                    <w:jc w:val="center"/>
                    <w:rPr>
                      <w:rFonts w:hint="eastAsia" w:ascii="宋体" w:hAnsi="宋体" w:cs="宋体"/>
                      <w:sz w:val="21"/>
                      <w:szCs w:val="21"/>
                      <w:highlight w:val="none"/>
                      <w:lang w:bidi="ar"/>
                    </w:rPr>
                  </w:pPr>
                  <w:r>
                    <w:rPr>
                      <w:rFonts w:hint="eastAsia" w:ascii="宋体" w:hAnsi="宋体" w:cs="宋体"/>
                      <w:sz w:val="21"/>
                      <w:szCs w:val="21"/>
                      <w:highlight w:val="none"/>
                      <w:lang w:val="en-US" w:eastAsia="zh-CN" w:bidi="ar"/>
                    </w:rPr>
                    <w:t>10</w:t>
                  </w:r>
                  <w:r>
                    <w:rPr>
                      <w:rFonts w:hint="eastAsia" w:ascii="宋体" w:hAnsi="宋体" w:cs="宋体"/>
                      <w:sz w:val="21"/>
                      <w:szCs w:val="21"/>
                      <w:highlight w:val="none"/>
                      <w:lang w:bidi="ar"/>
                    </w:rPr>
                    <w:t>分</w:t>
                  </w:r>
                </w:p>
              </w:tc>
            </w:tr>
            <w:tr w14:paraId="0B21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4006" w:type="dxa"/>
                  <w:noWrap w:val="0"/>
                  <w:tcMar>
                    <w:top w:w="150" w:type="dxa"/>
                    <w:left w:w="0" w:type="dxa"/>
                    <w:bottom w:w="150" w:type="dxa"/>
                    <w:right w:w="240" w:type="dxa"/>
                  </w:tcMar>
                  <w:vAlign w:val="center"/>
                </w:tcPr>
                <w:p w14:paraId="0BEF5029">
                  <w:pPr>
                    <w:pStyle w:val="38"/>
                    <w:shd w:val="clear" w:color="auto" w:fill="FFFFFF"/>
                    <w:spacing w:line="400" w:lineRule="exact"/>
                    <w:jc w:val="center"/>
                    <w:rPr>
                      <w:rFonts w:ascii="宋体" w:hAnsi="宋体" w:cs="宋体"/>
                      <w:sz w:val="21"/>
                      <w:szCs w:val="21"/>
                      <w:highlight w:val="none"/>
                    </w:rPr>
                  </w:pPr>
                  <w:r>
                    <w:rPr>
                      <w:rFonts w:hint="eastAsia" w:ascii="宋体" w:hAnsi="宋体" w:cs="宋体"/>
                      <w:sz w:val="21"/>
                      <w:szCs w:val="21"/>
                      <w:highlight w:val="none"/>
                      <w:lang w:bidi="ar"/>
                    </w:rPr>
                    <w:t>比例 ≥ 80% 且＜85%</w:t>
                  </w:r>
                </w:p>
              </w:tc>
              <w:tc>
                <w:tcPr>
                  <w:tcW w:w="1400" w:type="dxa"/>
                  <w:noWrap w:val="0"/>
                  <w:tcMar>
                    <w:top w:w="150" w:type="dxa"/>
                    <w:left w:w="240" w:type="dxa"/>
                    <w:bottom w:w="150" w:type="dxa"/>
                    <w:right w:w="0" w:type="dxa"/>
                  </w:tcMar>
                  <w:vAlign w:val="center"/>
                </w:tcPr>
                <w:p w14:paraId="3EA879F6">
                  <w:pPr>
                    <w:pStyle w:val="38"/>
                    <w:shd w:val="clear" w:color="auto" w:fill="FFFFFF"/>
                    <w:spacing w:line="400" w:lineRule="exact"/>
                    <w:jc w:val="center"/>
                    <w:rPr>
                      <w:rFonts w:ascii="宋体" w:hAnsi="宋体" w:cs="宋体"/>
                      <w:sz w:val="21"/>
                      <w:szCs w:val="21"/>
                      <w:highlight w:val="none"/>
                    </w:rPr>
                  </w:pPr>
                  <w:r>
                    <w:rPr>
                      <w:rFonts w:hint="eastAsia" w:ascii="宋体" w:hAnsi="宋体" w:cs="宋体"/>
                      <w:sz w:val="21"/>
                      <w:szCs w:val="21"/>
                      <w:highlight w:val="none"/>
                      <w:lang w:val="en-US" w:eastAsia="zh-CN" w:bidi="ar"/>
                    </w:rPr>
                    <w:t>5</w:t>
                  </w:r>
                  <w:r>
                    <w:rPr>
                      <w:rFonts w:hint="eastAsia" w:ascii="宋体" w:hAnsi="宋体" w:cs="宋体"/>
                      <w:sz w:val="21"/>
                      <w:szCs w:val="21"/>
                      <w:highlight w:val="none"/>
                      <w:lang w:bidi="ar"/>
                    </w:rPr>
                    <w:t>分</w:t>
                  </w:r>
                </w:p>
              </w:tc>
            </w:tr>
            <w:tr w14:paraId="3C7F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4006" w:type="dxa"/>
                  <w:noWrap w:val="0"/>
                  <w:tcMar>
                    <w:top w:w="150" w:type="dxa"/>
                    <w:left w:w="0" w:type="dxa"/>
                    <w:bottom w:w="150" w:type="dxa"/>
                    <w:right w:w="240" w:type="dxa"/>
                  </w:tcMar>
                  <w:vAlign w:val="center"/>
                </w:tcPr>
                <w:p w14:paraId="5AAC61DE">
                  <w:pPr>
                    <w:pStyle w:val="38"/>
                    <w:shd w:val="clear" w:color="auto" w:fill="FFFFFF"/>
                    <w:spacing w:line="400" w:lineRule="exact"/>
                    <w:jc w:val="center"/>
                    <w:rPr>
                      <w:rFonts w:ascii="宋体" w:hAnsi="宋体" w:cs="宋体"/>
                      <w:sz w:val="21"/>
                      <w:szCs w:val="21"/>
                      <w:highlight w:val="none"/>
                    </w:rPr>
                  </w:pPr>
                  <w:r>
                    <w:rPr>
                      <w:rFonts w:hint="eastAsia" w:ascii="宋体" w:hAnsi="宋体" w:cs="宋体"/>
                      <w:sz w:val="21"/>
                      <w:szCs w:val="21"/>
                      <w:highlight w:val="none"/>
                      <w:lang w:bidi="ar"/>
                    </w:rPr>
                    <w:t>比例 ≥ 75% 且 ＜ 80%</w:t>
                  </w:r>
                </w:p>
              </w:tc>
              <w:tc>
                <w:tcPr>
                  <w:tcW w:w="1400" w:type="dxa"/>
                  <w:noWrap w:val="0"/>
                  <w:tcMar>
                    <w:top w:w="150" w:type="dxa"/>
                    <w:left w:w="240" w:type="dxa"/>
                    <w:bottom w:w="150" w:type="dxa"/>
                    <w:right w:w="0" w:type="dxa"/>
                  </w:tcMar>
                  <w:vAlign w:val="center"/>
                </w:tcPr>
                <w:p w14:paraId="03500CA2">
                  <w:pPr>
                    <w:pStyle w:val="38"/>
                    <w:shd w:val="clear" w:color="auto" w:fill="FFFFFF"/>
                    <w:spacing w:line="400" w:lineRule="exact"/>
                    <w:jc w:val="center"/>
                    <w:rPr>
                      <w:rFonts w:ascii="宋体" w:hAnsi="宋体" w:cs="宋体"/>
                      <w:sz w:val="21"/>
                      <w:szCs w:val="21"/>
                      <w:highlight w:val="none"/>
                    </w:rPr>
                  </w:pPr>
                  <w:r>
                    <w:rPr>
                      <w:rFonts w:hint="eastAsia" w:ascii="宋体" w:hAnsi="宋体" w:cs="宋体"/>
                      <w:sz w:val="21"/>
                      <w:szCs w:val="21"/>
                      <w:highlight w:val="none"/>
                      <w:lang w:val="en-US" w:eastAsia="zh-CN" w:bidi="ar"/>
                    </w:rPr>
                    <w:t>1</w:t>
                  </w:r>
                  <w:r>
                    <w:rPr>
                      <w:rFonts w:hint="eastAsia" w:ascii="宋体" w:hAnsi="宋体" w:cs="宋体"/>
                      <w:sz w:val="21"/>
                      <w:szCs w:val="21"/>
                      <w:highlight w:val="none"/>
                      <w:lang w:bidi="ar"/>
                    </w:rPr>
                    <w:t>分</w:t>
                  </w:r>
                </w:p>
              </w:tc>
            </w:tr>
            <w:tr w14:paraId="57EB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4006" w:type="dxa"/>
                  <w:noWrap w:val="0"/>
                  <w:tcMar>
                    <w:top w:w="150" w:type="dxa"/>
                    <w:left w:w="0" w:type="dxa"/>
                    <w:bottom w:w="150" w:type="dxa"/>
                    <w:right w:w="240" w:type="dxa"/>
                  </w:tcMar>
                  <w:vAlign w:val="center"/>
                </w:tcPr>
                <w:p w14:paraId="6F8332A6">
                  <w:pPr>
                    <w:pStyle w:val="38"/>
                    <w:shd w:val="clear" w:color="auto" w:fill="FFFFFF"/>
                    <w:spacing w:line="400" w:lineRule="exact"/>
                    <w:jc w:val="center"/>
                    <w:rPr>
                      <w:rFonts w:ascii="宋体" w:hAnsi="宋体" w:cs="宋体"/>
                      <w:sz w:val="21"/>
                      <w:szCs w:val="21"/>
                      <w:highlight w:val="none"/>
                    </w:rPr>
                  </w:pPr>
                  <w:r>
                    <w:rPr>
                      <w:rFonts w:hint="eastAsia" w:ascii="宋体" w:hAnsi="宋体" w:cs="宋体"/>
                      <w:sz w:val="21"/>
                      <w:szCs w:val="21"/>
                      <w:highlight w:val="none"/>
                      <w:lang w:bidi="ar"/>
                    </w:rPr>
                    <w:t>比例 ＜ 75%</w:t>
                  </w:r>
                </w:p>
              </w:tc>
              <w:tc>
                <w:tcPr>
                  <w:tcW w:w="1400" w:type="dxa"/>
                  <w:noWrap w:val="0"/>
                  <w:tcMar>
                    <w:top w:w="150" w:type="dxa"/>
                    <w:left w:w="240" w:type="dxa"/>
                    <w:bottom w:w="150" w:type="dxa"/>
                    <w:right w:w="0" w:type="dxa"/>
                  </w:tcMar>
                  <w:vAlign w:val="center"/>
                </w:tcPr>
                <w:p w14:paraId="5628F521">
                  <w:pPr>
                    <w:pStyle w:val="38"/>
                    <w:shd w:val="clear" w:color="auto" w:fill="FFFFFF"/>
                    <w:spacing w:line="400" w:lineRule="exact"/>
                    <w:jc w:val="center"/>
                    <w:rPr>
                      <w:rFonts w:ascii="宋体" w:hAnsi="宋体" w:cs="宋体"/>
                      <w:sz w:val="21"/>
                      <w:szCs w:val="21"/>
                      <w:highlight w:val="none"/>
                    </w:rPr>
                  </w:pPr>
                  <w:r>
                    <w:rPr>
                      <w:rFonts w:hint="eastAsia" w:ascii="宋体" w:hAnsi="宋体" w:cs="宋体"/>
                      <w:sz w:val="21"/>
                      <w:szCs w:val="21"/>
                      <w:highlight w:val="none"/>
                      <w:lang w:val="en-US" w:eastAsia="zh-CN" w:bidi="ar"/>
                    </w:rPr>
                    <w:t>0</w:t>
                  </w:r>
                  <w:r>
                    <w:rPr>
                      <w:rFonts w:hint="eastAsia" w:ascii="宋体" w:hAnsi="宋体" w:cs="宋体"/>
                      <w:sz w:val="21"/>
                      <w:szCs w:val="21"/>
                      <w:highlight w:val="none"/>
                      <w:lang w:bidi="ar"/>
                    </w:rPr>
                    <w:t>分</w:t>
                  </w:r>
                </w:p>
              </w:tc>
            </w:tr>
          </w:tbl>
          <w:p w14:paraId="2C074BCF">
            <w:pPr>
              <w:spacing w:line="400" w:lineRule="exact"/>
              <w:ind w:firstLine="420"/>
              <w:rPr>
                <w:rFonts w:hint="eastAsia" w:ascii="宋体" w:hAnsi="宋体" w:cs="宋体"/>
                <w:b/>
                <w:bCs/>
                <w:sz w:val="21"/>
                <w:szCs w:val="21"/>
                <w:highlight w:val="none"/>
              </w:rPr>
            </w:pPr>
            <w:r>
              <w:rPr>
                <w:rFonts w:hint="eastAsia" w:ascii="宋体" w:hAnsi="宋体" w:cs="宋体"/>
                <w:b/>
                <w:bCs/>
                <w:sz w:val="21"/>
                <w:szCs w:val="21"/>
                <w:highlight w:val="none"/>
              </w:rPr>
              <w:t>2. 薪酬水平合理性评审（</w:t>
            </w:r>
            <w:r>
              <w:rPr>
                <w:rFonts w:hint="eastAsia" w:ascii="宋体" w:hAnsi="宋体" w:cs="宋体"/>
                <w:b/>
                <w:bCs/>
                <w:sz w:val="21"/>
                <w:szCs w:val="21"/>
                <w:highlight w:val="none"/>
                <w:lang w:val="en-US" w:eastAsia="zh-CN"/>
              </w:rPr>
              <w:t>15</w:t>
            </w:r>
            <w:r>
              <w:rPr>
                <w:rFonts w:hint="eastAsia" w:ascii="宋体" w:hAnsi="宋体" w:cs="宋体"/>
                <w:b/>
                <w:bCs/>
                <w:sz w:val="21"/>
                <w:szCs w:val="21"/>
                <w:highlight w:val="none"/>
              </w:rPr>
              <w:t>分）</w:t>
            </w:r>
          </w:p>
          <w:p w14:paraId="03007CFE">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lang w:eastAsia="zh-CN"/>
              </w:rPr>
              <w:t>评标委员会</w:t>
            </w:r>
            <w:r>
              <w:rPr>
                <w:rFonts w:hint="eastAsia" w:ascii="宋体" w:hAnsi="宋体" w:cs="宋体"/>
                <w:sz w:val="21"/>
                <w:szCs w:val="21"/>
                <w:highlight w:val="none"/>
              </w:rPr>
              <w:t>根据投标人填报的《分标1分项报价表》中的“1.</w:t>
            </w:r>
            <w:r>
              <w:rPr>
                <w:rFonts w:ascii="宋体" w:hAnsi="宋体" w:cs="宋体"/>
                <w:color w:val="000000"/>
                <w:sz w:val="21"/>
                <w:szCs w:val="21"/>
                <w:highlight w:val="none"/>
              </w:rPr>
              <w:t>驻场服务人员数量</w:t>
            </w:r>
            <w:r>
              <w:rPr>
                <w:rFonts w:hint="eastAsia" w:ascii="宋体" w:hAnsi="宋体" w:cs="宋体"/>
                <w:sz w:val="21"/>
                <w:szCs w:val="21"/>
                <w:highlight w:val="none"/>
              </w:rPr>
              <w:t>”和“</w:t>
            </w:r>
            <w:r>
              <w:rPr>
                <w:rFonts w:hint="eastAsia" w:ascii="宋体" w:hAnsi="宋体" w:cs="宋体"/>
                <w:sz w:val="21"/>
                <w:szCs w:val="21"/>
                <w:highlight w:val="none"/>
                <w:lang w:val="en-US" w:eastAsia="zh-CN"/>
              </w:rPr>
              <w:t>2.</w:t>
            </w:r>
            <w:r>
              <w:rPr>
                <w:rFonts w:hint="eastAsia" w:ascii="宋体" w:hAnsi="宋体" w:cs="宋体"/>
                <w:sz w:val="21"/>
                <w:szCs w:val="21"/>
                <w:highlight w:val="none"/>
              </w:rPr>
              <w:t>人员薪酬费用（</w:t>
            </w:r>
            <w:r>
              <w:rPr>
                <w:rFonts w:ascii="宋体" w:hAnsi="宋体" w:cs="宋体"/>
                <w:color w:val="000000"/>
                <w:sz w:val="21"/>
                <w:szCs w:val="21"/>
                <w:highlight w:val="none"/>
              </w:rPr>
              <w:t>含单位社保、单位公积金</w:t>
            </w:r>
            <w:r>
              <w:rPr>
                <w:rFonts w:hint="eastAsia" w:ascii="宋体" w:hAnsi="宋体" w:cs="宋体"/>
                <w:color w:val="000000"/>
                <w:sz w:val="21"/>
                <w:szCs w:val="21"/>
                <w:highlight w:val="none"/>
              </w:rPr>
              <w:t>、绩效</w:t>
            </w:r>
            <w:r>
              <w:rPr>
                <w:rFonts w:hint="eastAsia" w:ascii="宋体" w:hAnsi="宋体" w:cs="宋体"/>
                <w:sz w:val="21"/>
                <w:szCs w:val="21"/>
                <w:highlight w:val="none"/>
              </w:rPr>
              <w:t>）”折算出的人员薪酬人均费用进行评分：</w:t>
            </w:r>
          </w:p>
          <w:tbl>
            <w:tblPr>
              <w:tblStyle w:val="41"/>
              <w:tblW w:w="5287" w:type="dxa"/>
              <w:tblInd w:w="2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3850"/>
              <w:gridCol w:w="1437"/>
            </w:tblGrid>
            <w:tr w14:paraId="6A403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3850" w:type="dxa"/>
                  <w:noWrap w:val="0"/>
                  <w:tcMar>
                    <w:top w:w="150" w:type="dxa"/>
                    <w:left w:w="0" w:type="dxa"/>
                    <w:bottom w:w="150" w:type="dxa"/>
                    <w:right w:w="240" w:type="dxa"/>
                  </w:tcMar>
                  <w:vAlign w:val="center"/>
                </w:tcPr>
                <w:p w14:paraId="2CC39EFF">
                  <w:pPr>
                    <w:pStyle w:val="38"/>
                    <w:shd w:val="clear" w:color="auto" w:fill="FFFFFF"/>
                    <w:spacing w:before="0" w:beforeAutospacing="0" w:after="0" w:afterAutospacing="0" w:line="400" w:lineRule="exact"/>
                    <w:jc w:val="center"/>
                    <w:rPr>
                      <w:rFonts w:hint="eastAsia" w:ascii="宋体" w:hAnsi="宋体" w:cs="宋体"/>
                      <w:color w:val="0F1115"/>
                      <w:sz w:val="21"/>
                      <w:szCs w:val="21"/>
                      <w:highlight w:val="none"/>
                      <w:shd w:val="clear" w:color="auto" w:fill="FFFFFF"/>
                    </w:rPr>
                  </w:pPr>
                  <w:r>
                    <w:rPr>
                      <w:rFonts w:hint="eastAsia" w:ascii="宋体" w:hAnsi="宋体" w:cs="宋体"/>
                      <w:color w:val="0F1115"/>
                      <w:sz w:val="21"/>
                      <w:szCs w:val="21"/>
                      <w:highlight w:val="none"/>
                      <w:shd w:val="clear" w:color="auto" w:fill="FFFFFF"/>
                    </w:rPr>
                    <w:t>人员薪酬人均费用</w:t>
                  </w:r>
                </w:p>
                <w:p w14:paraId="4A8C0098">
                  <w:pPr>
                    <w:pStyle w:val="38"/>
                    <w:shd w:val="clear" w:color="auto" w:fill="FFFFFF"/>
                    <w:spacing w:before="0" w:beforeAutospacing="0" w:after="0" w:afterAutospacing="0" w:line="400" w:lineRule="exact"/>
                    <w:jc w:val="center"/>
                    <w:rPr>
                      <w:rFonts w:ascii="宋体" w:hAnsi="宋体" w:cs="宋体"/>
                      <w:sz w:val="21"/>
                      <w:szCs w:val="21"/>
                      <w:highlight w:val="none"/>
                      <w:lang w:bidi="ar"/>
                    </w:rPr>
                  </w:pPr>
                  <w:r>
                    <w:rPr>
                      <w:rFonts w:hint="eastAsia" w:ascii="宋体" w:hAnsi="宋体" w:cs="宋体"/>
                      <w:color w:val="0F1115"/>
                      <w:sz w:val="21"/>
                      <w:szCs w:val="21"/>
                      <w:highlight w:val="none"/>
                      <w:shd w:val="clear" w:color="auto" w:fill="FFFFFF"/>
                    </w:rPr>
                    <w:t>（含单位社保、</w:t>
                  </w:r>
                  <w:r>
                    <w:rPr>
                      <w:rFonts w:hint="eastAsia" w:ascii="宋体" w:hAnsi="宋体" w:cs="宋体"/>
                      <w:color w:val="0F1115"/>
                      <w:sz w:val="21"/>
                      <w:szCs w:val="21"/>
                      <w:highlight w:val="none"/>
                      <w:shd w:val="clear" w:color="auto" w:fill="FFFFFF"/>
                      <w:lang w:val="en-US" w:eastAsia="zh-CN"/>
                    </w:rPr>
                    <w:t>单位</w:t>
                  </w:r>
                  <w:r>
                    <w:rPr>
                      <w:rFonts w:hint="eastAsia" w:ascii="宋体" w:hAnsi="宋体" w:cs="宋体"/>
                      <w:color w:val="0F1115"/>
                      <w:sz w:val="21"/>
                      <w:szCs w:val="21"/>
                      <w:highlight w:val="none"/>
                      <w:shd w:val="clear" w:color="auto" w:fill="FFFFFF"/>
                    </w:rPr>
                    <w:t>公积金</w:t>
                  </w:r>
                  <w:r>
                    <w:rPr>
                      <w:rFonts w:hint="eastAsia" w:ascii="宋体" w:hAnsi="宋体" w:cs="宋体"/>
                      <w:sz w:val="21"/>
                      <w:szCs w:val="21"/>
                      <w:highlight w:val="none"/>
                    </w:rPr>
                    <w:t>、</w:t>
                  </w:r>
                  <w:r>
                    <w:rPr>
                      <w:rFonts w:hint="eastAsia" w:ascii="宋体" w:hAnsi="宋体" w:cs="宋体"/>
                      <w:color w:val="0F1115"/>
                      <w:sz w:val="21"/>
                      <w:szCs w:val="21"/>
                      <w:highlight w:val="none"/>
                      <w:shd w:val="clear" w:color="auto" w:fill="FFFFFF"/>
                    </w:rPr>
                    <w:t>绩效）</w:t>
                  </w:r>
                </w:p>
              </w:tc>
              <w:tc>
                <w:tcPr>
                  <w:tcW w:w="1437" w:type="dxa"/>
                  <w:noWrap w:val="0"/>
                  <w:tcMar>
                    <w:top w:w="150" w:type="dxa"/>
                    <w:left w:w="240" w:type="dxa"/>
                    <w:bottom w:w="150" w:type="dxa"/>
                    <w:right w:w="240" w:type="dxa"/>
                  </w:tcMar>
                  <w:vAlign w:val="center"/>
                </w:tcPr>
                <w:p w14:paraId="46FDEA5F">
                  <w:pPr>
                    <w:pStyle w:val="38"/>
                    <w:shd w:val="clear" w:color="auto" w:fill="FFFFFF"/>
                    <w:spacing w:line="400" w:lineRule="exact"/>
                    <w:jc w:val="center"/>
                    <w:rPr>
                      <w:rFonts w:ascii="宋体" w:hAnsi="宋体" w:cs="宋体"/>
                      <w:sz w:val="21"/>
                      <w:szCs w:val="21"/>
                      <w:highlight w:val="none"/>
                      <w:lang w:bidi="ar"/>
                    </w:rPr>
                  </w:pPr>
                  <w:r>
                    <w:rPr>
                      <w:rFonts w:hint="eastAsia" w:ascii="宋体" w:hAnsi="宋体" w:cs="宋体"/>
                      <w:sz w:val="21"/>
                      <w:szCs w:val="21"/>
                      <w:highlight w:val="none"/>
                      <w:lang w:bidi="ar"/>
                    </w:rPr>
                    <w:t>得分</w:t>
                  </w:r>
                </w:p>
              </w:tc>
            </w:tr>
            <w:tr w14:paraId="0F81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3850" w:type="dxa"/>
                  <w:noWrap w:val="0"/>
                  <w:tcMar>
                    <w:top w:w="150" w:type="dxa"/>
                    <w:left w:w="0" w:type="dxa"/>
                    <w:bottom w:w="150" w:type="dxa"/>
                    <w:right w:w="240" w:type="dxa"/>
                  </w:tcMar>
                  <w:vAlign w:val="center"/>
                </w:tcPr>
                <w:p w14:paraId="24533693">
                  <w:pPr>
                    <w:pStyle w:val="38"/>
                    <w:shd w:val="clear" w:color="auto" w:fill="FFFFFF"/>
                    <w:spacing w:line="400" w:lineRule="exact"/>
                    <w:jc w:val="center"/>
                    <w:rPr>
                      <w:rFonts w:hint="eastAsia" w:ascii="宋体" w:hAnsi="宋体" w:cs="宋体"/>
                      <w:color w:val="0F1115"/>
                      <w:sz w:val="21"/>
                      <w:szCs w:val="21"/>
                      <w:highlight w:val="none"/>
                      <w:shd w:val="clear" w:color="auto" w:fill="FFFFFF"/>
                    </w:rPr>
                  </w:pPr>
                  <w:r>
                    <w:rPr>
                      <w:rFonts w:hint="eastAsia" w:ascii="宋体" w:hAnsi="宋体" w:cs="宋体"/>
                      <w:sz w:val="21"/>
                      <w:szCs w:val="21"/>
                      <w:highlight w:val="none"/>
                      <w:lang w:bidi="ar"/>
                    </w:rPr>
                    <w:t>≥ 1</w:t>
                  </w:r>
                  <w:r>
                    <w:rPr>
                      <w:rFonts w:ascii="宋体" w:hAnsi="宋体" w:cs="宋体"/>
                      <w:sz w:val="21"/>
                      <w:szCs w:val="21"/>
                      <w:highlight w:val="none"/>
                      <w:lang w:bidi="ar"/>
                    </w:rPr>
                    <w:t>1.3</w:t>
                  </w:r>
                  <w:r>
                    <w:rPr>
                      <w:rFonts w:hint="eastAsia" w:ascii="宋体" w:hAnsi="宋体" w:cs="宋体"/>
                      <w:sz w:val="21"/>
                      <w:szCs w:val="21"/>
                      <w:highlight w:val="none"/>
                      <w:lang w:bidi="ar"/>
                    </w:rPr>
                    <w:t>万元/年</w:t>
                  </w:r>
                </w:p>
              </w:tc>
              <w:tc>
                <w:tcPr>
                  <w:tcW w:w="1437" w:type="dxa"/>
                  <w:noWrap w:val="0"/>
                  <w:tcMar>
                    <w:top w:w="150" w:type="dxa"/>
                    <w:left w:w="240" w:type="dxa"/>
                    <w:bottom w:w="150" w:type="dxa"/>
                    <w:right w:w="240" w:type="dxa"/>
                  </w:tcMar>
                  <w:vAlign w:val="center"/>
                </w:tcPr>
                <w:p w14:paraId="37B3F270">
                  <w:pPr>
                    <w:pStyle w:val="38"/>
                    <w:shd w:val="clear" w:color="auto" w:fill="FFFFFF"/>
                    <w:spacing w:line="400" w:lineRule="exact"/>
                    <w:jc w:val="center"/>
                    <w:rPr>
                      <w:rFonts w:hint="eastAsia" w:ascii="宋体" w:hAnsi="宋体" w:cs="宋体"/>
                      <w:sz w:val="21"/>
                      <w:szCs w:val="21"/>
                      <w:highlight w:val="none"/>
                      <w:lang w:bidi="ar"/>
                    </w:rPr>
                  </w:pPr>
                  <w:r>
                    <w:rPr>
                      <w:rFonts w:hint="eastAsia" w:ascii="宋体" w:hAnsi="宋体" w:cs="宋体"/>
                      <w:sz w:val="21"/>
                      <w:szCs w:val="21"/>
                      <w:highlight w:val="none"/>
                      <w:lang w:val="en-US" w:eastAsia="zh-CN" w:bidi="ar"/>
                    </w:rPr>
                    <w:t>15</w:t>
                  </w:r>
                  <w:r>
                    <w:rPr>
                      <w:rFonts w:hint="eastAsia" w:ascii="宋体" w:hAnsi="宋体" w:cs="宋体"/>
                      <w:sz w:val="21"/>
                      <w:szCs w:val="21"/>
                      <w:highlight w:val="none"/>
                      <w:lang w:bidi="ar"/>
                    </w:rPr>
                    <w:t>分</w:t>
                  </w:r>
                </w:p>
              </w:tc>
            </w:tr>
            <w:tr w14:paraId="7FB9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850" w:type="dxa"/>
                  <w:noWrap w:val="0"/>
                  <w:tcMar>
                    <w:top w:w="150" w:type="dxa"/>
                    <w:left w:w="0" w:type="dxa"/>
                    <w:bottom w:w="150" w:type="dxa"/>
                    <w:right w:w="240" w:type="dxa"/>
                  </w:tcMar>
                  <w:vAlign w:val="center"/>
                </w:tcPr>
                <w:p w14:paraId="20DAE84A">
                  <w:pPr>
                    <w:pStyle w:val="38"/>
                    <w:shd w:val="clear" w:color="auto" w:fill="FFFFFF"/>
                    <w:spacing w:line="400" w:lineRule="exact"/>
                    <w:jc w:val="center"/>
                    <w:rPr>
                      <w:rFonts w:ascii="宋体" w:hAnsi="宋体" w:cs="宋体"/>
                      <w:sz w:val="21"/>
                      <w:szCs w:val="21"/>
                      <w:highlight w:val="none"/>
                      <w:lang w:bidi="ar"/>
                    </w:rPr>
                  </w:pPr>
                  <w:r>
                    <w:rPr>
                      <w:rFonts w:hint="eastAsia" w:ascii="宋体" w:hAnsi="宋体" w:cs="宋体"/>
                      <w:sz w:val="21"/>
                      <w:szCs w:val="21"/>
                      <w:highlight w:val="none"/>
                      <w:lang w:bidi="ar"/>
                    </w:rPr>
                    <w:t>≥ 10.8万元/年且 ＜ 1</w:t>
                  </w:r>
                  <w:r>
                    <w:rPr>
                      <w:rFonts w:ascii="宋体" w:hAnsi="宋体" w:cs="宋体"/>
                      <w:sz w:val="21"/>
                      <w:szCs w:val="21"/>
                      <w:highlight w:val="none"/>
                      <w:lang w:bidi="ar"/>
                    </w:rPr>
                    <w:t>1</w:t>
                  </w:r>
                  <w:r>
                    <w:rPr>
                      <w:rFonts w:hint="eastAsia" w:ascii="宋体" w:hAnsi="宋体" w:cs="宋体"/>
                      <w:sz w:val="21"/>
                      <w:szCs w:val="21"/>
                      <w:highlight w:val="none"/>
                      <w:lang w:bidi="ar"/>
                    </w:rPr>
                    <w:t>.</w:t>
                  </w:r>
                  <w:r>
                    <w:rPr>
                      <w:rFonts w:ascii="宋体" w:hAnsi="宋体" w:cs="宋体"/>
                      <w:sz w:val="21"/>
                      <w:szCs w:val="21"/>
                      <w:highlight w:val="none"/>
                      <w:lang w:bidi="ar"/>
                    </w:rPr>
                    <w:t>3</w:t>
                  </w:r>
                  <w:r>
                    <w:rPr>
                      <w:rFonts w:hint="eastAsia" w:ascii="宋体" w:hAnsi="宋体" w:cs="宋体"/>
                      <w:sz w:val="21"/>
                      <w:szCs w:val="21"/>
                      <w:highlight w:val="none"/>
                      <w:lang w:bidi="ar"/>
                    </w:rPr>
                    <w:t>万元/年</w:t>
                  </w:r>
                </w:p>
              </w:tc>
              <w:tc>
                <w:tcPr>
                  <w:tcW w:w="1437" w:type="dxa"/>
                  <w:noWrap w:val="0"/>
                  <w:tcMar>
                    <w:top w:w="150" w:type="dxa"/>
                    <w:left w:w="240" w:type="dxa"/>
                    <w:bottom w:w="150" w:type="dxa"/>
                    <w:right w:w="0" w:type="dxa"/>
                  </w:tcMar>
                  <w:vAlign w:val="center"/>
                </w:tcPr>
                <w:p w14:paraId="03A37DFD">
                  <w:pPr>
                    <w:pStyle w:val="38"/>
                    <w:shd w:val="clear" w:color="auto" w:fill="FFFFFF"/>
                    <w:spacing w:line="400" w:lineRule="exact"/>
                    <w:jc w:val="center"/>
                    <w:rPr>
                      <w:rFonts w:ascii="宋体" w:hAnsi="宋体" w:cs="宋体"/>
                      <w:sz w:val="21"/>
                      <w:szCs w:val="21"/>
                      <w:highlight w:val="none"/>
                      <w:lang w:bidi="ar"/>
                    </w:rPr>
                  </w:pPr>
                  <w:r>
                    <w:rPr>
                      <w:rFonts w:hint="eastAsia" w:ascii="宋体" w:hAnsi="宋体" w:cs="宋体"/>
                      <w:sz w:val="21"/>
                      <w:szCs w:val="21"/>
                      <w:highlight w:val="none"/>
                      <w:lang w:val="en-US" w:eastAsia="zh-CN" w:bidi="ar"/>
                    </w:rPr>
                    <w:t>10</w:t>
                  </w:r>
                  <w:r>
                    <w:rPr>
                      <w:rFonts w:hint="eastAsia" w:ascii="宋体" w:hAnsi="宋体" w:cs="宋体"/>
                      <w:sz w:val="21"/>
                      <w:szCs w:val="21"/>
                      <w:highlight w:val="none"/>
                      <w:lang w:bidi="ar"/>
                    </w:rPr>
                    <w:t>分</w:t>
                  </w:r>
                </w:p>
              </w:tc>
            </w:tr>
            <w:tr w14:paraId="782C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850" w:type="dxa"/>
                  <w:noWrap w:val="0"/>
                  <w:tcMar>
                    <w:top w:w="150" w:type="dxa"/>
                    <w:left w:w="0" w:type="dxa"/>
                    <w:bottom w:w="150" w:type="dxa"/>
                    <w:right w:w="240" w:type="dxa"/>
                  </w:tcMar>
                  <w:vAlign w:val="center"/>
                </w:tcPr>
                <w:p w14:paraId="36CD9026">
                  <w:pPr>
                    <w:pStyle w:val="38"/>
                    <w:shd w:val="clear" w:color="auto" w:fill="FFFFFF"/>
                    <w:spacing w:line="400" w:lineRule="exact"/>
                    <w:jc w:val="center"/>
                    <w:rPr>
                      <w:rFonts w:ascii="宋体" w:hAnsi="宋体" w:cs="宋体"/>
                      <w:sz w:val="21"/>
                      <w:szCs w:val="21"/>
                      <w:highlight w:val="none"/>
                      <w:lang w:bidi="ar"/>
                    </w:rPr>
                  </w:pPr>
                  <w:r>
                    <w:rPr>
                      <w:rFonts w:hint="eastAsia" w:ascii="宋体" w:hAnsi="宋体" w:cs="宋体"/>
                      <w:sz w:val="21"/>
                      <w:szCs w:val="21"/>
                      <w:highlight w:val="none"/>
                      <w:lang w:bidi="ar"/>
                    </w:rPr>
                    <w:t>≥ 9.0万元/年 且 ＜ 10.8万元/年</w:t>
                  </w:r>
                </w:p>
              </w:tc>
              <w:tc>
                <w:tcPr>
                  <w:tcW w:w="1437" w:type="dxa"/>
                  <w:noWrap w:val="0"/>
                  <w:tcMar>
                    <w:top w:w="150" w:type="dxa"/>
                    <w:left w:w="240" w:type="dxa"/>
                    <w:bottom w:w="150" w:type="dxa"/>
                    <w:right w:w="0" w:type="dxa"/>
                  </w:tcMar>
                  <w:vAlign w:val="center"/>
                </w:tcPr>
                <w:p w14:paraId="76BB1ACB">
                  <w:pPr>
                    <w:pStyle w:val="38"/>
                    <w:shd w:val="clear" w:color="auto" w:fill="FFFFFF"/>
                    <w:spacing w:line="400" w:lineRule="exact"/>
                    <w:jc w:val="center"/>
                    <w:rPr>
                      <w:rFonts w:ascii="宋体" w:hAnsi="宋体" w:cs="宋体"/>
                      <w:sz w:val="21"/>
                      <w:szCs w:val="21"/>
                      <w:highlight w:val="none"/>
                      <w:lang w:bidi="ar"/>
                    </w:rPr>
                  </w:pPr>
                  <w:r>
                    <w:rPr>
                      <w:rFonts w:hint="eastAsia" w:ascii="宋体" w:hAnsi="宋体" w:cs="宋体"/>
                      <w:sz w:val="21"/>
                      <w:szCs w:val="21"/>
                      <w:highlight w:val="none"/>
                      <w:lang w:val="en-US" w:eastAsia="zh-CN" w:bidi="ar"/>
                    </w:rPr>
                    <w:t>5</w:t>
                  </w:r>
                  <w:r>
                    <w:rPr>
                      <w:rFonts w:hint="eastAsia" w:ascii="宋体" w:hAnsi="宋体" w:cs="宋体"/>
                      <w:sz w:val="21"/>
                      <w:szCs w:val="21"/>
                      <w:highlight w:val="none"/>
                      <w:lang w:bidi="ar"/>
                    </w:rPr>
                    <w:t>分</w:t>
                  </w:r>
                </w:p>
              </w:tc>
            </w:tr>
            <w:tr w14:paraId="0617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850" w:type="dxa"/>
                  <w:noWrap w:val="0"/>
                  <w:tcMar>
                    <w:top w:w="150" w:type="dxa"/>
                    <w:left w:w="0" w:type="dxa"/>
                    <w:bottom w:w="150" w:type="dxa"/>
                    <w:right w:w="240" w:type="dxa"/>
                  </w:tcMar>
                  <w:vAlign w:val="center"/>
                </w:tcPr>
                <w:p w14:paraId="234AC829">
                  <w:pPr>
                    <w:pStyle w:val="38"/>
                    <w:shd w:val="clear" w:color="auto" w:fill="FFFFFF"/>
                    <w:spacing w:line="400" w:lineRule="exact"/>
                    <w:jc w:val="center"/>
                    <w:rPr>
                      <w:rFonts w:ascii="宋体" w:hAnsi="宋体" w:cs="宋体"/>
                      <w:sz w:val="21"/>
                      <w:szCs w:val="21"/>
                      <w:highlight w:val="none"/>
                      <w:lang w:bidi="ar"/>
                    </w:rPr>
                  </w:pPr>
                  <w:r>
                    <w:rPr>
                      <w:rFonts w:hint="eastAsia" w:ascii="宋体" w:hAnsi="宋体" w:cs="宋体"/>
                      <w:sz w:val="21"/>
                      <w:szCs w:val="21"/>
                      <w:highlight w:val="none"/>
                      <w:lang w:bidi="ar"/>
                    </w:rPr>
                    <w:t>≥ 7.8万元/年 且 ＜ 9.0万元/年</w:t>
                  </w:r>
                </w:p>
              </w:tc>
              <w:tc>
                <w:tcPr>
                  <w:tcW w:w="1437" w:type="dxa"/>
                  <w:noWrap w:val="0"/>
                  <w:tcMar>
                    <w:top w:w="150" w:type="dxa"/>
                    <w:left w:w="240" w:type="dxa"/>
                    <w:bottom w:w="150" w:type="dxa"/>
                    <w:right w:w="0" w:type="dxa"/>
                  </w:tcMar>
                  <w:vAlign w:val="center"/>
                </w:tcPr>
                <w:p w14:paraId="2C590129">
                  <w:pPr>
                    <w:pStyle w:val="38"/>
                    <w:shd w:val="clear" w:color="auto" w:fill="FFFFFF"/>
                    <w:spacing w:line="400" w:lineRule="exact"/>
                    <w:jc w:val="center"/>
                    <w:rPr>
                      <w:rFonts w:ascii="宋体" w:hAnsi="宋体" w:cs="宋体"/>
                      <w:sz w:val="21"/>
                      <w:szCs w:val="21"/>
                      <w:highlight w:val="none"/>
                      <w:lang w:bidi="ar"/>
                    </w:rPr>
                  </w:pPr>
                  <w:r>
                    <w:rPr>
                      <w:rFonts w:hint="eastAsia" w:ascii="宋体" w:hAnsi="宋体" w:cs="宋体"/>
                      <w:sz w:val="21"/>
                      <w:szCs w:val="21"/>
                      <w:highlight w:val="none"/>
                      <w:lang w:val="en-US" w:eastAsia="zh-CN" w:bidi="ar"/>
                    </w:rPr>
                    <w:t>1</w:t>
                  </w:r>
                  <w:r>
                    <w:rPr>
                      <w:rFonts w:hint="eastAsia" w:ascii="宋体" w:hAnsi="宋体" w:cs="宋体"/>
                      <w:sz w:val="21"/>
                      <w:szCs w:val="21"/>
                      <w:highlight w:val="none"/>
                      <w:lang w:bidi="ar"/>
                    </w:rPr>
                    <w:t>分</w:t>
                  </w:r>
                </w:p>
              </w:tc>
            </w:tr>
            <w:tr w14:paraId="1A1F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850" w:type="dxa"/>
                  <w:noWrap w:val="0"/>
                  <w:tcMar>
                    <w:top w:w="150" w:type="dxa"/>
                    <w:left w:w="0" w:type="dxa"/>
                    <w:bottom w:w="150" w:type="dxa"/>
                    <w:right w:w="240" w:type="dxa"/>
                  </w:tcMar>
                  <w:vAlign w:val="center"/>
                </w:tcPr>
                <w:p w14:paraId="55638093">
                  <w:pPr>
                    <w:pStyle w:val="38"/>
                    <w:shd w:val="clear" w:color="auto" w:fill="FFFFFF"/>
                    <w:spacing w:line="400" w:lineRule="exact"/>
                    <w:jc w:val="center"/>
                    <w:rPr>
                      <w:rFonts w:ascii="宋体" w:hAnsi="宋体" w:cs="宋体"/>
                      <w:sz w:val="21"/>
                      <w:szCs w:val="21"/>
                      <w:highlight w:val="none"/>
                      <w:lang w:bidi="ar"/>
                    </w:rPr>
                  </w:pPr>
                  <w:r>
                    <w:rPr>
                      <w:rFonts w:hint="eastAsia" w:ascii="宋体" w:hAnsi="宋体" w:cs="宋体"/>
                      <w:sz w:val="21"/>
                      <w:szCs w:val="21"/>
                      <w:highlight w:val="none"/>
                      <w:lang w:bidi="ar"/>
                    </w:rPr>
                    <w:t>＜ 7.8万元/年</w:t>
                  </w:r>
                </w:p>
              </w:tc>
              <w:tc>
                <w:tcPr>
                  <w:tcW w:w="1437" w:type="dxa"/>
                  <w:noWrap w:val="0"/>
                  <w:tcMar>
                    <w:top w:w="150" w:type="dxa"/>
                    <w:left w:w="240" w:type="dxa"/>
                    <w:bottom w:w="150" w:type="dxa"/>
                    <w:right w:w="0" w:type="dxa"/>
                  </w:tcMar>
                  <w:vAlign w:val="center"/>
                </w:tcPr>
                <w:p w14:paraId="2D9ACA4B">
                  <w:pPr>
                    <w:pStyle w:val="38"/>
                    <w:shd w:val="clear" w:color="auto" w:fill="FFFFFF"/>
                    <w:spacing w:line="400" w:lineRule="exact"/>
                    <w:jc w:val="center"/>
                    <w:rPr>
                      <w:rFonts w:ascii="宋体" w:hAnsi="宋体" w:cs="宋体"/>
                      <w:sz w:val="21"/>
                      <w:szCs w:val="21"/>
                      <w:highlight w:val="none"/>
                      <w:lang w:bidi="ar"/>
                    </w:rPr>
                  </w:pPr>
                  <w:r>
                    <w:rPr>
                      <w:rFonts w:hint="eastAsia" w:ascii="宋体" w:hAnsi="宋体" w:cs="宋体"/>
                      <w:sz w:val="21"/>
                      <w:szCs w:val="21"/>
                      <w:highlight w:val="none"/>
                      <w:lang w:val="en-US" w:eastAsia="zh-CN" w:bidi="ar"/>
                    </w:rPr>
                    <w:t>0</w:t>
                  </w:r>
                  <w:r>
                    <w:rPr>
                      <w:rFonts w:hint="eastAsia" w:ascii="宋体" w:hAnsi="宋体" w:cs="宋体"/>
                      <w:sz w:val="21"/>
                      <w:szCs w:val="21"/>
                      <w:highlight w:val="none"/>
                      <w:lang w:bidi="ar"/>
                    </w:rPr>
                    <w:t>分</w:t>
                  </w:r>
                </w:p>
              </w:tc>
            </w:tr>
          </w:tbl>
          <w:p w14:paraId="075A08F1">
            <w:pPr>
              <w:spacing w:line="400" w:lineRule="exact"/>
              <w:ind w:firstLine="420"/>
              <w:rPr>
                <w:rFonts w:hint="eastAsia" w:ascii="宋体" w:hAnsi="宋体" w:cs="宋体"/>
                <w:bCs/>
                <w:sz w:val="21"/>
                <w:szCs w:val="21"/>
                <w:highlight w:val="none"/>
              </w:rPr>
            </w:pPr>
            <w:r>
              <w:rPr>
                <w:rFonts w:hint="eastAsia" w:ascii="宋体" w:hAnsi="宋体" w:cs="宋体"/>
                <w:b/>
                <w:sz w:val="21"/>
                <w:szCs w:val="21"/>
                <w:highlight w:val="none"/>
              </w:rPr>
              <w:t>注：</w:t>
            </w:r>
            <w:r>
              <w:rPr>
                <w:rFonts w:hint="eastAsia" w:ascii="宋体" w:hAnsi="宋体" w:cs="宋体"/>
                <w:bCs/>
                <w:sz w:val="21"/>
                <w:szCs w:val="21"/>
                <w:highlight w:val="none"/>
              </w:rPr>
              <w:t>7.8万元/年对应</w:t>
            </w:r>
            <w:r>
              <w:rPr>
                <w:rFonts w:hint="eastAsia" w:ascii="宋体" w:hAnsi="宋体" w:cs="宋体"/>
                <w:b/>
                <w:sz w:val="21"/>
                <w:szCs w:val="21"/>
                <w:highlight w:val="none"/>
              </w:rPr>
              <w:t>2025年7月1日期实施</w:t>
            </w:r>
            <w:r>
              <w:rPr>
                <w:rFonts w:hint="eastAsia" w:ascii="宋体" w:hAnsi="宋体" w:cs="宋体"/>
                <w:bCs/>
                <w:sz w:val="21"/>
                <w:szCs w:val="21"/>
                <w:highlight w:val="none"/>
              </w:rPr>
              <w:t>的南宁市最低工资标准（2200元/月）的3倍（2200×12×3=79200元），作为薪酬水平的测算参照，同时建议参考附件《往年项目薪酬数据参考》提供的数据合理测算。</w:t>
            </w:r>
          </w:p>
          <w:p w14:paraId="0547F104">
            <w:pPr>
              <w:spacing w:line="400" w:lineRule="exact"/>
              <w:ind w:firstLine="420"/>
              <w:rPr>
                <w:rFonts w:hint="eastAsia" w:ascii="宋体" w:hAnsi="宋体" w:cs="宋体"/>
                <w:b/>
                <w:sz w:val="21"/>
                <w:szCs w:val="21"/>
                <w:highlight w:val="none"/>
              </w:rPr>
            </w:pPr>
            <w:r>
              <w:rPr>
                <w:rFonts w:hint="eastAsia" w:ascii="宋体" w:hAnsi="宋体" w:cs="宋体"/>
                <w:b/>
                <w:sz w:val="21"/>
                <w:szCs w:val="21"/>
                <w:highlight w:val="none"/>
              </w:rPr>
              <w:t>3. 材料要求</w:t>
            </w:r>
          </w:p>
          <w:p w14:paraId="04E9FDEE">
            <w:pPr>
              <w:spacing w:line="400" w:lineRule="exact"/>
              <w:ind w:firstLine="420"/>
              <w:rPr>
                <w:rFonts w:hint="eastAsia" w:ascii="宋体" w:hAnsi="宋体" w:cs="宋体"/>
                <w:bCs/>
                <w:sz w:val="21"/>
                <w:szCs w:val="21"/>
                <w:highlight w:val="none"/>
              </w:rPr>
            </w:pPr>
            <w:r>
              <w:rPr>
                <w:rFonts w:hint="eastAsia" w:ascii="宋体" w:hAnsi="宋体" w:cs="宋体"/>
                <w:bCs/>
                <w:sz w:val="21"/>
                <w:szCs w:val="21"/>
                <w:highlight w:val="none"/>
              </w:rPr>
              <w:t>投标人须在投标文件中提供以下材料，否则本项不得分：</w:t>
            </w:r>
          </w:p>
          <w:p w14:paraId="7A170539">
            <w:pPr>
              <w:spacing w:line="400" w:lineRule="exact"/>
              <w:ind w:firstLine="420"/>
              <w:rPr>
                <w:rFonts w:hint="eastAsia" w:ascii="宋体" w:hAnsi="宋体" w:cs="宋体"/>
                <w:bCs/>
                <w:sz w:val="21"/>
                <w:szCs w:val="21"/>
                <w:highlight w:val="none"/>
              </w:rPr>
            </w:pPr>
            <w:r>
              <w:rPr>
                <w:rFonts w:hint="eastAsia" w:ascii="宋体" w:hAnsi="宋体" w:cs="宋体"/>
                <w:bCs/>
                <w:sz w:val="21"/>
                <w:szCs w:val="21"/>
                <w:highlight w:val="none"/>
              </w:rPr>
              <w:t>（1）分标1分项报价表（格式详见第六章“投标文件格式”）须清晰列明人员薪酬费用、管理服务费、综合配套费用、其他费用、税费等各分项金额及占比；</w:t>
            </w:r>
          </w:p>
          <w:p w14:paraId="77BC1AED">
            <w:pPr>
              <w:spacing w:line="400" w:lineRule="exact"/>
              <w:ind w:firstLine="420"/>
              <w:rPr>
                <w:rFonts w:hint="eastAsia" w:ascii="宋体" w:hAnsi="宋体" w:cs="宋体"/>
                <w:bCs/>
                <w:sz w:val="21"/>
                <w:szCs w:val="21"/>
                <w:highlight w:val="none"/>
              </w:rPr>
            </w:pPr>
            <w:r>
              <w:rPr>
                <w:rFonts w:hint="eastAsia" w:ascii="宋体" w:hAnsi="宋体" w:cs="宋体"/>
                <w:bCs/>
                <w:sz w:val="21"/>
                <w:szCs w:val="21"/>
                <w:highlight w:val="none"/>
              </w:rPr>
              <w:t>（2）提供费用构成说明及人员薪酬费用与综合配套费用之和占比的承诺函（格式自拟，须加盖公章）。</w:t>
            </w:r>
          </w:p>
          <w:p w14:paraId="346A71AC">
            <w:pPr>
              <w:spacing w:line="400" w:lineRule="exact"/>
              <w:ind w:firstLine="420"/>
              <w:rPr>
                <w:rFonts w:hint="eastAsia" w:ascii="宋体" w:hAnsi="宋体" w:cs="宋体"/>
                <w:b/>
                <w:sz w:val="21"/>
                <w:szCs w:val="21"/>
                <w:highlight w:val="none"/>
              </w:rPr>
            </w:pPr>
            <w:r>
              <w:rPr>
                <w:rFonts w:hint="eastAsia" w:ascii="宋体" w:hAnsi="宋体" w:cs="宋体"/>
                <w:b/>
                <w:sz w:val="21"/>
                <w:szCs w:val="21"/>
                <w:highlight w:val="none"/>
              </w:rPr>
              <w:t>4. 合理性说明</w:t>
            </w:r>
          </w:p>
          <w:p w14:paraId="00697BB1">
            <w:pPr>
              <w:spacing w:line="400" w:lineRule="exact"/>
              <w:ind w:firstLine="420"/>
              <w:rPr>
                <w:rFonts w:hint="eastAsia" w:ascii="宋体" w:hAnsi="宋体" w:cs="宋体"/>
                <w:sz w:val="21"/>
                <w:szCs w:val="21"/>
                <w:highlight w:val="none"/>
              </w:rPr>
            </w:pPr>
            <w:r>
              <w:rPr>
                <w:rFonts w:hint="eastAsia" w:ascii="宋体" w:hAnsi="宋体" w:cs="宋体"/>
                <w:bCs/>
                <w:sz w:val="21"/>
                <w:szCs w:val="21"/>
                <w:highlight w:val="none"/>
              </w:rPr>
              <w:t>投标人报人均年度人力成本低于8.53万元/年的（参考南宁市人力资源和社会保障局2025年12月25日发布《南宁市分行业分职业大类企业从业人员工资价位（2025）》的“51信息传输、软件和信息技术服务业（大类）53专业技术人员（小类）”中位数8.53万元/年）须同时提交书面说明，解释其如何在低于平均薪酬水平下保证人员素质和服务质量</w:t>
            </w:r>
            <w:r>
              <w:rPr>
                <w:rFonts w:hint="eastAsia" w:ascii="宋体" w:hAnsi="宋体" w:cs="宋体"/>
                <w:bCs/>
                <w:sz w:val="21"/>
                <w:szCs w:val="21"/>
                <w:highlight w:val="none"/>
                <w:lang w:val="en-US" w:eastAsia="zh-CN"/>
              </w:rPr>
              <w:t>，未提供说明的，“</w:t>
            </w:r>
            <w:r>
              <w:rPr>
                <w:rFonts w:hint="eastAsia"/>
                <w:highlight w:val="none"/>
              </w:rPr>
              <w:t>薪酬水平合理性</w:t>
            </w:r>
            <w:r>
              <w:rPr>
                <w:rFonts w:hint="eastAsia"/>
                <w:highlight w:val="none"/>
                <w:lang w:eastAsia="zh-CN"/>
              </w:rPr>
              <w:t>”</w:t>
            </w:r>
            <w:r>
              <w:rPr>
                <w:rFonts w:hint="eastAsia" w:ascii="宋体" w:hAnsi="宋体" w:cs="宋体"/>
                <w:bCs/>
                <w:sz w:val="21"/>
                <w:szCs w:val="21"/>
                <w:highlight w:val="none"/>
                <w:lang w:val="en-US" w:eastAsia="zh-CN"/>
              </w:rPr>
              <w:t>不得分</w:t>
            </w:r>
            <w:r>
              <w:rPr>
                <w:rFonts w:hint="eastAsia" w:ascii="宋体" w:hAnsi="宋体" w:cs="宋体"/>
                <w:bCs/>
                <w:sz w:val="21"/>
                <w:szCs w:val="21"/>
                <w:highlight w:val="none"/>
              </w:rPr>
              <w:t>。</w:t>
            </w:r>
            <w:r>
              <w:rPr>
                <w:rFonts w:hint="eastAsia" w:ascii="宋体" w:hAnsi="宋体" w:cs="宋体"/>
                <w:bCs/>
                <w:sz w:val="21"/>
                <w:szCs w:val="21"/>
                <w:highlight w:val="none"/>
                <w:lang w:eastAsia="zh-CN"/>
              </w:rPr>
              <w:t>评标委员会</w:t>
            </w:r>
            <w:r>
              <w:rPr>
                <w:rFonts w:hint="eastAsia" w:ascii="宋体" w:hAnsi="宋体" w:cs="宋体"/>
                <w:bCs/>
                <w:sz w:val="21"/>
                <w:szCs w:val="21"/>
                <w:highlight w:val="none"/>
              </w:rPr>
              <w:t>认为说明不合理的，</w:t>
            </w:r>
            <w:r>
              <w:rPr>
                <w:rFonts w:hint="eastAsia"/>
                <w:highlight w:val="none"/>
                <w:lang w:val="en-US" w:eastAsia="zh-CN"/>
              </w:rPr>
              <w:t>在对应的“人员薪酬人均费用（含单位社保、单位公积金、绩效）”档次得分基础上扣1分</w:t>
            </w:r>
            <w:r>
              <w:rPr>
                <w:rFonts w:hint="eastAsia" w:ascii="宋体" w:hAnsi="宋体" w:cs="宋体"/>
                <w:bCs/>
                <w:sz w:val="21"/>
                <w:szCs w:val="21"/>
                <w:highlight w:val="none"/>
              </w:rPr>
              <w:t>。</w:t>
            </w:r>
          </w:p>
        </w:tc>
      </w:tr>
      <w:tr w14:paraId="13BD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648" w:type="dxa"/>
            <w:vMerge w:val="continue"/>
            <w:noWrap w:val="0"/>
            <w:vAlign w:val="center"/>
          </w:tcPr>
          <w:p w14:paraId="064C61B5">
            <w:pPr>
              <w:pStyle w:val="21"/>
              <w:spacing w:line="400" w:lineRule="exact"/>
              <w:ind w:firstLine="218"/>
              <w:rPr>
                <w:rFonts w:hint="eastAsia" w:hAnsi="宋体" w:cs="宋体"/>
                <w:highlight w:val="none"/>
              </w:rPr>
            </w:pPr>
          </w:p>
        </w:tc>
        <w:tc>
          <w:tcPr>
            <w:tcW w:w="1225" w:type="dxa"/>
            <w:vMerge w:val="continue"/>
            <w:noWrap w:val="0"/>
            <w:vAlign w:val="center"/>
          </w:tcPr>
          <w:p w14:paraId="640E65BC">
            <w:pPr>
              <w:spacing w:line="400" w:lineRule="exact"/>
              <w:ind w:left="-105" w:right="-105"/>
              <w:jc w:val="center"/>
              <w:rPr>
                <w:rFonts w:hint="eastAsia" w:ascii="宋体" w:hAnsi="宋体" w:cs="宋体"/>
                <w:highlight w:val="none"/>
              </w:rPr>
            </w:pPr>
          </w:p>
        </w:tc>
        <w:tc>
          <w:tcPr>
            <w:tcW w:w="1276" w:type="dxa"/>
            <w:noWrap w:val="0"/>
            <w:vAlign w:val="center"/>
          </w:tcPr>
          <w:p w14:paraId="5EE5AFE9">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可投入本项目技术人员分(满分8分)</w:t>
            </w:r>
          </w:p>
        </w:tc>
        <w:tc>
          <w:tcPr>
            <w:tcW w:w="6620" w:type="dxa"/>
            <w:noWrap w:val="0"/>
            <w:vAlign w:val="center"/>
          </w:tcPr>
          <w:p w14:paraId="0877C6D8">
            <w:pPr>
              <w:ind w:firstLine="422"/>
              <w:rPr>
                <w:rFonts w:hint="eastAsia" w:ascii="宋体" w:hAnsi="宋体" w:cs="宋体"/>
                <w:b/>
                <w:sz w:val="21"/>
                <w:szCs w:val="21"/>
                <w:highlight w:val="none"/>
              </w:rPr>
            </w:pPr>
            <w:r>
              <w:rPr>
                <w:rFonts w:hint="eastAsia" w:ascii="宋体" w:hAnsi="宋体" w:cs="宋体"/>
                <w:b/>
                <w:sz w:val="21"/>
                <w:szCs w:val="21"/>
                <w:highlight w:val="none"/>
              </w:rPr>
              <w:t>评审说明</w:t>
            </w:r>
          </w:p>
          <w:p w14:paraId="70CDC12D">
            <w:pPr>
              <w:spacing w:line="400" w:lineRule="exact"/>
              <w:ind w:firstLine="420"/>
              <w:rPr>
                <w:rFonts w:hint="eastAsia" w:ascii="宋体" w:hAnsi="宋体" w:cs="宋体"/>
                <w:bCs/>
                <w:sz w:val="21"/>
                <w:szCs w:val="21"/>
                <w:highlight w:val="none"/>
              </w:rPr>
            </w:pPr>
            <w:r>
              <w:rPr>
                <w:rFonts w:hint="eastAsia" w:ascii="宋体" w:hAnsi="宋体" w:cs="宋体"/>
                <w:sz w:val="21"/>
                <w:szCs w:val="21"/>
                <w:highlight w:val="none"/>
              </w:rPr>
              <w:t>按照采购需求四（四）章节的技术服务团队设立要求，投标人应在投标文件中</w:t>
            </w:r>
            <w:r>
              <w:rPr>
                <w:rFonts w:hint="eastAsia" w:ascii="宋体" w:hAnsi="宋体" w:cs="宋体"/>
                <w:sz w:val="21"/>
                <w:szCs w:val="21"/>
                <w:highlight w:val="none"/>
                <w:lang w:val="en-US" w:eastAsia="zh-CN"/>
              </w:rPr>
              <w:t>列表</w:t>
            </w:r>
            <w:r>
              <w:rPr>
                <w:rFonts w:hint="eastAsia" w:ascii="宋体" w:hAnsi="宋体" w:cs="宋体"/>
                <w:sz w:val="21"/>
                <w:szCs w:val="21"/>
                <w:highlight w:val="none"/>
              </w:rPr>
              <w:t>详细陈述可投入本项目的技术人员配置，并提供相关证明材料</w:t>
            </w:r>
            <w:r>
              <w:rPr>
                <w:rFonts w:hint="eastAsia" w:ascii="宋体" w:hAnsi="宋体" w:cs="宋体"/>
                <w:sz w:val="21"/>
                <w:szCs w:val="21"/>
                <w:highlight w:val="none"/>
                <w:lang w:eastAsia="zh-CN"/>
              </w:rPr>
              <w:t>【</w:t>
            </w:r>
            <w:r>
              <w:rPr>
                <w:rFonts w:hint="eastAsia" w:ascii="宋体" w:hAnsi="宋体" w:cs="宋体"/>
                <w:sz w:val="21"/>
                <w:szCs w:val="21"/>
                <w:highlight w:val="none"/>
              </w:rPr>
              <w:t>包括人员名单（含岗位、姓名、资格证书、学历、工作年限），按序提供各人员身份证复印件、资格证书、社保证明材料（或劳动合同证明文件）等</w:t>
            </w:r>
            <w:r>
              <w:rPr>
                <w:rFonts w:hint="eastAsia" w:ascii="宋体" w:hAnsi="宋体" w:cs="宋体"/>
                <w:sz w:val="21"/>
                <w:szCs w:val="21"/>
                <w:highlight w:val="none"/>
                <w:lang w:eastAsia="zh-CN"/>
              </w:rPr>
              <w:t>】</w:t>
            </w:r>
            <w:r>
              <w:rPr>
                <w:rFonts w:hint="eastAsia" w:ascii="宋体" w:hAnsi="宋体" w:cs="宋体"/>
                <w:sz w:val="21"/>
                <w:szCs w:val="21"/>
                <w:highlight w:val="none"/>
              </w:rPr>
              <w:t>，</w:t>
            </w:r>
            <w:r>
              <w:rPr>
                <w:rFonts w:hint="eastAsia" w:ascii="宋体" w:hAnsi="宋体" w:cs="宋体"/>
                <w:bCs/>
                <w:sz w:val="21"/>
                <w:szCs w:val="21"/>
                <w:highlight w:val="none"/>
              </w:rPr>
              <w:t>材料格式自拟，须加盖投标人公章。未提供或材料不全者，本项不得分。</w:t>
            </w:r>
          </w:p>
          <w:p w14:paraId="156BF724">
            <w:pPr>
              <w:spacing w:line="400" w:lineRule="exact"/>
              <w:ind w:firstLine="420"/>
              <w:rPr>
                <w:rFonts w:hint="eastAsia" w:ascii="宋体" w:hAnsi="宋体" w:cs="宋体"/>
                <w:bCs/>
                <w:sz w:val="21"/>
                <w:szCs w:val="21"/>
                <w:highlight w:val="none"/>
              </w:rPr>
            </w:pPr>
            <w:r>
              <w:rPr>
                <w:rFonts w:hint="eastAsia" w:ascii="宋体" w:hAnsi="宋体" w:cs="宋体"/>
                <w:bCs/>
                <w:sz w:val="21"/>
                <w:szCs w:val="21"/>
                <w:highlight w:val="none"/>
                <w:lang w:eastAsia="zh-CN"/>
              </w:rPr>
              <w:t>（</w:t>
            </w:r>
            <w:r>
              <w:rPr>
                <w:rFonts w:hint="eastAsia" w:ascii="宋体" w:hAnsi="宋体" w:cs="宋体"/>
                <w:bCs/>
                <w:sz w:val="21"/>
                <w:szCs w:val="21"/>
                <w:highlight w:val="none"/>
                <w:lang w:val="en-US" w:eastAsia="zh-CN"/>
              </w:rPr>
              <w:t>1</w:t>
            </w:r>
            <w:r>
              <w:rPr>
                <w:rFonts w:hint="eastAsia" w:ascii="宋体" w:hAnsi="宋体" w:cs="宋体"/>
                <w:bCs/>
                <w:sz w:val="21"/>
                <w:szCs w:val="21"/>
                <w:highlight w:val="none"/>
                <w:lang w:eastAsia="zh-CN"/>
              </w:rPr>
              <w:t>）</w:t>
            </w:r>
            <w:r>
              <w:rPr>
                <w:rFonts w:hint="eastAsia" w:ascii="宋体" w:hAnsi="宋体" w:cs="宋体"/>
                <w:bCs/>
                <w:sz w:val="21"/>
                <w:szCs w:val="21"/>
                <w:highlight w:val="none"/>
              </w:rPr>
              <w:t>在满足采购需求基础上，驻场服务团队（不含项目经理）每增加一人加1分，最高加2分。</w:t>
            </w:r>
          </w:p>
          <w:p w14:paraId="35FEC532">
            <w:pPr>
              <w:spacing w:line="400" w:lineRule="exact"/>
              <w:ind w:firstLine="420"/>
              <w:rPr>
                <w:rFonts w:hint="eastAsia" w:ascii="宋体" w:hAnsi="宋体" w:cs="宋体"/>
                <w:bCs/>
                <w:sz w:val="21"/>
                <w:szCs w:val="21"/>
                <w:highlight w:val="none"/>
              </w:rPr>
            </w:pPr>
            <w:r>
              <w:rPr>
                <w:rFonts w:hint="eastAsia" w:ascii="宋体" w:hAnsi="宋体" w:cs="宋体"/>
                <w:bCs/>
                <w:sz w:val="21"/>
                <w:szCs w:val="21"/>
                <w:highlight w:val="none"/>
                <w:lang w:eastAsia="zh-CN"/>
              </w:rPr>
              <w:t>（</w:t>
            </w:r>
            <w:r>
              <w:rPr>
                <w:rFonts w:hint="eastAsia" w:ascii="宋体" w:hAnsi="宋体" w:cs="宋体"/>
                <w:bCs/>
                <w:sz w:val="21"/>
                <w:szCs w:val="21"/>
                <w:highlight w:val="none"/>
                <w:lang w:val="en-US" w:eastAsia="zh-CN"/>
              </w:rPr>
              <w:t>2</w:t>
            </w:r>
            <w:r>
              <w:rPr>
                <w:rFonts w:hint="eastAsia" w:ascii="宋体" w:hAnsi="宋体" w:cs="宋体"/>
                <w:bCs/>
                <w:sz w:val="21"/>
                <w:szCs w:val="21"/>
                <w:highlight w:val="none"/>
                <w:lang w:eastAsia="zh-CN"/>
              </w:rPr>
              <w:t>）</w:t>
            </w:r>
            <w:r>
              <w:rPr>
                <w:rFonts w:hint="eastAsia" w:ascii="宋体" w:hAnsi="宋体" w:cs="宋体"/>
                <w:bCs/>
                <w:sz w:val="21"/>
                <w:szCs w:val="21"/>
                <w:highlight w:val="none"/>
              </w:rPr>
              <w:t>驻场服务团队（含项目经理）</w:t>
            </w:r>
            <w:r>
              <w:rPr>
                <w:rFonts w:hint="eastAsia" w:ascii="宋体" w:hAnsi="宋体" w:cs="宋体"/>
                <w:bCs/>
                <w:sz w:val="21"/>
                <w:szCs w:val="21"/>
                <w:highlight w:val="none"/>
                <w:lang w:val="en-US" w:eastAsia="zh-CN"/>
              </w:rPr>
              <w:t>持</w:t>
            </w:r>
            <w:r>
              <w:rPr>
                <w:rFonts w:hint="eastAsia" w:ascii="宋体" w:hAnsi="宋体" w:cs="宋体"/>
                <w:bCs/>
                <w:sz w:val="21"/>
                <w:szCs w:val="21"/>
                <w:highlight w:val="none"/>
              </w:rPr>
              <w:t>有国家软考中级资格证书（软件评测师</w:t>
            </w:r>
            <w:r>
              <w:rPr>
                <w:rFonts w:hint="eastAsia" w:ascii="宋体" w:hAnsi="宋体" w:cs="宋体"/>
                <w:bCs/>
                <w:sz w:val="21"/>
                <w:szCs w:val="21"/>
                <w:highlight w:val="none"/>
                <w:lang w:val="en-US" w:eastAsia="zh-CN"/>
              </w:rPr>
              <w:t>或</w:t>
            </w:r>
            <w:r>
              <w:rPr>
                <w:rFonts w:hint="eastAsia" w:ascii="宋体" w:hAnsi="宋体" w:cs="宋体"/>
                <w:bCs/>
                <w:sz w:val="21"/>
                <w:szCs w:val="21"/>
                <w:highlight w:val="none"/>
              </w:rPr>
              <w:t>软件设计师</w:t>
            </w:r>
            <w:r>
              <w:rPr>
                <w:rFonts w:hint="eastAsia" w:ascii="宋体" w:hAnsi="宋体" w:cs="宋体"/>
                <w:bCs/>
                <w:sz w:val="21"/>
                <w:szCs w:val="21"/>
                <w:highlight w:val="none"/>
                <w:lang w:val="en-US" w:eastAsia="zh-CN"/>
              </w:rPr>
              <w:t>或</w:t>
            </w:r>
            <w:r>
              <w:rPr>
                <w:rFonts w:hint="eastAsia" w:ascii="宋体" w:hAnsi="宋体" w:cs="宋体"/>
                <w:bCs/>
                <w:sz w:val="21"/>
                <w:szCs w:val="21"/>
                <w:highlight w:val="none"/>
              </w:rPr>
              <w:t>软件过程能力评估师</w:t>
            </w:r>
            <w:r>
              <w:rPr>
                <w:rFonts w:hint="eastAsia" w:ascii="宋体" w:hAnsi="宋体" w:cs="宋体"/>
                <w:bCs/>
                <w:sz w:val="21"/>
                <w:szCs w:val="21"/>
                <w:highlight w:val="none"/>
                <w:lang w:val="en-US" w:eastAsia="zh-CN"/>
              </w:rPr>
              <w:t>或</w:t>
            </w:r>
            <w:r>
              <w:rPr>
                <w:rFonts w:hint="eastAsia" w:ascii="宋体" w:hAnsi="宋体" w:cs="宋体"/>
                <w:bCs/>
                <w:sz w:val="21"/>
                <w:szCs w:val="21"/>
                <w:highlight w:val="none"/>
              </w:rPr>
              <w:t>系统集成项目管理工程师</w:t>
            </w:r>
            <w:r>
              <w:rPr>
                <w:rFonts w:hint="eastAsia" w:ascii="宋体" w:hAnsi="宋体" w:cs="宋体"/>
                <w:bCs/>
                <w:sz w:val="21"/>
                <w:szCs w:val="21"/>
                <w:highlight w:val="none"/>
                <w:lang w:val="en-US" w:eastAsia="zh-CN"/>
              </w:rPr>
              <w:t>或</w:t>
            </w:r>
            <w:r>
              <w:rPr>
                <w:rFonts w:hint="eastAsia" w:ascii="宋体" w:hAnsi="宋体" w:cs="宋体"/>
                <w:bCs/>
                <w:sz w:val="21"/>
                <w:szCs w:val="21"/>
                <w:highlight w:val="none"/>
              </w:rPr>
              <w:t>信息系统监理师</w:t>
            </w:r>
            <w:r>
              <w:rPr>
                <w:rFonts w:hint="eastAsia" w:ascii="宋体" w:hAnsi="宋体" w:cs="宋体"/>
                <w:bCs/>
                <w:sz w:val="21"/>
                <w:szCs w:val="21"/>
                <w:highlight w:val="none"/>
                <w:lang w:val="en-US" w:eastAsia="zh-CN"/>
              </w:rPr>
              <w:t>或</w:t>
            </w:r>
            <w:r>
              <w:rPr>
                <w:rFonts w:hint="eastAsia" w:ascii="宋体" w:hAnsi="宋体" w:cs="宋体"/>
                <w:bCs/>
                <w:sz w:val="21"/>
                <w:szCs w:val="21"/>
                <w:highlight w:val="none"/>
              </w:rPr>
              <w:t>数据库系统工程师</w:t>
            </w:r>
            <w:r>
              <w:rPr>
                <w:rFonts w:hint="eastAsia" w:ascii="宋体" w:hAnsi="宋体" w:cs="宋体"/>
                <w:bCs/>
                <w:sz w:val="21"/>
                <w:szCs w:val="21"/>
                <w:highlight w:val="none"/>
                <w:lang w:val="en-US" w:eastAsia="zh-CN"/>
              </w:rPr>
              <w:t>或</w:t>
            </w:r>
            <w:r>
              <w:rPr>
                <w:rFonts w:hint="eastAsia" w:ascii="宋体" w:hAnsi="宋体" w:cs="宋体"/>
                <w:bCs/>
                <w:sz w:val="21"/>
                <w:szCs w:val="21"/>
                <w:highlight w:val="none"/>
              </w:rPr>
              <w:t>信息系统管理工程师）的每人得0.5分，最高得3分；</w:t>
            </w:r>
            <w:r>
              <w:rPr>
                <w:rFonts w:hint="eastAsia" w:ascii="宋体" w:hAnsi="宋体" w:cs="宋体"/>
                <w:bCs/>
                <w:sz w:val="21"/>
                <w:szCs w:val="21"/>
                <w:highlight w:val="none"/>
                <w:lang w:val="en-US" w:eastAsia="zh-CN"/>
              </w:rPr>
              <w:t>持</w:t>
            </w:r>
            <w:r>
              <w:rPr>
                <w:rFonts w:hint="eastAsia" w:ascii="宋体" w:hAnsi="宋体" w:cs="宋体"/>
                <w:bCs/>
                <w:sz w:val="21"/>
                <w:szCs w:val="21"/>
                <w:highlight w:val="none"/>
              </w:rPr>
              <w:t>有国家软考高级资格证书（系统规划与管理师</w:t>
            </w:r>
            <w:r>
              <w:rPr>
                <w:rFonts w:hint="eastAsia" w:ascii="宋体" w:hAnsi="宋体" w:cs="宋体"/>
                <w:bCs/>
                <w:sz w:val="21"/>
                <w:szCs w:val="21"/>
                <w:highlight w:val="none"/>
                <w:lang w:val="en-US" w:eastAsia="zh-CN"/>
              </w:rPr>
              <w:t>或</w:t>
            </w:r>
            <w:r>
              <w:rPr>
                <w:rFonts w:hint="eastAsia" w:ascii="宋体" w:hAnsi="宋体" w:cs="宋体"/>
                <w:bCs/>
                <w:sz w:val="21"/>
                <w:szCs w:val="21"/>
                <w:highlight w:val="none"/>
              </w:rPr>
              <w:t>系统架构设计师</w:t>
            </w:r>
            <w:r>
              <w:rPr>
                <w:rFonts w:hint="eastAsia" w:ascii="宋体" w:hAnsi="宋体" w:cs="宋体"/>
                <w:bCs/>
                <w:sz w:val="21"/>
                <w:szCs w:val="21"/>
                <w:highlight w:val="none"/>
                <w:lang w:val="en-US" w:eastAsia="zh-CN"/>
              </w:rPr>
              <w:t>或</w:t>
            </w:r>
            <w:r>
              <w:rPr>
                <w:rFonts w:hint="eastAsia" w:ascii="宋体" w:hAnsi="宋体" w:cs="宋体"/>
                <w:bCs/>
                <w:sz w:val="21"/>
                <w:szCs w:val="21"/>
                <w:highlight w:val="none"/>
              </w:rPr>
              <w:t>信息系统项目管理师</w:t>
            </w:r>
            <w:r>
              <w:rPr>
                <w:rFonts w:hint="eastAsia" w:ascii="宋体" w:hAnsi="宋体" w:cs="宋体"/>
                <w:bCs/>
                <w:sz w:val="21"/>
                <w:szCs w:val="21"/>
                <w:highlight w:val="none"/>
                <w:lang w:val="en-US" w:eastAsia="zh-CN"/>
              </w:rPr>
              <w:t>或</w:t>
            </w:r>
            <w:r>
              <w:rPr>
                <w:rFonts w:hint="eastAsia" w:ascii="宋体" w:hAnsi="宋体" w:cs="宋体"/>
                <w:bCs/>
                <w:sz w:val="21"/>
                <w:szCs w:val="21"/>
                <w:highlight w:val="none"/>
              </w:rPr>
              <w:t>系统分析师）的每人得1分，最高得3分；合计最高6分（响应文件中提供人员</w:t>
            </w:r>
            <w:r>
              <w:rPr>
                <w:rFonts w:hint="eastAsia" w:ascii="宋体" w:hAnsi="宋体" w:cs="宋体"/>
                <w:bCs/>
                <w:sz w:val="21"/>
                <w:szCs w:val="21"/>
                <w:highlight w:val="none"/>
                <w:lang w:val="en-US" w:eastAsia="zh-CN"/>
              </w:rPr>
              <w:t>资格</w:t>
            </w:r>
            <w:r>
              <w:rPr>
                <w:rFonts w:hint="eastAsia" w:ascii="宋体" w:hAnsi="宋体" w:cs="宋体"/>
                <w:bCs/>
                <w:sz w:val="21"/>
                <w:szCs w:val="21"/>
                <w:highlight w:val="none"/>
              </w:rPr>
              <w:t>证书复印件，否则不得分）</w:t>
            </w:r>
            <w:r>
              <w:rPr>
                <w:rFonts w:hint="eastAsia" w:ascii="宋体" w:hAnsi="宋体" w:cs="宋体"/>
                <w:bCs/>
                <w:sz w:val="21"/>
                <w:szCs w:val="21"/>
                <w:highlight w:val="none"/>
                <w:lang w:eastAsia="zh-CN"/>
              </w:rPr>
              <w:t>。</w:t>
            </w:r>
          </w:p>
          <w:p w14:paraId="5C95EEAD">
            <w:pPr>
              <w:spacing w:line="400" w:lineRule="exact"/>
              <w:ind w:firstLine="422"/>
              <w:rPr>
                <w:rFonts w:hint="eastAsia" w:ascii="宋体" w:hAnsi="宋体" w:cs="宋体"/>
                <w:b/>
                <w:bCs/>
                <w:sz w:val="21"/>
                <w:szCs w:val="21"/>
                <w:highlight w:val="none"/>
              </w:rPr>
            </w:pPr>
            <w:r>
              <w:rPr>
                <w:rFonts w:hint="eastAsia" w:ascii="宋体" w:hAnsi="宋体" w:cs="宋体"/>
                <w:b/>
                <w:bCs/>
                <w:sz w:val="21"/>
                <w:szCs w:val="21"/>
                <w:highlight w:val="none"/>
                <w:lang w:val="en-US" w:eastAsia="zh-CN"/>
              </w:rPr>
              <w:t>特别说明</w:t>
            </w:r>
            <w:r>
              <w:rPr>
                <w:rFonts w:hint="eastAsia" w:ascii="宋体" w:hAnsi="宋体" w:cs="宋体"/>
                <w:b/>
                <w:bCs/>
                <w:sz w:val="21"/>
                <w:szCs w:val="21"/>
                <w:highlight w:val="none"/>
              </w:rPr>
              <w:t>：总分8分。以上资格证书以中华人民共和国人力资源和社会保障部、工业和信息化部共同用印为准。同一人员的资质不重复计算（即按最高级别计，不叠加）。</w:t>
            </w:r>
          </w:p>
          <w:p w14:paraId="5D8C9AFA">
            <w:pPr>
              <w:spacing w:line="400" w:lineRule="exact"/>
              <w:ind w:firstLine="422"/>
              <w:rPr>
                <w:rFonts w:hint="eastAsia" w:ascii="宋体" w:hAnsi="宋体" w:cs="宋体"/>
                <w:sz w:val="21"/>
                <w:szCs w:val="21"/>
                <w:highlight w:val="none"/>
              </w:rPr>
            </w:pPr>
            <w:r>
              <w:rPr>
                <w:rFonts w:hint="eastAsia" w:ascii="宋体" w:hAnsi="宋体" w:cs="宋体"/>
                <w:b/>
                <w:bCs/>
                <w:sz w:val="21"/>
                <w:szCs w:val="21"/>
                <w:highlight w:val="none"/>
              </w:rPr>
              <w:t>投标人须提供上述所有人员的资格证书复印件，以及投标人为其缴纳的最近1个月社保证明材料或劳动合同证明文件。未提供对应人员社保证明或劳动合同证明文件的，该人员不计入评分。</w:t>
            </w:r>
            <w:r>
              <w:rPr>
                <w:rFonts w:hint="eastAsia" w:ascii="宋体" w:hAnsi="宋体" w:cs="宋体"/>
                <w:sz w:val="21"/>
                <w:szCs w:val="21"/>
                <w:highlight w:val="none"/>
              </w:rPr>
              <w:t>。</w:t>
            </w:r>
          </w:p>
        </w:tc>
      </w:tr>
      <w:tr w14:paraId="0ABA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jc w:val="center"/>
        </w:trPr>
        <w:tc>
          <w:tcPr>
            <w:tcW w:w="648" w:type="dxa"/>
            <w:vMerge w:val="continue"/>
            <w:noWrap w:val="0"/>
            <w:vAlign w:val="center"/>
          </w:tcPr>
          <w:p w14:paraId="626B8B6B">
            <w:pPr>
              <w:pStyle w:val="21"/>
              <w:spacing w:line="400" w:lineRule="exact"/>
              <w:ind w:firstLine="218"/>
              <w:rPr>
                <w:rFonts w:hint="eastAsia" w:hAnsi="宋体" w:cs="宋体"/>
                <w:highlight w:val="none"/>
              </w:rPr>
            </w:pPr>
          </w:p>
        </w:tc>
        <w:tc>
          <w:tcPr>
            <w:tcW w:w="1225" w:type="dxa"/>
            <w:vMerge w:val="continue"/>
            <w:noWrap w:val="0"/>
            <w:vAlign w:val="center"/>
          </w:tcPr>
          <w:p w14:paraId="159015B9">
            <w:pPr>
              <w:spacing w:line="400" w:lineRule="exact"/>
              <w:ind w:left="-105" w:right="-105"/>
              <w:jc w:val="center"/>
              <w:rPr>
                <w:rFonts w:hint="eastAsia" w:ascii="宋体" w:hAnsi="宋体" w:cs="宋体"/>
                <w:highlight w:val="none"/>
              </w:rPr>
            </w:pPr>
          </w:p>
        </w:tc>
        <w:tc>
          <w:tcPr>
            <w:tcW w:w="1276" w:type="dxa"/>
            <w:noWrap w:val="0"/>
            <w:vAlign w:val="center"/>
          </w:tcPr>
          <w:p w14:paraId="5DCA020F">
            <w:pPr>
              <w:spacing w:line="400" w:lineRule="exact"/>
              <w:jc w:val="center"/>
              <w:rPr>
                <w:rFonts w:ascii="宋体" w:hAnsi="宋体" w:cs="宋体"/>
                <w:sz w:val="21"/>
                <w:szCs w:val="21"/>
                <w:highlight w:val="none"/>
              </w:rPr>
            </w:pPr>
            <w:r>
              <w:rPr>
                <w:rFonts w:hint="eastAsia" w:ascii="宋体" w:hAnsi="宋体" w:cs="宋体"/>
                <w:sz w:val="21"/>
                <w:szCs w:val="21"/>
                <w:highlight w:val="none"/>
              </w:rPr>
              <w:t>信誉分</w:t>
            </w:r>
          </w:p>
          <w:p w14:paraId="4F4C161C">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（满分</w:t>
            </w:r>
            <w:r>
              <w:rPr>
                <w:rFonts w:ascii="宋体" w:hAnsi="宋体" w:cs="宋体"/>
                <w:sz w:val="21"/>
                <w:szCs w:val="21"/>
                <w:highlight w:val="none"/>
              </w:rPr>
              <w:t>4</w:t>
            </w:r>
            <w:r>
              <w:rPr>
                <w:rFonts w:hint="eastAsia" w:ascii="宋体" w:hAnsi="宋体" w:cs="宋体"/>
                <w:sz w:val="21"/>
                <w:szCs w:val="21"/>
                <w:highlight w:val="none"/>
              </w:rPr>
              <w:t>分）</w:t>
            </w:r>
          </w:p>
        </w:tc>
        <w:tc>
          <w:tcPr>
            <w:tcW w:w="6620" w:type="dxa"/>
            <w:noWrap w:val="0"/>
            <w:vAlign w:val="center"/>
          </w:tcPr>
          <w:p w14:paraId="5D77B65A">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投标人通过ISO9001质量管理体系认证或ISO27001信息安全管理体系认证的，每提供一个有效的认证证书得2分(满分</w:t>
            </w:r>
            <w:r>
              <w:rPr>
                <w:rFonts w:ascii="宋体" w:hAnsi="宋体" w:cs="宋体"/>
                <w:sz w:val="21"/>
                <w:szCs w:val="21"/>
                <w:highlight w:val="none"/>
              </w:rPr>
              <w:t>4</w:t>
            </w:r>
            <w:r>
              <w:rPr>
                <w:rFonts w:hint="eastAsia" w:ascii="宋体" w:hAnsi="宋体" w:cs="宋体"/>
                <w:sz w:val="21"/>
                <w:szCs w:val="21"/>
                <w:highlight w:val="none"/>
              </w:rPr>
              <w:t>分)。</w:t>
            </w:r>
          </w:p>
          <w:p w14:paraId="22E43080">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注：提供上述对应的有效期内证书复印件</w:t>
            </w:r>
            <w:r>
              <w:rPr>
                <w:rFonts w:hint="eastAsia" w:ascii="宋体" w:hAnsi="宋体" w:cs="宋体"/>
                <w:sz w:val="21"/>
                <w:szCs w:val="21"/>
                <w:highlight w:val="none"/>
                <w:lang w:val="en-US" w:eastAsia="zh-CN"/>
              </w:rPr>
              <w:t>或原件扫描件</w:t>
            </w:r>
            <w:r>
              <w:rPr>
                <w:rFonts w:hint="eastAsia" w:ascii="宋体" w:hAnsi="宋体" w:cs="宋体"/>
                <w:sz w:val="21"/>
                <w:szCs w:val="21"/>
                <w:highlight w:val="none"/>
              </w:rPr>
              <w:t>和在全国认证认可信息公共服务平台上(http://cx.cnca.cn)查询结果的截图，并加盖供应商单位公章，不提供或证书状态非“有效”均不得分。</w:t>
            </w:r>
          </w:p>
        </w:tc>
      </w:tr>
      <w:tr w14:paraId="0361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jc w:val="center"/>
        </w:trPr>
        <w:tc>
          <w:tcPr>
            <w:tcW w:w="648" w:type="dxa"/>
            <w:vMerge w:val="continue"/>
            <w:noWrap w:val="0"/>
            <w:vAlign w:val="center"/>
          </w:tcPr>
          <w:p w14:paraId="371A3C43">
            <w:pPr>
              <w:pStyle w:val="21"/>
              <w:spacing w:line="400" w:lineRule="exact"/>
              <w:ind w:firstLine="218"/>
              <w:rPr>
                <w:rFonts w:hint="eastAsia" w:hAnsi="宋体" w:cs="宋体"/>
                <w:highlight w:val="none"/>
              </w:rPr>
            </w:pPr>
          </w:p>
        </w:tc>
        <w:tc>
          <w:tcPr>
            <w:tcW w:w="1225" w:type="dxa"/>
            <w:vMerge w:val="continue"/>
            <w:noWrap w:val="0"/>
            <w:vAlign w:val="center"/>
          </w:tcPr>
          <w:p w14:paraId="679F29B3">
            <w:pPr>
              <w:spacing w:line="400" w:lineRule="exact"/>
              <w:ind w:left="-105" w:right="-105"/>
              <w:jc w:val="center"/>
              <w:rPr>
                <w:rFonts w:hint="eastAsia" w:ascii="宋体" w:hAnsi="宋体" w:cs="宋体"/>
                <w:highlight w:val="none"/>
              </w:rPr>
            </w:pPr>
          </w:p>
        </w:tc>
        <w:tc>
          <w:tcPr>
            <w:tcW w:w="1276" w:type="dxa"/>
            <w:noWrap w:val="0"/>
            <w:vAlign w:val="center"/>
          </w:tcPr>
          <w:p w14:paraId="10C30123">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业绩分</w:t>
            </w:r>
          </w:p>
          <w:p w14:paraId="56367A84">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（满分4分）</w:t>
            </w:r>
          </w:p>
        </w:tc>
        <w:tc>
          <w:tcPr>
            <w:tcW w:w="6620" w:type="dxa"/>
            <w:noWrap w:val="0"/>
            <w:vAlign w:val="center"/>
          </w:tcPr>
          <w:p w14:paraId="5321AA2F">
            <w:pPr>
              <w:spacing w:line="400" w:lineRule="exact"/>
              <w:ind w:firstLine="420"/>
              <w:rPr>
                <w:rFonts w:ascii="宋体" w:hAnsi="宋体" w:cs="宋体"/>
                <w:sz w:val="21"/>
                <w:szCs w:val="21"/>
                <w:highlight w:val="none"/>
              </w:rPr>
            </w:pPr>
            <w:r>
              <w:rPr>
                <w:rFonts w:hint="eastAsia" w:ascii="宋体" w:hAnsi="宋体" w:cs="宋体"/>
                <w:sz w:val="21"/>
                <w:szCs w:val="21"/>
                <w:highlight w:val="none"/>
              </w:rPr>
              <w:t>评标委员会根据各投标人所提供自2023年1月至本次投标截止日期（日期以验收报告为准）由投标人在国内所完成的与本次投标同类服务（系统运维类）的业绩情况进行打分，每项目得</w:t>
            </w:r>
            <w:r>
              <w:rPr>
                <w:rFonts w:ascii="宋体" w:hAnsi="宋体" w:cs="宋体"/>
                <w:sz w:val="21"/>
                <w:szCs w:val="21"/>
                <w:highlight w:val="none"/>
              </w:rPr>
              <w:t>1</w:t>
            </w:r>
            <w:r>
              <w:rPr>
                <w:rFonts w:hint="eastAsia" w:ascii="宋体" w:hAnsi="宋体" w:cs="宋体"/>
                <w:sz w:val="21"/>
                <w:szCs w:val="21"/>
                <w:highlight w:val="none"/>
              </w:rPr>
              <w:t>分(满分4分)。</w:t>
            </w:r>
          </w:p>
          <w:p w14:paraId="221C8A21">
            <w:pPr>
              <w:spacing w:line="400" w:lineRule="exact"/>
              <w:ind w:firstLine="422"/>
              <w:rPr>
                <w:rFonts w:hint="eastAsia" w:ascii="宋体" w:hAnsi="宋体" w:cs="宋体"/>
                <w:b/>
                <w:sz w:val="21"/>
                <w:szCs w:val="21"/>
                <w:highlight w:val="none"/>
              </w:rPr>
            </w:pPr>
            <w:r>
              <w:rPr>
                <w:rFonts w:hint="eastAsia" w:ascii="宋体" w:hAnsi="宋体" w:cs="宋体"/>
                <w:b/>
                <w:sz w:val="21"/>
                <w:szCs w:val="21"/>
                <w:highlight w:val="none"/>
              </w:rPr>
              <w:t>注：</w:t>
            </w:r>
            <w:r>
              <w:rPr>
                <w:rFonts w:hint="eastAsia" w:ascii="宋体" w:hAnsi="宋体" w:cs="宋体"/>
                <w:sz w:val="21"/>
                <w:szCs w:val="21"/>
                <w:highlight w:val="none"/>
              </w:rPr>
              <w:t>【</w:t>
            </w:r>
            <w:r>
              <w:rPr>
                <w:rFonts w:hint="eastAsia" w:ascii="宋体" w:hAnsi="宋体" w:cs="宋体"/>
                <w:b/>
                <w:sz w:val="21"/>
                <w:szCs w:val="21"/>
                <w:highlight w:val="none"/>
              </w:rPr>
              <w:t>业绩项目中须含中标（成交）公告（业绩项目中须含中标（成交）公告（提供相关网站中标公告的下载网页并注明网址）或中标(成交)通知书复印件，采购合同文本复印件，未同时提供以上2项证明材料的，该项业绩不给予计分】</w:t>
            </w:r>
          </w:p>
        </w:tc>
      </w:tr>
      <w:tr w14:paraId="19F8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9" w:type="dxa"/>
            <w:gridSpan w:val="4"/>
            <w:noWrap w:val="0"/>
            <w:vAlign w:val="center"/>
          </w:tcPr>
          <w:p w14:paraId="1D793E44">
            <w:pPr>
              <w:pStyle w:val="21"/>
              <w:spacing w:line="400" w:lineRule="exact"/>
              <w:ind w:firstLine="422"/>
              <w:rPr>
                <w:rFonts w:hint="eastAsia" w:hAnsi="宋体" w:cs="宋体"/>
                <w:highlight w:val="none"/>
              </w:rPr>
            </w:pPr>
            <w:r>
              <w:rPr>
                <w:rFonts w:hint="eastAsia" w:hAnsi="宋体" w:cs="宋体"/>
                <w:b/>
                <w:bCs/>
                <w:highlight w:val="none"/>
              </w:rPr>
              <w:t>总得分=1+2+3。</w:t>
            </w:r>
          </w:p>
        </w:tc>
      </w:tr>
    </w:tbl>
    <w:p w14:paraId="69C272BB">
      <w:pPr>
        <w:pStyle w:val="21"/>
        <w:spacing w:line="340" w:lineRule="exact"/>
        <w:ind w:firstLine="422"/>
        <w:rPr>
          <w:b/>
          <w:highlight w:val="none"/>
        </w:rPr>
      </w:pPr>
      <w:r>
        <w:rPr>
          <w:b/>
          <w:highlight w:val="none"/>
        </w:rPr>
        <w:br w:type="page"/>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7"/>
        <w:gridCol w:w="1348"/>
        <w:gridCol w:w="1276"/>
        <w:gridCol w:w="6264"/>
      </w:tblGrid>
      <w:tr w14:paraId="2107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3" w:type="dxa"/>
            <w:gridSpan w:val="5"/>
            <w:noWrap w:val="0"/>
            <w:vAlign w:val="center"/>
          </w:tcPr>
          <w:p w14:paraId="6CDAE9B1">
            <w:pPr>
              <w:pStyle w:val="21"/>
              <w:spacing w:line="400" w:lineRule="exact"/>
              <w:jc w:val="left"/>
              <w:rPr>
                <w:rFonts w:hAnsi="宋体" w:cs="宋体"/>
                <w:highlight w:val="none"/>
              </w:rPr>
            </w:pPr>
            <w:r>
              <w:rPr>
                <w:rFonts w:hint="eastAsia" w:hAnsi="宋体" w:cs="宋体"/>
                <w:highlight w:val="none"/>
              </w:rPr>
              <w:t>分标2评标标准</w:t>
            </w:r>
          </w:p>
        </w:tc>
      </w:tr>
      <w:tr w14:paraId="4ECC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8" w:type="dxa"/>
            <w:noWrap w:val="0"/>
            <w:vAlign w:val="center"/>
          </w:tcPr>
          <w:p w14:paraId="39CA9CB9">
            <w:pPr>
              <w:pStyle w:val="21"/>
              <w:spacing w:line="400" w:lineRule="exact"/>
              <w:jc w:val="center"/>
              <w:rPr>
                <w:rFonts w:hint="eastAsia" w:hAnsi="宋体" w:cs="宋体"/>
                <w:highlight w:val="none"/>
              </w:rPr>
            </w:pPr>
            <w:r>
              <w:rPr>
                <w:rFonts w:hint="eastAsia" w:hAnsi="宋体" w:cs="宋体"/>
                <w:highlight w:val="none"/>
              </w:rPr>
              <w:t>序号</w:t>
            </w:r>
          </w:p>
        </w:tc>
        <w:tc>
          <w:tcPr>
            <w:tcW w:w="1355" w:type="dxa"/>
            <w:gridSpan w:val="2"/>
            <w:noWrap w:val="0"/>
            <w:vAlign w:val="center"/>
          </w:tcPr>
          <w:p w14:paraId="6B84A12E">
            <w:pPr>
              <w:spacing w:line="400" w:lineRule="exact"/>
              <w:jc w:val="center"/>
              <w:rPr>
                <w:rFonts w:hint="eastAsia" w:ascii="宋体" w:hAnsi="宋体" w:cs="宋体"/>
                <w:bCs/>
                <w:sz w:val="20"/>
                <w:szCs w:val="20"/>
                <w:highlight w:val="none"/>
              </w:rPr>
            </w:pPr>
            <w:r>
              <w:rPr>
                <w:rFonts w:hint="eastAsia" w:ascii="宋体" w:hAnsi="宋体" w:cs="宋体"/>
                <w:bCs/>
                <w:sz w:val="20"/>
                <w:szCs w:val="20"/>
                <w:highlight w:val="none"/>
              </w:rPr>
              <w:t>评分类型</w:t>
            </w:r>
          </w:p>
        </w:tc>
        <w:tc>
          <w:tcPr>
            <w:tcW w:w="1276" w:type="dxa"/>
            <w:noWrap w:val="0"/>
            <w:vAlign w:val="center"/>
          </w:tcPr>
          <w:p w14:paraId="4D2F0C63">
            <w:pPr>
              <w:pStyle w:val="21"/>
              <w:spacing w:line="400" w:lineRule="exact"/>
              <w:jc w:val="center"/>
              <w:rPr>
                <w:rFonts w:hint="eastAsia" w:hAnsi="宋体" w:cs="宋体"/>
                <w:highlight w:val="none"/>
              </w:rPr>
            </w:pPr>
            <w:r>
              <w:rPr>
                <w:rFonts w:hint="eastAsia" w:hAnsi="宋体" w:cs="宋体"/>
                <w:highlight w:val="none"/>
              </w:rPr>
              <w:t>评审因素</w:t>
            </w:r>
          </w:p>
        </w:tc>
        <w:tc>
          <w:tcPr>
            <w:tcW w:w="6264" w:type="dxa"/>
            <w:noWrap w:val="0"/>
            <w:vAlign w:val="center"/>
          </w:tcPr>
          <w:p w14:paraId="02787A40">
            <w:pPr>
              <w:pStyle w:val="21"/>
              <w:spacing w:line="400" w:lineRule="exact"/>
              <w:ind w:firstLine="420"/>
              <w:jc w:val="center"/>
              <w:rPr>
                <w:rFonts w:hint="eastAsia" w:hAnsi="宋体" w:cs="宋体"/>
                <w:highlight w:val="none"/>
              </w:rPr>
            </w:pPr>
            <w:r>
              <w:rPr>
                <w:rFonts w:hint="eastAsia" w:hAnsi="宋体" w:cs="宋体"/>
                <w:highlight w:val="none"/>
              </w:rPr>
              <w:t>评标标准</w:t>
            </w:r>
          </w:p>
        </w:tc>
      </w:tr>
      <w:tr w14:paraId="290E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gridSpan w:val="2"/>
            <w:noWrap w:val="0"/>
            <w:vAlign w:val="center"/>
          </w:tcPr>
          <w:p w14:paraId="5803675E">
            <w:pPr>
              <w:pStyle w:val="21"/>
              <w:spacing w:line="400" w:lineRule="exact"/>
              <w:ind w:firstLine="420"/>
              <w:rPr>
                <w:rFonts w:hint="eastAsia" w:hAnsi="宋体" w:cs="宋体"/>
                <w:highlight w:val="none"/>
              </w:rPr>
            </w:pPr>
            <w:r>
              <w:rPr>
                <w:rFonts w:hint="eastAsia" w:hAnsi="宋体" w:cs="宋体"/>
                <w:highlight w:val="none"/>
              </w:rPr>
              <w:t>11</w:t>
            </w:r>
          </w:p>
        </w:tc>
        <w:tc>
          <w:tcPr>
            <w:tcW w:w="1348" w:type="dxa"/>
            <w:noWrap w:val="0"/>
            <w:vAlign w:val="center"/>
          </w:tcPr>
          <w:p w14:paraId="23C5D0AC">
            <w:pPr>
              <w:pStyle w:val="21"/>
              <w:spacing w:line="400" w:lineRule="exact"/>
              <w:jc w:val="center"/>
              <w:rPr>
                <w:rFonts w:hint="eastAsia" w:hAnsi="宋体" w:cs="宋体"/>
                <w:highlight w:val="none"/>
              </w:rPr>
            </w:pPr>
            <w:r>
              <w:rPr>
                <w:rFonts w:hint="eastAsia" w:hAnsi="宋体" w:cs="宋体"/>
                <w:highlight w:val="none"/>
              </w:rPr>
              <w:t>价格分</w:t>
            </w:r>
          </w:p>
          <w:p w14:paraId="6310EB0A">
            <w:pPr>
              <w:pStyle w:val="21"/>
              <w:spacing w:line="400" w:lineRule="exact"/>
              <w:jc w:val="center"/>
              <w:rPr>
                <w:rFonts w:hint="eastAsia" w:hAnsi="宋体" w:cs="宋体"/>
                <w:highlight w:val="none"/>
              </w:rPr>
            </w:pPr>
            <w:r>
              <w:rPr>
                <w:rFonts w:hint="eastAsia" w:hAnsi="宋体" w:cs="宋体"/>
                <w:highlight w:val="none"/>
              </w:rPr>
              <w:t>（满分10分）</w:t>
            </w:r>
          </w:p>
        </w:tc>
        <w:tc>
          <w:tcPr>
            <w:tcW w:w="1276" w:type="dxa"/>
            <w:noWrap w:val="0"/>
            <w:vAlign w:val="center"/>
          </w:tcPr>
          <w:p w14:paraId="1AA7BF99">
            <w:pPr>
              <w:pStyle w:val="21"/>
              <w:spacing w:line="400" w:lineRule="exact"/>
              <w:jc w:val="center"/>
              <w:rPr>
                <w:rFonts w:hint="eastAsia" w:hAnsi="宋体" w:cs="宋体"/>
                <w:highlight w:val="none"/>
              </w:rPr>
            </w:pPr>
            <w:r>
              <w:rPr>
                <w:rFonts w:hint="eastAsia" w:hAnsi="宋体" w:cs="宋体"/>
                <w:highlight w:val="none"/>
              </w:rPr>
              <w:t>投标报价</w:t>
            </w:r>
          </w:p>
        </w:tc>
        <w:tc>
          <w:tcPr>
            <w:tcW w:w="6264" w:type="dxa"/>
            <w:noWrap w:val="0"/>
            <w:vAlign w:val="center"/>
          </w:tcPr>
          <w:p w14:paraId="5E4BB429">
            <w:pPr>
              <w:pStyle w:val="21"/>
              <w:spacing w:line="400" w:lineRule="exact"/>
              <w:rPr>
                <w:rFonts w:hint="eastAsia" w:hAnsi="宋体" w:cs="宋体"/>
                <w:bCs/>
                <w:highlight w:val="none"/>
              </w:rPr>
            </w:pPr>
            <w:r>
              <w:rPr>
                <w:rFonts w:hint="eastAsia" w:hAnsi="宋体" w:cs="宋体"/>
                <w:bCs/>
                <w:highlight w:val="none"/>
              </w:rPr>
              <w:t>（1）评标报价为投标人的投标报价进行政策性扣除后的价格，评标报价只是作为评标时使用。最终中标人的中标金额等于投标报价。</w:t>
            </w:r>
          </w:p>
          <w:p w14:paraId="2EFAB233">
            <w:pPr>
              <w:pStyle w:val="21"/>
              <w:spacing w:line="400" w:lineRule="exact"/>
              <w:rPr>
                <w:rFonts w:hint="eastAsia" w:hAnsi="宋体" w:cs="宋体"/>
                <w:bCs/>
                <w:highlight w:val="none"/>
              </w:rPr>
            </w:pPr>
            <w:r>
              <w:rPr>
                <w:rFonts w:hint="eastAsia" w:hAnsi="宋体" w:cs="宋体"/>
                <w:bCs/>
                <w:highlight w:val="none"/>
              </w:rPr>
              <w:t>（2）按照《政府采购促进中小企业发展管理办法》（财库〔2020〕46号）的规定，投标人在其投标文件中提供《中小企业声明函》，且其服务为小型和微型企业承接的，对其最后报价给予10%的扣除。</w:t>
            </w:r>
          </w:p>
          <w:p w14:paraId="0538F095">
            <w:pPr>
              <w:pStyle w:val="21"/>
              <w:spacing w:line="400" w:lineRule="exact"/>
              <w:rPr>
                <w:rFonts w:hint="eastAsia" w:hAnsi="宋体" w:cs="宋体"/>
                <w:bCs/>
                <w:highlight w:val="none"/>
              </w:rPr>
            </w:pPr>
            <w:r>
              <w:rPr>
                <w:rFonts w:hint="eastAsia" w:hAnsi="宋体" w:cs="宋体"/>
                <w:bCs/>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3E3212CF">
            <w:pPr>
              <w:pStyle w:val="21"/>
              <w:spacing w:line="400" w:lineRule="exact"/>
              <w:rPr>
                <w:rFonts w:hint="eastAsia" w:hAnsi="宋体" w:cs="宋体"/>
                <w:bCs/>
                <w:highlight w:val="none"/>
              </w:rPr>
            </w:pPr>
            <w:r>
              <w:rPr>
                <w:rFonts w:hint="eastAsia" w:hAnsi="宋体" w:cs="宋体"/>
                <w:bCs/>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39AA973">
            <w:pPr>
              <w:pStyle w:val="21"/>
              <w:spacing w:line="400" w:lineRule="exact"/>
              <w:rPr>
                <w:rFonts w:hint="eastAsia" w:hAnsi="宋体" w:cs="宋体"/>
                <w:bCs/>
                <w:highlight w:val="none"/>
              </w:rPr>
            </w:pPr>
            <w:r>
              <w:rPr>
                <w:rFonts w:hint="eastAsia" w:hAnsi="宋体" w:cs="宋体"/>
                <w:bCs/>
                <w:highlight w:val="none"/>
              </w:rPr>
              <w:t>（5）政策性扣除计算方法。</w:t>
            </w:r>
          </w:p>
          <w:p w14:paraId="111D05CE">
            <w:pPr>
              <w:pStyle w:val="21"/>
              <w:spacing w:line="400" w:lineRule="exact"/>
              <w:rPr>
                <w:rFonts w:hint="eastAsia" w:hAnsi="宋体" w:cs="宋体"/>
                <w:bCs/>
                <w:highlight w:val="none"/>
              </w:rPr>
            </w:pPr>
            <w:r>
              <w:rPr>
                <w:rFonts w:hint="eastAsia" w:hAnsi="宋体" w:cs="宋体"/>
                <w:bCs/>
                <w:highlight w:val="none"/>
              </w:rPr>
              <w:t>在服务采购项目中，服务由小微企业承接；对符合上述要求的投标人的投标报价给予10%的扣除，扣除后的价格为评标报价，即评标报价=投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范围为4%-6%）的扣除，用扣除后的价格参加评审，扣除后的价格为评标报价，即评标报价=投标报价×（1- 4%）。除上述情况外，评标报价=投标报价。</w:t>
            </w:r>
          </w:p>
          <w:p w14:paraId="4F716109">
            <w:pPr>
              <w:pStyle w:val="21"/>
              <w:spacing w:line="400" w:lineRule="exact"/>
              <w:rPr>
                <w:rFonts w:hint="eastAsia" w:hAnsi="宋体" w:cs="宋体"/>
                <w:bCs/>
                <w:highlight w:val="none"/>
              </w:rPr>
            </w:pPr>
            <w:r>
              <w:rPr>
                <w:rFonts w:hint="eastAsia" w:hAnsi="宋体" w:cs="宋体"/>
                <w:bCs/>
                <w:highlight w:val="none"/>
              </w:rPr>
              <w:t>（6）满足招标文件要求且评标报价最低的评标报价为评标基准价，其价格分为满分。</w:t>
            </w:r>
          </w:p>
          <w:p w14:paraId="4EBCC398">
            <w:pPr>
              <w:pStyle w:val="21"/>
              <w:spacing w:line="400" w:lineRule="exact"/>
              <w:rPr>
                <w:rFonts w:hint="eastAsia" w:hAnsi="宋体" w:cs="宋体"/>
                <w:bCs/>
                <w:highlight w:val="none"/>
              </w:rPr>
            </w:pPr>
            <w:r>
              <w:rPr>
                <w:rFonts w:hint="eastAsia" w:hAnsi="宋体" w:cs="宋体"/>
                <w:bCs/>
                <w:highlight w:val="none"/>
              </w:rPr>
              <w:t>（7）价格分计算公式：</w:t>
            </w:r>
          </w:p>
          <w:p w14:paraId="2BDE0EF7">
            <w:pPr>
              <w:pStyle w:val="21"/>
              <w:spacing w:line="400" w:lineRule="exact"/>
              <w:rPr>
                <w:rFonts w:hint="eastAsia" w:hAnsi="宋体" w:cs="宋体"/>
                <w:bCs/>
                <w:highlight w:val="none"/>
              </w:rPr>
            </w:pPr>
            <w:r>
              <w:rPr>
                <w:rFonts w:hint="eastAsia" w:hAnsi="宋体" w:cs="宋体"/>
                <w:bCs/>
                <w:highlight w:val="none"/>
              </w:rPr>
              <w:t>价格分=(评标基准价／评标报价)×10分</w:t>
            </w:r>
          </w:p>
        </w:tc>
      </w:tr>
      <w:tr w14:paraId="6176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25" w:type="dxa"/>
            <w:gridSpan w:val="2"/>
            <w:vMerge w:val="restart"/>
            <w:noWrap w:val="0"/>
            <w:vAlign w:val="center"/>
          </w:tcPr>
          <w:p w14:paraId="634AF83D">
            <w:pPr>
              <w:pStyle w:val="21"/>
              <w:spacing w:line="400" w:lineRule="exact"/>
              <w:ind w:firstLine="420"/>
              <w:rPr>
                <w:rFonts w:hint="eastAsia" w:hAnsi="宋体" w:cs="宋体"/>
                <w:highlight w:val="none"/>
              </w:rPr>
            </w:pPr>
            <w:r>
              <w:rPr>
                <w:rFonts w:hint="eastAsia" w:hAnsi="宋体" w:cs="宋体"/>
                <w:highlight w:val="none"/>
              </w:rPr>
              <w:t>22</w:t>
            </w:r>
          </w:p>
        </w:tc>
        <w:tc>
          <w:tcPr>
            <w:tcW w:w="1348" w:type="dxa"/>
            <w:vMerge w:val="restart"/>
            <w:noWrap w:val="0"/>
            <w:vAlign w:val="center"/>
          </w:tcPr>
          <w:p w14:paraId="30E7B7DE">
            <w:pPr>
              <w:spacing w:line="400" w:lineRule="exact"/>
              <w:ind w:left="-105" w:right="-105"/>
              <w:jc w:val="center"/>
              <w:rPr>
                <w:rFonts w:hint="eastAsia" w:ascii="宋体" w:hAnsi="宋体" w:cs="宋体"/>
                <w:spacing w:val="-18"/>
                <w:sz w:val="21"/>
                <w:szCs w:val="21"/>
                <w:highlight w:val="none"/>
              </w:rPr>
            </w:pPr>
            <w:r>
              <w:rPr>
                <w:rFonts w:hint="eastAsia" w:ascii="宋体" w:hAnsi="宋体" w:cs="宋体"/>
                <w:bCs/>
                <w:highlight w:val="none"/>
              </w:rPr>
              <w:t>技术方案分（满分7</w:t>
            </w:r>
            <w:r>
              <w:rPr>
                <w:rFonts w:hint="eastAsia" w:ascii="宋体" w:hAnsi="宋体" w:cs="宋体"/>
                <w:bCs/>
                <w:highlight w:val="none"/>
                <w:lang w:val="en-US" w:eastAsia="zh-CN"/>
              </w:rPr>
              <w:t>6</w:t>
            </w:r>
            <w:r>
              <w:rPr>
                <w:rFonts w:hint="eastAsia" w:ascii="宋体" w:hAnsi="宋体" w:cs="宋体"/>
                <w:bCs/>
                <w:highlight w:val="none"/>
              </w:rPr>
              <w:t>分）</w:t>
            </w:r>
          </w:p>
        </w:tc>
        <w:tc>
          <w:tcPr>
            <w:tcW w:w="1276" w:type="dxa"/>
            <w:vMerge w:val="restart"/>
            <w:noWrap w:val="0"/>
            <w:vAlign w:val="center"/>
          </w:tcPr>
          <w:p w14:paraId="5DBCB421">
            <w:pPr>
              <w:pStyle w:val="21"/>
              <w:spacing w:line="400" w:lineRule="exact"/>
              <w:jc w:val="center"/>
              <w:rPr>
                <w:rFonts w:hint="eastAsia" w:hAnsi="宋体" w:cs="宋体"/>
                <w:bCs/>
                <w:highlight w:val="none"/>
              </w:rPr>
            </w:pPr>
            <w:r>
              <w:rPr>
                <w:rFonts w:hint="eastAsia" w:hAnsi="宋体" w:cs="宋体"/>
                <w:bCs/>
                <w:highlight w:val="none"/>
              </w:rPr>
              <w:t>运维服务方案分（满分30分）</w:t>
            </w:r>
          </w:p>
        </w:tc>
        <w:tc>
          <w:tcPr>
            <w:tcW w:w="6264" w:type="dxa"/>
            <w:noWrap w:val="0"/>
            <w:vAlign w:val="center"/>
          </w:tcPr>
          <w:p w14:paraId="4AC5F7A7">
            <w:pPr>
              <w:spacing w:line="400" w:lineRule="exact"/>
              <w:ind w:firstLine="422"/>
              <w:rPr>
                <w:rFonts w:hint="eastAsia" w:ascii="宋体" w:hAnsi="宋体" w:cs="宋体"/>
                <w:b/>
                <w:sz w:val="21"/>
                <w:szCs w:val="21"/>
                <w:highlight w:val="none"/>
              </w:rPr>
            </w:pPr>
            <w:r>
              <w:rPr>
                <w:rFonts w:hint="eastAsia" w:ascii="宋体" w:hAnsi="宋体" w:cs="宋体"/>
                <w:b/>
                <w:sz w:val="21"/>
                <w:szCs w:val="21"/>
                <w:highlight w:val="none"/>
              </w:rPr>
              <w:t>由评标委员会在打分前根据各供应商所提供的运维服务方案，就整体性、可靠性、先进性、兼容性、可维护性、安全性等方面的优劣情况确定各供应商所属档次，由各评委在相应档次内独立打分。</w:t>
            </w:r>
          </w:p>
          <w:p w14:paraId="0556EC7D">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一档（6分）：满足招标文件要求，提供了运维服务方案，对项目需求和内容有基本认识，</w:t>
            </w:r>
            <w:bookmarkStart w:id="143" w:name="OLE_LINK3"/>
            <w:r>
              <w:rPr>
                <w:rFonts w:hint="eastAsia" w:ascii="宋体" w:hAnsi="宋体" w:cs="宋体"/>
                <w:sz w:val="21"/>
                <w:szCs w:val="21"/>
                <w:highlight w:val="none"/>
              </w:rPr>
              <w:t>方案基本完整，但方案缺乏可行性。</w:t>
            </w:r>
            <w:bookmarkEnd w:id="143"/>
          </w:p>
          <w:p w14:paraId="75A608A1">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二档（12分）：在满足一档的基础上，对项目总体需求和内容有较为全面的了解，运维范围和运维工作内容基本符合项目实际情况。方案包含运维管理制度、运维工作内容、运维工作安排等方面内容。方案具有一定的可行性。</w:t>
            </w:r>
            <w:bookmarkStart w:id="144" w:name="OLE_LINK4"/>
            <w:bookmarkEnd w:id="144"/>
          </w:p>
          <w:p w14:paraId="79ADACA1">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三档（18分）：在满足二档的基础上，方案还应包含但不限于服务要求和服务质量把控等方面内容；提供服务团队组织架构及职责，除驻点一线服务团队外，对二线技术服务团队（二线团队）人员组成和技术保障方式有详细描述。方案思路清晰，规划较为合理，完整。</w:t>
            </w:r>
          </w:p>
          <w:p w14:paraId="7D341F9B">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四档（24分）：在满足三档的基础上，对项目总体需求和内容有精准认识，方案表述清晰，有较为完整的分析。方案还应包含但不限于详细的驻点服务人员培训、考核、更换程序和保障措施；提供清晰可执行的工作管理、保密制度。方案设计规划合理，描述准确，具备可行性、可靠性、合理性。</w:t>
            </w:r>
          </w:p>
          <w:p w14:paraId="018D4262">
            <w:pPr>
              <w:spacing w:line="400" w:lineRule="exact"/>
              <w:ind w:firstLine="420"/>
              <w:rPr>
                <w:rFonts w:hint="eastAsia" w:ascii="宋体" w:hAnsi="宋体" w:cs="宋体"/>
                <w:dstrike/>
                <w:sz w:val="21"/>
                <w:szCs w:val="21"/>
                <w:highlight w:val="none"/>
              </w:rPr>
            </w:pPr>
            <w:r>
              <w:rPr>
                <w:rFonts w:hint="eastAsia" w:ascii="宋体" w:hAnsi="宋体" w:cs="宋体"/>
                <w:sz w:val="21"/>
                <w:szCs w:val="21"/>
                <w:highlight w:val="none"/>
              </w:rPr>
              <w:t>五档（30分）：在满足四档的基础上，对项目总体需求和内容有深刻认识，具有针对性。方案还应包含运维管理平台、绩效管理、知识管理、资料管理等方面内容；具备行之有效的与采购人联合对驻点服务人员工作绩效动态考评评价和奖励机制，及人员薪资福利保障和提供给采购人验证的措施，以提高服务人员工作积极性和稳定性。方案详细全面、具有可操作性。</w:t>
            </w:r>
          </w:p>
          <w:p w14:paraId="666161CF">
            <w:pPr>
              <w:pStyle w:val="21"/>
              <w:spacing w:line="400" w:lineRule="exact"/>
              <w:rPr>
                <w:rFonts w:hint="eastAsia" w:hAnsi="宋体" w:cs="宋体"/>
                <w:bCs/>
                <w:highlight w:val="none"/>
              </w:rPr>
            </w:pPr>
            <w:r>
              <w:rPr>
                <w:rFonts w:hint="eastAsia" w:hAnsi="宋体" w:cs="宋体"/>
                <w:b/>
                <w:bCs/>
                <w:sz w:val="21"/>
                <w:szCs w:val="21"/>
                <w:highlight w:val="none"/>
              </w:rPr>
              <w:t>注：未提供运维服务方案或所提供的运维服务方案不符合以上档次要求的，得0分。</w:t>
            </w:r>
          </w:p>
        </w:tc>
      </w:tr>
      <w:tr w14:paraId="541D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5" w:hRule="atLeast"/>
          <w:jc w:val="center"/>
        </w:trPr>
        <w:tc>
          <w:tcPr>
            <w:tcW w:w="525" w:type="dxa"/>
            <w:gridSpan w:val="2"/>
            <w:vMerge w:val="continue"/>
            <w:noWrap w:val="0"/>
            <w:vAlign w:val="center"/>
          </w:tcPr>
          <w:p w14:paraId="3A12ADE1">
            <w:pPr>
              <w:pStyle w:val="21"/>
              <w:spacing w:line="400" w:lineRule="exact"/>
              <w:ind w:firstLine="420"/>
              <w:rPr>
                <w:rFonts w:hint="eastAsia" w:hAnsi="宋体" w:cs="宋体"/>
                <w:highlight w:val="none"/>
              </w:rPr>
            </w:pPr>
          </w:p>
        </w:tc>
        <w:tc>
          <w:tcPr>
            <w:tcW w:w="1348" w:type="dxa"/>
            <w:vMerge w:val="continue"/>
            <w:noWrap w:val="0"/>
            <w:vAlign w:val="center"/>
          </w:tcPr>
          <w:p w14:paraId="4B1091C4">
            <w:pPr>
              <w:spacing w:line="400" w:lineRule="exact"/>
              <w:ind w:left="-105" w:right="-105"/>
              <w:jc w:val="center"/>
              <w:rPr>
                <w:rFonts w:hint="eastAsia" w:ascii="宋体" w:hAnsi="宋体" w:cs="宋体"/>
                <w:b/>
                <w:bCs/>
                <w:sz w:val="21"/>
                <w:szCs w:val="21"/>
                <w:highlight w:val="none"/>
              </w:rPr>
            </w:pPr>
          </w:p>
        </w:tc>
        <w:tc>
          <w:tcPr>
            <w:tcW w:w="1276" w:type="dxa"/>
            <w:vMerge w:val="restart"/>
            <w:noWrap w:val="0"/>
            <w:vAlign w:val="center"/>
          </w:tcPr>
          <w:p w14:paraId="52D8E6C0">
            <w:pPr>
              <w:pStyle w:val="21"/>
              <w:spacing w:line="400" w:lineRule="exact"/>
              <w:jc w:val="center"/>
              <w:rPr>
                <w:rFonts w:hint="eastAsia" w:hAnsi="宋体" w:cs="宋体"/>
                <w:bCs/>
                <w:highlight w:val="none"/>
              </w:rPr>
            </w:pPr>
            <w:r>
              <w:rPr>
                <w:rFonts w:hint="eastAsia" w:hAnsi="宋体" w:cs="宋体"/>
                <w:bCs/>
                <w:highlight w:val="none"/>
              </w:rPr>
              <w:t>应急响应方案分（满分12分）</w:t>
            </w:r>
          </w:p>
        </w:tc>
        <w:tc>
          <w:tcPr>
            <w:tcW w:w="6264" w:type="dxa"/>
            <w:noWrap w:val="0"/>
            <w:vAlign w:val="center"/>
          </w:tcPr>
          <w:p w14:paraId="1C718844">
            <w:pPr>
              <w:spacing w:line="400" w:lineRule="exact"/>
              <w:ind w:firstLine="422"/>
              <w:rPr>
                <w:rFonts w:hint="eastAsia" w:ascii="宋体" w:hAnsi="宋体" w:cs="宋体"/>
                <w:b/>
                <w:bCs/>
                <w:sz w:val="21"/>
                <w:szCs w:val="21"/>
                <w:highlight w:val="none"/>
              </w:rPr>
            </w:pPr>
            <w:r>
              <w:rPr>
                <w:rFonts w:hint="eastAsia" w:ascii="宋体" w:hAnsi="宋体" w:cs="宋体"/>
                <w:b/>
                <w:bCs/>
                <w:sz w:val="21"/>
                <w:szCs w:val="21"/>
                <w:highlight w:val="none"/>
              </w:rPr>
              <w:t>由</w:t>
            </w:r>
            <w:r>
              <w:rPr>
                <w:rFonts w:hint="eastAsia" w:ascii="宋体" w:hAnsi="宋体" w:cs="宋体"/>
                <w:b/>
                <w:sz w:val="21"/>
                <w:szCs w:val="21"/>
                <w:highlight w:val="none"/>
              </w:rPr>
              <w:t>评标委员会</w:t>
            </w:r>
            <w:r>
              <w:rPr>
                <w:rFonts w:hint="eastAsia" w:ascii="宋体" w:hAnsi="宋体" w:cs="宋体"/>
                <w:b/>
                <w:bCs/>
                <w:sz w:val="21"/>
                <w:szCs w:val="21"/>
                <w:highlight w:val="none"/>
              </w:rPr>
              <w:t>在打分前根据各供应商所提供的运维服务方案中应急响应方案内容的优劣情况确定各供应商所属档次，由各评委在相应档次内独立打分。</w:t>
            </w:r>
          </w:p>
          <w:p w14:paraId="358AC7E3">
            <w:pPr>
              <w:spacing w:line="400" w:lineRule="exact"/>
              <w:ind w:firstLine="420"/>
              <w:rPr>
                <w:rFonts w:hint="eastAsia" w:ascii="宋体" w:hAnsi="宋体" w:cs="宋体"/>
                <w:bCs/>
                <w:sz w:val="21"/>
                <w:szCs w:val="21"/>
                <w:highlight w:val="none"/>
              </w:rPr>
            </w:pPr>
            <w:r>
              <w:rPr>
                <w:rFonts w:hint="eastAsia" w:ascii="宋体" w:hAnsi="宋体" w:cs="宋体"/>
                <w:bCs/>
                <w:sz w:val="21"/>
                <w:szCs w:val="21"/>
                <w:highlight w:val="none"/>
              </w:rPr>
              <w:t>一档（4分）：方案中列出应急响应级别，具有基础的应急响应流程，包含有明确的故障解决流程、故障响应级别、响应方式和解决措施，方案符合本项目情况。</w:t>
            </w:r>
          </w:p>
          <w:p w14:paraId="05A3834C">
            <w:pPr>
              <w:spacing w:line="400" w:lineRule="exact"/>
              <w:ind w:firstLine="420"/>
              <w:rPr>
                <w:rFonts w:hint="eastAsia" w:ascii="宋体" w:hAnsi="宋体" w:cs="宋体"/>
                <w:bCs/>
                <w:sz w:val="21"/>
                <w:szCs w:val="21"/>
                <w:highlight w:val="none"/>
              </w:rPr>
            </w:pPr>
            <w:r>
              <w:rPr>
                <w:rFonts w:hint="eastAsia" w:ascii="宋体" w:hAnsi="宋体" w:cs="宋体"/>
                <w:bCs/>
                <w:sz w:val="21"/>
                <w:szCs w:val="21"/>
                <w:highlight w:val="none"/>
              </w:rPr>
              <w:t>二档（8分）：应急响应级别较清晰、应急响应流程比较合理，符合本项目实际情况，在一档的基础上包含详细的故障解决流程、故障响应级别、响应方式和解决措施；按照事件的轻重缓急、响应等级提供详细的应急处置服务方案；整体方案描述较清晰，措施可行性、及时性、可操作性较高。</w:t>
            </w:r>
          </w:p>
          <w:p w14:paraId="167D1138">
            <w:pPr>
              <w:spacing w:line="400" w:lineRule="exact"/>
              <w:ind w:firstLine="420"/>
              <w:rPr>
                <w:rFonts w:hint="eastAsia" w:ascii="宋体" w:hAnsi="宋体" w:cs="宋体"/>
                <w:bCs/>
                <w:sz w:val="21"/>
                <w:szCs w:val="21"/>
                <w:highlight w:val="none"/>
              </w:rPr>
            </w:pPr>
            <w:r>
              <w:rPr>
                <w:rFonts w:hint="eastAsia" w:ascii="宋体" w:hAnsi="宋体" w:cs="宋体"/>
                <w:bCs/>
                <w:sz w:val="21"/>
                <w:szCs w:val="21"/>
                <w:highlight w:val="none"/>
              </w:rPr>
              <w:t>三档（12分）：应急响应级别清晰、应急响应流程合理有序，完全符合本项目实际情况，具有针对性，在二档的基础上具备在特殊、重要时期的系统稳定和网络安全保障措施等内容，方案详细、先进，对重大故障处置，描述清晰、到位，并提供详细的应急方案，措施可行性、及时性、可操作性高。</w:t>
            </w:r>
          </w:p>
          <w:p w14:paraId="4D58E88E">
            <w:pPr>
              <w:pStyle w:val="21"/>
              <w:spacing w:line="400" w:lineRule="exact"/>
              <w:rPr>
                <w:rFonts w:hint="eastAsia" w:hAnsi="宋体" w:cs="宋体"/>
                <w:bCs/>
                <w:highlight w:val="none"/>
              </w:rPr>
            </w:pPr>
            <w:r>
              <w:rPr>
                <w:rFonts w:hint="eastAsia" w:hAnsi="宋体" w:cs="宋体"/>
                <w:b/>
                <w:sz w:val="21"/>
                <w:szCs w:val="21"/>
                <w:highlight w:val="none"/>
              </w:rPr>
              <w:t>注：未提供运维服务方案或所提供的运维服务方案中未包含应急响应方案或所提供的应急响应方案不满足以上进档要求的，得0分。</w:t>
            </w:r>
          </w:p>
        </w:tc>
      </w:tr>
      <w:tr w14:paraId="7636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jc w:val="center"/>
        </w:trPr>
        <w:tc>
          <w:tcPr>
            <w:tcW w:w="525" w:type="dxa"/>
            <w:gridSpan w:val="2"/>
            <w:vMerge w:val="continue"/>
            <w:noWrap w:val="0"/>
            <w:vAlign w:val="center"/>
          </w:tcPr>
          <w:p w14:paraId="73228F3C">
            <w:pPr>
              <w:pStyle w:val="21"/>
              <w:spacing w:line="400" w:lineRule="exact"/>
              <w:ind w:firstLine="420"/>
              <w:rPr>
                <w:rFonts w:hint="eastAsia" w:hAnsi="宋体" w:cs="宋体"/>
                <w:highlight w:val="none"/>
              </w:rPr>
            </w:pPr>
          </w:p>
        </w:tc>
        <w:tc>
          <w:tcPr>
            <w:tcW w:w="1348" w:type="dxa"/>
            <w:vMerge w:val="continue"/>
            <w:noWrap w:val="0"/>
            <w:vAlign w:val="center"/>
          </w:tcPr>
          <w:p w14:paraId="545AE2CD">
            <w:pPr>
              <w:spacing w:line="400" w:lineRule="exact"/>
              <w:ind w:left="-105" w:right="-105"/>
              <w:jc w:val="center"/>
              <w:rPr>
                <w:rFonts w:hint="eastAsia" w:ascii="宋体" w:hAnsi="宋体" w:cs="宋体"/>
                <w:b/>
                <w:bCs/>
                <w:sz w:val="21"/>
                <w:szCs w:val="21"/>
                <w:highlight w:val="none"/>
              </w:rPr>
            </w:pPr>
          </w:p>
        </w:tc>
        <w:tc>
          <w:tcPr>
            <w:tcW w:w="1276" w:type="dxa"/>
            <w:noWrap w:val="0"/>
            <w:vAlign w:val="center"/>
          </w:tcPr>
          <w:p w14:paraId="5E7D7580">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拟投入本项目实施人员分（满分3</w:t>
            </w:r>
            <w:r>
              <w:rPr>
                <w:rFonts w:hint="eastAsia" w:ascii="宋体" w:hAnsi="宋体" w:cs="宋体"/>
                <w:sz w:val="21"/>
                <w:szCs w:val="21"/>
                <w:highlight w:val="none"/>
                <w:lang w:val="en-US" w:eastAsia="zh-CN"/>
              </w:rPr>
              <w:t>4</w:t>
            </w:r>
            <w:r>
              <w:rPr>
                <w:rFonts w:hint="eastAsia" w:ascii="宋体" w:hAnsi="宋体" w:cs="宋体"/>
                <w:sz w:val="21"/>
                <w:szCs w:val="21"/>
                <w:highlight w:val="none"/>
              </w:rPr>
              <w:t>分）</w:t>
            </w:r>
          </w:p>
        </w:tc>
        <w:tc>
          <w:tcPr>
            <w:tcW w:w="6264" w:type="dxa"/>
            <w:noWrap w:val="0"/>
            <w:vAlign w:val="center"/>
          </w:tcPr>
          <w:p w14:paraId="6E768C84">
            <w:pPr>
              <w:spacing w:line="400" w:lineRule="exact"/>
              <w:rPr>
                <w:rFonts w:hint="eastAsia" w:ascii="宋体" w:hAnsi="宋体" w:cs="宋体"/>
                <w:sz w:val="21"/>
                <w:szCs w:val="21"/>
                <w:highlight w:val="none"/>
              </w:rPr>
            </w:pPr>
            <w:r>
              <w:rPr>
                <w:rFonts w:hint="eastAsia" w:ascii="宋体" w:hAnsi="宋体" w:cs="宋体"/>
                <w:sz w:val="21"/>
                <w:szCs w:val="21"/>
                <w:highlight w:val="none"/>
              </w:rPr>
              <w:t>（1）</w:t>
            </w:r>
            <w:r>
              <w:rPr>
                <w:rFonts w:hint="eastAsia" w:ascii="宋体" w:hAnsi="宋体" w:eastAsia="宋体" w:cs="宋体"/>
                <w:sz w:val="21"/>
                <w:szCs w:val="21"/>
                <w:highlight w:val="none"/>
              </w:rPr>
              <w:t>项目经理：若二线技术服务团队（二线团队）负责本项目的项目经理具有中华人民共和国人力资源和社会保障部、工业和信息化部共同用印的计算机技术与软件专业技术资格（水平）信息系统项目管理师高级资格证书得</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r>
              <w:rPr>
                <w:rFonts w:hint="eastAsia" w:ascii="宋体" w:hAnsi="宋体" w:cs="宋体"/>
                <w:b/>
                <w:bCs/>
                <w:sz w:val="21"/>
                <w:szCs w:val="21"/>
                <w:highlight w:val="none"/>
              </w:rPr>
              <w:t>（满分</w:t>
            </w:r>
            <w:r>
              <w:rPr>
                <w:rFonts w:hint="eastAsia" w:ascii="宋体" w:hAnsi="宋体" w:cs="宋体"/>
                <w:b/>
                <w:bCs/>
                <w:sz w:val="21"/>
                <w:szCs w:val="21"/>
                <w:highlight w:val="none"/>
                <w:lang w:val="en-US" w:eastAsia="zh-CN"/>
              </w:rPr>
              <w:t>4</w:t>
            </w:r>
            <w:r>
              <w:rPr>
                <w:rFonts w:hint="eastAsia" w:ascii="宋体" w:hAnsi="宋体" w:cs="宋体"/>
                <w:b/>
                <w:bCs/>
                <w:sz w:val="21"/>
                <w:szCs w:val="21"/>
                <w:highlight w:val="none"/>
              </w:rPr>
              <w:t>分）</w:t>
            </w:r>
            <w:r>
              <w:rPr>
                <w:rFonts w:hint="eastAsia" w:ascii="宋体" w:hAnsi="宋体" w:cs="宋体"/>
                <w:sz w:val="21"/>
                <w:szCs w:val="21"/>
                <w:highlight w:val="none"/>
              </w:rPr>
              <w:t>。</w:t>
            </w:r>
          </w:p>
          <w:p w14:paraId="7445B0D1">
            <w:pPr>
              <w:spacing w:line="400" w:lineRule="exact"/>
              <w:rPr>
                <w:rFonts w:hint="eastAsia" w:ascii="宋体" w:hAnsi="宋体" w:cs="宋体"/>
                <w:sz w:val="21"/>
                <w:szCs w:val="21"/>
                <w:highlight w:val="none"/>
              </w:rPr>
            </w:pPr>
            <w:r>
              <w:rPr>
                <w:rFonts w:hint="eastAsia" w:ascii="宋体" w:hAnsi="宋体" w:cs="宋体"/>
                <w:sz w:val="21"/>
                <w:szCs w:val="21"/>
                <w:highlight w:val="none"/>
              </w:rPr>
              <w:t>（2）一线驻点服务团队成员：</w:t>
            </w:r>
          </w:p>
          <w:p w14:paraId="72C1B5D2">
            <w:pPr>
              <w:spacing w:line="400" w:lineRule="exact"/>
              <w:rPr>
                <w:rFonts w:hint="eastAsia" w:ascii="宋体" w:hAnsi="宋体" w:cs="宋体"/>
                <w:sz w:val="21"/>
                <w:szCs w:val="21"/>
                <w:highlight w:val="none"/>
              </w:rPr>
            </w:pPr>
            <w:r>
              <w:rPr>
                <w:rFonts w:hint="eastAsia" w:ascii="宋体" w:hAnsi="宋体" w:cs="宋体"/>
                <w:sz w:val="21"/>
                <w:szCs w:val="21"/>
                <w:highlight w:val="none"/>
              </w:rPr>
              <w:t>①若拟驻点服务团队成员每有一人持有中华人民共和国人力资源和社会保障部、工业和信息化部共同用印的计算机技术与软件专业技术资格（水平）系统集成项目管理工程师（中级或以上）资格证书，或信息系统管理工程师（中级或以上）资格证书，其中每个中级得2分（满分6分），每个高级证书得4分（满分12分）。</w:t>
            </w:r>
            <w:r>
              <w:rPr>
                <w:rFonts w:hint="eastAsia" w:ascii="宋体" w:hAnsi="宋体" w:cs="宋体"/>
                <w:b/>
                <w:sz w:val="21"/>
                <w:szCs w:val="21"/>
                <w:highlight w:val="none"/>
              </w:rPr>
              <w:t>（满分18分）</w:t>
            </w:r>
          </w:p>
          <w:p w14:paraId="492632B3">
            <w:pPr>
              <w:spacing w:line="400" w:lineRule="exact"/>
              <w:rPr>
                <w:rFonts w:hint="eastAsia" w:ascii="宋体" w:hAnsi="宋体" w:cs="宋体"/>
                <w:sz w:val="21"/>
                <w:szCs w:val="21"/>
                <w:highlight w:val="none"/>
              </w:rPr>
            </w:pPr>
            <w:r>
              <w:rPr>
                <w:rFonts w:hint="eastAsia" w:ascii="宋体" w:hAnsi="宋体" w:cs="宋体"/>
                <w:sz w:val="21"/>
                <w:szCs w:val="21"/>
                <w:highlight w:val="none"/>
              </w:rPr>
              <w:t>②若拟驻点服务团队成员每有一人持有中华人民共和国人力资源和社会保障部、工业和信息化部共同用印的计算机技术与软件专业技术资格（水平）信息安全工程师（中级）资格证书，或中国信息安全测评中心注册信息安全专业人员证书得3分</w:t>
            </w:r>
            <w:r>
              <w:rPr>
                <w:rFonts w:hint="eastAsia" w:ascii="宋体" w:hAnsi="宋体" w:cs="宋体"/>
                <w:b/>
                <w:sz w:val="21"/>
                <w:szCs w:val="21"/>
                <w:highlight w:val="none"/>
              </w:rPr>
              <w:t>（满分</w:t>
            </w:r>
            <w:r>
              <w:rPr>
                <w:rFonts w:hint="eastAsia" w:ascii="宋体" w:hAnsi="宋体" w:cs="宋体"/>
                <w:b/>
                <w:sz w:val="21"/>
                <w:szCs w:val="21"/>
                <w:highlight w:val="none"/>
                <w:lang w:val="en-US" w:eastAsia="zh-CN"/>
              </w:rPr>
              <w:t>6</w:t>
            </w:r>
            <w:r>
              <w:rPr>
                <w:rFonts w:hint="eastAsia" w:ascii="宋体" w:hAnsi="宋体" w:cs="宋体"/>
                <w:b/>
                <w:sz w:val="21"/>
                <w:szCs w:val="21"/>
                <w:highlight w:val="none"/>
              </w:rPr>
              <w:t>分）</w:t>
            </w:r>
            <w:r>
              <w:rPr>
                <w:rFonts w:hint="eastAsia" w:ascii="宋体" w:hAnsi="宋体" w:cs="宋体"/>
                <w:sz w:val="21"/>
                <w:szCs w:val="21"/>
                <w:highlight w:val="none"/>
              </w:rPr>
              <w:t>。</w:t>
            </w:r>
          </w:p>
          <w:p w14:paraId="420D475D">
            <w:pPr>
              <w:spacing w:line="400" w:lineRule="exact"/>
              <w:rPr>
                <w:rFonts w:hint="eastAsia" w:ascii="宋体" w:hAnsi="宋体" w:cs="宋体"/>
                <w:sz w:val="21"/>
                <w:szCs w:val="21"/>
                <w:highlight w:val="none"/>
              </w:rPr>
            </w:pPr>
            <w:r>
              <w:rPr>
                <w:rFonts w:hint="eastAsia" w:ascii="宋体" w:hAnsi="宋体" w:cs="宋体"/>
                <w:sz w:val="21"/>
                <w:szCs w:val="21"/>
                <w:highlight w:val="none"/>
              </w:rPr>
              <w:t>③若拟驻点服务团队成员每有一人持有中华人民共和国人力资源和社会保障部</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原人事部</w:t>
            </w:r>
            <w:r>
              <w:rPr>
                <w:rFonts w:hint="eastAsia" w:ascii="宋体" w:hAnsi="宋体" w:cs="宋体"/>
                <w:sz w:val="21"/>
                <w:szCs w:val="21"/>
                <w:highlight w:val="none"/>
                <w:lang w:eastAsia="zh-CN"/>
              </w:rPr>
              <w:t>）</w:t>
            </w:r>
            <w:r>
              <w:rPr>
                <w:rFonts w:hint="eastAsia" w:ascii="宋体" w:hAnsi="宋体" w:cs="宋体"/>
                <w:sz w:val="21"/>
                <w:szCs w:val="21"/>
                <w:highlight w:val="none"/>
              </w:rPr>
              <w:t>、工业和信息化部</w:t>
            </w:r>
            <w:r>
              <w:rPr>
                <w:rFonts w:hint="eastAsia" w:ascii="宋体" w:hAnsi="宋体" w:cs="宋体"/>
                <w:sz w:val="21"/>
                <w:szCs w:val="21"/>
                <w:highlight w:val="none"/>
                <w:lang w:val="en-US" w:eastAsia="zh-CN"/>
              </w:rPr>
              <w:t>(原信息产业部)</w:t>
            </w:r>
            <w:r>
              <w:rPr>
                <w:rFonts w:hint="eastAsia" w:ascii="宋体" w:hAnsi="宋体" w:cs="宋体"/>
                <w:sz w:val="21"/>
                <w:szCs w:val="21"/>
                <w:highlight w:val="none"/>
              </w:rPr>
              <w:t>共同用印的计算机技术与软件专业技术资格（水平）网络工程师（中级）资格证书或</w:t>
            </w:r>
            <w:r>
              <w:rPr>
                <w:rFonts w:hint="eastAsia" w:ascii="宋体" w:hAnsi="宋体" w:eastAsia="宋体" w:cs="宋体"/>
                <w:sz w:val="21"/>
                <w:szCs w:val="21"/>
                <w:highlight w:val="none"/>
              </w:rPr>
              <w:t>通信专业技术人员职业水平证书</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中级</w:t>
            </w:r>
            <w:r>
              <w:rPr>
                <w:rFonts w:hint="eastAsia" w:ascii="宋体" w:hAnsi="宋体" w:eastAsia="宋体" w:cs="宋体"/>
                <w:sz w:val="21"/>
                <w:szCs w:val="21"/>
                <w:highlight w:val="none"/>
                <w:lang w:eastAsia="zh-CN"/>
              </w:rPr>
              <w:t>）</w:t>
            </w:r>
            <w:r>
              <w:rPr>
                <w:rFonts w:hint="eastAsia" w:ascii="宋体" w:hAnsi="宋体" w:cs="宋体"/>
                <w:sz w:val="21"/>
                <w:szCs w:val="21"/>
                <w:highlight w:val="none"/>
              </w:rPr>
              <w:t>资格证书得3分</w:t>
            </w:r>
            <w:r>
              <w:rPr>
                <w:rFonts w:hint="eastAsia" w:ascii="宋体" w:hAnsi="宋体" w:cs="宋体"/>
                <w:b/>
                <w:sz w:val="21"/>
                <w:szCs w:val="21"/>
                <w:highlight w:val="none"/>
              </w:rPr>
              <w:t>（满分6分）</w:t>
            </w:r>
            <w:r>
              <w:rPr>
                <w:rFonts w:hint="eastAsia" w:ascii="宋体" w:hAnsi="宋体" w:cs="宋体"/>
                <w:sz w:val="21"/>
                <w:szCs w:val="21"/>
                <w:highlight w:val="none"/>
              </w:rPr>
              <w:t>。</w:t>
            </w:r>
          </w:p>
          <w:p w14:paraId="02E31010">
            <w:pPr>
              <w:spacing w:line="400" w:lineRule="exact"/>
              <w:ind w:firstLine="422"/>
              <w:rPr>
                <w:rFonts w:hint="eastAsia" w:ascii="宋体" w:hAnsi="宋体" w:cs="宋体"/>
                <w:b/>
                <w:sz w:val="21"/>
                <w:szCs w:val="21"/>
                <w:highlight w:val="none"/>
              </w:rPr>
            </w:pPr>
            <w:r>
              <w:rPr>
                <w:rFonts w:hint="eastAsia" w:ascii="宋体" w:hAnsi="宋体" w:cs="宋体"/>
                <w:b/>
                <w:sz w:val="21"/>
                <w:szCs w:val="21"/>
                <w:highlight w:val="none"/>
              </w:rPr>
              <w:t>注：</w:t>
            </w:r>
          </w:p>
          <w:p w14:paraId="23A04E85">
            <w:pPr>
              <w:spacing w:line="400" w:lineRule="exact"/>
              <w:ind w:firstLine="422"/>
              <w:rPr>
                <w:rFonts w:hint="eastAsia" w:ascii="宋体" w:hAnsi="宋体" w:cs="宋体"/>
                <w:b/>
                <w:sz w:val="21"/>
                <w:szCs w:val="21"/>
                <w:highlight w:val="none"/>
              </w:rPr>
            </w:pPr>
            <w:r>
              <w:rPr>
                <w:rFonts w:hint="eastAsia" w:ascii="宋体" w:hAnsi="宋体" w:cs="宋体"/>
                <w:b/>
                <w:sz w:val="21"/>
                <w:szCs w:val="21"/>
                <w:highlight w:val="none"/>
              </w:rPr>
              <w:t>①投标时应在投标文件中提供拟投入本项目相应技术人员的有效证书和投标截止之日半年内投标人任意1个月社会保险参保缴费证明或劳动合同证明文件，参保名单须包含拟投入本项目实施人员并做出标记，否则不予进档评分。</w:t>
            </w:r>
          </w:p>
          <w:p w14:paraId="1FBAF1A3">
            <w:pPr>
              <w:spacing w:line="400" w:lineRule="exact"/>
              <w:ind w:firstLine="422"/>
              <w:rPr>
                <w:rFonts w:hint="eastAsia" w:ascii="宋体" w:hAnsi="宋体" w:cs="宋体"/>
                <w:b/>
                <w:sz w:val="21"/>
                <w:szCs w:val="21"/>
                <w:highlight w:val="none"/>
              </w:rPr>
            </w:pPr>
            <w:r>
              <w:rPr>
                <w:rFonts w:hint="eastAsia" w:ascii="宋体" w:hAnsi="宋体" w:cs="宋体"/>
                <w:b/>
                <w:sz w:val="21"/>
                <w:szCs w:val="21"/>
                <w:highlight w:val="none"/>
              </w:rPr>
              <w:t>②未提供项目一线驻点实施人员和二线保障人员一览表，不予评分。</w:t>
            </w:r>
          </w:p>
          <w:p w14:paraId="1946C03F">
            <w:pPr>
              <w:spacing w:line="400" w:lineRule="exact"/>
              <w:ind w:firstLine="422"/>
              <w:rPr>
                <w:rFonts w:hint="eastAsia" w:ascii="宋体" w:hAnsi="宋体" w:cs="宋体"/>
                <w:b/>
                <w:sz w:val="21"/>
                <w:szCs w:val="21"/>
                <w:highlight w:val="none"/>
              </w:rPr>
            </w:pPr>
            <w:r>
              <w:rPr>
                <w:rFonts w:hint="eastAsia" w:ascii="宋体" w:hAnsi="宋体" w:cs="宋体"/>
                <w:b/>
                <w:sz w:val="21"/>
                <w:szCs w:val="21"/>
                <w:highlight w:val="none"/>
              </w:rPr>
              <w:t>③本分标拟派驻现场服务人员与其他分标拟派驻现场服务人员不得重叠；本分标或其他分标拟派驻现场服务人员与项目二线技术服务团队（二线团队）人员不得重叠；否则不予评分。</w:t>
            </w:r>
          </w:p>
          <w:p w14:paraId="7E405F52">
            <w:pPr>
              <w:spacing w:line="400" w:lineRule="exact"/>
              <w:ind w:firstLine="422"/>
              <w:rPr>
                <w:rFonts w:hint="eastAsia" w:ascii="宋体" w:hAnsi="宋体" w:cs="宋体"/>
                <w:sz w:val="21"/>
                <w:szCs w:val="21"/>
                <w:highlight w:val="none"/>
              </w:rPr>
            </w:pPr>
            <w:r>
              <w:rPr>
                <w:rFonts w:hint="eastAsia" w:ascii="宋体" w:hAnsi="宋体" w:cs="宋体"/>
                <w:b/>
                <w:sz w:val="21"/>
                <w:szCs w:val="21"/>
                <w:highlight w:val="none"/>
              </w:rPr>
              <w:t>④同一人员提供多个证书的，按得分最高的证书计分，不叠加加分。</w:t>
            </w:r>
          </w:p>
        </w:tc>
      </w:tr>
      <w:tr w14:paraId="6EDD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525" w:type="dxa"/>
            <w:gridSpan w:val="2"/>
            <w:vMerge w:val="restart"/>
            <w:noWrap w:val="0"/>
            <w:vAlign w:val="center"/>
          </w:tcPr>
          <w:p w14:paraId="71EB0FB1">
            <w:pPr>
              <w:pStyle w:val="21"/>
              <w:spacing w:line="400" w:lineRule="exact"/>
              <w:ind w:firstLine="218"/>
              <w:rPr>
                <w:rFonts w:hint="eastAsia" w:hAnsi="宋体" w:cs="宋体"/>
                <w:highlight w:val="none"/>
              </w:rPr>
            </w:pPr>
            <w:r>
              <w:rPr>
                <w:rFonts w:hint="eastAsia" w:hAnsi="宋体" w:cs="宋体"/>
                <w:highlight w:val="none"/>
              </w:rPr>
              <w:t>3</w:t>
            </w:r>
          </w:p>
        </w:tc>
        <w:tc>
          <w:tcPr>
            <w:tcW w:w="1348" w:type="dxa"/>
            <w:vMerge w:val="restart"/>
            <w:noWrap w:val="0"/>
            <w:vAlign w:val="center"/>
          </w:tcPr>
          <w:p w14:paraId="355ABF0A">
            <w:pPr>
              <w:spacing w:line="400" w:lineRule="exact"/>
              <w:ind w:left="-105" w:right="-105"/>
              <w:jc w:val="center"/>
              <w:rPr>
                <w:rFonts w:hint="eastAsia" w:ascii="宋体" w:hAnsi="宋体" w:cs="宋体"/>
                <w:sz w:val="21"/>
                <w:szCs w:val="21"/>
                <w:highlight w:val="none"/>
              </w:rPr>
            </w:pPr>
            <w:r>
              <w:rPr>
                <w:rFonts w:hint="eastAsia" w:ascii="宋体" w:hAnsi="宋体" w:cs="宋体"/>
                <w:highlight w:val="none"/>
              </w:rPr>
              <w:t>商务分（满分</w:t>
            </w:r>
            <w:r>
              <w:rPr>
                <w:rFonts w:hint="eastAsia" w:ascii="宋体" w:hAnsi="宋体" w:cs="宋体"/>
                <w:highlight w:val="none"/>
                <w:lang w:val="en-US" w:eastAsia="zh-CN"/>
              </w:rPr>
              <w:t>14</w:t>
            </w:r>
            <w:r>
              <w:rPr>
                <w:rFonts w:hint="eastAsia" w:ascii="宋体" w:hAnsi="宋体" w:cs="宋体"/>
                <w:highlight w:val="none"/>
              </w:rPr>
              <w:t>分）</w:t>
            </w:r>
          </w:p>
        </w:tc>
        <w:tc>
          <w:tcPr>
            <w:tcW w:w="1276" w:type="dxa"/>
            <w:vMerge w:val="restart"/>
            <w:noWrap w:val="0"/>
            <w:vAlign w:val="center"/>
          </w:tcPr>
          <w:p w14:paraId="604CF221">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信誉分</w:t>
            </w:r>
          </w:p>
          <w:p w14:paraId="7EFB0911">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（满分</w:t>
            </w:r>
            <w:r>
              <w:rPr>
                <w:rFonts w:hint="eastAsia" w:ascii="宋体" w:hAnsi="宋体" w:cs="宋体"/>
                <w:sz w:val="21"/>
                <w:szCs w:val="21"/>
                <w:highlight w:val="none"/>
                <w:lang w:val="en-US" w:eastAsia="zh-CN"/>
              </w:rPr>
              <w:t>8</w:t>
            </w:r>
            <w:r>
              <w:rPr>
                <w:rFonts w:hint="eastAsia" w:ascii="宋体" w:hAnsi="宋体" w:cs="宋体"/>
                <w:sz w:val="21"/>
                <w:szCs w:val="21"/>
                <w:highlight w:val="none"/>
              </w:rPr>
              <w:t>分）</w:t>
            </w:r>
          </w:p>
        </w:tc>
        <w:tc>
          <w:tcPr>
            <w:tcW w:w="6264" w:type="dxa"/>
            <w:noWrap w:val="0"/>
            <w:vAlign w:val="center"/>
          </w:tcPr>
          <w:p w14:paraId="1AB9493C">
            <w:pPr>
              <w:spacing w:line="400" w:lineRule="exact"/>
              <w:rPr>
                <w:rFonts w:hint="eastAsia" w:ascii="宋体" w:hAnsi="宋体" w:cs="宋体"/>
                <w:sz w:val="21"/>
                <w:szCs w:val="21"/>
                <w:highlight w:val="none"/>
              </w:rPr>
            </w:pPr>
            <w:r>
              <w:rPr>
                <w:rFonts w:hint="eastAsia" w:ascii="宋体" w:hAnsi="宋体" w:cs="宋体"/>
                <w:sz w:val="21"/>
                <w:szCs w:val="21"/>
                <w:highlight w:val="none"/>
              </w:rPr>
              <w:t>1、投标人通过ISO9001质量管理体系认证或ISO27001信息安全管理体系认证的，每提供一个有效的认证证书复印件得2分(满分4分)。</w:t>
            </w:r>
          </w:p>
          <w:p w14:paraId="1C042860">
            <w:pPr>
              <w:spacing w:line="400" w:lineRule="exact"/>
              <w:rPr>
                <w:rFonts w:hint="eastAsia" w:ascii="宋体" w:hAnsi="宋体" w:cs="宋体"/>
                <w:sz w:val="21"/>
                <w:szCs w:val="21"/>
                <w:highlight w:val="none"/>
              </w:rPr>
            </w:pPr>
            <w:r>
              <w:rPr>
                <w:rFonts w:hint="eastAsia" w:ascii="宋体" w:hAnsi="宋体" w:cs="宋体"/>
                <w:sz w:val="21"/>
                <w:szCs w:val="21"/>
                <w:highlight w:val="none"/>
                <w:lang w:val="en-US" w:eastAsia="zh-CN"/>
              </w:rPr>
              <w:t>2</w:t>
            </w:r>
            <w:r>
              <w:rPr>
                <w:rFonts w:hint="eastAsia" w:ascii="宋体" w:hAnsi="宋体" w:cs="宋体"/>
                <w:sz w:val="21"/>
                <w:szCs w:val="21"/>
                <w:highlight w:val="none"/>
              </w:rPr>
              <w:t>、投标人具备ITSS信息技术服务标准认证(运行维护服务)</w:t>
            </w:r>
            <w:r>
              <w:rPr>
                <w:rFonts w:hint="eastAsia" w:ascii="宋体" w:hAnsi="宋体" w:cs="宋体"/>
                <w:sz w:val="21"/>
                <w:szCs w:val="21"/>
                <w:highlight w:val="none"/>
                <w:lang w:val="en-US" w:eastAsia="zh-CN"/>
              </w:rPr>
              <w:t>成熟度证书三级及以下得1分，</w:t>
            </w:r>
            <w:r>
              <w:rPr>
                <w:rFonts w:hint="eastAsia" w:ascii="宋体" w:hAnsi="宋体" w:cs="宋体"/>
                <w:sz w:val="21"/>
                <w:szCs w:val="21"/>
                <w:highlight w:val="none"/>
              </w:rPr>
              <w:t>二级及以上得2分</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证书按最高等级计分</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满分2分</w:t>
            </w:r>
            <w:r>
              <w:rPr>
                <w:rFonts w:hint="eastAsia" w:ascii="宋体" w:hAnsi="宋体" w:cs="宋体"/>
                <w:sz w:val="21"/>
                <w:szCs w:val="21"/>
                <w:highlight w:val="none"/>
                <w:lang w:eastAsia="zh-CN"/>
              </w:rPr>
              <w:t>）</w:t>
            </w:r>
            <w:r>
              <w:rPr>
                <w:rFonts w:hint="eastAsia" w:ascii="宋体" w:hAnsi="宋体" w:cs="宋体"/>
                <w:sz w:val="21"/>
                <w:szCs w:val="21"/>
                <w:highlight w:val="none"/>
              </w:rPr>
              <w:t>。</w:t>
            </w:r>
          </w:p>
          <w:p w14:paraId="6EF26147">
            <w:pPr>
              <w:spacing w:line="400" w:lineRule="exact"/>
              <w:rPr>
                <w:rFonts w:hint="eastAsia" w:ascii="宋体" w:hAnsi="宋体" w:cs="宋体"/>
                <w:sz w:val="21"/>
                <w:szCs w:val="21"/>
                <w:highlight w:val="none"/>
              </w:rPr>
            </w:pPr>
            <w:r>
              <w:rPr>
                <w:rFonts w:hint="eastAsia" w:ascii="宋体" w:hAnsi="宋体" w:cs="宋体"/>
                <w:sz w:val="21"/>
                <w:szCs w:val="21"/>
                <w:highlight w:val="none"/>
                <w:lang w:val="en-US" w:eastAsia="zh-CN"/>
              </w:rPr>
              <w:t>3</w:t>
            </w:r>
            <w:r>
              <w:rPr>
                <w:rFonts w:hint="eastAsia" w:ascii="宋体" w:hAnsi="宋体" w:cs="宋体"/>
                <w:sz w:val="21"/>
                <w:szCs w:val="21"/>
                <w:highlight w:val="none"/>
              </w:rPr>
              <w:t>、为确保服务可行，投标人具备由中国国家认证认可监督管理委员会(CNCA)批准的认证机构颁发的服务质量评价认证证书，提供相关证明复印件，得2分。</w:t>
            </w:r>
          </w:p>
          <w:p w14:paraId="79CAD618">
            <w:pPr>
              <w:spacing w:line="400" w:lineRule="exact"/>
              <w:rPr>
                <w:rFonts w:hint="eastAsia" w:ascii="宋体" w:hAnsi="宋体" w:cs="宋体"/>
                <w:sz w:val="21"/>
                <w:szCs w:val="21"/>
                <w:highlight w:val="none"/>
              </w:rPr>
            </w:pPr>
            <w:r>
              <w:rPr>
                <w:rFonts w:hint="eastAsia" w:ascii="宋体" w:hAnsi="宋体" w:cs="宋体"/>
                <w:sz w:val="21"/>
                <w:szCs w:val="21"/>
                <w:highlight w:val="none"/>
              </w:rPr>
              <w:t>注：提供上述对应的有效期内证书复印件或扫描件，并加盖供应商单位公章，不提供不得分。</w:t>
            </w:r>
          </w:p>
        </w:tc>
      </w:tr>
      <w:tr w14:paraId="5427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jc w:val="center"/>
        </w:trPr>
        <w:tc>
          <w:tcPr>
            <w:tcW w:w="525" w:type="dxa"/>
            <w:gridSpan w:val="2"/>
            <w:vMerge w:val="continue"/>
            <w:noWrap w:val="0"/>
            <w:vAlign w:val="center"/>
          </w:tcPr>
          <w:p w14:paraId="503F03E2">
            <w:pPr>
              <w:pStyle w:val="21"/>
              <w:spacing w:line="400" w:lineRule="exact"/>
              <w:ind w:firstLine="218"/>
              <w:rPr>
                <w:rFonts w:hint="eastAsia" w:hAnsi="宋体" w:cs="宋体"/>
                <w:highlight w:val="none"/>
              </w:rPr>
            </w:pPr>
          </w:p>
        </w:tc>
        <w:tc>
          <w:tcPr>
            <w:tcW w:w="1348" w:type="dxa"/>
            <w:vMerge w:val="continue"/>
            <w:noWrap w:val="0"/>
            <w:vAlign w:val="center"/>
          </w:tcPr>
          <w:p w14:paraId="44AF4AA7">
            <w:pPr>
              <w:spacing w:line="400" w:lineRule="exact"/>
              <w:ind w:left="-105" w:right="-105"/>
              <w:jc w:val="center"/>
              <w:rPr>
                <w:rFonts w:hint="eastAsia" w:ascii="宋体" w:hAnsi="宋体" w:cs="宋体"/>
                <w:highlight w:val="none"/>
              </w:rPr>
            </w:pPr>
          </w:p>
        </w:tc>
        <w:tc>
          <w:tcPr>
            <w:tcW w:w="1276" w:type="dxa"/>
            <w:noWrap w:val="0"/>
            <w:vAlign w:val="center"/>
          </w:tcPr>
          <w:p w14:paraId="0DD44D92">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业绩分</w:t>
            </w:r>
          </w:p>
          <w:p w14:paraId="289F3C22">
            <w:pPr>
              <w:spacing w:line="400" w:lineRule="exact"/>
              <w:jc w:val="center"/>
              <w:rPr>
                <w:rFonts w:hint="eastAsia" w:ascii="宋体" w:hAnsi="宋体" w:cs="宋体"/>
                <w:sz w:val="21"/>
                <w:szCs w:val="21"/>
                <w:highlight w:val="none"/>
              </w:rPr>
            </w:pPr>
            <w:r>
              <w:rPr>
                <w:rFonts w:hint="eastAsia" w:ascii="宋体" w:hAnsi="宋体" w:cs="宋体"/>
                <w:sz w:val="21"/>
                <w:szCs w:val="21"/>
                <w:highlight w:val="none"/>
              </w:rPr>
              <w:t>（满分6分）</w:t>
            </w:r>
          </w:p>
        </w:tc>
        <w:tc>
          <w:tcPr>
            <w:tcW w:w="6264" w:type="dxa"/>
            <w:noWrap w:val="0"/>
            <w:vAlign w:val="center"/>
          </w:tcPr>
          <w:p w14:paraId="7A121587">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评标委员会根据各投标人所提供自2023年1月至本次投标截止日期（日期以验收报告为准）由投标人在国内所完成的与本次投标同类服务的业绩情况进行打分，每项目得1分(满分6分)。</w:t>
            </w:r>
          </w:p>
          <w:p w14:paraId="0AF3C921">
            <w:pPr>
              <w:spacing w:line="400" w:lineRule="exact"/>
              <w:ind w:firstLine="420"/>
              <w:rPr>
                <w:rFonts w:hint="eastAsia" w:ascii="宋体" w:hAnsi="宋体" w:cs="宋体"/>
                <w:b/>
                <w:sz w:val="21"/>
                <w:szCs w:val="21"/>
                <w:highlight w:val="none"/>
              </w:rPr>
            </w:pPr>
            <w:r>
              <w:rPr>
                <w:rFonts w:hint="eastAsia" w:ascii="宋体" w:hAnsi="宋体" w:cs="宋体"/>
                <w:b/>
                <w:sz w:val="21"/>
                <w:szCs w:val="21"/>
                <w:highlight w:val="none"/>
              </w:rPr>
              <w:t>注：</w:t>
            </w:r>
            <w:r>
              <w:rPr>
                <w:rFonts w:hint="eastAsia" w:ascii="宋体" w:hAnsi="宋体" w:cs="宋体"/>
                <w:sz w:val="21"/>
                <w:szCs w:val="21"/>
                <w:highlight w:val="none"/>
              </w:rPr>
              <w:t>【</w:t>
            </w:r>
            <w:r>
              <w:rPr>
                <w:rFonts w:hint="eastAsia" w:ascii="宋体" w:hAnsi="宋体" w:cs="宋体"/>
                <w:b/>
                <w:sz w:val="21"/>
                <w:szCs w:val="21"/>
                <w:highlight w:val="none"/>
              </w:rPr>
              <w:t>投标文件提供采购合同文本复印件或中标(成交)通知书复印件，未提供以上证明材料的，该项业绩不给予计分】</w:t>
            </w:r>
          </w:p>
        </w:tc>
      </w:tr>
      <w:tr w14:paraId="239A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3" w:type="dxa"/>
            <w:gridSpan w:val="5"/>
            <w:noWrap w:val="0"/>
            <w:vAlign w:val="center"/>
          </w:tcPr>
          <w:p w14:paraId="30FA9D3D">
            <w:pPr>
              <w:pStyle w:val="21"/>
              <w:spacing w:line="400" w:lineRule="exact"/>
              <w:ind w:firstLine="422"/>
              <w:rPr>
                <w:rFonts w:hint="eastAsia" w:hAnsi="宋体" w:cs="宋体"/>
                <w:highlight w:val="none"/>
              </w:rPr>
            </w:pPr>
            <w:r>
              <w:rPr>
                <w:rFonts w:hint="eastAsia" w:hAnsi="宋体" w:cs="宋体"/>
                <w:b/>
                <w:bCs/>
                <w:highlight w:val="none"/>
              </w:rPr>
              <w:t>总得分=1+2+3。</w:t>
            </w:r>
          </w:p>
        </w:tc>
      </w:tr>
    </w:tbl>
    <w:p w14:paraId="1E0FD246">
      <w:pPr>
        <w:pStyle w:val="21"/>
        <w:spacing w:line="340" w:lineRule="exact"/>
        <w:ind w:firstLine="422"/>
        <w:rPr>
          <w:rFonts w:hint="eastAsia"/>
          <w:highlight w:val="none"/>
        </w:rPr>
      </w:pPr>
      <w:r>
        <w:rPr>
          <w:b/>
          <w:highlight w:val="none"/>
        </w:rPr>
        <w:br w:type="page"/>
      </w:r>
    </w:p>
    <w:p w14:paraId="4BB7DC15">
      <w:pPr>
        <w:pStyle w:val="3"/>
        <w:jc w:val="center"/>
        <w:rPr>
          <w:rFonts w:hint="eastAsia"/>
          <w:b w:val="0"/>
          <w:sz w:val="30"/>
          <w:szCs w:val="30"/>
          <w:highlight w:val="none"/>
        </w:rPr>
      </w:pPr>
      <w:bookmarkStart w:id="145" w:name="_Toc211959956"/>
      <w:r>
        <w:rPr>
          <w:rFonts w:hint="eastAsia"/>
          <w:b w:val="0"/>
          <w:sz w:val="30"/>
          <w:szCs w:val="30"/>
          <w:highlight w:val="none"/>
        </w:rPr>
        <w:t>第四节 中标候选人推荐原则</w:t>
      </w:r>
      <w:bookmarkEnd w:id="145"/>
    </w:p>
    <w:p w14:paraId="4F640543">
      <w:pPr>
        <w:spacing w:line="360" w:lineRule="auto"/>
        <w:ind w:firstLine="420"/>
        <w:rPr>
          <w:rFonts w:hint="eastAsia" w:ascii="宋体" w:hAnsi="宋体"/>
          <w:sz w:val="20"/>
          <w:szCs w:val="20"/>
          <w:highlight w:val="none"/>
        </w:rPr>
      </w:pPr>
      <w:r>
        <w:rPr>
          <w:rFonts w:hint="eastAsia" w:ascii="宋体" w:hAnsi="宋体"/>
          <w:sz w:val="20"/>
          <w:szCs w:val="20"/>
          <w:highlight w:val="none"/>
        </w:rPr>
        <w:t>1.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2D2C8BB2">
      <w:pPr>
        <w:spacing w:line="360" w:lineRule="auto"/>
        <w:ind w:firstLine="420"/>
        <w:rPr>
          <w:rFonts w:hint="eastAsia" w:ascii="宋体" w:hAnsi="宋体"/>
          <w:sz w:val="20"/>
          <w:szCs w:val="20"/>
          <w:highlight w:val="none"/>
        </w:rPr>
      </w:pPr>
      <w:r>
        <w:rPr>
          <w:rFonts w:hint="eastAsia" w:ascii="宋体" w:hAnsi="宋体"/>
          <w:sz w:val="20"/>
          <w:szCs w:val="20"/>
          <w:highlight w:val="none"/>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正文”30.2规定推荐。</w:t>
      </w:r>
    </w:p>
    <w:p w14:paraId="628EFD73">
      <w:pPr>
        <w:pStyle w:val="21"/>
        <w:rPr>
          <w:rFonts w:hint="eastAsia"/>
          <w:highlight w:val="none"/>
        </w:rPr>
      </w:pPr>
    </w:p>
    <w:p w14:paraId="201388B5">
      <w:pPr>
        <w:pStyle w:val="3"/>
        <w:spacing w:before="0" w:after="0" w:line="360" w:lineRule="auto"/>
        <w:ind w:firstLine="600"/>
        <w:jc w:val="center"/>
        <w:rPr>
          <w:rFonts w:hint="eastAsia"/>
          <w:b w:val="0"/>
          <w:sz w:val="30"/>
          <w:szCs w:val="30"/>
          <w:highlight w:val="none"/>
        </w:rPr>
      </w:pPr>
      <w:bookmarkStart w:id="146" w:name="_Toc211959957"/>
      <w:r>
        <w:rPr>
          <w:rFonts w:hint="eastAsia"/>
          <w:b w:val="0"/>
          <w:sz w:val="30"/>
          <w:szCs w:val="30"/>
          <w:highlight w:val="none"/>
        </w:rPr>
        <w:t>第五节 评标报告</w:t>
      </w:r>
      <w:bookmarkEnd w:id="146"/>
    </w:p>
    <w:p w14:paraId="42E27826">
      <w:pPr>
        <w:pStyle w:val="247"/>
        <w:spacing w:before="0"/>
        <w:ind w:firstLine="482"/>
        <w:rPr>
          <w:rFonts w:hint="eastAsia" w:ascii="宋体" w:hAnsi="宋体"/>
          <w:b/>
          <w:bCs/>
          <w:sz w:val="24"/>
          <w:szCs w:val="24"/>
          <w:highlight w:val="none"/>
        </w:rPr>
      </w:pPr>
      <w:r>
        <w:rPr>
          <w:rFonts w:hint="eastAsia" w:ascii="宋体" w:hAnsi="宋体"/>
          <w:b/>
          <w:bCs/>
          <w:sz w:val="24"/>
          <w:szCs w:val="24"/>
          <w:highlight w:val="none"/>
        </w:rPr>
        <w:t>（一）评标报告与推荐中标候选人</w:t>
      </w:r>
    </w:p>
    <w:p w14:paraId="7ECA1ADE">
      <w:pPr>
        <w:pStyle w:val="21"/>
        <w:tabs>
          <w:tab w:val="left" w:pos="2472"/>
        </w:tabs>
        <w:spacing w:line="360" w:lineRule="auto"/>
        <w:ind w:firstLine="420"/>
        <w:rPr>
          <w:rFonts w:hint="eastAsia" w:hAnsi="宋体"/>
          <w:highlight w:val="none"/>
        </w:rPr>
      </w:pPr>
      <w:r>
        <w:rPr>
          <w:rFonts w:hint="eastAsia" w:hAnsi="宋体"/>
          <w:highlight w:val="none"/>
        </w:rPr>
        <w:t>评标委员会根据原始评标记录和评标结果编写评标报告，并通过电子交易平台向采购人、采购代理机构提交。</w:t>
      </w:r>
    </w:p>
    <w:p w14:paraId="56C1A250">
      <w:pPr>
        <w:widowControl/>
        <w:spacing w:line="360" w:lineRule="auto"/>
        <w:ind w:firstLine="482"/>
        <w:jc w:val="left"/>
        <w:rPr>
          <w:rFonts w:hint="eastAsia" w:ascii="宋体" w:hAnsi="宋体"/>
          <w:b/>
          <w:bCs/>
          <w:sz w:val="24"/>
          <w:highlight w:val="none"/>
        </w:rPr>
      </w:pPr>
      <w:r>
        <w:rPr>
          <w:rFonts w:hint="eastAsia" w:ascii="宋体" w:hAnsi="宋体"/>
          <w:b/>
          <w:bCs/>
          <w:sz w:val="24"/>
          <w:highlight w:val="none"/>
        </w:rPr>
        <w:t>（二）评标争议事项处理</w:t>
      </w:r>
    </w:p>
    <w:p w14:paraId="1D34ED1B">
      <w:pPr>
        <w:pStyle w:val="21"/>
        <w:tabs>
          <w:tab w:val="left" w:pos="2472"/>
        </w:tabs>
        <w:spacing w:line="360" w:lineRule="auto"/>
        <w:ind w:firstLine="420"/>
        <w:rPr>
          <w:rFonts w:hint="eastAsia" w:hAnsi="宋体"/>
          <w:highlight w:val="none"/>
        </w:rPr>
      </w:pPr>
      <w:r>
        <w:rPr>
          <w:rFonts w:hint="eastAsia" w:hAnsi="宋体"/>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5AAC3787">
      <w:pPr>
        <w:pStyle w:val="21"/>
        <w:tabs>
          <w:tab w:val="left" w:pos="2472"/>
        </w:tabs>
        <w:spacing w:line="460" w:lineRule="exact"/>
        <w:rPr>
          <w:rFonts w:hint="eastAsia" w:ascii="Times New Roman" w:hAnsi="Times New Roman"/>
          <w:b/>
          <w:sz w:val="36"/>
          <w:highlight w:val="none"/>
        </w:rPr>
        <w:sectPr>
          <w:pgSz w:w="11906" w:h="16838"/>
          <w:pgMar w:top="1134" w:right="1134" w:bottom="1134" w:left="1134" w:header="720" w:footer="720" w:gutter="0"/>
          <w:cols w:space="720" w:num="1"/>
          <w:docGrid w:linePitch="360" w:charSpace="0"/>
        </w:sectPr>
      </w:pPr>
    </w:p>
    <w:p w14:paraId="2131C9FB">
      <w:pPr>
        <w:pStyle w:val="21"/>
        <w:tabs>
          <w:tab w:val="left" w:pos="2472"/>
        </w:tabs>
        <w:spacing w:line="460" w:lineRule="exact"/>
        <w:jc w:val="center"/>
        <w:rPr>
          <w:rFonts w:ascii="Times New Roman" w:hAnsi="Times New Roman"/>
          <w:b/>
          <w:sz w:val="36"/>
          <w:highlight w:val="none"/>
        </w:rPr>
      </w:pPr>
    </w:p>
    <w:p w14:paraId="3D39C8E2">
      <w:pPr>
        <w:pStyle w:val="21"/>
        <w:tabs>
          <w:tab w:val="left" w:pos="2472"/>
        </w:tabs>
        <w:spacing w:line="460" w:lineRule="exact"/>
        <w:jc w:val="center"/>
        <w:rPr>
          <w:rFonts w:ascii="Times New Roman" w:hAnsi="Times New Roman"/>
          <w:b/>
          <w:sz w:val="36"/>
          <w:highlight w:val="none"/>
        </w:rPr>
      </w:pPr>
    </w:p>
    <w:p w14:paraId="5653E391">
      <w:pPr>
        <w:pStyle w:val="21"/>
        <w:tabs>
          <w:tab w:val="left" w:pos="2472"/>
        </w:tabs>
        <w:spacing w:line="460" w:lineRule="exact"/>
        <w:jc w:val="center"/>
        <w:rPr>
          <w:rFonts w:ascii="Times New Roman" w:hAnsi="Times New Roman"/>
          <w:b/>
          <w:sz w:val="36"/>
          <w:highlight w:val="none"/>
        </w:rPr>
      </w:pPr>
    </w:p>
    <w:p w14:paraId="5ED974BF">
      <w:pPr>
        <w:pStyle w:val="21"/>
        <w:tabs>
          <w:tab w:val="left" w:pos="2472"/>
        </w:tabs>
        <w:spacing w:line="460" w:lineRule="exact"/>
        <w:jc w:val="center"/>
        <w:rPr>
          <w:rFonts w:ascii="Times New Roman" w:hAnsi="Times New Roman"/>
          <w:b/>
          <w:sz w:val="36"/>
          <w:highlight w:val="none"/>
        </w:rPr>
      </w:pPr>
    </w:p>
    <w:p w14:paraId="2630F704">
      <w:pPr>
        <w:pStyle w:val="21"/>
        <w:tabs>
          <w:tab w:val="left" w:pos="2472"/>
        </w:tabs>
        <w:spacing w:line="460" w:lineRule="exact"/>
        <w:jc w:val="center"/>
        <w:rPr>
          <w:rFonts w:ascii="Times New Roman" w:hAnsi="Times New Roman"/>
          <w:b/>
          <w:sz w:val="36"/>
          <w:highlight w:val="none"/>
        </w:rPr>
      </w:pPr>
    </w:p>
    <w:p w14:paraId="3E04EF76">
      <w:pPr>
        <w:pStyle w:val="21"/>
        <w:tabs>
          <w:tab w:val="left" w:pos="2472"/>
        </w:tabs>
        <w:spacing w:line="460" w:lineRule="exact"/>
        <w:jc w:val="center"/>
        <w:rPr>
          <w:rFonts w:ascii="Times New Roman" w:hAnsi="Times New Roman"/>
          <w:b/>
          <w:sz w:val="36"/>
          <w:highlight w:val="none"/>
        </w:rPr>
      </w:pPr>
    </w:p>
    <w:p w14:paraId="61F09309">
      <w:pPr>
        <w:pStyle w:val="21"/>
        <w:tabs>
          <w:tab w:val="left" w:pos="2472"/>
        </w:tabs>
        <w:spacing w:line="460" w:lineRule="exact"/>
        <w:jc w:val="center"/>
        <w:rPr>
          <w:rFonts w:ascii="Times New Roman" w:hAnsi="Times New Roman"/>
          <w:b/>
          <w:sz w:val="36"/>
          <w:highlight w:val="none"/>
        </w:rPr>
      </w:pPr>
    </w:p>
    <w:p w14:paraId="28AD0574">
      <w:pPr>
        <w:pStyle w:val="21"/>
        <w:tabs>
          <w:tab w:val="left" w:pos="2472"/>
        </w:tabs>
        <w:spacing w:line="460" w:lineRule="exact"/>
        <w:jc w:val="center"/>
        <w:rPr>
          <w:rFonts w:ascii="Times New Roman" w:hAnsi="Times New Roman"/>
          <w:b/>
          <w:sz w:val="36"/>
          <w:highlight w:val="none"/>
        </w:rPr>
      </w:pPr>
    </w:p>
    <w:p w14:paraId="19AF75FC">
      <w:pPr>
        <w:pStyle w:val="21"/>
        <w:tabs>
          <w:tab w:val="left" w:pos="2472"/>
        </w:tabs>
        <w:spacing w:line="460" w:lineRule="exact"/>
        <w:jc w:val="center"/>
        <w:rPr>
          <w:rFonts w:ascii="Times New Roman" w:hAnsi="Times New Roman"/>
          <w:b/>
          <w:sz w:val="36"/>
          <w:highlight w:val="none"/>
        </w:rPr>
      </w:pPr>
    </w:p>
    <w:p w14:paraId="57BBF9A2">
      <w:pPr>
        <w:pStyle w:val="21"/>
        <w:tabs>
          <w:tab w:val="left" w:pos="2472"/>
        </w:tabs>
        <w:spacing w:line="460" w:lineRule="exact"/>
        <w:jc w:val="center"/>
        <w:rPr>
          <w:rFonts w:ascii="Times New Roman" w:hAnsi="Times New Roman"/>
          <w:b/>
          <w:sz w:val="36"/>
          <w:highlight w:val="none"/>
        </w:rPr>
      </w:pPr>
    </w:p>
    <w:p w14:paraId="303BF0E6">
      <w:pPr>
        <w:pStyle w:val="21"/>
        <w:tabs>
          <w:tab w:val="left" w:pos="2472"/>
        </w:tabs>
        <w:spacing w:line="460" w:lineRule="exact"/>
        <w:jc w:val="center"/>
        <w:rPr>
          <w:rFonts w:ascii="Times New Roman" w:hAnsi="Times New Roman"/>
          <w:b/>
          <w:sz w:val="36"/>
          <w:highlight w:val="none"/>
        </w:rPr>
      </w:pPr>
    </w:p>
    <w:p w14:paraId="3F267E93">
      <w:pPr>
        <w:pStyle w:val="21"/>
        <w:tabs>
          <w:tab w:val="left" w:pos="2472"/>
        </w:tabs>
        <w:spacing w:line="460" w:lineRule="exact"/>
        <w:jc w:val="center"/>
        <w:rPr>
          <w:rFonts w:hint="eastAsia" w:ascii="Times New Roman" w:hAnsi="Times New Roman"/>
          <w:b/>
          <w:sz w:val="36"/>
          <w:highlight w:val="none"/>
        </w:rPr>
      </w:pPr>
    </w:p>
    <w:p w14:paraId="59083516">
      <w:pPr>
        <w:pStyle w:val="21"/>
        <w:tabs>
          <w:tab w:val="left" w:pos="2472"/>
        </w:tabs>
        <w:spacing w:line="460" w:lineRule="exact"/>
        <w:jc w:val="center"/>
        <w:rPr>
          <w:rFonts w:hint="eastAsia" w:ascii="Times New Roman" w:hAnsi="Times New Roman"/>
          <w:b/>
          <w:sz w:val="36"/>
          <w:highlight w:val="none"/>
        </w:rPr>
      </w:pPr>
    </w:p>
    <w:p w14:paraId="0259A97E">
      <w:pPr>
        <w:pStyle w:val="21"/>
        <w:tabs>
          <w:tab w:val="left" w:pos="2472"/>
        </w:tabs>
        <w:spacing w:line="460" w:lineRule="exact"/>
        <w:jc w:val="center"/>
        <w:outlineLvl w:val="0"/>
        <w:rPr>
          <w:rFonts w:ascii="Times New Roman" w:hAnsi="Times New Roman"/>
          <w:b/>
          <w:sz w:val="36"/>
          <w:highlight w:val="none"/>
        </w:rPr>
      </w:pPr>
      <w:bookmarkStart w:id="147" w:name="_Toc211959958"/>
      <w:r>
        <w:rPr>
          <w:rFonts w:hint="eastAsia" w:ascii="Times New Roman" w:hAnsi="Times New Roman"/>
          <w:b/>
          <w:sz w:val="36"/>
          <w:highlight w:val="none"/>
        </w:rPr>
        <w:t>第五章 拟签订的合同文本</w:t>
      </w:r>
      <w:bookmarkEnd w:id="147"/>
    </w:p>
    <w:p w14:paraId="52C822B7">
      <w:pPr>
        <w:pStyle w:val="21"/>
        <w:tabs>
          <w:tab w:val="left" w:pos="720"/>
        </w:tabs>
        <w:spacing w:line="460" w:lineRule="exact"/>
        <w:rPr>
          <w:bCs/>
          <w:highlight w:val="none"/>
        </w:rPr>
        <w:sectPr>
          <w:pgSz w:w="11906" w:h="16838"/>
          <w:pgMar w:top="1134" w:right="1134" w:bottom="1134" w:left="1134" w:header="720" w:footer="720" w:gutter="0"/>
          <w:cols w:space="720" w:num="1"/>
          <w:docGrid w:linePitch="360" w:charSpace="0"/>
        </w:sectPr>
      </w:pPr>
    </w:p>
    <w:p w14:paraId="0BF58561">
      <w:pPr>
        <w:spacing w:line="360" w:lineRule="auto"/>
        <w:rPr>
          <w:rFonts w:hint="eastAsia" w:ascii="仿宋_GB2312" w:hAnsi="楷体" w:eastAsia="仿宋_GB2312"/>
          <w:sz w:val="24"/>
          <w:highlight w:val="none"/>
          <w:u w:val="single"/>
        </w:rPr>
      </w:pPr>
      <w:r>
        <w:rPr>
          <w:rFonts w:hint="eastAsia" w:ascii="仿宋_GB2312" w:hAnsi="楷体" w:eastAsia="仿宋_GB2312"/>
          <w:sz w:val="24"/>
          <w:highlight w:val="none"/>
        </w:rPr>
        <w:t>“广西政府采购云平台”合同编号：</w:t>
      </w:r>
      <w:r>
        <w:rPr>
          <w:rFonts w:hint="eastAsia" w:ascii="仿宋_GB2312" w:hAnsi="楷体" w:eastAsia="仿宋_GB2312"/>
          <w:sz w:val="24"/>
          <w:highlight w:val="none"/>
          <w:u w:val="single"/>
        </w:rPr>
        <w:t xml:space="preserve">           </w:t>
      </w:r>
    </w:p>
    <w:p w14:paraId="3D6A49AD">
      <w:pPr>
        <w:spacing w:line="360" w:lineRule="auto"/>
        <w:jc w:val="center"/>
        <w:rPr>
          <w:rFonts w:hint="eastAsia" w:ascii="宋体"/>
          <w:b/>
          <w:bCs/>
          <w:sz w:val="52"/>
          <w:highlight w:val="none"/>
        </w:rPr>
      </w:pPr>
      <w:r>
        <w:rPr>
          <w:rFonts w:hint="eastAsia" w:ascii="宋体"/>
          <w:b/>
          <w:bCs/>
          <w:sz w:val="52"/>
          <w:highlight w:val="none"/>
        </w:rPr>
        <w:t>广西壮族自治区政府采购</w:t>
      </w:r>
    </w:p>
    <w:p w14:paraId="0EBC7551">
      <w:pPr>
        <w:spacing w:line="360" w:lineRule="auto"/>
        <w:ind w:firstLine="420"/>
        <w:rPr>
          <w:rFonts w:hint="eastAsia" w:ascii="宋体"/>
          <w:highlight w:val="none"/>
        </w:rPr>
      </w:pPr>
    </w:p>
    <w:p w14:paraId="7C78B3D8">
      <w:pPr>
        <w:spacing w:line="360" w:lineRule="auto"/>
        <w:ind w:firstLine="420"/>
        <w:rPr>
          <w:rFonts w:hint="eastAsia" w:ascii="宋体"/>
          <w:highlight w:val="none"/>
        </w:rPr>
      </w:pPr>
      <w:r>
        <w:rPr>
          <w:rFonts w:hint="eastAsia" w:ascii="宋体"/>
          <w:highlight w:val="none"/>
        </w:rPr>
        <w:t xml:space="preserve">                                                 </w:t>
      </w:r>
    </w:p>
    <w:p w14:paraId="120888CF">
      <w:pPr>
        <w:spacing w:line="360" w:lineRule="auto"/>
        <w:jc w:val="center"/>
        <w:rPr>
          <w:rFonts w:hint="eastAsia" w:ascii="宋体"/>
          <w:b/>
          <w:bCs/>
          <w:sz w:val="44"/>
          <w:highlight w:val="none"/>
        </w:rPr>
      </w:pPr>
      <w:r>
        <w:rPr>
          <w:rFonts w:hint="eastAsia" w:ascii="宋体"/>
          <w:b/>
          <w:bCs/>
          <w:sz w:val="44"/>
          <w:highlight w:val="none"/>
          <w:u w:val="single"/>
        </w:rPr>
        <w:t xml:space="preserve">         （项目名称）         </w:t>
      </w:r>
      <w:r>
        <w:rPr>
          <w:rFonts w:hint="eastAsia" w:ascii="宋体"/>
          <w:b/>
          <w:bCs/>
          <w:sz w:val="44"/>
          <w:highlight w:val="none"/>
        </w:rPr>
        <w:t>合同</w:t>
      </w:r>
    </w:p>
    <w:p w14:paraId="2ADBB7C3">
      <w:pPr>
        <w:spacing w:line="360" w:lineRule="auto"/>
        <w:jc w:val="center"/>
        <w:rPr>
          <w:rFonts w:hint="eastAsia" w:ascii="宋体"/>
          <w:b/>
          <w:bCs/>
          <w:sz w:val="44"/>
          <w:highlight w:val="none"/>
        </w:rPr>
      </w:pPr>
    </w:p>
    <w:p w14:paraId="738328BD">
      <w:pPr>
        <w:spacing w:line="360" w:lineRule="auto"/>
        <w:jc w:val="center"/>
        <w:rPr>
          <w:rFonts w:hint="eastAsia" w:ascii="宋体"/>
          <w:b/>
          <w:bCs/>
          <w:sz w:val="44"/>
          <w:highlight w:val="none"/>
        </w:rPr>
      </w:pPr>
    </w:p>
    <w:p w14:paraId="03F80EF7">
      <w:pPr>
        <w:spacing w:line="360" w:lineRule="auto"/>
        <w:ind w:firstLine="3507"/>
        <w:rPr>
          <w:rFonts w:hint="eastAsia" w:ascii="宋体"/>
          <w:b/>
          <w:bCs/>
          <w:sz w:val="44"/>
          <w:highlight w:val="none"/>
        </w:rPr>
      </w:pPr>
    </w:p>
    <w:p w14:paraId="2A9F5321">
      <w:pPr>
        <w:spacing w:line="360" w:lineRule="auto"/>
        <w:ind w:firstLine="3507"/>
        <w:rPr>
          <w:rFonts w:hint="eastAsia" w:ascii="宋体"/>
          <w:b/>
          <w:bCs/>
          <w:sz w:val="44"/>
          <w:highlight w:val="none"/>
        </w:rPr>
      </w:pPr>
    </w:p>
    <w:p w14:paraId="64540392">
      <w:pPr>
        <w:ind w:firstLine="1995"/>
        <w:rPr>
          <w:rFonts w:hint="eastAsia" w:ascii="宋体" w:hAnsi="宋体"/>
          <w:b/>
          <w:sz w:val="36"/>
          <w:szCs w:val="36"/>
          <w:highlight w:val="none"/>
        </w:rPr>
      </w:pPr>
      <w:r>
        <w:rPr>
          <w:rFonts w:hint="eastAsia" w:ascii="宋体" w:hAnsi="宋体"/>
          <w:b/>
          <w:sz w:val="36"/>
          <w:szCs w:val="36"/>
          <w:highlight w:val="none"/>
        </w:rPr>
        <w:t>项目编号：</w:t>
      </w:r>
      <w:r>
        <w:rPr>
          <w:rFonts w:hint="eastAsia" w:ascii="宋体" w:hAnsi="宋体"/>
          <w:b/>
          <w:sz w:val="36"/>
          <w:szCs w:val="36"/>
          <w:highlight w:val="none"/>
          <w:u w:val="single"/>
        </w:rPr>
        <w:t xml:space="preserve">                     </w:t>
      </w:r>
    </w:p>
    <w:p w14:paraId="71B0E688">
      <w:pPr>
        <w:ind w:firstLine="1995"/>
        <w:rPr>
          <w:rFonts w:hint="eastAsia" w:ascii="宋体" w:hAnsi="宋体"/>
          <w:b/>
          <w:sz w:val="36"/>
          <w:szCs w:val="36"/>
          <w:highlight w:val="none"/>
        </w:rPr>
      </w:pPr>
      <w:r>
        <w:rPr>
          <w:rFonts w:hint="eastAsia" w:ascii="宋体" w:hAnsi="宋体"/>
          <w:b/>
          <w:sz w:val="36"/>
          <w:szCs w:val="36"/>
          <w:highlight w:val="none"/>
        </w:rPr>
        <w:t>计划编号：</w:t>
      </w:r>
      <w:r>
        <w:rPr>
          <w:rFonts w:hint="eastAsia" w:ascii="宋体" w:hAnsi="宋体"/>
          <w:b/>
          <w:sz w:val="36"/>
          <w:szCs w:val="36"/>
          <w:highlight w:val="none"/>
          <w:u w:val="single"/>
        </w:rPr>
        <w:t xml:space="preserve">                     </w:t>
      </w:r>
    </w:p>
    <w:p w14:paraId="1433404C">
      <w:pPr>
        <w:ind w:firstLine="1970"/>
        <w:rPr>
          <w:rFonts w:hint="eastAsia" w:ascii="宋体" w:hAnsi="宋体"/>
          <w:b/>
          <w:sz w:val="36"/>
          <w:szCs w:val="36"/>
          <w:highlight w:val="none"/>
          <w:u w:val="single"/>
        </w:rPr>
      </w:pPr>
    </w:p>
    <w:p w14:paraId="0AB96C34">
      <w:pPr>
        <w:ind w:firstLine="1995"/>
        <w:rPr>
          <w:rFonts w:hint="eastAsia" w:ascii="宋体" w:hAnsi="宋体"/>
          <w:b/>
          <w:sz w:val="36"/>
          <w:szCs w:val="36"/>
          <w:highlight w:val="none"/>
          <w:u w:val="single"/>
        </w:rPr>
      </w:pPr>
    </w:p>
    <w:p w14:paraId="0E1A054C">
      <w:pPr>
        <w:ind w:firstLine="1995"/>
        <w:rPr>
          <w:rFonts w:hint="eastAsia" w:ascii="宋体" w:hAnsi="宋体"/>
          <w:b/>
          <w:sz w:val="36"/>
          <w:szCs w:val="36"/>
          <w:highlight w:val="none"/>
          <w:u w:val="single"/>
        </w:rPr>
      </w:pPr>
    </w:p>
    <w:p w14:paraId="4D347972">
      <w:pPr>
        <w:tabs>
          <w:tab w:val="left" w:pos="7200"/>
        </w:tabs>
        <w:spacing w:line="360" w:lineRule="auto"/>
        <w:ind w:firstLine="1995"/>
        <w:rPr>
          <w:rFonts w:hint="eastAsia" w:ascii="宋体" w:hAnsi="宋体"/>
          <w:b/>
          <w:sz w:val="36"/>
          <w:szCs w:val="36"/>
          <w:highlight w:val="none"/>
          <w:u w:val="single"/>
        </w:rPr>
      </w:pPr>
      <w:r>
        <w:rPr>
          <w:rFonts w:hint="eastAsia" w:ascii="宋体" w:hAnsi="宋体"/>
          <w:b/>
          <w:sz w:val="36"/>
          <w:szCs w:val="36"/>
          <w:highlight w:val="none"/>
        </w:rPr>
        <w:t>采购人：</w:t>
      </w:r>
      <w:r>
        <w:rPr>
          <w:rFonts w:hint="eastAsia" w:ascii="宋体" w:hAnsi="宋体"/>
          <w:b/>
          <w:sz w:val="36"/>
          <w:szCs w:val="36"/>
          <w:highlight w:val="none"/>
          <w:u w:val="single"/>
        </w:rPr>
        <w:t xml:space="preserve">                       </w:t>
      </w:r>
    </w:p>
    <w:p w14:paraId="7DE8F1A4">
      <w:pPr>
        <w:tabs>
          <w:tab w:val="left" w:pos="7380"/>
        </w:tabs>
        <w:spacing w:line="360" w:lineRule="auto"/>
        <w:ind w:firstLine="1995"/>
        <w:rPr>
          <w:rFonts w:hint="eastAsia" w:ascii="宋体"/>
          <w:b/>
          <w:bCs/>
          <w:sz w:val="44"/>
          <w:highlight w:val="none"/>
        </w:rPr>
      </w:pPr>
      <w:r>
        <w:rPr>
          <w:rFonts w:hint="eastAsia" w:ascii="宋体" w:hAnsi="宋体"/>
          <w:b/>
          <w:sz w:val="36"/>
          <w:szCs w:val="36"/>
          <w:highlight w:val="none"/>
        </w:rPr>
        <w:t>中标供应商：</w:t>
      </w:r>
      <w:r>
        <w:rPr>
          <w:rFonts w:hint="eastAsia" w:ascii="宋体" w:hAnsi="宋体"/>
          <w:b/>
          <w:sz w:val="36"/>
          <w:szCs w:val="36"/>
          <w:highlight w:val="none"/>
          <w:u w:val="single"/>
        </w:rPr>
        <w:t xml:space="preserve">                   </w:t>
      </w:r>
    </w:p>
    <w:p w14:paraId="261D75CE">
      <w:pPr>
        <w:tabs>
          <w:tab w:val="left" w:pos="7380"/>
        </w:tabs>
        <w:spacing w:line="360" w:lineRule="auto"/>
        <w:rPr>
          <w:rFonts w:hint="eastAsia" w:ascii="宋体"/>
          <w:b/>
          <w:bCs/>
          <w:sz w:val="44"/>
          <w:highlight w:val="none"/>
        </w:rPr>
      </w:pPr>
    </w:p>
    <w:p w14:paraId="10C8A1AD">
      <w:pPr>
        <w:spacing w:before="120" w:line="360" w:lineRule="auto"/>
        <w:ind w:firstLine="960"/>
        <w:rPr>
          <w:rFonts w:hint="eastAsia" w:ascii="仿宋_GB2312" w:hAnsi="楷体" w:eastAsia="仿宋_GB2312"/>
          <w:sz w:val="24"/>
          <w:highlight w:val="none"/>
        </w:rPr>
      </w:pPr>
    </w:p>
    <w:p w14:paraId="0733CD71">
      <w:pPr>
        <w:spacing w:before="120" w:line="360" w:lineRule="auto"/>
        <w:ind w:firstLine="960"/>
        <w:rPr>
          <w:rFonts w:hint="eastAsia" w:ascii="仿宋_GB2312" w:hAnsi="楷体" w:eastAsia="仿宋_GB2312"/>
          <w:sz w:val="24"/>
          <w:highlight w:val="none"/>
        </w:rPr>
      </w:pPr>
    </w:p>
    <w:p w14:paraId="0ED7977B">
      <w:pPr>
        <w:spacing w:before="120" w:line="360" w:lineRule="auto"/>
        <w:ind w:firstLine="2280"/>
        <w:rPr>
          <w:rFonts w:hint="eastAsia" w:ascii="仿宋_GB2312" w:hAnsi="楷体" w:eastAsia="仿宋_GB2312"/>
          <w:sz w:val="24"/>
          <w:highlight w:val="none"/>
          <w:u w:val="single"/>
        </w:rPr>
      </w:pPr>
      <w:r>
        <w:rPr>
          <w:rFonts w:hint="eastAsia" w:ascii="仿宋_GB2312" w:hAnsi="楷体" w:eastAsia="仿宋_GB2312"/>
          <w:sz w:val="24"/>
          <w:highlight w:val="none"/>
        </w:rPr>
        <w:t>签订日期：</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年</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月</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日</w:t>
      </w:r>
    </w:p>
    <w:p w14:paraId="1E9B2F33">
      <w:pPr>
        <w:pStyle w:val="252"/>
        <w:ind w:firstLine="883"/>
        <w:jc w:val="center"/>
        <w:rPr>
          <w:rFonts w:hint="eastAsia" w:ascii="宋体"/>
          <w:b/>
          <w:bCs/>
          <w:sz w:val="44"/>
          <w:highlight w:val="none"/>
        </w:rPr>
      </w:pPr>
    </w:p>
    <w:p w14:paraId="5164B0D2">
      <w:pPr>
        <w:jc w:val="center"/>
        <w:rPr>
          <w:rFonts w:hint="eastAsia" w:ascii="宋体" w:hAnsi="宋体" w:cs="宋体"/>
          <w:b/>
          <w:sz w:val="36"/>
          <w:szCs w:val="36"/>
          <w:highlight w:val="none"/>
        </w:rPr>
      </w:pPr>
      <w:r>
        <w:rPr>
          <w:rFonts w:hint="eastAsia" w:ascii="宋体"/>
          <w:b/>
          <w:bCs/>
          <w:sz w:val="44"/>
          <w:highlight w:val="none"/>
        </w:rPr>
        <w:br w:type="page"/>
      </w:r>
      <w:r>
        <w:rPr>
          <w:rFonts w:hint="eastAsia" w:ascii="宋体" w:hAnsi="宋体" w:cs="宋体"/>
          <w:b/>
          <w:sz w:val="36"/>
          <w:szCs w:val="36"/>
          <w:highlight w:val="none"/>
        </w:rPr>
        <w:t>目  录</w:t>
      </w:r>
    </w:p>
    <w:p w14:paraId="479D1FF7">
      <w:pPr>
        <w:tabs>
          <w:tab w:val="left" w:pos="1170"/>
        </w:tabs>
        <w:spacing w:line="360" w:lineRule="auto"/>
        <w:ind w:left="359" w:firstLine="198"/>
        <w:rPr>
          <w:rFonts w:hint="eastAsia" w:ascii="宋体" w:hAnsi="宋体" w:cs="宋体"/>
          <w:sz w:val="28"/>
          <w:highlight w:val="none"/>
        </w:rPr>
      </w:pPr>
      <w:r>
        <w:rPr>
          <w:rFonts w:hint="eastAsia" w:ascii="宋体" w:hAnsi="宋体" w:cs="宋体"/>
          <w:sz w:val="28"/>
          <w:highlight w:val="none"/>
        </w:rPr>
        <w:tab/>
      </w:r>
    </w:p>
    <w:p w14:paraId="724E1136">
      <w:pPr>
        <w:rPr>
          <w:rFonts w:hint="eastAsia" w:ascii="宋体" w:hAnsi="宋体" w:cs="宋体"/>
          <w:b/>
          <w:sz w:val="30"/>
          <w:szCs w:val="30"/>
          <w:highlight w:val="none"/>
        </w:rPr>
      </w:pPr>
      <w:r>
        <w:rPr>
          <w:rFonts w:hint="eastAsia" w:ascii="宋体" w:hAnsi="宋体" w:cs="宋体"/>
          <w:b/>
          <w:sz w:val="30"/>
          <w:szCs w:val="30"/>
          <w:highlight w:val="none"/>
          <w:lang w:bidi="ar"/>
        </w:rPr>
        <w:t xml:space="preserve">一、广西壮族自治区政府采购合同书 </w:t>
      </w:r>
    </w:p>
    <w:p w14:paraId="1B2AE6D1">
      <w:pPr>
        <w:rPr>
          <w:rFonts w:hint="eastAsia" w:ascii="宋体" w:hAnsi="宋体" w:cs="宋体"/>
          <w:b/>
          <w:sz w:val="30"/>
          <w:szCs w:val="30"/>
          <w:highlight w:val="none"/>
        </w:rPr>
      </w:pPr>
      <w:r>
        <w:rPr>
          <w:rFonts w:hint="eastAsia" w:ascii="宋体" w:hAnsi="宋体" w:cs="宋体"/>
          <w:b/>
          <w:sz w:val="30"/>
          <w:szCs w:val="30"/>
          <w:highlight w:val="none"/>
          <w:lang w:bidi="ar"/>
        </w:rPr>
        <w:t>二、合同附件</w:t>
      </w:r>
    </w:p>
    <w:p w14:paraId="613ECC25">
      <w:pPr>
        <w:pStyle w:val="38"/>
        <w:spacing w:before="0" w:beforeAutospacing="0" w:after="0" w:afterAutospacing="0" w:line="360" w:lineRule="auto"/>
        <w:ind w:firstLine="576"/>
        <w:jc w:val="both"/>
        <w:rPr>
          <w:rFonts w:hint="eastAsia" w:hAnsi="宋体" w:cs="宋体"/>
          <w:sz w:val="28"/>
          <w:szCs w:val="28"/>
          <w:highlight w:val="none"/>
        </w:rPr>
      </w:pPr>
      <w:r>
        <w:rPr>
          <w:rFonts w:hint="eastAsia" w:hAnsi="宋体" w:cs="宋体"/>
          <w:sz w:val="28"/>
          <w:szCs w:val="28"/>
          <w:highlight w:val="none"/>
          <w:lang w:bidi="ar"/>
        </w:rPr>
        <w:t>1、中标通知书</w:t>
      </w:r>
    </w:p>
    <w:p w14:paraId="400F3755">
      <w:pPr>
        <w:pStyle w:val="38"/>
        <w:spacing w:before="0" w:beforeAutospacing="0" w:after="0" w:afterAutospacing="0" w:line="360" w:lineRule="auto"/>
        <w:ind w:firstLine="576"/>
        <w:jc w:val="both"/>
        <w:rPr>
          <w:rFonts w:hint="eastAsia" w:hAnsi="宋体" w:cs="宋体"/>
          <w:sz w:val="28"/>
          <w:szCs w:val="28"/>
          <w:highlight w:val="none"/>
        </w:rPr>
      </w:pPr>
      <w:r>
        <w:rPr>
          <w:rFonts w:hint="eastAsia" w:hAnsi="宋体" w:cs="宋体"/>
          <w:sz w:val="28"/>
          <w:szCs w:val="28"/>
          <w:highlight w:val="none"/>
          <w:lang w:bidi="ar"/>
        </w:rPr>
        <w:t>2、招标项目采购需求</w:t>
      </w:r>
    </w:p>
    <w:p w14:paraId="3BBE19E6">
      <w:pPr>
        <w:pStyle w:val="38"/>
        <w:spacing w:before="0" w:beforeAutospacing="0" w:after="0" w:afterAutospacing="0" w:line="360" w:lineRule="auto"/>
        <w:ind w:firstLine="576"/>
        <w:jc w:val="both"/>
        <w:rPr>
          <w:rFonts w:hint="eastAsia" w:hAnsi="宋体" w:cs="宋体"/>
          <w:sz w:val="28"/>
          <w:szCs w:val="28"/>
          <w:highlight w:val="none"/>
        </w:rPr>
      </w:pPr>
      <w:r>
        <w:rPr>
          <w:rFonts w:hint="eastAsia" w:hAnsi="宋体" w:cs="宋体"/>
          <w:sz w:val="28"/>
          <w:szCs w:val="28"/>
          <w:highlight w:val="none"/>
          <w:lang w:bidi="ar"/>
        </w:rPr>
        <w:t>3、招标文件的澄清和修改（如有请提</w:t>
      </w:r>
      <w:r>
        <w:rPr>
          <w:rFonts w:hint="eastAsia" w:hAnsi="宋体" w:cs="宋体"/>
          <w:sz w:val="30"/>
          <w:szCs w:val="30"/>
          <w:highlight w:val="none"/>
          <w:lang w:bidi="ar"/>
        </w:rPr>
        <w:t>供</w:t>
      </w:r>
      <w:r>
        <w:rPr>
          <w:rFonts w:hint="eastAsia" w:hAnsi="宋体" w:cs="宋体"/>
          <w:sz w:val="28"/>
          <w:szCs w:val="28"/>
          <w:highlight w:val="none"/>
          <w:lang w:bidi="ar"/>
        </w:rPr>
        <w:t>）</w:t>
      </w:r>
    </w:p>
    <w:p w14:paraId="6E5B51C2">
      <w:pPr>
        <w:ind w:firstLine="576"/>
        <w:rPr>
          <w:rFonts w:hint="eastAsia" w:ascii="宋体" w:hAnsi="宋体" w:cs="宋体"/>
          <w:sz w:val="28"/>
          <w:szCs w:val="28"/>
          <w:highlight w:val="none"/>
        </w:rPr>
      </w:pPr>
      <w:r>
        <w:rPr>
          <w:rFonts w:hint="eastAsia" w:ascii="Arial" w:hAnsi="宋体" w:cs="宋体"/>
          <w:spacing w:val="4"/>
          <w:sz w:val="28"/>
          <w:szCs w:val="28"/>
          <w:highlight w:val="none"/>
          <w:lang w:bidi="ar"/>
        </w:rPr>
        <w:t>4、</w:t>
      </w:r>
      <w:r>
        <w:rPr>
          <w:rFonts w:hint="eastAsia" w:ascii="宋体" w:hAnsi="宋体" w:cs="宋体"/>
          <w:sz w:val="28"/>
          <w:szCs w:val="28"/>
          <w:highlight w:val="none"/>
          <w:lang w:bidi="ar"/>
        </w:rPr>
        <w:t>资格声明函</w:t>
      </w:r>
    </w:p>
    <w:p w14:paraId="01FC2BD1">
      <w:pPr>
        <w:pStyle w:val="38"/>
        <w:spacing w:before="0" w:beforeAutospacing="0" w:after="0" w:afterAutospacing="0" w:line="360" w:lineRule="auto"/>
        <w:ind w:firstLine="576"/>
        <w:jc w:val="both"/>
        <w:rPr>
          <w:rFonts w:hint="eastAsia" w:hAnsi="宋体" w:cs="宋体"/>
          <w:sz w:val="28"/>
          <w:szCs w:val="28"/>
          <w:highlight w:val="none"/>
        </w:rPr>
      </w:pPr>
      <w:r>
        <w:rPr>
          <w:rFonts w:hint="eastAsia" w:hAnsi="宋体" w:cs="宋体"/>
          <w:sz w:val="28"/>
          <w:szCs w:val="28"/>
          <w:highlight w:val="none"/>
          <w:lang w:bidi="ar"/>
        </w:rPr>
        <w:t>5、开标一览表</w:t>
      </w:r>
    </w:p>
    <w:p w14:paraId="0AC644DD">
      <w:pPr>
        <w:pStyle w:val="38"/>
        <w:spacing w:before="0" w:beforeAutospacing="0" w:after="0" w:afterAutospacing="0" w:line="360" w:lineRule="auto"/>
        <w:ind w:firstLine="576"/>
        <w:jc w:val="both"/>
        <w:rPr>
          <w:rFonts w:hint="eastAsia" w:hAnsi="宋体" w:cs="宋体"/>
          <w:sz w:val="28"/>
          <w:szCs w:val="28"/>
          <w:highlight w:val="none"/>
        </w:rPr>
      </w:pPr>
      <w:r>
        <w:rPr>
          <w:rFonts w:hint="eastAsia" w:hAnsi="宋体" w:cs="宋体"/>
          <w:sz w:val="28"/>
          <w:szCs w:val="28"/>
          <w:highlight w:val="none"/>
          <w:lang w:bidi="ar"/>
        </w:rPr>
        <w:t>6、商务条款偏离表</w:t>
      </w:r>
    </w:p>
    <w:p w14:paraId="2E147D3A">
      <w:pPr>
        <w:pStyle w:val="38"/>
        <w:spacing w:before="0" w:beforeAutospacing="0" w:after="0" w:afterAutospacing="0" w:line="360" w:lineRule="auto"/>
        <w:ind w:firstLine="576"/>
        <w:jc w:val="both"/>
        <w:rPr>
          <w:rFonts w:hint="eastAsia" w:hAnsi="宋体" w:cs="宋体"/>
          <w:sz w:val="28"/>
          <w:szCs w:val="28"/>
          <w:highlight w:val="none"/>
        </w:rPr>
      </w:pPr>
      <w:r>
        <w:rPr>
          <w:rFonts w:hint="eastAsia" w:hAnsi="宋体" w:cs="宋体"/>
          <w:sz w:val="28"/>
          <w:szCs w:val="28"/>
          <w:highlight w:val="none"/>
          <w:lang w:bidi="ar"/>
        </w:rPr>
        <w:t>7、服务需求偏离表</w:t>
      </w:r>
    </w:p>
    <w:p w14:paraId="66F6693D">
      <w:pPr>
        <w:pStyle w:val="38"/>
        <w:spacing w:before="0" w:beforeAutospacing="0" w:after="0" w:afterAutospacing="0" w:line="360" w:lineRule="auto"/>
        <w:ind w:firstLine="576"/>
        <w:jc w:val="both"/>
        <w:rPr>
          <w:rFonts w:hint="eastAsia" w:hAnsi="宋体" w:cs="宋体"/>
          <w:sz w:val="28"/>
          <w:szCs w:val="28"/>
          <w:highlight w:val="none"/>
        </w:rPr>
      </w:pPr>
      <w:r>
        <w:rPr>
          <w:rFonts w:hint="eastAsia" w:hAnsi="宋体" w:cs="宋体"/>
          <w:sz w:val="28"/>
          <w:szCs w:val="28"/>
          <w:highlight w:val="none"/>
          <w:lang w:bidi="ar"/>
        </w:rPr>
        <w:t>8、服务承诺</w:t>
      </w:r>
    </w:p>
    <w:p w14:paraId="1F4032EE">
      <w:pPr>
        <w:pStyle w:val="38"/>
        <w:spacing w:before="0" w:beforeAutospacing="0" w:after="0" w:afterAutospacing="0" w:line="360" w:lineRule="auto"/>
        <w:ind w:firstLine="576"/>
        <w:jc w:val="both"/>
        <w:rPr>
          <w:rFonts w:hint="eastAsia" w:hAnsi="宋体" w:cs="宋体"/>
          <w:sz w:val="28"/>
          <w:szCs w:val="28"/>
          <w:highlight w:val="none"/>
        </w:rPr>
      </w:pPr>
      <w:r>
        <w:rPr>
          <w:rFonts w:hint="eastAsia" w:hAnsi="宋体" w:cs="宋体"/>
          <w:sz w:val="28"/>
          <w:szCs w:val="28"/>
          <w:highlight w:val="none"/>
          <w:lang w:bidi="ar"/>
        </w:rPr>
        <w:t>9、中标供应商澄清函（如有请提</w:t>
      </w:r>
      <w:r>
        <w:rPr>
          <w:rFonts w:hint="eastAsia" w:hAnsi="宋体" w:cs="宋体"/>
          <w:sz w:val="30"/>
          <w:szCs w:val="30"/>
          <w:highlight w:val="none"/>
          <w:lang w:bidi="ar"/>
        </w:rPr>
        <w:t>供</w:t>
      </w:r>
      <w:r>
        <w:rPr>
          <w:rFonts w:hint="eastAsia" w:hAnsi="宋体" w:cs="宋体"/>
          <w:sz w:val="28"/>
          <w:szCs w:val="28"/>
          <w:highlight w:val="none"/>
          <w:lang w:bidi="ar"/>
        </w:rPr>
        <w:t>）</w:t>
      </w:r>
    </w:p>
    <w:p w14:paraId="68065FAF">
      <w:pPr>
        <w:ind w:firstLine="560"/>
        <w:rPr>
          <w:rFonts w:hint="eastAsia" w:ascii="宋体" w:hAnsi="宋体" w:cs="宋体"/>
          <w:sz w:val="21"/>
          <w:szCs w:val="21"/>
          <w:highlight w:val="none"/>
        </w:rPr>
      </w:pPr>
      <w:r>
        <w:rPr>
          <w:rFonts w:hint="eastAsia" w:ascii="宋体" w:hAnsi="宋体" w:cs="宋体"/>
          <w:sz w:val="28"/>
          <w:szCs w:val="28"/>
          <w:highlight w:val="none"/>
          <w:lang w:bidi="ar"/>
        </w:rPr>
        <w:t>10、其他与本合同相关的资料（如有请提</w:t>
      </w:r>
      <w:r>
        <w:rPr>
          <w:rFonts w:hint="eastAsia" w:ascii="宋体" w:hAnsi="宋体" w:cs="宋体"/>
          <w:sz w:val="30"/>
          <w:szCs w:val="30"/>
          <w:highlight w:val="none"/>
          <w:lang w:bidi="ar"/>
        </w:rPr>
        <w:t>供</w:t>
      </w:r>
      <w:r>
        <w:rPr>
          <w:rFonts w:hint="eastAsia" w:ascii="宋体" w:hAnsi="宋体" w:cs="宋体"/>
          <w:sz w:val="28"/>
          <w:szCs w:val="28"/>
          <w:highlight w:val="none"/>
          <w:lang w:bidi="ar"/>
        </w:rPr>
        <w:t>）</w:t>
      </w:r>
    </w:p>
    <w:p w14:paraId="75987860">
      <w:pPr>
        <w:pStyle w:val="21"/>
        <w:spacing w:line="720" w:lineRule="auto"/>
        <w:jc w:val="center"/>
        <w:rPr>
          <w:rFonts w:hint="eastAsia" w:hAnsi="宋体" w:cs="宋体"/>
          <w:b/>
          <w:bCs/>
          <w:sz w:val="32"/>
          <w:szCs w:val="32"/>
          <w:highlight w:val="none"/>
        </w:rPr>
      </w:pPr>
    </w:p>
    <w:p w14:paraId="5B1BB600">
      <w:pPr>
        <w:spacing w:line="360" w:lineRule="exact"/>
        <w:jc w:val="center"/>
        <w:rPr>
          <w:b/>
          <w:bCs/>
          <w:color w:val="FF0000"/>
          <w:sz w:val="32"/>
          <w:szCs w:val="32"/>
          <w:highlight w:val="none"/>
        </w:rPr>
      </w:pPr>
      <w:r>
        <w:rPr>
          <w:rFonts w:hint="eastAsia" w:hAnsi="宋体" w:cs="宋体"/>
          <w:b/>
          <w:bCs/>
          <w:sz w:val="32"/>
          <w:szCs w:val="32"/>
          <w:highlight w:val="none"/>
        </w:rPr>
        <w:br w:type="page"/>
      </w:r>
      <w:r>
        <w:rPr>
          <w:b/>
          <w:bCs/>
          <w:sz w:val="32"/>
          <w:szCs w:val="32"/>
          <w:highlight w:val="none"/>
        </w:rPr>
        <w:t>广西壮族自治区政府采购合同（格式）</w:t>
      </w:r>
    </w:p>
    <w:p w14:paraId="52430CF1">
      <w:pPr>
        <w:spacing w:line="400" w:lineRule="exact"/>
        <w:jc w:val="center"/>
        <w:rPr>
          <w:rFonts w:ascii="宋体" w:hAnsi="宋体"/>
          <w:bCs/>
          <w:sz w:val="21"/>
          <w:szCs w:val="21"/>
          <w:highlight w:val="none"/>
        </w:rPr>
      </w:pPr>
    </w:p>
    <w:p w14:paraId="0D4FBBFD">
      <w:pPr>
        <w:spacing w:line="400" w:lineRule="exact"/>
        <w:ind w:right="480" w:firstLine="5985"/>
        <w:rPr>
          <w:rFonts w:ascii="宋体" w:hAnsi="宋体"/>
          <w:bCs/>
          <w:sz w:val="21"/>
          <w:szCs w:val="21"/>
          <w:highlight w:val="none"/>
          <w:u w:val="single"/>
        </w:rPr>
      </w:pPr>
      <w:r>
        <w:rPr>
          <w:rFonts w:ascii="宋体" w:hAnsi="宋体"/>
          <w:bCs/>
          <w:sz w:val="21"/>
          <w:szCs w:val="21"/>
          <w:highlight w:val="none"/>
        </w:rPr>
        <w:t>合同编号：</w:t>
      </w:r>
    </w:p>
    <w:p w14:paraId="167CE92A">
      <w:pPr>
        <w:spacing w:line="400" w:lineRule="exact"/>
        <w:rPr>
          <w:rFonts w:ascii="宋体" w:hAnsi="宋体"/>
          <w:sz w:val="21"/>
          <w:szCs w:val="21"/>
          <w:highlight w:val="none"/>
        </w:rPr>
      </w:pPr>
    </w:p>
    <w:p w14:paraId="0F9844EE">
      <w:pPr>
        <w:spacing w:line="400" w:lineRule="exact"/>
        <w:ind w:right="480"/>
        <w:rPr>
          <w:rFonts w:ascii="宋体" w:hAnsi="宋体"/>
          <w:sz w:val="21"/>
          <w:szCs w:val="21"/>
          <w:highlight w:val="none"/>
          <w:u w:val="single"/>
        </w:rPr>
      </w:pPr>
      <w:r>
        <w:rPr>
          <w:rFonts w:ascii="宋体" w:hAnsi="宋体"/>
          <w:sz w:val="21"/>
          <w:szCs w:val="21"/>
          <w:highlight w:val="none"/>
        </w:rPr>
        <w:t>采购单位（甲方）：</w:t>
      </w:r>
      <w:r>
        <w:rPr>
          <w:rFonts w:hint="eastAsia" w:ascii="宋体" w:hAnsi="宋体"/>
          <w:sz w:val="21"/>
          <w:szCs w:val="21"/>
          <w:highlight w:val="none"/>
          <w:u w:val="single"/>
        </w:rPr>
        <w:t xml:space="preserve">                        </w:t>
      </w:r>
    </w:p>
    <w:p w14:paraId="40B0321C">
      <w:pPr>
        <w:spacing w:line="400" w:lineRule="exact"/>
        <w:rPr>
          <w:rFonts w:ascii="宋体" w:hAnsi="宋体"/>
          <w:sz w:val="21"/>
          <w:szCs w:val="21"/>
          <w:highlight w:val="none"/>
          <w:u w:val="single"/>
        </w:rPr>
      </w:pPr>
      <w:r>
        <w:rPr>
          <w:rFonts w:ascii="宋体" w:hAnsi="宋体"/>
          <w:sz w:val="21"/>
          <w:szCs w:val="21"/>
          <w:highlight w:val="none"/>
        </w:rPr>
        <w:t>供 应 商（乙方）：</w:t>
      </w:r>
      <w:r>
        <w:rPr>
          <w:rFonts w:hint="eastAsia" w:ascii="宋体" w:hAnsi="宋体"/>
          <w:sz w:val="21"/>
          <w:szCs w:val="21"/>
          <w:highlight w:val="none"/>
          <w:u w:val="single"/>
        </w:rPr>
        <w:t xml:space="preserve">                        </w:t>
      </w:r>
    </w:p>
    <w:p w14:paraId="57478E27">
      <w:pPr>
        <w:spacing w:line="400" w:lineRule="exact"/>
        <w:rPr>
          <w:rFonts w:ascii="宋体" w:hAnsi="宋体"/>
          <w:sz w:val="21"/>
          <w:szCs w:val="21"/>
          <w:highlight w:val="none"/>
          <w:u w:val="single"/>
        </w:rPr>
      </w:pPr>
      <w:r>
        <w:rPr>
          <w:rFonts w:ascii="宋体" w:hAnsi="宋体"/>
          <w:sz w:val="21"/>
          <w:szCs w:val="21"/>
          <w:highlight w:val="none"/>
        </w:rPr>
        <w:t>采 购 计 划 号：</w:t>
      </w:r>
      <w:r>
        <w:rPr>
          <w:rFonts w:hint="eastAsia" w:ascii="宋体" w:hAnsi="宋体"/>
          <w:sz w:val="21"/>
          <w:szCs w:val="21"/>
          <w:highlight w:val="none"/>
          <w:u w:val="single"/>
        </w:rPr>
        <w:t xml:space="preserve">                          </w:t>
      </w:r>
    </w:p>
    <w:p w14:paraId="21E78CAA">
      <w:pPr>
        <w:spacing w:line="400" w:lineRule="exact"/>
        <w:rPr>
          <w:rFonts w:ascii="宋体" w:hAnsi="宋体"/>
          <w:sz w:val="21"/>
          <w:szCs w:val="21"/>
          <w:highlight w:val="none"/>
          <w:u w:val="single"/>
        </w:rPr>
      </w:pPr>
      <w:r>
        <w:rPr>
          <w:rFonts w:ascii="宋体" w:hAnsi="宋体"/>
          <w:sz w:val="21"/>
          <w:szCs w:val="21"/>
          <w:highlight w:val="none"/>
        </w:rPr>
        <w:t>项目名称及编号：</w:t>
      </w:r>
      <w:r>
        <w:rPr>
          <w:rFonts w:hint="eastAsia" w:ascii="宋体" w:hAnsi="宋体"/>
          <w:sz w:val="21"/>
          <w:szCs w:val="21"/>
          <w:highlight w:val="none"/>
          <w:u w:val="single"/>
        </w:rPr>
        <w:t xml:space="preserve">                          </w:t>
      </w:r>
    </w:p>
    <w:p w14:paraId="4AE7CFAD">
      <w:pPr>
        <w:spacing w:line="400" w:lineRule="exact"/>
        <w:rPr>
          <w:rFonts w:ascii="宋体" w:hAnsi="宋体"/>
          <w:sz w:val="21"/>
          <w:szCs w:val="21"/>
          <w:highlight w:val="none"/>
          <w:u w:val="single"/>
        </w:rPr>
      </w:pPr>
      <w:r>
        <w:rPr>
          <w:rFonts w:ascii="宋体" w:hAnsi="宋体"/>
          <w:sz w:val="21"/>
          <w:szCs w:val="21"/>
          <w:highlight w:val="none"/>
        </w:rPr>
        <w:t>签  订  地  点：</w:t>
      </w:r>
      <w:r>
        <w:rPr>
          <w:rFonts w:hint="eastAsia" w:ascii="宋体" w:hAnsi="宋体"/>
          <w:sz w:val="21"/>
          <w:szCs w:val="21"/>
          <w:highlight w:val="none"/>
          <w:u w:val="single"/>
        </w:rPr>
        <w:t xml:space="preserve">                          </w:t>
      </w:r>
      <w:r>
        <w:rPr>
          <w:rFonts w:hint="eastAsia" w:ascii="宋体" w:hAnsi="宋体"/>
          <w:sz w:val="21"/>
          <w:szCs w:val="21"/>
          <w:highlight w:val="none"/>
        </w:rPr>
        <w:t xml:space="preserve">               </w:t>
      </w:r>
      <w:r>
        <w:rPr>
          <w:rFonts w:ascii="宋体" w:hAnsi="宋体"/>
          <w:sz w:val="21"/>
          <w:szCs w:val="21"/>
          <w:highlight w:val="none"/>
        </w:rPr>
        <w:t>签 订 时 间：</w:t>
      </w:r>
      <w:r>
        <w:rPr>
          <w:rFonts w:hint="eastAsia" w:ascii="宋体" w:hAnsi="宋体"/>
          <w:sz w:val="21"/>
          <w:szCs w:val="21"/>
          <w:highlight w:val="none"/>
          <w:u w:val="single"/>
        </w:rPr>
        <w:t xml:space="preserve">                  </w:t>
      </w:r>
    </w:p>
    <w:p w14:paraId="26FC1EDA">
      <w:pPr>
        <w:spacing w:line="400" w:lineRule="exact"/>
        <w:ind w:firstLine="420"/>
        <w:rPr>
          <w:rFonts w:ascii="宋体" w:hAnsi="宋体"/>
          <w:sz w:val="21"/>
          <w:szCs w:val="21"/>
          <w:highlight w:val="none"/>
        </w:rPr>
      </w:pPr>
    </w:p>
    <w:p w14:paraId="0BF2A0D5">
      <w:pPr>
        <w:spacing w:line="380" w:lineRule="exact"/>
        <w:ind w:firstLine="420"/>
        <w:rPr>
          <w:rFonts w:ascii="宋体" w:hAnsi="宋体" w:cs="宋体"/>
          <w:sz w:val="21"/>
          <w:szCs w:val="21"/>
          <w:highlight w:val="none"/>
        </w:rPr>
      </w:pPr>
      <w:r>
        <w:rPr>
          <w:rFonts w:hint="eastAsia" w:ascii="宋体" w:hAnsi="宋体" w:cs="宋体"/>
          <w:sz w:val="21"/>
          <w:szCs w:val="21"/>
          <w:highlight w:val="none"/>
        </w:rPr>
        <w:t>根据《中华人民共和国政府采购法》、《中华人民共和国民法典》等法律、法规规定，按照</w:t>
      </w:r>
      <w:r>
        <w:rPr>
          <w:rFonts w:hint="eastAsia" w:ascii="宋体" w:hAnsi="宋体"/>
          <w:sz w:val="21"/>
          <w:szCs w:val="21"/>
          <w:highlight w:val="none"/>
        </w:rPr>
        <w:t>招标文件规定条款和乙方投标文件及其承诺，甲乙双方签订本合同。</w:t>
      </w:r>
    </w:p>
    <w:p w14:paraId="2E78C404">
      <w:pPr>
        <w:spacing w:line="380" w:lineRule="exact"/>
        <w:ind w:firstLine="422"/>
        <w:rPr>
          <w:rFonts w:ascii="宋体" w:hAnsi="宋体" w:cs="宋体"/>
          <w:b/>
          <w:sz w:val="21"/>
          <w:szCs w:val="21"/>
          <w:highlight w:val="none"/>
        </w:rPr>
      </w:pPr>
      <w:r>
        <w:rPr>
          <w:rFonts w:hint="eastAsia" w:ascii="宋体" w:hAnsi="宋体" w:cs="宋体"/>
          <w:b/>
          <w:sz w:val="21"/>
          <w:szCs w:val="21"/>
          <w:highlight w:val="none"/>
        </w:rPr>
        <w:t>第一条　合同标的</w:t>
      </w:r>
    </w:p>
    <w:p w14:paraId="53EEC145">
      <w:pPr>
        <w:tabs>
          <w:tab w:val="left" w:pos="8280"/>
        </w:tabs>
        <w:spacing w:line="380" w:lineRule="exact"/>
        <w:ind w:right="26" w:firstLine="420"/>
        <w:rPr>
          <w:rFonts w:ascii="宋体" w:hAnsi="宋体"/>
          <w:sz w:val="21"/>
          <w:szCs w:val="21"/>
          <w:highlight w:val="none"/>
        </w:rPr>
      </w:pPr>
      <w:r>
        <w:rPr>
          <w:rFonts w:hint="eastAsia" w:ascii="宋体" w:hAnsi="宋体"/>
          <w:sz w:val="21"/>
          <w:szCs w:val="21"/>
          <w:highlight w:val="none"/>
        </w:rPr>
        <w:t>1.服务项目</w:t>
      </w:r>
    </w:p>
    <w:p w14:paraId="3715D172">
      <w:pPr>
        <w:tabs>
          <w:tab w:val="left" w:pos="8280"/>
        </w:tabs>
        <w:spacing w:line="380" w:lineRule="exact"/>
        <w:ind w:right="26" w:firstLine="420"/>
        <w:rPr>
          <w:rFonts w:ascii="宋体" w:hAnsi="宋体"/>
          <w:sz w:val="21"/>
          <w:szCs w:val="21"/>
          <w:highlight w:val="none"/>
        </w:rPr>
      </w:pPr>
      <w:r>
        <w:rPr>
          <w:rFonts w:hint="eastAsia" w:ascii="宋体" w:hAnsi="宋体"/>
          <w:sz w:val="21"/>
          <w:szCs w:val="21"/>
          <w:highlight w:val="none"/>
        </w:rPr>
        <w:t>乙方接受甲方委托，承担</w:t>
      </w:r>
      <w:r>
        <w:rPr>
          <w:rFonts w:hint="eastAsia" w:ascii="宋体" w:hAnsi="宋体"/>
          <w:sz w:val="21"/>
          <w:szCs w:val="21"/>
          <w:highlight w:val="none"/>
          <w:u w:val="single"/>
        </w:rPr>
        <w:t xml:space="preserve">            </w:t>
      </w:r>
      <w:r>
        <w:rPr>
          <w:rFonts w:hint="eastAsia" w:ascii="宋体" w:hAnsi="宋体"/>
          <w:sz w:val="21"/>
          <w:szCs w:val="21"/>
          <w:highlight w:val="none"/>
        </w:rPr>
        <w:t>项目实施工作，并为甲方提供技术服务，以满足甲方对本合同项目服务需求及要求。</w:t>
      </w:r>
      <w:r>
        <w:rPr>
          <w:rFonts w:hint="eastAsia" w:ascii="宋体" w:hAnsi="宋体"/>
          <w:b/>
          <w:sz w:val="21"/>
          <w:szCs w:val="21"/>
          <w:highlight w:val="none"/>
          <w:u w:val="single"/>
        </w:rPr>
        <w:t>合同总金额（大写）人民币            （¥       ）（详见报价表，即“开标一览表”）</w:t>
      </w:r>
      <w:r>
        <w:rPr>
          <w:rFonts w:hint="eastAsia" w:ascii="宋体" w:hAnsi="宋体"/>
          <w:sz w:val="21"/>
          <w:szCs w:val="21"/>
          <w:highlight w:val="none"/>
        </w:rPr>
        <w:t>。</w:t>
      </w:r>
    </w:p>
    <w:p w14:paraId="6A2E6589">
      <w:pPr>
        <w:tabs>
          <w:tab w:val="left" w:pos="8280"/>
        </w:tabs>
        <w:spacing w:line="380" w:lineRule="exact"/>
        <w:ind w:right="26" w:firstLine="420"/>
        <w:rPr>
          <w:rFonts w:ascii="宋体" w:hAnsi="宋体"/>
          <w:sz w:val="21"/>
          <w:szCs w:val="21"/>
          <w:highlight w:val="none"/>
        </w:rPr>
      </w:pPr>
      <w:r>
        <w:rPr>
          <w:rFonts w:hint="eastAsia" w:ascii="宋体" w:hAnsi="宋体"/>
          <w:sz w:val="21"/>
          <w:szCs w:val="21"/>
          <w:highlight w:val="none"/>
        </w:rPr>
        <w:t>2.项目服务所应实现的目标及技术要求以招标文件和投标文件承诺约定为准。</w:t>
      </w:r>
    </w:p>
    <w:p w14:paraId="1F83E5C8">
      <w:pPr>
        <w:spacing w:line="380" w:lineRule="exact"/>
        <w:ind w:firstLine="420"/>
        <w:rPr>
          <w:rFonts w:ascii="宋体" w:hAnsi="宋体" w:cs="宋体"/>
          <w:sz w:val="21"/>
          <w:szCs w:val="21"/>
          <w:highlight w:val="none"/>
        </w:rPr>
      </w:pPr>
      <w:r>
        <w:rPr>
          <w:rFonts w:hint="eastAsia" w:ascii="宋体" w:hAnsi="宋体"/>
          <w:sz w:val="21"/>
          <w:szCs w:val="21"/>
          <w:highlight w:val="none"/>
        </w:rPr>
        <w:t>3.本合同为整体服务包干项目，合同总金额包含所有服务内容，甲方不再向乙方支付任何其他费用。</w:t>
      </w:r>
    </w:p>
    <w:p w14:paraId="676ED702">
      <w:pPr>
        <w:spacing w:line="380" w:lineRule="exact"/>
        <w:ind w:firstLine="422"/>
        <w:rPr>
          <w:rFonts w:ascii="宋体" w:hAnsi="宋体" w:cs="宋体"/>
          <w:b/>
          <w:sz w:val="21"/>
          <w:szCs w:val="21"/>
          <w:highlight w:val="none"/>
        </w:rPr>
      </w:pPr>
      <w:r>
        <w:rPr>
          <w:rFonts w:hint="eastAsia" w:ascii="宋体" w:hAnsi="宋体" w:cs="宋体"/>
          <w:b/>
          <w:sz w:val="21"/>
          <w:szCs w:val="21"/>
          <w:highlight w:val="none"/>
        </w:rPr>
        <w:t>第二条　质量保证</w:t>
      </w:r>
    </w:p>
    <w:p w14:paraId="0E7FB71D">
      <w:pPr>
        <w:spacing w:line="380" w:lineRule="exact"/>
        <w:ind w:firstLine="420"/>
        <w:rPr>
          <w:rFonts w:ascii="宋体" w:hAnsi="宋体" w:cs="宋体"/>
          <w:sz w:val="21"/>
          <w:szCs w:val="21"/>
          <w:highlight w:val="none"/>
        </w:rPr>
      </w:pPr>
      <w:r>
        <w:rPr>
          <w:rFonts w:hint="eastAsia" w:ascii="宋体" w:hAnsi="宋体" w:cs="宋体"/>
          <w:sz w:val="21"/>
          <w:szCs w:val="21"/>
          <w:highlight w:val="none"/>
        </w:rPr>
        <w:t>乙方所提供的技术服务及售后服务内容必须与投标文件及其承诺相一致，有国家强制性标准的，必须符合国家强制性标准的规定，没有国家强制性标准但有其他地方或行业强制性标准的，必须符合相关强制性标准的规定。</w:t>
      </w:r>
    </w:p>
    <w:p w14:paraId="22D48E43">
      <w:pPr>
        <w:spacing w:line="380" w:lineRule="exact"/>
        <w:ind w:firstLine="422"/>
        <w:rPr>
          <w:rFonts w:ascii="宋体" w:hAnsi="宋体" w:cs="宋体"/>
          <w:sz w:val="21"/>
          <w:szCs w:val="21"/>
          <w:highlight w:val="none"/>
        </w:rPr>
      </w:pPr>
      <w:r>
        <w:rPr>
          <w:rFonts w:hint="eastAsia" w:ascii="宋体" w:hAnsi="宋体" w:cs="宋体"/>
          <w:b/>
          <w:sz w:val="21"/>
          <w:szCs w:val="21"/>
          <w:highlight w:val="none"/>
        </w:rPr>
        <w:t>第三条　权利保证</w:t>
      </w:r>
    </w:p>
    <w:p w14:paraId="2D389627">
      <w:pPr>
        <w:spacing w:line="380" w:lineRule="exact"/>
        <w:ind w:firstLine="420"/>
        <w:rPr>
          <w:rFonts w:ascii="宋体" w:hAnsi="宋体" w:cs="宋体"/>
          <w:sz w:val="21"/>
          <w:szCs w:val="21"/>
          <w:highlight w:val="none"/>
        </w:rPr>
      </w:pPr>
      <w:r>
        <w:rPr>
          <w:rFonts w:hint="eastAsia" w:ascii="宋体" w:hAnsi="宋体" w:cs="宋体"/>
          <w:sz w:val="21"/>
          <w:szCs w:val="21"/>
          <w:highlight w:val="none"/>
        </w:rPr>
        <w:t>1</w:t>
      </w:r>
      <w:r>
        <w:rPr>
          <w:rFonts w:ascii="宋体" w:hAnsi="宋体" w:cs="宋体"/>
          <w:sz w:val="21"/>
          <w:szCs w:val="21"/>
          <w:highlight w:val="none"/>
        </w:rPr>
        <w:t>.</w:t>
      </w:r>
      <w:r>
        <w:rPr>
          <w:rFonts w:hint="eastAsia" w:ascii="宋体" w:hAnsi="宋体" w:cs="宋体"/>
          <w:sz w:val="21"/>
          <w:szCs w:val="21"/>
          <w:highlight w:val="none"/>
        </w:rPr>
        <w:t>乙方应保证所提供服务在使用时不会侵犯任何第三方的专利权、商标权、工业设计权等知识产权及其他合法权利，且所有权、处分权等没有受到任何限制，乙方保证任何第三方不能对其向甲方提供的技术服务主张权利，即乙方向甲方承担本合同标的的权利瑕疵担保义务。</w:t>
      </w:r>
    </w:p>
    <w:p w14:paraId="29EF81DD">
      <w:pPr>
        <w:spacing w:line="380" w:lineRule="exact"/>
        <w:ind w:firstLine="420"/>
        <w:rPr>
          <w:rFonts w:ascii="宋体" w:hAnsi="宋体" w:cs="宋体"/>
          <w:sz w:val="21"/>
          <w:szCs w:val="21"/>
          <w:highlight w:val="none"/>
        </w:rPr>
      </w:pPr>
      <w:r>
        <w:rPr>
          <w:rFonts w:hint="eastAsia" w:ascii="宋体" w:hAnsi="宋体" w:cs="宋体"/>
          <w:sz w:val="21"/>
          <w:szCs w:val="21"/>
          <w:highlight w:val="none"/>
        </w:rPr>
        <w:t>2</w:t>
      </w:r>
      <w:r>
        <w:rPr>
          <w:rFonts w:ascii="宋体" w:hAnsi="宋体" w:cs="宋体"/>
          <w:sz w:val="21"/>
          <w:szCs w:val="21"/>
          <w:highlight w:val="none"/>
        </w:rPr>
        <w:t>.</w:t>
      </w:r>
      <w:r>
        <w:rPr>
          <w:rFonts w:hint="eastAsia" w:ascii="宋体" w:hAnsi="宋体" w:cs="宋体"/>
          <w:sz w:val="21"/>
          <w:szCs w:val="21"/>
          <w:highlight w:val="none"/>
        </w:rPr>
        <w:t>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06A9DEF4">
      <w:pPr>
        <w:spacing w:line="380" w:lineRule="exact"/>
        <w:ind w:firstLine="420"/>
        <w:rPr>
          <w:rFonts w:ascii="宋体" w:hAnsi="宋体" w:cs="宋体"/>
          <w:sz w:val="21"/>
          <w:szCs w:val="21"/>
          <w:highlight w:val="none"/>
        </w:rPr>
      </w:pPr>
      <w:r>
        <w:rPr>
          <w:rFonts w:ascii="宋体" w:hAnsi="宋体" w:cs="宋体"/>
          <w:sz w:val="21"/>
          <w:szCs w:val="21"/>
          <w:highlight w:val="none"/>
        </w:rPr>
        <w:t>3</w:t>
      </w:r>
      <w:r>
        <w:rPr>
          <w:rFonts w:hint="eastAsia" w:ascii="宋体" w:hAnsi="宋体" w:cs="宋体"/>
          <w:sz w:val="21"/>
          <w:szCs w:val="21"/>
          <w:highlight w:val="none"/>
        </w:rPr>
        <w:t>.甲方根据工作需要，可为乙方提供相关资料等。</w:t>
      </w:r>
    </w:p>
    <w:p w14:paraId="48489459">
      <w:pPr>
        <w:spacing w:line="380" w:lineRule="exact"/>
        <w:ind w:firstLine="420"/>
        <w:rPr>
          <w:rFonts w:ascii="宋体" w:hAnsi="宋体" w:cs="宋体"/>
          <w:sz w:val="21"/>
          <w:szCs w:val="21"/>
          <w:highlight w:val="none"/>
        </w:rPr>
      </w:pPr>
      <w:r>
        <w:rPr>
          <w:rFonts w:ascii="宋体" w:hAnsi="宋体" w:cs="宋体"/>
          <w:sz w:val="21"/>
          <w:szCs w:val="21"/>
          <w:highlight w:val="none"/>
        </w:rPr>
        <w:t>4</w:t>
      </w:r>
      <w:r>
        <w:rPr>
          <w:rFonts w:hint="eastAsia" w:ascii="宋体" w:hAnsi="宋体" w:cs="宋体"/>
          <w:sz w:val="21"/>
          <w:szCs w:val="21"/>
          <w:highlight w:val="none"/>
        </w:rPr>
        <w:t>.甲方有权定期了解乙方工作进展情况，并对乙方工作进行监督，提出合理建议。</w:t>
      </w:r>
    </w:p>
    <w:p w14:paraId="618A1F88">
      <w:pPr>
        <w:spacing w:line="380" w:lineRule="exact"/>
        <w:ind w:firstLine="420"/>
        <w:rPr>
          <w:rFonts w:ascii="宋体" w:hAnsi="宋体" w:cs="宋体"/>
          <w:sz w:val="21"/>
          <w:szCs w:val="21"/>
          <w:highlight w:val="none"/>
        </w:rPr>
      </w:pPr>
      <w:r>
        <w:rPr>
          <w:rFonts w:ascii="宋体" w:hAnsi="宋体" w:cs="宋体"/>
          <w:sz w:val="21"/>
          <w:szCs w:val="21"/>
          <w:highlight w:val="none"/>
        </w:rPr>
        <w:t>5</w:t>
      </w:r>
      <w:r>
        <w:rPr>
          <w:rFonts w:hint="eastAsia" w:ascii="宋体" w:hAnsi="宋体" w:cs="宋体"/>
          <w:sz w:val="21"/>
          <w:szCs w:val="21"/>
          <w:highlight w:val="none"/>
        </w:rPr>
        <w:t>.乙方应在规定时间节点内完成项目工作。</w:t>
      </w:r>
    </w:p>
    <w:p w14:paraId="12CC72BA">
      <w:pPr>
        <w:spacing w:line="380" w:lineRule="exact"/>
        <w:ind w:firstLine="420"/>
        <w:rPr>
          <w:rFonts w:ascii="宋体" w:hAnsi="宋体" w:cs="宋体"/>
          <w:sz w:val="21"/>
          <w:szCs w:val="21"/>
          <w:highlight w:val="none"/>
        </w:rPr>
      </w:pPr>
      <w:r>
        <w:rPr>
          <w:rFonts w:ascii="宋体" w:hAnsi="宋体" w:cs="宋体"/>
          <w:sz w:val="21"/>
          <w:szCs w:val="21"/>
          <w:highlight w:val="none"/>
        </w:rPr>
        <w:t>6</w:t>
      </w:r>
      <w:r>
        <w:rPr>
          <w:rFonts w:hint="eastAsia" w:ascii="宋体" w:hAnsi="宋体" w:cs="宋体"/>
          <w:sz w:val="21"/>
          <w:szCs w:val="21"/>
          <w:highlight w:val="none"/>
        </w:rPr>
        <w:t>.乙方应委派具有相应能力、经验的员工为甲方提供服务，合同履行过程中，未经甲方同意，乙方不得随意更换项目人员（见合同附件《项目实施人员一览表》）。</w:t>
      </w:r>
    </w:p>
    <w:p w14:paraId="5FBDBC3C">
      <w:pPr>
        <w:spacing w:line="380" w:lineRule="exact"/>
        <w:ind w:firstLine="420"/>
        <w:rPr>
          <w:rFonts w:ascii="宋体" w:hAnsi="宋体" w:cs="宋体"/>
          <w:sz w:val="21"/>
          <w:szCs w:val="21"/>
          <w:highlight w:val="none"/>
        </w:rPr>
      </w:pPr>
      <w:r>
        <w:rPr>
          <w:rFonts w:ascii="宋体" w:hAnsi="宋体" w:cs="宋体"/>
          <w:sz w:val="21"/>
          <w:szCs w:val="21"/>
          <w:highlight w:val="none"/>
        </w:rPr>
        <w:t>7</w:t>
      </w:r>
      <w:r>
        <w:rPr>
          <w:rFonts w:hint="eastAsia" w:ascii="宋体" w:hAnsi="宋体" w:cs="宋体"/>
          <w:sz w:val="21"/>
          <w:szCs w:val="21"/>
          <w:highlight w:val="none"/>
        </w:rPr>
        <w:t>.合同履行过程中，乙方应根据甲方要求，定期向甲方汇报工作进展，并接受甲方监督。</w:t>
      </w:r>
    </w:p>
    <w:p w14:paraId="2F9ADCE1">
      <w:pPr>
        <w:spacing w:line="380" w:lineRule="exact"/>
        <w:ind w:firstLine="420"/>
        <w:rPr>
          <w:rFonts w:ascii="宋体" w:hAnsi="宋体" w:cs="宋体"/>
          <w:sz w:val="21"/>
          <w:szCs w:val="21"/>
          <w:highlight w:val="none"/>
        </w:rPr>
      </w:pPr>
      <w:r>
        <w:rPr>
          <w:rFonts w:ascii="宋体" w:hAnsi="宋体" w:cs="宋体"/>
          <w:sz w:val="21"/>
          <w:szCs w:val="21"/>
          <w:highlight w:val="none"/>
        </w:rPr>
        <w:t>8</w:t>
      </w:r>
      <w:r>
        <w:rPr>
          <w:rFonts w:hint="eastAsia" w:ascii="宋体" w:hAnsi="宋体" w:cs="宋体"/>
          <w:sz w:val="21"/>
          <w:szCs w:val="21"/>
          <w:highlight w:val="none"/>
        </w:rPr>
        <w:t>.乙方有权根据本合同约定及工作需要，要求甲方提供与项目建设有关的信息与资料。</w:t>
      </w:r>
    </w:p>
    <w:p w14:paraId="1A4D68B0">
      <w:pPr>
        <w:spacing w:line="380" w:lineRule="exact"/>
        <w:ind w:firstLine="420"/>
        <w:rPr>
          <w:rFonts w:ascii="宋体" w:hAnsi="宋体" w:cs="宋体"/>
          <w:sz w:val="21"/>
          <w:szCs w:val="21"/>
          <w:highlight w:val="none"/>
        </w:rPr>
      </w:pPr>
      <w:r>
        <w:rPr>
          <w:rFonts w:ascii="宋体" w:hAnsi="宋体" w:cs="宋体"/>
          <w:sz w:val="21"/>
          <w:szCs w:val="21"/>
          <w:highlight w:val="none"/>
        </w:rPr>
        <w:t>9</w:t>
      </w:r>
      <w:r>
        <w:rPr>
          <w:rFonts w:hint="eastAsia" w:ascii="宋体" w:hAnsi="宋体" w:cs="宋体"/>
          <w:sz w:val="21"/>
          <w:szCs w:val="21"/>
          <w:highlight w:val="none"/>
        </w:rPr>
        <w:t>.乙方有权要求甲方配合其工作，并要求甲方提供必要的协助。</w:t>
      </w:r>
    </w:p>
    <w:p w14:paraId="424F4251">
      <w:pPr>
        <w:spacing w:line="380" w:lineRule="exact"/>
        <w:ind w:firstLine="420"/>
        <w:rPr>
          <w:rFonts w:ascii="宋体" w:hAnsi="宋体" w:cs="宋体"/>
          <w:sz w:val="21"/>
          <w:szCs w:val="21"/>
          <w:highlight w:val="none"/>
        </w:rPr>
      </w:pPr>
      <w:r>
        <w:rPr>
          <w:rFonts w:ascii="宋体" w:hAnsi="宋体" w:cs="宋体"/>
          <w:sz w:val="21"/>
          <w:szCs w:val="21"/>
          <w:highlight w:val="none"/>
        </w:rPr>
        <w:t>10</w:t>
      </w:r>
      <w:r>
        <w:rPr>
          <w:rFonts w:hint="eastAsia" w:ascii="宋体" w:hAnsi="宋体" w:cs="宋体"/>
          <w:sz w:val="21"/>
          <w:szCs w:val="21"/>
          <w:highlight w:val="none"/>
        </w:rPr>
        <w:t>.乙方应按招标文件规定及投标承诺的时间向甲方提供项目实施工作有关技术资料。</w:t>
      </w:r>
    </w:p>
    <w:p w14:paraId="0EBC49F5">
      <w:pPr>
        <w:spacing w:line="380" w:lineRule="exact"/>
        <w:ind w:firstLine="420"/>
        <w:rPr>
          <w:rFonts w:ascii="宋体" w:hAnsi="宋体" w:cs="宋体"/>
          <w:sz w:val="21"/>
          <w:szCs w:val="21"/>
          <w:highlight w:val="none"/>
        </w:rPr>
      </w:pPr>
      <w:r>
        <w:rPr>
          <w:rFonts w:hint="eastAsia" w:ascii="宋体" w:hAnsi="宋体" w:cs="宋体"/>
          <w:sz w:val="21"/>
          <w:szCs w:val="21"/>
          <w:highlight w:val="none"/>
        </w:rPr>
        <w:t>11.乙方保证所提供或交付的技术服务所有权完全属于乙方且无任何抵押、质押、查封等产权及权利瑕疵。</w:t>
      </w:r>
    </w:p>
    <w:p w14:paraId="3453603C">
      <w:pPr>
        <w:spacing w:line="380" w:lineRule="exact"/>
        <w:ind w:firstLine="420"/>
        <w:rPr>
          <w:rFonts w:ascii="宋体" w:hAnsi="宋体" w:cs="宋体"/>
          <w:sz w:val="21"/>
          <w:szCs w:val="21"/>
          <w:highlight w:val="none"/>
        </w:rPr>
      </w:pPr>
      <w:r>
        <w:rPr>
          <w:rFonts w:hint="eastAsia" w:ascii="宋体" w:hAnsi="宋体" w:cs="宋体"/>
          <w:sz w:val="21"/>
          <w:szCs w:val="21"/>
          <w:highlight w:val="none"/>
        </w:rPr>
        <w:t>12.乙方所交付的技术成果知识产权均归甲方所有。</w:t>
      </w:r>
    </w:p>
    <w:p w14:paraId="0D923D57">
      <w:pPr>
        <w:spacing w:line="380" w:lineRule="exact"/>
        <w:ind w:firstLine="422"/>
        <w:rPr>
          <w:rFonts w:ascii="宋体" w:hAnsi="宋体" w:cs="宋体"/>
          <w:sz w:val="21"/>
          <w:szCs w:val="21"/>
          <w:highlight w:val="none"/>
        </w:rPr>
      </w:pPr>
      <w:r>
        <w:rPr>
          <w:rFonts w:hint="eastAsia" w:ascii="宋体" w:hAnsi="宋体" w:cs="宋体"/>
          <w:b/>
          <w:sz w:val="21"/>
          <w:szCs w:val="21"/>
          <w:highlight w:val="none"/>
        </w:rPr>
        <w:t>第四条　服务期限和验收</w:t>
      </w:r>
    </w:p>
    <w:p w14:paraId="30A93FDA">
      <w:pPr>
        <w:spacing w:line="400" w:lineRule="exact"/>
        <w:ind w:firstLine="420"/>
        <w:rPr>
          <w:rFonts w:ascii="宋体" w:hAnsi="宋体" w:cs="宋体"/>
          <w:sz w:val="21"/>
          <w:szCs w:val="21"/>
          <w:highlight w:val="none"/>
        </w:rPr>
      </w:pPr>
      <w:r>
        <w:rPr>
          <w:rFonts w:hint="eastAsia" w:ascii="宋体" w:hAnsi="宋体" w:cs="宋体"/>
          <w:sz w:val="21"/>
          <w:szCs w:val="21"/>
          <w:highlight w:val="none"/>
        </w:rPr>
        <w:t>1</w:t>
      </w:r>
      <w:r>
        <w:rPr>
          <w:rFonts w:ascii="宋体" w:hAnsi="宋体" w:cs="宋体"/>
          <w:sz w:val="21"/>
          <w:szCs w:val="21"/>
          <w:highlight w:val="none"/>
        </w:rPr>
        <w:t>.</w:t>
      </w:r>
      <w:r>
        <w:rPr>
          <w:rFonts w:hint="eastAsia" w:ascii="宋体" w:hAnsi="宋体"/>
          <w:sz w:val="21"/>
          <w:szCs w:val="21"/>
          <w:highlight w:val="none"/>
        </w:rPr>
        <w:t>服务期限</w:t>
      </w:r>
      <w:r>
        <w:rPr>
          <w:rFonts w:hint="eastAsia" w:ascii="宋体" w:hAnsi="宋体" w:cs="宋体"/>
          <w:sz w:val="21"/>
          <w:szCs w:val="21"/>
          <w:highlight w:val="none"/>
        </w:rPr>
        <w:t>：合同签订后，自驻点人员进场实施并经甲方确认后之日起计算，服务期1年；因供应商更换实施人员导致服务中断的，应按日延长相应的服务时间，直至履行的服务期满1年。服务地点：广西壮族自治区南宁市甲方指定地点（南宁市青秀区金洲路18号）。</w:t>
      </w:r>
    </w:p>
    <w:p w14:paraId="40F04981">
      <w:pPr>
        <w:spacing w:line="380" w:lineRule="exact"/>
        <w:ind w:firstLine="420"/>
        <w:rPr>
          <w:rFonts w:ascii="宋体" w:hAnsi="宋体" w:cs="宋体"/>
          <w:sz w:val="21"/>
          <w:szCs w:val="21"/>
          <w:highlight w:val="none"/>
        </w:rPr>
      </w:pPr>
      <w:r>
        <w:rPr>
          <w:rFonts w:hint="eastAsia" w:ascii="宋体" w:hAnsi="宋体" w:cs="宋体"/>
          <w:sz w:val="21"/>
          <w:szCs w:val="21"/>
          <w:highlight w:val="none"/>
        </w:rPr>
        <w:t>2</w:t>
      </w:r>
      <w:r>
        <w:rPr>
          <w:rFonts w:ascii="宋体" w:hAnsi="宋体" w:cs="宋体"/>
          <w:sz w:val="21"/>
          <w:szCs w:val="21"/>
          <w:highlight w:val="none"/>
        </w:rPr>
        <w:t>.</w:t>
      </w:r>
      <w:r>
        <w:rPr>
          <w:rFonts w:hint="eastAsia" w:ascii="宋体" w:hAnsi="宋体" w:cs="宋体"/>
          <w:sz w:val="21"/>
          <w:szCs w:val="21"/>
          <w:highlight w:val="none"/>
        </w:rPr>
        <w:t>乙方应按投标文件及其承诺向甲方提供相应的服务，并提供所服务内容的相关技术资料。</w:t>
      </w:r>
    </w:p>
    <w:p w14:paraId="22E328C8">
      <w:pPr>
        <w:spacing w:line="380" w:lineRule="exact"/>
        <w:ind w:firstLine="420"/>
        <w:rPr>
          <w:rFonts w:ascii="宋体" w:hAnsi="宋体" w:cs="宋体"/>
          <w:sz w:val="21"/>
          <w:szCs w:val="21"/>
          <w:highlight w:val="none"/>
        </w:rPr>
      </w:pPr>
      <w:r>
        <w:rPr>
          <w:rFonts w:hint="eastAsia" w:ascii="宋体" w:hAnsi="宋体" w:cs="宋体"/>
          <w:sz w:val="21"/>
          <w:szCs w:val="21"/>
          <w:highlight w:val="none"/>
        </w:rPr>
        <w:t>3</w:t>
      </w:r>
      <w:r>
        <w:rPr>
          <w:rFonts w:ascii="宋体" w:hAnsi="宋体" w:cs="宋体"/>
          <w:sz w:val="21"/>
          <w:szCs w:val="21"/>
          <w:highlight w:val="none"/>
        </w:rPr>
        <w:t>.</w:t>
      </w:r>
      <w:r>
        <w:rPr>
          <w:rFonts w:hint="eastAsia" w:ascii="宋体" w:hAnsi="宋体" w:cs="宋体"/>
          <w:sz w:val="21"/>
          <w:szCs w:val="21"/>
          <w:highlight w:val="none"/>
        </w:rPr>
        <w:t>乙方提供不符合投标文件及其承诺以及本合同规定的服务成果，甲方有权拒绝接受。</w:t>
      </w:r>
    </w:p>
    <w:p w14:paraId="11327623">
      <w:pPr>
        <w:spacing w:line="380" w:lineRule="exact"/>
        <w:ind w:firstLine="420"/>
        <w:rPr>
          <w:rFonts w:ascii="宋体" w:hAnsi="宋体"/>
          <w:sz w:val="21"/>
          <w:szCs w:val="21"/>
          <w:highlight w:val="none"/>
        </w:rPr>
      </w:pPr>
      <w:r>
        <w:rPr>
          <w:rFonts w:hint="eastAsia" w:ascii="宋体" w:hAnsi="宋体"/>
          <w:sz w:val="21"/>
          <w:szCs w:val="21"/>
          <w:highlight w:val="none"/>
        </w:rPr>
        <w:t>4</w:t>
      </w:r>
      <w:r>
        <w:rPr>
          <w:rFonts w:ascii="宋体" w:hAnsi="宋体"/>
          <w:sz w:val="21"/>
          <w:szCs w:val="21"/>
          <w:highlight w:val="none"/>
        </w:rPr>
        <w:t>.</w:t>
      </w:r>
      <w:r>
        <w:rPr>
          <w:rFonts w:hint="eastAsia" w:ascii="宋体" w:hAnsi="宋体"/>
          <w:sz w:val="21"/>
          <w:szCs w:val="21"/>
          <w:highlight w:val="none"/>
        </w:rPr>
        <w:t>乙方完成服务后应及时书面通知甲方进行验收，甲方应在收到通知后五个工作日内进行验收，逾期不开始验收的，乙方可视同验收合格。验收合格后由甲乙双方签署验收单并加盖采购人公章，甲乙双方各执一份。</w:t>
      </w:r>
    </w:p>
    <w:p w14:paraId="610B803E">
      <w:pPr>
        <w:spacing w:line="380" w:lineRule="exact"/>
        <w:ind w:firstLine="420"/>
        <w:rPr>
          <w:rFonts w:ascii="宋体" w:hAnsi="宋体"/>
          <w:sz w:val="21"/>
          <w:szCs w:val="21"/>
          <w:highlight w:val="none"/>
        </w:rPr>
      </w:pPr>
      <w:r>
        <w:rPr>
          <w:rFonts w:hint="eastAsia" w:ascii="宋体" w:hAnsi="宋体" w:cs="宋体"/>
          <w:sz w:val="21"/>
          <w:szCs w:val="21"/>
          <w:highlight w:val="none"/>
        </w:rPr>
        <w:t>5</w:t>
      </w:r>
      <w:r>
        <w:rPr>
          <w:rFonts w:ascii="宋体" w:hAnsi="宋体" w:cs="宋体"/>
          <w:sz w:val="21"/>
          <w:szCs w:val="21"/>
          <w:highlight w:val="none"/>
        </w:rPr>
        <w:t>.</w:t>
      </w:r>
      <w:r>
        <w:rPr>
          <w:rFonts w:hint="eastAsia" w:ascii="宋体" w:hAnsi="宋体" w:cs="宋体"/>
          <w:sz w:val="21"/>
          <w:szCs w:val="21"/>
          <w:highlight w:val="none"/>
        </w:rPr>
        <w:t>甲乙双方应按照《</w:t>
      </w:r>
      <w:r>
        <w:rPr>
          <w:rFonts w:ascii="宋体" w:hAnsi="宋体" w:cs="宋体"/>
          <w:sz w:val="21"/>
          <w:szCs w:val="21"/>
          <w:highlight w:val="none"/>
        </w:rPr>
        <w:t>广西壮族自治区政府采购项目履约验收管理办法</w:t>
      </w:r>
      <w:r>
        <w:rPr>
          <w:rFonts w:hint="eastAsia" w:ascii="宋体" w:hAnsi="宋体" w:cs="宋体"/>
          <w:sz w:val="21"/>
          <w:szCs w:val="21"/>
          <w:highlight w:val="none"/>
        </w:rPr>
        <w:t>》、双方合同、投标文件及其承诺验收。</w:t>
      </w:r>
    </w:p>
    <w:p w14:paraId="65380489">
      <w:pPr>
        <w:spacing w:line="380" w:lineRule="exact"/>
        <w:ind w:firstLine="420"/>
        <w:rPr>
          <w:rFonts w:ascii="宋体" w:hAnsi="宋体" w:cs="宋体"/>
          <w:sz w:val="21"/>
          <w:szCs w:val="21"/>
          <w:highlight w:val="none"/>
        </w:rPr>
      </w:pPr>
      <w:r>
        <w:rPr>
          <w:rFonts w:hint="eastAsia" w:ascii="宋体" w:hAnsi="宋体" w:cs="宋体"/>
          <w:sz w:val="21"/>
          <w:szCs w:val="21"/>
          <w:highlight w:val="none"/>
        </w:rPr>
        <w:t>6</w:t>
      </w:r>
      <w:r>
        <w:rPr>
          <w:rFonts w:ascii="宋体" w:hAnsi="宋体" w:cs="宋体"/>
          <w:sz w:val="21"/>
          <w:szCs w:val="21"/>
          <w:highlight w:val="none"/>
        </w:rPr>
        <w:t>.</w:t>
      </w:r>
      <w:r>
        <w:rPr>
          <w:rFonts w:hint="eastAsia" w:ascii="宋体" w:hAnsi="宋体" w:cs="宋体"/>
          <w:sz w:val="21"/>
          <w:szCs w:val="21"/>
          <w:highlight w:val="none"/>
        </w:rPr>
        <w:t>甲方在初步验收或者最终验收过程中如发现乙方提供的服务成果不满足投标文件及其承诺，以及本合同规定的，可暂缓向乙方付款，直到乙方及时完善并提交相应的服务成果且经甲方验收合格后，方可办理付款。</w:t>
      </w:r>
    </w:p>
    <w:p w14:paraId="5FBFAD17">
      <w:pPr>
        <w:spacing w:line="380" w:lineRule="exact"/>
        <w:ind w:firstLine="420"/>
        <w:rPr>
          <w:rFonts w:ascii="宋体" w:hAnsi="宋体" w:cs="宋体"/>
          <w:sz w:val="21"/>
          <w:szCs w:val="21"/>
          <w:highlight w:val="none"/>
        </w:rPr>
      </w:pPr>
      <w:r>
        <w:rPr>
          <w:rFonts w:hint="eastAsia" w:ascii="宋体" w:hAnsi="宋体" w:cs="宋体"/>
          <w:sz w:val="21"/>
          <w:szCs w:val="21"/>
          <w:highlight w:val="none"/>
        </w:rPr>
        <w:t>7.甲方验收时以书面形式提出异议的，乙方应自收到甲方书面异议后五个工作日内及时予以解决，否则甲方有权不出具服务验收合格单。</w:t>
      </w:r>
    </w:p>
    <w:p w14:paraId="4819BDD3">
      <w:pPr>
        <w:spacing w:line="400" w:lineRule="exact"/>
        <w:ind w:firstLine="420"/>
        <w:rPr>
          <w:rFonts w:hint="eastAsia" w:ascii="宋体" w:hAnsi="宋体" w:cs="宋体"/>
          <w:sz w:val="21"/>
          <w:szCs w:val="21"/>
          <w:highlight w:val="none"/>
        </w:rPr>
      </w:pPr>
      <w:r>
        <w:rPr>
          <w:rFonts w:hint="eastAsia" w:ascii="宋体" w:hAnsi="宋体" w:cs="宋体"/>
          <w:sz w:val="21"/>
          <w:szCs w:val="21"/>
          <w:highlight w:val="none"/>
        </w:rPr>
        <w:t>8.乙方需根据本合同约定的服务内容、服务标准及甲方提出的验收要求，及时准备并提供完整的验收材料，并配合采购人报送相关管理部门。若因乙方未按约定内容提供服务，甲方有权要求其按照合同约定范围内重新补齐缺漏服务，且因此产生的相关费用由乙方承担。</w:t>
      </w:r>
    </w:p>
    <w:p w14:paraId="72A222F4">
      <w:pPr>
        <w:spacing w:line="400" w:lineRule="exact"/>
        <w:ind w:firstLine="420"/>
        <w:rPr>
          <w:rFonts w:ascii="宋体" w:hAnsi="宋体" w:cs="宋体"/>
          <w:sz w:val="21"/>
          <w:szCs w:val="21"/>
          <w:highlight w:val="none"/>
        </w:rPr>
      </w:pPr>
      <w:r>
        <w:rPr>
          <w:rFonts w:hint="eastAsia" w:ascii="宋体" w:hAnsi="宋体" w:cs="宋体"/>
          <w:sz w:val="21"/>
          <w:szCs w:val="21"/>
          <w:highlight w:val="none"/>
        </w:rPr>
        <w:t>9.其他未尽事宜应严格按照《关于印发广西壮族自治区政府采购项目履约验收管理办法的通知》（桂财采〔2015〕22号）以及《 财政部关于进一步加强政府采购需求和履约验收管理的指导意见》（财库〔2016〕205号）规定执行。</w:t>
      </w:r>
    </w:p>
    <w:p w14:paraId="7EFDF0D4">
      <w:pPr>
        <w:spacing w:line="380" w:lineRule="exact"/>
        <w:ind w:firstLine="422"/>
        <w:rPr>
          <w:rFonts w:ascii="宋体" w:hAnsi="宋体" w:cs="宋体"/>
          <w:sz w:val="21"/>
          <w:szCs w:val="21"/>
          <w:highlight w:val="none"/>
          <w:u w:val="single"/>
        </w:rPr>
      </w:pPr>
      <w:r>
        <w:rPr>
          <w:rFonts w:hint="eastAsia" w:ascii="宋体" w:hAnsi="宋体" w:cs="宋体"/>
          <w:b/>
          <w:sz w:val="21"/>
          <w:szCs w:val="21"/>
          <w:highlight w:val="none"/>
        </w:rPr>
        <w:t>第五条　付款方式</w:t>
      </w:r>
    </w:p>
    <w:p w14:paraId="6BB62D73">
      <w:pPr>
        <w:spacing w:line="380" w:lineRule="exact"/>
        <w:ind w:firstLine="420"/>
        <w:rPr>
          <w:rFonts w:ascii="宋体" w:hAnsi="宋体"/>
          <w:sz w:val="21"/>
          <w:szCs w:val="21"/>
          <w:highlight w:val="none"/>
        </w:rPr>
      </w:pPr>
      <w:r>
        <w:rPr>
          <w:rFonts w:hint="eastAsia" w:ascii="宋体" w:hAnsi="宋体"/>
          <w:sz w:val="21"/>
          <w:szCs w:val="21"/>
          <w:highlight w:val="none"/>
        </w:rPr>
        <w:t>详见各分标的采购需求。</w:t>
      </w:r>
    </w:p>
    <w:p w14:paraId="35B6C9E0">
      <w:pPr>
        <w:spacing w:line="380" w:lineRule="exact"/>
        <w:ind w:firstLine="422"/>
        <w:rPr>
          <w:rFonts w:ascii="宋体" w:hAnsi="宋体" w:cs="宋体"/>
          <w:b/>
          <w:sz w:val="21"/>
          <w:szCs w:val="21"/>
          <w:highlight w:val="none"/>
        </w:rPr>
      </w:pPr>
      <w:r>
        <w:rPr>
          <w:rFonts w:hint="eastAsia" w:ascii="宋体" w:hAnsi="宋体" w:cs="宋体"/>
          <w:b/>
          <w:sz w:val="21"/>
          <w:szCs w:val="21"/>
          <w:highlight w:val="none"/>
        </w:rPr>
        <w:t>第六条　履约保证金</w:t>
      </w:r>
    </w:p>
    <w:p w14:paraId="4E03335B">
      <w:pPr>
        <w:spacing w:line="380" w:lineRule="exact"/>
        <w:ind w:firstLine="420"/>
        <w:rPr>
          <w:rFonts w:ascii="宋体" w:hAnsi="宋体"/>
          <w:sz w:val="21"/>
          <w:szCs w:val="21"/>
          <w:highlight w:val="none"/>
        </w:rPr>
      </w:pPr>
      <w:r>
        <w:rPr>
          <w:rFonts w:hint="eastAsia" w:ascii="宋体" w:hAnsi="宋体"/>
          <w:sz w:val="21"/>
          <w:szCs w:val="21"/>
          <w:highlight w:val="none"/>
        </w:rPr>
        <w:t>1.履约保证金金额：按中标金额（即合同金额）的</w:t>
      </w:r>
      <w:r>
        <w:rPr>
          <w:rFonts w:ascii="宋体" w:hAnsi="宋体"/>
          <w:sz w:val="21"/>
          <w:szCs w:val="21"/>
          <w:highlight w:val="none"/>
          <w:u w:val="single"/>
        </w:rPr>
        <w:t xml:space="preserve">  </w:t>
      </w:r>
      <w:r>
        <w:rPr>
          <w:rFonts w:hint="eastAsia" w:ascii="宋体" w:hAnsi="宋体"/>
          <w:sz w:val="21"/>
          <w:szCs w:val="21"/>
          <w:highlight w:val="none"/>
          <w:u w:val="single"/>
        </w:rPr>
        <w:t xml:space="preserve"> </w:t>
      </w:r>
      <w:r>
        <w:rPr>
          <w:rFonts w:hint="eastAsia" w:ascii="宋体" w:hAnsi="宋体"/>
          <w:sz w:val="21"/>
          <w:szCs w:val="21"/>
          <w:highlight w:val="none"/>
        </w:rPr>
        <w:t>%收取。</w:t>
      </w:r>
    </w:p>
    <w:p w14:paraId="53CDF5CD">
      <w:pPr>
        <w:spacing w:line="380" w:lineRule="exact"/>
        <w:ind w:firstLine="420"/>
        <w:rPr>
          <w:rFonts w:ascii="宋体" w:hAnsi="宋体"/>
          <w:sz w:val="21"/>
          <w:szCs w:val="21"/>
          <w:highlight w:val="none"/>
        </w:rPr>
      </w:pPr>
      <w:r>
        <w:rPr>
          <w:rFonts w:hint="eastAsia" w:ascii="宋体" w:hAnsi="宋体"/>
          <w:sz w:val="21"/>
          <w:szCs w:val="21"/>
          <w:highlight w:val="none"/>
        </w:rPr>
        <w:t>2.履约保证金提交方式：银行转账、支票、汇票、本票或者银行、保险机构出具的保函等非现金方式。</w:t>
      </w:r>
    </w:p>
    <w:p w14:paraId="461C66CD">
      <w:pPr>
        <w:spacing w:line="380" w:lineRule="exact"/>
        <w:ind w:firstLine="420"/>
        <w:rPr>
          <w:rFonts w:ascii="宋体" w:hAnsi="宋体"/>
          <w:sz w:val="21"/>
          <w:szCs w:val="21"/>
          <w:highlight w:val="none"/>
        </w:rPr>
      </w:pPr>
      <w:r>
        <w:rPr>
          <w:rFonts w:hint="eastAsia" w:ascii="宋体" w:hAnsi="宋体"/>
          <w:sz w:val="21"/>
          <w:szCs w:val="21"/>
          <w:highlight w:val="none"/>
        </w:rPr>
        <w:t>3.履约保证金退付方式、时间及条件：项目服务验收合格后，由乙方向甲方提供审签完成的《政府采购项目合同验收书》（详见桂财采〔2015〕22号）及《政府采购项目履约保证金退付意见书》，甲方在收到合格材料后5个工作日内办理退还手续（不计利息）。</w:t>
      </w:r>
    </w:p>
    <w:p w14:paraId="39E5C339">
      <w:pPr>
        <w:spacing w:line="380" w:lineRule="exact"/>
        <w:ind w:firstLine="422"/>
        <w:rPr>
          <w:rFonts w:ascii="宋体" w:hAnsi="宋体" w:cs="宋体"/>
          <w:b/>
          <w:sz w:val="21"/>
          <w:szCs w:val="21"/>
          <w:highlight w:val="none"/>
        </w:rPr>
      </w:pPr>
      <w:r>
        <w:rPr>
          <w:rFonts w:hint="eastAsia" w:ascii="宋体" w:hAnsi="宋体" w:cs="宋体"/>
          <w:b/>
          <w:sz w:val="21"/>
          <w:szCs w:val="21"/>
          <w:highlight w:val="none"/>
        </w:rPr>
        <w:t>第七条  税费</w:t>
      </w:r>
    </w:p>
    <w:p w14:paraId="121A7212">
      <w:pPr>
        <w:spacing w:line="380" w:lineRule="exact"/>
        <w:ind w:firstLine="420"/>
        <w:rPr>
          <w:rFonts w:ascii="宋体" w:hAnsi="宋体" w:cs="宋体"/>
          <w:sz w:val="21"/>
          <w:szCs w:val="21"/>
          <w:highlight w:val="none"/>
        </w:rPr>
      </w:pPr>
      <w:r>
        <w:rPr>
          <w:rFonts w:hint="eastAsia" w:ascii="宋体" w:hAnsi="宋体" w:cs="宋体"/>
          <w:sz w:val="21"/>
          <w:szCs w:val="21"/>
          <w:highlight w:val="none"/>
        </w:rPr>
        <w:t>本合同执行中相关的一切税费均由乙方负担，合同另有约定的除外。</w:t>
      </w:r>
    </w:p>
    <w:p w14:paraId="27C284B3">
      <w:pPr>
        <w:spacing w:line="380" w:lineRule="exact"/>
        <w:ind w:firstLine="422"/>
        <w:rPr>
          <w:rFonts w:ascii="宋体" w:hAnsi="宋体" w:cs="宋体"/>
          <w:b/>
          <w:sz w:val="21"/>
          <w:szCs w:val="21"/>
          <w:highlight w:val="none"/>
        </w:rPr>
      </w:pPr>
      <w:r>
        <w:rPr>
          <w:rFonts w:hint="eastAsia" w:ascii="宋体" w:hAnsi="宋体" w:cs="宋体"/>
          <w:b/>
          <w:sz w:val="21"/>
          <w:szCs w:val="21"/>
          <w:highlight w:val="none"/>
        </w:rPr>
        <w:t>第八条  保密条款</w:t>
      </w:r>
    </w:p>
    <w:p w14:paraId="194C625E">
      <w:pPr>
        <w:spacing w:line="380" w:lineRule="exact"/>
        <w:ind w:firstLine="420"/>
        <w:rPr>
          <w:rFonts w:ascii="宋体" w:hAnsi="宋体" w:cs="宋体"/>
          <w:bCs/>
          <w:sz w:val="21"/>
          <w:szCs w:val="21"/>
          <w:highlight w:val="none"/>
        </w:rPr>
      </w:pPr>
      <w:r>
        <w:rPr>
          <w:rFonts w:hint="eastAsia" w:ascii="宋体" w:hAnsi="宋体" w:cs="宋体"/>
          <w:bCs/>
          <w:sz w:val="21"/>
          <w:szCs w:val="21"/>
          <w:highlight w:val="none"/>
        </w:rPr>
        <w:t>1.乙方应当按照法律、法规的规定和合同约定履行数据安全保护义务，未经甲方书面许可，不得擅自留存、使用、泄露或者向第三方提供数据。乙方和拟投入项目的人员须与甲方签订保密工作协议，进一步落实安全保密要求，明确相关责任。乙方与拟投入项目的人员不得以任何形式向第三方透露本项目的任何内容，不得使用本项目对外宣传。</w:t>
      </w:r>
    </w:p>
    <w:p w14:paraId="503110B3">
      <w:pPr>
        <w:spacing w:line="380" w:lineRule="exact"/>
        <w:ind w:firstLine="420"/>
        <w:rPr>
          <w:rFonts w:ascii="宋体" w:hAnsi="宋体" w:cs="宋体"/>
          <w:bCs/>
          <w:sz w:val="21"/>
          <w:szCs w:val="21"/>
          <w:highlight w:val="none"/>
        </w:rPr>
      </w:pPr>
      <w:r>
        <w:rPr>
          <w:rFonts w:hint="eastAsia" w:ascii="宋体" w:hAnsi="宋体" w:cs="宋体"/>
          <w:bCs/>
          <w:sz w:val="21"/>
          <w:szCs w:val="21"/>
          <w:highlight w:val="none"/>
        </w:rPr>
        <w:t>2.乙方进行运维工作，不得对用户的数据进行拷贝、备份、加密、传输等操作，同时不得对外泄露用户数据资料（包括自然人、法人和其他共享数据）的具体内容，否则由此引起的用户损失、相关社会和法律责任，由乙方负责承担。乙方必须协助用户采取各种管理和技术的手段，确保用户的数据不外传和泄露。</w:t>
      </w:r>
    </w:p>
    <w:p w14:paraId="449CF263">
      <w:pPr>
        <w:spacing w:line="380" w:lineRule="exact"/>
        <w:ind w:firstLine="420"/>
        <w:rPr>
          <w:rFonts w:ascii="宋体" w:hAnsi="宋体" w:cs="宋体"/>
          <w:bCs/>
          <w:sz w:val="21"/>
          <w:szCs w:val="21"/>
          <w:highlight w:val="none"/>
        </w:rPr>
      </w:pPr>
      <w:r>
        <w:rPr>
          <w:rFonts w:hint="eastAsia" w:ascii="宋体" w:hAnsi="宋体" w:cs="宋体"/>
          <w:bCs/>
          <w:sz w:val="21"/>
          <w:szCs w:val="21"/>
          <w:highlight w:val="none"/>
        </w:rPr>
        <w:t>3.乙方对项目涉及的软件、资料、账号、密码等负有安全保密责任，并需承担因为未尽安全保密责任而引起的损失。项目在运维过程中，所用软件平台系统、数据库、接口、硬件设备的用户管理、权限管理、密码管理等统一由甲方负责管理并授权乙方使用，乙方不得在任何环节擅自修改或额外设置用户和密码。乙方需做好信息安全保密工作，非授权用户不能使用系统和数据。</w:t>
      </w:r>
    </w:p>
    <w:p w14:paraId="4DF7EB11">
      <w:pPr>
        <w:spacing w:line="380" w:lineRule="exact"/>
        <w:ind w:firstLine="422"/>
        <w:rPr>
          <w:rFonts w:ascii="宋体" w:hAnsi="宋体" w:cs="宋体"/>
          <w:b/>
          <w:sz w:val="21"/>
          <w:szCs w:val="21"/>
          <w:highlight w:val="none"/>
        </w:rPr>
      </w:pPr>
      <w:r>
        <w:rPr>
          <w:rFonts w:hint="eastAsia" w:ascii="宋体" w:hAnsi="宋体" w:cs="宋体"/>
          <w:b/>
          <w:sz w:val="21"/>
          <w:szCs w:val="21"/>
          <w:highlight w:val="none"/>
        </w:rPr>
        <w:t>第九条　违约责任</w:t>
      </w:r>
    </w:p>
    <w:p w14:paraId="6DC45FF6">
      <w:pPr>
        <w:spacing w:line="380" w:lineRule="exact"/>
        <w:ind w:firstLine="420"/>
        <w:rPr>
          <w:rFonts w:ascii="宋体" w:hAnsi="宋体"/>
          <w:sz w:val="21"/>
          <w:szCs w:val="21"/>
          <w:highlight w:val="none"/>
        </w:rPr>
      </w:pPr>
      <w:r>
        <w:rPr>
          <w:rFonts w:hint="eastAsia" w:ascii="宋体" w:hAnsi="宋体"/>
          <w:sz w:val="21"/>
          <w:szCs w:val="21"/>
          <w:highlight w:val="none"/>
        </w:rPr>
        <w:t>1.乙方应向甲方支付的违约金、赔偿金，甲方有权在应付未付合同款中扣除，违约金不足以弥补甲方损失的，甲方可继续向乙方追偿。</w:t>
      </w:r>
    </w:p>
    <w:p w14:paraId="4E80BC50">
      <w:pPr>
        <w:spacing w:line="380" w:lineRule="exact"/>
        <w:ind w:firstLine="420"/>
        <w:rPr>
          <w:rFonts w:ascii="宋体" w:hAnsi="宋体"/>
          <w:sz w:val="21"/>
          <w:szCs w:val="21"/>
          <w:highlight w:val="none"/>
        </w:rPr>
      </w:pPr>
      <w:r>
        <w:rPr>
          <w:rFonts w:hint="eastAsia" w:ascii="宋体" w:hAnsi="宋体"/>
          <w:sz w:val="21"/>
          <w:szCs w:val="21"/>
          <w:highlight w:val="none"/>
        </w:rPr>
        <w:t>2.若因乙方原因而未能履行合同或未达到合同约定的要求，甲方有权书面敦促乙方履行合同，乙方应在收到甲方书面通知之日起七日内给予书面答复并进行整改；如乙方在上述时间未答复，或无故拖延履行合同超过</w:t>
      </w:r>
      <w:r>
        <w:rPr>
          <w:rFonts w:ascii="宋体" w:hAnsi="宋体"/>
          <w:sz w:val="21"/>
          <w:szCs w:val="21"/>
          <w:highlight w:val="none"/>
        </w:rPr>
        <w:t>30</w:t>
      </w:r>
      <w:r>
        <w:rPr>
          <w:rFonts w:hint="eastAsia" w:ascii="宋体" w:hAnsi="宋体"/>
          <w:sz w:val="21"/>
          <w:szCs w:val="21"/>
          <w:highlight w:val="none"/>
        </w:rPr>
        <w:t>日，或经2次整改后仍未达到甲方要求，甲方有权书面通知乙方解除本合同，且无需支付合同解除后的合同后续费用。同时，乙方必须退还甲方已付出的所有服务费用，并赔偿由此给甲方造成的全部损失。</w:t>
      </w:r>
    </w:p>
    <w:p w14:paraId="6E3A9267">
      <w:pPr>
        <w:spacing w:line="380" w:lineRule="exact"/>
        <w:ind w:firstLine="420"/>
        <w:rPr>
          <w:rFonts w:ascii="宋体" w:hAnsi="宋体"/>
          <w:sz w:val="21"/>
          <w:szCs w:val="21"/>
          <w:highlight w:val="none"/>
        </w:rPr>
      </w:pPr>
      <w:r>
        <w:rPr>
          <w:rFonts w:hint="eastAsia" w:ascii="宋体" w:hAnsi="宋体"/>
          <w:sz w:val="21"/>
          <w:szCs w:val="21"/>
          <w:highlight w:val="none"/>
        </w:rPr>
        <w:t>3.乙方或乙方人员违反保密义务时，甲方有权书面通知乙方解除合同，且无需支付合同解除后的合同后续费用。同时，乙方必须退还甲方已付出的所有费用，并赔偿由此给甲方造成的全部损失。</w:t>
      </w:r>
    </w:p>
    <w:p w14:paraId="51F10496">
      <w:pPr>
        <w:spacing w:line="380" w:lineRule="exact"/>
        <w:ind w:firstLine="420"/>
        <w:rPr>
          <w:rFonts w:ascii="宋体" w:hAnsi="宋体"/>
          <w:sz w:val="21"/>
          <w:szCs w:val="21"/>
          <w:highlight w:val="none"/>
        </w:rPr>
      </w:pPr>
      <w:r>
        <w:rPr>
          <w:rFonts w:hint="eastAsia" w:ascii="宋体" w:hAnsi="宋体"/>
          <w:sz w:val="21"/>
          <w:szCs w:val="21"/>
          <w:highlight w:val="none"/>
        </w:rPr>
        <w:t>4.乙方应当保证有权销售本合同的所有产品或技术服务，不会因此侵犯到第三人的所有权、知识产权等一切权利。属于第三人拥有知识产权的已经取得第三人合法授权，甲方有权不受限制的使用。若因违反本款约定引起的第三方任何纠纷或诉讼的均由乙方负责交涉解决并承担全部责任，包括甲方使用该产品或技术服务所需的授权费以及解决争议发生的一切费用（包括但不限于律师费、诉讼费、鉴定费等）均由乙方承担。如果不能取得使用许可需要另行购买产品或技术服务的，所需费用由乙方承担，并赔偿甲方因此受到的损失。如甲方为解决纠纷先行垫支了费用，乙方须在接到甲方通知之日起5个工作日内向甲方偿还完毕，并赔偿甲方全部经济损失。</w:t>
      </w:r>
    </w:p>
    <w:p w14:paraId="5DE277B5">
      <w:pPr>
        <w:spacing w:line="380" w:lineRule="exact"/>
        <w:ind w:firstLine="420"/>
        <w:rPr>
          <w:rFonts w:ascii="宋体" w:hAnsi="宋体"/>
          <w:sz w:val="21"/>
          <w:szCs w:val="21"/>
          <w:highlight w:val="none"/>
        </w:rPr>
      </w:pPr>
      <w:r>
        <w:rPr>
          <w:rFonts w:hint="eastAsia" w:ascii="宋体" w:hAnsi="宋体"/>
          <w:sz w:val="21"/>
          <w:szCs w:val="21"/>
          <w:highlight w:val="none"/>
        </w:rPr>
        <w:t>5.甲方根据本合同约定而解除合同的，有权不予支付任何款项给乙方，已经支付的，乙方应当自甲方要求返还之日起5日内予以返还，除合同有其他约定外，乙方还应支付合同总价5%的违约金给甲方并赔偿甲方全部经济损失。</w:t>
      </w:r>
    </w:p>
    <w:p w14:paraId="431409E7">
      <w:pPr>
        <w:spacing w:line="380" w:lineRule="exact"/>
        <w:ind w:firstLine="420"/>
        <w:rPr>
          <w:rFonts w:ascii="宋体" w:hAnsi="宋体"/>
          <w:sz w:val="21"/>
          <w:szCs w:val="21"/>
          <w:highlight w:val="none"/>
        </w:rPr>
      </w:pPr>
      <w:r>
        <w:rPr>
          <w:rFonts w:hint="eastAsia" w:ascii="宋体" w:hAnsi="宋体"/>
          <w:sz w:val="21"/>
          <w:szCs w:val="21"/>
          <w:highlight w:val="none"/>
        </w:rPr>
        <w:t>6.本合同签订后，乙方要求提前解除合同的，应向甲方支付本合同总价款30%的违约金，退还甲方已支付的全部费用并赔偿由此给甲方造成的全部损失。</w:t>
      </w:r>
    </w:p>
    <w:p w14:paraId="78217A3E">
      <w:pPr>
        <w:spacing w:line="380" w:lineRule="exact"/>
        <w:ind w:firstLine="420"/>
        <w:rPr>
          <w:rFonts w:ascii="宋体" w:hAnsi="宋体"/>
          <w:sz w:val="21"/>
          <w:szCs w:val="21"/>
          <w:highlight w:val="none"/>
        </w:rPr>
      </w:pPr>
      <w:r>
        <w:rPr>
          <w:rFonts w:hint="eastAsia" w:ascii="宋体" w:hAnsi="宋体"/>
          <w:sz w:val="21"/>
          <w:szCs w:val="21"/>
          <w:highlight w:val="none"/>
        </w:rPr>
        <w:t>7.乙方未按期限完成项目工作或者项目工作的完成不符合约定的，乙方应根据本合同约定，向甲方支付违约金并赔偿甲方因此造成的经济损失（包括但不限于诉讼费、保全费、律师费等）。</w:t>
      </w:r>
    </w:p>
    <w:p w14:paraId="63D52FF3">
      <w:pPr>
        <w:spacing w:line="380" w:lineRule="exact"/>
        <w:ind w:firstLine="420"/>
        <w:rPr>
          <w:rFonts w:ascii="宋体" w:hAnsi="宋体"/>
          <w:sz w:val="21"/>
          <w:szCs w:val="21"/>
          <w:highlight w:val="none"/>
        </w:rPr>
      </w:pPr>
      <w:r>
        <w:rPr>
          <w:rFonts w:hint="eastAsia" w:ascii="宋体" w:hAnsi="宋体"/>
          <w:sz w:val="21"/>
          <w:szCs w:val="21"/>
          <w:highlight w:val="none"/>
        </w:rPr>
        <w:t>8.乙方违反本合同约定或法律规定的，应当赔偿给甲方造成的全部损失，包括但不限于直接损失、甲方向第三人支付的违约金、赔偿金及甲方为索赔或应对第三方索赔而支出的诉讼费、仲裁费、律师费、公证费、保全费、担保费、鉴定费、评估费、调查费等全部费用。</w:t>
      </w:r>
    </w:p>
    <w:p w14:paraId="53C91579">
      <w:pPr>
        <w:spacing w:line="380" w:lineRule="exact"/>
        <w:ind w:firstLine="420"/>
        <w:rPr>
          <w:rFonts w:ascii="宋体" w:hAnsi="宋体"/>
          <w:sz w:val="21"/>
          <w:szCs w:val="21"/>
          <w:highlight w:val="none"/>
        </w:rPr>
      </w:pPr>
      <w:r>
        <w:rPr>
          <w:rFonts w:hint="eastAsia" w:ascii="宋体" w:hAnsi="宋体"/>
          <w:sz w:val="21"/>
          <w:szCs w:val="21"/>
          <w:highlight w:val="none"/>
        </w:rPr>
        <w:t>9.当以上违约金不足以弥补甲方损失时，乙方还应对甲方超过违约金部分的损失依法承担赔偿责任，甲方有权继续向乙方追偿。乙方应当赔偿因此给甲方造成的所有损失，包括但不限于甲方直接损失、向第三人承担的违约金、赔偿金、另行委托第三人的成本、为索赔或因此涉诉而支出的包括但不限于律师费、诉讼费、仲裁费、调查费、公证费、保全费、担保费、鉴定费、评估费等费用 。</w:t>
      </w:r>
    </w:p>
    <w:p w14:paraId="76A3BEB4">
      <w:pPr>
        <w:spacing w:line="380" w:lineRule="exact"/>
        <w:ind w:firstLine="422"/>
        <w:rPr>
          <w:rFonts w:ascii="宋体" w:hAnsi="宋体" w:cs="宋体"/>
          <w:b/>
          <w:sz w:val="21"/>
          <w:szCs w:val="21"/>
          <w:highlight w:val="none"/>
        </w:rPr>
      </w:pPr>
      <w:r>
        <w:rPr>
          <w:rFonts w:hint="eastAsia" w:ascii="宋体" w:hAnsi="宋体" w:cs="宋体"/>
          <w:b/>
          <w:sz w:val="21"/>
          <w:szCs w:val="21"/>
          <w:highlight w:val="none"/>
        </w:rPr>
        <w:t>第九条  不可抗力事件处理</w:t>
      </w:r>
    </w:p>
    <w:p w14:paraId="212A5A81">
      <w:pPr>
        <w:spacing w:line="380" w:lineRule="exact"/>
        <w:ind w:firstLine="420"/>
        <w:rPr>
          <w:rFonts w:ascii="宋体" w:hAnsi="宋体" w:cs="宋体"/>
          <w:sz w:val="21"/>
          <w:szCs w:val="21"/>
          <w:highlight w:val="none"/>
        </w:rPr>
      </w:pPr>
      <w:r>
        <w:rPr>
          <w:rFonts w:hint="eastAsia" w:ascii="宋体" w:hAnsi="宋体" w:cs="宋体"/>
          <w:sz w:val="21"/>
          <w:szCs w:val="21"/>
          <w:highlight w:val="none"/>
        </w:rPr>
        <w:t>1</w:t>
      </w:r>
      <w:r>
        <w:rPr>
          <w:rFonts w:ascii="宋体" w:hAnsi="宋体" w:cs="宋体"/>
          <w:sz w:val="21"/>
          <w:szCs w:val="21"/>
          <w:highlight w:val="none"/>
        </w:rPr>
        <w:t>.</w:t>
      </w:r>
      <w:r>
        <w:rPr>
          <w:rFonts w:hint="eastAsia" w:ascii="宋体" w:hAnsi="宋体" w:cs="宋体"/>
          <w:sz w:val="21"/>
          <w:szCs w:val="21"/>
          <w:highlight w:val="none"/>
        </w:rPr>
        <w:t>在合同履行期内，任何一方因不可抗力事件导致不能履行合同，则合同履行期可延长，其延长期与不可抗力影响期相同。</w:t>
      </w:r>
    </w:p>
    <w:p w14:paraId="56CF6801">
      <w:pPr>
        <w:spacing w:line="380" w:lineRule="exact"/>
        <w:ind w:firstLine="420"/>
        <w:rPr>
          <w:rFonts w:ascii="宋体" w:hAnsi="宋体" w:cs="宋体"/>
          <w:sz w:val="21"/>
          <w:szCs w:val="21"/>
          <w:highlight w:val="none"/>
        </w:rPr>
      </w:pPr>
      <w:r>
        <w:rPr>
          <w:rFonts w:hint="eastAsia" w:ascii="宋体" w:hAnsi="宋体" w:cs="宋体"/>
          <w:sz w:val="21"/>
          <w:szCs w:val="21"/>
          <w:highlight w:val="none"/>
        </w:rPr>
        <w:t>2.由于不可抗力事件不能全部或部分履行合同义务时，任一方可中止履行其在本合同项下的义务（在不可抗力事件发生前已发生的应履行但未履行义务除外）。</w:t>
      </w:r>
    </w:p>
    <w:p w14:paraId="36694B9E">
      <w:pPr>
        <w:spacing w:line="380" w:lineRule="exact"/>
        <w:ind w:firstLine="420"/>
        <w:rPr>
          <w:rFonts w:ascii="宋体" w:hAnsi="宋体" w:cs="宋体"/>
          <w:sz w:val="21"/>
          <w:szCs w:val="21"/>
          <w:highlight w:val="none"/>
        </w:rPr>
      </w:pPr>
      <w:r>
        <w:rPr>
          <w:rFonts w:hint="eastAsia" w:ascii="宋体" w:hAnsi="宋体" w:cs="宋体"/>
          <w:sz w:val="21"/>
          <w:szCs w:val="21"/>
          <w:highlight w:val="none"/>
        </w:rPr>
        <w:t>3.不可抗力事件发生后，应立即通知对方，并寄送有关权威机构出具的证明。声称受到不可抗力的一方应在任何时候采取合理的行动，以避免或尽量减少不可抗力事件的影响。因主观原因延误，未及时采取必要措施而导致损失扩大的，不能免除责任。</w:t>
      </w:r>
    </w:p>
    <w:p w14:paraId="4D43F226">
      <w:pPr>
        <w:spacing w:line="380" w:lineRule="exact"/>
        <w:ind w:firstLine="420"/>
        <w:rPr>
          <w:rFonts w:ascii="宋体" w:hAnsi="宋体" w:cs="宋体"/>
          <w:sz w:val="21"/>
          <w:szCs w:val="21"/>
          <w:highlight w:val="none"/>
        </w:rPr>
      </w:pPr>
      <w:r>
        <w:rPr>
          <w:rFonts w:hint="eastAsia" w:ascii="宋体" w:hAnsi="宋体" w:cs="宋体"/>
          <w:sz w:val="21"/>
          <w:szCs w:val="21"/>
          <w:highlight w:val="none"/>
        </w:rPr>
        <w:t>4.不可抗力事件延续一百二十天以上，双方应通过友好协商，确定是否继续履行合同。</w:t>
      </w:r>
    </w:p>
    <w:p w14:paraId="7A60E5D2">
      <w:pPr>
        <w:spacing w:line="380" w:lineRule="exact"/>
        <w:ind w:firstLine="422"/>
        <w:rPr>
          <w:rFonts w:ascii="宋体" w:hAnsi="宋体" w:cs="宋体"/>
          <w:sz w:val="21"/>
          <w:szCs w:val="21"/>
          <w:highlight w:val="none"/>
        </w:rPr>
      </w:pPr>
      <w:r>
        <w:rPr>
          <w:rFonts w:hint="eastAsia" w:ascii="宋体" w:hAnsi="宋体" w:cs="宋体"/>
          <w:b/>
          <w:sz w:val="21"/>
          <w:szCs w:val="21"/>
          <w:highlight w:val="none"/>
        </w:rPr>
        <w:t>第十条  合同争议解决</w:t>
      </w:r>
    </w:p>
    <w:p w14:paraId="0737CA6F">
      <w:pPr>
        <w:spacing w:line="380" w:lineRule="exact"/>
        <w:ind w:firstLine="420"/>
        <w:rPr>
          <w:rFonts w:ascii="宋体" w:hAnsi="宋体" w:cs="宋体"/>
          <w:sz w:val="21"/>
          <w:szCs w:val="21"/>
          <w:highlight w:val="none"/>
        </w:rPr>
      </w:pPr>
      <w:r>
        <w:rPr>
          <w:rFonts w:hint="eastAsia" w:ascii="宋体" w:hAnsi="宋体" w:cs="宋体"/>
          <w:sz w:val="21"/>
          <w:szCs w:val="21"/>
          <w:highlight w:val="none"/>
        </w:rPr>
        <w:t>1</w:t>
      </w:r>
      <w:r>
        <w:rPr>
          <w:rFonts w:ascii="宋体" w:hAnsi="宋体" w:cs="宋体"/>
          <w:sz w:val="21"/>
          <w:szCs w:val="21"/>
          <w:highlight w:val="none"/>
        </w:rPr>
        <w:t>.</w:t>
      </w:r>
      <w:r>
        <w:rPr>
          <w:rFonts w:hint="eastAsia" w:ascii="宋体" w:hAnsi="宋体" w:cs="宋体"/>
          <w:sz w:val="21"/>
          <w:szCs w:val="21"/>
          <w:highlight w:val="none"/>
        </w:rPr>
        <w:t>因服务质量问题发生争议的，应邀请国家认可的质量检测机构或第三方专业机构进行鉴定。经鉴定，服务符合标准的，鉴定费由甲方承担；经鉴定，服务不符合标准的，鉴定费由乙方承担。</w:t>
      </w:r>
    </w:p>
    <w:p w14:paraId="4DE9446C">
      <w:pPr>
        <w:spacing w:line="380" w:lineRule="exact"/>
        <w:ind w:firstLine="420"/>
        <w:rPr>
          <w:rFonts w:ascii="宋体" w:hAnsi="宋体" w:cs="宋体"/>
          <w:sz w:val="21"/>
          <w:szCs w:val="21"/>
          <w:highlight w:val="none"/>
        </w:rPr>
      </w:pPr>
      <w:r>
        <w:rPr>
          <w:rFonts w:hint="eastAsia" w:ascii="宋体" w:hAnsi="宋体" w:cs="宋体"/>
          <w:sz w:val="21"/>
          <w:szCs w:val="21"/>
          <w:highlight w:val="none"/>
        </w:rPr>
        <w:t>2</w:t>
      </w:r>
      <w:r>
        <w:rPr>
          <w:rFonts w:ascii="宋体" w:hAnsi="宋体" w:cs="宋体"/>
          <w:sz w:val="21"/>
          <w:szCs w:val="21"/>
          <w:highlight w:val="none"/>
        </w:rPr>
        <w:t>.</w:t>
      </w:r>
      <w:r>
        <w:rPr>
          <w:rFonts w:hint="eastAsia" w:ascii="宋体" w:hAnsi="宋体" w:cs="宋体"/>
          <w:sz w:val="21"/>
          <w:szCs w:val="21"/>
          <w:highlight w:val="none"/>
        </w:rPr>
        <w:t>因履行本合同引起的或者与本合同有关的争议，甲乙双方应首先通过友好协商解决，如果协商不能解决，可向甲方所在地有管辖权人民法院提起诉讼。</w:t>
      </w:r>
    </w:p>
    <w:p w14:paraId="5E7C5B4B">
      <w:pPr>
        <w:spacing w:line="380" w:lineRule="exact"/>
        <w:ind w:firstLine="420"/>
        <w:rPr>
          <w:rFonts w:ascii="宋体" w:hAnsi="宋体" w:cs="宋体"/>
          <w:sz w:val="21"/>
          <w:szCs w:val="21"/>
          <w:highlight w:val="none"/>
        </w:rPr>
      </w:pPr>
      <w:r>
        <w:rPr>
          <w:rFonts w:hint="eastAsia" w:ascii="宋体" w:hAnsi="宋体" w:cs="宋体"/>
          <w:sz w:val="21"/>
          <w:szCs w:val="21"/>
          <w:highlight w:val="none"/>
        </w:rPr>
        <w:t>3</w:t>
      </w:r>
      <w:r>
        <w:rPr>
          <w:rFonts w:ascii="宋体" w:hAnsi="宋体" w:cs="宋体"/>
          <w:sz w:val="21"/>
          <w:szCs w:val="21"/>
          <w:highlight w:val="none"/>
        </w:rPr>
        <w:t>.</w:t>
      </w:r>
      <w:r>
        <w:rPr>
          <w:rFonts w:hint="eastAsia" w:ascii="宋体" w:hAnsi="宋体" w:cs="宋体"/>
          <w:sz w:val="21"/>
          <w:szCs w:val="21"/>
          <w:highlight w:val="none"/>
        </w:rPr>
        <w:t>诉讼期间，本合同继续履行。</w:t>
      </w:r>
    </w:p>
    <w:p w14:paraId="0035E62A">
      <w:pPr>
        <w:spacing w:line="380" w:lineRule="exact"/>
        <w:ind w:firstLine="422"/>
        <w:rPr>
          <w:rFonts w:ascii="宋体" w:hAnsi="宋体" w:cs="宋体"/>
          <w:b/>
          <w:sz w:val="21"/>
          <w:szCs w:val="21"/>
          <w:highlight w:val="none"/>
        </w:rPr>
      </w:pPr>
      <w:r>
        <w:rPr>
          <w:rFonts w:hint="eastAsia" w:ascii="宋体" w:hAnsi="宋体" w:cs="宋体"/>
          <w:b/>
          <w:sz w:val="21"/>
          <w:szCs w:val="21"/>
          <w:highlight w:val="none"/>
        </w:rPr>
        <w:t>第十一条  合同生效及其它</w:t>
      </w:r>
    </w:p>
    <w:p w14:paraId="04DD5EB1">
      <w:pPr>
        <w:spacing w:line="380" w:lineRule="exact"/>
        <w:ind w:firstLine="420"/>
        <w:rPr>
          <w:rFonts w:ascii="宋体" w:hAnsi="宋体" w:cs="宋体"/>
          <w:sz w:val="21"/>
          <w:szCs w:val="21"/>
          <w:highlight w:val="none"/>
        </w:rPr>
      </w:pPr>
      <w:r>
        <w:rPr>
          <w:rFonts w:hint="eastAsia" w:ascii="宋体" w:hAnsi="宋体" w:cs="宋体"/>
          <w:sz w:val="21"/>
          <w:szCs w:val="21"/>
          <w:highlight w:val="none"/>
        </w:rPr>
        <w:t>1</w:t>
      </w:r>
      <w:r>
        <w:rPr>
          <w:rFonts w:ascii="宋体" w:hAnsi="宋体" w:cs="宋体"/>
          <w:sz w:val="21"/>
          <w:szCs w:val="21"/>
          <w:highlight w:val="none"/>
        </w:rPr>
        <w:t>.</w:t>
      </w:r>
      <w:r>
        <w:rPr>
          <w:rFonts w:hint="eastAsia" w:ascii="宋体" w:hAnsi="宋体" w:cs="宋体"/>
          <w:sz w:val="21"/>
          <w:szCs w:val="21"/>
          <w:highlight w:val="none"/>
        </w:rPr>
        <w:t>合同经双方法定代表人或者授权代表签字并加盖单位公章后生效（委托代理人签字的需后附授权委托书，格式自拟）。</w:t>
      </w:r>
    </w:p>
    <w:p w14:paraId="6D603681">
      <w:pPr>
        <w:spacing w:line="380" w:lineRule="exact"/>
        <w:ind w:firstLine="420"/>
        <w:rPr>
          <w:rFonts w:ascii="宋体" w:hAnsi="宋体" w:cs="宋体"/>
          <w:sz w:val="21"/>
          <w:szCs w:val="21"/>
          <w:highlight w:val="none"/>
        </w:rPr>
      </w:pPr>
      <w:r>
        <w:rPr>
          <w:rFonts w:hint="eastAsia" w:ascii="宋体" w:hAnsi="宋体" w:cs="宋体"/>
          <w:sz w:val="21"/>
          <w:szCs w:val="21"/>
          <w:highlight w:val="none"/>
        </w:rPr>
        <w:t>2</w:t>
      </w:r>
      <w:r>
        <w:rPr>
          <w:rFonts w:ascii="宋体" w:hAnsi="宋体" w:cs="宋体"/>
          <w:sz w:val="21"/>
          <w:szCs w:val="21"/>
          <w:highlight w:val="none"/>
        </w:rPr>
        <w:t>.</w:t>
      </w:r>
      <w:r>
        <w:rPr>
          <w:rFonts w:hint="eastAsia" w:ascii="宋体" w:hAnsi="宋体" w:cs="宋体"/>
          <w:sz w:val="21"/>
          <w:szCs w:val="21"/>
          <w:highlight w:val="none"/>
        </w:rPr>
        <w:t>合同执行中涉及采购资金和采购内容修改或者补充的，在法规允许范围内，签书面补充协议方可作为主合同不可分割的一部分。</w:t>
      </w:r>
    </w:p>
    <w:p w14:paraId="2B68501E">
      <w:pPr>
        <w:spacing w:line="380" w:lineRule="exact"/>
        <w:ind w:firstLine="420"/>
        <w:rPr>
          <w:rFonts w:ascii="宋体" w:hAnsi="宋体" w:cs="宋体"/>
          <w:sz w:val="21"/>
          <w:szCs w:val="21"/>
          <w:highlight w:val="none"/>
        </w:rPr>
      </w:pPr>
      <w:r>
        <w:rPr>
          <w:rFonts w:hint="eastAsia" w:ascii="宋体" w:hAnsi="宋体" w:cs="宋体"/>
          <w:sz w:val="21"/>
          <w:szCs w:val="21"/>
          <w:highlight w:val="none"/>
        </w:rPr>
        <w:t>3</w:t>
      </w:r>
      <w:r>
        <w:rPr>
          <w:rFonts w:ascii="宋体" w:hAnsi="宋体" w:cs="宋体"/>
          <w:sz w:val="21"/>
          <w:szCs w:val="21"/>
          <w:highlight w:val="none"/>
        </w:rPr>
        <w:t>.</w:t>
      </w:r>
      <w:r>
        <w:rPr>
          <w:rFonts w:hint="eastAsia" w:ascii="宋体" w:hAnsi="宋体" w:cs="宋体"/>
          <w:sz w:val="21"/>
          <w:szCs w:val="21"/>
          <w:highlight w:val="none"/>
        </w:rPr>
        <w:t>本合同未尽事宜，遵照《中华人民共和国民法典》有关条文执行。</w:t>
      </w:r>
    </w:p>
    <w:p w14:paraId="4BEFB559">
      <w:pPr>
        <w:spacing w:line="380" w:lineRule="exact"/>
        <w:ind w:firstLine="422"/>
        <w:rPr>
          <w:rFonts w:ascii="宋体" w:hAnsi="宋体" w:cs="宋体"/>
          <w:b/>
          <w:sz w:val="21"/>
          <w:szCs w:val="21"/>
          <w:highlight w:val="none"/>
        </w:rPr>
      </w:pPr>
      <w:r>
        <w:rPr>
          <w:rFonts w:hint="eastAsia" w:ascii="宋体" w:hAnsi="宋体" w:cs="宋体"/>
          <w:b/>
          <w:sz w:val="21"/>
          <w:szCs w:val="21"/>
          <w:highlight w:val="none"/>
        </w:rPr>
        <w:t>第十二条　合同的变更、终止与转让</w:t>
      </w:r>
    </w:p>
    <w:p w14:paraId="112FEE86">
      <w:pPr>
        <w:spacing w:line="380" w:lineRule="exact"/>
        <w:ind w:firstLine="420"/>
        <w:rPr>
          <w:rFonts w:ascii="宋体" w:hAnsi="宋体" w:cs="宋体"/>
          <w:sz w:val="21"/>
          <w:szCs w:val="21"/>
          <w:highlight w:val="none"/>
        </w:rPr>
      </w:pPr>
      <w:r>
        <w:rPr>
          <w:rFonts w:hint="eastAsia" w:ascii="宋体" w:hAnsi="宋体" w:cs="宋体"/>
          <w:sz w:val="21"/>
          <w:szCs w:val="21"/>
          <w:highlight w:val="none"/>
        </w:rPr>
        <w:t>1、除《中华人民共和国政府采购法》第五十条规定的情形外，本合同一经签订，甲乙双方不得擅自变更、中止或者终止。</w:t>
      </w:r>
    </w:p>
    <w:p w14:paraId="36D437E9">
      <w:pPr>
        <w:spacing w:line="380" w:lineRule="exact"/>
        <w:ind w:firstLine="420"/>
        <w:rPr>
          <w:rFonts w:ascii="宋体" w:hAnsi="宋体" w:cs="宋体"/>
          <w:sz w:val="21"/>
          <w:szCs w:val="21"/>
          <w:highlight w:val="none"/>
        </w:rPr>
      </w:pPr>
      <w:r>
        <w:rPr>
          <w:rFonts w:hint="eastAsia" w:ascii="宋体" w:hAnsi="宋体" w:cs="宋体"/>
          <w:sz w:val="21"/>
          <w:szCs w:val="21"/>
          <w:highlight w:val="none"/>
        </w:rPr>
        <w:t>2、乙方不得擅自转让其应履行的合同义务。</w:t>
      </w:r>
    </w:p>
    <w:p w14:paraId="7729E680">
      <w:pPr>
        <w:spacing w:line="380" w:lineRule="exact"/>
        <w:ind w:firstLine="422"/>
        <w:rPr>
          <w:rFonts w:ascii="宋体" w:hAnsi="宋体" w:cs="宋体"/>
          <w:b/>
          <w:sz w:val="21"/>
          <w:szCs w:val="21"/>
          <w:highlight w:val="none"/>
        </w:rPr>
      </w:pPr>
      <w:r>
        <w:rPr>
          <w:rFonts w:hint="eastAsia" w:ascii="宋体" w:hAnsi="宋体" w:cs="宋体"/>
          <w:b/>
          <w:sz w:val="21"/>
          <w:szCs w:val="21"/>
          <w:highlight w:val="none"/>
        </w:rPr>
        <w:t>第十三条　通知与送达</w:t>
      </w:r>
    </w:p>
    <w:p w14:paraId="3892BE0D">
      <w:pPr>
        <w:spacing w:line="380" w:lineRule="exact"/>
        <w:ind w:firstLine="420"/>
        <w:rPr>
          <w:rFonts w:ascii="宋体" w:hAnsi="宋体" w:cs="宋体"/>
          <w:sz w:val="21"/>
          <w:szCs w:val="21"/>
          <w:highlight w:val="none"/>
        </w:rPr>
      </w:pPr>
      <w:r>
        <w:rPr>
          <w:rFonts w:hint="eastAsia" w:ascii="宋体" w:hAnsi="宋体" w:cs="宋体"/>
          <w:sz w:val="21"/>
          <w:szCs w:val="21"/>
          <w:highlight w:val="none"/>
        </w:rPr>
        <w:t>1.本协议项下对合同一方对另外一方的任何通知或请求，应当发送至接收方在合同中约定的地址、联系人和通信终端。一方当事人变更名称、地址、联系人或通信终端等信息的，应当在变更后3日内及时书面通知对方当事人，对方当事人实际收到变更通知前的送达仍为有效送达，电子送达与书面送达具有同等法律效力。</w:t>
      </w:r>
    </w:p>
    <w:p w14:paraId="01D27D58">
      <w:pPr>
        <w:spacing w:line="380" w:lineRule="exact"/>
        <w:ind w:firstLine="420"/>
        <w:rPr>
          <w:rFonts w:ascii="宋体" w:hAnsi="宋体" w:cs="宋体"/>
          <w:sz w:val="21"/>
          <w:szCs w:val="21"/>
          <w:highlight w:val="none"/>
        </w:rPr>
      </w:pPr>
      <w:r>
        <w:rPr>
          <w:rFonts w:hint="eastAsia" w:ascii="宋体" w:hAnsi="宋体" w:cs="宋体"/>
          <w:sz w:val="21"/>
          <w:szCs w:val="21"/>
          <w:highlight w:val="none"/>
        </w:rPr>
        <w:t>2.任何一方当事人向对/他方所发出的通知或请求送达时间：</w:t>
      </w:r>
    </w:p>
    <w:p w14:paraId="4A10CA6A">
      <w:pPr>
        <w:spacing w:line="380" w:lineRule="exact"/>
        <w:ind w:firstLine="420"/>
        <w:rPr>
          <w:rFonts w:ascii="宋体" w:hAnsi="宋体" w:cs="宋体"/>
          <w:sz w:val="21"/>
          <w:szCs w:val="21"/>
          <w:highlight w:val="none"/>
        </w:rPr>
      </w:pPr>
      <w:r>
        <w:rPr>
          <w:rFonts w:hint="eastAsia" w:ascii="宋体" w:hAnsi="宋体" w:cs="宋体"/>
          <w:sz w:val="21"/>
          <w:szCs w:val="21"/>
          <w:highlight w:val="none"/>
        </w:rPr>
        <w:t>（1）如果是传真，则在发送当日视为送达；</w:t>
      </w:r>
    </w:p>
    <w:p w14:paraId="371873E5">
      <w:pPr>
        <w:spacing w:line="380" w:lineRule="exact"/>
        <w:ind w:firstLine="420"/>
        <w:rPr>
          <w:rFonts w:ascii="宋体" w:hAnsi="宋体" w:cs="宋体"/>
          <w:sz w:val="21"/>
          <w:szCs w:val="21"/>
          <w:highlight w:val="none"/>
        </w:rPr>
      </w:pPr>
      <w:r>
        <w:rPr>
          <w:rFonts w:hint="eastAsia" w:ascii="宋体" w:hAnsi="宋体" w:cs="宋体"/>
          <w:sz w:val="21"/>
          <w:szCs w:val="21"/>
          <w:highlight w:val="none"/>
        </w:rPr>
        <w:t>（2）如果是短信/微信/电子邮件，自电子文件内容在发送方正确填写地址且未被系统退回的情况下，进入对方数据电文接收系统当日视为送达。</w:t>
      </w:r>
    </w:p>
    <w:p w14:paraId="0666349A">
      <w:pPr>
        <w:spacing w:line="380" w:lineRule="exact"/>
        <w:ind w:firstLine="420"/>
        <w:rPr>
          <w:rFonts w:ascii="宋体" w:hAnsi="宋体" w:cs="宋体"/>
          <w:sz w:val="21"/>
          <w:szCs w:val="21"/>
          <w:highlight w:val="none"/>
        </w:rPr>
      </w:pPr>
      <w:r>
        <w:rPr>
          <w:rFonts w:hint="eastAsia" w:ascii="宋体" w:hAnsi="宋体" w:cs="宋体"/>
          <w:sz w:val="21"/>
          <w:szCs w:val="21"/>
          <w:highlight w:val="none"/>
        </w:rPr>
        <w:t>（3）如果是信函，在挂号信交邮后第三日视为送达；</w:t>
      </w:r>
    </w:p>
    <w:p w14:paraId="1F3A71E0">
      <w:pPr>
        <w:spacing w:line="380" w:lineRule="exact"/>
        <w:ind w:firstLine="420"/>
        <w:rPr>
          <w:rFonts w:ascii="宋体" w:hAnsi="宋体" w:cs="宋体"/>
          <w:sz w:val="21"/>
          <w:szCs w:val="21"/>
          <w:highlight w:val="none"/>
        </w:rPr>
      </w:pPr>
      <w:r>
        <w:rPr>
          <w:rFonts w:hint="eastAsia" w:ascii="宋体" w:hAnsi="宋体" w:cs="宋体"/>
          <w:sz w:val="21"/>
          <w:szCs w:val="21"/>
          <w:highlight w:val="none"/>
        </w:rPr>
        <w:t>（4）如果是派人专程送达，则在收件人签收之日视为收到；</w:t>
      </w:r>
    </w:p>
    <w:p w14:paraId="002D8791">
      <w:pPr>
        <w:spacing w:line="380" w:lineRule="exact"/>
        <w:ind w:firstLine="420"/>
        <w:rPr>
          <w:rFonts w:ascii="宋体" w:hAnsi="宋体" w:cs="宋体"/>
          <w:sz w:val="21"/>
          <w:szCs w:val="21"/>
          <w:highlight w:val="none"/>
        </w:rPr>
      </w:pPr>
      <w:r>
        <w:rPr>
          <w:rFonts w:hint="eastAsia" w:ascii="宋体" w:hAnsi="宋体" w:cs="宋体"/>
          <w:sz w:val="21"/>
          <w:szCs w:val="21"/>
          <w:highlight w:val="none"/>
        </w:rPr>
        <w:t>（5）如果同时使用几种通知方式的，以其中较快到达接收方者为准。</w:t>
      </w:r>
    </w:p>
    <w:p w14:paraId="0AAD7CC5">
      <w:pPr>
        <w:spacing w:line="380" w:lineRule="exact"/>
        <w:ind w:firstLine="420"/>
        <w:rPr>
          <w:rFonts w:ascii="宋体" w:hAnsi="宋体" w:cs="宋体"/>
          <w:sz w:val="21"/>
          <w:szCs w:val="21"/>
          <w:highlight w:val="none"/>
        </w:rPr>
      </w:pPr>
      <w:r>
        <w:rPr>
          <w:rFonts w:hint="eastAsia" w:ascii="宋体" w:hAnsi="宋体" w:cs="宋体"/>
          <w:sz w:val="21"/>
          <w:szCs w:val="21"/>
          <w:highlight w:val="none"/>
        </w:rPr>
        <w:t>（6）若送达日为非工作日，则视为在下一工作日送达。</w:t>
      </w:r>
    </w:p>
    <w:p w14:paraId="5C0C1393">
      <w:pPr>
        <w:spacing w:line="380" w:lineRule="exact"/>
        <w:ind w:firstLine="420"/>
        <w:rPr>
          <w:rFonts w:ascii="宋体" w:hAnsi="宋体" w:cs="宋体"/>
          <w:sz w:val="21"/>
          <w:szCs w:val="21"/>
          <w:highlight w:val="none"/>
        </w:rPr>
      </w:pPr>
      <w:r>
        <w:rPr>
          <w:rFonts w:hint="eastAsia" w:ascii="宋体" w:hAnsi="宋体" w:cs="宋体"/>
          <w:sz w:val="21"/>
          <w:szCs w:val="21"/>
          <w:highlight w:val="none"/>
        </w:rPr>
        <w:t>3.本合同约定的地址、联系人及电子通信终端等信息亦为双方工作联系往来、法律文书及争议解决时人民法院和/或仲裁机构的法律文书送达地址。人民法院和/或仲裁机构的诉讼文书（含裁判文书）向任何合同任何一方当事人的上述地址和/或工商登记公示地址（居民身份证登记地址）送达的，视为有效送达。当事人对电子通信终端的联系送达适用于争议解决时的送达。</w:t>
      </w:r>
    </w:p>
    <w:p w14:paraId="5337BBA7">
      <w:pPr>
        <w:spacing w:line="380" w:lineRule="exact"/>
        <w:ind w:firstLine="420"/>
        <w:rPr>
          <w:rFonts w:ascii="宋体" w:hAnsi="宋体" w:cs="宋体"/>
          <w:sz w:val="21"/>
          <w:szCs w:val="21"/>
          <w:highlight w:val="none"/>
        </w:rPr>
      </w:pPr>
      <w:r>
        <w:rPr>
          <w:rFonts w:hint="eastAsia" w:ascii="宋体" w:hAnsi="宋体" w:cs="宋体"/>
          <w:sz w:val="21"/>
          <w:szCs w:val="21"/>
          <w:highlight w:val="none"/>
        </w:rPr>
        <w:t>4.合同送达条款与争议解决条款均为独立条款，不受合同整体或其他条款的效力的影响。因载明的地址有误或变更地址5日内未及时告知对方的，导致相关通知文书及诉讼文书未能实际被接收的、邮寄送达的，以文件退回之日为送达之日；直接送达的，以送达人当场在送达回证上记明情况之日为送达之日。</w:t>
      </w:r>
    </w:p>
    <w:p w14:paraId="7E33CD0D">
      <w:pPr>
        <w:spacing w:line="380" w:lineRule="exact"/>
        <w:ind w:firstLine="422"/>
        <w:rPr>
          <w:rFonts w:ascii="宋体" w:hAnsi="宋体" w:cs="宋体"/>
          <w:b/>
          <w:sz w:val="21"/>
          <w:szCs w:val="21"/>
          <w:highlight w:val="none"/>
        </w:rPr>
      </w:pPr>
      <w:r>
        <w:rPr>
          <w:rFonts w:hint="eastAsia" w:ascii="宋体" w:hAnsi="宋体" w:cs="宋体"/>
          <w:b/>
          <w:sz w:val="21"/>
          <w:szCs w:val="21"/>
          <w:highlight w:val="none"/>
        </w:rPr>
        <w:t>第十四条　签订本合同依据</w:t>
      </w:r>
    </w:p>
    <w:p w14:paraId="294B5799">
      <w:pPr>
        <w:spacing w:line="380" w:lineRule="exact"/>
        <w:ind w:firstLine="420"/>
        <w:rPr>
          <w:rFonts w:ascii="宋体" w:hAnsi="宋体" w:cs="宋体"/>
          <w:sz w:val="21"/>
          <w:szCs w:val="21"/>
          <w:highlight w:val="none"/>
        </w:rPr>
      </w:pPr>
      <w:r>
        <w:rPr>
          <w:rFonts w:hint="eastAsia" w:ascii="宋体" w:hAnsi="宋体" w:cs="宋体"/>
          <w:sz w:val="21"/>
          <w:szCs w:val="21"/>
          <w:highlight w:val="none"/>
        </w:rPr>
        <w:t>1.本项目的采购文件（含采购答疑）、符合采购要求的投标文件、甲方确认采购要求、本合同履行过程中双方签章确认的协议或其他文件均为本合同的组成部分，若合同组成文件之间发生矛盾的，以下排列顺序为合同组成文件之间的优先解释顺序：</w:t>
      </w:r>
    </w:p>
    <w:p w14:paraId="06E8F134">
      <w:pPr>
        <w:spacing w:line="400" w:lineRule="exact"/>
        <w:ind w:left="-61" w:firstLine="420"/>
        <w:rPr>
          <w:rFonts w:hint="eastAsia" w:ascii="宋体" w:hAnsi="宋体"/>
          <w:sz w:val="21"/>
          <w:szCs w:val="21"/>
          <w:highlight w:val="none"/>
        </w:rPr>
      </w:pPr>
      <w:r>
        <w:rPr>
          <w:rFonts w:hint="eastAsia" w:ascii="宋体" w:hAnsi="宋体"/>
          <w:sz w:val="21"/>
          <w:szCs w:val="21"/>
          <w:highlight w:val="none"/>
        </w:rPr>
        <w:t>（1）中标通知书</w:t>
      </w:r>
    </w:p>
    <w:p w14:paraId="45D0A8DD">
      <w:pPr>
        <w:spacing w:line="400" w:lineRule="exact"/>
        <w:ind w:left="-61" w:firstLine="420"/>
        <w:rPr>
          <w:rFonts w:hint="eastAsia" w:ascii="宋体" w:hAnsi="宋体"/>
          <w:sz w:val="21"/>
          <w:szCs w:val="21"/>
          <w:highlight w:val="none"/>
        </w:rPr>
      </w:pPr>
      <w:r>
        <w:rPr>
          <w:rFonts w:hint="eastAsia" w:ascii="宋体" w:hAnsi="宋体"/>
          <w:sz w:val="21"/>
          <w:szCs w:val="21"/>
          <w:highlight w:val="none"/>
        </w:rPr>
        <w:t>（2）招标项目采购需求</w:t>
      </w:r>
    </w:p>
    <w:p w14:paraId="1545743C">
      <w:pPr>
        <w:spacing w:line="400" w:lineRule="exact"/>
        <w:ind w:left="-61" w:firstLine="420"/>
        <w:rPr>
          <w:rFonts w:hint="eastAsia" w:ascii="宋体" w:hAnsi="宋体"/>
          <w:sz w:val="21"/>
          <w:szCs w:val="21"/>
          <w:highlight w:val="none"/>
        </w:rPr>
      </w:pPr>
      <w:r>
        <w:rPr>
          <w:rFonts w:hint="eastAsia" w:ascii="宋体" w:hAnsi="宋体"/>
          <w:sz w:val="21"/>
          <w:szCs w:val="21"/>
          <w:highlight w:val="none"/>
        </w:rPr>
        <w:t>（3）招标文件的澄清和修改（如有请提供）</w:t>
      </w:r>
    </w:p>
    <w:p w14:paraId="2416A5AA">
      <w:pPr>
        <w:spacing w:line="400" w:lineRule="exact"/>
        <w:ind w:left="-61" w:firstLine="420"/>
        <w:rPr>
          <w:rFonts w:hint="eastAsia" w:ascii="宋体" w:hAnsi="宋体"/>
          <w:sz w:val="21"/>
          <w:szCs w:val="21"/>
          <w:highlight w:val="none"/>
        </w:rPr>
      </w:pPr>
      <w:r>
        <w:rPr>
          <w:rFonts w:hint="eastAsia" w:ascii="宋体" w:hAnsi="宋体"/>
          <w:sz w:val="21"/>
          <w:szCs w:val="21"/>
          <w:highlight w:val="none"/>
        </w:rPr>
        <w:t>（4）资格声明函</w:t>
      </w:r>
    </w:p>
    <w:p w14:paraId="45654510">
      <w:pPr>
        <w:spacing w:line="400" w:lineRule="exact"/>
        <w:ind w:left="-61" w:firstLine="420"/>
        <w:rPr>
          <w:rFonts w:hint="eastAsia" w:ascii="宋体" w:hAnsi="宋体"/>
          <w:sz w:val="21"/>
          <w:szCs w:val="21"/>
          <w:highlight w:val="none"/>
        </w:rPr>
      </w:pPr>
      <w:r>
        <w:rPr>
          <w:rFonts w:hint="eastAsia" w:ascii="宋体" w:hAnsi="宋体"/>
          <w:sz w:val="21"/>
          <w:szCs w:val="21"/>
          <w:highlight w:val="none"/>
        </w:rPr>
        <w:t>（5）开标一览表</w:t>
      </w:r>
    </w:p>
    <w:p w14:paraId="2617C351">
      <w:pPr>
        <w:spacing w:line="400" w:lineRule="exact"/>
        <w:ind w:left="-61" w:firstLine="420"/>
        <w:rPr>
          <w:rFonts w:hint="eastAsia" w:ascii="宋体" w:hAnsi="宋体"/>
          <w:sz w:val="21"/>
          <w:szCs w:val="21"/>
          <w:highlight w:val="none"/>
        </w:rPr>
      </w:pPr>
      <w:r>
        <w:rPr>
          <w:rFonts w:hint="eastAsia" w:ascii="宋体" w:hAnsi="宋体"/>
          <w:sz w:val="21"/>
          <w:szCs w:val="21"/>
          <w:highlight w:val="none"/>
        </w:rPr>
        <w:t>（6）商务条款偏离表</w:t>
      </w:r>
    </w:p>
    <w:p w14:paraId="7C2AD863">
      <w:pPr>
        <w:spacing w:line="400" w:lineRule="exact"/>
        <w:ind w:left="-61" w:firstLine="420"/>
        <w:rPr>
          <w:rFonts w:hint="eastAsia" w:ascii="宋体" w:hAnsi="宋体"/>
          <w:sz w:val="21"/>
          <w:szCs w:val="21"/>
          <w:highlight w:val="none"/>
        </w:rPr>
      </w:pPr>
      <w:r>
        <w:rPr>
          <w:rFonts w:hint="eastAsia" w:ascii="宋体" w:hAnsi="宋体"/>
          <w:sz w:val="21"/>
          <w:szCs w:val="21"/>
          <w:highlight w:val="none"/>
        </w:rPr>
        <w:t>（7）服务需求偏离表</w:t>
      </w:r>
    </w:p>
    <w:p w14:paraId="45F5903F">
      <w:pPr>
        <w:spacing w:line="400" w:lineRule="exact"/>
        <w:ind w:left="-61" w:firstLine="420"/>
        <w:rPr>
          <w:rFonts w:hint="eastAsia" w:ascii="宋体" w:hAnsi="宋体"/>
          <w:sz w:val="21"/>
          <w:szCs w:val="21"/>
          <w:highlight w:val="none"/>
        </w:rPr>
      </w:pPr>
      <w:r>
        <w:rPr>
          <w:rFonts w:hint="eastAsia" w:ascii="宋体" w:hAnsi="宋体"/>
          <w:sz w:val="21"/>
          <w:szCs w:val="21"/>
          <w:highlight w:val="none"/>
        </w:rPr>
        <w:t>（8）服务承诺</w:t>
      </w:r>
    </w:p>
    <w:p w14:paraId="5C8A23B8">
      <w:pPr>
        <w:spacing w:line="400" w:lineRule="exact"/>
        <w:ind w:left="-61" w:firstLine="420"/>
        <w:rPr>
          <w:rFonts w:hint="eastAsia" w:ascii="宋体" w:hAnsi="宋体"/>
          <w:sz w:val="21"/>
          <w:szCs w:val="21"/>
          <w:highlight w:val="none"/>
        </w:rPr>
      </w:pPr>
      <w:r>
        <w:rPr>
          <w:rFonts w:hint="eastAsia" w:ascii="宋体" w:hAnsi="宋体"/>
          <w:sz w:val="21"/>
          <w:szCs w:val="21"/>
          <w:highlight w:val="none"/>
        </w:rPr>
        <w:t>（9）中标供应商澄清函（如有请提供）</w:t>
      </w:r>
    </w:p>
    <w:p w14:paraId="60FABF67">
      <w:pPr>
        <w:spacing w:line="380" w:lineRule="exact"/>
        <w:ind w:firstLine="420"/>
        <w:rPr>
          <w:rFonts w:ascii="宋体" w:hAnsi="宋体" w:cs="宋体"/>
          <w:sz w:val="21"/>
          <w:szCs w:val="21"/>
          <w:highlight w:val="none"/>
        </w:rPr>
      </w:pPr>
      <w:r>
        <w:rPr>
          <w:rFonts w:hint="eastAsia" w:ascii="宋体" w:hAnsi="宋体"/>
          <w:sz w:val="21"/>
          <w:szCs w:val="21"/>
          <w:highlight w:val="none"/>
        </w:rPr>
        <w:t>（10）其他与本合同相关的资料（如有请提供）</w:t>
      </w:r>
    </w:p>
    <w:p w14:paraId="57482D91">
      <w:pPr>
        <w:spacing w:line="380" w:lineRule="exact"/>
        <w:ind w:firstLine="420"/>
        <w:rPr>
          <w:rFonts w:ascii="宋体" w:hAnsi="宋体" w:cs="宋体"/>
          <w:sz w:val="21"/>
          <w:szCs w:val="21"/>
          <w:highlight w:val="none"/>
        </w:rPr>
      </w:pPr>
      <w:r>
        <w:rPr>
          <w:rFonts w:hint="eastAsia" w:ascii="宋体" w:hAnsi="宋体" w:cs="宋体"/>
          <w:sz w:val="21"/>
          <w:szCs w:val="21"/>
          <w:highlight w:val="none"/>
        </w:rPr>
        <w:t>2.前述文件应认为是互为补充和解释的，但如有互相矛盾之处，以前述文件所列顺序作为其优先解释的顺序，但如果某一文件对甲方权利维护更有利或对设计工作有更高、更严格要求的以该文件内容为准。</w:t>
      </w:r>
    </w:p>
    <w:p w14:paraId="508E638A">
      <w:pPr>
        <w:spacing w:line="380" w:lineRule="exact"/>
        <w:ind w:firstLine="420"/>
        <w:rPr>
          <w:rFonts w:ascii="宋体" w:hAnsi="宋体" w:cs="宋体"/>
          <w:sz w:val="21"/>
          <w:szCs w:val="21"/>
          <w:highlight w:val="none"/>
        </w:rPr>
      </w:pPr>
      <w:r>
        <w:rPr>
          <w:rFonts w:hint="eastAsia" w:ascii="宋体" w:hAnsi="宋体" w:cs="宋体"/>
          <w:sz w:val="21"/>
          <w:szCs w:val="21"/>
          <w:highlight w:val="none"/>
        </w:rPr>
        <w:t>3.前述各项文件包括双方就该合同组成文件所作出的补充和修改，属于同一项文件的，应以最新签署的为准。</w:t>
      </w:r>
    </w:p>
    <w:p w14:paraId="40812E8C">
      <w:pPr>
        <w:spacing w:line="400" w:lineRule="exact"/>
        <w:ind w:left="-61" w:firstLine="422"/>
        <w:rPr>
          <w:rFonts w:ascii="宋体" w:hAnsi="宋体"/>
          <w:sz w:val="21"/>
          <w:szCs w:val="21"/>
          <w:highlight w:val="none"/>
        </w:rPr>
      </w:pPr>
      <w:r>
        <w:rPr>
          <w:rFonts w:ascii="宋体" w:hAnsi="宋体"/>
          <w:b/>
          <w:sz w:val="21"/>
          <w:szCs w:val="21"/>
          <w:highlight w:val="none"/>
        </w:rPr>
        <w:t>第十五条　</w:t>
      </w:r>
      <w:r>
        <w:rPr>
          <w:rFonts w:hint="eastAsia" w:ascii="宋体" w:hAnsi="宋体" w:cs="宋体"/>
          <w:sz w:val="21"/>
          <w:szCs w:val="21"/>
          <w:highlight w:val="none"/>
        </w:rPr>
        <w:t>本合同一式陆份，具有同等法律效力，甲方肆份，乙方壹份，代理机构壹份，合同签订后二个工作日内在“广西政府采购云平台”进行合同备案</w:t>
      </w:r>
      <w:r>
        <w:rPr>
          <w:rFonts w:ascii="宋体" w:hAnsi="宋体"/>
          <w:sz w:val="21"/>
          <w:szCs w:val="21"/>
          <w:highlight w:val="none"/>
        </w:rPr>
        <w:t>。</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8"/>
        <w:gridCol w:w="4796"/>
      </w:tblGrid>
      <w:tr w14:paraId="2755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jc w:val="center"/>
        </w:trPr>
        <w:tc>
          <w:tcPr>
            <w:tcW w:w="4538" w:type="dxa"/>
            <w:noWrap w:val="0"/>
            <w:vAlign w:val="top"/>
          </w:tcPr>
          <w:p w14:paraId="1CEBF8D5">
            <w:pPr>
              <w:spacing w:line="360" w:lineRule="exact"/>
              <w:rPr>
                <w:rFonts w:hint="eastAsia" w:ascii="宋体" w:hAnsi="宋体" w:cs="宋体"/>
                <w:sz w:val="21"/>
                <w:szCs w:val="21"/>
                <w:highlight w:val="none"/>
              </w:rPr>
            </w:pPr>
            <w:r>
              <w:rPr>
                <w:rFonts w:hint="eastAsia" w:ascii="宋体" w:hAnsi="宋体" w:cs="宋体"/>
                <w:sz w:val="21"/>
                <w:szCs w:val="21"/>
                <w:highlight w:val="none"/>
              </w:rPr>
              <w:t xml:space="preserve">甲方（章）           </w:t>
            </w:r>
          </w:p>
          <w:p w14:paraId="1B352B2F">
            <w:pPr>
              <w:spacing w:line="360" w:lineRule="exact"/>
              <w:rPr>
                <w:rFonts w:hint="eastAsia" w:ascii="宋体" w:hAnsi="宋体" w:cs="宋体"/>
                <w:sz w:val="21"/>
                <w:szCs w:val="21"/>
                <w:highlight w:val="none"/>
              </w:rPr>
            </w:pPr>
          </w:p>
          <w:p w14:paraId="75058F11">
            <w:pPr>
              <w:spacing w:line="360" w:lineRule="exact"/>
              <w:rPr>
                <w:rFonts w:hint="eastAsia" w:ascii="宋体" w:hAnsi="宋体" w:cs="宋体"/>
                <w:sz w:val="21"/>
                <w:szCs w:val="21"/>
                <w:highlight w:val="none"/>
              </w:rPr>
            </w:pPr>
          </w:p>
          <w:p w14:paraId="428CAC60">
            <w:pPr>
              <w:spacing w:line="360" w:lineRule="exact"/>
              <w:rPr>
                <w:rFonts w:hint="eastAsia" w:ascii="宋体" w:hAnsi="宋体" w:cs="宋体"/>
                <w:sz w:val="21"/>
                <w:szCs w:val="21"/>
                <w:highlight w:val="none"/>
              </w:rPr>
            </w:pPr>
          </w:p>
          <w:p w14:paraId="45DD0FB4">
            <w:pPr>
              <w:spacing w:line="360" w:lineRule="exact"/>
              <w:ind w:firstLine="945"/>
              <w:rPr>
                <w:rFonts w:hint="eastAsia" w:ascii="宋体" w:hAnsi="宋体" w:cs="宋体"/>
                <w:sz w:val="21"/>
                <w:szCs w:val="21"/>
                <w:highlight w:val="none"/>
              </w:rPr>
            </w:pPr>
            <w:r>
              <w:rPr>
                <w:rFonts w:hint="eastAsia" w:ascii="宋体" w:hAnsi="宋体" w:cs="宋体"/>
                <w:sz w:val="21"/>
                <w:szCs w:val="21"/>
                <w:highlight w:val="none"/>
              </w:rPr>
              <w:t xml:space="preserve">                 年   月   日</w:t>
            </w:r>
          </w:p>
        </w:tc>
        <w:tc>
          <w:tcPr>
            <w:tcW w:w="4796" w:type="dxa"/>
            <w:noWrap w:val="0"/>
            <w:vAlign w:val="top"/>
          </w:tcPr>
          <w:p w14:paraId="7A031E70">
            <w:pPr>
              <w:spacing w:line="360" w:lineRule="exact"/>
              <w:rPr>
                <w:rFonts w:hint="eastAsia" w:ascii="宋体" w:hAnsi="宋体" w:cs="宋体"/>
                <w:sz w:val="21"/>
                <w:szCs w:val="21"/>
                <w:highlight w:val="none"/>
              </w:rPr>
            </w:pPr>
            <w:r>
              <w:rPr>
                <w:rFonts w:hint="eastAsia" w:ascii="宋体" w:hAnsi="宋体" w:cs="宋体"/>
                <w:sz w:val="21"/>
                <w:szCs w:val="21"/>
                <w:highlight w:val="none"/>
              </w:rPr>
              <w:t xml:space="preserve">乙方（章）              </w:t>
            </w:r>
          </w:p>
          <w:p w14:paraId="71E0B983">
            <w:pPr>
              <w:spacing w:line="360" w:lineRule="exact"/>
              <w:rPr>
                <w:rFonts w:hint="eastAsia" w:ascii="宋体" w:hAnsi="宋体" w:cs="宋体"/>
                <w:sz w:val="21"/>
                <w:szCs w:val="21"/>
                <w:highlight w:val="none"/>
              </w:rPr>
            </w:pPr>
          </w:p>
          <w:p w14:paraId="20466D6F">
            <w:pPr>
              <w:spacing w:line="360" w:lineRule="exact"/>
              <w:rPr>
                <w:rFonts w:hint="eastAsia" w:ascii="宋体" w:hAnsi="宋体" w:cs="宋体"/>
                <w:sz w:val="21"/>
                <w:szCs w:val="21"/>
                <w:highlight w:val="none"/>
              </w:rPr>
            </w:pPr>
          </w:p>
          <w:p w14:paraId="54A14907">
            <w:pPr>
              <w:spacing w:line="360" w:lineRule="exact"/>
              <w:rPr>
                <w:rFonts w:hint="eastAsia" w:ascii="宋体" w:hAnsi="宋体" w:cs="宋体"/>
                <w:sz w:val="21"/>
                <w:szCs w:val="21"/>
                <w:highlight w:val="none"/>
              </w:rPr>
            </w:pPr>
          </w:p>
          <w:p w14:paraId="72BEAB87">
            <w:pPr>
              <w:spacing w:line="360" w:lineRule="exact"/>
              <w:rPr>
                <w:rFonts w:hint="eastAsia" w:ascii="宋体" w:hAnsi="宋体" w:cs="宋体"/>
                <w:sz w:val="21"/>
                <w:szCs w:val="21"/>
                <w:highlight w:val="none"/>
              </w:rPr>
            </w:pPr>
            <w:r>
              <w:rPr>
                <w:rFonts w:hint="eastAsia" w:ascii="宋体" w:hAnsi="宋体" w:cs="宋体"/>
                <w:sz w:val="21"/>
                <w:szCs w:val="21"/>
                <w:highlight w:val="none"/>
              </w:rPr>
              <w:t xml:space="preserve">                             年   月   日</w:t>
            </w:r>
          </w:p>
        </w:tc>
      </w:tr>
      <w:tr w14:paraId="5710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4538" w:type="dxa"/>
            <w:noWrap w:val="0"/>
            <w:vAlign w:val="top"/>
          </w:tcPr>
          <w:p w14:paraId="5276D186">
            <w:pPr>
              <w:spacing w:line="360" w:lineRule="exact"/>
              <w:rPr>
                <w:rFonts w:hint="eastAsia" w:ascii="宋体" w:hAnsi="宋体" w:cs="宋体"/>
                <w:sz w:val="21"/>
                <w:szCs w:val="21"/>
                <w:highlight w:val="none"/>
              </w:rPr>
            </w:pPr>
            <w:r>
              <w:rPr>
                <w:rFonts w:hint="eastAsia" w:ascii="宋体" w:hAnsi="宋体" w:cs="宋体"/>
                <w:sz w:val="21"/>
                <w:szCs w:val="21"/>
                <w:highlight w:val="none"/>
              </w:rPr>
              <w:t>单位地址：</w:t>
            </w:r>
          </w:p>
        </w:tc>
        <w:tc>
          <w:tcPr>
            <w:tcW w:w="4796" w:type="dxa"/>
            <w:noWrap w:val="0"/>
            <w:vAlign w:val="top"/>
          </w:tcPr>
          <w:p w14:paraId="3FD1D9E4">
            <w:pPr>
              <w:spacing w:line="360" w:lineRule="exact"/>
              <w:rPr>
                <w:rFonts w:hint="eastAsia" w:ascii="宋体" w:hAnsi="宋体" w:cs="宋体"/>
                <w:sz w:val="21"/>
                <w:szCs w:val="21"/>
                <w:highlight w:val="none"/>
              </w:rPr>
            </w:pPr>
            <w:r>
              <w:rPr>
                <w:rFonts w:hint="eastAsia" w:ascii="宋体" w:hAnsi="宋体" w:cs="宋体"/>
                <w:sz w:val="21"/>
                <w:szCs w:val="21"/>
                <w:highlight w:val="none"/>
              </w:rPr>
              <w:t>单位地址：</w:t>
            </w:r>
          </w:p>
        </w:tc>
      </w:tr>
      <w:tr w14:paraId="4D74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4538" w:type="dxa"/>
            <w:noWrap w:val="0"/>
            <w:vAlign w:val="top"/>
          </w:tcPr>
          <w:p w14:paraId="416DE9CD">
            <w:pPr>
              <w:spacing w:line="360" w:lineRule="exact"/>
              <w:rPr>
                <w:rFonts w:hint="eastAsia" w:ascii="宋体" w:hAnsi="宋体" w:cs="宋体"/>
                <w:sz w:val="21"/>
                <w:szCs w:val="21"/>
                <w:highlight w:val="none"/>
              </w:rPr>
            </w:pPr>
            <w:r>
              <w:rPr>
                <w:rFonts w:hint="eastAsia" w:ascii="宋体" w:hAnsi="宋体" w:cs="宋体"/>
                <w:sz w:val="21"/>
                <w:szCs w:val="21"/>
                <w:highlight w:val="none"/>
              </w:rPr>
              <w:t>法定代表人(负责人)：</w:t>
            </w:r>
          </w:p>
        </w:tc>
        <w:tc>
          <w:tcPr>
            <w:tcW w:w="4796" w:type="dxa"/>
            <w:noWrap w:val="0"/>
            <w:vAlign w:val="top"/>
          </w:tcPr>
          <w:p w14:paraId="12C45B9B">
            <w:pPr>
              <w:spacing w:line="360" w:lineRule="exact"/>
              <w:rPr>
                <w:rFonts w:hint="eastAsia" w:ascii="宋体" w:hAnsi="宋体" w:cs="宋体"/>
                <w:sz w:val="21"/>
                <w:szCs w:val="21"/>
                <w:highlight w:val="none"/>
              </w:rPr>
            </w:pPr>
            <w:r>
              <w:rPr>
                <w:rFonts w:hint="eastAsia" w:ascii="宋体" w:hAnsi="宋体" w:cs="宋体"/>
                <w:sz w:val="21"/>
                <w:szCs w:val="21"/>
                <w:highlight w:val="none"/>
              </w:rPr>
              <w:t>法定代表人(负责人)：</w:t>
            </w:r>
          </w:p>
        </w:tc>
      </w:tr>
      <w:tr w14:paraId="307C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4538" w:type="dxa"/>
            <w:noWrap w:val="0"/>
            <w:vAlign w:val="top"/>
          </w:tcPr>
          <w:p w14:paraId="5354B976">
            <w:pPr>
              <w:spacing w:line="360" w:lineRule="exact"/>
              <w:rPr>
                <w:rFonts w:hint="eastAsia" w:ascii="宋体" w:hAnsi="宋体" w:cs="宋体"/>
                <w:sz w:val="21"/>
                <w:szCs w:val="21"/>
                <w:highlight w:val="none"/>
              </w:rPr>
            </w:pPr>
            <w:r>
              <w:rPr>
                <w:rFonts w:hint="eastAsia" w:ascii="宋体" w:hAnsi="宋体" w:cs="宋体"/>
                <w:sz w:val="21"/>
                <w:szCs w:val="21"/>
                <w:highlight w:val="none"/>
              </w:rPr>
              <w:t>委托代理人：</w:t>
            </w:r>
          </w:p>
        </w:tc>
        <w:tc>
          <w:tcPr>
            <w:tcW w:w="4796" w:type="dxa"/>
            <w:noWrap w:val="0"/>
            <w:vAlign w:val="top"/>
          </w:tcPr>
          <w:p w14:paraId="4B093B49">
            <w:pPr>
              <w:spacing w:line="360" w:lineRule="exact"/>
              <w:rPr>
                <w:rFonts w:hint="eastAsia" w:ascii="宋体" w:hAnsi="宋体" w:cs="宋体"/>
                <w:sz w:val="21"/>
                <w:szCs w:val="21"/>
                <w:highlight w:val="none"/>
              </w:rPr>
            </w:pPr>
            <w:r>
              <w:rPr>
                <w:rFonts w:hint="eastAsia" w:ascii="宋体" w:hAnsi="宋体" w:cs="宋体"/>
                <w:sz w:val="21"/>
                <w:szCs w:val="21"/>
                <w:highlight w:val="none"/>
              </w:rPr>
              <w:t>委托代理人：</w:t>
            </w:r>
          </w:p>
        </w:tc>
      </w:tr>
      <w:tr w14:paraId="70F9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4538" w:type="dxa"/>
            <w:noWrap w:val="0"/>
            <w:vAlign w:val="top"/>
          </w:tcPr>
          <w:p w14:paraId="3F36876F">
            <w:pPr>
              <w:spacing w:line="360" w:lineRule="exact"/>
              <w:rPr>
                <w:rFonts w:hint="eastAsia" w:ascii="宋体" w:hAnsi="宋体" w:cs="宋体"/>
                <w:sz w:val="21"/>
                <w:szCs w:val="21"/>
                <w:highlight w:val="none"/>
              </w:rPr>
            </w:pPr>
            <w:r>
              <w:rPr>
                <w:rFonts w:hint="eastAsia" w:ascii="宋体" w:hAnsi="宋体" w:cs="宋体"/>
                <w:sz w:val="21"/>
                <w:szCs w:val="21"/>
                <w:highlight w:val="none"/>
              </w:rPr>
              <w:t>电话：</w:t>
            </w:r>
          </w:p>
        </w:tc>
        <w:tc>
          <w:tcPr>
            <w:tcW w:w="4796" w:type="dxa"/>
            <w:noWrap w:val="0"/>
            <w:vAlign w:val="top"/>
          </w:tcPr>
          <w:p w14:paraId="39AB1C99">
            <w:pPr>
              <w:spacing w:line="360" w:lineRule="exact"/>
              <w:rPr>
                <w:rFonts w:hint="eastAsia" w:ascii="宋体" w:hAnsi="宋体" w:cs="宋体"/>
                <w:sz w:val="21"/>
                <w:szCs w:val="21"/>
                <w:highlight w:val="none"/>
              </w:rPr>
            </w:pPr>
            <w:r>
              <w:rPr>
                <w:rFonts w:hint="eastAsia" w:ascii="宋体" w:hAnsi="宋体" w:cs="宋体"/>
                <w:sz w:val="21"/>
                <w:szCs w:val="21"/>
                <w:highlight w:val="none"/>
              </w:rPr>
              <w:t>电话：</w:t>
            </w:r>
          </w:p>
        </w:tc>
      </w:tr>
      <w:tr w14:paraId="354A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4538" w:type="dxa"/>
            <w:noWrap w:val="0"/>
            <w:vAlign w:val="top"/>
          </w:tcPr>
          <w:p w14:paraId="5E31D7EF">
            <w:pPr>
              <w:spacing w:line="360" w:lineRule="exact"/>
              <w:rPr>
                <w:rFonts w:hint="eastAsia" w:ascii="宋体" w:hAnsi="宋体" w:cs="宋体"/>
                <w:sz w:val="21"/>
                <w:szCs w:val="21"/>
                <w:highlight w:val="none"/>
              </w:rPr>
            </w:pPr>
            <w:r>
              <w:rPr>
                <w:rFonts w:hint="eastAsia" w:ascii="宋体" w:hAnsi="宋体" w:cs="宋体"/>
                <w:sz w:val="21"/>
                <w:szCs w:val="21"/>
                <w:highlight w:val="none"/>
              </w:rPr>
              <w:t>电子邮箱：</w:t>
            </w:r>
          </w:p>
        </w:tc>
        <w:tc>
          <w:tcPr>
            <w:tcW w:w="4796" w:type="dxa"/>
            <w:noWrap w:val="0"/>
            <w:vAlign w:val="top"/>
          </w:tcPr>
          <w:p w14:paraId="3BC7ACFC">
            <w:pPr>
              <w:spacing w:line="360" w:lineRule="exact"/>
              <w:rPr>
                <w:rFonts w:hint="eastAsia" w:ascii="宋体" w:hAnsi="宋体" w:cs="宋体"/>
                <w:sz w:val="21"/>
                <w:szCs w:val="21"/>
                <w:highlight w:val="none"/>
              </w:rPr>
            </w:pPr>
            <w:r>
              <w:rPr>
                <w:rFonts w:hint="eastAsia" w:ascii="宋体" w:hAnsi="宋体" w:cs="宋体"/>
                <w:sz w:val="21"/>
                <w:szCs w:val="21"/>
                <w:highlight w:val="none"/>
              </w:rPr>
              <w:t>电子邮箱：</w:t>
            </w:r>
          </w:p>
        </w:tc>
      </w:tr>
      <w:tr w14:paraId="4C9B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4538" w:type="dxa"/>
            <w:noWrap w:val="0"/>
            <w:vAlign w:val="top"/>
          </w:tcPr>
          <w:p w14:paraId="0405C430">
            <w:pPr>
              <w:spacing w:line="360" w:lineRule="exact"/>
              <w:rPr>
                <w:rFonts w:hint="eastAsia" w:ascii="宋体" w:hAnsi="宋体" w:cs="宋体"/>
                <w:sz w:val="21"/>
                <w:szCs w:val="21"/>
                <w:highlight w:val="none"/>
              </w:rPr>
            </w:pPr>
            <w:r>
              <w:rPr>
                <w:rFonts w:hint="eastAsia" w:ascii="宋体" w:hAnsi="宋体" w:cs="宋体"/>
                <w:sz w:val="21"/>
                <w:szCs w:val="21"/>
                <w:highlight w:val="none"/>
              </w:rPr>
              <w:t>开户银行：</w:t>
            </w:r>
          </w:p>
        </w:tc>
        <w:tc>
          <w:tcPr>
            <w:tcW w:w="4796" w:type="dxa"/>
            <w:noWrap w:val="0"/>
            <w:vAlign w:val="top"/>
          </w:tcPr>
          <w:p w14:paraId="7A6586E4">
            <w:pPr>
              <w:spacing w:line="360" w:lineRule="exact"/>
              <w:rPr>
                <w:rFonts w:hint="eastAsia" w:ascii="宋体" w:hAnsi="宋体" w:cs="宋体"/>
                <w:sz w:val="21"/>
                <w:szCs w:val="21"/>
                <w:highlight w:val="none"/>
              </w:rPr>
            </w:pPr>
            <w:r>
              <w:rPr>
                <w:rFonts w:hint="eastAsia" w:ascii="宋体" w:hAnsi="宋体" w:cs="宋体"/>
                <w:sz w:val="21"/>
                <w:szCs w:val="21"/>
                <w:highlight w:val="none"/>
              </w:rPr>
              <w:t>开户银行：</w:t>
            </w:r>
          </w:p>
        </w:tc>
      </w:tr>
      <w:tr w14:paraId="5491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4538" w:type="dxa"/>
            <w:noWrap w:val="0"/>
            <w:vAlign w:val="top"/>
          </w:tcPr>
          <w:p w14:paraId="03AC20FC">
            <w:pPr>
              <w:spacing w:line="360" w:lineRule="exact"/>
              <w:rPr>
                <w:rFonts w:hint="eastAsia" w:ascii="宋体" w:hAnsi="宋体" w:cs="宋体"/>
                <w:sz w:val="21"/>
                <w:szCs w:val="21"/>
                <w:highlight w:val="none"/>
              </w:rPr>
            </w:pPr>
            <w:r>
              <w:rPr>
                <w:rFonts w:hint="eastAsia" w:ascii="宋体" w:hAnsi="宋体" w:cs="宋体"/>
                <w:sz w:val="21"/>
                <w:szCs w:val="21"/>
                <w:highlight w:val="none"/>
              </w:rPr>
              <w:t>账号：</w:t>
            </w:r>
          </w:p>
        </w:tc>
        <w:tc>
          <w:tcPr>
            <w:tcW w:w="4796" w:type="dxa"/>
            <w:noWrap w:val="0"/>
            <w:vAlign w:val="top"/>
          </w:tcPr>
          <w:p w14:paraId="3983F521">
            <w:pPr>
              <w:spacing w:line="360" w:lineRule="exact"/>
              <w:rPr>
                <w:rFonts w:hint="eastAsia" w:ascii="宋体" w:hAnsi="宋体" w:cs="宋体"/>
                <w:sz w:val="21"/>
                <w:szCs w:val="21"/>
                <w:highlight w:val="none"/>
              </w:rPr>
            </w:pPr>
            <w:r>
              <w:rPr>
                <w:rFonts w:hint="eastAsia" w:ascii="宋体" w:hAnsi="宋体" w:cs="宋体"/>
                <w:sz w:val="21"/>
                <w:szCs w:val="21"/>
                <w:highlight w:val="none"/>
              </w:rPr>
              <w:t>账号：</w:t>
            </w:r>
          </w:p>
        </w:tc>
      </w:tr>
      <w:tr w14:paraId="2726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4538" w:type="dxa"/>
            <w:noWrap w:val="0"/>
            <w:vAlign w:val="top"/>
          </w:tcPr>
          <w:p w14:paraId="41A5161D">
            <w:pPr>
              <w:spacing w:line="360" w:lineRule="exact"/>
              <w:rPr>
                <w:rFonts w:hint="eastAsia" w:ascii="宋体" w:hAnsi="宋体" w:cs="宋体"/>
                <w:sz w:val="21"/>
                <w:szCs w:val="21"/>
                <w:highlight w:val="none"/>
              </w:rPr>
            </w:pPr>
            <w:r>
              <w:rPr>
                <w:rFonts w:hint="eastAsia" w:ascii="宋体" w:hAnsi="宋体" w:cs="宋体"/>
                <w:sz w:val="21"/>
                <w:szCs w:val="21"/>
                <w:highlight w:val="none"/>
              </w:rPr>
              <w:t>邮政编码：</w:t>
            </w:r>
          </w:p>
        </w:tc>
        <w:tc>
          <w:tcPr>
            <w:tcW w:w="4796" w:type="dxa"/>
            <w:noWrap w:val="0"/>
            <w:vAlign w:val="top"/>
          </w:tcPr>
          <w:p w14:paraId="38B26B2D">
            <w:pPr>
              <w:spacing w:line="360" w:lineRule="exact"/>
              <w:rPr>
                <w:rFonts w:hint="eastAsia" w:ascii="宋体" w:hAnsi="宋体" w:cs="宋体"/>
                <w:sz w:val="21"/>
                <w:szCs w:val="21"/>
                <w:highlight w:val="none"/>
              </w:rPr>
            </w:pPr>
            <w:r>
              <w:rPr>
                <w:rFonts w:hint="eastAsia" w:ascii="宋体" w:hAnsi="宋体" w:cs="宋体"/>
                <w:sz w:val="21"/>
                <w:szCs w:val="21"/>
                <w:highlight w:val="none"/>
              </w:rPr>
              <w:t>邮政编码：</w:t>
            </w:r>
          </w:p>
        </w:tc>
      </w:tr>
      <w:tr w14:paraId="2710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4538" w:type="dxa"/>
            <w:noWrap w:val="0"/>
            <w:vAlign w:val="top"/>
          </w:tcPr>
          <w:p w14:paraId="06CE5021">
            <w:pPr>
              <w:spacing w:line="360" w:lineRule="exact"/>
              <w:rPr>
                <w:rFonts w:hint="eastAsia" w:ascii="宋体" w:hAnsi="宋体" w:cs="宋体"/>
                <w:sz w:val="21"/>
                <w:szCs w:val="21"/>
                <w:highlight w:val="none"/>
              </w:rPr>
            </w:pPr>
            <w:r>
              <w:rPr>
                <w:rFonts w:hint="eastAsia" w:ascii="宋体" w:hAnsi="宋体" w:cs="宋体"/>
                <w:sz w:val="21"/>
                <w:szCs w:val="21"/>
                <w:highlight w:val="none"/>
              </w:rPr>
              <w:t>经办人：</w:t>
            </w:r>
          </w:p>
        </w:tc>
        <w:tc>
          <w:tcPr>
            <w:tcW w:w="4796" w:type="dxa"/>
            <w:noWrap w:val="0"/>
            <w:vAlign w:val="top"/>
          </w:tcPr>
          <w:p w14:paraId="67F66E51">
            <w:pPr>
              <w:spacing w:line="360" w:lineRule="exact"/>
              <w:rPr>
                <w:rFonts w:hint="eastAsia" w:ascii="宋体" w:hAnsi="宋体" w:cs="宋体"/>
                <w:sz w:val="21"/>
                <w:szCs w:val="21"/>
                <w:highlight w:val="none"/>
              </w:rPr>
            </w:pPr>
            <w:r>
              <w:rPr>
                <w:rFonts w:hint="eastAsia" w:ascii="宋体" w:hAnsi="宋体" w:cs="宋体"/>
                <w:sz w:val="21"/>
                <w:szCs w:val="21"/>
                <w:highlight w:val="none"/>
              </w:rPr>
              <w:t>经办人：</w:t>
            </w:r>
          </w:p>
        </w:tc>
      </w:tr>
      <w:tr w14:paraId="08C1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4538" w:type="dxa"/>
            <w:noWrap w:val="0"/>
            <w:vAlign w:val="top"/>
          </w:tcPr>
          <w:p w14:paraId="4183642F">
            <w:pPr>
              <w:spacing w:line="360" w:lineRule="exact"/>
              <w:rPr>
                <w:rFonts w:ascii="宋体" w:hAnsi="宋体" w:cs="宋体"/>
                <w:sz w:val="21"/>
                <w:szCs w:val="21"/>
                <w:highlight w:val="none"/>
              </w:rPr>
            </w:pPr>
            <w:r>
              <w:rPr>
                <w:rFonts w:hint="eastAsia" w:ascii="宋体" w:hAnsi="宋体" w:cs="宋体"/>
                <w:sz w:val="21"/>
                <w:szCs w:val="21"/>
                <w:highlight w:val="none"/>
              </w:rPr>
              <w:t>联系方式：</w:t>
            </w:r>
          </w:p>
        </w:tc>
        <w:tc>
          <w:tcPr>
            <w:tcW w:w="4796" w:type="dxa"/>
            <w:noWrap w:val="0"/>
            <w:vAlign w:val="top"/>
          </w:tcPr>
          <w:p w14:paraId="3C56F863">
            <w:pPr>
              <w:spacing w:line="360" w:lineRule="exact"/>
              <w:rPr>
                <w:rFonts w:hint="eastAsia" w:ascii="宋体" w:hAnsi="宋体" w:cs="宋体"/>
                <w:sz w:val="21"/>
                <w:szCs w:val="21"/>
                <w:highlight w:val="none"/>
              </w:rPr>
            </w:pPr>
            <w:r>
              <w:rPr>
                <w:rFonts w:hint="eastAsia" w:ascii="宋体" w:hAnsi="宋体" w:cs="宋体"/>
                <w:sz w:val="21"/>
                <w:szCs w:val="21"/>
                <w:highlight w:val="none"/>
              </w:rPr>
              <w:t>联系方式：</w:t>
            </w:r>
          </w:p>
        </w:tc>
      </w:tr>
    </w:tbl>
    <w:p w14:paraId="7C7169BE">
      <w:pPr>
        <w:pStyle w:val="21"/>
        <w:spacing w:line="360" w:lineRule="auto"/>
        <w:rPr>
          <w:rFonts w:hAnsi="宋体" w:cs="宋体"/>
          <w:highlight w:val="none"/>
        </w:rPr>
      </w:pPr>
      <w:r>
        <w:rPr>
          <w:rFonts w:hint="eastAsia" w:hAnsi="宋体" w:cs="宋体"/>
          <w:highlight w:val="none"/>
        </w:rPr>
        <w:br w:type="page"/>
      </w:r>
      <w:r>
        <w:rPr>
          <w:rFonts w:hint="eastAsia" w:hAnsi="宋体" w:cs="宋体"/>
          <w:b/>
          <w:highlight w:val="none"/>
        </w:rPr>
        <w:t>附件I：</w:t>
      </w:r>
    </w:p>
    <w:p w14:paraId="0B82F021">
      <w:pPr>
        <w:widowControl/>
        <w:jc w:val="center"/>
        <w:rPr>
          <w:rFonts w:hint="eastAsia" w:ascii="宋体" w:hAnsi="宋体" w:cs="宋体"/>
          <w:b/>
          <w:bCs/>
          <w:sz w:val="32"/>
          <w:szCs w:val="32"/>
          <w:highlight w:val="none"/>
        </w:rPr>
      </w:pPr>
      <w:r>
        <w:rPr>
          <w:rFonts w:hint="eastAsia" w:ascii="宋体" w:hAnsi="宋体" w:cs="宋体"/>
          <w:b/>
          <w:bCs/>
          <w:sz w:val="32"/>
          <w:szCs w:val="32"/>
          <w:highlight w:val="none"/>
        </w:rPr>
        <w:t>政府采购项目合同验收报告（格式）</w:t>
      </w:r>
    </w:p>
    <w:p w14:paraId="505EA5CC">
      <w:pPr>
        <w:widowControl/>
        <w:spacing w:line="360" w:lineRule="auto"/>
        <w:jc w:val="center"/>
        <w:rPr>
          <w:rFonts w:hint="eastAsia" w:ascii="宋体" w:hAnsi="宋体" w:cs="宋体"/>
          <w:b/>
          <w:bCs/>
          <w:sz w:val="21"/>
          <w:szCs w:val="21"/>
          <w:highlight w:val="none"/>
        </w:rPr>
      </w:pPr>
    </w:p>
    <w:p w14:paraId="01261897">
      <w:pPr>
        <w:widowControl/>
        <w:spacing w:line="360" w:lineRule="auto"/>
        <w:jc w:val="left"/>
        <w:rPr>
          <w:rFonts w:hint="eastAsia" w:ascii="宋体" w:hAnsi="宋体" w:cs="宋体"/>
          <w:sz w:val="21"/>
          <w:szCs w:val="21"/>
          <w:highlight w:val="none"/>
        </w:rPr>
      </w:pPr>
      <w:r>
        <w:rPr>
          <w:rFonts w:hint="eastAsia" w:ascii="宋体" w:hAnsi="宋体" w:cs="宋体"/>
          <w:sz w:val="21"/>
          <w:szCs w:val="21"/>
          <w:highlight w:val="none"/>
        </w:rPr>
        <w:t xml:space="preserve">    根据政府采购合同（采购合同编号：</w:t>
      </w:r>
      <w:r>
        <w:rPr>
          <w:rFonts w:hint="eastAsia" w:ascii="宋体" w:hAnsi="宋体" w:cs="宋体"/>
          <w:sz w:val="21"/>
          <w:szCs w:val="21"/>
          <w:highlight w:val="none"/>
          <w:u w:val="single"/>
        </w:rPr>
        <w:t xml:space="preserve">                </w:t>
      </w:r>
      <w:r>
        <w:rPr>
          <w:rFonts w:hint="eastAsia" w:ascii="宋体" w:hAnsi="宋体" w:cs="宋体"/>
          <w:sz w:val="21"/>
          <w:szCs w:val="21"/>
          <w:highlight w:val="none"/>
        </w:rPr>
        <w:t>）的约定，我单位对</w:t>
      </w:r>
      <w:r>
        <w:rPr>
          <w:rFonts w:hint="eastAsia" w:ascii="宋体" w:hAnsi="宋体" w:cs="宋体"/>
          <w:sz w:val="21"/>
          <w:szCs w:val="21"/>
          <w:highlight w:val="none"/>
          <w:u w:val="single"/>
        </w:rPr>
        <w:t xml:space="preserve">（采购项目名称）       </w:t>
      </w:r>
      <w:r>
        <w:rPr>
          <w:rFonts w:hint="eastAsia" w:ascii="宋体" w:hAnsi="宋体" w:cs="宋体"/>
          <w:sz w:val="21"/>
          <w:szCs w:val="21"/>
          <w:highlight w:val="none"/>
        </w:rPr>
        <w:t>政府采购项目中标（或成交）供应商</w:t>
      </w:r>
      <w:r>
        <w:rPr>
          <w:rFonts w:hint="eastAsia" w:ascii="宋体" w:hAnsi="宋体" w:cs="宋体"/>
          <w:sz w:val="21"/>
          <w:szCs w:val="21"/>
          <w:highlight w:val="none"/>
          <w:u w:val="single"/>
        </w:rPr>
        <w:t xml:space="preserve">    （公司名称）    </w:t>
      </w:r>
      <w:r>
        <w:rPr>
          <w:rFonts w:hint="eastAsia" w:ascii="宋体" w:hAnsi="宋体" w:cs="宋体"/>
          <w:sz w:val="21"/>
          <w:szCs w:val="21"/>
          <w:highlight w:val="none"/>
        </w:rPr>
        <w:t>提供的货物（或服务）进行了验收，验收情况如下：</w:t>
      </w:r>
    </w:p>
    <w:tbl>
      <w:tblPr>
        <w:tblStyle w:val="41"/>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92"/>
        <w:gridCol w:w="744"/>
        <w:gridCol w:w="1961"/>
        <w:gridCol w:w="1278"/>
        <w:gridCol w:w="1822"/>
        <w:gridCol w:w="13"/>
        <w:gridCol w:w="847"/>
        <w:gridCol w:w="893"/>
        <w:gridCol w:w="1297"/>
      </w:tblGrid>
      <w:tr w14:paraId="2909A6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78" w:hRule="atLeast"/>
          <w:jc w:val="center"/>
        </w:trPr>
        <w:tc>
          <w:tcPr>
            <w:tcW w:w="592" w:type="dxa"/>
            <w:tcBorders>
              <w:top w:val="single" w:color="auto" w:sz="4" w:space="0"/>
              <w:left w:val="single" w:color="auto" w:sz="8" w:space="0"/>
              <w:bottom w:val="single" w:color="auto" w:sz="8" w:space="0"/>
              <w:right w:val="single" w:color="auto" w:sz="4" w:space="0"/>
            </w:tcBorders>
            <w:noWrap w:val="0"/>
            <w:vAlign w:val="center"/>
          </w:tcPr>
          <w:p w14:paraId="09DF1A2D">
            <w:pPr>
              <w:jc w:val="center"/>
              <w:rPr>
                <w:rFonts w:ascii="宋体" w:hAnsi="宋体" w:cs="宋体"/>
                <w:sz w:val="21"/>
                <w:szCs w:val="21"/>
                <w:highlight w:val="none"/>
              </w:rPr>
            </w:pPr>
            <w:r>
              <w:rPr>
                <w:rFonts w:hint="eastAsia" w:ascii="宋体" w:hAnsi="宋体" w:cs="宋体"/>
                <w:sz w:val="21"/>
                <w:szCs w:val="21"/>
                <w:highlight w:val="none"/>
              </w:rPr>
              <w:t>序号</w:t>
            </w:r>
          </w:p>
        </w:tc>
        <w:tc>
          <w:tcPr>
            <w:tcW w:w="2705" w:type="dxa"/>
            <w:gridSpan w:val="2"/>
            <w:tcBorders>
              <w:top w:val="single" w:color="auto" w:sz="4" w:space="0"/>
              <w:left w:val="single" w:color="auto" w:sz="4" w:space="0"/>
              <w:bottom w:val="single" w:color="auto" w:sz="8" w:space="0"/>
              <w:right w:val="single" w:color="auto" w:sz="8" w:space="0"/>
            </w:tcBorders>
            <w:noWrap w:val="0"/>
            <w:vAlign w:val="center"/>
          </w:tcPr>
          <w:p w14:paraId="0B6D66CE">
            <w:pPr>
              <w:jc w:val="center"/>
              <w:rPr>
                <w:rFonts w:ascii="宋体" w:hAnsi="宋体" w:cs="宋体"/>
                <w:sz w:val="21"/>
                <w:szCs w:val="21"/>
                <w:highlight w:val="none"/>
              </w:rPr>
            </w:pPr>
            <w:r>
              <w:rPr>
                <w:rFonts w:hint="eastAsia" w:ascii="宋体" w:hAnsi="宋体" w:cs="宋体"/>
                <w:sz w:val="21"/>
                <w:szCs w:val="21"/>
                <w:highlight w:val="none"/>
              </w:rPr>
              <w:t>名    称</w:t>
            </w: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38EB00AC">
            <w:pPr>
              <w:jc w:val="center"/>
              <w:rPr>
                <w:rFonts w:ascii="宋体" w:hAnsi="宋体" w:cs="宋体"/>
                <w:sz w:val="21"/>
                <w:szCs w:val="21"/>
                <w:highlight w:val="none"/>
              </w:rPr>
            </w:pPr>
            <w:r>
              <w:rPr>
                <w:rFonts w:hint="eastAsia" w:ascii="宋体" w:hAnsi="宋体" w:cs="宋体"/>
                <w:sz w:val="21"/>
                <w:szCs w:val="21"/>
                <w:highlight w:val="none"/>
              </w:rPr>
              <w:t>货物型号规格、标准及配置</w:t>
            </w:r>
          </w:p>
          <w:p w14:paraId="35DAFABD">
            <w:pPr>
              <w:jc w:val="center"/>
              <w:rPr>
                <w:rFonts w:ascii="宋体" w:hAnsi="宋体" w:cs="宋体"/>
                <w:sz w:val="21"/>
                <w:szCs w:val="21"/>
                <w:highlight w:val="none"/>
              </w:rPr>
            </w:pPr>
            <w:r>
              <w:rPr>
                <w:rFonts w:hint="eastAsia" w:ascii="宋体" w:hAnsi="宋体" w:cs="宋体"/>
                <w:sz w:val="21"/>
                <w:szCs w:val="21"/>
                <w:highlight w:val="none"/>
              </w:rPr>
              <w:t>（或服务内容、标准）</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1B3A026D">
            <w:pPr>
              <w:jc w:val="center"/>
              <w:rPr>
                <w:rFonts w:ascii="宋体" w:hAnsi="宋体" w:cs="宋体"/>
                <w:sz w:val="21"/>
                <w:szCs w:val="21"/>
                <w:highlight w:val="none"/>
              </w:rPr>
            </w:pPr>
            <w:r>
              <w:rPr>
                <w:rFonts w:hint="eastAsia" w:ascii="宋体" w:hAnsi="宋体" w:cs="宋体"/>
                <w:sz w:val="21"/>
                <w:szCs w:val="21"/>
                <w:highlight w:val="none"/>
              </w:rPr>
              <w:t>数量</w:t>
            </w:r>
          </w:p>
        </w:tc>
        <w:tc>
          <w:tcPr>
            <w:tcW w:w="893" w:type="dxa"/>
            <w:tcBorders>
              <w:top w:val="single" w:color="auto" w:sz="8" w:space="0"/>
              <w:left w:val="single" w:color="auto" w:sz="8" w:space="0"/>
              <w:bottom w:val="single" w:color="auto" w:sz="8" w:space="0"/>
              <w:right w:val="single" w:color="auto" w:sz="4" w:space="0"/>
            </w:tcBorders>
            <w:noWrap w:val="0"/>
            <w:vAlign w:val="center"/>
          </w:tcPr>
          <w:p w14:paraId="73F35D25">
            <w:pPr>
              <w:jc w:val="center"/>
              <w:rPr>
                <w:rFonts w:ascii="宋体" w:hAnsi="宋体" w:cs="宋体"/>
                <w:sz w:val="21"/>
                <w:szCs w:val="21"/>
                <w:highlight w:val="none"/>
              </w:rPr>
            </w:pPr>
            <w:r>
              <w:rPr>
                <w:rFonts w:hint="eastAsia" w:ascii="宋体" w:hAnsi="宋体" w:cs="宋体"/>
                <w:sz w:val="21"/>
                <w:szCs w:val="21"/>
                <w:highlight w:val="none"/>
              </w:rPr>
              <w:t>金额</w:t>
            </w:r>
          </w:p>
        </w:tc>
        <w:tc>
          <w:tcPr>
            <w:tcW w:w="1297" w:type="dxa"/>
            <w:tcBorders>
              <w:top w:val="single" w:color="auto" w:sz="8" w:space="0"/>
              <w:left w:val="single" w:color="auto" w:sz="4" w:space="0"/>
              <w:bottom w:val="single" w:color="auto" w:sz="8" w:space="0"/>
              <w:right w:val="single" w:color="auto" w:sz="8" w:space="0"/>
            </w:tcBorders>
            <w:noWrap w:val="0"/>
            <w:vAlign w:val="center"/>
          </w:tcPr>
          <w:p w14:paraId="791EBB72">
            <w:pPr>
              <w:jc w:val="center"/>
              <w:rPr>
                <w:rFonts w:ascii="宋体" w:hAnsi="宋体" w:cs="宋体"/>
                <w:sz w:val="21"/>
                <w:szCs w:val="21"/>
                <w:highlight w:val="none"/>
              </w:rPr>
            </w:pPr>
            <w:r>
              <w:rPr>
                <w:rFonts w:hint="eastAsia" w:ascii="宋体" w:hAnsi="宋体" w:cs="宋体"/>
                <w:sz w:val="21"/>
                <w:szCs w:val="21"/>
                <w:highlight w:val="none"/>
              </w:rPr>
              <w:t>与合同约定</w:t>
            </w:r>
          </w:p>
          <w:p w14:paraId="71F85AF8">
            <w:pPr>
              <w:jc w:val="center"/>
              <w:rPr>
                <w:rFonts w:ascii="宋体" w:hAnsi="宋体" w:cs="宋体"/>
                <w:sz w:val="21"/>
                <w:szCs w:val="21"/>
                <w:highlight w:val="none"/>
              </w:rPr>
            </w:pPr>
            <w:r>
              <w:rPr>
                <w:rFonts w:hint="eastAsia" w:ascii="宋体" w:hAnsi="宋体" w:cs="宋体"/>
                <w:sz w:val="21"/>
                <w:szCs w:val="21"/>
                <w:highlight w:val="none"/>
              </w:rPr>
              <w:t>是否一致</w:t>
            </w:r>
          </w:p>
        </w:tc>
      </w:tr>
      <w:tr w14:paraId="6B4788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top w:val="single" w:color="auto" w:sz="8" w:space="0"/>
              <w:left w:val="single" w:color="auto" w:sz="8" w:space="0"/>
              <w:bottom w:val="single" w:color="auto" w:sz="8" w:space="0"/>
              <w:right w:val="single" w:color="auto" w:sz="4" w:space="0"/>
            </w:tcBorders>
            <w:noWrap w:val="0"/>
            <w:vAlign w:val="center"/>
          </w:tcPr>
          <w:p w14:paraId="2EC259CF">
            <w:pPr>
              <w:rPr>
                <w:rFonts w:ascii="宋体" w:hAnsi="宋体" w:cs="宋体"/>
                <w:sz w:val="21"/>
                <w:szCs w:val="21"/>
                <w:highlight w:val="none"/>
              </w:rPr>
            </w:pPr>
          </w:p>
        </w:tc>
        <w:tc>
          <w:tcPr>
            <w:tcW w:w="2705" w:type="dxa"/>
            <w:gridSpan w:val="2"/>
            <w:tcBorders>
              <w:top w:val="single" w:color="auto" w:sz="8" w:space="0"/>
              <w:left w:val="single" w:color="auto" w:sz="4" w:space="0"/>
              <w:bottom w:val="single" w:color="auto" w:sz="8" w:space="0"/>
              <w:right w:val="single" w:color="auto" w:sz="8" w:space="0"/>
            </w:tcBorders>
            <w:noWrap w:val="0"/>
            <w:vAlign w:val="center"/>
          </w:tcPr>
          <w:p w14:paraId="1CB9283A">
            <w:pPr>
              <w:rPr>
                <w:rFonts w:ascii="宋体" w:hAnsi="宋体" w:cs="宋体"/>
                <w:sz w:val="21"/>
                <w:szCs w:val="21"/>
                <w:highlight w:val="none"/>
              </w:rPr>
            </w:pPr>
            <w:r>
              <w:rPr>
                <w:rFonts w:hint="eastAsia" w:ascii="宋体" w:hAnsi="宋体" w:cs="宋体"/>
                <w:sz w:val="21"/>
                <w:szCs w:val="21"/>
                <w:highlight w:val="none"/>
              </w:rPr>
              <w:t> </w:t>
            </w: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10FF26BA">
            <w:pPr>
              <w:rPr>
                <w:rFonts w:ascii="宋体" w:hAnsi="宋体" w:cs="宋体"/>
                <w:sz w:val="21"/>
                <w:szCs w:val="21"/>
                <w:highlight w:val="none"/>
              </w:rPr>
            </w:pPr>
            <w:r>
              <w:rPr>
                <w:rFonts w:hint="eastAsia" w:ascii="宋体" w:hAnsi="宋体" w:cs="宋体"/>
                <w:sz w:val="21"/>
                <w:szCs w:val="21"/>
                <w:highlight w:val="none"/>
              </w:rPr>
              <w:t> </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39EEB1C3">
            <w:pPr>
              <w:rPr>
                <w:rFonts w:ascii="宋体" w:hAnsi="宋体" w:cs="宋体"/>
                <w:sz w:val="21"/>
                <w:szCs w:val="21"/>
                <w:highlight w:val="none"/>
              </w:rPr>
            </w:pPr>
            <w:r>
              <w:rPr>
                <w:rFonts w:hint="eastAsia" w:ascii="宋体" w:hAnsi="宋体" w:cs="宋体"/>
                <w:sz w:val="21"/>
                <w:szCs w:val="21"/>
                <w:highlight w:val="none"/>
              </w:rPr>
              <w:t> </w:t>
            </w:r>
          </w:p>
        </w:tc>
        <w:tc>
          <w:tcPr>
            <w:tcW w:w="893" w:type="dxa"/>
            <w:tcBorders>
              <w:top w:val="single" w:color="auto" w:sz="8" w:space="0"/>
              <w:left w:val="single" w:color="auto" w:sz="8" w:space="0"/>
              <w:bottom w:val="single" w:color="auto" w:sz="8" w:space="0"/>
              <w:right w:val="single" w:color="auto" w:sz="4" w:space="0"/>
            </w:tcBorders>
            <w:noWrap w:val="0"/>
            <w:vAlign w:val="center"/>
          </w:tcPr>
          <w:p w14:paraId="5CD6A558">
            <w:pPr>
              <w:rPr>
                <w:rFonts w:ascii="宋体" w:hAnsi="宋体" w:cs="宋体"/>
                <w:sz w:val="21"/>
                <w:szCs w:val="21"/>
                <w:highlight w:val="none"/>
              </w:rPr>
            </w:pPr>
            <w:r>
              <w:rPr>
                <w:rFonts w:hint="eastAsia" w:ascii="宋体" w:hAnsi="宋体" w:cs="宋体"/>
                <w:sz w:val="21"/>
                <w:szCs w:val="21"/>
                <w:highlight w:val="none"/>
              </w:rPr>
              <w:t> </w:t>
            </w:r>
          </w:p>
        </w:tc>
        <w:tc>
          <w:tcPr>
            <w:tcW w:w="1297" w:type="dxa"/>
            <w:tcBorders>
              <w:top w:val="single" w:color="auto" w:sz="8" w:space="0"/>
              <w:left w:val="single" w:color="auto" w:sz="4" w:space="0"/>
              <w:bottom w:val="single" w:color="auto" w:sz="8" w:space="0"/>
              <w:right w:val="single" w:color="auto" w:sz="8" w:space="0"/>
            </w:tcBorders>
            <w:noWrap w:val="0"/>
            <w:vAlign w:val="center"/>
          </w:tcPr>
          <w:p w14:paraId="5D42F09B">
            <w:pPr>
              <w:rPr>
                <w:rFonts w:ascii="宋体" w:hAnsi="宋体" w:cs="宋体"/>
                <w:sz w:val="21"/>
                <w:szCs w:val="21"/>
                <w:highlight w:val="none"/>
              </w:rPr>
            </w:pPr>
          </w:p>
        </w:tc>
      </w:tr>
      <w:tr w14:paraId="1D0FC0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top w:val="single" w:color="auto" w:sz="8" w:space="0"/>
              <w:left w:val="single" w:color="auto" w:sz="8" w:space="0"/>
              <w:bottom w:val="single" w:color="auto" w:sz="8" w:space="0"/>
              <w:right w:val="single" w:color="auto" w:sz="4" w:space="0"/>
            </w:tcBorders>
            <w:noWrap w:val="0"/>
            <w:vAlign w:val="center"/>
          </w:tcPr>
          <w:p w14:paraId="479003E4">
            <w:pPr>
              <w:rPr>
                <w:rFonts w:ascii="宋体" w:hAnsi="宋体" w:cs="宋体"/>
                <w:sz w:val="21"/>
                <w:szCs w:val="21"/>
                <w:highlight w:val="none"/>
              </w:rPr>
            </w:pPr>
          </w:p>
        </w:tc>
        <w:tc>
          <w:tcPr>
            <w:tcW w:w="2705" w:type="dxa"/>
            <w:gridSpan w:val="2"/>
            <w:tcBorders>
              <w:top w:val="single" w:color="auto" w:sz="8" w:space="0"/>
              <w:left w:val="single" w:color="auto" w:sz="4" w:space="0"/>
              <w:bottom w:val="single" w:color="auto" w:sz="8" w:space="0"/>
              <w:right w:val="single" w:color="auto" w:sz="8" w:space="0"/>
            </w:tcBorders>
            <w:noWrap w:val="0"/>
            <w:vAlign w:val="center"/>
          </w:tcPr>
          <w:p w14:paraId="6AF9C9AB">
            <w:pPr>
              <w:rPr>
                <w:rFonts w:ascii="宋体" w:hAnsi="宋体" w:cs="宋体"/>
                <w:sz w:val="21"/>
                <w:szCs w:val="21"/>
                <w:highlight w:val="none"/>
              </w:rPr>
            </w:pPr>
            <w:r>
              <w:rPr>
                <w:rFonts w:hint="eastAsia" w:ascii="宋体" w:hAnsi="宋体" w:cs="宋体"/>
                <w:sz w:val="21"/>
                <w:szCs w:val="21"/>
                <w:highlight w:val="none"/>
              </w:rPr>
              <w:t> </w:t>
            </w: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6914C03D">
            <w:pPr>
              <w:rPr>
                <w:rFonts w:ascii="宋体" w:hAnsi="宋体" w:cs="宋体"/>
                <w:sz w:val="21"/>
                <w:szCs w:val="21"/>
                <w:highlight w:val="none"/>
              </w:rPr>
            </w:pPr>
            <w:r>
              <w:rPr>
                <w:rFonts w:hint="eastAsia" w:ascii="宋体" w:hAnsi="宋体" w:cs="宋体"/>
                <w:sz w:val="21"/>
                <w:szCs w:val="21"/>
                <w:highlight w:val="none"/>
              </w:rPr>
              <w:t> </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6860A1A4">
            <w:pPr>
              <w:rPr>
                <w:rFonts w:ascii="宋体" w:hAnsi="宋体" w:cs="宋体"/>
                <w:sz w:val="21"/>
                <w:szCs w:val="21"/>
                <w:highlight w:val="none"/>
              </w:rPr>
            </w:pPr>
            <w:r>
              <w:rPr>
                <w:rFonts w:hint="eastAsia" w:ascii="宋体" w:hAnsi="宋体" w:cs="宋体"/>
                <w:sz w:val="21"/>
                <w:szCs w:val="21"/>
                <w:highlight w:val="none"/>
              </w:rPr>
              <w:t> </w:t>
            </w:r>
          </w:p>
        </w:tc>
        <w:tc>
          <w:tcPr>
            <w:tcW w:w="893" w:type="dxa"/>
            <w:tcBorders>
              <w:top w:val="single" w:color="auto" w:sz="8" w:space="0"/>
              <w:left w:val="single" w:color="auto" w:sz="8" w:space="0"/>
              <w:bottom w:val="single" w:color="auto" w:sz="8" w:space="0"/>
              <w:right w:val="single" w:color="auto" w:sz="4" w:space="0"/>
            </w:tcBorders>
            <w:noWrap w:val="0"/>
            <w:vAlign w:val="center"/>
          </w:tcPr>
          <w:p w14:paraId="2AD412E7">
            <w:pPr>
              <w:rPr>
                <w:rFonts w:ascii="宋体" w:hAnsi="宋体" w:cs="宋体"/>
                <w:sz w:val="21"/>
                <w:szCs w:val="21"/>
                <w:highlight w:val="none"/>
              </w:rPr>
            </w:pPr>
            <w:r>
              <w:rPr>
                <w:rFonts w:hint="eastAsia" w:ascii="宋体" w:hAnsi="宋体" w:cs="宋体"/>
                <w:sz w:val="21"/>
                <w:szCs w:val="21"/>
                <w:highlight w:val="none"/>
              </w:rPr>
              <w:t> </w:t>
            </w:r>
          </w:p>
        </w:tc>
        <w:tc>
          <w:tcPr>
            <w:tcW w:w="1297" w:type="dxa"/>
            <w:tcBorders>
              <w:top w:val="single" w:color="auto" w:sz="8" w:space="0"/>
              <w:left w:val="single" w:color="auto" w:sz="4" w:space="0"/>
              <w:bottom w:val="single" w:color="auto" w:sz="8" w:space="0"/>
              <w:right w:val="single" w:color="auto" w:sz="8" w:space="0"/>
            </w:tcBorders>
            <w:noWrap w:val="0"/>
            <w:vAlign w:val="center"/>
          </w:tcPr>
          <w:p w14:paraId="670A0CBA">
            <w:pPr>
              <w:rPr>
                <w:rFonts w:ascii="宋体" w:hAnsi="宋体" w:cs="宋体"/>
                <w:sz w:val="21"/>
                <w:szCs w:val="21"/>
                <w:highlight w:val="none"/>
              </w:rPr>
            </w:pPr>
          </w:p>
        </w:tc>
      </w:tr>
      <w:tr w14:paraId="65C99B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top w:val="single" w:color="auto" w:sz="8" w:space="0"/>
              <w:left w:val="single" w:color="auto" w:sz="8" w:space="0"/>
              <w:bottom w:val="single" w:color="auto" w:sz="8" w:space="0"/>
              <w:right w:val="single" w:color="auto" w:sz="4" w:space="0"/>
            </w:tcBorders>
            <w:noWrap w:val="0"/>
            <w:vAlign w:val="center"/>
          </w:tcPr>
          <w:p w14:paraId="558272D6">
            <w:pPr>
              <w:rPr>
                <w:rFonts w:ascii="宋体" w:hAnsi="宋体" w:cs="宋体"/>
                <w:sz w:val="21"/>
                <w:szCs w:val="21"/>
                <w:highlight w:val="none"/>
              </w:rPr>
            </w:pPr>
          </w:p>
        </w:tc>
        <w:tc>
          <w:tcPr>
            <w:tcW w:w="2705" w:type="dxa"/>
            <w:gridSpan w:val="2"/>
            <w:tcBorders>
              <w:top w:val="single" w:color="auto" w:sz="8" w:space="0"/>
              <w:left w:val="single" w:color="auto" w:sz="4" w:space="0"/>
              <w:bottom w:val="single" w:color="auto" w:sz="8" w:space="0"/>
              <w:right w:val="single" w:color="auto" w:sz="8" w:space="0"/>
            </w:tcBorders>
            <w:noWrap w:val="0"/>
            <w:vAlign w:val="center"/>
          </w:tcPr>
          <w:p w14:paraId="76D78D9A">
            <w:pPr>
              <w:rPr>
                <w:rFonts w:ascii="宋体" w:hAnsi="宋体" w:cs="宋体"/>
                <w:sz w:val="21"/>
                <w:szCs w:val="21"/>
                <w:highlight w:val="none"/>
              </w:rPr>
            </w:pPr>
            <w:r>
              <w:rPr>
                <w:rFonts w:hint="eastAsia" w:ascii="宋体" w:hAnsi="宋体" w:cs="宋体"/>
                <w:sz w:val="21"/>
                <w:szCs w:val="21"/>
                <w:highlight w:val="none"/>
              </w:rPr>
              <w:t> </w:t>
            </w: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1D7E76AD">
            <w:pPr>
              <w:rPr>
                <w:rFonts w:ascii="宋体" w:hAnsi="宋体" w:cs="宋体"/>
                <w:sz w:val="21"/>
                <w:szCs w:val="21"/>
                <w:highlight w:val="none"/>
              </w:rPr>
            </w:pPr>
            <w:r>
              <w:rPr>
                <w:rFonts w:hint="eastAsia" w:ascii="宋体" w:hAnsi="宋体" w:cs="宋体"/>
                <w:sz w:val="21"/>
                <w:szCs w:val="21"/>
                <w:highlight w:val="none"/>
              </w:rPr>
              <w:t> </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4755E58F">
            <w:pPr>
              <w:rPr>
                <w:rFonts w:ascii="宋体" w:hAnsi="宋体" w:cs="宋体"/>
                <w:sz w:val="21"/>
                <w:szCs w:val="21"/>
                <w:highlight w:val="none"/>
              </w:rPr>
            </w:pPr>
            <w:r>
              <w:rPr>
                <w:rFonts w:hint="eastAsia" w:ascii="宋体" w:hAnsi="宋体" w:cs="宋体"/>
                <w:sz w:val="21"/>
                <w:szCs w:val="21"/>
                <w:highlight w:val="none"/>
              </w:rPr>
              <w:t> </w:t>
            </w:r>
          </w:p>
        </w:tc>
        <w:tc>
          <w:tcPr>
            <w:tcW w:w="893" w:type="dxa"/>
            <w:tcBorders>
              <w:top w:val="single" w:color="auto" w:sz="8" w:space="0"/>
              <w:left w:val="single" w:color="auto" w:sz="8" w:space="0"/>
              <w:bottom w:val="single" w:color="auto" w:sz="8" w:space="0"/>
              <w:right w:val="single" w:color="auto" w:sz="4" w:space="0"/>
            </w:tcBorders>
            <w:noWrap w:val="0"/>
            <w:vAlign w:val="center"/>
          </w:tcPr>
          <w:p w14:paraId="3E94A82B">
            <w:pPr>
              <w:rPr>
                <w:rFonts w:ascii="宋体" w:hAnsi="宋体" w:cs="宋体"/>
                <w:sz w:val="21"/>
                <w:szCs w:val="21"/>
                <w:highlight w:val="none"/>
              </w:rPr>
            </w:pPr>
            <w:r>
              <w:rPr>
                <w:rFonts w:hint="eastAsia" w:ascii="宋体" w:hAnsi="宋体" w:cs="宋体"/>
                <w:sz w:val="21"/>
                <w:szCs w:val="21"/>
                <w:highlight w:val="none"/>
              </w:rPr>
              <w:t> </w:t>
            </w:r>
          </w:p>
        </w:tc>
        <w:tc>
          <w:tcPr>
            <w:tcW w:w="1297" w:type="dxa"/>
            <w:tcBorders>
              <w:top w:val="single" w:color="auto" w:sz="8" w:space="0"/>
              <w:left w:val="single" w:color="auto" w:sz="4" w:space="0"/>
              <w:bottom w:val="single" w:color="auto" w:sz="8" w:space="0"/>
              <w:right w:val="single" w:color="auto" w:sz="8" w:space="0"/>
            </w:tcBorders>
            <w:noWrap w:val="0"/>
            <w:vAlign w:val="center"/>
          </w:tcPr>
          <w:p w14:paraId="4AF8FEB4">
            <w:pPr>
              <w:rPr>
                <w:rFonts w:ascii="宋体" w:hAnsi="宋体" w:cs="宋体"/>
                <w:sz w:val="21"/>
                <w:szCs w:val="21"/>
                <w:highlight w:val="none"/>
              </w:rPr>
            </w:pPr>
          </w:p>
        </w:tc>
      </w:tr>
      <w:tr w14:paraId="15828D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top w:val="single" w:color="auto" w:sz="8" w:space="0"/>
              <w:left w:val="single" w:color="auto" w:sz="8" w:space="0"/>
              <w:bottom w:val="single" w:color="auto" w:sz="8" w:space="0"/>
              <w:right w:val="single" w:color="auto" w:sz="4" w:space="0"/>
            </w:tcBorders>
            <w:noWrap w:val="0"/>
            <w:vAlign w:val="center"/>
          </w:tcPr>
          <w:p w14:paraId="380265CE">
            <w:pPr>
              <w:rPr>
                <w:rFonts w:ascii="宋体" w:hAnsi="宋体" w:cs="宋体"/>
                <w:sz w:val="21"/>
                <w:szCs w:val="21"/>
                <w:highlight w:val="none"/>
              </w:rPr>
            </w:pPr>
          </w:p>
        </w:tc>
        <w:tc>
          <w:tcPr>
            <w:tcW w:w="2705" w:type="dxa"/>
            <w:gridSpan w:val="2"/>
            <w:tcBorders>
              <w:top w:val="single" w:color="auto" w:sz="8" w:space="0"/>
              <w:left w:val="single" w:color="auto" w:sz="4" w:space="0"/>
              <w:bottom w:val="single" w:color="auto" w:sz="8" w:space="0"/>
              <w:right w:val="single" w:color="auto" w:sz="8" w:space="0"/>
            </w:tcBorders>
            <w:noWrap w:val="0"/>
            <w:vAlign w:val="center"/>
          </w:tcPr>
          <w:p w14:paraId="6CEAD9E1">
            <w:pPr>
              <w:rPr>
                <w:rFonts w:ascii="宋体" w:hAnsi="宋体" w:cs="宋体"/>
                <w:sz w:val="21"/>
                <w:szCs w:val="21"/>
                <w:highlight w:val="none"/>
              </w:rPr>
            </w:pPr>
            <w:r>
              <w:rPr>
                <w:rFonts w:hint="eastAsia" w:ascii="宋体" w:hAnsi="宋体" w:cs="宋体"/>
                <w:sz w:val="21"/>
                <w:szCs w:val="21"/>
                <w:highlight w:val="none"/>
              </w:rPr>
              <w:t> </w:t>
            </w: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6802E085">
            <w:pPr>
              <w:rPr>
                <w:rFonts w:ascii="宋体" w:hAnsi="宋体" w:cs="宋体"/>
                <w:sz w:val="21"/>
                <w:szCs w:val="21"/>
                <w:highlight w:val="none"/>
              </w:rPr>
            </w:pPr>
            <w:r>
              <w:rPr>
                <w:rFonts w:hint="eastAsia" w:ascii="宋体" w:hAnsi="宋体" w:cs="宋体"/>
                <w:sz w:val="21"/>
                <w:szCs w:val="21"/>
                <w:highlight w:val="none"/>
              </w:rPr>
              <w:t> </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397B28DF">
            <w:pPr>
              <w:rPr>
                <w:rFonts w:ascii="宋体" w:hAnsi="宋体" w:cs="宋体"/>
                <w:sz w:val="21"/>
                <w:szCs w:val="21"/>
                <w:highlight w:val="none"/>
              </w:rPr>
            </w:pPr>
            <w:r>
              <w:rPr>
                <w:rFonts w:hint="eastAsia" w:ascii="宋体" w:hAnsi="宋体" w:cs="宋体"/>
                <w:sz w:val="21"/>
                <w:szCs w:val="21"/>
                <w:highlight w:val="none"/>
              </w:rPr>
              <w:t> </w:t>
            </w:r>
          </w:p>
        </w:tc>
        <w:tc>
          <w:tcPr>
            <w:tcW w:w="893" w:type="dxa"/>
            <w:tcBorders>
              <w:top w:val="single" w:color="auto" w:sz="8" w:space="0"/>
              <w:left w:val="single" w:color="auto" w:sz="8" w:space="0"/>
              <w:bottom w:val="single" w:color="auto" w:sz="8" w:space="0"/>
              <w:right w:val="single" w:color="auto" w:sz="4" w:space="0"/>
            </w:tcBorders>
            <w:noWrap w:val="0"/>
            <w:vAlign w:val="center"/>
          </w:tcPr>
          <w:p w14:paraId="50F20751">
            <w:pPr>
              <w:rPr>
                <w:rFonts w:ascii="宋体" w:hAnsi="宋体" w:cs="宋体"/>
                <w:sz w:val="21"/>
                <w:szCs w:val="21"/>
                <w:highlight w:val="none"/>
              </w:rPr>
            </w:pPr>
            <w:r>
              <w:rPr>
                <w:rFonts w:hint="eastAsia" w:ascii="宋体" w:hAnsi="宋体" w:cs="宋体"/>
                <w:sz w:val="21"/>
                <w:szCs w:val="21"/>
                <w:highlight w:val="none"/>
              </w:rPr>
              <w:t> </w:t>
            </w:r>
          </w:p>
        </w:tc>
        <w:tc>
          <w:tcPr>
            <w:tcW w:w="1297" w:type="dxa"/>
            <w:tcBorders>
              <w:top w:val="single" w:color="auto" w:sz="8" w:space="0"/>
              <w:left w:val="single" w:color="auto" w:sz="4" w:space="0"/>
              <w:bottom w:val="single" w:color="auto" w:sz="8" w:space="0"/>
              <w:right w:val="single" w:color="auto" w:sz="8" w:space="0"/>
            </w:tcBorders>
            <w:noWrap w:val="0"/>
            <w:vAlign w:val="center"/>
          </w:tcPr>
          <w:p w14:paraId="19A16F6B">
            <w:pPr>
              <w:rPr>
                <w:rFonts w:ascii="宋体" w:hAnsi="宋体" w:cs="宋体"/>
                <w:sz w:val="21"/>
                <w:szCs w:val="21"/>
                <w:highlight w:val="none"/>
              </w:rPr>
            </w:pPr>
          </w:p>
        </w:tc>
      </w:tr>
      <w:tr w14:paraId="15145C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top w:val="single" w:color="auto" w:sz="8" w:space="0"/>
              <w:left w:val="single" w:color="auto" w:sz="8" w:space="0"/>
              <w:bottom w:val="single" w:color="auto" w:sz="8" w:space="0"/>
              <w:right w:val="single" w:color="auto" w:sz="4" w:space="0"/>
            </w:tcBorders>
            <w:noWrap w:val="0"/>
            <w:vAlign w:val="center"/>
          </w:tcPr>
          <w:p w14:paraId="18898024">
            <w:pPr>
              <w:rPr>
                <w:rFonts w:ascii="宋体" w:hAnsi="宋体" w:cs="宋体"/>
                <w:sz w:val="21"/>
                <w:szCs w:val="21"/>
                <w:highlight w:val="none"/>
              </w:rPr>
            </w:pPr>
          </w:p>
        </w:tc>
        <w:tc>
          <w:tcPr>
            <w:tcW w:w="2705" w:type="dxa"/>
            <w:gridSpan w:val="2"/>
            <w:tcBorders>
              <w:top w:val="single" w:color="auto" w:sz="8" w:space="0"/>
              <w:left w:val="single" w:color="auto" w:sz="4" w:space="0"/>
              <w:bottom w:val="single" w:color="auto" w:sz="8" w:space="0"/>
              <w:right w:val="single" w:color="auto" w:sz="8" w:space="0"/>
            </w:tcBorders>
            <w:noWrap w:val="0"/>
            <w:vAlign w:val="center"/>
          </w:tcPr>
          <w:p w14:paraId="70646F12">
            <w:pPr>
              <w:rPr>
                <w:rFonts w:ascii="宋体" w:hAnsi="宋体" w:cs="宋体"/>
                <w:sz w:val="21"/>
                <w:szCs w:val="21"/>
                <w:highlight w:val="none"/>
              </w:rPr>
            </w:pP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51D1825F">
            <w:pPr>
              <w:rPr>
                <w:rFonts w:ascii="宋体" w:hAnsi="宋体" w:cs="宋体"/>
                <w:sz w:val="21"/>
                <w:szCs w:val="21"/>
                <w:highlight w:val="none"/>
              </w:rPr>
            </w:pP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39A3F788">
            <w:pPr>
              <w:rPr>
                <w:rFonts w:ascii="宋体" w:hAnsi="宋体" w:cs="宋体"/>
                <w:sz w:val="21"/>
                <w:szCs w:val="21"/>
                <w:highlight w:val="none"/>
              </w:rPr>
            </w:pPr>
          </w:p>
        </w:tc>
        <w:tc>
          <w:tcPr>
            <w:tcW w:w="893" w:type="dxa"/>
            <w:tcBorders>
              <w:top w:val="single" w:color="auto" w:sz="8" w:space="0"/>
              <w:left w:val="single" w:color="auto" w:sz="8" w:space="0"/>
              <w:bottom w:val="single" w:color="auto" w:sz="8" w:space="0"/>
              <w:right w:val="single" w:color="auto" w:sz="4" w:space="0"/>
            </w:tcBorders>
            <w:noWrap w:val="0"/>
            <w:vAlign w:val="center"/>
          </w:tcPr>
          <w:p w14:paraId="44CE5F11">
            <w:pPr>
              <w:rPr>
                <w:rFonts w:ascii="宋体" w:hAnsi="宋体" w:cs="宋体"/>
                <w:sz w:val="21"/>
                <w:szCs w:val="21"/>
                <w:highlight w:val="none"/>
              </w:rPr>
            </w:pPr>
          </w:p>
        </w:tc>
        <w:tc>
          <w:tcPr>
            <w:tcW w:w="1297" w:type="dxa"/>
            <w:tcBorders>
              <w:top w:val="single" w:color="auto" w:sz="8" w:space="0"/>
              <w:left w:val="single" w:color="auto" w:sz="4" w:space="0"/>
              <w:bottom w:val="single" w:color="auto" w:sz="8" w:space="0"/>
              <w:right w:val="single" w:color="auto" w:sz="8" w:space="0"/>
            </w:tcBorders>
            <w:noWrap w:val="0"/>
            <w:vAlign w:val="center"/>
          </w:tcPr>
          <w:p w14:paraId="748333DF">
            <w:pPr>
              <w:rPr>
                <w:rFonts w:ascii="宋体" w:hAnsi="宋体" w:cs="宋体"/>
                <w:sz w:val="21"/>
                <w:szCs w:val="21"/>
                <w:highlight w:val="none"/>
              </w:rPr>
            </w:pPr>
          </w:p>
        </w:tc>
      </w:tr>
      <w:tr w14:paraId="3EA68B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6397" w:type="dxa"/>
            <w:gridSpan w:val="5"/>
            <w:tcBorders>
              <w:top w:val="single" w:color="auto" w:sz="8" w:space="0"/>
              <w:left w:val="single" w:color="auto" w:sz="8" w:space="0"/>
              <w:bottom w:val="single" w:color="auto" w:sz="8" w:space="0"/>
              <w:right w:val="single" w:color="auto" w:sz="8" w:space="0"/>
            </w:tcBorders>
            <w:noWrap w:val="0"/>
            <w:vAlign w:val="center"/>
          </w:tcPr>
          <w:p w14:paraId="7711C43A">
            <w:pPr>
              <w:rPr>
                <w:rFonts w:ascii="宋体" w:hAnsi="宋体" w:cs="宋体"/>
                <w:sz w:val="21"/>
                <w:szCs w:val="21"/>
                <w:highlight w:val="none"/>
              </w:rPr>
            </w:pPr>
            <w:r>
              <w:rPr>
                <w:rFonts w:hint="eastAsia" w:ascii="宋体" w:hAnsi="宋体" w:cs="宋体"/>
                <w:sz w:val="21"/>
                <w:szCs w:val="21"/>
                <w:highlight w:val="none"/>
              </w:rPr>
              <w:t>合     计</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6D1BF51C">
            <w:pPr>
              <w:rPr>
                <w:rFonts w:ascii="宋体" w:hAnsi="宋体" w:cs="宋体"/>
                <w:sz w:val="21"/>
                <w:szCs w:val="21"/>
                <w:highlight w:val="none"/>
              </w:rPr>
            </w:pPr>
          </w:p>
        </w:tc>
        <w:tc>
          <w:tcPr>
            <w:tcW w:w="893" w:type="dxa"/>
            <w:tcBorders>
              <w:top w:val="single" w:color="auto" w:sz="8" w:space="0"/>
              <w:left w:val="single" w:color="auto" w:sz="8" w:space="0"/>
              <w:bottom w:val="single" w:color="auto" w:sz="8" w:space="0"/>
              <w:right w:val="single" w:color="auto" w:sz="4" w:space="0"/>
            </w:tcBorders>
            <w:noWrap w:val="0"/>
            <w:vAlign w:val="center"/>
          </w:tcPr>
          <w:p w14:paraId="52D716C9">
            <w:pPr>
              <w:rPr>
                <w:rFonts w:ascii="宋体" w:hAnsi="宋体" w:cs="宋体"/>
                <w:sz w:val="21"/>
                <w:szCs w:val="21"/>
                <w:highlight w:val="none"/>
              </w:rPr>
            </w:pPr>
          </w:p>
        </w:tc>
        <w:tc>
          <w:tcPr>
            <w:tcW w:w="1297" w:type="dxa"/>
            <w:tcBorders>
              <w:top w:val="single" w:color="auto" w:sz="8" w:space="0"/>
              <w:left w:val="single" w:color="auto" w:sz="4" w:space="0"/>
              <w:bottom w:val="single" w:color="auto" w:sz="8" w:space="0"/>
              <w:right w:val="single" w:color="auto" w:sz="8" w:space="0"/>
            </w:tcBorders>
            <w:noWrap w:val="0"/>
            <w:vAlign w:val="center"/>
          </w:tcPr>
          <w:p w14:paraId="3BEA0CC8">
            <w:pPr>
              <w:rPr>
                <w:rFonts w:ascii="宋体" w:hAnsi="宋体" w:cs="宋体"/>
                <w:sz w:val="21"/>
                <w:szCs w:val="21"/>
                <w:highlight w:val="none"/>
              </w:rPr>
            </w:pPr>
          </w:p>
        </w:tc>
      </w:tr>
      <w:tr w14:paraId="70A32D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9447" w:type="dxa"/>
            <w:gridSpan w:val="9"/>
            <w:tcBorders>
              <w:top w:val="single" w:color="auto" w:sz="8" w:space="0"/>
              <w:left w:val="single" w:color="auto" w:sz="8" w:space="0"/>
              <w:bottom w:val="single" w:color="auto" w:sz="8" w:space="0"/>
              <w:right w:val="single" w:color="auto" w:sz="8" w:space="0"/>
            </w:tcBorders>
            <w:noWrap w:val="0"/>
            <w:vAlign w:val="center"/>
          </w:tcPr>
          <w:p w14:paraId="4B61F79B">
            <w:pPr>
              <w:rPr>
                <w:rFonts w:ascii="宋体" w:hAnsi="宋体" w:cs="宋体"/>
                <w:sz w:val="21"/>
                <w:szCs w:val="21"/>
                <w:highlight w:val="none"/>
              </w:rPr>
            </w:pPr>
            <w:r>
              <w:rPr>
                <w:rFonts w:hint="eastAsia" w:ascii="宋体" w:hAnsi="宋体" w:cs="宋体"/>
                <w:sz w:val="21"/>
                <w:szCs w:val="21"/>
                <w:highlight w:val="none"/>
              </w:rPr>
              <w:t>合 计 大 写 金 额 ：人民币                             元</w:t>
            </w:r>
          </w:p>
        </w:tc>
      </w:tr>
      <w:tr w14:paraId="6C0E39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0" w:hRule="atLeast"/>
          <w:jc w:val="center"/>
        </w:trPr>
        <w:tc>
          <w:tcPr>
            <w:tcW w:w="1336" w:type="dxa"/>
            <w:gridSpan w:val="2"/>
            <w:tcBorders>
              <w:top w:val="single" w:color="auto" w:sz="8" w:space="0"/>
              <w:left w:val="single" w:color="auto" w:sz="8" w:space="0"/>
              <w:bottom w:val="single" w:color="auto" w:sz="8" w:space="0"/>
              <w:right w:val="single" w:color="auto" w:sz="8" w:space="0"/>
            </w:tcBorders>
            <w:noWrap w:val="0"/>
            <w:vAlign w:val="center"/>
          </w:tcPr>
          <w:p w14:paraId="3692C199">
            <w:pPr>
              <w:rPr>
                <w:rFonts w:ascii="宋体" w:hAnsi="宋体" w:cs="宋体"/>
                <w:sz w:val="21"/>
                <w:szCs w:val="21"/>
                <w:highlight w:val="none"/>
              </w:rPr>
            </w:pPr>
            <w:r>
              <w:rPr>
                <w:rFonts w:hint="eastAsia" w:ascii="宋体" w:hAnsi="宋体" w:cs="宋体"/>
                <w:sz w:val="21"/>
                <w:szCs w:val="21"/>
                <w:highlight w:val="none"/>
              </w:rPr>
              <w:t>实际供货日期</w:t>
            </w:r>
          </w:p>
        </w:tc>
        <w:tc>
          <w:tcPr>
            <w:tcW w:w="3239" w:type="dxa"/>
            <w:gridSpan w:val="2"/>
            <w:tcBorders>
              <w:top w:val="single" w:color="auto" w:sz="8" w:space="0"/>
              <w:left w:val="single" w:color="auto" w:sz="8" w:space="0"/>
              <w:bottom w:val="single" w:color="auto" w:sz="8" w:space="0"/>
              <w:right w:val="single" w:color="auto" w:sz="8" w:space="0"/>
            </w:tcBorders>
            <w:noWrap w:val="0"/>
            <w:vAlign w:val="center"/>
          </w:tcPr>
          <w:p w14:paraId="4E224B22">
            <w:pPr>
              <w:rPr>
                <w:rFonts w:ascii="宋体" w:hAnsi="宋体" w:cs="宋体"/>
                <w:sz w:val="21"/>
                <w:szCs w:val="21"/>
                <w:highlight w:val="none"/>
              </w:rPr>
            </w:pPr>
          </w:p>
        </w:tc>
        <w:tc>
          <w:tcPr>
            <w:tcW w:w="1835" w:type="dxa"/>
            <w:gridSpan w:val="2"/>
            <w:tcBorders>
              <w:top w:val="single" w:color="auto" w:sz="8" w:space="0"/>
              <w:left w:val="single" w:color="auto" w:sz="8" w:space="0"/>
              <w:bottom w:val="single" w:color="auto" w:sz="8" w:space="0"/>
              <w:right w:val="single" w:color="auto" w:sz="8" w:space="0"/>
            </w:tcBorders>
            <w:noWrap w:val="0"/>
            <w:vAlign w:val="center"/>
          </w:tcPr>
          <w:p w14:paraId="5E2C2E69">
            <w:pPr>
              <w:rPr>
                <w:rFonts w:ascii="宋体" w:hAnsi="宋体" w:cs="宋体"/>
                <w:sz w:val="21"/>
                <w:szCs w:val="21"/>
                <w:highlight w:val="none"/>
              </w:rPr>
            </w:pPr>
            <w:r>
              <w:rPr>
                <w:rFonts w:hint="eastAsia" w:ascii="宋体" w:hAnsi="宋体" w:cs="宋体"/>
                <w:sz w:val="21"/>
                <w:szCs w:val="21"/>
                <w:highlight w:val="none"/>
              </w:rPr>
              <w:t>合同交货验收日期</w:t>
            </w:r>
          </w:p>
        </w:tc>
        <w:tc>
          <w:tcPr>
            <w:tcW w:w="3037" w:type="dxa"/>
            <w:gridSpan w:val="3"/>
            <w:tcBorders>
              <w:top w:val="single" w:color="auto" w:sz="8" w:space="0"/>
              <w:left w:val="single" w:color="auto" w:sz="8" w:space="0"/>
              <w:bottom w:val="single" w:color="auto" w:sz="8" w:space="0"/>
              <w:right w:val="single" w:color="auto" w:sz="8" w:space="0"/>
            </w:tcBorders>
            <w:noWrap w:val="0"/>
            <w:vAlign w:val="center"/>
          </w:tcPr>
          <w:p w14:paraId="2EBB3E1C">
            <w:pPr>
              <w:rPr>
                <w:rFonts w:ascii="宋体" w:hAnsi="宋体" w:cs="宋体"/>
                <w:sz w:val="21"/>
                <w:szCs w:val="21"/>
                <w:highlight w:val="none"/>
              </w:rPr>
            </w:pPr>
          </w:p>
        </w:tc>
      </w:tr>
      <w:tr w14:paraId="0AC6F7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1336" w:type="dxa"/>
            <w:gridSpan w:val="2"/>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3B6CCE">
            <w:pPr>
              <w:rPr>
                <w:rFonts w:ascii="宋体" w:hAnsi="宋体" w:cs="宋体"/>
                <w:sz w:val="21"/>
                <w:szCs w:val="21"/>
                <w:highlight w:val="none"/>
              </w:rPr>
            </w:pPr>
            <w:r>
              <w:rPr>
                <w:rFonts w:hint="eastAsia" w:ascii="宋体" w:hAnsi="宋体" w:cs="宋体"/>
                <w:sz w:val="21"/>
                <w:szCs w:val="21"/>
                <w:highlight w:val="none"/>
              </w:rPr>
              <w:t>验收具体内容</w:t>
            </w:r>
          </w:p>
        </w:tc>
        <w:tc>
          <w:tcPr>
            <w:tcW w:w="8111" w:type="dxa"/>
            <w:gridSpan w:val="7"/>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4D86439">
            <w:pPr>
              <w:rPr>
                <w:rFonts w:ascii="宋体" w:hAnsi="宋体" w:cs="宋体"/>
                <w:sz w:val="21"/>
                <w:szCs w:val="21"/>
                <w:highlight w:val="none"/>
              </w:rPr>
            </w:pPr>
            <w:r>
              <w:rPr>
                <w:rFonts w:hint="eastAsia" w:ascii="宋体" w:hAnsi="宋体" w:cs="宋体"/>
                <w:sz w:val="21"/>
                <w:szCs w:val="21"/>
                <w:highlight w:val="none"/>
              </w:rPr>
              <w:t> (应按采购合同、采购文件、投标响应文件及验收方案等进行验收；并核对中标或成交供应商在安装调试等方面是否违反合同约定或服务规范要求、提供的质量保证证明材料是否齐全、应有的配件及附件是否达到合同约定等。可附件)</w:t>
            </w:r>
          </w:p>
        </w:tc>
      </w:tr>
      <w:tr w14:paraId="3541DF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5" w:hRule="atLeast"/>
          <w:jc w:val="center"/>
        </w:trPr>
        <w:tc>
          <w:tcPr>
            <w:tcW w:w="1336" w:type="dxa"/>
            <w:gridSpan w:val="2"/>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0BB25A8">
            <w:pPr>
              <w:rPr>
                <w:rFonts w:ascii="宋体" w:hAnsi="宋体" w:cs="宋体"/>
                <w:sz w:val="21"/>
                <w:szCs w:val="21"/>
                <w:highlight w:val="none"/>
              </w:rPr>
            </w:pPr>
            <w:r>
              <w:rPr>
                <w:rFonts w:hint="eastAsia" w:ascii="宋体" w:hAnsi="宋体" w:cs="宋体"/>
                <w:sz w:val="21"/>
                <w:szCs w:val="21"/>
                <w:highlight w:val="none"/>
              </w:rPr>
              <w:t>验收小组意见</w:t>
            </w:r>
          </w:p>
        </w:tc>
        <w:tc>
          <w:tcPr>
            <w:tcW w:w="8111" w:type="dxa"/>
            <w:gridSpan w:val="7"/>
            <w:tcBorders>
              <w:top w:val="single" w:color="auto" w:sz="8" w:space="0"/>
              <w:left w:val="single" w:color="auto" w:sz="8" w:space="0"/>
              <w:bottom w:val="single" w:color="auto" w:sz="4" w:space="0"/>
              <w:right w:val="single" w:color="auto" w:sz="8" w:space="0"/>
            </w:tcBorders>
            <w:noWrap w:val="0"/>
            <w:vAlign w:val="center"/>
          </w:tcPr>
          <w:p w14:paraId="77134EBB">
            <w:pPr>
              <w:rPr>
                <w:rFonts w:ascii="宋体" w:hAnsi="宋体" w:cs="宋体"/>
                <w:sz w:val="21"/>
                <w:szCs w:val="21"/>
                <w:highlight w:val="none"/>
              </w:rPr>
            </w:pPr>
            <w:r>
              <w:rPr>
                <w:rFonts w:hint="eastAsia" w:ascii="宋体" w:hAnsi="宋体" w:cs="宋体"/>
                <w:sz w:val="21"/>
                <w:szCs w:val="21"/>
                <w:highlight w:val="none"/>
              </w:rPr>
              <w:t>验收结论性意见：</w:t>
            </w:r>
          </w:p>
          <w:p w14:paraId="029A949E">
            <w:pPr>
              <w:rPr>
                <w:rFonts w:hint="eastAsia" w:ascii="宋体" w:hAnsi="宋体" w:cs="宋体"/>
                <w:sz w:val="21"/>
                <w:szCs w:val="21"/>
                <w:highlight w:val="none"/>
              </w:rPr>
            </w:pPr>
          </w:p>
          <w:p w14:paraId="5574383A">
            <w:pPr>
              <w:rPr>
                <w:rFonts w:ascii="宋体" w:hAnsi="宋体" w:cs="宋体"/>
                <w:sz w:val="21"/>
                <w:szCs w:val="21"/>
                <w:highlight w:val="none"/>
              </w:rPr>
            </w:pPr>
          </w:p>
        </w:tc>
      </w:tr>
      <w:tr w14:paraId="010494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8" w:hRule="atLeast"/>
          <w:jc w:val="center"/>
        </w:trPr>
        <w:tc>
          <w:tcPr>
            <w:tcW w:w="600" w:type="dxa"/>
            <w:gridSpan w:val="2"/>
            <w:vMerge w:val="continue"/>
            <w:tcBorders>
              <w:top w:val="single" w:color="auto" w:sz="8" w:space="0"/>
              <w:left w:val="single" w:color="auto" w:sz="8" w:space="0"/>
              <w:bottom w:val="single" w:color="auto" w:sz="8" w:space="0"/>
              <w:right w:val="single" w:color="auto" w:sz="8" w:space="0"/>
            </w:tcBorders>
            <w:noWrap w:val="0"/>
            <w:vAlign w:val="center"/>
          </w:tcPr>
          <w:p w14:paraId="06EB50BE">
            <w:pPr>
              <w:widowControl/>
              <w:jc w:val="left"/>
              <w:rPr>
                <w:rFonts w:ascii="宋体" w:hAnsi="宋体" w:cs="宋体"/>
                <w:sz w:val="21"/>
                <w:szCs w:val="21"/>
                <w:highlight w:val="none"/>
              </w:rPr>
            </w:pPr>
          </w:p>
        </w:tc>
        <w:tc>
          <w:tcPr>
            <w:tcW w:w="8111" w:type="dxa"/>
            <w:gridSpan w:val="7"/>
            <w:tcBorders>
              <w:top w:val="single" w:color="auto" w:sz="4" w:space="0"/>
              <w:left w:val="single" w:color="auto" w:sz="8" w:space="0"/>
              <w:bottom w:val="single" w:color="auto" w:sz="8" w:space="0"/>
              <w:right w:val="single" w:color="auto" w:sz="8" w:space="0"/>
            </w:tcBorders>
            <w:noWrap w:val="0"/>
            <w:vAlign w:val="center"/>
          </w:tcPr>
          <w:p w14:paraId="5D3D8C6D">
            <w:pPr>
              <w:rPr>
                <w:rFonts w:ascii="宋体" w:hAnsi="宋体" w:cs="宋体"/>
                <w:sz w:val="21"/>
                <w:szCs w:val="21"/>
                <w:highlight w:val="none"/>
              </w:rPr>
            </w:pPr>
            <w:r>
              <w:rPr>
                <w:rFonts w:hint="eastAsia" w:ascii="宋体" w:hAnsi="宋体" w:cs="宋体"/>
                <w:sz w:val="21"/>
                <w:szCs w:val="21"/>
                <w:highlight w:val="none"/>
              </w:rPr>
              <w:t>有异议的意见和说明理由：</w:t>
            </w:r>
          </w:p>
          <w:p w14:paraId="503180E1">
            <w:pPr>
              <w:rPr>
                <w:rFonts w:hint="eastAsia" w:ascii="宋体" w:hAnsi="宋体" w:cs="宋体"/>
                <w:sz w:val="21"/>
                <w:szCs w:val="21"/>
                <w:highlight w:val="none"/>
              </w:rPr>
            </w:pPr>
          </w:p>
          <w:p w14:paraId="4E4E16B6">
            <w:pPr>
              <w:rPr>
                <w:rFonts w:ascii="宋体" w:hAnsi="宋体" w:cs="宋体"/>
                <w:sz w:val="21"/>
                <w:szCs w:val="21"/>
                <w:highlight w:val="none"/>
              </w:rPr>
            </w:pPr>
          </w:p>
        </w:tc>
      </w:tr>
      <w:tr w14:paraId="44DBD7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2" w:hRule="atLeast"/>
          <w:jc w:val="center"/>
        </w:trPr>
        <w:tc>
          <w:tcPr>
            <w:tcW w:w="9447" w:type="dxa"/>
            <w:gridSpan w:val="9"/>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51F6FEE">
            <w:pPr>
              <w:rPr>
                <w:rFonts w:ascii="宋体" w:hAnsi="宋体" w:cs="宋体"/>
                <w:sz w:val="21"/>
                <w:szCs w:val="21"/>
                <w:highlight w:val="none"/>
              </w:rPr>
            </w:pPr>
            <w:r>
              <w:rPr>
                <w:rFonts w:hint="eastAsia" w:ascii="宋体" w:hAnsi="宋体" w:cs="宋体"/>
                <w:sz w:val="21"/>
                <w:szCs w:val="21"/>
                <w:highlight w:val="none"/>
              </w:rPr>
              <w:t>验收小组成员签字：</w:t>
            </w:r>
          </w:p>
        </w:tc>
      </w:tr>
      <w:tr w14:paraId="6D5B0E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0" w:hRule="atLeast"/>
          <w:jc w:val="center"/>
        </w:trPr>
        <w:tc>
          <w:tcPr>
            <w:tcW w:w="9447" w:type="dxa"/>
            <w:gridSpan w:val="9"/>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B4830D">
            <w:pPr>
              <w:rPr>
                <w:rFonts w:ascii="宋体" w:hAnsi="宋体" w:cs="宋体"/>
                <w:sz w:val="21"/>
                <w:szCs w:val="21"/>
                <w:highlight w:val="none"/>
              </w:rPr>
            </w:pPr>
            <w:r>
              <w:rPr>
                <w:rFonts w:hint="eastAsia" w:ascii="宋体" w:hAnsi="宋体" w:cs="宋体"/>
                <w:sz w:val="21"/>
                <w:szCs w:val="21"/>
                <w:highlight w:val="none"/>
              </w:rPr>
              <w:t>参与验收其他或监督人员签字：</w:t>
            </w:r>
          </w:p>
        </w:tc>
      </w:tr>
      <w:tr w14:paraId="76A762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84" w:hRule="atLeast"/>
          <w:jc w:val="center"/>
        </w:trPr>
        <w:tc>
          <w:tcPr>
            <w:tcW w:w="4575" w:type="dxa"/>
            <w:gridSpan w:val="4"/>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7F5F992">
            <w:pPr>
              <w:rPr>
                <w:rFonts w:ascii="宋体" w:hAnsi="宋体" w:cs="宋体"/>
                <w:sz w:val="21"/>
                <w:szCs w:val="21"/>
                <w:highlight w:val="none"/>
              </w:rPr>
            </w:pPr>
            <w:r>
              <w:rPr>
                <w:rFonts w:hint="eastAsia" w:ascii="宋体" w:hAnsi="宋体" w:cs="宋体"/>
                <w:sz w:val="21"/>
                <w:szCs w:val="21"/>
                <w:highlight w:val="none"/>
              </w:rPr>
              <w:t>中标（或成交）供应商签字或盖章：</w:t>
            </w:r>
          </w:p>
          <w:p w14:paraId="4B89FD36">
            <w:pPr>
              <w:rPr>
                <w:rFonts w:hint="eastAsia" w:ascii="宋体" w:hAnsi="宋体" w:cs="宋体"/>
                <w:sz w:val="21"/>
                <w:szCs w:val="21"/>
                <w:highlight w:val="none"/>
              </w:rPr>
            </w:pPr>
          </w:p>
          <w:p w14:paraId="48AD0478">
            <w:pPr>
              <w:rPr>
                <w:rFonts w:hint="eastAsia" w:ascii="宋体" w:hAnsi="宋体" w:cs="宋体"/>
                <w:sz w:val="21"/>
                <w:szCs w:val="21"/>
                <w:highlight w:val="none"/>
              </w:rPr>
            </w:pPr>
            <w:r>
              <w:rPr>
                <w:rFonts w:hint="eastAsia" w:ascii="宋体" w:hAnsi="宋体" w:cs="宋体"/>
                <w:sz w:val="21"/>
                <w:szCs w:val="21"/>
                <w:highlight w:val="none"/>
              </w:rPr>
              <w:t>联系电话：</w:t>
            </w:r>
          </w:p>
          <w:p w14:paraId="46255F2A">
            <w:pPr>
              <w:rPr>
                <w:rFonts w:hint="eastAsia" w:ascii="宋体" w:hAnsi="宋体" w:cs="宋体"/>
                <w:sz w:val="21"/>
                <w:szCs w:val="21"/>
                <w:highlight w:val="none"/>
              </w:rPr>
            </w:pPr>
          </w:p>
          <w:p w14:paraId="3D40B2B2">
            <w:pPr>
              <w:rPr>
                <w:rFonts w:ascii="宋体" w:hAnsi="宋体" w:cs="宋体"/>
                <w:sz w:val="21"/>
                <w:szCs w:val="21"/>
                <w:highlight w:val="none"/>
              </w:rPr>
            </w:pPr>
            <w:r>
              <w:rPr>
                <w:rFonts w:hint="eastAsia" w:ascii="宋体" w:hAnsi="宋体" w:cs="宋体"/>
                <w:sz w:val="21"/>
                <w:szCs w:val="21"/>
                <w:highlight w:val="none"/>
              </w:rPr>
              <w:t>                            年  月   日</w:t>
            </w:r>
          </w:p>
        </w:tc>
        <w:tc>
          <w:tcPr>
            <w:tcW w:w="4872" w:type="dxa"/>
            <w:gridSpan w:val="5"/>
            <w:tcBorders>
              <w:top w:val="single" w:color="auto" w:sz="8" w:space="0"/>
              <w:left w:val="single" w:color="auto" w:sz="8" w:space="0"/>
              <w:bottom w:val="single" w:color="auto" w:sz="8" w:space="0"/>
              <w:right w:val="single" w:color="auto" w:sz="8" w:space="0"/>
            </w:tcBorders>
            <w:noWrap w:val="0"/>
            <w:vAlign w:val="center"/>
          </w:tcPr>
          <w:p w14:paraId="7FDE57BE">
            <w:pPr>
              <w:rPr>
                <w:rFonts w:ascii="宋体" w:hAnsi="宋体" w:cs="宋体"/>
                <w:sz w:val="21"/>
                <w:szCs w:val="21"/>
                <w:highlight w:val="none"/>
              </w:rPr>
            </w:pPr>
            <w:r>
              <w:rPr>
                <w:rFonts w:hint="eastAsia" w:ascii="宋体" w:hAnsi="宋体" w:cs="宋体"/>
                <w:sz w:val="21"/>
                <w:szCs w:val="21"/>
                <w:highlight w:val="none"/>
              </w:rPr>
              <w:t>采购人的意见（盖章）：</w:t>
            </w:r>
          </w:p>
          <w:p w14:paraId="2E08E237">
            <w:pPr>
              <w:rPr>
                <w:rFonts w:hint="eastAsia" w:ascii="宋体" w:hAnsi="宋体" w:cs="宋体"/>
                <w:sz w:val="21"/>
                <w:szCs w:val="21"/>
                <w:highlight w:val="none"/>
              </w:rPr>
            </w:pPr>
          </w:p>
          <w:p w14:paraId="12447AC2">
            <w:pPr>
              <w:rPr>
                <w:rFonts w:hint="eastAsia" w:ascii="宋体" w:hAnsi="宋体" w:cs="宋体"/>
                <w:sz w:val="21"/>
                <w:szCs w:val="21"/>
                <w:highlight w:val="none"/>
              </w:rPr>
            </w:pPr>
            <w:r>
              <w:rPr>
                <w:rFonts w:hint="eastAsia" w:ascii="宋体" w:hAnsi="宋体" w:cs="宋体"/>
                <w:sz w:val="21"/>
                <w:szCs w:val="21"/>
                <w:highlight w:val="none"/>
              </w:rPr>
              <w:t>联系电话：</w:t>
            </w:r>
          </w:p>
          <w:p w14:paraId="46C747F0">
            <w:pPr>
              <w:rPr>
                <w:rFonts w:hint="eastAsia" w:ascii="宋体" w:hAnsi="宋体" w:cs="宋体"/>
                <w:sz w:val="21"/>
                <w:szCs w:val="21"/>
                <w:highlight w:val="none"/>
              </w:rPr>
            </w:pPr>
          </w:p>
          <w:p w14:paraId="5F8AE5C7">
            <w:pPr>
              <w:rPr>
                <w:rFonts w:ascii="宋体" w:hAnsi="宋体" w:cs="宋体"/>
                <w:sz w:val="21"/>
                <w:szCs w:val="21"/>
                <w:highlight w:val="none"/>
              </w:rPr>
            </w:pPr>
            <w:r>
              <w:rPr>
                <w:rFonts w:hint="eastAsia" w:ascii="宋体" w:hAnsi="宋体" w:cs="宋体"/>
                <w:sz w:val="21"/>
                <w:szCs w:val="21"/>
                <w:highlight w:val="none"/>
              </w:rPr>
              <w:t xml:space="preserve">   年  月   日</w:t>
            </w:r>
          </w:p>
        </w:tc>
      </w:tr>
    </w:tbl>
    <w:p w14:paraId="7D29D2B3">
      <w:pPr>
        <w:widowControl/>
        <w:ind w:firstLine="210"/>
        <w:jc w:val="left"/>
        <w:rPr>
          <w:rFonts w:hint="eastAsia" w:ascii="宋体" w:hAnsi="宋体" w:cs="宋体"/>
          <w:sz w:val="21"/>
          <w:szCs w:val="21"/>
          <w:highlight w:val="none"/>
        </w:rPr>
      </w:pPr>
      <w:r>
        <w:rPr>
          <w:rFonts w:hint="eastAsia" w:ascii="宋体" w:hAnsi="宋体" w:cs="宋体"/>
          <w:sz w:val="21"/>
          <w:szCs w:val="21"/>
          <w:highlight w:val="none"/>
        </w:rPr>
        <w:t>备注：本报告单一式三份（采购人1份、中标人1份、采购代理机构1份）。</w:t>
      </w:r>
    </w:p>
    <w:p w14:paraId="27886E1F">
      <w:pPr>
        <w:rPr>
          <w:rFonts w:hint="eastAsia" w:ascii="宋体" w:hAnsi="宋体" w:cs="宋体"/>
          <w:sz w:val="20"/>
          <w:szCs w:val="20"/>
          <w:highlight w:val="none"/>
        </w:rPr>
      </w:pPr>
      <w:r>
        <w:rPr>
          <w:rFonts w:ascii="宋体" w:hAnsi="宋体" w:cs="宋体"/>
          <w:b/>
          <w:sz w:val="20"/>
          <w:szCs w:val="20"/>
          <w:highlight w:val="none"/>
        </w:rPr>
        <w:br w:type="page"/>
      </w:r>
      <w:r>
        <w:rPr>
          <w:rFonts w:hint="eastAsia" w:ascii="宋体" w:hAnsi="宋体" w:cs="宋体"/>
          <w:b/>
          <w:sz w:val="20"/>
          <w:szCs w:val="20"/>
          <w:highlight w:val="none"/>
        </w:rPr>
        <w:t>附件II：</w:t>
      </w:r>
    </w:p>
    <w:p w14:paraId="3BA46C8D">
      <w:pPr>
        <w:jc w:val="center"/>
        <w:rPr>
          <w:rFonts w:hint="eastAsia" w:ascii="宋体" w:hAnsi="宋体" w:cs="宋体"/>
          <w:sz w:val="32"/>
          <w:szCs w:val="32"/>
          <w:highlight w:val="none"/>
        </w:rPr>
      </w:pPr>
      <w:r>
        <w:rPr>
          <w:rFonts w:hint="eastAsia" w:ascii="宋体" w:hAnsi="宋体" w:cs="宋体"/>
          <w:b/>
          <w:bCs/>
          <w:sz w:val="32"/>
          <w:szCs w:val="32"/>
          <w:highlight w:val="none"/>
        </w:rPr>
        <w:t>政府采购项目履约保证金退付意见书（格式）</w:t>
      </w:r>
    </w:p>
    <w:p w14:paraId="7892EED3">
      <w:pPr>
        <w:jc w:val="center"/>
        <w:rPr>
          <w:rFonts w:hint="eastAsia" w:ascii="宋体" w:hAnsi="宋体" w:cs="宋体"/>
          <w:highlight w:val="none"/>
        </w:rPr>
      </w:pP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8454"/>
      </w:tblGrid>
      <w:tr w14:paraId="01BB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6" w:type="dxa"/>
            <w:vMerge w:val="restart"/>
            <w:tcBorders>
              <w:top w:val="single" w:color="auto" w:sz="4" w:space="0"/>
              <w:left w:val="single" w:color="auto" w:sz="4" w:space="0"/>
              <w:bottom w:val="single" w:color="auto" w:sz="4" w:space="0"/>
              <w:right w:val="single" w:color="auto" w:sz="4" w:space="0"/>
            </w:tcBorders>
            <w:noWrap w:val="0"/>
            <w:vAlign w:val="center"/>
          </w:tcPr>
          <w:p w14:paraId="3D65E0F6">
            <w:pPr>
              <w:jc w:val="center"/>
              <w:rPr>
                <w:rFonts w:ascii="宋体" w:hAnsi="宋体" w:cs="宋体"/>
                <w:highlight w:val="none"/>
              </w:rPr>
            </w:pPr>
            <w:r>
              <w:rPr>
                <w:rFonts w:hint="eastAsia" w:ascii="宋体" w:hAnsi="宋体" w:cs="宋体"/>
                <w:highlight w:val="none"/>
              </w:rPr>
              <w:t>供</w:t>
            </w:r>
          </w:p>
          <w:p w14:paraId="586AEB08">
            <w:pPr>
              <w:jc w:val="center"/>
              <w:rPr>
                <w:rFonts w:hint="eastAsia" w:ascii="宋体" w:hAnsi="宋体" w:cs="宋体"/>
                <w:highlight w:val="none"/>
              </w:rPr>
            </w:pPr>
            <w:r>
              <w:rPr>
                <w:rFonts w:hint="eastAsia" w:ascii="宋体" w:hAnsi="宋体" w:cs="宋体"/>
                <w:highlight w:val="none"/>
              </w:rPr>
              <w:t>应</w:t>
            </w:r>
          </w:p>
          <w:p w14:paraId="3E219F27">
            <w:pPr>
              <w:jc w:val="center"/>
              <w:rPr>
                <w:rFonts w:hint="eastAsia" w:ascii="宋体" w:hAnsi="宋体" w:cs="宋体"/>
                <w:highlight w:val="none"/>
              </w:rPr>
            </w:pPr>
            <w:r>
              <w:rPr>
                <w:rFonts w:hint="eastAsia" w:ascii="宋体" w:hAnsi="宋体" w:cs="宋体"/>
                <w:highlight w:val="none"/>
              </w:rPr>
              <w:t>商</w:t>
            </w:r>
          </w:p>
          <w:p w14:paraId="695676B3">
            <w:pPr>
              <w:jc w:val="center"/>
              <w:rPr>
                <w:rFonts w:hint="eastAsia" w:ascii="宋体" w:hAnsi="宋体" w:cs="宋体"/>
                <w:highlight w:val="none"/>
              </w:rPr>
            </w:pPr>
            <w:r>
              <w:rPr>
                <w:rFonts w:hint="eastAsia" w:ascii="宋体" w:hAnsi="宋体" w:cs="宋体"/>
                <w:highlight w:val="none"/>
              </w:rPr>
              <w:t>申</w:t>
            </w:r>
          </w:p>
          <w:p w14:paraId="489F88B7">
            <w:pPr>
              <w:jc w:val="center"/>
              <w:rPr>
                <w:rFonts w:ascii="宋体" w:hAnsi="宋体" w:cs="宋体"/>
                <w:highlight w:val="none"/>
              </w:rPr>
            </w:pPr>
            <w:r>
              <w:rPr>
                <w:rFonts w:hint="eastAsia" w:ascii="宋体" w:hAnsi="宋体" w:cs="宋体"/>
                <w:highlight w:val="none"/>
              </w:rPr>
              <w:t>请</w:t>
            </w:r>
          </w:p>
        </w:tc>
        <w:tc>
          <w:tcPr>
            <w:tcW w:w="8454" w:type="dxa"/>
            <w:tcBorders>
              <w:top w:val="single" w:color="auto" w:sz="4" w:space="0"/>
              <w:left w:val="single" w:color="auto" w:sz="4" w:space="0"/>
              <w:bottom w:val="single" w:color="auto" w:sz="4" w:space="0"/>
              <w:right w:val="single" w:color="auto" w:sz="4" w:space="0"/>
            </w:tcBorders>
            <w:noWrap w:val="0"/>
            <w:vAlign w:val="center"/>
          </w:tcPr>
          <w:p w14:paraId="56860B88">
            <w:pPr>
              <w:rPr>
                <w:rFonts w:ascii="宋体" w:hAnsi="宋体" w:cs="宋体"/>
                <w:highlight w:val="none"/>
              </w:rPr>
            </w:pPr>
            <w:r>
              <w:rPr>
                <w:rFonts w:hint="eastAsia" w:ascii="宋体" w:hAnsi="宋体" w:cs="宋体"/>
                <w:highlight w:val="none"/>
              </w:rPr>
              <w:t>采购项目编号：</w:t>
            </w:r>
          </w:p>
        </w:tc>
      </w:tr>
      <w:tr w14:paraId="2E20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22881E0A">
            <w:pPr>
              <w:widowControl/>
              <w:jc w:val="left"/>
              <w:rPr>
                <w:rFonts w:ascii="宋体" w:hAnsi="宋体" w:cs="宋体"/>
                <w:highlight w:val="none"/>
              </w:rPr>
            </w:pPr>
          </w:p>
        </w:tc>
        <w:tc>
          <w:tcPr>
            <w:tcW w:w="8454" w:type="dxa"/>
            <w:tcBorders>
              <w:top w:val="single" w:color="auto" w:sz="4" w:space="0"/>
              <w:left w:val="single" w:color="auto" w:sz="4" w:space="0"/>
              <w:bottom w:val="single" w:color="auto" w:sz="4" w:space="0"/>
              <w:right w:val="single" w:color="auto" w:sz="4" w:space="0"/>
            </w:tcBorders>
            <w:noWrap w:val="0"/>
            <w:vAlign w:val="center"/>
          </w:tcPr>
          <w:p w14:paraId="61E67D35">
            <w:pPr>
              <w:rPr>
                <w:rFonts w:ascii="宋体" w:hAnsi="宋体" w:cs="宋体"/>
                <w:highlight w:val="none"/>
              </w:rPr>
            </w:pPr>
            <w:r>
              <w:rPr>
                <w:rFonts w:hint="eastAsia" w:ascii="宋体" w:hAnsi="宋体" w:cs="宋体"/>
                <w:highlight w:val="none"/>
              </w:rPr>
              <w:t xml:space="preserve">采购项目名称： </w:t>
            </w:r>
          </w:p>
        </w:tc>
      </w:tr>
      <w:tr w14:paraId="7AF9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4" w:hRule="atLeast"/>
          <w:jc w:val="center"/>
        </w:trPr>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55A6B2F2">
            <w:pPr>
              <w:widowControl/>
              <w:jc w:val="left"/>
              <w:rPr>
                <w:rFonts w:ascii="宋体" w:hAnsi="宋体" w:cs="宋体"/>
                <w:highlight w:val="none"/>
              </w:rPr>
            </w:pPr>
          </w:p>
        </w:tc>
        <w:tc>
          <w:tcPr>
            <w:tcW w:w="8454" w:type="dxa"/>
            <w:tcBorders>
              <w:top w:val="single" w:color="auto" w:sz="4" w:space="0"/>
              <w:left w:val="single" w:color="auto" w:sz="4" w:space="0"/>
              <w:bottom w:val="single" w:color="auto" w:sz="4" w:space="0"/>
              <w:right w:val="single" w:color="auto" w:sz="4" w:space="0"/>
            </w:tcBorders>
            <w:noWrap w:val="0"/>
            <w:vAlign w:val="top"/>
          </w:tcPr>
          <w:p w14:paraId="2F1BEB44">
            <w:pPr>
              <w:rPr>
                <w:rFonts w:ascii="宋体" w:hAnsi="宋体" w:cs="宋体"/>
                <w:highlight w:val="none"/>
              </w:rPr>
            </w:pPr>
          </w:p>
          <w:p w14:paraId="592F6999">
            <w:pPr>
              <w:ind w:firstLine="525"/>
              <w:rPr>
                <w:rFonts w:hint="eastAsia" w:ascii="宋体" w:hAnsi="宋体" w:cs="宋体"/>
                <w:highlight w:val="none"/>
              </w:rPr>
            </w:pPr>
            <w:r>
              <w:rPr>
                <w:rFonts w:hint="eastAsia" w:ascii="宋体" w:hAnsi="宋体" w:cs="宋体"/>
                <w:highlight w:val="none"/>
              </w:rPr>
              <w:t>该项目已于 年 月 日验收并交付使用。根据合同规定，可将履约保证金（大写）人民币 元（小写）￥ 元退付到达以下账户：</w:t>
            </w:r>
          </w:p>
          <w:p w14:paraId="498A4601">
            <w:pPr>
              <w:rPr>
                <w:rFonts w:hint="eastAsia" w:ascii="宋体" w:hAnsi="宋体" w:cs="宋体"/>
                <w:highlight w:val="none"/>
              </w:rPr>
            </w:pPr>
          </w:p>
          <w:p w14:paraId="29D0453D">
            <w:pPr>
              <w:spacing w:line="420" w:lineRule="exact"/>
              <w:rPr>
                <w:rFonts w:hint="eastAsia" w:ascii="宋体" w:hAnsi="宋体" w:cs="宋体"/>
                <w:highlight w:val="none"/>
              </w:rPr>
            </w:pPr>
            <w:r>
              <w:rPr>
                <w:rFonts w:hint="eastAsia" w:ascii="宋体" w:hAnsi="宋体" w:cs="宋体"/>
                <w:highlight w:val="none"/>
              </w:rPr>
              <w:t>单位名称：</w:t>
            </w:r>
          </w:p>
          <w:p w14:paraId="2793F0C0">
            <w:pPr>
              <w:spacing w:line="420" w:lineRule="exact"/>
              <w:rPr>
                <w:rFonts w:hint="eastAsia" w:ascii="宋体" w:hAnsi="宋体" w:cs="宋体"/>
                <w:highlight w:val="none"/>
              </w:rPr>
            </w:pPr>
            <w:r>
              <w:rPr>
                <w:rFonts w:hint="eastAsia" w:ascii="宋体" w:hAnsi="宋体" w:cs="宋体"/>
                <w:highlight w:val="none"/>
              </w:rPr>
              <w:t>开户银行：</w:t>
            </w:r>
          </w:p>
          <w:p w14:paraId="71C1288F">
            <w:pPr>
              <w:spacing w:line="420" w:lineRule="exact"/>
              <w:rPr>
                <w:rFonts w:hint="eastAsia" w:ascii="宋体" w:hAnsi="宋体" w:cs="宋体"/>
                <w:highlight w:val="none"/>
              </w:rPr>
            </w:pPr>
            <w:r>
              <w:rPr>
                <w:rFonts w:hint="eastAsia" w:ascii="宋体" w:hAnsi="宋体" w:cs="宋体"/>
                <w:highlight w:val="none"/>
              </w:rPr>
              <w:t>银行账号：</w:t>
            </w:r>
          </w:p>
          <w:p w14:paraId="1E157660">
            <w:pPr>
              <w:rPr>
                <w:rFonts w:hint="eastAsia" w:ascii="宋体" w:hAnsi="宋体" w:cs="宋体"/>
                <w:highlight w:val="none"/>
              </w:rPr>
            </w:pPr>
          </w:p>
          <w:p w14:paraId="6FA19155">
            <w:pPr>
              <w:rPr>
                <w:rFonts w:hint="eastAsia" w:ascii="宋体" w:hAnsi="宋体" w:cs="宋体"/>
                <w:highlight w:val="none"/>
              </w:rPr>
            </w:pPr>
          </w:p>
          <w:p w14:paraId="39056813">
            <w:pPr>
              <w:spacing w:line="420" w:lineRule="exact"/>
              <w:rPr>
                <w:rFonts w:hint="eastAsia" w:ascii="宋体" w:hAnsi="宋体" w:cs="宋体"/>
                <w:highlight w:val="none"/>
              </w:rPr>
            </w:pPr>
            <w:r>
              <w:rPr>
                <w:rFonts w:hint="eastAsia" w:ascii="宋体" w:hAnsi="宋体" w:cs="宋体"/>
                <w:highlight w:val="none"/>
              </w:rPr>
              <w:t>联系人：</w:t>
            </w:r>
          </w:p>
          <w:p w14:paraId="4A0F0BBF">
            <w:pPr>
              <w:spacing w:line="420" w:lineRule="exact"/>
              <w:rPr>
                <w:rFonts w:hint="eastAsia" w:ascii="宋体" w:hAnsi="宋体" w:cs="宋体"/>
                <w:highlight w:val="none"/>
              </w:rPr>
            </w:pPr>
            <w:r>
              <w:rPr>
                <w:rFonts w:hint="eastAsia" w:ascii="宋体" w:hAnsi="宋体" w:cs="宋体"/>
                <w:highlight w:val="none"/>
              </w:rPr>
              <w:t>联系电话：</w:t>
            </w:r>
          </w:p>
          <w:p w14:paraId="0B9A0953">
            <w:pPr>
              <w:rPr>
                <w:rFonts w:hint="eastAsia" w:ascii="宋体" w:hAnsi="宋体" w:cs="宋体"/>
                <w:highlight w:val="none"/>
              </w:rPr>
            </w:pPr>
          </w:p>
          <w:p w14:paraId="4F0040BB">
            <w:pPr>
              <w:spacing w:line="420" w:lineRule="exact"/>
              <w:rPr>
                <w:rFonts w:hint="eastAsia" w:ascii="宋体" w:hAnsi="宋体" w:cs="宋体"/>
                <w:highlight w:val="none"/>
              </w:rPr>
            </w:pPr>
            <w:r>
              <w:rPr>
                <w:rFonts w:hint="eastAsia" w:ascii="宋体" w:hAnsi="宋体" w:cs="宋体"/>
                <w:highlight w:val="none"/>
              </w:rPr>
              <w:t xml:space="preserve">                                       供应商签章</w:t>
            </w:r>
          </w:p>
          <w:p w14:paraId="24438857">
            <w:pPr>
              <w:spacing w:line="420" w:lineRule="exact"/>
              <w:rPr>
                <w:rFonts w:hint="eastAsia" w:ascii="宋体" w:hAnsi="宋体" w:cs="宋体"/>
                <w:highlight w:val="none"/>
              </w:rPr>
            </w:pPr>
            <w:r>
              <w:rPr>
                <w:rFonts w:hint="eastAsia" w:ascii="宋体" w:hAnsi="宋体" w:cs="宋体"/>
                <w:highlight w:val="none"/>
              </w:rPr>
              <w:t xml:space="preserve">                                     年     月    日</w:t>
            </w:r>
          </w:p>
          <w:p w14:paraId="15EEB816">
            <w:pPr>
              <w:rPr>
                <w:rFonts w:ascii="宋体" w:hAnsi="宋体" w:cs="宋体"/>
                <w:highlight w:val="none"/>
              </w:rPr>
            </w:pPr>
          </w:p>
        </w:tc>
      </w:tr>
      <w:tr w14:paraId="2B02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6" w:hRule="atLeast"/>
          <w:jc w:val="center"/>
        </w:trPr>
        <w:tc>
          <w:tcPr>
            <w:tcW w:w="1006" w:type="dxa"/>
            <w:tcBorders>
              <w:top w:val="single" w:color="auto" w:sz="4" w:space="0"/>
              <w:left w:val="single" w:color="auto" w:sz="4" w:space="0"/>
              <w:bottom w:val="single" w:color="auto" w:sz="4" w:space="0"/>
              <w:right w:val="single" w:color="auto" w:sz="4" w:space="0"/>
            </w:tcBorders>
            <w:noWrap w:val="0"/>
            <w:vAlign w:val="center"/>
          </w:tcPr>
          <w:p w14:paraId="20431223">
            <w:pPr>
              <w:jc w:val="center"/>
              <w:rPr>
                <w:rFonts w:ascii="宋体" w:hAnsi="宋体" w:cs="宋体"/>
                <w:highlight w:val="none"/>
              </w:rPr>
            </w:pPr>
            <w:r>
              <w:rPr>
                <w:rFonts w:hint="eastAsia" w:ascii="宋体" w:hAnsi="宋体" w:cs="宋体"/>
                <w:highlight w:val="none"/>
              </w:rPr>
              <w:t>采</w:t>
            </w:r>
          </w:p>
          <w:p w14:paraId="4E1C4C1D">
            <w:pPr>
              <w:jc w:val="center"/>
              <w:rPr>
                <w:rFonts w:hint="eastAsia" w:ascii="宋体" w:hAnsi="宋体" w:cs="宋体"/>
                <w:highlight w:val="none"/>
              </w:rPr>
            </w:pPr>
            <w:r>
              <w:rPr>
                <w:rFonts w:hint="eastAsia" w:ascii="宋体" w:hAnsi="宋体" w:cs="宋体"/>
                <w:highlight w:val="none"/>
              </w:rPr>
              <w:t>购</w:t>
            </w:r>
          </w:p>
          <w:p w14:paraId="735C1B1A">
            <w:pPr>
              <w:jc w:val="center"/>
              <w:rPr>
                <w:rFonts w:hint="eastAsia" w:ascii="宋体" w:hAnsi="宋体" w:cs="宋体"/>
                <w:highlight w:val="none"/>
              </w:rPr>
            </w:pPr>
            <w:r>
              <w:rPr>
                <w:rFonts w:hint="eastAsia" w:ascii="宋体" w:hAnsi="宋体" w:cs="宋体"/>
                <w:highlight w:val="none"/>
              </w:rPr>
              <w:t>单</w:t>
            </w:r>
          </w:p>
          <w:p w14:paraId="1214ECA3">
            <w:pPr>
              <w:jc w:val="center"/>
              <w:rPr>
                <w:rFonts w:hint="eastAsia" w:ascii="宋体" w:hAnsi="宋体" w:cs="宋体"/>
                <w:highlight w:val="none"/>
              </w:rPr>
            </w:pPr>
            <w:r>
              <w:rPr>
                <w:rFonts w:hint="eastAsia" w:ascii="宋体" w:hAnsi="宋体" w:cs="宋体"/>
                <w:highlight w:val="none"/>
              </w:rPr>
              <w:t>位</w:t>
            </w:r>
          </w:p>
          <w:p w14:paraId="25DB1651">
            <w:pPr>
              <w:jc w:val="center"/>
              <w:rPr>
                <w:rFonts w:hint="eastAsia" w:ascii="宋体" w:hAnsi="宋体" w:cs="宋体"/>
                <w:highlight w:val="none"/>
              </w:rPr>
            </w:pPr>
            <w:r>
              <w:rPr>
                <w:rFonts w:hint="eastAsia" w:ascii="宋体" w:hAnsi="宋体" w:cs="宋体"/>
                <w:highlight w:val="none"/>
              </w:rPr>
              <w:t>意</w:t>
            </w:r>
          </w:p>
          <w:p w14:paraId="7E76E41D">
            <w:pPr>
              <w:jc w:val="center"/>
              <w:rPr>
                <w:rFonts w:ascii="宋体" w:hAnsi="宋体" w:cs="宋体"/>
                <w:highlight w:val="none"/>
              </w:rPr>
            </w:pPr>
            <w:r>
              <w:rPr>
                <w:rFonts w:hint="eastAsia" w:ascii="宋体" w:hAnsi="宋体" w:cs="宋体"/>
                <w:highlight w:val="none"/>
              </w:rPr>
              <w:t>见</w:t>
            </w:r>
          </w:p>
        </w:tc>
        <w:tc>
          <w:tcPr>
            <w:tcW w:w="8454" w:type="dxa"/>
            <w:tcBorders>
              <w:top w:val="single" w:color="auto" w:sz="4" w:space="0"/>
              <w:left w:val="single" w:color="auto" w:sz="4" w:space="0"/>
              <w:bottom w:val="single" w:color="auto" w:sz="4" w:space="0"/>
              <w:right w:val="single" w:color="auto" w:sz="4" w:space="0"/>
            </w:tcBorders>
            <w:noWrap w:val="0"/>
            <w:vAlign w:val="top"/>
          </w:tcPr>
          <w:p w14:paraId="1BD79ACD">
            <w:pPr>
              <w:rPr>
                <w:rFonts w:ascii="宋体" w:hAnsi="宋体" w:cs="宋体"/>
                <w:highlight w:val="none"/>
              </w:rPr>
            </w:pPr>
          </w:p>
          <w:p w14:paraId="2E2520C0">
            <w:pPr>
              <w:rPr>
                <w:rFonts w:hint="eastAsia" w:ascii="宋体" w:hAnsi="宋体" w:cs="宋体"/>
                <w:highlight w:val="none"/>
              </w:rPr>
            </w:pPr>
            <w:r>
              <w:rPr>
                <w:rFonts w:hint="eastAsia" w:ascii="宋体" w:hAnsi="宋体" w:cs="宋体"/>
                <w:highlight w:val="none"/>
              </w:rPr>
              <w:t>退付意见：是否同意退付履约保证金及退付金额：</w:t>
            </w:r>
          </w:p>
          <w:p w14:paraId="61186A65">
            <w:pPr>
              <w:rPr>
                <w:rFonts w:hint="eastAsia" w:ascii="宋体" w:hAnsi="宋体" w:cs="宋体"/>
                <w:highlight w:val="none"/>
              </w:rPr>
            </w:pPr>
          </w:p>
          <w:p w14:paraId="5A91884F">
            <w:pPr>
              <w:rPr>
                <w:rFonts w:hint="eastAsia" w:ascii="宋体" w:hAnsi="宋体" w:cs="宋体"/>
                <w:highlight w:val="none"/>
              </w:rPr>
            </w:pPr>
          </w:p>
          <w:p w14:paraId="7AA95B5A">
            <w:pPr>
              <w:rPr>
                <w:rFonts w:hint="eastAsia" w:ascii="宋体" w:hAnsi="宋体" w:cs="宋体"/>
                <w:highlight w:val="none"/>
              </w:rPr>
            </w:pPr>
          </w:p>
          <w:p w14:paraId="146EDEDD">
            <w:pPr>
              <w:rPr>
                <w:rFonts w:hint="eastAsia" w:ascii="宋体" w:hAnsi="宋体" w:cs="宋体"/>
                <w:highlight w:val="none"/>
              </w:rPr>
            </w:pPr>
          </w:p>
          <w:p w14:paraId="2D6CDECA">
            <w:pPr>
              <w:spacing w:line="420" w:lineRule="exact"/>
              <w:rPr>
                <w:rFonts w:hint="eastAsia" w:ascii="宋体" w:hAnsi="宋体" w:cs="宋体"/>
                <w:highlight w:val="none"/>
              </w:rPr>
            </w:pPr>
            <w:r>
              <w:rPr>
                <w:rFonts w:hint="eastAsia" w:ascii="宋体" w:hAnsi="宋体" w:cs="宋体"/>
                <w:highlight w:val="none"/>
              </w:rPr>
              <w:t>联系人：</w:t>
            </w:r>
          </w:p>
          <w:p w14:paraId="0C7CA053">
            <w:pPr>
              <w:spacing w:line="420" w:lineRule="exact"/>
              <w:rPr>
                <w:rFonts w:hint="eastAsia" w:ascii="宋体" w:hAnsi="宋体" w:cs="宋体"/>
                <w:highlight w:val="none"/>
              </w:rPr>
            </w:pPr>
            <w:r>
              <w:rPr>
                <w:rFonts w:hint="eastAsia" w:ascii="宋体" w:hAnsi="宋体" w:cs="宋体"/>
                <w:highlight w:val="none"/>
              </w:rPr>
              <w:t>联系电话：</w:t>
            </w:r>
          </w:p>
          <w:p w14:paraId="714437EC">
            <w:pPr>
              <w:rPr>
                <w:rFonts w:hint="eastAsia" w:ascii="宋体" w:hAnsi="宋体" w:cs="宋体"/>
                <w:highlight w:val="none"/>
              </w:rPr>
            </w:pPr>
          </w:p>
          <w:p w14:paraId="705706A6">
            <w:pPr>
              <w:rPr>
                <w:rFonts w:hint="eastAsia" w:ascii="宋体" w:hAnsi="宋体" w:cs="宋体"/>
                <w:highlight w:val="none"/>
              </w:rPr>
            </w:pPr>
          </w:p>
          <w:p w14:paraId="73A68C5F">
            <w:pPr>
              <w:rPr>
                <w:rFonts w:hint="eastAsia" w:ascii="宋体" w:hAnsi="宋体" w:cs="宋体"/>
                <w:highlight w:val="none"/>
              </w:rPr>
            </w:pPr>
          </w:p>
          <w:p w14:paraId="511B1A3D">
            <w:pPr>
              <w:rPr>
                <w:rFonts w:hint="eastAsia" w:ascii="宋体" w:hAnsi="宋体" w:cs="宋体"/>
                <w:highlight w:val="none"/>
              </w:rPr>
            </w:pPr>
          </w:p>
          <w:p w14:paraId="57962AD1">
            <w:pPr>
              <w:rPr>
                <w:rFonts w:hint="eastAsia" w:ascii="宋体" w:hAnsi="宋体" w:cs="宋体"/>
                <w:highlight w:val="none"/>
              </w:rPr>
            </w:pPr>
            <w:r>
              <w:rPr>
                <w:rFonts w:hint="eastAsia" w:ascii="宋体" w:hAnsi="宋体" w:cs="宋体"/>
                <w:highlight w:val="none"/>
              </w:rPr>
              <w:t xml:space="preserve">                                         单位签章</w:t>
            </w:r>
          </w:p>
          <w:p w14:paraId="4FE42E6A">
            <w:pPr>
              <w:spacing w:line="420" w:lineRule="exact"/>
              <w:rPr>
                <w:rFonts w:ascii="宋体" w:hAnsi="宋体" w:cs="宋体"/>
                <w:highlight w:val="none"/>
              </w:rPr>
            </w:pPr>
            <w:r>
              <w:rPr>
                <w:rFonts w:hint="eastAsia" w:ascii="宋体" w:hAnsi="宋体" w:cs="宋体"/>
                <w:highlight w:val="none"/>
              </w:rPr>
              <w:t xml:space="preserve">                                      年     月    日</w:t>
            </w:r>
          </w:p>
        </w:tc>
      </w:tr>
    </w:tbl>
    <w:p w14:paraId="4A11D9BF">
      <w:pPr>
        <w:spacing w:line="380" w:lineRule="exact"/>
        <w:ind w:left="420" w:hanging="181"/>
        <w:rPr>
          <w:rFonts w:hint="eastAsia" w:ascii="宋体" w:hAnsi="宋体" w:cs="宋体"/>
          <w:highlight w:val="none"/>
        </w:rPr>
      </w:pPr>
      <w:r>
        <w:rPr>
          <w:rFonts w:hint="eastAsia" w:ascii="宋体" w:hAnsi="宋体" w:cs="宋体"/>
          <w:b/>
          <w:bCs/>
          <w:sz w:val="18"/>
          <w:highlight w:val="none"/>
        </w:rPr>
        <w:t>注：供应商凭经采购单位审批的退付意见书到履约保证金收取单位财务部办理履约保证金退付事宜。</w:t>
      </w:r>
    </w:p>
    <w:p w14:paraId="34A0334C">
      <w:pPr>
        <w:widowControl/>
        <w:jc w:val="left"/>
        <w:rPr>
          <w:rFonts w:hint="eastAsia" w:ascii="仿宋" w:hAnsi="仿宋" w:eastAsia="仿宋" w:cs="仿宋_GB2312"/>
          <w:b/>
          <w:sz w:val="36"/>
          <w:szCs w:val="20"/>
          <w:highlight w:val="none"/>
        </w:rPr>
      </w:pPr>
      <w:r>
        <w:rPr>
          <w:rFonts w:hint="eastAsia" w:ascii="宋体" w:hAnsi="宋体" w:cs="宋体"/>
          <w:sz w:val="24"/>
          <w:highlight w:val="none"/>
        </w:rPr>
        <w:t xml:space="preserve"> </w:t>
      </w:r>
    </w:p>
    <w:p w14:paraId="1C361FE1">
      <w:pPr>
        <w:tabs>
          <w:tab w:val="left" w:pos="7380"/>
        </w:tabs>
        <w:spacing w:line="360" w:lineRule="auto"/>
        <w:jc w:val="center"/>
        <w:rPr>
          <w:rFonts w:hAnsi="宋体"/>
          <w:highlight w:val="none"/>
        </w:rPr>
        <w:sectPr>
          <w:pgSz w:w="11906" w:h="16838"/>
          <w:pgMar w:top="1134" w:right="1134" w:bottom="1134" w:left="1134" w:header="720" w:footer="720" w:gutter="0"/>
          <w:cols w:space="720" w:num="1"/>
          <w:docGrid w:linePitch="360" w:charSpace="0"/>
        </w:sectPr>
      </w:pPr>
    </w:p>
    <w:p w14:paraId="5A2D8362">
      <w:pPr>
        <w:pStyle w:val="21"/>
        <w:spacing w:line="360" w:lineRule="auto"/>
        <w:ind w:left="178"/>
        <w:rPr>
          <w:rFonts w:hint="eastAsia" w:hAnsi="宋体"/>
          <w:highlight w:val="none"/>
        </w:rPr>
      </w:pPr>
    </w:p>
    <w:p w14:paraId="334567F2">
      <w:pPr>
        <w:pStyle w:val="21"/>
        <w:tabs>
          <w:tab w:val="left" w:pos="2472"/>
        </w:tabs>
        <w:spacing w:line="460" w:lineRule="exact"/>
        <w:jc w:val="center"/>
        <w:rPr>
          <w:rFonts w:hint="eastAsia" w:ascii="Times New Roman" w:hAnsi="Times New Roman"/>
          <w:b/>
          <w:sz w:val="36"/>
          <w:highlight w:val="none"/>
        </w:rPr>
      </w:pPr>
    </w:p>
    <w:p w14:paraId="57CE08B0">
      <w:pPr>
        <w:pStyle w:val="21"/>
        <w:tabs>
          <w:tab w:val="left" w:pos="2472"/>
        </w:tabs>
        <w:spacing w:line="460" w:lineRule="exact"/>
        <w:jc w:val="center"/>
        <w:rPr>
          <w:rFonts w:hint="eastAsia" w:ascii="Times New Roman" w:hAnsi="Times New Roman"/>
          <w:b/>
          <w:sz w:val="36"/>
          <w:highlight w:val="none"/>
        </w:rPr>
      </w:pPr>
    </w:p>
    <w:p w14:paraId="430BD9E5">
      <w:pPr>
        <w:pStyle w:val="21"/>
        <w:tabs>
          <w:tab w:val="left" w:pos="2472"/>
        </w:tabs>
        <w:spacing w:line="460" w:lineRule="exact"/>
        <w:jc w:val="center"/>
        <w:rPr>
          <w:rFonts w:hint="eastAsia" w:ascii="Times New Roman" w:hAnsi="Times New Roman"/>
          <w:b/>
          <w:sz w:val="36"/>
          <w:highlight w:val="none"/>
        </w:rPr>
      </w:pPr>
    </w:p>
    <w:p w14:paraId="01D4BED8">
      <w:pPr>
        <w:pStyle w:val="21"/>
        <w:tabs>
          <w:tab w:val="left" w:pos="2472"/>
        </w:tabs>
        <w:spacing w:line="460" w:lineRule="exact"/>
        <w:jc w:val="center"/>
        <w:rPr>
          <w:rFonts w:hint="eastAsia" w:ascii="Times New Roman" w:hAnsi="Times New Roman"/>
          <w:b/>
          <w:sz w:val="36"/>
          <w:highlight w:val="none"/>
        </w:rPr>
      </w:pPr>
    </w:p>
    <w:p w14:paraId="3D01794B">
      <w:pPr>
        <w:pStyle w:val="21"/>
        <w:tabs>
          <w:tab w:val="left" w:pos="2472"/>
        </w:tabs>
        <w:spacing w:line="460" w:lineRule="exact"/>
        <w:jc w:val="center"/>
        <w:rPr>
          <w:rFonts w:hint="eastAsia" w:ascii="Times New Roman" w:hAnsi="Times New Roman"/>
          <w:b/>
          <w:sz w:val="36"/>
          <w:highlight w:val="none"/>
        </w:rPr>
      </w:pPr>
    </w:p>
    <w:p w14:paraId="52BCD8BB">
      <w:pPr>
        <w:pStyle w:val="21"/>
        <w:tabs>
          <w:tab w:val="left" w:pos="2472"/>
        </w:tabs>
        <w:spacing w:line="460" w:lineRule="exact"/>
        <w:jc w:val="center"/>
        <w:rPr>
          <w:rFonts w:hint="eastAsia" w:ascii="Times New Roman" w:hAnsi="Times New Roman"/>
          <w:b/>
          <w:sz w:val="36"/>
          <w:highlight w:val="none"/>
        </w:rPr>
      </w:pPr>
    </w:p>
    <w:p w14:paraId="30C6A213">
      <w:pPr>
        <w:pStyle w:val="21"/>
        <w:tabs>
          <w:tab w:val="left" w:pos="2472"/>
        </w:tabs>
        <w:spacing w:line="460" w:lineRule="exact"/>
        <w:jc w:val="center"/>
        <w:rPr>
          <w:rFonts w:hint="eastAsia" w:ascii="Times New Roman" w:hAnsi="Times New Roman"/>
          <w:b/>
          <w:sz w:val="36"/>
          <w:highlight w:val="none"/>
        </w:rPr>
      </w:pPr>
    </w:p>
    <w:p w14:paraId="579650A0">
      <w:pPr>
        <w:pStyle w:val="21"/>
        <w:tabs>
          <w:tab w:val="left" w:pos="2472"/>
        </w:tabs>
        <w:spacing w:line="460" w:lineRule="exact"/>
        <w:jc w:val="center"/>
        <w:rPr>
          <w:rFonts w:hint="eastAsia" w:ascii="Times New Roman" w:hAnsi="Times New Roman"/>
          <w:b/>
          <w:sz w:val="36"/>
          <w:highlight w:val="none"/>
        </w:rPr>
      </w:pPr>
    </w:p>
    <w:p w14:paraId="5E83EC7E">
      <w:pPr>
        <w:pStyle w:val="21"/>
        <w:tabs>
          <w:tab w:val="left" w:pos="2472"/>
        </w:tabs>
        <w:spacing w:line="460" w:lineRule="exact"/>
        <w:jc w:val="center"/>
        <w:rPr>
          <w:rFonts w:hint="eastAsia" w:ascii="Times New Roman" w:hAnsi="Times New Roman"/>
          <w:b/>
          <w:sz w:val="36"/>
          <w:highlight w:val="none"/>
        </w:rPr>
      </w:pPr>
    </w:p>
    <w:p w14:paraId="14568DDF">
      <w:pPr>
        <w:pStyle w:val="21"/>
        <w:tabs>
          <w:tab w:val="left" w:pos="2472"/>
        </w:tabs>
        <w:spacing w:line="460" w:lineRule="exact"/>
        <w:jc w:val="center"/>
        <w:rPr>
          <w:rFonts w:hint="eastAsia" w:ascii="Times New Roman" w:hAnsi="Times New Roman"/>
          <w:b/>
          <w:sz w:val="36"/>
          <w:highlight w:val="none"/>
        </w:rPr>
      </w:pPr>
    </w:p>
    <w:p w14:paraId="5242DAED">
      <w:pPr>
        <w:pStyle w:val="21"/>
        <w:tabs>
          <w:tab w:val="left" w:pos="2472"/>
        </w:tabs>
        <w:spacing w:line="460" w:lineRule="exact"/>
        <w:jc w:val="center"/>
        <w:rPr>
          <w:rFonts w:hint="eastAsia" w:ascii="Times New Roman" w:hAnsi="Times New Roman"/>
          <w:b/>
          <w:sz w:val="36"/>
          <w:highlight w:val="none"/>
        </w:rPr>
      </w:pPr>
    </w:p>
    <w:p w14:paraId="7DEBFDBA">
      <w:pPr>
        <w:pStyle w:val="21"/>
        <w:tabs>
          <w:tab w:val="left" w:pos="2472"/>
        </w:tabs>
        <w:spacing w:line="460" w:lineRule="exact"/>
        <w:jc w:val="center"/>
        <w:outlineLvl w:val="0"/>
        <w:rPr>
          <w:rFonts w:ascii="Times New Roman" w:hAnsi="Times New Roman"/>
          <w:b/>
          <w:sz w:val="36"/>
          <w:highlight w:val="none"/>
        </w:rPr>
      </w:pPr>
      <w:bookmarkStart w:id="148" w:name="_Toc211959968"/>
      <w:r>
        <w:rPr>
          <w:rFonts w:hint="eastAsia" w:ascii="Times New Roman" w:hAnsi="Times New Roman"/>
          <w:b/>
          <w:sz w:val="36"/>
          <w:highlight w:val="none"/>
        </w:rPr>
        <w:t>第六章 投标文件格式</w:t>
      </w:r>
      <w:bookmarkEnd w:id="148"/>
    </w:p>
    <w:p w14:paraId="51C89B48">
      <w:pPr>
        <w:pStyle w:val="21"/>
        <w:spacing w:line="360" w:lineRule="auto"/>
        <w:rPr>
          <w:rFonts w:hAnsi="宋体"/>
          <w:highlight w:val="none"/>
        </w:rPr>
        <w:sectPr>
          <w:pgSz w:w="11906" w:h="16838"/>
          <w:pgMar w:top="1134" w:right="1134" w:bottom="1134" w:left="1134" w:header="720" w:footer="720" w:gutter="0"/>
          <w:cols w:space="720" w:num="1"/>
          <w:docGrid w:linePitch="360" w:charSpace="0"/>
        </w:sectPr>
      </w:pPr>
    </w:p>
    <w:p w14:paraId="68A30941">
      <w:pPr>
        <w:pStyle w:val="21"/>
        <w:ind w:firstLine="551"/>
        <w:jc w:val="center"/>
        <w:outlineLvl w:val="1"/>
        <w:rPr>
          <w:rFonts w:hint="eastAsia" w:hAnsi="宋体"/>
          <w:b/>
          <w:bCs/>
          <w:sz w:val="28"/>
          <w:szCs w:val="28"/>
          <w:highlight w:val="none"/>
        </w:rPr>
      </w:pPr>
      <w:bookmarkStart w:id="149" w:name="_Toc211959969"/>
      <w:r>
        <w:rPr>
          <w:rFonts w:hint="eastAsia" w:hAnsi="宋体"/>
          <w:b/>
          <w:bCs/>
          <w:sz w:val="28"/>
          <w:szCs w:val="28"/>
          <w:highlight w:val="none"/>
        </w:rPr>
        <w:t>第一节 投标文件外层包装封面格式</w:t>
      </w:r>
      <w:bookmarkEnd w:id="149"/>
    </w:p>
    <w:p w14:paraId="69009E60">
      <w:pPr>
        <w:pStyle w:val="21"/>
        <w:ind w:firstLine="551"/>
        <w:jc w:val="center"/>
        <w:rPr>
          <w:rFonts w:hint="eastAsia" w:hAnsi="宋体"/>
          <w:b/>
          <w:bCs/>
          <w:sz w:val="28"/>
          <w:szCs w:val="28"/>
          <w:highlight w:val="none"/>
        </w:rPr>
      </w:pPr>
      <w:r>
        <w:rPr>
          <w:rFonts w:hint="eastAsia" w:hAnsi="宋体"/>
          <w:b/>
          <w:bCs/>
          <w:sz w:val="28"/>
          <w:szCs w:val="28"/>
          <w:highlight w:val="none"/>
        </w:rPr>
        <w:t>（</w:t>
      </w:r>
      <w:r>
        <w:rPr>
          <w:rFonts w:hint="eastAsia" w:hAnsi="宋体" w:cs="宋体"/>
          <w:sz w:val="28"/>
          <w:szCs w:val="28"/>
          <w:highlight w:val="none"/>
        </w:rPr>
        <w:t>公开、邀请招标服务类投标文件格式范本</w:t>
      </w:r>
      <w:r>
        <w:rPr>
          <w:rFonts w:hint="eastAsia" w:hAnsi="宋体"/>
          <w:b/>
          <w:bCs/>
          <w:sz w:val="28"/>
          <w:szCs w:val="28"/>
          <w:highlight w:val="none"/>
        </w:rPr>
        <w:t>）</w:t>
      </w:r>
    </w:p>
    <w:p w14:paraId="525344FF">
      <w:pPr>
        <w:spacing w:before="120" w:after="120"/>
        <w:jc w:val="center"/>
        <w:rPr>
          <w:rFonts w:hint="eastAsia" w:ascii="宋体" w:hAnsi="宋体" w:cs="宋体"/>
          <w:spacing w:val="20"/>
          <w:sz w:val="44"/>
          <w:szCs w:val="44"/>
          <w:highlight w:val="none"/>
        </w:rPr>
      </w:pPr>
    </w:p>
    <w:p w14:paraId="3E51CF81">
      <w:pPr>
        <w:spacing w:before="120" w:after="120"/>
        <w:jc w:val="center"/>
        <w:rPr>
          <w:rFonts w:hint="eastAsia" w:ascii="宋体" w:hAnsi="宋体" w:cs="宋体"/>
          <w:spacing w:val="20"/>
          <w:sz w:val="44"/>
          <w:szCs w:val="44"/>
          <w:highlight w:val="none"/>
        </w:rPr>
      </w:pPr>
    </w:p>
    <w:p w14:paraId="434657B4">
      <w:pPr>
        <w:spacing w:before="120" w:after="120"/>
        <w:jc w:val="center"/>
        <w:rPr>
          <w:rFonts w:hint="eastAsia" w:ascii="宋体" w:hAnsi="宋体" w:cs="宋体"/>
          <w:spacing w:val="20"/>
          <w:sz w:val="44"/>
          <w:szCs w:val="44"/>
          <w:highlight w:val="none"/>
        </w:rPr>
      </w:pPr>
    </w:p>
    <w:p w14:paraId="053241DB">
      <w:pPr>
        <w:spacing w:before="120" w:after="120"/>
        <w:jc w:val="center"/>
        <w:rPr>
          <w:rFonts w:hint="eastAsia" w:ascii="宋体" w:hAnsi="宋体" w:cs="宋体"/>
          <w:spacing w:val="20"/>
          <w:sz w:val="44"/>
          <w:szCs w:val="44"/>
          <w:highlight w:val="none"/>
        </w:rPr>
      </w:pPr>
    </w:p>
    <w:p w14:paraId="0CA0B1ED">
      <w:pPr>
        <w:spacing w:before="120" w:after="120"/>
        <w:jc w:val="center"/>
        <w:rPr>
          <w:rFonts w:ascii="宋体" w:hAnsi="宋体" w:cs="宋体"/>
          <w:spacing w:val="20"/>
          <w:sz w:val="44"/>
          <w:szCs w:val="44"/>
          <w:highlight w:val="none"/>
        </w:rPr>
      </w:pPr>
      <w:r>
        <w:rPr>
          <w:rFonts w:hint="eastAsia" w:ascii="宋体" w:hAnsi="宋体" w:cs="宋体"/>
          <w:spacing w:val="20"/>
          <w:sz w:val="44"/>
          <w:szCs w:val="44"/>
          <w:highlight w:val="none"/>
        </w:rPr>
        <w:t>XXXXX（项目名称）</w:t>
      </w:r>
    </w:p>
    <w:p w14:paraId="5641407F">
      <w:pPr>
        <w:spacing w:before="120" w:after="120"/>
        <w:jc w:val="center"/>
        <w:rPr>
          <w:rFonts w:ascii="宋体" w:hAnsi="宋体" w:cs="宋体"/>
          <w:spacing w:val="40"/>
          <w:sz w:val="44"/>
          <w:szCs w:val="44"/>
          <w:highlight w:val="none"/>
        </w:rPr>
      </w:pPr>
      <w:r>
        <w:rPr>
          <w:rFonts w:hint="eastAsia" w:ascii="宋体" w:hAnsi="宋体" w:cs="宋体"/>
          <w:spacing w:val="40"/>
          <w:sz w:val="44"/>
          <w:szCs w:val="44"/>
          <w:highlight w:val="none"/>
        </w:rPr>
        <w:t>投标文件</w:t>
      </w:r>
    </w:p>
    <w:p w14:paraId="76C924CF">
      <w:pPr>
        <w:jc w:val="center"/>
        <w:rPr>
          <w:rFonts w:ascii="宋体" w:hAnsi="宋体" w:cs="宋体"/>
          <w:sz w:val="24"/>
          <w:highlight w:val="none"/>
        </w:rPr>
      </w:pPr>
      <w:r>
        <w:rPr>
          <w:rFonts w:hint="eastAsia" w:ascii="宋体" w:hAnsi="宋体" w:cs="宋体"/>
          <w:sz w:val="24"/>
          <w:highlight w:val="none"/>
        </w:rPr>
        <w:t>（电子投标文件）</w:t>
      </w:r>
    </w:p>
    <w:tbl>
      <w:tblPr>
        <w:tblStyle w:val="41"/>
        <w:tblW w:w="0" w:type="auto"/>
        <w:jc w:val="center"/>
        <w:tblLayout w:type="fixed"/>
        <w:tblCellMar>
          <w:top w:w="0" w:type="dxa"/>
          <w:left w:w="108" w:type="dxa"/>
          <w:bottom w:w="0" w:type="dxa"/>
          <w:right w:w="108" w:type="dxa"/>
        </w:tblCellMar>
      </w:tblPr>
      <w:tblGrid>
        <w:gridCol w:w="1601"/>
        <w:gridCol w:w="6172"/>
      </w:tblGrid>
      <w:tr w14:paraId="2978DD76">
        <w:tblPrEx>
          <w:tblCellMar>
            <w:top w:w="0" w:type="dxa"/>
            <w:left w:w="108" w:type="dxa"/>
            <w:bottom w:w="0" w:type="dxa"/>
            <w:right w:w="108" w:type="dxa"/>
          </w:tblCellMar>
        </w:tblPrEx>
        <w:trPr>
          <w:jc w:val="center"/>
        </w:trPr>
        <w:tc>
          <w:tcPr>
            <w:tcW w:w="1601" w:type="dxa"/>
            <w:noWrap w:val="0"/>
            <w:vAlign w:val="bottom"/>
          </w:tcPr>
          <w:p w14:paraId="5F87D72A">
            <w:pPr>
              <w:jc w:val="both"/>
              <w:rPr>
                <w:rFonts w:ascii="宋体" w:hAnsi="宋体" w:cs="宋体"/>
                <w:sz w:val="24"/>
                <w:highlight w:val="none"/>
              </w:rPr>
            </w:pPr>
            <w:r>
              <w:rPr>
                <w:rFonts w:hint="eastAsia" w:ascii="宋体" w:hAnsi="宋体" w:cs="宋体"/>
                <w:sz w:val="24"/>
                <w:highlight w:val="none"/>
              </w:rPr>
              <w:t>项目名称：</w:t>
            </w:r>
          </w:p>
        </w:tc>
        <w:tc>
          <w:tcPr>
            <w:tcW w:w="6172" w:type="dxa"/>
            <w:tcBorders>
              <w:bottom w:val="single" w:color="000000" w:sz="4" w:space="0"/>
            </w:tcBorders>
            <w:noWrap w:val="0"/>
            <w:vAlign w:val="bottom"/>
          </w:tcPr>
          <w:p w14:paraId="52F065C8">
            <w:pPr>
              <w:jc w:val="left"/>
              <w:rPr>
                <w:rFonts w:ascii="宋体" w:hAnsi="宋体" w:cs="宋体"/>
                <w:sz w:val="24"/>
                <w:highlight w:val="none"/>
              </w:rPr>
            </w:pPr>
          </w:p>
        </w:tc>
      </w:tr>
      <w:tr w14:paraId="377BFA58">
        <w:tblPrEx>
          <w:tblCellMar>
            <w:top w:w="0" w:type="dxa"/>
            <w:left w:w="108" w:type="dxa"/>
            <w:bottom w:w="0" w:type="dxa"/>
            <w:right w:w="108" w:type="dxa"/>
          </w:tblCellMar>
        </w:tblPrEx>
        <w:trPr>
          <w:jc w:val="center"/>
        </w:trPr>
        <w:tc>
          <w:tcPr>
            <w:tcW w:w="1601" w:type="dxa"/>
            <w:noWrap w:val="0"/>
            <w:vAlign w:val="bottom"/>
          </w:tcPr>
          <w:p w14:paraId="303D7C95">
            <w:pPr>
              <w:jc w:val="both"/>
              <w:rPr>
                <w:rFonts w:ascii="宋体" w:hAnsi="宋体" w:cs="宋体"/>
                <w:sz w:val="24"/>
                <w:highlight w:val="none"/>
              </w:rPr>
            </w:pPr>
            <w:r>
              <w:rPr>
                <w:rFonts w:hint="eastAsia" w:ascii="宋体" w:hAnsi="宋体" w:cs="宋体"/>
                <w:sz w:val="24"/>
                <w:highlight w:val="none"/>
              </w:rPr>
              <w:t>采购方式：</w:t>
            </w:r>
          </w:p>
        </w:tc>
        <w:tc>
          <w:tcPr>
            <w:tcW w:w="6172" w:type="dxa"/>
            <w:tcBorders>
              <w:top w:val="single" w:color="000000" w:sz="4" w:space="0"/>
              <w:bottom w:val="single" w:color="000000" w:sz="4" w:space="0"/>
            </w:tcBorders>
            <w:noWrap w:val="0"/>
            <w:vAlign w:val="bottom"/>
          </w:tcPr>
          <w:p w14:paraId="2CB24277">
            <w:pPr>
              <w:jc w:val="left"/>
              <w:rPr>
                <w:rFonts w:ascii="宋体" w:hAnsi="宋体" w:cs="宋体"/>
                <w:sz w:val="24"/>
                <w:highlight w:val="none"/>
              </w:rPr>
            </w:pPr>
          </w:p>
        </w:tc>
      </w:tr>
      <w:tr w14:paraId="58CA2F48">
        <w:tblPrEx>
          <w:tblCellMar>
            <w:top w:w="0" w:type="dxa"/>
            <w:left w:w="108" w:type="dxa"/>
            <w:bottom w:w="0" w:type="dxa"/>
            <w:right w:w="108" w:type="dxa"/>
          </w:tblCellMar>
        </w:tblPrEx>
        <w:trPr>
          <w:jc w:val="center"/>
        </w:trPr>
        <w:tc>
          <w:tcPr>
            <w:tcW w:w="1601" w:type="dxa"/>
            <w:noWrap w:val="0"/>
            <w:vAlign w:val="bottom"/>
          </w:tcPr>
          <w:p w14:paraId="11C7A146">
            <w:pPr>
              <w:jc w:val="both"/>
              <w:rPr>
                <w:rFonts w:ascii="宋体" w:hAnsi="宋体" w:cs="宋体"/>
                <w:sz w:val="24"/>
                <w:highlight w:val="none"/>
              </w:rPr>
            </w:pPr>
            <w:r>
              <w:rPr>
                <w:rFonts w:hint="eastAsia" w:ascii="宋体" w:hAnsi="宋体" w:cs="宋体"/>
                <w:sz w:val="24"/>
                <w:highlight w:val="none"/>
              </w:rPr>
              <w:t>项目编号：</w:t>
            </w:r>
          </w:p>
        </w:tc>
        <w:tc>
          <w:tcPr>
            <w:tcW w:w="6172" w:type="dxa"/>
            <w:tcBorders>
              <w:top w:val="single" w:color="000000" w:sz="4" w:space="0"/>
              <w:bottom w:val="single" w:color="000000" w:sz="4" w:space="0"/>
            </w:tcBorders>
            <w:noWrap w:val="0"/>
            <w:vAlign w:val="bottom"/>
          </w:tcPr>
          <w:p w14:paraId="3D1B2E0A">
            <w:pPr>
              <w:jc w:val="left"/>
              <w:rPr>
                <w:rFonts w:ascii="宋体" w:hAnsi="宋体" w:cs="宋体"/>
                <w:sz w:val="24"/>
                <w:highlight w:val="none"/>
              </w:rPr>
            </w:pPr>
          </w:p>
        </w:tc>
      </w:tr>
      <w:tr w14:paraId="19D3305E">
        <w:tblPrEx>
          <w:tblCellMar>
            <w:top w:w="0" w:type="dxa"/>
            <w:left w:w="108" w:type="dxa"/>
            <w:bottom w:w="0" w:type="dxa"/>
            <w:right w:w="108" w:type="dxa"/>
          </w:tblCellMar>
        </w:tblPrEx>
        <w:trPr>
          <w:jc w:val="center"/>
        </w:trPr>
        <w:tc>
          <w:tcPr>
            <w:tcW w:w="1601" w:type="dxa"/>
            <w:noWrap w:val="0"/>
            <w:vAlign w:val="bottom"/>
          </w:tcPr>
          <w:p w14:paraId="5AADCC21">
            <w:pPr>
              <w:jc w:val="both"/>
              <w:rPr>
                <w:rFonts w:hint="eastAsia" w:ascii="宋体" w:hAnsi="宋体" w:cs="宋体"/>
                <w:sz w:val="24"/>
                <w:highlight w:val="none"/>
              </w:rPr>
            </w:pPr>
            <w:r>
              <w:rPr>
                <w:rFonts w:hint="eastAsia" w:ascii="宋体" w:hAnsi="宋体" w:cs="宋体"/>
                <w:sz w:val="24"/>
                <w:highlight w:val="none"/>
              </w:rPr>
              <w:t>所投分标：</w:t>
            </w:r>
          </w:p>
        </w:tc>
        <w:tc>
          <w:tcPr>
            <w:tcW w:w="6172" w:type="dxa"/>
            <w:tcBorders>
              <w:top w:val="single" w:color="000000" w:sz="4" w:space="0"/>
              <w:bottom w:val="single" w:color="000000" w:sz="4" w:space="0"/>
            </w:tcBorders>
            <w:noWrap w:val="0"/>
            <w:vAlign w:val="bottom"/>
          </w:tcPr>
          <w:p w14:paraId="2A88482F">
            <w:pPr>
              <w:jc w:val="left"/>
              <w:rPr>
                <w:rFonts w:ascii="宋体" w:hAnsi="宋体" w:cs="宋体"/>
                <w:sz w:val="24"/>
                <w:highlight w:val="none"/>
              </w:rPr>
            </w:pPr>
          </w:p>
        </w:tc>
      </w:tr>
      <w:tr w14:paraId="12E74217">
        <w:tblPrEx>
          <w:tblCellMar>
            <w:top w:w="0" w:type="dxa"/>
            <w:left w:w="108" w:type="dxa"/>
            <w:bottom w:w="0" w:type="dxa"/>
            <w:right w:w="108" w:type="dxa"/>
          </w:tblCellMar>
        </w:tblPrEx>
        <w:trPr>
          <w:jc w:val="center"/>
        </w:trPr>
        <w:tc>
          <w:tcPr>
            <w:tcW w:w="1601" w:type="dxa"/>
            <w:noWrap w:val="0"/>
            <w:vAlign w:val="bottom"/>
          </w:tcPr>
          <w:p w14:paraId="117126EB">
            <w:pPr>
              <w:jc w:val="both"/>
              <w:rPr>
                <w:rFonts w:ascii="宋体" w:hAnsi="宋体" w:cs="宋体"/>
                <w:sz w:val="24"/>
                <w:highlight w:val="none"/>
              </w:rPr>
            </w:pPr>
            <w:r>
              <w:rPr>
                <w:rFonts w:hint="eastAsia" w:ascii="宋体" w:hAnsi="宋体" w:cs="宋体"/>
                <w:sz w:val="24"/>
                <w:highlight w:val="none"/>
              </w:rPr>
              <w:t>投标人名称：</w:t>
            </w:r>
          </w:p>
        </w:tc>
        <w:tc>
          <w:tcPr>
            <w:tcW w:w="6172" w:type="dxa"/>
            <w:tcBorders>
              <w:top w:val="single" w:color="000000" w:sz="4" w:space="0"/>
              <w:bottom w:val="single" w:color="000000" w:sz="4" w:space="0"/>
            </w:tcBorders>
            <w:noWrap w:val="0"/>
            <w:vAlign w:val="bottom"/>
          </w:tcPr>
          <w:p w14:paraId="34FF02B2">
            <w:pPr>
              <w:jc w:val="left"/>
              <w:rPr>
                <w:rFonts w:ascii="宋体" w:hAnsi="宋体" w:cs="宋体"/>
                <w:sz w:val="24"/>
                <w:highlight w:val="none"/>
              </w:rPr>
            </w:pPr>
          </w:p>
        </w:tc>
      </w:tr>
      <w:tr w14:paraId="1E5BC0BF">
        <w:tblPrEx>
          <w:tblCellMar>
            <w:top w:w="0" w:type="dxa"/>
            <w:left w:w="108" w:type="dxa"/>
            <w:bottom w:w="0" w:type="dxa"/>
            <w:right w:w="108" w:type="dxa"/>
          </w:tblCellMar>
        </w:tblPrEx>
        <w:trPr>
          <w:jc w:val="center"/>
        </w:trPr>
        <w:tc>
          <w:tcPr>
            <w:tcW w:w="1601" w:type="dxa"/>
            <w:noWrap w:val="0"/>
            <w:vAlign w:val="bottom"/>
          </w:tcPr>
          <w:p w14:paraId="19CA4C68">
            <w:pPr>
              <w:jc w:val="both"/>
              <w:rPr>
                <w:rFonts w:ascii="宋体" w:hAnsi="宋体" w:cs="宋体"/>
                <w:sz w:val="24"/>
                <w:highlight w:val="none"/>
              </w:rPr>
            </w:pPr>
            <w:r>
              <w:rPr>
                <w:rFonts w:hint="eastAsia" w:ascii="宋体" w:hAnsi="宋体" w:cs="宋体"/>
                <w:sz w:val="24"/>
                <w:highlight w:val="none"/>
              </w:rPr>
              <w:t>投标人地址：</w:t>
            </w:r>
          </w:p>
        </w:tc>
        <w:tc>
          <w:tcPr>
            <w:tcW w:w="6172" w:type="dxa"/>
            <w:tcBorders>
              <w:top w:val="single" w:color="000000" w:sz="4" w:space="0"/>
              <w:bottom w:val="single" w:color="000000" w:sz="4" w:space="0"/>
            </w:tcBorders>
            <w:noWrap w:val="0"/>
            <w:vAlign w:val="bottom"/>
          </w:tcPr>
          <w:p w14:paraId="0FA3DBB8">
            <w:pPr>
              <w:jc w:val="left"/>
              <w:rPr>
                <w:rFonts w:ascii="宋体" w:hAnsi="宋体" w:cs="宋体"/>
                <w:sz w:val="24"/>
                <w:highlight w:val="none"/>
              </w:rPr>
            </w:pPr>
          </w:p>
        </w:tc>
      </w:tr>
    </w:tbl>
    <w:p w14:paraId="359691F4">
      <w:pPr>
        <w:ind w:firstLine="4200"/>
        <w:rPr>
          <w:rFonts w:hint="eastAsia" w:ascii="宋体" w:hAnsi="宋体" w:cs="宋体"/>
          <w:sz w:val="24"/>
          <w:highlight w:val="none"/>
        </w:rPr>
      </w:pPr>
    </w:p>
    <w:p w14:paraId="6178D9DC">
      <w:pPr>
        <w:ind w:firstLine="4200"/>
        <w:rPr>
          <w:rFonts w:hint="eastAsia" w:ascii="宋体" w:hAnsi="宋体" w:cs="宋体"/>
          <w:sz w:val="24"/>
          <w:highlight w:val="none"/>
        </w:rPr>
      </w:pPr>
    </w:p>
    <w:p w14:paraId="6DF22057">
      <w:pPr>
        <w:ind w:firstLine="4200"/>
        <w:rPr>
          <w:rFonts w:hint="eastAsia" w:ascii="宋体" w:hAnsi="宋体" w:cs="宋体"/>
          <w:sz w:val="24"/>
          <w:highlight w:val="none"/>
        </w:rPr>
      </w:pPr>
    </w:p>
    <w:p w14:paraId="754788E8">
      <w:pPr>
        <w:ind w:firstLine="5880"/>
        <w:rPr>
          <w:rFonts w:hint="eastAsia" w:ascii="宋体" w:hAnsi="宋体" w:cs="宋体"/>
          <w:sz w:val="24"/>
          <w:highlight w:val="none"/>
        </w:rPr>
      </w:pPr>
      <w:r>
        <w:rPr>
          <w:rFonts w:hint="eastAsia" w:ascii="宋体" w:hAnsi="宋体" w:cs="宋体"/>
          <w:sz w:val="24"/>
          <w:highlight w:val="none"/>
        </w:rPr>
        <w:t>投标截止时间前不得解密</w:t>
      </w:r>
    </w:p>
    <w:p w14:paraId="7779F153">
      <w:pPr>
        <w:ind w:firstLine="6480"/>
        <w:rPr>
          <w:rFonts w:ascii="宋体" w:hAnsi="宋体" w:cs="宋体"/>
          <w:sz w:val="24"/>
          <w:highlight w:val="none"/>
        </w:rPr>
        <w:sectPr>
          <w:headerReference r:id="rId11" w:type="default"/>
          <w:footerReference r:id="rId12" w:type="default"/>
          <w:pgSz w:w="11907" w:h="16840"/>
          <w:pgMar w:top="1531" w:right="1418" w:bottom="1361" w:left="1418" w:header="720" w:footer="720" w:gutter="0"/>
          <w:cols w:space="720" w:num="1"/>
          <w:docGrid w:linePitch="360" w:charSpace="0"/>
        </w:sectPr>
      </w:pPr>
      <w:r>
        <w:rPr>
          <w:rFonts w:hint="eastAsia" w:ascii="宋体" w:hAnsi="宋体" w:cs="宋体"/>
          <w:sz w:val="24"/>
          <w:highlight w:val="none"/>
        </w:rPr>
        <w:t>年   月   日</w:t>
      </w:r>
    </w:p>
    <w:p w14:paraId="3D99311E">
      <w:pPr>
        <w:pStyle w:val="21"/>
        <w:jc w:val="center"/>
        <w:outlineLvl w:val="1"/>
        <w:rPr>
          <w:rFonts w:hint="eastAsia" w:hAnsi="宋体"/>
          <w:b/>
          <w:bCs/>
          <w:sz w:val="28"/>
          <w:szCs w:val="28"/>
          <w:highlight w:val="none"/>
        </w:rPr>
      </w:pPr>
      <w:bookmarkStart w:id="150" w:name="_Toc211959970"/>
      <w:r>
        <w:rPr>
          <w:rFonts w:hint="eastAsia" w:hAnsi="宋体"/>
          <w:b/>
          <w:bCs/>
          <w:sz w:val="28"/>
          <w:szCs w:val="28"/>
          <w:highlight w:val="none"/>
        </w:rPr>
        <w:t>第二节 资格证明文件格式</w:t>
      </w:r>
      <w:bookmarkEnd w:id="150"/>
    </w:p>
    <w:p w14:paraId="0D2C610E">
      <w:pPr>
        <w:pStyle w:val="21"/>
        <w:spacing w:line="360" w:lineRule="auto"/>
        <w:ind w:firstLine="420"/>
        <w:rPr>
          <w:rFonts w:hint="eastAsia" w:hAnsi="宋体"/>
          <w:sz w:val="30"/>
          <w:highlight w:val="none"/>
        </w:rPr>
      </w:pPr>
    </w:p>
    <w:p w14:paraId="13A4D37E">
      <w:pPr>
        <w:spacing w:before="165" w:after="50"/>
        <w:rPr>
          <w:rFonts w:hint="eastAsia" w:ascii="宋体" w:hAnsi="宋体"/>
          <w:bCs/>
          <w:sz w:val="32"/>
          <w:szCs w:val="20"/>
          <w:highlight w:val="none"/>
        </w:rPr>
      </w:pPr>
      <w:r>
        <w:rPr>
          <w:rFonts w:hint="eastAsia" w:ascii="宋体" w:hAnsi="宋体"/>
          <w:sz w:val="24"/>
          <w:highlight w:val="none"/>
        </w:rPr>
        <w:t xml:space="preserve">                                                         </w:t>
      </w:r>
      <w:r>
        <w:rPr>
          <w:rFonts w:hint="eastAsia" w:ascii="宋体" w:hAnsi="宋体"/>
          <w:bCs/>
          <w:highlight w:val="none"/>
        </w:rPr>
        <w:t>电子投标文件</w:t>
      </w:r>
    </w:p>
    <w:p w14:paraId="2AFC2231">
      <w:pPr>
        <w:spacing w:before="165" w:after="50"/>
        <w:rPr>
          <w:rFonts w:hint="eastAsia" w:ascii="宋体" w:hAnsi="宋体"/>
          <w:sz w:val="24"/>
          <w:szCs w:val="20"/>
          <w:highlight w:val="none"/>
        </w:rPr>
      </w:pPr>
    </w:p>
    <w:p w14:paraId="070632B9">
      <w:pPr>
        <w:spacing w:before="165" w:after="50"/>
        <w:jc w:val="center"/>
        <w:rPr>
          <w:rFonts w:hint="eastAsia" w:ascii="宋体" w:hAnsi="宋体"/>
          <w:b/>
          <w:sz w:val="24"/>
          <w:szCs w:val="20"/>
          <w:highlight w:val="none"/>
        </w:rPr>
      </w:pPr>
      <w:r>
        <w:rPr>
          <w:rFonts w:hint="eastAsia" w:ascii="宋体" w:hAnsi="宋体"/>
          <w:b/>
          <w:sz w:val="32"/>
          <w:szCs w:val="32"/>
          <w:highlight w:val="none"/>
        </w:rPr>
        <w:t>资格证明文件（封面）</w:t>
      </w:r>
    </w:p>
    <w:p w14:paraId="25A9C4FD">
      <w:pPr>
        <w:spacing w:before="165" w:after="50"/>
        <w:rPr>
          <w:rFonts w:ascii="宋体" w:hAnsi="宋体"/>
          <w:bCs/>
          <w:sz w:val="24"/>
          <w:szCs w:val="20"/>
          <w:highlight w:val="none"/>
        </w:rPr>
      </w:pPr>
    </w:p>
    <w:p w14:paraId="066DF266">
      <w:pPr>
        <w:spacing w:before="165" w:after="50"/>
        <w:rPr>
          <w:rFonts w:ascii="宋体" w:hAnsi="宋体"/>
          <w:bCs/>
          <w:sz w:val="24"/>
          <w:szCs w:val="20"/>
          <w:highlight w:val="none"/>
        </w:rPr>
      </w:pPr>
    </w:p>
    <w:p w14:paraId="10494215">
      <w:pPr>
        <w:spacing w:before="165" w:after="50"/>
        <w:rPr>
          <w:rFonts w:ascii="宋体" w:hAnsi="宋体"/>
          <w:bCs/>
          <w:sz w:val="24"/>
          <w:szCs w:val="20"/>
          <w:highlight w:val="none"/>
        </w:rPr>
      </w:pPr>
    </w:p>
    <w:p w14:paraId="6107B2E7">
      <w:pPr>
        <w:spacing w:before="165" w:after="50"/>
        <w:rPr>
          <w:rFonts w:ascii="宋体" w:hAnsi="宋体"/>
          <w:bCs/>
          <w:sz w:val="24"/>
          <w:szCs w:val="20"/>
          <w:highlight w:val="none"/>
        </w:rPr>
      </w:pPr>
    </w:p>
    <w:p w14:paraId="45FAD119">
      <w:pPr>
        <w:spacing w:before="165" w:after="50"/>
        <w:rPr>
          <w:rFonts w:ascii="宋体" w:hAnsi="宋体"/>
          <w:bCs/>
          <w:sz w:val="24"/>
          <w:szCs w:val="20"/>
          <w:highlight w:val="none"/>
        </w:rPr>
      </w:pPr>
    </w:p>
    <w:p w14:paraId="6FD5D3D2">
      <w:pPr>
        <w:spacing w:before="165" w:after="50"/>
        <w:rPr>
          <w:rFonts w:ascii="宋体" w:hAnsi="宋体"/>
          <w:bCs/>
          <w:sz w:val="24"/>
          <w:szCs w:val="20"/>
          <w:highlight w:val="none"/>
        </w:rPr>
      </w:pPr>
    </w:p>
    <w:p w14:paraId="7CA743D3">
      <w:pPr>
        <w:spacing w:before="165" w:after="50"/>
        <w:rPr>
          <w:rFonts w:hint="eastAsia" w:ascii="宋体" w:hAnsi="宋体"/>
          <w:bCs/>
          <w:sz w:val="24"/>
          <w:szCs w:val="20"/>
          <w:highlight w:val="none"/>
        </w:rPr>
      </w:pPr>
    </w:p>
    <w:p w14:paraId="309629DE">
      <w:pPr>
        <w:spacing w:before="165" w:after="50"/>
        <w:ind w:firstLine="540"/>
        <w:rPr>
          <w:rFonts w:hint="eastAsia" w:ascii="宋体" w:hAnsi="宋体"/>
          <w:bCs/>
          <w:sz w:val="24"/>
          <w:highlight w:val="none"/>
        </w:rPr>
      </w:pPr>
      <w:r>
        <w:rPr>
          <w:rFonts w:hint="eastAsia" w:ascii="宋体" w:hAnsi="宋体"/>
          <w:bCs/>
          <w:sz w:val="24"/>
          <w:highlight w:val="none"/>
        </w:rPr>
        <w:t>项目名称：</w:t>
      </w:r>
    </w:p>
    <w:p w14:paraId="3799BAAB">
      <w:pPr>
        <w:spacing w:before="165" w:after="50"/>
        <w:ind w:firstLine="540"/>
        <w:rPr>
          <w:rFonts w:hint="eastAsia" w:ascii="宋体" w:hAnsi="宋体"/>
          <w:bCs/>
          <w:sz w:val="24"/>
          <w:szCs w:val="20"/>
          <w:highlight w:val="none"/>
        </w:rPr>
      </w:pPr>
    </w:p>
    <w:p w14:paraId="3FF68DA6">
      <w:pPr>
        <w:spacing w:before="165" w:after="50"/>
        <w:ind w:firstLine="540"/>
        <w:rPr>
          <w:rFonts w:hint="eastAsia" w:ascii="宋体" w:hAnsi="宋体"/>
          <w:bCs/>
          <w:sz w:val="24"/>
          <w:highlight w:val="none"/>
        </w:rPr>
      </w:pPr>
      <w:r>
        <w:rPr>
          <w:rFonts w:hint="eastAsia" w:ascii="宋体" w:hAnsi="宋体"/>
          <w:bCs/>
          <w:sz w:val="24"/>
          <w:highlight w:val="none"/>
        </w:rPr>
        <w:t>项目编号：</w:t>
      </w:r>
    </w:p>
    <w:p w14:paraId="3BD89FCA">
      <w:pPr>
        <w:spacing w:before="165" w:after="50"/>
        <w:ind w:firstLine="540"/>
        <w:rPr>
          <w:rFonts w:hint="eastAsia" w:ascii="宋体" w:hAnsi="宋体"/>
          <w:bCs/>
          <w:sz w:val="24"/>
          <w:szCs w:val="20"/>
          <w:highlight w:val="none"/>
        </w:rPr>
      </w:pPr>
      <w:r>
        <w:rPr>
          <w:rFonts w:hint="eastAsia" w:ascii="宋体" w:hAnsi="宋体"/>
          <w:bCs/>
          <w:sz w:val="24"/>
          <w:highlight w:val="none"/>
        </w:rPr>
        <w:t xml:space="preserve"> </w:t>
      </w:r>
    </w:p>
    <w:p w14:paraId="6A26B988">
      <w:pPr>
        <w:spacing w:before="165" w:after="50"/>
        <w:ind w:firstLine="540"/>
        <w:rPr>
          <w:rFonts w:hint="eastAsia" w:ascii="宋体" w:hAnsi="宋体"/>
          <w:bCs/>
          <w:sz w:val="24"/>
          <w:highlight w:val="none"/>
        </w:rPr>
      </w:pPr>
      <w:r>
        <w:rPr>
          <w:rFonts w:hint="eastAsia" w:ascii="宋体" w:hAnsi="宋体"/>
          <w:bCs/>
          <w:sz w:val="24"/>
          <w:highlight w:val="none"/>
        </w:rPr>
        <w:t>所投分标：</w:t>
      </w:r>
    </w:p>
    <w:p w14:paraId="31E1C977">
      <w:pPr>
        <w:pStyle w:val="12"/>
        <w:spacing w:before="50" w:after="50"/>
        <w:ind w:firstLine="540"/>
        <w:rPr>
          <w:rFonts w:hint="eastAsia" w:ascii="宋体" w:hAnsi="宋体"/>
          <w:bCs/>
          <w:sz w:val="24"/>
          <w:szCs w:val="24"/>
          <w:highlight w:val="none"/>
        </w:rPr>
      </w:pPr>
    </w:p>
    <w:p w14:paraId="73376440">
      <w:pPr>
        <w:pStyle w:val="12"/>
        <w:spacing w:before="50" w:after="50"/>
        <w:ind w:firstLine="540"/>
        <w:rPr>
          <w:rFonts w:hint="eastAsia" w:ascii="宋体" w:hAnsi="宋体"/>
          <w:bCs/>
          <w:sz w:val="24"/>
          <w:szCs w:val="24"/>
          <w:highlight w:val="none"/>
        </w:rPr>
      </w:pPr>
      <w:r>
        <w:rPr>
          <w:rFonts w:hint="eastAsia" w:ascii="宋体" w:hAnsi="宋体"/>
          <w:bCs/>
          <w:sz w:val="24"/>
          <w:szCs w:val="24"/>
          <w:highlight w:val="none"/>
        </w:rPr>
        <w:t>投标人名称：</w:t>
      </w:r>
    </w:p>
    <w:p w14:paraId="02564C6A">
      <w:pPr>
        <w:pStyle w:val="12"/>
        <w:spacing w:before="50" w:after="50"/>
        <w:ind w:firstLine="540"/>
        <w:rPr>
          <w:rFonts w:hint="eastAsia" w:ascii="宋体" w:hAnsi="宋体"/>
          <w:bCs/>
          <w:sz w:val="24"/>
          <w:szCs w:val="24"/>
          <w:highlight w:val="none"/>
        </w:rPr>
      </w:pPr>
    </w:p>
    <w:p w14:paraId="433FDA38">
      <w:pPr>
        <w:pStyle w:val="12"/>
        <w:spacing w:before="50" w:after="50"/>
        <w:ind w:firstLine="960"/>
        <w:rPr>
          <w:rFonts w:hint="eastAsia" w:ascii="宋体" w:hAnsi="宋体"/>
          <w:bCs/>
          <w:sz w:val="24"/>
          <w:szCs w:val="24"/>
          <w:highlight w:val="none"/>
        </w:rPr>
      </w:pPr>
    </w:p>
    <w:p w14:paraId="4DD9E807">
      <w:pPr>
        <w:spacing w:before="165" w:after="50"/>
        <w:ind w:firstLine="645"/>
        <w:jc w:val="center"/>
        <w:rPr>
          <w:rFonts w:ascii="宋体" w:hAnsi="宋体"/>
          <w:sz w:val="24"/>
          <w:highlight w:val="none"/>
        </w:rPr>
      </w:pPr>
      <w:r>
        <w:rPr>
          <w:rFonts w:hint="eastAsia" w:ascii="宋体" w:hAnsi="宋体"/>
          <w:sz w:val="24"/>
          <w:highlight w:val="none"/>
        </w:rPr>
        <w:t>年  月  日</w:t>
      </w:r>
    </w:p>
    <w:p w14:paraId="6350B6FA">
      <w:pPr>
        <w:pStyle w:val="21"/>
        <w:spacing w:line="360" w:lineRule="auto"/>
        <w:ind w:firstLine="420"/>
        <w:rPr>
          <w:rFonts w:hAnsi="宋体"/>
          <w:sz w:val="30"/>
          <w:highlight w:val="none"/>
        </w:rPr>
        <w:sectPr>
          <w:pgSz w:w="11906" w:h="16838"/>
          <w:pgMar w:top="1134" w:right="1134" w:bottom="1134" w:left="1134" w:header="720" w:footer="720" w:gutter="0"/>
          <w:cols w:space="720" w:num="1"/>
          <w:docGrid w:linePitch="360" w:charSpace="0"/>
        </w:sectPr>
      </w:pPr>
    </w:p>
    <w:p w14:paraId="1FACD094">
      <w:pPr>
        <w:jc w:val="center"/>
        <w:rPr>
          <w:rFonts w:ascii="仿宋_GB2312" w:hAnsi="仿宋" w:eastAsia="仿宋_GB2312" w:cs="仿宋_GB2312"/>
          <w:b/>
          <w:sz w:val="36"/>
          <w:szCs w:val="36"/>
          <w:highlight w:val="none"/>
        </w:rPr>
      </w:pPr>
    </w:p>
    <w:p w14:paraId="4EE6BB99">
      <w:pPr>
        <w:jc w:val="center"/>
        <w:rPr>
          <w:rFonts w:hint="eastAsia" w:ascii="仿宋_GB2312" w:hAnsi="仿宋" w:eastAsia="仿宋_GB2312" w:cs="仿宋_GB2312"/>
          <w:b/>
          <w:sz w:val="36"/>
          <w:szCs w:val="36"/>
          <w:highlight w:val="none"/>
        </w:rPr>
      </w:pPr>
      <w:r>
        <w:rPr>
          <w:rFonts w:hint="eastAsia" w:ascii="仿宋_GB2312" w:hAnsi="仿宋" w:eastAsia="仿宋_GB2312" w:cs="仿宋_GB2312"/>
          <w:b/>
          <w:sz w:val="36"/>
          <w:szCs w:val="36"/>
          <w:highlight w:val="none"/>
        </w:rPr>
        <w:t>资格证明文件目录</w:t>
      </w:r>
    </w:p>
    <w:p w14:paraId="3A0CAA6A">
      <w:pPr>
        <w:spacing w:line="360" w:lineRule="auto"/>
        <w:rPr>
          <w:rFonts w:hint="eastAsia" w:ascii="仿宋_GB2312" w:hAnsi="仿宋" w:eastAsia="仿宋_GB2312" w:cs="仿宋_GB2312"/>
          <w:sz w:val="24"/>
          <w:highlight w:val="none"/>
        </w:rPr>
      </w:pPr>
    </w:p>
    <w:p w14:paraId="4205951C">
      <w:pPr>
        <w:spacing w:line="360" w:lineRule="auto"/>
        <w:ind w:firstLine="480"/>
        <w:rPr>
          <w:rFonts w:hint="eastAsia" w:ascii="仿宋_GB2312" w:hAnsi="仿宋" w:eastAsia="仿宋_GB2312" w:cs="仿宋_GB2312"/>
          <w:b/>
          <w:bCs/>
          <w:sz w:val="24"/>
          <w:highlight w:val="none"/>
        </w:rPr>
      </w:pPr>
      <w:r>
        <w:rPr>
          <w:rFonts w:hint="eastAsia" w:ascii="仿宋_GB2312" w:hAnsi="仿宋" w:eastAsia="仿宋_GB2312" w:cs="仿宋_GB2312"/>
          <w:sz w:val="24"/>
          <w:highlight w:val="none"/>
        </w:rPr>
        <w:t>根据公开招标文件须知前附表的规定及供应商提供的材料自行编写目录（部分格式后附）</w:t>
      </w:r>
    </w:p>
    <w:p w14:paraId="17C439E1">
      <w:pPr>
        <w:pStyle w:val="21"/>
        <w:spacing w:line="360" w:lineRule="auto"/>
        <w:ind w:firstLine="420"/>
        <w:rPr>
          <w:rFonts w:hAnsi="宋体"/>
          <w:sz w:val="30"/>
          <w:highlight w:val="none"/>
        </w:rPr>
        <w:sectPr>
          <w:pgSz w:w="11906" w:h="16838"/>
          <w:pgMar w:top="1134" w:right="1134" w:bottom="1134" w:left="1134" w:header="720" w:footer="720" w:gutter="0"/>
          <w:cols w:space="720" w:num="1"/>
          <w:docGrid w:linePitch="360" w:charSpace="0"/>
        </w:sectPr>
      </w:pPr>
    </w:p>
    <w:p w14:paraId="16A9850F">
      <w:pPr>
        <w:spacing w:line="360" w:lineRule="auto"/>
        <w:jc w:val="center"/>
        <w:rPr>
          <w:rFonts w:hint="eastAsia" w:ascii="仿宋_GB2312" w:hAnsi="仿宋" w:eastAsia="仿宋_GB2312" w:cs="仿宋_GB2312"/>
          <w:b/>
          <w:sz w:val="30"/>
          <w:szCs w:val="30"/>
          <w:highlight w:val="none"/>
        </w:rPr>
      </w:pPr>
      <w:r>
        <w:rPr>
          <w:rFonts w:hint="eastAsia" w:ascii="仿宋_GB2312" w:hAnsi="仿宋" w:eastAsia="仿宋_GB2312" w:cs="仿宋_GB2312"/>
          <w:b/>
          <w:sz w:val="32"/>
          <w:szCs w:val="32"/>
          <w:highlight w:val="none"/>
          <w:lang w:val="zh-CN"/>
        </w:rPr>
        <w:t>一、</w:t>
      </w:r>
      <w:r>
        <w:rPr>
          <w:rFonts w:hint="eastAsia" w:ascii="仿宋_GB2312" w:hAnsi="仿宋" w:eastAsia="仿宋_GB2312" w:cs="仿宋_GB2312"/>
          <w:b/>
          <w:sz w:val="30"/>
          <w:szCs w:val="30"/>
          <w:highlight w:val="none"/>
        </w:rPr>
        <w:t>营业执照(或事业法人登记证或其他工商等登记证明材料)复印件（投标人为自然人的，提供自然人的身份证明）</w:t>
      </w:r>
    </w:p>
    <w:p w14:paraId="17F46AA3">
      <w:pPr>
        <w:spacing w:line="360" w:lineRule="auto"/>
        <w:rPr>
          <w:rFonts w:hint="eastAsia" w:ascii="仿宋_GB2312" w:hAnsi="仿宋" w:eastAsia="仿宋_GB2312" w:cs="仿宋_GB2312"/>
          <w:b/>
          <w:sz w:val="30"/>
          <w:szCs w:val="30"/>
          <w:highlight w:val="none"/>
        </w:rPr>
      </w:pPr>
    </w:p>
    <w:p w14:paraId="1224376B">
      <w:pPr>
        <w:spacing w:line="360" w:lineRule="auto"/>
        <w:ind w:firstLine="576"/>
        <w:jc w:val="center"/>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 xml:space="preserve">               投标人名称(电子签章)：                              </w:t>
      </w:r>
    </w:p>
    <w:p w14:paraId="32D9347C">
      <w:pPr>
        <w:spacing w:line="360" w:lineRule="auto"/>
        <w:jc w:val="center"/>
        <w:rPr>
          <w:rFonts w:hint="eastAsia" w:ascii="仿宋_GB2312" w:hAnsi="仿宋" w:eastAsia="仿宋_GB2312" w:cs="仿宋_GB2312"/>
          <w:b/>
          <w:sz w:val="30"/>
          <w:szCs w:val="30"/>
          <w:highlight w:val="none"/>
        </w:rPr>
      </w:pPr>
      <w:r>
        <w:rPr>
          <w:rFonts w:hint="eastAsia" w:ascii="仿宋_GB2312" w:hAnsi="仿宋" w:eastAsia="仿宋_GB2312" w:cs="仿宋_GB2312"/>
          <w:sz w:val="24"/>
          <w:highlight w:val="none"/>
          <w:lang w:val="zh-CN"/>
        </w:rPr>
        <w:t xml:space="preserve">                   日期：  年  月  日</w:t>
      </w:r>
    </w:p>
    <w:p w14:paraId="0322BF60">
      <w:pPr>
        <w:spacing w:line="360" w:lineRule="auto"/>
        <w:jc w:val="center"/>
        <w:rPr>
          <w:rFonts w:hint="eastAsia" w:ascii="仿宋_GB2312" w:hAnsi="仿宋" w:eastAsia="仿宋_GB2312" w:cs="仿宋_GB2312"/>
          <w:b/>
          <w:sz w:val="30"/>
          <w:szCs w:val="30"/>
          <w:highlight w:val="none"/>
        </w:rPr>
      </w:pPr>
    </w:p>
    <w:p w14:paraId="0C67B2A6">
      <w:pPr>
        <w:spacing w:line="360" w:lineRule="auto"/>
        <w:jc w:val="center"/>
        <w:rPr>
          <w:rFonts w:hint="eastAsia" w:ascii="仿宋_GB2312" w:hAnsi="仿宋" w:eastAsia="仿宋_GB2312" w:cs="仿宋_GB2312"/>
          <w:b/>
          <w:sz w:val="30"/>
          <w:szCs w:val="30"/>
          <w:highlight w:val="none"/>
        </w:rPr>
      </w:pPr>
    </w:p>
    <w:p w14:paraId="4C2384C8">
      <w:pPr>
        <w:spacing w:line="360" w:lineRule="auto"/>
        <w:jc w:val="center"/>
        <w:rPr>
          <w:rFonts w:hint="eastAsia" w:ascii="仿宋_GB2312" w:hAnsi="仿宋" w:eastAsia="仿宋_GB2312" w:cs="仿宋_GB2312"/>
          <w:b/>
          <w:sz w:val="30"/>
          <w:szCs w:val="30"/>
          <w:highlight w:val="none"/>
        </w:rPr>
      </w:pPr>
    </w:p>
    <w:p w14:paraId="251194D0">
      <w:pPr>
        <w:spacing w:line="360" w:lineRule="auto"/>
        <w:ind w:right="480"/>
        <w:jc w:val="center"/>
        <w:rPr>
          <w:rFonts w:hint="eastAsia" w:ascii="仿宋_GB2312" w:hAnsi="仿宋" w:eastAsia="仿宋_GB2312" w:cs="仿宋_GB2312"/>
          <w:b/>
          <w:sz w:val="32"/>
          <w:szCs w:val="32"/>
          <w:highlight w:val="none"/>
        </w:rPr>
      </w:pPr>
      <w:r>
        <w:rPr>
          <w:rFonts w:hint="eastAsia" w:ascii="仿宋_GB2312" w:hAnsi="仿宋" w:eastAsia="仿宋_GB2312" w:cs="仿宋_GB2312"/>
          <w:b/>
          <w:sz w:val="30"/>
          <w:szCs w:val="30"/>
          <w:highlight w:val="none"/>
        </w:rPr>
        <w:t>二、</w:t>
      </w:r>
      <w:r>
        <w:rPr>
          <w:rFonts w:hint="eastAsia" w:ascii="仿宋_GB2312" w:hAnsi="仿宋" w:eastAsia="仿宋_GB2312" w:cs="仿宋_GB2312"/>
          <w:b/>
          <w:sz w:val="32"/>
          <w:szCs w:val="32"/>
          <w:highlight w:val="none"/>
        </w:rPr>
        <w:t>符合参与政府采购活动的资格条件依法缴纳税收、社会保障资金等方面的材料</w:t>
      </w:r>
    </w:p>
    <w:p w14:paraId="5FA8165D">
      <w:pPr>
        <w:spacing w:line="360" w:lineRule="auto"/>
        <w:ind w:firstLine="480"/>
        <w:rPr>
          <w:rFonts w:hint="eastAsia" w:ascii="仿宋_GB2312" w:hAnsi="仿宋" w:eastAsia="仿宋_GB2312" w:cs="仿宋_GB2312"/>
          <w:sz w:val="24"/>
          <w:highlight w:val="none"/>
        </w:rPr>
      </w:pPr>
    </w:p>
    <w:p w14:paraId="00D353D5">
      <w:pPr>
        <w:spacing w:line="360" w:lineRule="auto"/>
        <w:rPr>
          <w:rFonts w:hint="eastAsia" w:ascii="仿宋_GB2312" w:hAnsi="仿宋" w:eastAsia="仿宋_GB2312" w:cs="仿宋_GB2312"/>
          <w:sz w:val="24"/>
          <w:highlight w:val="none"/>
        </w:rPr>
      </w:pPr>
      <w:r>
        <w:rPr>
          <w:rFonts w:hint="eastAsia" w:ascii="仿宋_GB2312" w:hAnsi="仿宋" w:eastAsia="仿宋_GB2312" w:cs="仿宋_GB2312"/>
          <w:sz w:val="24"/>
          <w:highlight w:val="none"/>
          <w:lang w:val="zh-CN"/>
        </w:rPr>
        <w:t xml:space="preserve">                                         投标人名称(电子签章)：</w:t>
      </w:r>
    </w:p>
    <w:p w14:paraId="3AF700E4">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55DFC14F">
      <w:pPr>
        <w:spacing w:line="360" w:lineRule="auto"/>
        <w:jc w:val="center"/>
        <w:rPr>
          <w:rFonts w:hint="eastAsia" w:ascii="仿宋_GB2312" w:hAnsi="仿宋" w:eastAsia="仿宋_GB2312" w:cs="仿宋_GB2312"/>
          <w:b/>
          <w:sz w:val="30"/>
          <w:szCs w:val="30"/>
          <w:highlight w:val="none"/>
        </w:rPr>
      </w:pPr>
    </w:p>
    <w:p w14:paraId="3763342B">
      <w:pPr>
        <w:spacing w:line="360" w:lineRule="auto"/>
        <w:jc w:val="center"/>
        <w:rPr>
          <w:rFonts w:hint="eastAsia" w:ascii="仿宋_GB2312" w:hAnsi="仿宋" w:eastAsia="仿宋_GB2312" w:cs="仿宋_GB2312"/>
          <w:b/>
          <w:sz w:val="30"/>
          <w:szCs w:val="30"/>
          <w:highlight w:val="none"/>
        </w:rPr>
      </w:pPr>
    </w:p>
    <w:p w14:paraId="4D316E41">
      <w:pPr>
        <w:spacing w:line="360" w:lineRule="auto"/>
        <w:jc w:val="center"/>
        <w:rPr>
          <w:rFonts w:hint="eastAsia" w:ascii="仿宋_GB2312" w:hAnsi="仿宋" w:eastAsia="仿宋_GB2312" w:cs="仿宋_GB2312"/>
          <w:b/>
          <w:sz w:val="30"/>
          <w:szCs w:val="30"/>
          <w:highlight w:val="none"/>
        </w:rPr>
      </w:pPr>
    </w:p>
    <w:p w14:paraId="3B2FD609">
      <w:pPr>
        <w:spacing w:line="360" w:lineRule="auto"/>
        <w:ind w:right="480"/>
        <w:jc w:val="center"/>
        <w:rPr>
          <w:rFonts w:hint="eastAsia" w:ascii="仿宋_GB2312" w:hAnsi="仿宋" w:eastAsia="仿宋_GB2312" w:cs="仿宋_GB2312"/>
          <w:b/>
          <w:sz w:val="32"/>
          <w:szCs w:val="32"/>
          <w:highlight w:val="none"/>
        </w:rPr>
      </w:pPr>
      <w:r>
        <w:rPr>
          <w:rFonts w:hint="eastAsia" w:ascii="仿宋_GB2312" w:hAnsi="仿宋" w:eastAsia="仿宋_GB2312" w:cs="仿宋_GB2312"/>
          <w:b/>
          <w:sz w:val="30"/>
          <w:szCs w:val="30"/>
          <w:highlight w:val="none"/>
        </w:rPr>
        <w:t>三、</w:t>
      </w:r>
      <w:r>
        <w:rPr>
          <w:rFonts w:hint="eastAsia" w:ascii="仿宋_GB2312" w:hAnsi="仿宋" w:eastAsia="仿宋_GB2312" w:cs="仿宋_GB2312"/>
          <w:b/>
          <w:sz w:val="32"/>
          <w:szCs w:val="32"/>
          <w:highlight w:val="none"/>
        </w:rPr>
        <w:t>财务状况报告方面的材料</w:t>
      </w:r>
    </w:p>
    <w:p w14:paraId="15D28BE6">
      <w:pPr>
        <w:spacing w:line="360" w:lineRule="auto"/>
        <w:ind w:firstLine="480"/>
        <w:rPr>
          <w:rFonts w:hint="eastAsia" w:ascii="仿宋_GB2312" w:hAnsi="仿宋" w:eastAsia="仿宋_GB2312" w:cs="仿宋_GB2312"/>
          <w:sz w:val="24"/>
          <w:highlight w:val="none"/>
        </w:rPr>
      </w:pPr>
    </w:p>
    <w:p w14:paraId="645F4494">
      <w:pPr>
        <w:spacing w:line="360" w:lineRule="auto"/>
        <w:rPr>
          <w:rFonts w:hint="eastAsia" w:ascii="仿宋_GB2312" w:hAnsi="仿宋" w:eastAsia="仿宋_GB2312" w:cs="仿宋_GB2312"/>
          <w:sz w:val="24"/>
          <w:highlight w:val="none"/>
        </w:rPr>
      </w:pPr>
      <w:r>
        <w:rPr>
          <w:rFonts w:hint="eastAsia" w:ascii="仿宋_GB2312" w:hAnsi="仿宋" w:eastAsia="仿宋_GB2312" w:cs="仿宋_GB2312"/>
          <w:sz w:val="24"/>
          <w:highlight w:val="none"/>
          <w:lang w:val="zh-CN"/>
        </w:rPr>
        <w:t xml:space="preserve">                                           投标人名称(电子签章)：</w:t>
      </w:r>
    </w:p>
    <w:p w14:paraId="77AC34D2">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5C20B1DF">
      <w:pPr>
        <w:spacing w:line="360" w:lineRule="auto"/>
        <w:ind w:firstLine="5160"/>
        <w:rPr>
          <w:rFonts w:hint="eastAsia" w:ascii="仿宋_GB2312" w:hAnsi="仿宋" w:eastAsia="仿宋_GB2312" w:cs="仿宋_GB2312"/>
          <w:sz w:val="24"/>
          <w:highlight w:val="none"/>
          <w:lang w:val="zh-CN"/>
        </w:rPr>
      </w:pPr>
    </w:p>
    <w:p w14:paraId="43CC6F0E">
      <w:pPr>
        <w:spacing w:line="360" w:lineRule="auto"/>
        <w:ind w:right="480"/>
        <w:jc w:val="center"/>
        <w:rPr>
          <w:rFonts w:hint="eastAsia" w:ascii="仿宋_GB2312" w:hAnsi="仿宋" w:eastAsia="仿宋_GB2312" w:cs="仿宋_GB2312"/>
          <w:b/>
          <w:sz w:val="32"/>
          <w:szCs w:val="32"/>
          <w:highlight w:val="none"/>
          <w:lang w:val="zh-CN"/>
        </w:rPr>
      </w:pPr>
    </w:p>
    <w:p w14:paraId="4C0ECE51">
      <w:pPr>
        <w:spacing w:line="360" w:lineRule="auto"/>
        <w:ind w:right="480"/>
        <w:jc w:val="center"/>
        <w:rPr>
          <w:rFonts w:hint="eastAsia" w:ascii="宋体" w:hAnsi="宋体"/>
          <w:b/>
          <w:sz w:val="28"/>
          <w:szCs w:val="28"/>
          <w:highlight w:val="none"/>
        </w:rPr>
      </w:pPr>
      <w:r>
        <w:rPr>
          <w:rFonts w:ascii="仿宋_GB2312" w:hAnsi="仿宋" w:eastAsia="仿宋_GB2312" w:cs="仿宋_GB2312"/>
          <w:b/>
          <w:sz w:val="32"/>
          <w:szCs w:val="32"/>
          <w:highlight w:val="none"/>
        </w:rPr>
        <w:br w:type="page"/>
      </w:r>
    </w:p>
    <w:p w14:paraId="7B099D82">
      <w:pPr>
        <w:spacing w:before="50" w:after="165" w:line="360" w:lineRule="auto"/>
        <w:jc w:val="center"/>
        <w:rPr>
          <w:rFonts w:hint="eastAsia" w:ascii="仿宋_GB2312" w:hAnsi="仿宋" w:eastAsia="仿宋_GB2312" w:cs="仿宋_GB2312"/>
          <w:b/>
          <w:sz w:val="32"/>
          <w:szCs w:val="32"/>
          <w:highlight w:val="none"/>
        </w:rPr>
      </w:pPr>
      <w:r>
        <w:rPr>
          <w:rFonts w:hint="eastAsia" w:ascii="仿宋_GB2312" w:hAnsi="仿宋" w:eastAsia="仿宋_GB2312" w:cs="仿宋_GB2312"/>
          <w:b/>
          <w:sz w:val="32"/>
          <w:szCs w:val="32"/>
          <w:highlight w:val="none"/>
        </w:rPr>
        <w:t>四、投标人直接控股股东信息表</w:t>
      </w:r>
    </w:p>
    <w:tbl>
      <w:tblPr>
        <w:tblStyle w:val="41"/>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0E07E4B6">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1CBB550">
            <w:pPr>
              <w:spacing w:line="360" w:lineRule="auto"/>
              <w:jc w:val="center"/>
              <w:rPr>
                <w:rFonts w:ascii="宋体" w:hAnsi="宋体" w:cs="宋体"/>
                <w:b/>
                <w:bCs/>
                <w:sz w:val="24"/>
                <w:highlight w:val="none"/>
              </w:rPr>
            </w:pPr>
            <w:r>
              <w:rPr>
                <w:rFonts w:hint="eastAsia" w:ascii="宋体" w:hAnsi="宋体" w:cs="宋体"/>
                <w:b/>
                <w:bCs/>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AB82A7B">
            <w:pPr>
              <w:spacing w:line="360" w:lineRule="auto"/>
              <w:jc w:val="center"/>
              <w:rPr>
                <w:rFonts w:ascii="宋体" w:hAnsi="宋体" w:cs="宋体"/>
                <w:b/>
                <w:bCs/>
                <w:sz w:val="24"/>
                <w:highlight w:val="none"/>
              </w:rPr>
            </w:pPr>
            <w:r>
              <w:rPr>
                <w:rFonts w:hint="eastAsia" w:ascii="宋体" w:hAnsi="宋体" w:cs="宋体"/>
                <w:b/>
                <w:bCs/>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6A5C452">
            <w:pPr>
              <w:spacing w:line="360" w:lineRule="auto"/>
              <w:jc w:val="center"/>
              <w:rPr>
                <w:rFonts w:ascii="宋体" w:hAnsi="宋体" w:cs="宋体"/>
                <w:b/>
                <w:bCs/>
                <w:sz w:val="24"/>
                <w:highlight w:val="none"/>
              </w:rPr>
            </w:pPr>
            <w:r>
              <w:rPr>
                <w:rFonts w:hint="eastAsia" w:ascii="宋体" w:hAnsi="宋体" w:cs="宋体"/>
                <w:b/>
                <w:bCs/>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8B57024">
            <w:pPr>
              <w:spacing w:line="360" w:lineRule="auto"/>
              <w:jc w:val="center"/>
              <w:rPr>
                <w:rFonts w:ascii="宋体" w:hAnsi="宋体" w:cs="宋体"/>
                <w:b/>
                <w:bCs/>
                <w:sz w:val="24"/>
                <w:highlight w:val="none"/>
              </w:rPr>
            </w:pPr>
            <w:r>
              <w:rPr>
                <w:rFonts w:hint="eastAsia" w:ascii="宋体" w:hAnsi="宋体" w:cs="宋体"/>
                <w:b/>
                <w:bCs/>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0ABCC6C">
            <w:pPr>
              <w:spacing w:line="360" w:lineRule="auto"/>
              <w:jc w:val="center"/>
              <w:rPr>
                <w:rFonts w:ascii="宋体" w:hAnsi="宋体" w:cs="宋体"/>
                <w:b/>
                <w:bCs/>
                <w:sz w:val="24"/>
                <w:highlight w:val="none"/>
              </w:rPr>
            </w:pPr>
            <w:r>
              <w:rPr>
                <w:rFonts w:hint="eastAsia" w:ascii="宋体" w:hAnsi="宋体" w:cs="宋体"/>
                <w:b/>
                <w:bCs/>
                <w:sz w:val="24"/>
                <w:highlight w:val="none"/>
              </w:rPr>
              <w:t>备注</w:t>
            </w:r>
          </w:p>
        </w:tc>
      </w:tr>
      <w:tr w14:paraId="5D3896C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5A83FA">
            <w:pPr>
              <w:spacing w:line="360" w:lineRule="auto"/>
              <w:jc w:val="center"/>
              <w:rPr>
                <w:rFonts w:ascii="宋体" w:hAnsi="宋体" w:cs="宋体"/>
                <w:sz w:val="24"/>
                <w:highlight w:val="none"/>
              </w:rPr>
            </w:pPr>
            <w:r>
              <w:rPr>
                <w:rFonts w:hint="eastAsia" w:ascii="宋体" w:hAnsi="宋体" w:cs="宋体"/>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52F986">
            <w:pPr>
              <w:spacing w:line="360" w:lineRule="auto"/>
              <w:jc w:val="center"/>
              <w:rPr>
                <w:rFonts w:ascii="宋体" w:hAnsi="宋体" w:cs="宋体"/>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7118D7">
            <w:pPr>
              <w:spacing w:line="360" w:lineRule="auto"/>
              <w:jc w:val="center"/>
              <w:rPr>
                <w:rFonts w:ascii="宋体" w:hAnsi="宋体" w:cs="宋体"/>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DE7BD4">
            <w:pPr>
              <w:spacing w:line="360" w:lineRule="auto"/>
              <w:jc w:val="center"/>
              <w:rPr>
                <w:rFonts w:ascii="宋体" w:hAnsi="宋体" w:cs="宋体"/>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371309">
            <w:pPr>
              <w:spacing w:line="360" w:lineRule="auto"/>
              <w:jc w:val="center"/>
              <w:rPr>
                <w:rFonts w:ascii="宋体" w:hAnsi="宋体" w:cs="宋体"/>
                <w:sz w:val="24"/>
                <w:highlight w:val="none"/>
              </w:rPr>
            </w:pPr>
          </w:p>
        </w:tc>
      </w:tr>
      <w:tr w14:paraId="388843A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036FF1">
            <w:pPr>
              <w:spacing w:line="360" w:lineRule="auto"/>
              <w:jc w:val="center"/>
              <w:rPr>
                <w:rFonts w:ascii="宋体" w:hAnsi="宋体" w:cs="宋体"/>
                <w:sz w:val="24"/>
                <w:highlight w:val="none"/>
              </w:rPr>
            </w:pPr>
            <w:r>
              <w:rPr>
                <w:rFonts w:hint="eastAsia" w:ascii="宋体" w:hAnsi="宋体" w:cs="宋体"/>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5F5D75E">
            <w:pPr>
              <w:spacing w:line="360" w:lineRule="auto"/>
              <w:jc w:val="center"/>
              <w:rPr>
                <w:rFonts w:ascii="宋体" w:hAnsi="宋体" w:cs="宋体"/>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E5FE75">
            <w:pPr>
              <w:spacing w:line="360" w:lineRule="auto"/>
              <w:jc w:val="center"/>
              <w:rPr>
                <w:rFonts w:ascii="宋体" w:hAnsi="宋体" w:cs="宋体"/>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D0C926">
            <w:pPr>
              <w:spacing w:line="360" w:lineRule="auto"/>
              <w:jc w:val="center"/>
              <w:rPr>
                <w:rFonts w:ascii="宋体" w:hAnsi="宋体" w:cs="宋体"/>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BC473F">
            <w:pPr>
              <w:spacing w:line="360" w:lineRule="auto"/>
              <w:jc w:val="center"/>
              <w:rPr>
                <w:rFonts w:ascii="宋体" w:hAnsi="宋体" w:cs="宋体"/>
                <w:sz w:val="24"/>
                <w:highlight w:val="none"/>
              </w:rPr>
            </w:pPr>
          </w:p>
        </w:tc>
      </w:tr>
      <w:tr w14:paraId="1ED536BA">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9EE5CC">
            <w:pPr>
              <w:spacing w:line="360" w:lineRule="auto"/>
              <w:jc w:val="center"/>
              <w:rPr>
                <w:rFonts w:ascii="宋体" w:hAnsi="宋体" w:cs="宋体"/>
                <w:sz w:val="24"/>
                <w:highlight w:val="none"/>
              </w:rPr>
            </w:pPr>
            <w:r>
              <w:rPr>
                <w:rFonts w:hint="eastAsia" w:ascii="宋体" w:hAnsi="宋体" w:cs="宋体"/>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6757BE">
            <w:pPr>
              <w:spacing w:line="360" w:lineRule="auto"/>
              <w:jc w:val="center"/>
              <w:rPr>
                <w:rFonts w:ascii="宋体" w:hAnsi="宋体" w:cs="宋体"/>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0D5AE1">
            <w:pPr>
              <w:spacing w:line="360" w:lineRule="auto"/>
              <w:jc w:val="center"/>
              <w:rPr>
                <w:rFonts w:ascii="宋体" w:hAnsi="宋体" w:cs="宋体"/>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5400FC">
            <w:pPr>
              <w:spacing w:line="360" w:lineRule="auto"/>
              <w:jc w:val="center"/>
              <w:rPr>
                <w:rFonts w:ascii="宋体" w:hAnsi="宋体" w:cs="宋体"/>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625409">
            <w:pPr>
              <w:spacing w:line="360" w:lineRule="auto"/>
              <w:jc w:val="center"/>
              <w:rPr>
                <w:rFonts w:ascii="宋体" w:hAnsi="宋体" w:cs="宋体"/>
                <w:sz w:val="24"/>
                <w:highlight w:val="none"/>
              </w:rPr>
            </w:pPr>
          </w:p>
        </w:tc>
      </w:tr>
      <w:tr w14:paraId="4A91F24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338AFD">
            <w:pPr>
              <w:spacing w:line="360" w:lineRule="auto"/>
              <w:jc w:val="center"/>
              <w:rPr>
                <w:rFonts w:ascii="宋体" w:hAnsi="宋体" w:cs="宋体"/>
                <w:sz w:val="24"/>
                <w:highlight w:val="none"/>
              </w:rPr>
            </w:pPr>
            <w:r>
              <w:rPr>
                <w:rFonts w:hint="eastAsia" w:ascii="宋体" w:hAnsi="宋体" w:cs="宋体"/>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1723CD">
            <w:pPr>
              <w:spacing w:line="360" w:lineRule="auto"/>
              <w:jc w:val="center"/>
              <w:rPr>
                <w:rFonts w:ascii="宋体" w:hAnsi="宋体" w:cs="宋体"/>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BC9220">
            <w:pPr>
              <w:spacing w:line="360" w:lineRule="auto"/>
              <w:jc w:val="center"/>
              <w:rPr>
                <w:rFonts w:ascii="宋体" w:hAnsi="宋体" w:cs="宋体"/>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6A3A3E">
            <w:pPr>
              <w:spacing w:line="360" w:lineRule="auto"/>
              <w:jc w:val="center"/>
              <w:rPr>
                <w:rFonts w:ascii="宋体" w:hAnsi="宋体" w:cs="宋体"/>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8204D2">
            <w:pPr>
              <w:spacing w:line="360" w:lineRule="auto"/>
              <w:jc w:val="center"/>
              <w:rPr>
                <w:rFonts w:ascii="宋体" w:hAnsi="宋体" w:cs="宋体"/>
                <w:sz w:val="24"/>
                <w:highlight w:val="none"/>
              </w:rPr>
            </w:pPr>
          </w:p>
        </w:tc>
      </w:tr>
    </w:tbl>
    <w:p w14:paraId="6F9892C1">
      <w:pPr>
        <w:spacing w:line="360" w:lineRule="auto"/>
        <w:jc w:val="left"/>
        <w:rPr>
          <w:rFonts w:hint="eastAsia" w:ascii="宋体" w:hAnsi="宋体"/>
          <w:sz w:val="24"/>
          <w:highlight w:val="none"/>
        </w:rPr>
      </w:pPr>
      <w:r>
        <w:rPr>
          <w:rFonts w:hint="eastAsia" w:ascii="宋体" w:hAnsi="宋体"/>
          <w:sz w:val="24"/>
          <w:highlight w:val="none"/>
        </w:rPr>
        <w:t>注：</w:t>
      </w:r>
    </w:p>
    <w:p w14:paraId="40803EAA">
      <w:pPr>
        <w:spacing w:line="360" w:lineRule="auto"/>
        <w:jc w:val="left"/>
        <w:rPr>
          <w:rFonts w:hint="eastAsia" w:ascii="宋体" w:hAnsi="宋体"/>
          <w:sz w:val="24"/>
          <w:highlight w:val="none"/>
        </w:rPr>
      </w:pPr>
      <w:r>
        <w:rPr>
          <w:rFonts w:hint="eastAsia" w:ascii="宋体" w:hAnsi="宋体"/>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BBF05E0">
      <w:pPr>
        <w:spacing w:line="360" w:lineRule="auto"/>
        <w:jc w:val="left"/>
        <w:rPr>
          <w:rFonts w:hint="eastAsia" w:ascii="宋体" w:hAnsi="宋体"/>
          <w:sz w:val="24"/>
          <w:highlight w:val="none"/>
        </w:rPr>
      </w:pPr>
      <w:r>
        <w:rPr>
          <w:rFonts w:hint="eastAsia" w:ascii="宋体" w:hAnsi="宋体"/>
          <w:sz w:val="24"/>
          <w:highlight w:val="none"/>
        </w:rPr>
        <w:t>2.本表所指的控股关系仅限于直接控股关系，不包括间接的控股关系。公司实际控制人与公司之间的关系不属于本表所指的直接控股关系。</w:t>
      </w:r>
    </w:p>
    <w:p w14:paraId="5CD4C424">
      <w:pPr>
        <w:spacing w:line="360" w:lineRule="auto"/>
        <w:jc w:val="left"/>
        <w:rPr>
          <w:rFonts w:hint="eastAsia" w:ascii="宋体" w:hAnsi="宋体"/>
          <w:sz w:val="24"/>
          <w:highlight w:val="none"/>
        </w:rPr>
      </w:pPr>
      <w:r>
        <w:rPr>
          <w:rFonts w:hint="eastAsia" w:ascii="宋体" w:hAnsi="宋体"/>
          <w:sz w:val="24"/>
          <w:highlight w:val="none"/>
        </w:rPr>
        <w:t>3.供应商不存在直接控股股东的，则填“无”。</w:t>
      </w:r>
    </w:p>
    <w:p w14:paraId="646A0339">
      <w:pPr>
        <w:spacing w:line="360" w:lineRule="auto"/>
        <w:jc w:val="left"/>
        <w:rPr>
          <w:rFonts w:hint="eastAsia" w:ascii="宋体" w:hAnsi="宋体"/>
          <w:sz w:val="24"/>
          <w:highlight w:val="none"/>
        </w:rPr>
      </w:pPr>
    </w:p>
    <w:p w14:paraId="125BF302">
      <w:pPr>
        <w:spacing w:line="360" w:lineRule="auto"/>
        <w:jc w:val="left"/>
        <w:rPr>
          <w:rFonts w:hint="eastAsia" w:ascii="宋体" w:hAnsi="宋体"/>
          <w:sz w:val="24"/>
          <w:highlight w:val="none"/>
        </w:rPr>
      </w:pPr>
    </w:p>
    <w:p w14:paraId="4EA8C58A">
      <w:pPr>
        <w:spacing w:line="360" w:lineRule="auto"/>
        <w:jc w:val="left"/>
        <w:rPr>
          <w:rFonts w:hint="eastAsia" w:ascii="宋体" w:hAnsi="宋体"/>
          <w:sz w:val="24"/>
          <w:highlight w:val="none"/>
        </w:rPr>
      </w:pPr>
    </w:p>
    <w:p w14:paraId="02EA2895">
      <w:pPr>
        <w:spacing w:line="360" w:lineRule="auto"/>
        <w:jc w:val="left"/>
        <w:rPr>
          <w:rFonts w:hint="eastAsia" w:ascii="宋体" w:hAnsi="宋体"/>
          <w:sz w:val="24"/>
          <w:highlight w:val="none"/>
        </w:rPr>
      </w:pPr>
    </w:p>
    <w:p w14:paraId="00F5D2EA">
      <w:pPr>
        <w:spacing w:line="360" w:lineRule="auto"/>
        <w:jc w:val="left"/>
        <w:rPr>
          <w:rFonts w:hint="eastAsia" w:ascii="宋体" w:hAnsi="宋体"/>
          <w:sz w:val="24"/>
          <w:highlight w:val="none"/>
        </w:rPr>
      </w:pPr>
    </w:p>
    <w:p w14:paraId="25FE30A1">
      <w:pPr>
        <w:spacing w:line="360" w:lineRule="auto"/>
        <w:ind w:firstLine="5040"/>
        <w:rPr>
          <w:rFonts w:hint="eastAsia" w:ascii="仿宋_GB2312" w:hAnsi="仿宋" w:eastAsia="仿宋_GB2312" w:cs="仿宋_GB2312"/>
          <w:sz w:val="24"/>
          <w:highlight w:val="none"/>
        </w:rPr>
      </w:pPr>
      <w:r>
        <w:rPr>
          <w:rFonts w:hint="eastAsia" w:ascii="仿宋_GB2312" w:hAnsi="仿宋" w:eastAsia="仿宋_GB2312" w:cs="仿宋_GB2312"/>
          <w:sz w:val="24"/>
          <w:highlight w:val="none"/>
          <w:lang w:val="zh-CN"/>
        </w:rPr>
        <w:t>投标人名称(电子签章)：</w:t>
      </w:r>
    </w:p>
    <w:p w14:paraId="18B4028D">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7785A37A">
      <w:pPr>
        <w:jc w:val="center"/>
        <w:rPr>
          <w:rFonts w:hint="eastAsia" w:ascii="宋体" w:hAnsi="宋体"/>
          <w:b/>
          <w:sz w:val="28"/>
          <w:szCs w:val="28"/>
          <w:highlight w:val="none"/>
        </w:rPr>
      </w:pPr>
      <w:r>
        <w:rPr>
          <w:rFonts w:ascii="宋体" w:hAnsi="宋体"/>
          <w:b/>
          <w:sz w:val="28"/>
          <w:szCs w:val="28"/>
          <w:highlight w:val="none"/>
        </w:rPr>
        <w:br w:type="page"/>
      </w:r>
    </w:p>
    <w:p w14:paraId="28E2823C">
      <w:pPr>
        <w:spacing w:line="360" w:lineRule="auto"/>
        <w:jc w:val="center"/>
        <w:rPr>
          <w:rFonts w:hint="eastAsia" w:ascii="宋体" w:hAnsi="宋体"/>
          <w:sz w:val="32"/>
          <w:szCs w:val="32"/>
          <w:highlight w:val="none"/>
        </w:rPr>
      </w:pPr>
      <w:r>
        <w:rPr>
          <w:rFonts w:hint="eastAsia" w:ascii="宋体" w:hAnsi="宋体"/>
          <w:b/>
          <w:sz w:val="32"/>
          <w:szCs w:val="32"/>
          <w:highlight w:val="none"/>
        </w:rPr>
        <w:t>五、投标人直接管理关系信息表</w:t>
      </w:r>
    </w:p>
    <w:tbl>
      <w:tblPr>
        <w:tblStyle w:val="41"/>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14837A2B">
        <w:tblPrEx>
          <w:shd w:val="clear" w:color="auto" w:fill="FBFBFB"/>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4374962">
            <w:pPr>
              <w:spacing w:line="360" w:lineRule="auto"/>
              <w:jc w:val="center"/>
              <w:rPr>
                <w:rFonts w:ascii="宋体" w:hAnsi="宋体" w:cs="宋体"/>
                <w:b/>
                <w:bCs/>
                <w:sz w:val="24"/>
                <w:highlight w:val="none"/>
              </w:rPr>
            </w:pPr>
            <w:r>
              <w:rPr>
                <w:rFonts w:hint="eastAsia" w:ascii="宋体" w:hAnsi="宋体" w:cs="宋体"/>
                <w:b/>
                <w:bCs/>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0BE7F7C">
            <w:pPr>
              <w:spacing w:line="360" w:lineRule="auto"/>
              <w:jc w:val="center"/>
              <w:rPr>
                <w:rFonts w:ascii="宋体" w:hAnsi="宋体" w:cs="宋体"/>
                <w:b/>
                <w:bCs/>
                <w:sz w:val="24"/>
                <w:highlight w:val="none"/>
              </w:rPr>
            </w:pPr>
            <w:r>
              <w:rPr>
                <w:rFonts w:hint="eastAsia" w:ascii="宋体" w:hAnsi="宋体" w:cs="宋体"/>
                <w:b/>
                <w:bCs/>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5C663FB">
            <w:pPr>
              <w:spacing w:line="360" w:lineRule="auto"/>
              <w:jc w:val="center"/>
              <w:rPr>
                <w:rFonts w:ascii="宋体" w:hAnsi="宋体" w:cs="宋体"/>
                <w:b/>
                <w:bCs/>
                <w:sz w:val="24"/>
                <w:highlight w:val="none"/>
              </w:rPr>
            </w:pPr>
            <w:r>
              <w:rPr>
                <w:rFonts w:hint="eastAsia" w:ascii="宋体" w:hAnsi="宋体" w:cs="宋体"/>
                <w:b/>
                <w:bCs/>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3FFBDFE">
            <w:pPr>
              <w:spacing w:line="360" w:lineRule="auto"/>
              <w:jc w:val="center"/>
              <w:rPr>
                <w:rFonts w:ascii="宋体" w:hAnsi="宋体" w:cs="宋体"/>
                <w:b/>
                <w:bCs/>
                <w:sz w:val="24"/>
                <w:highlight w:val="none"/>
              </w:rPr>
            </w:pPr>
            <w:r>
              <w:rPr>
                <w:rFonts w:hint="eastAsia" w:ascii="宋体" w:hAnsi="宋体" w:cs="宋体"/>
                <w:b/>
                <w:bCs/>
                <w:sz w:val="24"/>
                <w:highlight w:val="none"/>
              </w:rPr>
              <w:t>备注</w:t>
            </w:r>
          </w:p>
        </w:tc>
      </w:tr>
      <w:tr w14:paraId="79A0BDC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71DCFF">
            <w:pPr>
              <w:spacing w:line="360" w:lineRule="auto"/>
              <w:jc w:val="center"/>
              <w:rPr>
                <w:rFonts w:ascii="宋体" w:hAnsi="宋体" w:cs="宋体"/>
                <w:sz w:val="24"/>
                <w:highlight w:val="none"/>
              </w:rPr>
            </w:pPr>
            <w:r>
              <w:rPr>
                <w:rFonts w:hint="eastAsia" w:ascii="宋体" w:hAnsi="宋体" w:cs="宋体"/>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60E4F2">
            <w:pPr>
              <w:spacing w:line="360" w:lineRule="auto"/>
              <w:jc w:val="center"/>
              <w:rPr>
                <w:rFonts w:ascii="宋体" w:hAnsi="宋体" w:cs="宋体"/>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758058">
            <w:pPr>
              <w:spacing w:line="360" w:lineRule="auto"/>
              <w:jc w:val="center"/>
              <w:rPr>
                <w:rFonts w:ascii="宋体" w:hAnsi="宋体" w:cs="宋体"/>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6A8BD8">
            <w:pPr>
              <w:spacing w:line="360" w:lineRule="auto"/>
              <w:jc w:val="center"/>
              <w:rPr>
                <w:rFonts w:ascii="宋体" w:hAnsi="宋体" w:cs="宋体"/>
                <w:sz w:val="24"/>
                <w:highlight w:val="none"/>
              </w:rPr>
            </w:pPr>
          </w:p>
        </w:tc>
      </w:tr>
      <w:tr w14:paraId="3E24263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92370D">
            <w:pPr>
              <w:spacing w:line="360" w:lineRule="auto"/>
              <w:jc w:val="center"/>
              <w:rPr>
                <w:rFonts w:ascii="宋体" w:hAnsi="宋体" w:cs="宋体"/>
                <w:sz w:val="24"/>
                <w:highlight w:val="none"/>
              </w:rPr>
            </w:pPr>
            <w:r>
              <w:rPr>
                <w:rFonts w:hint="eastAsia" w:ascii="宋体" w:hAnsi="宋体" w:cs="宋体"/>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640A2E">
            <w:pPr>
              <w:spacing w:line="360" w:lineRule="auto"/>
              <w:jc w:val="center"/>
              <w:rPr>
                <w:rFonts w:ascii="宋体" w:hAnsi="宋体" w:cs="宋体"/>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9AA0CB1">
            <w:pPr>
              <w:spacing w:line="360" w:lineRule="auto"/>
              <w:jc w:val="center"/>
              <w:rPr>
                <w:rFonts w:ascii="宋体" w:hAnsi="宋体" w:cs="宋体"/>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588435">
            <w:pPr>
              <w:spacing w:line="360" w:lineRule="auto"/>
              <w:jc w:val="center"/>
              <w:rPr>
                <w:rFonts w:ascii="宋体" w:hAnsi="宋体" w:cs="宋体"/>
                <w:sz w:val="24"/>
                <w:highlight w:val="none"/>
              </w:rPr>
            </w:pPr>
          </w:p>
        </w:tc>
      </w:tr>
      <w:tr w14:paraId="58BF4B2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ED2415">
            <w:pPr>
              <w:spacing w:line="360" w:lineRule="auto"/>
              <w:jc w:val="center"/>
              <w:rPr>
                <w:rFonts w:ascii="宋体" w:hAnsi="宋体" w:cs="宋体"/>
                <w:sz w:val="24"/>
                <w:highlight w:val="none"/>
              </w:rPr>
            </w:pPr>
            <w:r>
              <w:rPr>
                <w:rFonts w:hint="eastAsia" w:ascii="宋体" w:hAnsi="宋体" w:cs="宋体"/>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AB8B4D">
            <w:pPr>
              <w:spacing w:line="360" w:lineRule="auto"/>
              <w:jc w:val="center"/>
              <w:rPr>
                <w:rFonts w:ascii="宋体" w:hAnsi="宋体" w:cs="宋体"/>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669F6C">
            <w:pPr>
              <w:spacing w:line="360" w:lineRule="auto"/>
              <w:jc w:val="center"/>
              <w:rPr>
                <w:rFonts w:ascii="宋体" w:hAnsi="宋体" w:cs="宋体"/>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47CDCC">
            <w:pPr>
              <w:spacing w:line="360" w:lineRule="auto"/>
              <w:jc w:val="center"/>
              <w:rPr>
                <w:rFonts w:ascii="宋体" w:hAnsi="宋体" w:cs="宋体"/>
                <w:sz w:val="24"/>
                <w:highlight w:val="none"/>
              </w:rPr>
            </w:pPr>
          </w:p>
        </w:tc>
      </w:tr>
      <w:tr w14:paraId="3DA3B26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23C2FF">
            <w:pPr>
              <w:spacing w:line="360" w:lineRule="auto"/>
              <w:jc w:val="center"/>
              <w:rPr>
                <w:rFonts w:ascii="宋体" w:hAnsi="宋体" w:cs="宋体"/>
                <w:sz w:val="24"/>
                <w:highlight w:val="none"/>
              </w:rPr>
            </w:pPr>
            <w:r>
              <w:rPr>
                <w:rFonts w:hint="eastAsia" w:ascii="宋体" w:hAnsi="宋体" w:cs="宋体"/>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75ABF6">
            <w:pPr>
              <w:spacing w:line="360" w:lineRule="auto"/>
              <w:jc w:val="center"/>
              <w:rPr>
                <w:rFonts w:ascii="宋体" w:hAnsi="宋体" w:cs="宋体"/>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7BDFB52">
            <w:pPr>
              <w:spacing w:line="360" w:lineRule="auto"/>
              <w:jc w:val="center"/>
              <w:rPr>
                <w:rFonts w:ascii="宋体" w:hAnsi="宋体" w:cs="宋体"/>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FE2791">
            <w:pPr>
              <w:spacing w:line="360" w:lineRule="auto"/>
              <w:jc w:val="center"/>
              <w:rPr>
                <w:rFonts w:ascii="宋体" w:hAnsi="宋体" w:cs="宋体"/>
                <w:sz w:val="24"/>
                <w:highlight w:val="none"/>
              </w:rPr>
            </w:pPr>
          </w:p>
        </w:tc>
      </w:tr>
    </w:tbl>
    <w:p w14:paraId="78565FD7">
      <w:pPr>
        <w:spacing w:line="360" w:lineRule="auto"/>
        <w:jc w:val="left"/>
        <w:rPr>
          <w:rFonts w:hint="eastAsia" w:ascii="宋体" w:hAnsi="宋体"/>
          <w:sz w:val="24"/>
          <w:highlight w:val="none"/>
        </w:rPr>
      </w:pPr>
      <w:r>
        <w:rPr>
          <w:rFonts w:hint="eastAsia" w:ascii="宋体" w:hAnsi="宋体"/>
          <w:sz w:val="24"/>
          <w:highlight w:val="none"/>
        </w:rPr>
        <w:t>注：</w:t>
      </w:r>
    </w:p>
    <w:p w14:paraId="5BDF93F2">
      <w:pPr>
        <w:spacing w:line="360" w:lineRule="auto"/>
        <w:ind w:firstLine="480"/>
        <w:jc w:val="left"/>
        <w:rPr>
          <w:rFonts w:hint="eastAsia" w:ascii="宋体" w:hAnsi="宋体"/>
          <w:sz w:val="24"/>
          <w:highlight w:val="none"/>
        </w:rPr>
      </w:pPr>
      <w:r>
        <w:rPr>
          <w:rFonts w:hint="eastAsia" w:ascii="宋体" w:hAnsi="宋体"/>
          <w:sz w:val="24"/>
          <w:highlight w:val="none"/>
        </w:rPr>
        <w:t>1.管理关系：是指不具有出资持股关系的其他单位之间存在的管理与被管理关系，如一些上下级关系的事业单位和团体组织。</w:t>
      </w:r>
    </w:p>
    <w:p w14:paraId="033A76C4">
      <w:pPr>
        <w:spacing w:line="360" w:lineRule="auto"/>
        <w:ind w:firstLine="480"/>
        <w:jc w:val="left"/>
        <w:rPr>
          <w:rFonts w:hint="eastAsia" w:ascii="宋体" w:hAnsi="宋体"/>
          <w:sz w:val="24"/>
          <w:highlight w:val="none"/>
        </w:rPr>
      </w:pPr>
      <w:r>
        <w:rPr>
          <w:rFonts w:hint="eastAsia" w:ascii="宋体" w:hAnsi="宋体"/>
          <w:sz w:val="24"/>
          <w:highlight w:val="none"/>
        </w:rPr>
        <w:t>2.</w:t>
      </w:r>
      <w:r>
        <w:rPr>
          <w:rFonts w:hint="eastAsia" w:ascii="宋体" w:hAnsi="宋体"/>
          <w:spacing w:val="-6"/>
          <w:sz w:val="24"/>
          <w:highlight w:val="none"/>
        </w:rPr>
        <w:t>本表所指的管理关系仅限于直接管理关系，不包括间接的管理关系。</w:t>
      </w:r>
    </w:p>
    <w:p w14:paraId="7D39053A">
      <w:pPr>
        <w:spacing w:line="360" w:lineRule="auto"/>
        <w:ind w:firstLine="480"/>
        <w:jc w:val="left"/>
        <w:rPr>
          <w:rFonts w:hint="eastAsia" w:ascii="宋体" w:hAnsi="宋体"/>
          <w:sz w:val="24"/>
          <w:highlight w:val="none"/>
        </w:rPr>
      </w:pPr>
      <w:r>
        <w:rPr>
          <w:rFonts w:hint="eastAsia" w:ascii="宋体" w:hAnsi="宋体"/>
          <w:sz w:val="24"/>
          <w:highlight w:val="none"/>
        </w:rPr>
        <w:t>3.供应商不存在直接管理关系的，则填“无”。</w:t>
      </w:r>
    </w:p>
    <w:p w14:paraId="25E2E5B5">
      <w:pPr>
        <w:spacing w:line="360" w:lineRule="auto"/>
        <w:jc w:val="left"/>
        <w:rPr>
          <w:rFonts w:hint="eastAsia" w:ascii="宋体" w:hAnsi="宋体"/>
          <w:sz w:val="24"/>
          <w:highlight w:val="none"/>
        </w:rPr>
      </w:pPr>
    </w:p>
    <w:p w14:paraId="0BB4CA01">
      <w:pPr>
        <w:spacing w:line="360" w:lineRule="auto"/>
        <w:jc w:val="left"/>
        <w:rPr>
          <w:rFonts w:hint="eastAsia" w:ascii="宋体" w:hAnsi="宋体"/>
          <w:sz w:val="24"/>
          <w:highlight w:val="none"/>
        </w:rPr>
      </w:pPr>
    </w:p>
    <w:p w14:paraId="78FF301F">
      <w:pPr>
        <w:spacing w:line="360" w:lineRule="auto"/>
        <w:jc w:val="left"/>
        <w:rPr>
          <w:rFonts w:hint="eastAsia" w:ascii="宋体" w:hAnsi="宋体"/>
          <w:sz w:val="24"/>
          <w:highlight w:val="none"/>
        </w:rPr>
      </w:pPr>
    </w:p>
    <w:p w14:paraId="46C0F4D4">
      <w:pPr>
        <w:spacing w:line="360" w:lineRule="auto"/>
        <w:jc w:val="left"/>
        <w:rPr>
          <w:rFonts w:hint="eastAsia"/>
          <w:sz w:val="24"/>
          <w:highlight w:val="none"/>
        </w:rPr>
      </w:pPr>
    </w:p>
    <w:p w14:paraId="708F52D2">
      <w:pPr>
        <w:spacing w:line="360" w:lineRule="auto"/>
        <w:jc w:val="left"/>
        <w:rPr>
          <w:rFonts w:hint="eastAsia"/>
          <w:sz w:val="24"/>
          <w:highlight w:val="none"/>
        </w:rPr>
      </w:pPr>
    </w:p>
    <w:p w14:paraId="1E7B9D34">
      <w:pPr>
        <w:spacing w:line="360" w:lineRule="auto"/>
        <w:jc w:val="left"/>
        <w:rPr>
          <w:rFonts w:hint="eastAsia"/>
          <w:sz w:val="24"/>
          <w:highlight w:val="none"/>
        </w:rPr>
      </w:pPr>
    </w:p>
    <w:p w14:paraId="39A52FDC">
      <w:pPr>
        <w:spacing w:line="360" w:lineRule="auto"/>
        <w:jc w:val="left"/>
        <w:rPr>
          <w:rFonts w:hint="eastAsia" w:ascii="宋体" w:hAnsi="宋体"/>
          <w:sz w:val="24"/>
          <w:highlight w:val="none"/>
        </w:rPr>
      </w:pPr>
    </w:p>
    <w:p w14:paraId="44595F70">
      <w:pPr>
        <w:spacing w:line="360" w:lineRule="auto"/>
        <w:jc w:val="left"/>
        <w:rPr>
          <w:rFonts w:hint="eastAsia" w:ascii="宋体" w:hAnsi="宋体"/>
          <w:sz w:val="24"/>
          <w:highlight w:val="none"/>
        </w:rPr>
      </w:pPr>
    </w:p>
    <w:p w14:paraId="46B64FA9">
      <w:pPr>
        <w:spacing w:line="360" w:lineRule="auto"/>
        <w:ind w:firstLine="5040"/>
        <w:rPr>
          <w:rFonts w:hint="eastAsia" w:ascii="仿宋_GB2312" w:hAnsi="仿宋" w:eastAsia="仿宋_GB2312" w:cs="仿宋_GB2312"/>
          <w:sz w:val="24"/>
          <w:highlight w:val="none"/>
        </w:rPr>
      </w:pPr>
      <w:r>
        <w:rPr>
          <w:rFonts w:hint="eastAsia" w:ascii="仿宋_GB2312" w:hAnsi="仿宋" w:eastAsia="仿宋_GB2312" w:cs="仿宋_GB2312"/>
          <w:sz w:val="24"/>
          <w:highlight w:val="none"/>
          <w:lang w:val="zh-CN"/>
        </w:rPr>
        <w:t>投标人名称(电子签章)：</w:t>
      </w:r>
    </w:p>
    <w:p w14:paraId="4FE31862">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3A545FAC">
      <w:pPr>
        <w:spacing w:before="50" w:after="165"/>
        <w:jc w:val="left"/>
        <w:rPr>
          <w:rFonts w:hint="eastAsia" w:ascii="宋体" w:hAnsi="宋体"/>
          <w:sz w:val="21"/>
          <w:szCs w:val="21"/>
          <w:highlight w:val="none"/>
        </w:rPr>
      </w:pPr>
    </w:p>
    <w:p w14:paraId="69D6902C">
      <w:pPr>
        <w:spacing w:before="165" w:after="50"/>
        <w:jc w:val="left"/>
        <w:rPr>
          <w:rFonts w:hint="eastAsia" w:ascii="宋体" w:hAnsi="宋体"/>
          <w:b/>
          <w:sz w:val="24"/>
          <w:szCs w:val="20"/>
          <w:highlight w:val="none"/>
        </w:rPr>
      </w:pPr>
    </w:p>
    <w:p w14:paraId="2B674448">
      <w:pPr>
        <w:spacing w:before="165" w:after="50"/>
        <w:jc w:val="left"/>
        <w:rPr>
          <w:rFonts w:hint="eastAsia" w:ascii="宋体" w:hAnsi="宋体"/>
          <w:b/>
          <w:sz w:val="24"/>
          <w:highlight w:val="none"/>
        </w:rPr>
      </w:pPr>
    </w:p>
    <w:p w14:paraId="3CC83E90">
      <w:pPr>
        <w:spacing w:before="165" w:after="50"/>
        <w:jc w:val="left"/>
        <w:rPr>
          <w:rFonts w:hint="eastAsia" w:ascii="宋体" w:hAnsi="宋体"/>
          <w:b/>
          <w:sz w:val="24"/>
          <w:szCs w:val="20"/>
          <w:highlight w:val="none"/>
        </w:rPr>
      </w:pPr>
      <w:r>
        <w:rPr>
          <w:rFonts w:hint="eastAsia" w:ascii="宋体" w:hAnsi="宋体"/>
          <w:b/>
          <w:sz w:val="24"/>
          <w:szCs w:val="20"/>
          <w:highlight w:val="none"/>
        </w:rPr>
        <w:t xml:space="preserve"> </w:t>
      </w:r>
    </w:p>
    <w:p w14:paraId="5ADE0D34">
      <w:pPr>
        <w:spacing w:before="165" w:after="50"/>
        <w:jc w:val="left"/>
        <w:rPr>
          <w:rFonts w:hint="eastAsia" w:ascii="宋体" w:hAnsi="宋体"/>
          <w:b/>
          <w:sz w:val="24"/>
          <w:szCs w:val="20"/>
          <w:highlight w:val="none"/>
        </w:rPr>
      </w:pPr>
    </w:p>
    <w:p w14:paraId="6F42EC2B">
      <w:pPr>
        <w:spacing w:before="50" w:after="165"/>
        <w:jc w:val="left"/>
        <w:rPr>
          <w:rFonts w:hint="eastAsia" w:ascii="宋体" w:hAnsi="宋体"/>
          <w:highlight w:val="none"/>
        </w:rPr>
      </w:pPr>
    </w:p>
    <w:p w14:paraId="347DE45A">
      <w:pPr>
        <w:spacing w:before="50" w:after="165"/>
        <w:jc w:val="center"/>
        <w:rPr>
          <w:rFonts w:hint="eastAsia" w:ascii="宋体" w:hAnsi="宋体"/>
          <w:b/>
          <w:sz w:val="32"/>
          <w:szCs w:val="32"/>
          <w:highlight w:val="none"/>
        </w:rPr>
      </w:pPr>
      <w:r>
        <w:rPr>
          <w:rFonts w:hint="eastAsia" w:ascii="宋体" w:hAnsi="宋体"/>
          <w:b/>
          <w:sz w:val="32"/>
          <w:szCs w:val="32"/>
          <w:highlight w:val="none"/>
        </w:rPr>
        <w:t>六、投标资格声明函</w:t>
      </w:r>
    </w:p>
    <w:p w14:paraId="5326CA18">
      <w:pPr>
        <w:tabs>
          <w:tab w:val="left" w:pos="7200"/>
        </w:tabs>
        <w:spacing w:line="360" w:lineRule="auto"/>
        <w:rPr>
          <w:rFonts w:hint="eastAsia" w:ascii="宋体" w:hAnsi="宋体"/>
          <w:sz w:val="21"/>
          <w:szCs w:val="21"/>
          <w:highlight w:val="none"/>
        </w:rPr>
      </w:pPr>
      <w:r>
        <w:rPr>
          <w:rFonts w:hint="eastAsia" w:ascii="宋体" w:hAnsi="宋体"/>
          <w:sz w:val="21"/>
          <w:szCs w:val="21"/>
          <w:highlight w:val="none"/>
        </w:rPr>
        <w:t>致：</w:t>
      </w:r>
      <w:r>
        <w:rPr>
          <w:rFonts w:ascii="宋体" w:hAnsi="宋体"/>
          <w:sz w:val="21"/>
          <w:szCs w:val="21"/>
          <w:highlight w:val="none"/>
        </w:rPr>
        <w:t>_</w:t>
      </w:r>
      <w:r>
        <w:rPr>
          <w:rFonts w:ascii="宋体" w:hAnsi="宋体"/>
          <w:sz w:val="21"/>
          <w:szCs w:val="21"/>
          <w:highlight w:val="none"/>
          <w:u w:val="single"/>
        </w:rPr>
        <w:t xml:space="preserve">                      </w:t>
      </w:r>
      <w:r>
        <w:rPr>
          <w:rFonts w:hint="eastAsia" w:ascii="宋体" w:hAnsi="宋体"/>
          <w:sz w:val="21"/>
          <w:szCs w:val="21"/>
          <w:highlight w:val="none"/>
        </w:rPr>
        <w:t>（采购代理机构名称）</w:t>
      </w:r>
    </w:p>
    <w:p w14:paraId="2CF3BB96">
      <w:pPr>
        <w:spacing w:line="360" w:lineRule="auto"/>
        <w:ind w:firstLine="420"/>
        <w:jc w:val="left"/>
        <w:rPr>
          <w:rFonts w:ascii="宋体" w:hAnsi="宋体"/>
          <w:sz w:val="21"/>
          <w:szCs w:val="21"/>
          <w:highlight w:val="none"/>
        </w:rPr>
      </w:pPr>
      <w:r>
        <w:rPr>
          <w:rFonts w:hint="eastAsia" w:ascii="宋体" w:hAnsi="宋体"/>
          <w:sz w:val="21"/>
          <w:szCs w:val="21"/>
          <w:highlight w:val="none"/>
        </w:rPr>
        <w:t>我方愿意参加贵方组织的</w:t>
      </w:r>
      <w:r>
        <w:rPr>
          <w:rFonts w:ascii="宋体" w:hAnsi="宋体"/>
          <w:sz w:val="21"/>
          <w:szCs w:val="21"/>
          <w:highlight w:val="none"/>
        </w:rPr>
        <w:t>_</w:t>
      </w:r>
      <w:r>
        <w:rPr>
          <w:rFonts w:ascii="宋体" w:hAnsi="宋体"/>
          <w:sz w:val="21"/>
          <w:szCs w:val="21"/>
          <w:highlight w:val="none"/>
          <w:u w:val="single"/>
        </w:rPr>
        <w:t xml:space="preserve"> (</w:t>
      </w:r>
      <w:r>
        <w:rPr>
          <w:rFonts w:hint="eastAsia" w:ascii="宋体" w:hAnsi="宋体"/>
          <w:sz w:val="21"/>
          <w:szCs w:val="21"/>
          <w:highlight w:val="none"/>
          <w:u w:val="single"/>
        </w:rPr>
        <w:t>项目名称</w:t>
      </w:r>
      <w:r>
        <w:rPr>
          <w:rFonts w:ascii="宋体" w:hAnsi="宋体"/>
          <w:sz w:val="21"/>
          <w:szCs w:val="21"/>
          <w:highlight w:val="none"/>
          <w:u w:val="single"/>
        </w:rPr>
        <w:t xml:space="preserve">)         _    </w:t>
      </w:r>
      <w:r>
        <w:rPr>
          <w:rFonts w:ascii="宋体" w:hAnsi="宋体"/>
          <w:sz w:val="21"/>
          <w:szCs w:val="21"/>
          <w:highlight w:val="none"/>
        </w:rPr>
        <w:t>_</w:t>
      </w:r>
      <w:r>
        <w:rPr>
          <w:rFonts w:hint="eastAsia" w:ascii="宋体" w:hAnsi="宋体"/>
          <w:sz w:val="21"/>
          <w:szCs w:val="21"/>
          <w:highlight w:val="none"/>
        </w:rPr>
        <w:t>（项目编号：</w:t>
      </w:r>
      <w:r>
        <w:rPr>
          <w:rFonts w:ascii="宋体" w:hAnsi="宋体"/>
          <w:sz w:val="21"/>
          <w:szCs w:val="21"/>
          <w:highlight w:val="none"/>
        </w:rPr>
        <w:t xml:space="preserve">       </w:t>
      </w:r>
      <w:r>
        <w:rPr>
          <w:rFonts w:hint="eastAsia" w:ascii="宋体" w:hAnsi="宋体"/>
          <w:sz w:val="21"/>
          <w:szCs w:val="21"/>
          <w:highlight w:val="none"/>
        </w:rPr>
        <w:t>）项目的投标，为便于贵方公正、择优地确定中标人，我方就本次投标有关事项郑重声明如下：</w:t>
      </w:r>
    </w:p>
    <w:p w14:paraId="64BD4775">
      <w:pPr>
        <w:spacing w:line="360" w:lineRule="auto"/>
        <w:ind w:firstLine="420"/>
        <w:jc w:val="left"/>
        <w:rPr>
          <w:rFonts w:ascii="宋体" w:hAnsi="宋体"/>
          <w:sz w:val="21"/>
          <w:szCs w:val="21"/>
          <w:highlight w:val="none"/>
        </w:rPr>
      </w:pPr>
      <w:r>
        <w:rPr>
          <w:rFonts w:hint="eastAsia" w:ascii="宋体" w:hAnsi="宋体"/>
          <w:sz w:val="21"/>
          <w:szCs w:val="21"/>
          <w:highlight w:val="none"/>
        </w:rPr>
        <w:t>1.我方承诺已经具备《中华人民共和国政府采购法》第二十二条中规定的参加政府采购活动的供应商应当具备的条件：</w:t>
      </w:r>
    </w:p>
    <w:p w14:paraId="339DF89B">
      <w:pPr>
        <w:spacing w:line="360" w:lineRule="auto"/>
        <w:ind w:firstLine="420"/>
        <w:jc w:val="left"/>
        <w:rPr>
          <w:rFonts w:hint="eastAsia" w:ascii="宋体" w:hAnsi="宋体"/>
          <w:sz w:val="21"/>
          <w:szCs w:val="21"/>
          <w:highlight w:val="none"/>
        </w:rPr>
      </w:pPr>
      <w:r>
        <w:rPr>
          <w:rFonts w:hint="eastAsia" w:ascii="宋体" w:hAnsi="宋体"/>
          <w:sz w:val="21"/>
          <w:szCs w:val="21"/>
          <w:highlight w:val="none"/>
        </w:rPr>
        <w:t>（1）具有独立承担民事责任的能力；</w:t>
      </w:r>
    </w:p>
    <w:p w14:paraId="0CF46CE5">
      <w:pPr>
        <w:spacing w:line="360" w:lineRule="auto"/>
        <w:ind w:firstLine="420"/>
        <w:jc w:val="left"/>
        <w:rPr>
          <w:rFonts w:hint="eastAsia" w:ascii="宋体" w:hAnsi="宋体"/>
          <w:sz w:val="21"/>
          <w:szCs w:val="21"/>
          <w:highlight w:val="none"/>
        </w:rPr>
      </w:pPr>
      <w:r>
        <w:rPr>
          <w:rFonts w:hint="eastAsia" w:ascii="宋体" w:hAnsi="宋体"/>
          <w:sz w:val="21"/>
          <w:szCs w:val="21"/>
          <w:highlight w:val="none"/>
        </w:rPr>
        <w:t>（2）具有良好的商业信誉和健全的财务会计制度；</w:t>
      </w:r>
    </w:p>
    <w:p w14:paraId="797B9FDB">
      <w:pPr>
        <w:spacing w:line="360" w:lineRule="auto"/>
        <w:ind w:firstLine="420"/>
        <w:jc w:val="left"/>
        <w:rPr>
          <w:rFonts w:hint="eastAsia" w:ascii="宋体" w:hAnsi="宋体"/>
          <w:sz w:val="21"/>
          <w:szCs w:val="21"/>
          <w:highlight w:val="none"/>
        </w:rPr>
      </w:pPr>
      <w:r>
        <w:rPr>
          <w:rFonts w:hint="eastAsia" w:ascii="宋体" w:hAnsi="宋体"/>
          <w:sz w:val="21"/>
          <w:szCs w:val="21"/>
          <w:highlight w:val="none"/>
        </w:rPr>
        <w:t>（3）具有履行合同所必需的设备和专业技术能力；</w:t>
      </w:r>
    </w:p>
    <w:p w14:paraId="6281271F">
      <w:pPr>
        <w:spacing w:line="360" w:lineRule="auto"/>
        <w:ind w:firstLine="420"/>
        <w:jc w:val="left"/>
        <w:rPr>
          <w:rFonts w:hint="eastAsia" w:ascii="宋体" w:hAnsi="宋体"/>
          <w:sz w:val="21"/>
          <w:szCs w:val="21"/>
          <w:highlight w:val="none"/>
        </w:rPr>
      </w:pPr>
      <w:r>
        <w:rPr>
          <w:rFonts w:hint="eastAsia" w:ascii="宋体" w:hAnsi="宋体"/>
          <w:sz w:val="21"/>
          <w:szCs w:val="21"/>
          <w:highlight w:val="none"/>
        </w:rPr>
        <w:t>（4）有依法缴纳税收和社会保障资金的良好记录；</w:t>
      </w:r>
    </w:p>
    <w:p w14:paraId="5E9CF5F3">
      <w:pPr>
        <w:spacing w:line="360" w:lineRule="auto"/>
        <w:ind w:firstLine="420"/>
        <w:jc w:val="left"/>
        <w:rPr>
          <w:rFonts w:hint="eastAsia" w:ascii="宋体" w:hAnsi="宋体"/>
          <w:sz w:val="21"/>
          <w:szCs w:val="21"/>
          <w:highlight w:val="none"/>
        </w:rPr>
      </w:pPr>
      <w:r>
        <w:rPr>
          <w:rFonts w:hint="eastAsia" w:ascii="宋体" w:hAnsi="宋体"/>
          <w:sz w:val="21"/>
          <w:szCs w:val="21"/>
          <w:highlight w:val="none"/>
        </w:rPr>
        <w:t>（5）参加政府采购活动前三年内，在经营活动中没有重大违法记录；</w:t>
      </w:r>
    </w:p>
    <w:p w14:paraId="64258E38">
      <w:pPr>
        <w:spacing w:line="360" w:lineRule="auto"/>
        <w:ind w:firstLine="420"/>
        <w:jc w:val="left"/>
        <w:rPr>
          <w:rFonts w:hint="eastAsia" w:ascii="宋体" w:hAnsi="宋体"/>
          <w:sz w:val="21"/>
          <w:szCs w:val="21"/>
          <w:highlight w:val="none"/>
        </w:rPr>
      </w:pPr>
      <w:r>
        <w:rPr>
          <w:rFonts w:hint="eastAsia" w:ascii="宋体" w:hAnsi="宋体"/>
          <w:sz w:val="21"/>
          <w:szCs w:val="21"/>
          <w:highlight w:val="none"/>
        </w:rPr>
        <w:t>（6）法律、行政法规规定的其他条件。</w:t>
      </w:r>
    </w:p>
    <w:p w14:paraId="262FCEC4">
      <w:pPr>
        <w:spacing w:line="360" w:lineRule="auto"/>
        <w:ind w:firstLine="420"/>
        <w:jc w:val="left"/>
        <w:rPr>
          <w:rFonts w:hint="eastAsia" w:ascii="宋体" w:hAnsi="宋体"/>
          <w:sz w:val="21"/>
          <w:szCs w:val="21"/>
          <w:highlight w:val="none"/>
        </w:rPr>
      </w:pPr>
      <w:r>
        <w:rPr>
          <w:rFonts w:ascii="宋体" w:hAnsi="宋体"/>
          <w:sz w:val="21"/>
          <w:szCs w:val="21"/>
          <w:highlight w:val="none"/>
        </w:rPr>
        <w:t xml:space="preserve">2. </w:t>
      </w:r>
      <w:r>
        <w:rPr>
          <w:rFonts w:hint="eastAsia" w:ascii="宋体" w:hAnsi="宋体"/>
          <w:sz w:val="21"/>
          <w:szCs w:val="21"/>
          <w:highlight w:val="none"/>
        </w:rPr>
        <w:t>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499A1301">
      <w:pPr>
        <w:spacing w:line="360" w:lineRule="auto"/>
        <w:ind w:firstLine="420"/>
        <w:jc w:val="left"/>
        <w:rPr>
          <w:rFonts w:hint="eastAsia" w:ascii="宋体" w:hAnsi="宋体"/>
          <w:sz w:val="21"/>
          <w:szCs w:val="21"/>
          <w:highlight w:val="none"/>
        </w:rPr>
      </w:pPr>
      <w:r>
        <w:rPr>
          <w:rFonts w:hint="eastAsia" w:ascii="宋体" w:hAnsi="宋体"/>
          <w:sz w:val="21"/>
          <w:szCs w:val="21"/>
          <w:highlight w:val="none"/>
        </w:rPr>
        <w:t>3.经查询，在“信用中国”和“中国政府采购网”网站我方未被列入失信被执行人、重大税收违法失信主体、政府采购严重违法失信行为记录名单。</w:t>
      </w:r>
    </w:p>
    <w:p w14:paraId="606A969D">
      <w:pPr>
        <w:spacing w:line="360" w:lineRule="auto"/>
        <w:ind w:firstLine="420"/>
        <w:jc w:val="left"/>
        <w:rPr>
          <w:rFonts w:hint="eastAsia" w:ascii="宋体" w:hAnsi="宋体"/>
          <w:sz w:val="21"/>
          <w:szCs w:val="21"/>
          <w:highlight w:val="none"/>
        </w:rPr>
      </w:pPr>
      <w:r>
        <w:rPr>
          <w:rFonts w:hint="eastAsia" w:ascii="宋体" w:hAnsi="宋体"/>
          <w:sz w:val="21"/>
          <w:szCs w:val="21"/>
          <w:highlight w:val="none"/>
        </w:rPr>
        <w:t xml:space="preserve">4.以上事项如有虚假或隐瞒，我方愿意承担一切后果，并不再寻求任何旨在减轻或免除法律责任的辩解。 </w:t>
      </w:r>
    </w:p>
    <w:p w14:paraId="4A7091E2">
      <w:pPr>
        <w:tabs>
          <w:tab w:val="left" w:pos="7200"/>
        </w:tabs>
        <w:ind w:firstLine="270"/>
        <w:rPr>
          <w:rFonts w:ascii="宋体" w:hAnsi="宋体"/>
          <w:sz w:val="18"/>
          <w:szCs w:val="18"/>
          <w:highlight w:val="none"/>
        </w:rPr>
      </w:pPr>
      <w:r>
        <w:rPr>
          <w:rFonts w:hint="eastAsia" w:ascii="宋体" w:hAnsi="宋体"/>
          <w:sz w:val="18"/>
          <w:szCs w:val="18"/>
          <w:highlight w:val="none"/>
        </w:rPr>
        <w:t>说明：</w:t>
      </w:r>
    </w:p>
    <w:p w14:paraId="009133A4">
      <w:pPr>
        <w:ind w:firstLine="360"/>
        <w:jc w:val="left"/>
        <w:rPr>
          <w:rFonts w:hint="eastAsia" w:ascii="宋体" w:hAnsi="宋体"/>
          <w:sz w:val="18"/>
          <w:szCs w:val="18"/>
          <w:highlight w:val="none"/>
        </w:rPr>
      </w:pPr>
      <w:r>
        <w:rPr>
          <w:rFonts w:hint="eastAsia" w:ascii="宋体" w:hAnsi="宋体"/>
          <w:sz w:val="18"/>
          <w:szCs w:val="18"/>
          <w:highlight w:val="none"/>
        </w:rPr>
        <w:t>1.投标人应当通过 “信用中国”（www.creditchina.gov.cn）和“中国政府采购网”网站（www.ccgp.gov.cn）的信用记录查询。对列入失信被执行人、重大税收违法失信主体、政府采购严重违法失信行为记录名单的投标人，将被拒绝参与本项目政府采购活动。</w:t>
      </w:r>
    </w:p>
    <w:p w14:paraId="7E603E81">
      <w:pPr>
        <w:ind w:firstLine="360"/>
        <w:jc w:val="left"/>
        <w:rPr>
          <w:rFonts w:hint="eastAsia" w:ascii="宋体" w:hAnsi="宋体"/>
          <w:sz w:val="18"/>
          <w:szCs w:val="18"/>
          <w:highlight w:val="none"/>
        </w:rPr>
      </w:pPr>
      <w:r>
        <w:rPr>
          <w:rFonts w:hint="eastAsia" w:ascii="宋体" w:hAnsi="宋体"/>
          <w:sz w:val="18"/>
          <w:szCs w:val="18"/>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4DAEF18">
      <w:pPr>
        <w:spacing w:before="50" w:after="165"/>
        <w:jc w:val="left"/>
        <w:rPr>
          <w:rFonts w:ascii="宋体" w:hAnsi="宋体"/>
          <w:sz w:val="18"/>
          <w:szCs w:val="18"/>
          <w:highlight w:val="none"/>
        </w:rPr>
      </w:pPr>
      <w:r>
        <w:rPr>
          <w:rFonts w:hint="eastAsia" w:ascii="宋体" w:hAnsi="宋体"/>
          <w:sz w:val="18"/>
          <w:szCs w:val="18"/>
          <w:highlight w:val="none"/>
        </w:rPr>
        <w:t xml:space="preserve"> </w:t>
      </w:r>
      <w:r>
        <w:rPr>
          <w:rFonts w:hint="eastAsia" w:ascii="宋体" w:hAnsi="宋体"/>
          <w:b/>
          <w:sz w:val="18"/>
          <w:szCs w:val="18"/>
          <w:highlight w:val="none"/>
        </w:rPr>
        <w:t xml:space="preserve">  3.如为联合体投标，盖章处须加盖联合体各方公章，否则投标无效。</w:t>
      </w:r>
    </w:p>
    <w:p w14:paraId="6FFD1F93">
      <w:pPr>
        <w:spacing w:before="50" w:after="331" w:line="360" w:lineRule="auto"/>
        <w:jc w:val="left"/>
        <w:rPr>
          <w:rFonts w:hint="eastAsia" w:ascii="宋体" w:hAnsi="宋体"/>
          <w:sz w:val="24"/>
          <w:highlight w:val="none"/>
        </w:rPr>
      </w:pPr>
      <w:r>
        <w:rPr>
          <w:rFonts w:hint="eastAsia" w:ascii="宋体" w:hAnsi="宋体"/>
          <w:sz w:val="24"/>
          <w:highlight w:val="none"/>
        </w:rPr>
        <w:t xml:space="preserve">                                     </w:t>
      </w:r>
    </w:p>
    <w:p w14:paraId="58BF7BBB">
      <w:pPr>
        <w:spacing w:before="50" w:after="331" w:line="360" w:lineRule="auto"/>
        <w:ind w:left="7428" w:hanging="2760"/>
        <w:jc w:val="left"/>
        <w:rPr>
          <w:rFonts w:hint="eastAsia" w:ascii="仿宋_GB2312" w:hAnsi="仿宋" w:eastAsia="仿宋_GB2312" w:cs="仿宋_GB2312"/>
          <w:sz w:val="24"/>
          <w:highlight w:val="none"/>
          <w:lang w:val="zh-CN"/>
        </w:rPr>
      </w:pPr>
      <w:r>
        <w:rPr>
          <w:rFonts w:hint="eastAsia" w:ascii="宋体" w:hAnsi="宋体"/>
          <w:sz w:val="24"/>
          <w:highlight w:val="none"/>
        </w:rPr>
        <w:t xml:space="preserve">  </w:t>
      </w:r>
      <w:r>
        <w:rPr>
          <w:rFonts w:hint="eastAsia" w:ascii="仿宋_GB2312" w:hAnsi="仿宋" w:eastAsia="仿宋_GB2312" w:cs="仿宋_GB2312"/>
          <w:sz w:val="24"/>
          <w:highlight w:val="none"/>
          <w:lang w:val="zh-CN"/>
        </w:rPr>
        <w:t>投标人名称(公章)：</w:t>
      </w:r>
      <w:r>
        <w:rPr>
          <w:rFonts w:hint="eastAsia" w:ascii="宋体" w:hAnsi="宋体"/>
          <w:sz w:val="21"/>
          <w:szCs w:val="21"/>
          <w:highlight w:val="none"/>
        </w:rPr>
        <w:t xml:space="preserve">                                     年    月    日</w:t>
      </w:r>
    </w:p>
    <w:p w14:paraId="3EC05AAD">
      <w:pPr>
        <w:pStyle w:val="21"/>
        <w:spacing w:line="600" w:lineRule="exact"/>
        <w:jc w:val="center"/>
        <w:rPr>
          <w:rFonts w:hint="eastAsia" w:ascii="Times New Roman" w:hAnsi="Times New Roman"/>
          <w:b/>
          <w:bCs/>
          <w:sz w:val="30"/>
          <w:szCs w:val="30"/>
          <w:highlight w:val="none"/>
        </w:rPr>
      </w:pPr>
    </w:p>
    <w:p w14:paraId="66B85BF6">
      <w:pPr>
        <w:pStyle w:val="21"/>
        <w:spacing w:line="600" w:lineRule="exact"/>
        <w:jc w:val="center"/>
        <w:rPr>
          <w:rFonts w:hint="eastAsia" w:ascii="Times New Roman" w:hAnsi="Times New Roman"/>
          <w:b/>
          <w:bCs/>
          <w:sz w:val="30"/>
          <w:szCs w:val="30"/>
          <w:highlight w:val="none"/>
        </w:rPr>
      </w:pPr>
    </w:p>
    <w:p w14:paraId="37B931D4">
      <w:pPr>
        <w:pStyle w:val="21"/>
        <w:spacing w:line="600" w:lineRule="exact"/>
        <w:jc w:val="center"/>
        <w:rPr>
          <w:rFonts w:hint="eastAsia" w:ascii="Times New Roman" w:hAnsi="Times New Roman"/>
          <w:b/>
          <w:bCs/>
          <w:sz w:val="30"/>
          <w:szCs w:val="30"/>
          <w:highlight w:val="none"/>
        </w:rPr>
      </w:pPr>
    </w:p>
    <w:p w14:paraId="31E8CD24">
      <w:pPr>
        <w:pStyle w:val="21"/>
        <w:spacing w:line="600" w:lineRule="exact"/>
        <w:jc w:val="center"/>
        <w:rPr>
          <w:rFonts w:hint="eastAsia" w:ascii="Times New Roman" w:hAnsi="Times New Roman"/>
          <w:highlight w:val="none"/>
        </w:rPr>
      </w:pPr>
      <w:r>
        <w:rPr>
          <w:rFonts w:hint="eastAsia" w:ascii="Times New Roman" w:hAnsi="Times New Roman"/>
          <w:b/>
          <w:bCs/>
          <w:sz w:val="30"/>
          <w:szCs w:val="30"/>
          <w:highlight w:val="none"/>
        </w:rPr>
        <w:t>七、联合体协议书</w:t>
      </w:r>
    </w:p>
    <w:p w14:paraId="62106757">
      <w:pPr>
        <w:spacing w:line="360" w:lineRule="auto"/>
        <w:jc w:val="left"/>
        <w:rPr>
          <w:rFonts w:ascii="宋体" w:cs="宋体"/>
          <w:sz w:val="21"/>
          <w:szCs w:val="21"/>
          <w:highlight w:val="none"/>
          <w:u w:val="single"/>
        </w:rPr>
      </w:pPr>
    </w:p>
    <w:p w14:paraId="4E6BFA43">
      <w:pPr>
        <w:spacing w:line="360" w:lineRule="auto"/>
        <w:jc w:val="left"/>
        <w:rPr>
          <w:rFonts w:hint="eastAsia" w:ascii="宋体" w:cs="宋体"/>
          <w:sz w:val="21"/>
          <w:szCs w:val="21"/>
          <w:highlight w:val="none"/>
        </w:rPr>
      </w:pPr>
      <w:r>
        <w:rPr>
          <w:rFonts w:hint="eastAsia" w:ascii="宋体" w:cs="宋体"/>
          <w:sz w:val="21"/>
          <w:szCs w:val="21"/>
          <w:highlight w:val="none"/>
          <w:u w:val="single"/>
        </w:rPr>
        <w:t xml:space="preserve">                                                  </w:t>
      </w:r>
      <w:r>
        <w:rPr>
          <w:rFonts w:hint="eastAsia" w:ascii="宋体" w:cs="宋体"/>
          <w:sz w:val="21"/>
          <w:szCs w:val="21"/>
          <w:highlight w:val="none"/>
        </w:rPr>
        <w:t>（所有成员单位名称）自愿组成联合体，共同参加</w:t>
      </w:r>
      <w:r>
        <w:rPr>
          <w:rFonts w:hint="eastAsia" w:ascii="宋体" w:cs="宋体"/>
          <w:sz w:val="21"/>
          <w:szCs w:val="21"/>
          <w:highlight w:val="none"/>
          <w:u w:val="single"/>
        </w:rPr>
        <w:t xml:space="preserve">     （采购代理机构名称）    </w:t>
      </w:r>
      <w:r>
        <w:rPr>
          <w:rFonts w:hint="eastAsia" w:ascii="宋体" w:cs="宋体"/>
          <w:sz w:val="21"/>
          <w:szCs w:val="21"/>
          <w:highlight w:val="none"/>
        </w:rPr>
        <w:t>组织的</w:t>
      </w:r>
      <w:r>
        <w:rPr>
          <w:rFonts w:hint="eastAsia" w:ascii="宋体" w:cs="宋体"/>
          <w:sz w:val="21"/>
          <w:szCs w:val="21"/>
          <w:highlight w:val="none"/>
          <w:u w:val="single"/>
        </w:rPr>
        <w:t xml:space="preserve">         （项目名称）         </w:t>
      </w:r>
      <w:r>
        <w:rPr>
          <w:rFonts w:hint="eastAsia" w:ascii="宋体" w:cs="宋体"/>
          <w:sz w:val="21"/>
          <w:szCs w:val="21"/>
          <w:highlight w:val="none"/>
        </w:rPr>
        <w:t>（项目编号：</w:t>
      </w:r>
      <w:r>
        <w:rPr>
          <w:rFonts w:hint="eastAsia" w:ascii="宋体" w:cs="宋体"/>
          <w:sz w:val="21"/>
          <w:szCs w:val="21"/>
          <w:highlight w:val="none"/>
          <w:u w:val="single"/>
        </w:rPr>
        <w:t xml:space="preserve">          </w:t>
      </w:r>
      <w:r>
        <w:rPr>
          <w:rFonts w:hint="eastAsia" w:ascii="宋体" w:cs="宋体"/>
          <w:sz w:val="21"/>
          <w:szCs w:val="21"/>
          <w:highlight w:val="none"/>
        </w:rPr>
        <w:t>）投标。现就联合体投标事宜订立如下协议：</w:t>
      </w:r>
    </w:p>
    <w:p w14:paraId="24BFACC3">
      <w:pPr>
        <w:spacing w:line="360" w:lineRule="auto"/>
        <w:ind w:firstLine="420"/>
        <w:jc w:val="left"/>
        <w:rPr>
          <w:rFonts w:hint="eastAsia" w:ascii="宋体" w:hAnsi="宋体" w:cs="宋体"/>
          <w:sz w:val="21"/>
          <w:szCs w:val="21"/>
          <w:highlight w:val="none"/>
        </w:rPr>
      </w:pPr>
      <w:r>
        <w:rPr>
          <w:rFonts w:hint="eastAsia" w:ascii="宋体" w:hAnsi="宋体" w:cs="TimesNewRomanPSMT"/>
          <w:sz w:val="21"/>
          <w:szCs w:val="21"/>
          <w:highlight w:val="none"/>
        </w:rPr>
        <w:t>1</w:t>
      </w:r>
      <w:r>
        <w:rPr>
          <w:rFonts w:hint="eastAsia" w:ascii="宋体" w:hAnsi="宋体" w:cs="宋体"/>
          <w:sz w:val="21"/>
          <w:szCs w:val="21"/>
          <w:highlight w:val="none"/>
        </w:rPr>
        <w:t>、</w:t>
      </w:r>
      <w:r>
        <w:rPr>
          <w:highlight w:val="none"/>
        </w:rPr>
        <w:t>________________________</w:t>
      </w:r>
      <w:r>
        <w:rPr>
          <w:rFonts w:hint="eastAsia" w:ascii="宋体" w:hAnsi="宋体" w:cs="宋体"/>
          <w:sz w:val="21"/>
          <w:szCs w:val="21"/>
          <w:highlight w:val="none"/>
        </w:rPr>
        <w:t>（某成员单位名称）为联合体名称牵头人。</w:t>
      </w:r>
    </w:p>
    <w:p w14:paraId="55B32BED">
      <w:pPr>
        <w:spacing w:line="360" w:lineRule="auto"/>
        <w:ind w:firstLine="420"/>
        <w:jc w:val="left"/>
        <w:rPr>
          <w:rFonts w:hint="eastAsia" w:ascii="宋体" w:hAnsi="宋体" w:cs="宋体"/>
          <w:sz w:val="21"/>
          <w:szCs w:val="21"/>
          <w:highlight w:val="none"/>
        </w:rPr>
      </w:pPr>
      <w:r>
        <w:rPr>
          <w:rFonts w:hint="eastAsia" w:ascii="宋体" w:hAnsi="宋体" w:cs="TimesNewRomanPSMT"/>
          <w:sz w:val="21"/>
          <w:szCs w:val="21"/>
          <w:highlight w:val="none"/>
        </w:rPr>
        <w:t>2</w:t>
      </w:r>
      <w:r>
        <w:rPr>
          <w:rFonts w:hint="eastAsia" w:ascii="宋体" w:hAnsi="宋体" w:cs="宋体"/>
          <w:sz w:val="21"/>
          <w:szCs w:val="21"/>
          <w:highlight w:val="none"/>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313876A6">
      <w:pPr>
        <w:spacing w:line="360" w:lineRule="auto"/>
        <w:ind w:firstLine="420"/>
        <w:jc w:val="left"/>
        <w:rPr>
          <w:rFonts w:hint="eastAsia" w:ascii="宋体" w:hAnsi="宋体" w:cs="宋体"/>
          <w:sz w:val="21"/>
          <w:szCs w:val="21"/>
          <w:highlight w:val="none"/>
        </w:rPr>
      </w:pPr>
      <w:r>
        <w:rPr>
          <w:rFonts w:hint="eastAsia" w:ascii="宋体" w:hAnsi="宋体" w:cs="宋体"/>
          <w:sz w:val="21"/>
          <w:szCs w:val="21"/>
          <w:highlight w:val="none"/>
        </w:rPr>
        <w:t>3、联合体牵头人在本项目中签署和盖章的一切文件和处理的一切事宜，联合体各成员均予以承认。</w:t>
      </w:r>
      <w:r>
        <w:rPr>
          <w:rFonts w:ascii="宋体" w:hAnsi="宋体" w:cs="宋体"/>
          <w:sz w:val="21"/>
          <w:szCs w:val="21"/>
          <w:highlight w:val="none"/>
        </w:rPr>
        <w:t xml:space="preserve"> </w:t>
      </w:r>
      <w:r>
        <w:rPr>
          <w:rFonts w:hint="eastAsia" w:ascii="宋体" w:hAnsi="宋体" w:cs="宋体"/>
          <w:sz w:val="21"/>
          <w:szCs w:val="21"/>
          <w:highlight w:val="none"/>
        </w:rPr>
        <w:t>联合体各成员将严格按照招标文件、投标文件和合同的要求全面履行义务，并向招标人承担连带责任。</w:t>
      </w:r>
    </w:p>
    <w:p w14:paraId="0AC80672">
      <w:pPr>
        <w:spacing w:line="360" w:lineRule="auto"/>
        <w:ind w:firstLine="420"/>
        <w:jc w:val="left"/>
        <w:rPr>
          <w:rFonts w:hint="eastAsia" w:ascii="宋体" w:hAnsi="宋体" w:cs="宋体"/>
          <w:sz w:val="21"/>
          <w:szCs w:val="21"/>
          <w:highlight w:val="none"/>
        </w:rPr>
      </w:pPr>
      <w:r>
        <w:rPr>
          <w:rFonts w:hint="eastAsia" w:ascii="宋体" w:hAnsi="宋体" w:cs="TimesNewRomanPSMT"/>
          <w:sz w:val="21"/>
          <w:szCs w:val="21"/>
          <w:highlight w:val="none"/>
        </w:rPr>
        <w:t>4</w:t>
      </w:r>
      <w:r>
        <w:rPr>
          <w:rFonts w:hint="eastAsia" w:ascii="宋体" w:hAnsi="宋体" w:cs="宋体"/>
          <w:sz w:val="21"/>
          <w:szCs w:val="21"/>
          <w:highlight w:val="none"/>
        </w:rPr>
        <w:t>、联合体各成员单位内部的职责分工如下</w:t>
      </w:r>
      <w:r>
        <w:rPr>
          <w:rFonts w:hint="eastAsia" w:ascii="宋体" w:hAnsi="宋体" w:cs="宋体"/>
          <w:sz w:val="21"/>
          <w:szCs w:val="21"/>
          <w:highlight w:val="none"/>
          <w:u w:val="single"/>
        </w:rPr>
        <w:t>：</w:t>
      </w:r>
      <w:r>
        <w:rPr>
          <w:sz w:val="21"/>
          <w:szCs w:val="21"/>
          <w:highlight w:val="none"/>
          <w:u w:val="single"/>
        </w:rPr>
        <w:t>________________________________________________</w:t>
      </w:r>
      <w:r>
        <w:rPr>
          <w:rFonts w:hint="eastAsia" w:ascii="宋体" w:hAnsi="宋体" w:cs="宋体"/>
          <w:sz w:val="21"/>
          <w:szCs w:val="21"/>
          <w:highlight w:val="none"/>
        </w:rPr>
        <w:t>。</w:t>
      </w:r>
    </w:p>
    <w:p w14:paraId="45101D66">
      <w:pPr>
        <w:pStyle w:val="21"/>
        <w:spacing w:line="360" w:lineRule="auto"/>
        <w:ind w:firstLine="420"/>
        <w:rPr>
          <w:rFonts w:hint="eastAsia" w:ascii="Times New Roman" w:hAnsi="Times New Roman"/>
          <w:sz w:val="21"/>
          <w:szCs w:val="21"/>
          <w:highlight w:val="none"/>
        </w:rPr>
      </w:pPr>
      <w:r>
        <w:rPr>
          <w:rFonts w:hint="eastAsia" w:hAnsi="宋体" w:cs="宋体"/>
          <w:highlight w:val="none"/>
        </w:rPr>
        <w:t>5、本联合体中</w:t>
      </w:r>
      <w:r>
        <w:rPr>
          <w:rFonts w:hint="eastAsia" w:hAnsi="宋体" w:cs="宋体"/>
          <w:highlight w:val="none"/>
          <w:u w:val="single"/>
        </w:rPr>
        <w:t>，</w:t>
      </w:r>
      <w:r>
        <w:rPr>
          <w:rFonts w:hint="eastAsia"/>
          <w:highlight w:val="none"/>
          <w:u w:val="single"/>
        </w:rPr>
        <w:t>________________________</w:t>
      </w:r>
      <w:r>
        <w:rPr>
          <w:rFonts w:hint="eastAsia" w:hAnsi="宋体" w:cs="宋体"/>
          <w:highlight w:val="none"/>
          <w:u w:val="single"/>
        </w:rPr>
        <w:t>（某成员单位名称）为</w:t>
      </w:r>
      <w:r>
        <w:rPr>
          <w:rFonts w:hint="eastAsia"/>
          <w:highlight w:val="none"/>
          <w:u w:val="single"/>
        </w:rPr>
        <w:t>______</w:t>
      </w:r>
      <w:r>
        <w:rPr>
          <w:rFonts w:hint="eastAsia"/>
          <w:highlight w:val="none"/>
        </w:rPr>
        <w:t>（请填写：中型、小型、微型）企业，其协议合同金额占联合体协议合同总金额的</w:t>
      </w:r>
      <w:r>
        <w:rPr>
          <w:rFonts w:hint="eastAsia"/>
          <w:highlight w:val="none"/>
          <w:u w:val="single"/>
        </w:rPr>
        <w:t>______</w:t>
      </w:r>
      <w:r>
        <w:rPr>
          <w:rFonts w:hint="eastAsia"/>
          <w:highlight w:val="none"/>
        </w:rPr>
        <w:t>%。【如联合体成员中有小型、微型企业的，请填写此条，否则无需填写；如联合体成员中有多个小型、微型企业的，请逐一列出。】</w:t>
      </w:r>
    </w:p>
    <w:p w14:paraId="0BBCAD9E">
      <w:pPr>
        <w:spacing w:line="360" w:lineRule="auto"/>
        <w:ind w:firstLine="420"/>
        <w:jc w:val="left"/>
        <w:rPr>
          <w:rFonts w:ascii="宋体" w:hAnsi="宋体" w:cs="宋体"/>
          <w:sz w:val="21"/>
          <w:szCs w:val="21"/>
          <w:highlight w:val="none"/>
        </w:rPr>
      </w:pPr>
      <w:r>
        <w:rPr>
          <w:rFonts w:hint="eastAsia" w:ascii="宋体" w:hAnsi="宋体" w:cs="TimesNewRomanPSMT"/>
          <w:sz w:val="21"/>
          <w:szCs w:val="21"/>
          <w:highlight w:val="none"/>
        </w:rPr>
        <w:t>6</w:t>
      </w:r>
      <w:r>
        <w:rPr>
          <w:rFonts w:hint="eastAsia" w:ascii="宋体" w:hAnsi="宋体" w:cs="宋体"/>
          <w:sz w:val="21"/>
          <w:szCs w:val="21"/>
          <w:highlight w:val="none"/>
        </w:rPr>
        <w:t>、本协议书自签署之日起生效，合同履行完毕后自动失效。</w:t>
      </w:r>
    </w:p>
    <w:p w14:paraId="634F112B">
      <w:pPr>
        <w:spacing w:line="360" w:lineRule="auto"/>
        <w:ind w:firstLine="420"/>
        <w:jc w:val="left"/>
        <w:rPr>
          <w:rFonts w:hint="eastAsia" w:ascii="宋体" w:hAnsi="宋体" w:cs="宋体"/>
          <w:sz w:val="21"/>
          <w:szCs w:val="21"/>
          <w:highlight w:val="none"/>
        </w:rPr>
      </w:pPr>
      <w:r>
        <w:rPr>
          <w:rFonts w:hint="eastAsia" w:ascii="宋体" w:hAnsi="宋体" w:cs="TimesNewRomanPSMT"/>
          <w:sz w:val="21"/>
          <w:szCs w:val="21"/>
          <w:highlight w:val="none"/>
        </w:rPr>
        <w:t>7</w:t>
      </w:r>
      <w:r>
        <w:rPr>
          <w:rFonts w:hint="eastAsia" w:ascii="宋体" w:hAnsi="宋体" w:cs="宋体"/>
          <w:sz w:val="21"/>
          <w:szCs w:val="21"/>
          <w:highlight w:val="none"/>
        </w:rPr>
        <w:t>、本协议书一式</w:t>
      </w:r>
      <w:r>
        <w:rPr>
          <w:rFonts w:hint="eastAsia" w:ascii="宋体" w:hAnsi="宋体" w:cs="宋体"/>
          <w:sz w:val="21"/>
          <w:szCs w:val="21"/>
          <w:highlight w:val="none"/>
          <w:u w:val="single"/>
        </w:rPr>
        <w:t xml:space="preserve">    </w:t>
      </w:r>
      <w:r>
        <w:rPr>
          <w:rFonts w:hint="eastAsia" w:ascii="宋体" w:hAnsi="宋体" w:cs="宋体"/>
          <w:sz w:val="21"/>
          <w:szCs w:val="21"/>
          <w:highlight w:val="none"/>
        </w:rPr>
        <w:t>份，联合体成员和采购代理机构各执一份。</w:t>
      </w:r>
    </w:p>
    <w:p w14:paraId="1D76C7EB">
      <w:pPr>
        <w:spacing w:line="360" w:lineRule="auto"/>
        <w:ind w:firstLine="420"/>
        <w:jc w:val="left"/>
        <w:rPr>
          <w:rFonts w:hint="eastAsia" w:ascii="宋体" w:cs="宋体"/>
          <w:sz w:val="21"/>
          <w:szCs w:val="21"/>
          <w:highlight w:val="none"/>
        </w:rPr>
      </w:pPr>
      <w:r>
        <w:rPr>
          <w:rFonts w:hint="eastAsia" w:ascii="宋体" w:cs="宋体"/>
          <w:sz w:val="21"/>
          <w:szCs w:val="21"/>
          <w:highlight w:val="none"/>
        </w:rPr>
        <w:t>注：本协议书由法定代表人签字的，应附法定代表人身份证明；本协议书由委托代理人签字的，应附法定代表人授权委托书。</w:t>
      </w:r>
    </w:p>
    <w:p w14:paraId="4CBAF76A">
      <w:pPr>
        <w:spacing w:line="360" w:lineRule="auto"/>
        <w:jc w:val="left"/>
        <w:rPr>
          <w:rFonts w:hint="eastAsia" w:ascii="宋体" w:cs="宋体"/>
          <w:sz w:val="21"/>
          <w:szCs w:val="21"/>
          <w:highlight w:val="none"/>
        </w:rPr>
      </w:pPr>
      <w:r>
        <w:rPr>
          <w:rFonts w:hint="eastAsia" w:ascii="宋体" w:cs="宋体"/>
          <w:sz w:val="21"/>
          <w:szCs w:val="21"/>
          <w:highlight w:val="none"/>
        </w:rPr>
        <w:t>牵头人名称：</w:t>
      </w:r>
      <w:r>
        <w:rPr>
          <w:rFonts w:hint="eastAsia" w:ascii="宋体" w:cs="宋体"/>
          <w:sz w:val="21"/>
          <w:szCs w:val="21"/>
          <w:highlight w:val="none"/>
          <w:u w:val="single"/>
        </w:rPr>
        <w:t xml:space="preserve">                                       </w:t>
      </w:r>
      <w:r>
        <w:rPr>
          <w:rFonts w:hint="eastAsia" w:ascii="宋体" w:cs="宋体"/>
          <w:sz w:val="21"/>
          <w:szCs w:val="21"/>
          <w:highlight w:val="none"/>
        </w:rPr>
        <w:t>（公章/电子签章）</w:t>
      </w:r>
    </w:p>
    <w:p w14:paraId="65DC8C14">
      <w:pPr>
        <w:spacing w:line="360" w:lineRule="auto"/>
        <w:jc w:val="left"/>
        <w:rPr>
          <w:rFonts w:hint="eastAsia" w:ascii="宋体" w:cs="宋体"/>
          <w:sz w:val="21"/>
          <w:szCs w:val="21"/>
          <w:highlight w:val="none"/>
        </w:rPr>
      </w:pPr>
      <w:r>
        <w:rPr>
          <w:rFonts w:hint="eastAsia" w:ascii="宋体" w:cs="宋体"/>
          <w:sz w:val="21"/>
          <w:szCs w:val="21"/>
          <w:highlight w:val="none"/>
        </w:rPr>
        <w:t>法定代表人或其委托代理人：</w:t>
      </w:r>
      <w:r>
        <w:rPr>
          <w:rFonts w:hint="eastAsia" w:ascii="宋体" w:cs="宋体"/>
          <w:sz w:val="21"/>
          <w:szCs w:val="21"/>
          <w:highlight w:val="none"/>
          <w:u w:val="single"/>
        </w:rPr>
        <w:t xml:space="preserve">                         </w:t>
      </w:r>
      <w:r>
        <w:rPr>
          <w:rFonts w:hint="eastAsia" w:ascii="宋体" w:cs="宋体"/>
          <w:sz w:val="21"/>
          <w:szCs w:val="21"/>
          <w:highlight w:val="none"/>
        </w:rPr>
        <w:t>（手写签名/电子签名）</w:t>
      </w:r>
    </w:p>
    <w:p w14:paraId="286B8D72">
      <w:pPr>
        <w:spacing w:line="360" w:lineRule="auto"/>
        <w:jc w:val="left"/>
        <w:rPr>
          <w:rFonts w:hint="eastAsia" w:ascii="宋体" w:cs="宋体"/>
          <w:sz w:val="21"/>
          <w:szCs w:val="21"/>
          <w:highlight w:val="none"/>
        </w:rPr>
      </w:pPr>
    </w:p>
    <w:p w14:paraId="2B7585F0">
      <w:pPr>
        <w:spacing w:line="360" w:lineRule="auto"/>
        <w:jc w:val="left"/>
        <w:rPr>
          <w:rFonts w:hint="eastAsia" w:ascii="宋体" w:cs="宋体"/>
          <w:sz w:val="21"/>
          <w:szCs w:val="21"/>
          <w:highlight w:val="none"/>
        </w:rPr>
      </w:pPr>
      <w:r>
        <w:rPr>
          <w:rFonts w:hint="eastAsia" w:ascii="宋体" w:cs="宋体"/>
          <w:sz w:val="21"/>
          <w:szCs w:val="21"/>
          <w:highlight w:val="none"/>
        </w:rPr>
        <w:t>成员一名称：</w:t>
      </w:r>
      <w:r>
        <w:rPr>
          <w:rFonts w:hint="eastAsia" w:ascii="宋体" w:cs="宋体"/>
          <w:sz w:val="21"/>
          <w:szCs w:val="21"/>
          <w:highlight w:val="none"/>
          <w:u w:val="single"/>
        </w:rPr>
        <w:t xml:space="preserve">                                       </w:t>
      </w:r>
      <w:r>
        <w:rPr>
          <w:rFonts w:hint="eastAsia" w:ascii="宋体" w:cs="宋体"/>
          <w:sz w:val="21"/>
          <w:szCs w:val="21"/>
          <w:highlight w:val="none"/>
        </w:rPr>
        <w:t>（公章/电子签章）</w:t>
      </w:r>
    </w:p>
    <w:p w14:paraId="6091E48D">
      <w:pPr>
        <w:spacing w:line="360" w:lineRule="auto"/>
        <w:jc w:val="left"/>
        <w:rPr>
          <w:rFonts w:hint="eastAsia" w:ascii="宋体" w:cs="宋体"/>
          <w:sz w:val="21"/>
          <w:szCs w:val="21"/>
          <w:highlight w:val="none"/>
        </w:rPr>
      </w:pPr>
      <w:r>
        <w:rPr>
          <w:rFonts w:hint="eastAsia" w:ascii="宋体" w:cs="宋体"/>
          <w:sz w:val="21"/>
          <w:szCs w:val="21"/>
          <w:highlight w:val="none"/>
        </w:rPr>
        <w:t>法定代表人或其委托代理人：</w:t>
      </w:r>
      <w:r>
        <w:rPr>
          <w:rFonts w:hint="eastAsia" w:ascii="宋体" w:cs="宋体"/>
          <w:sz w:val="21"/>
          <w:szCs w:val="21"/>
          <w:highlight w:val="none"/>
          <w:u w:val="single"/>
        </w:rPr>
        <w:t xml:space="preserve">                         </w:t>
      </w:r>
      <w:r>
        <w:rPr>
          <w:rFonts w:hint="eastAsia" w:ascii="宋体" w:cs="宋体"/>
          <w:sz w:val="21"/>
          <w:szCs w:val="21"/>
          <w:highlight w:val="none"/>
        </w:rPr>
        <w:t>（手写签名/电子签名）</w:t>
      </w:r>
    </w:p>
    <w:p w14:paraId="14DF92CC">
      <w:pPr>
        <w:spacing w:line="360" w:lineRule="auto"/>
        <w:jc w:val="left"/>
        <w:rPr>
          <w:rFonts w:hint="eastAsia" w:ascii="宋体" w:cs="宋体"/>
          <w:sz w:val="21"/>
          <w:szCs w:val="21"/>
          <w:highlight w:val="none"/>
        </w:rPr>
      </w:pPr>
    </w:p>
    <w:p w14:paraId="713E8CA4">
      <w:pPr>
        <w:spacing w:line="360" w:lineRule="auto"/>
        <w:jc w:val="left"/>
        <w:rPr>
          <w:rFonts w:hint="eastAsia" w:ascii="宋体" w:cs="宋体"/>
          <w:sz w:val="21"/>
          <w:szCs w:val="21"/>
          <w:highlight w:val="none"/>
        </w:rPr>
      </w:pPr>
      <w:r>
        <w:rPr>
          <w:rFonts w:hint="eastAsia" w:ascii="宋体" w:cs="宋体"/>
          <w:sz w:val="21"/>
          <w:szCs w:val="21"/>
          <w:highlight w:val="none"/>
        </w:rPr>
        <w:t>成员二名称：</w:t>
      </w:r>
      <w:r>
        <w:rPr>
          <w:rFonts w:hint="eastAsia" w:ascii="宋体" w:cs="宋体"/>
          <w:sz w:val="21"/>
          <w:szCs w:val="21"/>
          <w:highlight w:val="none"/>
          <w:u w:val="single"/>
        </w:rPr>
        <w:t xml:space="preserve">                                       </w:t>
      </w:r>
      <w:r>
        <w:rPr>
          <w:rFonts w:hint="eastAsia" w:ascii="宋体" w:cs="宋体"/>
          <w:sz w:val="21"/>
          <w:szCs w:val="21"/>
          <w:highlight w:val="none"/>
        </w:rPr>
        <w:t>（公章/电子签章）</w:t>
      </w:r>
    </w:p>
    <w:p w14:paraId="156417DA">
      <w:pPr>
        <w:pStyle w:val="21"/>
        <w:spacing w:line="600" w:lineRule="exact"/>
        <w:jc w:val="center"/>
        <w:rPr>
          <w:rFonts w:hint="eastAsia" w:cs="宋体"/>
          <w:sz w:val="21"/>
          <w:szCs w:val="21"/>
          <w:highlight w:val="none"/>
        </w:rPr>
      </w:pPr>
      <w:r>
        <w:rPr>
          <w:rFonts w:hint="eastAsia" w:cs="宋体"/>
          <w:sz w:val="21"/>
          <w:szCs w:val="21"/>
          <w:highlight w:val="none"/>
        </w:rPr>
        <w:t>法定代表人或其委托代理人：</w:t>
      </w:r>
      <w:r>
        <w:rPr>
          <w:rFonts w:hint="eastAsia" w:cs="宋体"/>
          <w:sz w:val="21"/>
          <w:szCs w:val="21"/>
          <w:highlight w:val="none"/>
          <w:u w:val="single"/>
        </w:rPr>
        <w:t xml:space="preserve">                         </w:t>
      </w:r>
      <w:r>
        <w:rPr>
          <w:rFonts w:hint="eastAsia" w:cs="宋体"/>
          <w:sz w:val="21"/>
          <w:szCs w:val="21"/>
          <w:highlight w:val="none"/>
        </w:rPr>
        <w:t>（</w:t>
      </w:r>
      <w:r>
        <w:rPr>
          <w:rFonts w:hint="eastAsia" w:hAnsi="Times New Roman" w:cs="宋体"/>
          <w:sz w:val="21"/>
          <w:szCs w:val="21"/>
          <w:highlight w:val="none"/>
        </w:rPr>
        <w:t>手写签名</w:t>
      </w:r>
      <w:r>
        <w:rPr>
          <w:rFonts w:hint="eastAsia" w:cs="宋体"/>
          <w:sz w:val="21"/>
          <w:szCs w:val="21"/>
          <w:highlight w:val="none"/>
        </w:rPr>
        <w:t>/</w:t>
      </w:r>
      <w:r>
        <w:rPr>
          <w:rFonts w:hint="eastAsia" w:hAnsi="Times New Roman" w:cs="宋体"/>
          <w:sz w:val="21"/>
          <w:szCs w:val="21"/>
          <w:highlight w:val="none"/>
        </w:rPr>
        <w:t>电子签名</w:t>
      </w:r>
      <w:r>
        <w:rPr>
          <w:rFonts w:hint="eastAsia" w:cs="宋体"/>
          <w:sz w:val="21"/>
          <w:szCs w:val="21"/>
          <w:highlight w:val="none"/>
        </w:rPr>
        <w:t>）</w:t>
      </w:r>
    </w:p>
    <w:p w14:paraId="57D2C606">
      <w:pPr>
        <w:pStyle w:val="21"/>
        <w:spacing w:line="600" w:lineRule="exact"/>
        <w:jc w:val="center"/>
        <w:rPr>
          <w:rFonts w:hint="eastAsia" w:cs="宋体"/>
          <w:sz w:val="21"/>
          <w:szCs w:val="21"/>
          <w:highlight w:val="none"/>
        </w:rPr>
      </w:pPr>
    </w:p>
    <w:p w14:paraId="294A78D0">
      <w:pPr>
        <w:pStyle w:val="21"/>
        <w:spacing w:line="600" w:lineRule="exact"/>
        <w:jc w:val="center"/>
        <w:rPr>
          <w:rFonts w:hint="eastAsia" w:ascii="Times New Roman" w:hAnsi="Times New Roman"/>
          <w:b/>
          <w:bCs/>
          <w:sz w:val="30"/>
          <w:szCs w:val="30"/>
          <w:highlight w:val="none"/>
        </w:rPr>
      </w:pPr>
      <w:r>
        <w:rPr>
          <w:rFonts w:hint="eastAsia" w:ascii="Times New Roman" w:hAnsi="Times New Roman"/>
          <w:b/>
          <w:bCs/>
          <w:sz w:val="30"/>
          <w:szCs w:val="30"/>
          <w:highlight w:val="none"/>
        </w:rPr>
        <w:t>八、符合特定资格条件（如有）的有关证明材料</w:t>
      </w:r>
    </w:p>
    <w:p w14:paraId="7B80AF91">
      <w:pPr>
        <w:pStyle w:val="21"/>
        <w:spacing w:line="600" w:lineRule="exact"/>
        <w:jc w:val="center"/>
        <w:rPr>
          <w:rFonts w:hint="eastAsia" w:ascii="Times New Roman" w:hAnsi="Times New Roman"/>
          <w:b/>
          <w:bCs/>
          <w:sz w:val="30"/>
          <w:szCs w:val="30"/>
          <w:highlight w:val="none"/>
        </w:rPr>
      </w:pPr>
    </w:p>
    <w:p w14:paraId="63A15738">
      <w:pPr>
        <w:spacing w:line="360" w:lineRule="auto"/>
        <w:ind w:firstLine="5040"/>
        <w:rPr>
          <w:rFonts w:hint="eastAsia" w:ascii="仿宋_GB2312" w:hAnsi="仿宋" w:eastAsia="仿宋_GB2312" w:cs="仿宋_GB2312"/>
          <w:sz w:val="24"/>
          <w:highlight w:val="none"/>
        </w:rPr>
      </w:pPr>
      <w:r>
        <w:rPr>
          <w:rFonts w:hint="eastAsia" w:ascii="仿宋_GB2312" w:hAnsi="仿宋" w:eastAsia="仿宋_GB2312" w:cs="仿宋_GB2312"/>
          <w:sz w:val="24"/>
          <w:highlight w:val="none"/>
          <w:lang w:val="zh-CN"/>
        </w:rPr>
        <w:t>投标人名称(电子签章)：</w:t>
      </w:r>
    </w:p>
    <w:p w14:paraId="440D495D">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0F52F697">
      <w:pPr>
        <w:pStyle w:val="21"/>
        <w:spacing w:line="600" w:lineRule="exact"/>
        <w:jc w:val="center"/>
        <w:rPr>
          <w:rFonts w:hint="eastAsia" w:ascii="Times New Roman" w:hAnsi="Times New Roman"/>
          <w:highlight w:val="none"/>
        </w:rPr>
      </w:pPr>
    </w:p>
    <w:p w14:paraId="31387C14">
      <w:pPr>
        <w:pStyle w:val="21"/>
        <w:spacing w:line="600" w:lineRule="exact"/>
        <w:jc w:val="center"/>
        <w:rPr>
          <w:rFonts w:hint="eastAsia" w:ascii="Times New Roman" w:hAnsi="Times New Roman"/>
          <w:highlight w:val="none"/>
        </w:rPr>
      </w:pPr>
    </w:p>
    <w:p w14:paraId="765A73F0">
      <w:pPr>
        <w:pStyle w:val="21"/>
        <w:spacing w:line="600" w:lineRule="exact"/>
        <w:jc w:val="center"/>
        <w:rPr>
          <w:rFonts w:hint="eastAsia" w:ascii="Times New Roman" w:hAnsi="Times New Roman"/>
          <w:highlight w:val="none"/>
        </w:rPr>
      </w:pPr>
    </w:p>
    <w:p w14:paraId="7E753B44">
      <w:pPr>
        <w:spacing w:line="360" w:lineRule="auto"/>
        <w:jc w:val="left"/>
        <w:rPr>
          <w:rFonts w:hAnsi="宋体"/>
          <w:sz w:val="21"/>
          <w:szCs w:val="21"/>
          <w:highlight w:val="none"/>
        </w:rPr>
        <w:sectPr>
          <w:pgSz w:w="11906" w:h="16838"/>
          <w:pgMar w:top="1134" w:right="1134" w:bottom="1134" w:left="1134" w:header="720" w:footer="720" w:gutter="0"/>
          <w:cols w:space="720" w:num="1"/>
          <w:docGrid w:linePitch="360" w:charSpace="0"/>
        </w:sectPr>
      </w:pPr>
    </w:p>
    <w:p w14:paraId="0DA9D37B">
      <w:pPr>
        <w:pStyle w:val="21"/>
        <w:rPr>
          <w:highlight w:val="none"/>
        </w:rPr>
      </w:pPr>
    </w:p>
    <w:p w14:paraId="585C2549">
      <w:pPr>
        <w:pStyle w:val="21"/>
        <w:jc w:val="center"/>
        <w:outlineLvl w:val="1"/>
        <w:rPr>
          <w:rFonts w:hint="eastAsia" w:hAnsi="宋体"/>
          <w:b/>
          <w:bCs/>
          <w:sz w:val="28"/>
          <w:szCs w:val="28"/>
          <w:highlight w:val="none"/>
        </w:rPr>
      </w:pPr>
      <w:bookmarkStart w:id="151" w:name="_Toc19686838"/>
      <w:bookmarkStart w:id="152" w:name="_Toc211959971"/>
      <w:r>
        <w:rPr>
          <w:rFonts w:hint="eastAsia" w:hAnsi="宋体"/>
          <w:b/>
          <w:bCs/>
          <w:sz w:val="28"/>
          <w:szCs w:val="28"/>
          <w:highlight w:val="none"/>
        </w:rPr>
        <w:t>第三节 商务文件格式</w:t>
      </w:r>
      <w:bookmarkEnd w:id="151"/>
      <w:bookmarkEnd w:id="152"/>
    </w:p>
    <w:p w14:paraId="2CB81405">
      <w:pPr>
        <w:spacing w:before="165" w:after="50"/>
        <w:rPr>
          <w:rFonts w:hint="eastAsia" w:ascii="宋体" w:hAnsi="宋体"/>
          <w:sz w:val="30"/>
          <w:szCs w:val="20"/>
          <w:highlight w:val="none"/>
        </w:rPr>
      </w:pPr>
    </w:p>
    <w:p w14:paraId="2518C7E7">
      <w:pPr>
        <w:spacing w:before="165" w:after="50"/>
        <w:rPr>
          <w:rFonts w:hint="eastAsia" w:ascii="宋体" w:hAnsi="宋体"/>
          <w:bCs/>
          <w:sz w:val="32"/>
          <w:szCs w:val="20"/>
          <w:highlight w:val="none"/>
        </w:rPr>
      </w:pPr>
      <w:r>
        <w:rPr>
          <w:rFonts w:hint="eastAsia" w:ascii="宋体" w:hAnsi="宋体"/>
          <w:sz w:val="24"/>
          <w:highlight w:val="none"/>
        </w:rPr>
        <w:t xml:space="preserve">                                                  </w:t>
      </w:r>
      <w:r>
        <w:rPr>
          <w:rFonts w:hint="eastAsia" w:ascii="宋体" w:hAnsi="宋体"/>
          <w:bCs/>
          <w:highlight w:val="none"/>
        </w:rPr>
        <w:t xml:space="preserve">             电子投标文件</w:t>
      </w:r>
    </w:p>
    <w:p w14:paraId="27946018">
      <w:pPr>
        <w:spacing w:before="165" w:after="50"/>
        <w:rPr>
          <w:rFonts w:hint="eastAsia" w:ascii="宋体" w:hAnsi="宋体"/>
          <w:sz w:val="24"/>
          <w:szCs w:val="20"/>
          <w:highlight w:val="none"/>
        </w:rPr>
      </w:pPr>
    </w:p>
    <w:p w14:paraId="6A04561A">
      <w:pPr>
        <w:spacing w:before="165" w:after="50"/>
        <w:jc w:val="center"/>
        <w:rPr>
          <w:rFonts w:hint="eastAsia" w:ascii="宋体" w:hAnsi="宋体"/>
          <w:b/>
          <w:sz w:val="24"/>
          <w:szCs w:val="20"/>
          <w:highlight w:val="none"/>
        </w:rPr>
      </w:pPr>
      <w:r>
        <w:rPr>
          <w:rFonts w:hint="eastAsia" w:ascii="宋体" w:hAnsi="宋体"/>
          <w:b/>
          <w:sz w:val="32"/>
          <w:szCs w:val="32"/>
          <w:highlight w:val="none"/>
        </w:rPr>
        <w:t>商务文件（封面）</w:t>
      </w:r>
    </w:p>
    <w:p w14:paraId="293D0E09">
      <w:pPr>
        <w:spacing w:before="165" w:after="50"/>
        <w:rPr>
          <w:rFonts w:hint="eastAsia" w:ascii="宋体" w:hAnsi="宋体"/>
          <w:bCs/>
          <w:sz w:val="24"/>
          <w:szCs w:val="20"/>
          <w:highlight w:val="none"/>
        </w:rPr>
      </w:pPr>
    </w:p>
    <w:p w14:paraId="210CE421">
      <w:pPr>
        <w:spacing w:before="165" w:after="50"/>
        <w:ind w:firstLine="540"/>
        <w:rPr>
          <w:rFonts w:hint="eastAsia" w:ascii="宋体" w:hAnsi="宋体"/>
          <w:bCs/>
          <w:sz w:val="24"/>
          <w:highlight w:val="none"/>
        </w:rPr>
      </w:pPr>
      <w:r>
        <w:rPr>
          <w:rFonts w:hint="eastAsia" w:ascii="宋体" w:hAnsi="宋体"/>
          <w:bCs/>
          <w:sz w:val="24"/>
          <w:highlight w:val="none"/>
        </w:rPr>
        <w:t>项目名称：</w:t>
      </w:r>
    </w:p>
    <w:p w14:paraId="6ABF86AF">
      <w:pPr>
        <w:spacing w:before="165" w:after="50"/>
        <w:ind w:firstLine="540"/>
        <w:rPr>
          <w:rFonts w:hint="eastAsia" w:ascii="宋体" w:hAnsi="宋体"/>
          <w:bCs/>
          <w:sz w:val="24"/>
          <w:szCs w:val="20"/>
          <w:highlight w:val="none"/>
        </w:rPr>
      </w:pPr>
    </w:p>
    <w:p w14:paraId="05CD3304">
      <w:pPr>
        <w:spacing w:before="165" w:after="50"/>
        <w:ind w:firstLine="540"/>
        <w:rPr>
          <w:rFonts w:hint="eastAsia" w:ascii="宋体" w:hAnsi="宋体"/>
          <w:bCs/>
          <w:sz w:val="24"/>
          <w:highlight w:val="none"/>
        </w:rPr>
      </w:pPr>
      <w:r>
        <w:rPr>
          <w:rFonts w:hint="eastAsia" w:ascii="宋体" w:hAnsi="宋体"/>
          <w:bCs/>
          <w:sz w:val="24"/>
          <w:highlight w:val="none"/>
        </w:rPr>
        <w:t>项目编号：</w:t>
      </w:r>
    </w:p>
    <w:p w14:paraId="353D9B91">
      <w:pPr>
        <w:spacing w:before="165" w:after="50"/>
        <w:ind w:firstLine="540"/>
        <w:rPr>
          <w:rFonts w:hint="eastAsia" w:ascii="宋体" w:hAnsi="宋体"/>
          <w:bCs/>
          <w:sz w:val="24"/>
          <w:szCs w:val="20"/>
          <w:highlight w:val="none"/>
        </w:rPr>
      </w:pPr>
      <w:r>
        <w:rPr>
          <w:rFonts w:hint="eastAsia" w:ascii="宋体" w:hAnsi="宋体"/>
          <w:bCs/>
          <w:sz w:val="24"/>
          <w:highlight w:val="none"/>
        </w:rPr>
        <w:t xml:space="preserve"> </w:t>
      </w:r>
    </w:p>
    <w:p w14:paraId="385B14F0">
      <w:pPr>
        <w:spacing w:before="165" w:after="50"/>
        <w:ind w:firstLine="540"/>
        <w:rPr>
          <w:rFonts w:hint="eastAsia" w:ascii="宋体" w:hAnsi="宋体"/>
          <w:bCs/>
          <w:sz w:val="24"/>
          <w:highlight w:val="none"/>
        </w:rPr>
      </w:pPr>
      <w:r>
        <w:rPr>
          <w:rFonts w:hint="eastAsia" w:ascii="宋体" w:hAnsi="宋体"/>
          <w:bCs/>
          <w:sz w:val="24"/>
          <w:highlight w:val="none"/>
        </w:rPr>
        <w:t>所投分标：</w:t>
      </w:r>
    </w:p>
    <w:p w14:paraId="2035B729">
      <w:pPr>
        <w:spacing w:before="165" w:after="50"/>
        <w:ind w:firstLine="540"/>
        <w:rPr>
          <w:rFonts w:hint="eastAsia" w:ascii="宋体" w:hAnsi="宋体"/>
          <w:bCs/>
          <w:sz w:val="24"/>
          <w:szCs w:val="20"/>
          <w:highlight w:val="none"/>
        </w:rPr>
      </w:pPr>
    </w:p>
    <w:p w14:paraId="76C17524">
      <w:pPr>
        <w:pStyle w:val="12"/>
        <w:spacing w:before="50" w:after="50"/>
        <w:ind w:firstLine="540"/>
        <w:rPr>
          <w:rFonts w:hint="eastAsia" w:ascii="宋体" w:hAnsi="宋体"/>
          <w:bCs/>
          <w:sz w:val="24"/>
          <w:szCs w:val="24"/>
          <w:highlight w:val="none"/>
        </w:rPr>
      </w:pPr>
      <w:r>
        <w:rPr>
          <w:rFonts w:hint="eastAsia" w:ascii="宋体" w:hAnsi="宋体"/>
          <w:bCs/>
          <w:sz w:val="24"/>
          <w:szCs w:val="24"/>
          <w:highlight w:val="none"/>
        </w:rPr>
        <w:t>投标人名称：</w:t>
      </w:r>
    </w:p>
    <w:p w14:paraId="4D9B3853">
      <w:pPr>
        <w:pStyle w:val="12"/>
        <w:spacing w:before="50" w:after="50"/>
        <w:ind w:firstLine="540"/>
        <w:rPr>
          <w:rFonts w:hint="eastAsia" w:ascii="宋体" w:hAnsi="宋体"/>
          <w:bCs/>
          <w:sz w:val="24"/>
          <w:szCs w:val="24"/>
          <w:highlight w:val="none"/>
        </w:rPr>
      </w:pPr>
    </w:p>
    <w:p w14:paraId="02350F7B">
      <w:pPr>
        <w:pStyle w:val="12"/>
        <w:spacing w:before="50" w:after="50"/>
        <w:ind w:firstLine="540"/>
        <w:rPr>
          <w:rFonts w:hint="eastAsia" w:ascii="宋体" w:hAnsi="宋体"/>
          <w:bCs/>
          <w:sz w:val="24"/>
          <w:szCs w:val="24"/>
          <w:highlight w:val="none"/>
        </w:rPr>
      </w:pPr>
      <w:r>
        <w:rPr>
          <w:rFonts w:hint="eastAsia" w:ascii="宋体" w:hAnsi="宋体"/>
          <w:bCs/>
          <w:sz w:val="24"/>
          <w:szCs w:val="24"/>
          <w:highlight w:val="none"/>
        </w:rPr>
        <w:t>投标人地址：</w:t>
      </w:r>
    </w:p>
    <w:p w14:paraId="4821E8C0">
      <w:pPr>
        <w:pStyle w:val="12"/>
        <w:spacing w:before="50" w:after="50"/>
        <w:ind w:firstLine="960"/>
        <w:rPr>
          <w:rFonts w:hint="eastAsia" w:ascii="宋体" w:hAnsi="宋体"/>
          <w:bCs/>
          <w:sz w:val="24"/>
          <w:szCs w:val="24"/>
          <w:highlight w:val="none"/>
        </w:rPr>
      </w:pPr>
    </w:p>
    <w:p w14:paraId="0B08986F">
      <w:pPr>
        <w:spacing w:before="165" w:after="50"/>
        <w:ind w:firstLine="645"/>
        <w:rPr>
          <w:rFonts w:ascii="宋体" w:hAnsi="宋体"/>
          <w:sz w:val="24"/>
          <w:highlight w:val="none"/>
        </w:rPr>
      </w:pPr>
      <w:r>
        <w:rPr>
          <w:rFonts w:hint="eastAsia" w:ascii="宋体" w:hAnsi="宋体"/>
          <w:sz w:val="24"/>
          <w:highlight w:val="none"/>
        </w:rPr>
        <w:t xml:space="preserve">                        年  月  日</w:t>
      </w:r>
    </w:p>
    <w:p w14:paraId="57C8450A">
      <w:pPr>
        <w:spacing w:before="165" w:after="50"/>
        <w:rPr>
          <w:rFonts w:ascii="宋体" w:hAnsi="宋体"/>
          <w:sz w:val="24"/>
          <w:szCs w:val="20"/>
          <w:highlight w:val="none"/>
        </w:rPr>
      </w:pPr>
      <w:r>
        <w:rPr>
          <w:rFonts w:ascii="宋体" w:hAnsi="宋体"/>
          <w:sz w:val="24"/>
          <w:szCs w:val="20"/>
          <w:highlight w:val="none"/>
        </w:rPr>
        <w:t xml:space="preserve"> </w:t>
      </w:r>
    </w:p>
    <w:p w14:paraId="7E6F1B26">
      <w:pPr>
        <w:spacing w:line="360" w:lineRule="auto"/>
        <w:ind w:right="420"/>
        <w:rPr>
          <w:rFonts w:hint="eastAsia" w:ascii="宋体" w:hAnsi="宋体"/>
          <w:sz w:val="24"/>
          <w:szCs w:val="20"/>
          <w:highlight w:val="none"/>
        </w:rPr>
      </w:pPr>
    </w:p>
    <w:p w14:paraId="7EC188E4">
      <w:pPr>
        <w:spacing w:line="360" w:lineRule="auto"/>
        <w:ind w:right="420"/>
        <w:rPr>
          <w:rFonts w:hint="eastAsia" w:ascii="宋体" w:hAnsi="宋体"/>
          <w:sz w:val="24"/>
          <w:szCs w:val="20"/>
          <w:highlight w:val="none"/>
        </w:rPr>
      </w:pPr>
    </w:p>
    <w:p w14:paraId="1D6B54CF">
      <w:pPr>
        <w:spacing w:line="360" w:lineRule="auto"/>
        <w:ind w:right="420"/>
        <w:rPr>
          <w:rFonts w:hint="eastAsia" w:ascii="宋体" w:hAnsi="宋体"/>
          <w:sz w:val="24"/>
          <w:szCs w:val="20"/>
          <w:highlight w:val="none"/>
        </w:rPr>
      </w:pPr>
    </w:p>
    <w:p w14:paraId="2A67146C">
      <w:pPr>
        <w:spacing w:line="360" w:lineRule="auto"/>
        <w:ind w:right="420"/>
        <w:rPr>
          <w:rFonts w:hint="eastAsia" w:ascii="宋体" w:hAnsi="宋体"/>
          <w:sz w:val="24"/>
          <w:szCs w:val="20"/>
          <w:highlight w:val="none"/>
        </w:rPr>
      </w:pPr>
    </w:p>
    <w:p w14:paraId="7C348E9E">
      <w:pPr>
        <w:spacing w:line="360" w:lineRule="auto"/>
        <w:ind w:right="420"/>
        <w:rPr>
          <w:rFonts w:hint="eastAsia" w:ascii="宋体" w:hAnsi="宋体"/>
          <w:sz w:val="24"/>
          <w:szCs w:val="20"/>
          <w:highlight w:val="none"/>
        </w:rPr>
      </w:pPr>
    </w:p>
    <w:p w14:paraId="13C249D1">
      <w:pPr>
        <w:spacing w:line="360" w:lineRule="auto"/>
        <w:ind w:right="420"/>
        <w:rPr>
          <w:rFonts w:hint="eastAsia" w:ascii="宋体" w:hAnsi="宋体"/>
          <w:sz w:val="24"/>
          <w:szCs w:val="20"/>
          <w:highlight w:val="none"/>
        </w:rPr>
      </w:pPr>
    </w:p>
    <w:p w14:paraId="69A568DD">
      <w:pPr>
        <w:spacing w:line="360" w:lineRule="auto"/>
        <w:ind w:right="420"/>
        <w:rPr>
          <w:rFonts w:hint="eastAsia" w:ascii="宋体" w:hAnsi="宋体"/>
          <w:sz w:val="24"/>
          <w:szCs w:val="20"/>
          <w:highlight w:val="none"/>
        </w:rPr>
      </w:pPr>
    </w:p>
    <w:p w14:paraId="62958E55">
      <w:pPr>
        <w:spacing w:line="360" w:lineRule="auto"/>
        <w:ind w:right="420"/>
        <w:rPr>
          <w:rFonts w:hint="eastAsia" w:ascii="宋体" w:hAnsi="宋体"/>
          <w:sz w:val="24"/>
          <w:szCs w:val="20"/>
          <w:highlight w:val="none"/>
        </w:rPr>
      </w:pPr>
    </w:p>
    <w:p w14:paraId="3F4A36AD">
      <w:pPr>
        <w:spacing w:line="360" w:lineRule="auto"/>
        <w:ind w:right="420"/>
        <w:rPr>
          <w:rFonts w:hint="eastAsia" w:ascii="宋体" w:hAnsi="宋体"/>
          <w:sz w:val="24"/>
          <w:szCs w:val="20"/>
          <w:highlight w:val="none"/>
        </w:rPr>
      </w:pPr>
    </w:p>
    <w:p w14:paraId="780403FB">
      <w:pPr>
        <w:spacing w:line="360" w:lineRule="auto"/>
        <w:ind w:right="420"/>
        <w:rPr>
          <w:rFonts w:hint="eastAsia" w:ascii="仿宋_GB2312" w:hAnsi="仿宋" w:eastAsia="仿宋_GB2312" w:cs="仿宋_GB2312"/>
          <w:b/>
          <w:sz w:val="36"/>
          <w:szCs w:val="36"/>
          <w:highlight w:val="none"/>
        </w:rPr>
      </w:pPr>
      <w:r>
        <w:rPr>
          <w:rFonts w:hint="eastAsia" w:ascii="仿宋_GB2312" w:hAnsi="仿宋" w:eastAsia="仿宋_GB2312" w:cs="仿宋_GB2312"/>
          <w:b/>
          <w:sz w:val="36"/>
          <w:szCs w:val="36"/>
          <w:highlight w:val="none"/>
        </w:rPr>
        <w:t xml:space="preserve"> </w:t>
      </w:r>
    </w:p>
    <w:p w14:paraId="1F706351">
      <w:pPr>
        <w:rPr>
          <w:rFonts w:hint="eastAsia" w:ascii="仿宋_GB2312" w:hAnsi="仿宋" w:eastAsia="仿宋_GB2312" w:cs="仿宋_GB2312"/>
          <w:b/>
          <w:sz w:val="24"/>
          <w:highlight w:val="none"/>
        </w:rPr>
      </w:pPr>
    </w:p>
    <w:p w14:paraId="03F30049">
      <w:pPr>
        <w:jc w:val="center"/>
        <w:rPr>
          <w:rFonts w:ascii="仿宋_GB2312" w:hAnsi="仿宋" w:eastAsia="仿宋_GB2312" w:cs="仿宋_GB2312"/>
          <w:b/>
          <w:sz w:val="28"/>
          <w:szCs w:val="28"/>
          <w:highlight w:val="none"/>
        </w:rPr>
      </w:pPr>
    </w:p>
    <w:p w14:paraId="5BDAC53B">
      <w:pPr>
        <w:jc w:val="center"/>
        <w:rPr>
          <w:rFonts w:hint="eastAsia" w:ascii="仿宋_GB2312" w:hAnsi="仿宋" w:eastAsia="仿宋_GB2312" w:cs="仿宋_GB2312"/>
          <w:b/>
          <w:sz w:val="28"/>
          <w:szCs w:val="28"/>
          <w:highlight w:val="none"/>
        </w:rPr>
      </w:pPr>
      <w:r>
        <w:rPr>
          <w:rFonts w:hint="eastAsia" w:ascii="仿宋_GB2312" w:hAnsi="仿宋" w:eastAsia="仿宋_GB2312" w:cs="仿宋_GB2312"/>
          <w:b/>
          <w:sz w:val="28"/>
          <w:szCs w:val="28"/>
          <w:highlight w:val="none"/>
        </w:rPr>
        <w:t>商务文件目录</w:t>
      </w:r>
    </w:p>
    <w:p w14:paraId="22A5ACD2">
      <w:pPr>
        <w:spacing w:line="360" w:lineRule="auto"/>
        <w:ind w:firstLine="480"/>
        <w:rPr>
          <w:rFonts w:ascii="仿宋_GB2312" w:hAnsi="仿宋" w:eastAsia="仿宋_GB2312" w:cs="仿宋_GB2312"/>
          <w:sz w:val="24"/>
          <w:highlight w:val="none"/>
        </w:rPr>
      </w:pPr>
    </w:p>
    <w:p w14:paraId="53B821EF">
      <w:pPr>
        <w:spacing w:line="360" w:lineRule="auto"/>
        <w:ind w:firstLine="480"/>
        <w:rPr>
          <w:rFonts w:hint="eastAsia" w:ascii="仿宋_GB2312" w:hAnsi="仿宋" w:eastAsia="仿宋_GB2312" w:cs="仿宋_GB2312"/>
          <w:b/>
          <w:bCs/>
          <w:sz w:val="24"/>
          <w:highlight w:val="none"/>
        </w:rPr>
      </w:pPr>
      <w:r>
        <w:rPr>
          <w:rFonts w:hint="eastAsia" w:ascii="仿宋_GB2312" w:hAnsi="仿宋" w:eastAsia="仿宋_GB2312" w:cs="仿宋_GB2312"/>
          <w:sz w:val="24"/>
          <w:highlight w:val="none"/>
        </w:rPr>
        <w:t>根据公开招标文件须知前附表的规定及供应商提供的材料自行编写目录（部分格式后附）</w:t>
      </w:r>
    </w:p>
    <w:p w14:paraId="4441C5A5">
      <w:pPr>
        <w:pStyle w:val="21"/>
        <w:spacing w:line="360" w:lineRule="auto"/>
        <w:ind w:firstLine="420"/>
        <w:rPr>
          <w:rFonts w:hAnsi="宋体"/>
          <w:sz w:val="30"/>
          <w:highlight w:val="none"/>
        </w:rPr>
        <w:sectPr>
          <w:pgSz w:w="11906" w:h="16838"/>
          <w:pgMar w:top="1134" w:right="1134" w:bottom="1134" w:left="1134" w:header="720" w:footer="720" w:gutter="0"/>
          <w:cols w:space="720" w:num="1"/>
          <w:docGrid w:linePitch="360" w:charSpace="0"/>
        </w:sectPr>
      </w:pPr>
    </w:p>
    <w:p w14:paraId="218B56DA">
      <w:pPr>
        <w:spacing w:before="120" w:after="50"/>
        <w:ind w:left="420"/>
        <w:jc w:val="center"/>
        <w:rPr>
          <w:rFonts w:hint="eastAsia"/>
          <w:b/>
          <w:bCs/>
          <w:sz w:val="30"/>
          <w:szCs w:val="30"/>
          <w:highlight w:val="none"/>
        </w:rPr>
      </w:pPr>
      <w:r>
        <w:rPr>
          <w:rFonts w:hint="eastAsia"/>
          <w:b/>
          <w:bCs/>
          <w:sz w:val="30"/>
          <w:szCs w:val="30"/>
          <w:highlight w:val="none"/>
        </w:rPr>
        <w:t>一、无串标行为承诺函</w:t>
      </w:r>
    </w:p>
    <w:p w14:paraId="528CA280">
      <w:pPr>
        <w:spacing w:before="120" w:after="50"/>
        <w:ind w:left="420"/>
        <w:jc w:val="center"/>
        <w:rPr>
          <w:rFonts w:hint="eastAsia" w:ascii="宋体" w:hAnsi="宋体"/>
          <w:b/>
          <w:sz w:val="32"/>
          <w:szCs w:val="32"/>
          <w:highlight w:val="none"/>
        </w:rPr>
      </w:pPr>
      <w:r>
        <w:rPr>
          <w:rFonts w:hint="eastAsia" w:ascii="宋体" w:hAnsi="宋体"/>
          <w:b/>
          <w:sz w:val="32"/>
          <w:szCs w:val="32"/>
          <w:highlight w:val="none"/>
        </w:rPr>
        <w:t>投标人参加本项目无围标串标行为的承诺函</w:t>
      </w:r>
    </w:p>
    <w:p w14:paraId="0C79BAD5">
      <w:pPr>
        <w:spacing w:before="120" w:after="50"/>
        <w:rPr>
          <w:rFonts w:ascii="宋体" w:hAnsi="宋体"/>
          <w:b/>
          <w:sz w:val="21"/>
          <w:szCs w:val="21"/>
          <w:highlight w:val="none"/>
        </w:rPr>
      </w:pPr>
    </w:p>
    <w:p w14:paraId="4476D6A7">
      <w:pPr>
        <w:spacing w:before="120" w:after="50" w:line="360" w:lineRule="auto"/>
        <w:jc w:val="left"/>
        <w:rPr>
          <w:rFonts w:hint="eastAsia" w:ascii="宋体" w:hAnsi="宋体"/>
          <w:b/>
          <w:sz w:val="21"/>
          <w:szCs w:val="21"/>
          <w:highlight w:val="none"/>
        </w:rPr>
      </w:pPr>
      <w:r>
        <w:rPr>
          <w:rFonts w:hint="eastAsia" w:ascii="宋体" w:hAnsi="宋体"/>
          <w:b/>
          <w:sz w:val="21"/>
          <w:szCs w:val="21"/>
          <w:highlight w:val="none"/>
        </w:rPr>
        <w:t>一、我方承诺无下列相互串通投标的情形：</w:t>
      </w:r>
    </w:p>
    <w:p w14:paraId="5D970F47">
      <w:pPr>
        <w:spacing w:before="120" w:after="50" w:line="360" w:lineRule="auto"/>
        <w:ind w:firstLine="411"/>
        <w:jc w:val="left"/>
        <w:rPr>
          <w:rFonts w:hint="eastAsia" w:ascii="宋体" w:hAnsi="宋体"/>
          <w:sz w:val="21"/>
          <w:szCs w:val="21"/>
          <w:highlight w:val="none"/>
        </w:rPr>
      </w:pPr>
      <w:r>
        <w:rPr>
          <w:rFonts w:hint="eastAsia" w:ascii="宋体" w:hAnsi="宋体"/>
          <w:sz w:val="21"/>
          <w:szCs w:val="21"/>
          <w:highlight w:val="none"/>
        </w:rPr>
        <w:t>1.</w:t>
      </w:r>
      <w:r>
        <w:rPr>
          <w:rFonts w:hint="eastAsia"/>
          <w:highlight w:val="none"/>
        </w:rPr>
        <w:t xml:space="preserve"> </w:t>
      </w:r>
      <w:r>
        <w:rPr>
          <w:rFonts w:hint="eastAsia" w:ascii="宋体" w:hAnsi="宋体"/>
          <w:sz w:val="21"/>
          <w:szCs w:val="21"/>
          <w:highlight w:val="none"/>
        </w:rPr>
        <w:t>1.不同投标人的投标文件由同一单位或者个人编制；或者不同投标人报名的IP地址一致的；或者编制标书硬件设备CPU编号、硬盘编号、网卡地址一致的情况。</w:t>
      </w:r>
    </w:p>
    <w:p w14:paraId="0082DF48">
      <w:pPr>
        <w:spacing w:before="120" w:after="50" w:line="360" w:lineRule="auto"/>
        <w:ind w:firstLine="411"/>
        <w:jc w:val="left"/>
        <w:rPr>
          <w:rFonts w:hint="eastAsia" w:ascii="宋体" w:hAnsi="宋体"/>
          <w:sz w:val="21"/>
          <w:szCs w:val="21"/>
          <w:highlight w:val="none"/>
        </w:rPr>
      </w:pPr>
      <w:r>
        <w:rPr>
          <w:rFonts w:hint="eastAsia" w:ascii="宋体" w:hAnsi="宋体"/>
          <w:sz w:val="21"/>
          <w:szCs w:val="21"/>
          <w:highlight w:val="none"/>
        </w:rPr>
        <w:t>2.不同投标人委托同一单位或者个人办理投标事宜；</w:t>
      </w:r>
    </w:p>
    <w:p w14:paraId="1FB65B29">
      <w:pPr>
        <w:spacing w:before="120" w:after="50" w:line="360" w:lineRule="auto"/>
        <w:ind w:firstLine="411"/>
        <w:jc w:val="left"/>
        <w:rPr>
          <w:rFonts w:hint="eastAsia" w:ascii="宋体" w:hAnsi="宋体"/>
          <w:sz w:val="21"/>
          <w:szCs w:val="21"/>
          <w:highlight w:val="none"/>
        </w:rPr>
      </w:pPr>
      <w:r>
        <w:rPr>
          <w:rFonts w:hint="eastAsia" w:ascii="宋体" w:hAnsi="宋体"/>
          <w:sz w:val="21"/>
          <w:szCs w:val="21"/>
          <w:highlight w:val="none"/>
        </w:rPr>
        <w:t>3.不同的投标人的投标文件载明的项目管理员为同一个人；</w:t>
      </w:r>
    </w:p>
    <w:p w14:paraId="005023E0">
      <w:pPr>
        <w:spacing w:before="120" w:after="50" w:line="360" w:lineRule="auto"/>
        <w:ind w:firstLine="411"/>
        <w:jc w:val="left"/>
        <w:rPr>
          <w:rFonts w:hint="eastAsia" w:ascii="宋体" w:hAnsi="宋体"/>
          <w:sz w:val="21"/>
          <w:szCs w:val="21"/>
          <w:highlight w:val="none"/>
        </w:rPr>
      </w:pPr>
      <w:r>
        <w:rPr>
          <w:rFonts w:hint="eastAsia" w:ascii="宋体" w:hAnsi="宋体"/>
          <w:sz w:val="21"/>
          <w:szCs w:val="21"/>
          <w:highlight w:val="none"/>
        </w:rPr>
        <w:t>4.不同投标人的投标文件异常一致或者投标报价呈规律性差异；</w:t>
      </w:r>
    </w:p>
    <w:p w14:paraId="508C6E05">
      <w:pPr>
        <w:spacing w:before="120" w:after="50" w:line="360" w:lineRule="auto"/>
        <w:ind w:firstLine="411"/>
        <w:jc w:val="left"/>
        <w:rPr>
          <w:rFonts w:hint="eastAsia" w:ascii="宋体" w:hAnsi="宋体"/>
          <w:sz w:val="21"/>
          <w:szCs w:val="21"/>
          <w:highlight w:val="none"/>
        </w:rPr>
      </w:pPr>
      <w:r>
        <w:rPr>
          <w:rFonts w:hint="eastAsia" w:ascii="宋体" w:hAnsi="宋体"/>
          <w:sz w:val="21"/>
          <w:szCs w:val="21"/>
          <w:highlight w:val="none"/>
        </w:rPr>
        <w:t>5.不同投标人的投标文件相互混装；</w:t>
      </w:r>
    </w:p>
    <w:p w14:paraId="4863AA0B">
      <w:pPr>
        <w:spacing w:before="120" w:after="50" w:line="360" w:lineRule="auto"/>
        <w:ind w:firstLine="411"/>
        <w:jc w:val="left"/>
        <w:rPr>
          <w:rFonts w:hint="eastAsia" w:ascii="宋体" w:hAnsi="宋体"/>
          <w:sz w:val="21"/>
          <w:szCs w:val="21"/>
          <w:highlight w:val="none"/>
        </w:rPr>
      </w:pPr>
      <w:r>
        <w:rPr>
          <w:rFonts w:hint="eastAsia" w:ascii="宋体" w:hAnsi="宋体"/>
          <w:sz w:val="21"/>
          <w:szCs w:val="21"/>
          <w:highlight w:val="none"/>
        </w:rPr>
        <w:t>6.不同投标人的投标保证金从同一单位或者个人账户转出。</w:t>
      </w:r>
    </w:p>
    <w:p w14:paraId="3BA4CFDD">
      <w:pPr>
        <w:spacing w:before="120" w:after="50" w:line="360" w:lineRule="auto"/>
        <w:jc w:val="left"/>
        <w:rPr>
          <w:rFonts w:hint="eastAsia" w:ascii="宋体" w:hAnsi="宋体"/>
          <w:sz w:val="21"/>
          <w:szCs w:val="21"/>
          <w:highlight w:val="none"/>
        </w:rPr>
      </w:pPr>
      <w:r>
        <w:rPr>
          <w:rFonts w:hint="eastAsia" w:ascii="宋体" w:hAnsi="宋体"/>
          <w:b/>
          <w:sz w:val="21"/>
          <w:szCs w:val="21"/>
          <w:highlight w:val="none"/>
        </w:rPr>
        <w:t>二、我方承诺无下列恶意串通的情形：</w:t>
      </w:r>
    </w:p>
    <w:p w14:paraId="0F20C368">
      <w:pPr>
        <w:spacing w:before="120" w:after="50" w:line="360" w:lineRule="auto"/>
        <w:ind w:firstLine="411"/>
        <w:jc w:val="left"/>
        <w:rPr>
          <w:rFonts w:hint="eastAsia" w:ascii="宋体" w:hAnsi="宋体"/>
          <w:sz w:val="21"/>
          <w:szCs w:val="21"/>
          <w:highlight w:val="none"/>
        </w:rPr>
      </w:pPr>
      <w:r>
        <w:rPr>
          <w:rFonts w:hint="eastAsia" w:ascii="宋体" w:hAnsi="宋体"/>
          <w:sz w:val="21"/>
          <w:szCs w:val="21"/>
          <w:highlight w:val="none"/>
        </w:rPr>
        <w:t>1.投标人直接或者间接从采购人或者采购代理机构处获得其他投标人的相关信息并修改其投标文件；</w:t>
      </w:r>
    </w:p>
    <w:p w14:paraId="213AFDB8">
      <w:pPr>
        <w:spacing w:before="120" w:after="50" w:line="360" w:lineRule="auto"/>
        <w:ind w:firstLine="411"/>
        <w:jc w:val="left"/>
        <w:rPr>
          <w:rFonts w:hint="eastAsia" w:ascii="宋体" w:hAnsi="宋体"/>
          <w:sz w:val="21"/>
          <w:szCs w:val="21"/>
          <w:highlight w:val="none"/>
        </w:rPr>
      </w:pPr>
      <w:r>
        <w:rPr>
          <w:rFonts w:hint="eastAsia" w:ascii="宋体" w:hAnsi="宋体"/>
          <w:sz w:val="21"/>
          <w:szCs w:val="21"/>
          <w:highlight w:val="none"/>
        </w:rPr>
        <w:t>2.投标人按照采购人或者采购代理机构的授意撤换、修改投标文件；</w:t>
      </w:r>
    </w:p>
    <w:p w14:paraId="28AE1898">
      <w:pPr>
        <w:spacing w:before="120" w:after="50" w:line="360" w:lineRule="auto"/>
        <w:ind w:firstLine="411"/>
        <w:jc w:val="left"/>
        <w:rPr>
          <w:rFonts w:hint="eastAsia" w:ascii="宋体" w:hAnsi="宋体"/>
          <w:sz w:val="21"/>
          <w:szCs w:val="21"/>
          <w:highlight w:val="none"/>
        </w:rPr>
      </w:pPr>
      <w:r>
        <w:rPr>
          <w:rFonts w:hint="eastAsia" w:ascii="宋体" w:hAnsi="宋体"/>
          <w:sz w:val="21"/>
          <w:szCs w:val="21"/>
          <w:highlight w:val="none"/>
        </w:rPr>
        <w:t>3.投标人之间协商报价、技术方案等投标文件或者投标文件的实质性内容；</w:t>
      </w:r>
    </w:p>
    <w:p w14:paraId="672AD05F">
      <w:pPr>
        <w:spacing w:before="120" w:after="50" w:line="360" w:lineRule="auto"/>
        <w:ind w:firstLine="411"/>
        <w:jc w:val="left"/>
        <w:rPr>
          <w:rFonts w:hint="eastAsia" w:ascii="宋体" w:hAnsi="宋体"/>
          <w:sz w:val="21"/>
          <w:szCs w:val="21"/>
          <w:highlight w:val="none"/>
        </w:rPr>
      </w:pPr>
      <w:r>
        <w:rPr>
          <w:rFonts w:hint="eastAsia" w:ascii="宋体" w:hAnsi="宋体"/>
          <w:sz w:val="21"/>
          <w:szCs w:val="21"/>
          <w:highlight w:val="none"/>
        </w:rPr>
        <w:t>4.属于同一集团、协会、商会等组织成员的投标人按照该组织要求协同参加政府采购活动；</w:t>
      </w:r>
    </w:p>
    <w:p w14:paraId="676D5A40">
      <w:pPr>
        <w:spacing w:before="120" w:after="50" w:line="360" w:lineRule="auto"/>
        <w:ind w:firstLine="411"/>
        <w:jc w:val="left"/>
        <w:rPr>
          <w:rFonts w:hint="eastAsia" w:ascii="宋体" w:hAnsi="宋体"/>
          <w:sz w:val="21"/>
          <w:szCs w:val="21"/>
          <w:highlight w:val="none"/>
        </w:rPr>
      </w:pPr>
      <w:r>
        <w:rPr>
          <w:rFonts w:hint="eastAsia" w:ascii="宋体" w:hAnsi="宋体"/>
          <w:sz w:val="21"/>
          <w:szCs w:val="21"/>
          <w:highlight w:val="none"/>
        </w:rPr>
        <w:t>5.投标人之间事先约定一致抬高或者压低投标报价，或者在招标项目中事先约定轮流以高价位或者低价位中标，或者事先约定由某一特定投标人中标，然后再参加投标；</w:t>
      </w:r>
    </w:p>
    <w:p w14:paraId="3F919D6D">
      <w:pPr>
        <w:spacing w:before="120" w:after="50" w:line="360" w:lineRule="auto"/>
        <w:ind w:firstLine="411"/>
        <w:jc w:val="left"/>
        <w:rPr>
          <w:rFonts w:hint="eastAsia" w:ascii="宋体" w:hAnsi="宋体"/>
          <w:sz w:val="21"/>
          <w:szCs w:val="21"/>
          <w:highlight w:val="none"/>
        </w:rPr>
      </w:pPr>
      <w:r>
        <w:rPr>
          <w:rFonts w:hint="eastAsia" w:ascii="宋体" w:hAnsi="宋体"/>
          <w:sz w:val="21"/>
          <w:szCs w:val="21"/>
          <w:highlight w:val="none"/>
        </w:rPr>
        <w:t>6.投标人之间商定部分投标人放弃参加政府采购活动或者放弃中标；</w:t>
      </w:r>
    </w:p>
    <w:p w14:paraId="741FF3EB">
      <w:pPr>
        <w:spacing w:before="120" w:after="50" w:line="360" w:lineRule="auto"/>
        <w:ind w:firstLine="411"/>
        <w:jc w:val="left"/>
        <w:rPr>
          <w:rFonts w:hint="eastAsia" w:ascii="宋体" w:hAnsi="宋体"/>
          <w:sz w:val="21"/>
          <w:szCs w:val="21"/>
          <w:highlight w:val="none"/>
        </w:rPr>
      </w:pPr>
      <w:r>
        <w:rPr>
          <w:rFonts w:hint="eastAsia" w:ascii="宋体" w:hAnsi="宋体"/>
          <w:sz w:val="21"/>
          <w:szCs w:val="21"/>
          <w:highlight w:val="none"/>
        </w:rPr>
        <w:t>7.投标人与采购人或者采购代理机构之间、投标人相互之间，为谋求特定投标人中标或者排斥其他投标人的其他串通行为。</w:t>
      </w:r>
    </w:p>
    <w:p w14:paraId="04A8ACD6">
      <w:pPr>
        <w:spacing w:before="120" w:after="50" w:line="360" w:lineRule="auto"/>
        <w:ind w:firstLine="413"/>
        <w:jc w:val="left"/>
        <w:rPr>
          <w:rFonts w:hint="eastAsia" w:ascii="宋体" w:hAnsi="宋体"/>
          <w:b/>
          <w:sz w:val="21"/>
          <w:szCs w:val="21"/>
          <w:highlight w:val="none"/>
        </w:rPr>
      </w:pPr>
      <w:r>
        <w:rPr>
          <w:rFonts w:hint="eastAsia" w:ascii="宋体" w:hAnsi="宋体"/>
          <w:b/>
          <w:sz w:val="21"/>
          <w:szCs w:val="21"/>
          <w:highlight w:val="none"/>
        </w:rPr>
        <w:t>以上情形一经核查属实，接受政府采购监管部门对我方认定存在围标串标行为，我方愿意承担一切后果，并不再寻求任何旨在减轻或者免除法律责任的辩解。</w:t>
      </w:r>
    </w:p>
    <w:p w14:paraId="5CA71EFB">
      <w:pPr>
        <w:spacing w:line="360" w:lineRule="auto"/>
        <w:ind w:firstLine="4935"/>
        <w:rPr>
          <w:rFonts w:hint="eastAsia" w:ascii="仿宋_GB2312" w:hAnsi="仿宋" w:eastAsia="仿宋_GB2312" w:cs="仿宋_GB2312"/>
          <w:sz w:val="24"/>
          <w:highlight w:val="none"/>
        </w:rPr>
      </w:pPr>
      <w:r>
        <w:rPr>
          <w:rFonts w:hAnsi="宋体"/>
          <w:sz w:val="21"/>
          <w:szCs w:val="21"/>
          <w:highlight w:val="none"/>
        </w:rPr>
        <w:t xml:space="preserve">  </w:t>
      </w:r>
      <w:r>
        <w:rPr>
          <w:rFonts w:hint="eastAsia" w:ascii="仿宋_GB2312" w:hAnsi="仿宋" w:eastAsia="仿宋_GB2312" w:cs="仿宋_GB2312"/>
          <w:sz w:val="24"/>
          <w:highlight w:val="none"/>
          <w:lang w:val="zh-CN"/>
        </w:rPr>
        <w:t>投标人名称(电子签章)：</w:t>
      </w:r>
    </w:p>
    <w:p w14:paraId="18929461">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408C7B70">
      <w:pPr>
        <w:pStyle w:val="21"/>
        <w:spacing w:before="295" w:after="295" w:line="360" w:lineRule="auto"/>
        <w:jc w:val="center"/>
        <w:rPr>
          <w:rFonts w:hint="eastAsia" w:hAnsi="宋体"/>
          <w:b/>
          <w:sz w:val="24"/>
          <w:highlight w:val="none"/>
        </w:rPr>
      </w:pPr>
      <w:r>
        <w:rPr>
          <w:rFonts w:hAnsi="宋体"/>
          <w:b/>
          <w:sz w:val="24"/>
          <w:highlight w:val="none"/>
        </w:rPr>
        <w:br w:type="page"/>
      </w:r>
      <w:r>
        <w:rPr>
          <w:rFonts w:hint="eastAsia" w:ascii="Times New Roman" w:hAnsi="Times New Roman"/>
          <w:b/>
          <w:bCs/>
          <w:sz w:val="30"/>
          <w:szCs w:val="30"/>
          <w:highlight w:val="none"/>
        </w:rPr>
        <w:t>二、法定代表人身份证明</w:t>
      </w:r>
    </w:p>
    <w:p w14:paraId="60273512">
      <w:pPr>
        <w:spacing w:before="240" w:after="120"/>
        <w:ind w:left="540"/>
        <w:jc w:val="center"/>
        <w:rPr>
          <w:rFonts w:hint="eastAsia" w:ascii="宋体" w:hAnsi="Courier New"/>
          <w:b/>
          <w:sz w:val="32"/>
          <w:szCs w:val="32"/>
          <w:highlight w:val="none"/>
        </w:rPr>
      </w:pPr>
    </w:p>
    <w:p w14:paraId="5521FA4F">
      <w:pPr>
        <w:spacing w:before="240" w:after="120"/>
        <w:ind w:left="540"/>
        <w:jc w:val="center"/>
        <w:rPr>
          <w:rFonts w:hint="eastAsia" w:ascii="黑体" w:hAnsi="宋体" w:eastAsia="黑体"/>
          <w:sz w:val="32"/>
          <w:szCs w:val="32"/>
          <w:highlight w:val="none"/>
        </w:rPr>
      </w:pPr>
      <w:r>
        <w:rPr>
          <w:rFonts w:hint="eastAsia" w:ascii="宋体" w:hAnsi="Courier New"/>
          <w:b/>
          <w:sz w:val="32"/>
          <w:szCs w:val="32"/>
          <w:highlight w:val="none"/>
        </w:rPr>
        <w:t>法定代表人身份证明</w:t>
      </w:r>
    </w:p>
    <w:p w14:paraId="09647597">
      <w:pPr>
        <w:spacing w:line="500" w:lineRule="exact"/>
        <w:ind w:left="540"/>
        <w:rPr>
          <w:rFonts w:hint="eastAsia" w:ascii="宋体" w:hAnsi="宋体"/>
          <w:sz w:val="24"/>
          <w:highlight w:val="none"/>
        </w:rPr>
      </w:pPr>
      <w:r>
        <w:rPr>
          <w:rFonts w:hint="eastAsia" w:ascii="宋体" w:hAnsi="宋体"/>
          <w:sz w:val="24"/>
          <w:highlight w:val="none"/>
        </w:rPr>
        <w:t>投 标 人：</w:t>
      </w:r>
      <w:r>
        <w:rPr>
          <w:rFonts w:hint="eastAsia" w:ascii="宋体" w:hAnsi="宋体"/>
          <w:sz w:val="24"/>
          <w:highlight w:val="none"/>
          <w:u w:val="single"/>
        </w:rPr>
        <w:t xml:space="preserve">                                                        </w:t>
      </w:r>
    </w:p>
    <w:p w14:paraId="33C44373">
      <w:pPr>
        <w:spacing w:line="500" w:lineRule="exact"/>
        <w:ind w:left="540"/>
        <w:rPr>
          <w:rFonts w:hint="eastAsia" w:ascii="宋体" w:hAnsi="宋体"/>
          <w:sz w:val="24"/>
          <w:highlight w:val="none"/>
        </w:rPr>
      </w:pPr>
      <w:r>
        <w:rPr>
          <w:rFonts w:hint="eastAsia" w:ascii="宋体" w:hAnsi="宋体"/>
          <w:sz w:val="24"/>
          <w:highlight w:val="none"/>
        </w:rPr>
        <w:t>地    址：</w:t>
      </w:r>
      <w:r>
        <w:rPr>
          <w:rFonts w:hint="eastAsia" w:ascii="宋体" w:hAnsi="宋体"/>
          <w:sz w:val="24"/>
          <w:highlight w:val="none"/>
          <w:u w:val="single"/>
        </w:rPr>
        <w:t xml:space="preserve">                                                        </w:t>
      </w:r>
    </w:p>
    <w:p w14:paraId="5165BD58">
      <w:pPr>
        <w:spacing w:line="500" w:lineRule="exact"/>
        <w:ind w:left="540"/>
        <w:rPr>
          <w:rFonts w:hint="eastAsia" w:ascii="宋体" w:hAnsi="宋体"/>
          <w:sz w:val="24"/>
          <w:highlight w:val="non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rPr>
        <w:t>性      别：</w:t>
      </w:r>
      <w:r>
        <w:rPr>
          <w:rFonts w:hint="eastAsia" w:ascii="宋体" w:hAnsi="宋体"/>
          <w:sz w:val="24"/>
          <w:highlight w:val="none"/>
          <w:u w:val="single"/>
        </w:rPr>
        <w:t xml:space="preserve">                </w:t>
      </w:r>
    </w:p>
    <w:p w14:paraId="17B9E46D">
      <w:pPr>
        <w:spacing w:line="500" w:lineRule="exact"/>
        <w:ind w:left="540"/>
        <w:rPr>
          <w:rFonts w:hint="eastAsia" w:ascii="宋体" w:hAnsi="宋体"/>
          <w:sz w:val="24"/>
          <w:highlight w:val="none"/>
          <w:u w:val="single"/>
        </w:rPr>
      </w:pPr>
      <w:r>
        <w:rPr>
          <w:rFonts w:hint="eastAsia" w:ascii="宋体" w:hAnsi="宋体"/>
          <w:sz w:val="24"/>
          <w:highlight w:val="none"/>
        </w:rPr>
        <w:t>年    龄：</w:t>
      </w:r>
      <w:r>
        <w:rPr>
          <w:rFonts w:hint="eastAsia" w:ascii="宋体" w:hAnsi="宋体"/>
          <w:sz w:val="24"/>
          <w:highlight w:val="none"/>
          <w:u w:val="single"/>
        </w:rPr>
        <w:t xml:space="preserve">                          </w:t>
      </w:r>
      <w:r>
        <w:rPr>
          <w:rFonts w:hint="eastAsia" w:ascii="宋体" w:hAnsi="宋体"/>
          <w:sz w:val="24"/>
          <w:highlight w:val="none"/>
        </w:rPr>
        <w:t>职      务：</w:t>
      </w:r>
      <w:r>
        <w:rPr>
          <w:rFonts w:hint="eastAsia" w:ascii="宋体" w:hAnsi="宋体"/>
          <w:sz w:val="24"/>
          <w:highlight w:val="none"/>
          <w:u w:val="single"/>
        </w:rPr>
        <w:t xml:space="preserve">                </w:t>
      </w:r>
    </w:p>
    <w:p w14:paraId="76C1E4D5">
      <w:pPr>
        <w:spacing w:line="500" w:lineRule="exact"/>
        <w:ind w:left="540"/>
        <w:rPr>
          <w:rFonts w:hint="eastAsia" w:ascii="宋体" w:hAnsi="宋体"/>
          <w:sz w:val="24"/>
          <w:highlight w:val="none"/>
        </w:rPr>
      </w:pPr>
      <w:r>
        <w:rPr>
          <w:rFonts w:hint="eastAsia" w:ascii="宋体" w:hAnsi="宋体"/>
          <w:sz w:val="24"/>
          <w:highlight w:val="none"/>
        </w:rPr>
        <w:t>身份证</w:t>
      </w:r>
      <w:r>
        <w:rPr>
          <w:rFonts w:hint="eastAsia"/>
          <w:sz w:val="24"/>
          <w:highlight w:val="none"/>
        </w:rPr>
        <w:t>号码：</w:t>
      </w:r>
      <w:r>
        <w:rPr>
          <w:rFonts w:hint="eastAsia"/>
          <w:sz w:val="24"/>
          <w:highlight w:val="none"/>
          <w:u w:val="single"/>
        </w:rPr>
        <w:t xml:space="preserve">                                 </w:t>
      </w:r>
    </w:p>
    <w:p w14:paraId="637CEB34">
      <w:pPr>
        <w:spacing w:line="500" w:lineRule="exact"/>
        <w:ind w:left="540"/>
        <w:rPr>
          <w:rFonts w:hint="eastAsia" w:ascii="宋体" w:hAnsi="宋体"/>
          <w:sz w:val="24"/>
          <w:highlight w:val="none"/>
        </w:rPr>
      </w:pPr>
      <w:r>
        <w:rPr>
          <w:rFonts w:hint="eastAsia" w:ascii="宋体" w:hAnsi="宋体"/>
          <w:sz w:val="24"/>
          <w:highlight w:val="none"/>
        </w:rPr>
        <w:t>系</w:t>
      </w:r>
      <w:r>
        <w:rPr>
          <w:rFonts w:hint="eastAsia" w:ascii="宋体" w:hAnsi="宋体"/>
          <w:sz w:val="24"/>
          <w:highlight w:val="none"/>
          <w:u w:val="single"/>
        </w:rPr>
        <w:t xml:space="preserve">            （投标人名称）              </w:t>
      </w:r>
      <w:r>
        <w:rPr>
          <w:rFonts w:hint="eastAsia" w:ascii="宋体" w:hAnsi="宋体"/>
          <w:sz w:val="24"/>
          <w:highlight w:val="none"/>
        </w:rPr>
        <w:t>的法定代表人。</w:t>
      </w:r>
    </w:p>
    <w:p w14:paraId="0A8207BB">
      <w:pPr>
        <w:spacing w:line="500" w:lineRule="exact"/>
        <w:ind w:left="540"/>
        <w:rPr>
          <w:rFonts w:hint="eastAsia" w:ascii="宋体" w:hAnsi="宋体"/>
          <w:sz w:val="24"/>
          <w:highlight w:val="none"/>
        </w:rPr>
      </w:pPr>
      <w:r>
        <w:rPr>
          <w:rFonts w:hint="eastAsia" w:ascii="宋体" w:hAnsi="宋体"/>
          <w:sz w:val="24"/>
          <w:highlight w:val="none"/>
        </w:rPr>
        <w:t>特此证明。</w:t>
      </w:r>
    </w:p>
    <w:p w14:paraId="6959438B">
      <w:pPr>
        <w:spacing w:line="500" w:lineRule="exact"/>
        <w:ind w:left="540"/>
        <w:rPr>
          <w:rFonts w:hint="eastAsia" w:ascii="宋体" w:hAnsi="宋体"/>
          <w:sz w:val="24"/>
          <w:highlight w:val="none"/>
        </w:rPr>
      </w:pPr>
    </w:p>
    <w:p w14:paraId="048E707C">
      <w:pPr>
        <w:spacing w:line="500" w:lineRule="exact"/>
        <w:ind w:left="540"/>
        <w:rPr>
          <w:rFonts w:hint="eastAsia" w:ascii="宋体" w:hAnsi="宋体"/>
          <w:sz w:val="24"/>
          <w:highlight w:val="none"/>
        </w:rPr>
      </w:pPr>
    </w:p>
    <w:p w14:paraId="16B42B3D">
      <w:pPr>
        <w:spacing w:line="500" w:lineRule="exact"/>
        <w:ind w:left="540"/>
        <w:rPr>
          <w:rFonts w:hint="eastAsia" w:ascii="宋体" w:hAnsi="宋体"/>
          <w:sz w:val="24"/>
          <w:highlight w:val="none"/>
        </w:rPr>
      </w:pPr>
      <w:r>
        <w:rPr>
          <w:rFonts w:hint="eastAsia" w:ascii="宋体" w:hAnsi="宋体"/>
          <w:sz w:val="24"/>
          <w:highlight w:val="none"/>
        </w:rPr>
        <w:t>附件：法定代表人有效身份证正反面复印件</w:t>
      </w:r>
    </w:p>
    <w:p w14:paraId="64DF20AE">
      <w:pPr>
        <w:spacing w:line="500" w:lineRule="exact"/>
        <w:ind w:left="540"/>
        <w:rPr>
          <w:rFonts w:hint="eastAsia" w:ascii="宋体" w:hAnsi="宋体"/>
          <w:sz w:val="24"/>
          <w:highlight w:val="none"/>
        </w:rPr>
      </w:pPr>
    </w:p>
    <w:p w14:paraId="6960C161">
      <w:pPr>
        <w:spacing w:line="360" w:lineRule="auto"/>
        <w:ind w:firstLine="4935"/>
        <w:rPr>
          <w:rFonts w:hint="eastAsia" w:ascii="仿宋_GB2312" w:hAnsi="仿宋" w:eastAsia="仿宋_GB2312" w:cs="仿宋_GB2312"/>
          <w:sz w:val="24"/>
          <w:highlight w:val="none"/>
        </w:rPr>
      </w:pPr>
      <w:r>
        <w:rPr>
          <w:rFonts w:hAnsi="宋体"/>
          <w:sz w:val="21"/>
          <w:szCs w:val="21"/>
          <w:highlight w:val="none"/>
        </w:rPr>
        <w:t xml:space="preserve">  </w:t>
      </w:r>
      <w:r>
        <w:rPr>
          <w:rFonts w:hint="eastAsia" w:ascii="仿宋_GB2312" w:hAnsi="仿宋" w:eastAsia="仿宋_GB2312" w:cs="仿宋_GB2312"/>
          <w:sz w:val="24"/>
          <w:highlight w:val="none"/>
          <w:lang w:val="zh-CN"/>
        </w:rPr>
        <w:t>投标人名称(电子签章)：</w:t>
      </w:r>
    </w:p>
    <w:p w14:paraId="031332B5">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3B2F32BD">
      <w:pPr>
        <w:spacing w:before="120" w:after="50"/>
        <w:jc w:val="center"/>
        <w:rPr>
          <w:rFonts w:hint="eastAsia" w:ascii="宋体" w:hAnsi="宋体"/>
          <w:b/>
          <w:sz w:val="24"/>
          <w:highlight w:val="none"/>
        </w:rPr>
      </w:pPr>
    </w:p>
    <w:p w14:paraId="7F1E25AE">
      <w:pPr>
        <w:spacing w:before="120" w:after="50"/>
        <w:ind w:firstLine="600"/>
        <w:jc w:val="left"/>
        <w:rPr>
          <w:rFonts w:hint="eastAsia" w:ascii="宋体" w:hAnsi="宋体"/>
          <w:sz w:val="24"/>
          <w:highlight w:val="none"/>
        </w:rPr>
      </w:pPr>
      <w:r>
        <w:rPr>
          <w:rFonts w:hint="eastAsia" w:ascii="宋体" w:hAnsi="宋体"/>
          <w:sz w:val="24"/>
          <w:highlight w:val="none"/>
        </w:rPr>
        <w:t>注：自然人投标的无需提供</w:t>
      </w:r>
    </w:p>
    <w:p w14:paraId="5F77662E">
      <w:pPr>
        <w:spacing w:before="120" w:after="50"/>
        <w:ind w:firstLine="600"/>
        <w:jc w:val="left"/>
        <w:rPr>
          <w:rFonts w:hint="eastAsia" w:ascii="宋体" w:hAnsi="宋体"/>
          <w:sz w:val="24"/>
          <w:highlight w:val="none"/>
        </w:rPr>
      </w:pPr>
    </w:p>
    <w:p w14:paraId="1281F6A3">
      <w:pPr>
        <w:spacing w:before="120" w:after="50"/>
        <w:ind w:firstLine="602"/>
        <w:jc w:val="left"/>
        <w:rPr>
          <w:rFonts w:hint="eastAsia" w:ascii="宋体" w:hAnsi="宋体"/>
          <w:b/>
          <w:sz w:val="24"/>
          <w:szCs w:val="20"/>
          <w:highlight w:val="none"/>
        </w:rPr>
      </w:pPr>
    </w:p>
    <w:tbl>
      <w:tblPr>
        <w:tblStyle w:val="41"/>
        <w:tblpPr w:leftFromText="180" w:rightFromText="180" w:vertAnchor="text" w:horzAnchor="margin" w:tblpXSpec="left"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5642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val="0"/>
            <w:vAlign w:val="top"/>
          </w:tcPr>
          <w:p w14:paraId="60465E1D">
            <w:pPr>
              <w:spacing w:line="360" w:lineRule="auto"/>
              <w:rPr>
                <w:rFonts w:ascii="宋体"/>
                <w:b/>
                <w:sz w:val="24"/>
                <w:highlight w:val="none"/>
              </w:rPr>
            </w:pPr>
          </w:p>
          <w:p w14:paraId="48DB0A46">
            <w:pPr>
              <w:spacing w:line="360" w:lineRule="auto"/>
              <w:rPr>
                <w:rFonts w:ascii="宋体"/>
                <w:b/>
                <w:sz w:val="24"/>
                <w:highlight w:val="none"/>
              </w:rPr>
            </w:pPr>
            <w:r>
              <w:rPr>
                <w:rFonts w:hint="eastAsia" w:ascii="宋体"/>
                <w:b/>
                <w:sz w:val="24"/>
                <w:highlight w:val="none"/>
              </w:rPr>
              <w:t>法定代表身份证复印件粘贴处（正、反面）</w:t>
            </w:r>
          </w:p>
        </w:tc>
      </w:tr>
    </w:tbl>
    <w:p w14:paraId="0259D959">
      <w:pPr>
        <w:pStyle w:val="21"/>
        <w:spacing w:before="295" w:after="295" w:line="360" w:lineRule="auto"/>
        <w:jc w:val="center"/>
        <w:rPr>
          <w:rFonts w:hint="eastAsia" w:hAnsi="宋体"/>
          <w:b/>
          <w:sz w:val="24"/>
          <w:highlight w:val="none"/>
        </w:rPr>
      </w:pPr>
      <w:r>
        <w:rPr>
          <w:rFonts w:hint="eastAsia" w:hAnsi="宋体"/>
          <w:b/>
          <w:sz w:val="24"/>
          <w:highlight w:val="none"/>
        </w:rPr>
        <w:t>附件：</w:t>
      </w:r>
      <w:r>
        <w:rPr>
          <w:rFonts w:hAnsi="宋体"/>
          <w:b/>
          <w:sz w:val="24"/>
          <w:highlight w:val="none"/>
        </w:rPr>
        <w:br w:type="page"/>
      </w:r>
      <w:r>
        <w:rPr>
          <w:rFonts w:hint="eastAsia" w:ascii="Times New Roman" w:hAnsi="Times New Roman"/>
          <w:b/>
          <w:bCs/>
          <w:sz w:val="30"/>
          <w:szCs w:val="30"/>
          <w:highlight w:val="none"/>
        </w:rPr>
        <w:t>三、法定代表人授权委托书及委托代理人有效身份证正反面复印件（如有委托时）</w:t>
      </w:r>
    </w:p>
    <w:p w14:paraId="4D9B7150">
      <w:pPr>
        <w:spacing w:before="120" w:after="50"/>
        <w:jc w:val="center"/>
        <w:rPr>
          <w:rFonts w:ascii="宋体" w:hAnsi="宋体"/>
          <w:b/>
          <w:sz w:val="32"/>
          <w:szCs w:val="32"/>
          <w:highlight w:val="none"/>
        </w:rPr>
      </w:pPr>
      <w:r>
        <w:rPr>
          <w:rFonts w:hint="eastAsia" w:ascii="宋体" w:hAnsi="宋体"/>
          <w:b/>
          <w:sz w:val="32"/>
          <w:szCs w:val="32"/>
          <w:highlight w:val="none"/>
        </w:rPr>
        <w:t>法定代表人授权委托书</w:t>
      </w:r>
    </w:p>
    <w:p w14:paraId="406AE7D4">
      <w:pPr>
        <w:spacing w:before="120" w:after="50"/>
        <w:jc w:val="center"/>
        <w:rPr>
          <w:rFonts w:hint="eastAsia" w:ascii="宋体" w:hAnsi="宋体"/>
          <w:b/>
          <w:sz w:val="24"/>
          <w:highlight w:val="none"/>
        </w:rPr>
      </w:pPr>
    </w:p>
    <w:p w14:paraId="4A426FDA">
      <w:pPr>
        <w:pStyle w:val="21"/>
        <w:spacing w:line="440" w:lineRule="exact"/>
        <w:ind w:firstLine="420"/>
        <w:rPr>
          <w:rFonts w:ascii="Times New Roman" w:hAnsi="Times New Roman"/>
          <w:highlight w:val="none"/>
        </w:rPr>
      </w:pPr>
      <w:r>
        <w:rPr>
          <w:rFonts w:hint="eastAsia" w:ascii="Times New Roman" w:hAnsi="Times New Roman"/>
          <w:highlight w:val="none"/>
        </w:rPr>
        <w:t>致：</w:t>
      </w:r>
      <w:r>
        <w:rPr>
          <w:rFonts w:ascii="Times New Roman" w:hAnsi="Times New Roman"/>
          <w:highlight w:val="none"/>
          <w:u w:val="single"/>
        </w:rPr>
        <w:t xml:space="preserve">                      </w:t>
      </w:r>
      <w:r>
        <w:rPr>
          <w:rFonts w:hint="eastAsia" w:ascii="Times New Roman" w:hAnsi="Times New Roman"/>
          <w:highlight w:val="none"/>
        </w:rPr>
        <w:t>（采购代理机构名称）</w:t>
      </w:r>
    </w:p>
    <w:p w14:paraId="4B52AA7C">
      <w:pPr>
        <w:pStyle w:val="21"/>
        <w:spacing w:line="440" w:lineRule="exact"/>
        <w:ind w:firstLine="420"/>
        <w:rPr>
          <w:rFonts w:ascii="Times New Roman" w:hAnsi="Times New Roman"/>
          <w:highlight w:val="none"/>
        </w:rPr>
      </w:pPr>
      <w:r>
        <w:rPr>
          <w:rFonts w:hint="eastAsia" w:ascii="Times New Roman" w:hAnsi="Times New Roman"/>
          <w:highlight w:val="none"/>
        </w:rPr>
        <w:t>本人</w:t>
      </w:r>
      <w:r>
        <w:rPr>
          <w:rFonts w:ascii="Times New Roman" w:hAnsi="Times New Roman"/>
          <w:highlight w:val="none"/>
          <w:u w:val="single"/>
        </w:rPr>
        <w:t xml:space="preserve">        </w:t>
      </w:r>
      <w:r>
        <w:rPr>
          <w:rFonts w:hint="eastAsia" w:ascii="Times New Roman" w:hAnsi="Times New Roman"/>
          <w:highlight w:val="none"/>
        </w:rPr>
        <w:t>（姓名）系</w:t>
      </w:r>
      <w:r>
        <w:rPr>
          <w:rFonts w:ascii="Times New Roman" w:hAnsi="Times New Roman"/>
          <w:highlight w:val="none"/>
          <w:u w:val="single"/>
        </w:rPr>
        <w:t xml:space="preserve">                 </w:t>
      </w:r>
      <w:r>
        <w:rPr>
          <w:rFonts w:hint="eastAsia" w:ascii="Times New Roman" w:hAnsi="Times New Roman"/>
          <w:highlight w:val="none"/>
        </w:rPr>
        <w:t>（投标人名称）的法定代表人，现授权我单位在职正式员工</w:t>
      </w:r>
      <w:r>
        <w:rPr>
          <w:rFonts w:ascii="Times New Roman" w:hAnsi="Times New Roman"/>
          <w:highlight w:val="none"/>
          <w:u w:val="single"/>
        </w:rPr>
        <w:t xml:space="preserve">        </w:t>
      </w:r>
      <w:r>
        <w:rPr>
          <w:rFonts w:hint="eastAsia" w:ascii="Times New Roman" w:hAnsi="Times New Roman"/>
          <w:highlight w:val="none"/>
        </w:rPr>
        <w:t>（姓名和职务）为我方代理人。代理人根据授权，以我方名义签署、澄清、说明、补正、递交、撤回、修改贵方组织的</w:t>
      </w:r>
      <w:r>
        <w:rPr>
          <w:rFonts w:hint="eastAsia"/>
          <w:highlight w:val="none"/>
          <w:u w:val="single"/>
        </w:rPr>
        <w:t xml:space="preserve">                </w:t>
      </w:r>
      <w:r>
        <w:rPr>
          <w:rFonts w:hint="eastAsia"/>
          <w:highlight w:val="none"/>
        </w:rPr>
        <w:t>项目（项目编号：</w:t>
      </w:r>
      <w:r>
        <w:rPr>
          <w:rFonts w:hint="eastAsia" w:hAnsi="宋体"/>
          <w:highlight w:val="none"/>
          <w:u w:val="single"/>
        </w:rPr>
        <w:t xml:space="preserve">             </w:t>
      </w:r>
      <w:r>
        <w:rPr>
          <w:rFonts w:hint="eastAsia"/>
          <w:highlight w:val="none"/>
        </w:rPr>
        <w:t>）</w:t>
      </w:r>
      <w:r>
        <w:rPr>
          <w:rFonts w:hint="eastAsia" w:ascii="Times New Roman" w:hAnsi="Times New Roman"/>
          <w:highlight w:val="none"/>
        </w:rPr>
        <w:t>的投标文件、签订合同和处理一切有关事宜，其法律后果由我方承担。</w:t>
      </w:r>
    </w:p>
    <w:p w14:paraId="47D91D3E">
      <w:pPr>
        <w:pStyle w:val="21"/>
        <w:spacing w:line="440" w:lineRule="exact"/>
        <w:ind w:firstLine="420"/>
        <w:rPr>
          <w:rFonts w:ascii="Times New Roman" w:hAnsi="Times New Roman"/>
          <w:highlight w:val="none"/>
        </w:rPr>
      </w:pPr>
      <w:r>
        <w:rPr>
          <w:rFonts w:hint="eastAsia" w:ascii="Times New Roman" w:hAnsi="Times New Roman"/>
          <w:highlight w:val="none"/>
        </w:rPr>
        <w:t>本授权书于</w:t>
      </w:r>
      <w:r>
        <w:rPr>
          <w:rFonts w:hint="eastAsia"/>
          <w:spacing w:val="10"/>
          <w:sz w:val="24"/>
          <w:highlight w:val="none"/>
          <w:u w:val="single"/>
        </w:rPr>
        <w:t xml:space="preserve">    </w:t>
      </w:r>
      <w:r>
        <w:rPr>
          <w:rFonts w:hint="eastAsia" w:ascii="Times New Roman" w:hAnsi="Times New Roman"/>
          <w:highlight w:val="none"/>
        </w:rPr>
        <w:t>年</w:t>
      </w:r>
      <w:r>
        <w:rPr>
          <w:rFonts w:hint="eastAsia"/>
          <w:spacing w:val="10"/>
          <w:sz w:val="24"/>
          <w:highlight w:val="none"/>
          <w:u w:val="single"/>
        </w:rPr>
        <w:t xml:space="preserve">    </w:t>
      </w:r>
      <w:r>
        <w:rPr>
          <w:rFonts w:hint="eastAsia" w:ascii="Times New Roman" w:hAnsi="Times New Roman"/>
          <w:highlight w:val="none"/>
        </w:rPr>
        <w:t>月</w:t>
      </w:r>
      <w:r>
        <w:rPr>
          <w:rFonts w:hint="eastAsia"/>
          <w:spacing w:val="10"/>
          <w:sz w:val="24"/>
          <w:highlight w:val="none"/>
          <w:u w:val="single"/>
        </w:rPr>
        <w:t xml:space="preserve">    </w:t>
      </w:r>
      <w:r>
        <w:rPr>
          <w:rFonts w:hint="eastAsia" w:ascii="Times New Roman" w:hAnsi="Times New Roman"/>
          <w:highlight w:val="none"/>
        </w:rPr>
        <w:t>日签字生效，委托期限：</w:t>
      </w:r>
      <w:r>
        <w:rPr>
          <w:rFonts w:hint="eastAsia"/>
          <w:spacing w:val="10"/>
          <w:sz w:val="24"/>
          <w:highlight w:val="none"/>
          <w:u w:val="single"/>
        </w:rPr>
        <w:t xml:space="preserve">    </w:t>
      </w:r>
      <w:r>
        <w:rPr>
          <w:rFonts w:hint="eastAsia" w:ascii="Times New Roman" w:hAnsi="Times New Roman"/>
          <w:highlight w:val="none"/>
        </w:rPr>
        <w:t>。</w:t>
      </w:r>
    </w:p>
    <w:p w14:paraId="7970FF27">
      <w:pPr>
        <w:pStyle w:val="21"/>
        <w:spacing w:line="360" w:lineRule="auto"/>
        <w:ind w:firstLine="420"/>
        <w:rPr>
          <w:rFonts w:ascii="Times New Roman" w:hAnsi="Times New Roman"/>
          <w:highlight w:val="none"/>
        </w:rPr>
      </w:pPr>
      <w:r>
        <w:rPr>
          <w:rFonts w:hint="eastAsia" w:ascii="Times New Roman" w:hAnsi="Times New Roman"/>
          <w:highlight w:val="none"/>
        </w:rPr>
        <w:t>代理人无转委托权。</w:t>
      </w:r>
    </w:p>
    <w:p w14:paraId="19DA1CE8">
      <w:pPr>
        <w:pStyle w:val="21"/>
        <w:spacing w:line="360" w:lineRule="auto"/>
        <w:ind w:firstLine="420"/>
        <w:rPr>
          <w:rFonts w:ascii="Times New Roman" w:hAnsi="Times New Roman"/>
          <w:highlight w:val="none"/>
        </w:rPr>
      </w:pPr>
    </w:p>
    <w:p w14:paraId="26B24E04">
      <w:pPr>
        <w:pStyle w:val="21"/>
        <w:spacing w:line="360" w:lineRule="auto"/>
        <w:ind w:firstLine="420"/>
        <w:rPr>
          <w:rFonts w:ascii="Times New Roman" w:hAnsi="Times New Roman"/>
          <w:highlight w:val="none"/>
          <w:u w:val="single"/>
        </w:rPr>
      </w:pPr>
      <w:r>
        <w:rPr>
          <w:rFonts w:hint="eastAsia" w:ascii="Times New Roman" w:hAnsi="Times New Roman"/>
          <w:highlight w:val="none"/>
        </w:rPr>
        <w:t>投标人（或联合体投标</w:t>
      </w:r>
      <w:r>
        <w:rPr>
          <w:rFonts w:hint="eastAsia" w:cs="宋体"/>
          <w:sz w:val="21"/>
          <w:szCs w:val="21"/>
          <w:highlight w:val="none"/>
        </w:rPr>
        <w:t>牵头人名称</w:t>
      </w:r>
      <w:r>
        <w:rPr>
          <w:rFonts w:hint="eastAsia" w:ascii="Times New Roman" w:hAnsi="Times New Roman"/>
          <w:highlight w:val="none"/>
        </w:rPr>
        <w:t>）（盖单位公章）：</w:t>
      </w:r>
      <w:r>
        <w:rPr>
          <w:rFonts w:ascii="Times New Roman" w:hAnsi="Times New Roman"/>
          <w:highlight w:val="none"/>
          <w:u w:val="single"/>
        </w:rPr>
        <w:t xml:space="preserve">                                    </w:t>
      </w:r>
    </w:p>
    <w:p w14:paraId="4892360D">
      <w:pPr>
        <w:pStyle w:val="21"/>
        <w:spacing w:line="360" w:lineRule="auto"/>
        <w:ind w:firstLine="420"/>
        <w:rPr>
          <w:rFonts w:ascii="Times New Roman" w:hAnsi="Times New Roman"/>
          <w:highlight w:val="none"/>
          <w:u w:val="single"/>
        </w:rPr>
      </w:pPr>
      <w:r>
        <w:rPr>
          <w:rFonts w:hint="eastAsia" w:ascii="Times New Roman" w:hAnsi="Times New Roman"/>
          <w:highlight w:val="none"/>
        </w:rPr>
        <w:t>法定代表人（签字）：</w:t>
      </w:r>
      <w:r>
        <w:rPr>
          <w:rFonts w:ascii="Times New Roman" w:hAnsi="Times New Roman"/>
          <w:highlight w:val="none"/>
          <w:u w:val="single"/>
        </w:rPr>
        <w:t xml:space="preserve">                                </w:t>
      </w:r>
    </w:p>
    <w:p w14:paraId="05B0A7CF">
      <w:pPr>
        <w:pStyle w:val="21"/>
        <w:spacing w:line="360" w:lineRule="auto"/>
        <w:ind w:firstLine="420"/>
        <w:rPr>
          <w:rFonts w:ascii="Times New Roman" w:hAnsi="Times New Roman"/>
          <w:highlight w:val="none"/>
          <w:u w:val="single"/>
        </w:rPr>
      </w:pPr>
      <w:r>
        <w:rPr>
          <w:rFonts w:hint="eastAsia" w:ascii="Times New Roman" w:hAnsi="Times New Roman"/>
          <w:highlight w:val="none"/>
        </w:rPr>
        <w:t>法定代表人身份证号码：</w:t>
      </w:r>
      <w:r>
        <w:rPr>
          <w:rFonts w:ascii="Times New Roman" w:hAnsi="Times New Roman"/>
          <w:highlight w:val="none"/>
          <w:u w:val="single"/>
        </w:rPr>
        <w:t xml:space="preserve">                                   </w:t>
      </w:r>
    </w:p>
    <w:p w14:paraId="01DF29CF">
      <w:pPr>
        <w:pStyle w:val="21"/>
        <w:spacing w:line="360" w:lineRule="auto"/>
        <w:ind w:firstLine="420"/>
        <w:rPr>
          <w:rFonts w:ascii="Times New Roman" w:hAnsi="Times New Roman"/>
          <w:highlight w:val="none"/>
        </w:rPr>
      </w:pPr>
      <w:r>
        <w:rPr>
          <w:rFonts w:hint="eastAsia" w:ascii="Times New Roman" w:hAnsi="Times New Roman"/>
          <w:highlight w:val="none"/>
        </w:rPr>
        <w:t>委托代理人（签字）：</w:t>
      </w:r>
      <w:r>
        <w:rPr>
          <w:rFonts w:ascii="Times New Roman" w:hAnsi="Times New Roman"/>
          <w:highlight w:val="none"/>
          <w:u w:val="single"/>
        </w:rPr>
        <w:t xml:space="preserve">                                </w:t>
      </w:r>
    </w:p>
    <w:p w14:paraId="68654EFD">
      <w:pPr>
        <w:pStyle w:val="21"/>
        <w:spacing w:line="360" w:lineRule="auto"/>
        <w:ind w:firstLine="420"/>
        <w:rPr>
          <w:rFonts w:ascii="Times New Roman" w:hAnsi="Times New Roman"/>
          <w:highlight w:val="none"/>
          <w:u w:val="single"/>
        </w:rPr>
      </w:pPr>
      <w:r>
        <w:rPr>
          <w:rFonts w:hint="eastAsia" w:ascii="Times New Roman" w:hAnsi="Times New Roman"/>
          <w:highlight w:val="none"/>
        </w:rPr>
        <w:t>委托代理人身份证号码：</w:t>
      </w:r>
      <w:r>
        <w:rPr>
          <w:rFonts w:ascii="Times New Roman" w:hAnsi="Times New Roman"/>
          <w:highlight w:val="none"/>
          <w:u w:val="single"/>
        </w:rPr>
        <w:t xml:space="preserve">                                   </w:t>
      </w:r>
    </w:p>
    <w:p w14:paraId="4E6968F3">
      <w:pPr>
        <w:pStyle w:val="21"/>
        <w:spacing w:line="360" w:lineRule="auto"/>
        <w:ind w:firstLine="420"/>
        <w:rPr>
          <w:rFonts w:ascii="Times New Roman" w:hAnsi="Times New Roman"/>
          <w:highlight w:val="none"/>
          <w:u w:val="single"/>
        </w:rPr>
      </w:pPr>
    </w:p>
    <w:p w14:paraId="4C39FD8B">
      <w:pPr>
        <w:pStyle w:val="21"/>
        <w:spacing w:line="360" w:lineRule="auto"/>
        <w:ind w:firstLine="420"/>
        <w:rPr>
          <w:rFonts w:ascii="Times New Roman" w:hAnsi="Times New Roman"/>
          <w:highlight w:val="none"/>
          <w:u w:val="single"/>
        </w:rPr>
      </w:pPr>
      <w:r>
        <w:rPr>
          <w:rFonts w:hint="eastAsia" w:cs="宋体"/>
          <w:sz w:val="21"/>
          <w:szCs w:val="21"/>
          <w:highlight w:val="none"/>
        </w:rPr>
        <w:t>成员一名称：</w:t>
      </w:r>
      <w:r>
        <w:rPr>
          <w:rFonts w:hint="eastAsia" w:ascii="Times New Roman" w:hAnsi="Times New Roman"/>
          <w:highlight w:val="none"/>
        </w:rPr>
        <w:t>（盖单位公章）：</w:t>
      </w:r>
      <w:r>
        <w:rPr>
          <w:rFonts w:ascii="Times New Roman" w:hAnsi="Times New Roman"/>
          <w:highlight w:val="none"/>
          <w:u w:val="single"/>
        </w:rPr>
        <w:t xml:space="preserve">                                    </w:t>
      </w:r>
    </w:p>
    <w:p w14:paraId="33E2DC23">
      <w:pPr>
        <w:pStyle w:val="21"/>
        <w:spacing w:line="360" w:lineRule="auto"/>
        <w:ind w:firstLine="420"/>
        <w:rPr>
          <w:rFonts w:ascii="Times New Roman" w:hAnsi="Times New Roman"/>
          <w:highlight w:val="none"/>
          <w:u w:val="single"/>
        </w:rPr>
      </w:pPr>
      <w:r>
        <w:rPr>
          <w:rFonts w:hint="eastAsia" w:ascii="Times New Roman" w:hAnsi="Times New Roman"/>
          <w:highlight w:val="none"/>
        </w:rPr>
        <w:t>法定代表人（签字）：</w:t>
      </w:r>
      <w:r>
        <w:rPr>
          <w:rFonts w:ascii="Times New Roman" w:hAnsi="Times New Roman"/>
          <w:highlight w:val="none"/>
          <w:u w:val="single"/>
        </w:rPr>
        <w:t xml:space="preserve">                                </w:t>
      </w:r>
    </w:p>
    <w:p w14:paraId="7284B4CC">
      <w:pPr>
        <w:pStyle w:val="21"/>
        <w:spacing w:line="360" w:lineRule="auto"/>
        <w:ind w:firstLine="420"/>
        <w:rPr>
          <w:rFonts w:ascii="Times New Roman" w:hAnsi="Times New Roman"/>
          <w:highlight w:val="none"/>
          <w:u w:val="single"/>
        </w:rPr>
      </w:pPr>
    </w:p>
    <w:p w14:paraId="19C96E45">
      <w:pPr>
        <w:spacing w:line="360" w:lineRule="auto"/>
        <w:ind w:firstLine="420"/>
        <w:jc w:val="left"/>
        <w:rPr>
          <w:rFonts w:ascii="宋体" w:cs="宋体"/>
          <w:sz w:val="21"/>
          <w:szCs w:val="21"/>
          <w:highlight w:val="none"/>
        </w:rPr>
      </w:pPr>
      <w:r>
        <w:rPr>
          <w:rFonts w:hint="eastAsia" w:ascii="宋体" w:cs="宋体"/>
          <w:sz w:val="21"/>
          <w:szCs w:val="21"/>
          <w:highlight w:val="none"/>
        </w:rPr>
        <w:t>成员二名称：</w:t>
      </w:r>
      <w:r>
        <w:rPr>
          <w:rFonts w:hint="eastAsia" w:ascii="宋体" w:cs="宋体"/>
          <w:sz w:val="21"/>
          <w:szCs w:val="21"/>
          <w:highlight w:val="none"/>
          <w:u w:val="single"/>
        </w:rPr>
        <w:t xml:space="preserve">                                       </w:t>
      </w:r>
      <w:r>
        <w:rPr>
          <w:rFonts w:hint="eastAsia" w:ascii="宋体" w:cs="宋体"/>
          <w:sz w:val="21"/>
          <w:szCs w:val="21"/>
          <w:highlight w:val="none"/>
        </w:rPr>
        <w:t>（盖单位公章）</w:t>
      </w:r>
    </w:p>
    <w:p w14:paraId="47865B8F">
      <w:pPr>
        <w:spacing w:line="360" w:lineRule="auto"/>
        <w:ind w:firstLine="420"/>
        <w:jc w:val="left"/>
        <w:rPr>
          <w:rFonts w:hint="eastAsia" w:ascii="宋体" w:cs="宋体"/>
          <w:sz w:val="21"/>
          <w:szCs w:val="21"/>
          <w:highlight w:val="none"/>
        </w:rPr>
      </w:pPr>
      <w:r>
        <w:rPr>
          <w:rFonts w:hint="eastAsia" w:ascii="宋体" w:cs="宋体"/>
          <w:sz w:val="21"/>
          <w:szCs w:val="21"/>
          <w:highlight w:val="none"/>
        </w:rPr>
        <w:t>法定代表人或其委托代理人：</w:t>
      </w:r>
      <w:r>
        <w:rPr>
          <w:rFonts w:hint="eastAsia" w:ascii="宋体" w:cs="宋体"/>
          <w:sz w:val="21"/>
          <w:szCs w:val="21"/>
          <w:highlight w:val="none"/>
          <w:u w:val="single"/>
        </w:rPr>
        <w:t xml:space="preserve">                         </w:t>
      </w:r>
      <w:r>
        <w:rPr>
          <w:rFonts w:hint="eastAsia" w:ascii="宋体" w:cs="宋体"/>
          <w:sz w:val="21"/>
          <w:szCs w:val="21"/>
          <w:highlight w:val="none"/>
        </w:rPr>
        <w:t>（签字）</w:t>
      </w:r>
    </w:p>
    <w:p w14:paraId="36299994">
      <w:pPr>
        <w:pStyle w:val="21"/>
        <w:ind w:firstLine="420"/>
        <w:rPr>
          <w:rFonts w:hint="eastAsia"/>
          <w:highlight w:val="none"/>
        </w:rPr>
      </w:pPr>
      <w:r>
        <w:rPr>
          <w:rFonts w:hint="eastAsia"/>
          <w:highlight w:val="none"/>
        </w:rPr>
        <w:t>......</w:t>
      </w:r>
    </w:p>
    <w:p w14:paraId="083EC85D">
      <w:pPr>
        <w:spacing w:line="360" w:lineRule="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注：</w:t>
      </w:r>
    </w:p>
    <w:p w14:paraId="4B7AE381">
      <w:pPr>
        <w:spacing w:line="360" w:lineRule="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1.法定代表人和委托代理人必须在授权委托书上亲笔签名，不得使用印章、签名章或者其他电子制版签名代替，</w:t>
      </w:r>
      <w:r>
        <w:rPr>
          <w:rFonts w:hint="eastAsia" w:ascii="仿宋_GB2312" w:hAnsi="仿宋_GB2312" w:eastAsia="仿宋_GB2312" w:cs="仿宋_GB2312"/>
          <w:b/>
          <w:bCs/>
          <w:sz w:val="21"/>
          <w:szCs w:val="21"/>
          <w:highlight w:val="none"/>
        </w:rPr>
        <w:t>否则作无效投标处理</w:t>
      </w:r>
      <w:r>
        <w:rPr>
          <w:rFonts w:hint="eastAsia" w:ascii="仿宋_GB2312" w:hAnsi="仿宋_GB2312" w:eastAsia="仿宋_GB2312" w:cs="仿宋_GB2312"/>
          <w:sz w:val="21"/>
          <w:szCs w:val="21"/>
          <w:highlight w:val="none"/>
        </w:rPr>
        <w:t>；</w:t>
      </w:r>
    </w:p>
    <w:p w14:paraId="78851236">
      <w:pPr>
        <w:spacing w:line="360" w:lineRule="auto"/>
        <w:jc w:val="left"/>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2.以联合体形式投标的，本授权委托书应由联合体牵头人的法定代表人按上述规定签署。</w:t>
      </w:r>
    </w:p>
    <w:p w14:paraId="49CD37E1">
      <w:pPr>
        <w:spacing w:before="50" w:after="120" w:line="360" w:lineRule="auto"/>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w:t>
      </w:r>
      <w:r>
        <w:rPr>
          <w:rFonts w:ascii="仿宋_GB2312" w:hAnsi="仿宋_GB2312" w:eastAsia="仿宋_GB2312" w:cs="仿宋_GB2312"/>
          <w:sz w:val="21"/>
          <w:szCs w:val="21"/>
          <w:highlight w:val="none"/>
        </w:rPr>
        <w:t>.</w:t>
      </w:r>
      <w:r>
        <w:rPr>
          <w:rFonts w:hint="eastAsia" w:ascii="仿宋_GB2312" w:hAnsi="仿宋_GB2312" w:eastAsia="仿宋_GB2312" w:cs="仿宋_GB2312"/>
          <w:sz w:val="21"/>
          <w:szCs w:val="21"/>
          <w:highlight w:val="none"/>
        </w:rPr>
        <w:t xml:space="preserve">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2C539DAE">
      <w:pPr>
        <w:spacing w:before="50" w:after="120" w:line="360" w:lineRule="auto"/>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4. 若为联合体投标须各方签字或盖章。</w:t>
      </w:r>
    </w:p>
    <w:p w14:paraId="2CF9439E">
      <w:pPr>
        <w:spacing w:line="360" w:lineRule="auto"/>
        <w:rPr>
          <w:rFonts w:hint="eastAsia" w:ascii="宋体"/>
          <w:b/>
          <w:sz w:val="24"/>
          <w:highlight w:val="none"/>
        </w:rPr>
      </w:pPr>
    </w:p>
    <w:p w14:paraId="1845C14E">
      <w:pPr>
        <w:spacing w:line="360" w:lineRule="auto"/>
        <w:rPr>
          <w:b/>
          <w:sz w:val="24"/>
          <w:highlight w:val="none"/>
        </w:rPr>
      </w:pPr>
      <w:r>
        <w:rPr>
          <w:rFonts w:hint="eastAsia" w:ascii="宋体"/>
          <w:b/>
          <w:sz w:val="24"/>
          <w:highlight w:val="none"/>
        </w:rPr>
        <w:t>附件：</w:t>
      </w:r>
    </w:p>
    <w:tbl>
      <w:tblPr>
        <w:tblStyle w:val="41"/>
        <w:tblpPr w:leftFromText="180" w:rightFromText="180" w:vertAnchor="text" w:horzAnchor="margin" w:tblpXSpec="left" w:tblpY="263"/>
        <w:tblW w:w="7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1877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noWrap w:val="0"/>
            <w:vAlign w:val="top"/>
          </w:tcPr>
          <w:p w14:paraId="5EF913F9">
            <w:pPr>
              <w:spacing w:line="360" w:lineRule="auto"/>
              <w:rPr>
                <w:rFonts w:ascii="宋体"/>
                <w:b/>
                <w:sz w:val="24"/>
                <w:highlight w:val="none"/>
              </w:rPr>
            </w:pPr>
          </w:p>
          <w:p w14:paraId="119BA80B">
            <w:pPr>
              <w:spacing w:line="360" w:lineRule="auto"/>
              <w:rPr>
                <w:rFonts w:ascii="宋体"/>
                <w:b/>
                <w:sz w:val="24"/>
                <w:highlight w:val="none"/>
              </w:rPr>
            </w:pPr>
            <w:r>
              <w:rPr>
                <w:rFonts w:hint="eastAsia" w:ascii="宋体"/>
                <w:b/>
                <w:sz w:val="24"/>
                <w:highlight w:val="none"/>
              </w:rPr>
              <w:t>全权代表身份证复印件粘贴处（正、反面）</w:t>
            </w:r>
          </w:p>
        </w:tc>
      </w:tr>
    </w:tbl>
    <w:p w14:paraId="6641AC2E">
      <w:pPr>
        <w:spacing w:before="50" w:after="120" w:line="360" w:lineRule="auto"/>
        <w:jc w:val="left"/>
        <w:rPr>
          <w:rFonts w:ascii="仿宋_GB2312" w:hAnsi="仿宋_GB2312" w:eastAsia="仿宋_GB2312" w:cs="仿宋_GB2312"/>
          <w:sz w:val="21"/>
          <w:szCs w:val="21"/>
          <w:highlight w:val="none"/>
        </w:rPr>
      </w:pPr>
    </w:p>
    <w:p w14:paraId="73B5AD6A">
      <w:pPr>
        <w:spacing w:before="120" w:after="50"/>
        <w:ind w:firstLine="566"/>
        <w:jc w:val="center"/>
        <w:rPr>
          <w:rFonts w:ascii="宋体" w:hAnsi="宋体"/>
          <w:highlight w:val="none"/>
        </w:rPr>
      </w:pPr>
      <w:r>
        <w:rPr>
          <w:rFonts w:ascii="宋体" w:hAnsi="宋体"/>
          <w:sz w:val="24"/>
          <w:highlight w:val="none"/>
        </w:rPr>
        <w:t xml:space="preserve"> </w:t>
      </w:r>
      <w:r>
        <w:rPr>
          <w:rFonts w:ascii="宋体" w:hAnsi="宋体"/>
          <w:sz w:val="24"/>
          <w:highlight w:val="none"/>
        </w:rPr>
        <w:br w:type="page"/>
      </w:r>
    </w:p>
    <w:p w14:paraId="787CFF0B">
      <w:pPr>
        <w:jc w:val="center"/>
        <w:rPr>
          <w:rFonts w:hint="eastAsia"/>
          <w:b/>
          <w:bCs/>
          <w:sz w:val="30"/>
          <w:szCs w:val="30"/>
          <w:highlight w:val="none"/>
        </w:rPr>
      </w:pPr>
      <w:r>
        <w:rPr>
          <w:rFonts w:hint="eastAsia"/>
          <w:b/>
          <w:bCs/>
          <w:sz w:val="30"/>
          <w:szCs w:val="30"/>
          <w:highlight w:val="none"/>
        </w:rPr>
        <w:t>四、商务条款偏离表</w:t>
      </w:r>
    </w:p>
    <w:p w14:paraId="07AD3732">
      <w:pPr>
        <w:jc w:val="center"/>
        <w:rPr>
          <w:rFonts w:hint="eastAsia" w:ascii="宋体" w:hAnsi="宋体"/>
          <w:b/>
          <w:sz w:val="24"/>
          <w:szCs w:val="20"/>
          <w:highlight w:val="none"/>
        </w:rPr>
      </w:pPr>
      <w:r>
        <w:rPr>
          <w:rFonts w:hint="eastAsia" w:ascii="宋体" w:hAnsi="宋体"/>
          <w:sz w:val="30"/>
          <w:szCs w:val="20"/>
          <w:highlight w:val="none"/>
        </w:rPr>
        <w:t>(注：按项目需求表具体项目修改)</w:t>
      </w:r>
    </w:p>
    <w:p w14:paraId="116705EA">
      <w:pPr>
        <w:spacing w:before="50"/>
        <w:jc w:val="left"/>
        <w:rPr>
          <w:rFonts w:hint="eastAsia" w:ascii="宋体" w:hAnsi="宋体"/>
          <w:sz w:val="24"/>
          <w:highlight w:val="none"/>
        </w:rPr>
      </w:pPr>
    </w:p>
    <w:p w14:paraId="36BF1DB6">
      <w:pPr>
        <w:pStyle w:val="21"/>
        <w:spacing w:line="360" w:lineRule="auto"/>
        <w:ind w:left="-424" w:firstLine="846"/>
        <w:rPr>
          <w:rFonts w:hint="eastAsia" w:hAnsi="宋体"/>
          <w:sz w:val="24"/>
          <w:szCs w:val="24"/>
          <w:highlight w:val="none"/>
        </w:rPr>
      </w:pPr>
      <w:r>
        <w:rPr>
          <w:rFonts w:hint="eastAsia" w:ascii="Times New Roman" w:hAnsi="Times New Roman"/>
          <w:highlight w:val="none"/>
        </w:rPr>
        <w:t>请逐条对应本项目招标文件第二章“服务需求一览表”中“商务条款”的要求，详细填写相应的具体内容。“偏离说明”一栏应当选择“正偏离”、“负偏离”或“无偏离”进行填写。</w:t>
      </w:r>
    </w:p>
    <w:tbl>
      <w:tblPr>
        <w:tblStyle w:val="41"/>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6A1E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689C14BF">
            <w:pPr>
              <w:spacing w:line="340" w:lineRule="exact"/>
              <w:jc w:val="center"/>
              <w:rPr>
                <w:rFonts w:ascii="宋体" w:hAnsi="宋体"/>
                <w:sz w:val="21"/>
                <w:szCs w:val="21"/>
                <w:highlight w:val="none"/>
              </w:rPr>
            </w:pPr>
            <w:r>
              <w:rPr>
                <w:rFonts w:hint="eastAsia" w:ascii="宋体" w:hAnsi="宋体"/>
                <w:sz w:val="21"/>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78E5405C">
            <w:pPr>
              <w:spacing w:line="340" w:lineRule="exact"/>
              <w:jc w:val="center"/>
              <w:rPr>
                <w:rFonts w:ascii="宋体" w:hAnsi="宋体"/>
                <w:sz w:val="21"/>
                <w:szCs w:val="21"/>
                <w:highlight w:val="none"/>
              </w:rPr>
            </w:pPr>
            <w:r>
              <w:rPr>
                <w:rFonts w:hint="eastAsia" w:ascii="宋体" w:hAnsi="宋体"/>
                <w:sz w:val="21"/>
                <w:szCs w:val="21"/>
                <w:highlight w:val="none"/>
              </w:rPr>
              <w:t>招标文件的商务需求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3893B42">
            <w:pPr>
              <w:spacing w:line="340" w:lineRule="exact"/>
              <w:jc w:val="center"/>
              <w:rPr>
                <w:rFonts w:ascii="宋体" w:hAnsi="宋体"/>
                <w:sz w:val="21"/>
                <w:szCs w:val="21"/>
                <w:highlight w:val="none"/>
              </w:rPr>
            </w:pPr>
            <w:r>
              <w:rPr>
                <w:rFonts w:hint="eastAsia" w:ascii="宋体" w:hAnsi="宋体"/>
                <w:sz w:val="21"/>
                <w:szCs w:val="21"/>
                <w:highlight w:val="none"/>
              </w:rPr>
              <w:t>投标文件承诺的商务条款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4A984FDA">
            <w:pPr>
              <w:spacing w:line="340" w:lineRule="exact"/>
              <w:jc w:val="center"/>
              <w:rPr>
                <w:rFonts w:ascii="宋体" w:hAnsi="宋体"/>
                <w:sz w:val="21"/>
                <w:szCs w:val="21"/>
                <w:highlight w:val="none"/>
              </w:rPr>
            </w:pPr>
            <w:r>
              <w:rPr>
                <w:rFonts w:hint="eastAsia" w:ascii="宋体" w:hAnsi="宋体"/>
                <w:sz w:val="21"/>
                <w:szCs w:val="21"/>
                <w:highlight w:val="none"/>
              </w:rPr>
              <w:t>偏离说明</w:t>
            </w:r>
          </w:p>
        </w:tc>
      </w:tr>
      <w:tr w14:paraId="42D0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66CB2B3D">
            <w:pPr>
              <w:spacing w:line="340" w:lineRule="exact"/>
              <w:rPr>
                <w:rFonts w:ascii="宋体" w:hAnsi="宋体"/>
                <w:sz w:val="21"/>
                <w:szCs w:val="21"/>
                <w:highlight w:val="none"/>
              </w:rPr>
            </w:pPr>
            <w:r>
              <w:rPr>
                <w:rFonts w:hint="eastAsia" w:ascii="宋体" w:hAnsi="宋体"/>
                <w:sz w:val="21"/>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029D3D63">
            <w:pPr>
              <w:spacing w:line="340" w:lineRule="exact"/>
              <w:rPr>
                <w:rFonts w:ascii="宋体" w:hAnsi="宋体"/>
                <w:sz w:val="21"/>
                <w:szCs w:val="21"/>
                <w:highlight w:val="none"/>
              </w:rPr>
            </w:pPr>
            <w:r>
              <w:rPr>
                <w:rFonts w:hint="eastAsia" w:ascii="宋体" w:hAnsi="宋体"/>
                <w:sz w:val="21"/>
                <w:szCs w:val="21"/>
                <w:highlight w:val="none"/>
              </w:rPr>
              <w:t>1  ……</w:t>
            </w:r>
          </w:p>
          <w:p w14:paraId="56D39E2D">
            <w:pPr>
              <w:spacing w:line="340" w:lineRule="exact"/>
              <w:rPr>
                <w:rFonts w:hint="eastAsia" w:ascii="宋体" w:hAnsi="宋体"/>
                <w:sz w:val="21"/>
                <w:szCs w:val="21"/>
                <w:highlight w:val="none"/>
              </w:rPr>
            </w:pPr>
            <w:r>
              <w:rPr>
                <w:rFonts w:hint="eastAsia" w:ascii="宋体" w:hAnsi="宋体"/>
                <w:sz w:val="21"/>
                <w:szCs w:val="21"/>
                <w:highlight w:val="none"/>
              </w:rPr>
              <w:t>2  ……</w:t>
            </w:r>
          </w:p>
          <w:p w14:paraId="6BB64580">
            <w:pPr>
              <w:spacing w:line="340" w:lineRule="exact"/>
              <w:rPr>
                <w:rFonts w:hint="eastAsia" w:ascii="宋体" w:hAnsi="宋体"/>
                <w:sz w:val="21"/>
                <w:szCs w:val="21"/>
                <w:highlight w:val="none"/>
              </w:rPr>
            </w:pPr>
            <w:r>
              <w:rPr>
                <w:rFonts w:hint="eastAsia" w:ascii="宋体" w:hAnsi="宋体"/>
                <w:sz w:val="21"/>
                <w:szCs w:val="21"/>
                <w:highlight w:val="none"/>
              </w:rPr>
              <w:t>3  ……</w:t>
            </w:r>
          </w:p>
          <w:p w14:paraId="16082B2F">
            <w:pPr>
              <w:spacing w:line="340" w:lineRule="exact"/>
              <w:rPr>
                <w:rFonts w:ascii="宋体" w:hAnsi="宋体"/>
                <w:sz w:val="21"/>
                <w:szCs w:val="21"/>
                <w:highlight w:val="none"/>
              </w:rPr>
            </w:pPr>
            <w:r>
              <w:rPr>
                <w:rFonts w:hint="eastAsia" w:ascii="宋体" w:hAnsi="宋体"/>
                <w:sz w:val="21"/>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51E3384C">
            <w:pPr>
              <w:spacing w:line="340" w:lineRule="exact"/>
              <w:rPr>
                <w:rFonts w:ascii="宋体" w:hAnsi="宋体"/>
                <w:sz w:val="21"/>
                <w:szCs w:val="21"/>
                <w:highlight w:val="none"/>
              </w:rPr>
            </w:pPr>
            <w:r>
              <w:rPr>
                <w:rFonts w:hint="eastAsia" w:ascii="宋体" w:hAnsi="宋体"/>
                <w:sz w:val="21"/>
                <w:szCs w:val="21"/>
                <w:highlight w:val="none"/>
              </w:rPr>
              <w:t>1  ……</w:t>
            </w:r>
          </w:p>
          <w:p w14:paraId="1B7063D1">
            <w:pPr>
              <w:spacing w:line="340" w:lineRule="exact"/>
              <w:rPr>
                <w:rFonts w:hint="eastAsia" w:ascii="宋体" w:hAnsi="宋体"/>
                <w:sz w:val="21"/>
                <w:szCs w:val="21"/>
                <w:highlight w:val="none"/>
              </w:rPr>
            </w:pPr>
            <w:r>
              <w:rPr>
                <w:rFonts w:hint="eastAsia" w:ascii="宋体" w:hAnsi="宋体"/>
                <w:sz w:val="21"/>
                <w:szCs w:val="21"/>
                <w:highlight w:val="none"/>
              </w:rPr>
              <w:t>2  ……</w:t>
            </w:r>
          </w:p>
          <w:p w14:paraId="491EC32A">
            <w:pPr>
              <w:spacing w:line="340" w:lineRule="exact"/>
              <w:rPr>
                <w:rFonts w:hint="eastAsia" w:ascii="宋体" w:hAnsi="宋体"/>
                <w:sz w:val="21"/>
                <w:szCs w:val="21"/>
                <w:highlight w:val="none"/>
              </w:rPr>
            </w:pPr>
            <w:r>
              <w:rPr>
                <w:rFonts w:hint="eastAsia" w:ascii="宋体" w:hAnsi="宋体"/>
                <w:sz w:val="21"/>
                <w:szCs w:val="21"/>
                <w:highlight w:val="none"/>
              </w:rPr>
              <w:t>3  ……</w:t>
            </w:r>
          </w:p>
          <w:p w14:paraId="42B83A29">
            <w:pPr>
              <w:spacing w:line="340" w:lineRule="exact"/>
              <w:rPr>
                <w:rFonts w:ascii="宋体" w:hAnsi="宋体"/>
                <w:sz w:val="21"/>
                <w:szCs w:val="21"/>
                <w:highlight w:val="none"/>
              </w:rPr>
            </w:pPr>
            <w:r>
              <w:rPr>
                <w:rFonts w:hint="eastAsia" w:ascii="宋体" w:hAnsi="宋体"/>
                <w:sz w:val="21"/>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1F627BA9">
            <w:pPr>
              <w:spacing w:line="300" w:lineRule="exact"/>
              <w:rPr>
                <w:rFonts w:ascii="宋体" w:hAnsi="宋体"/>
                <w:sz w:val="21"/>
                <w:szCs w:val="21"/>
                <w:highlight w:val="none"/>
              </w:rPr>
            </w:pPr>
            <w:r>
              <w:rPr>
                <w:rFonts w:hint="eastAsia" w:ascii="宋体" w:hAnsi="宋体"/>
                <w:sz w:val="21"/>
                <w:szCs w:val="21"/>
                <w:highlight w:val="none"/>
              </w:rPr>
              <w:t>正偏离（负偏离或无偏离）</w:t>
            </w:r>
          </w:p>
        </w:tc>
      </w:tr>
      <w:tr w14:paraId="2054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0D2835C">
            <w:pPr>
              <w:spacing w:line="340" w:lineRule="exact"/>
              <w:rPr>
                <w:rFonts w:ascii="宋体" w:hAnsi="宋体"/>
                <w:sz w:val="21"/>
                <w:szCs w:val="21"/>
                <w:highlight w:val="none"/>
              </w:rPr>
            </w:pPr>
            <w:r>
              <w:rPr>
                <w:rFonts w:hint="eastAsia" w:ascii="宋体" w:hAnsi="宋体"/>
                <w:sz w:val="21"/>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54BDF7F0">
            <w:pPr>
              <w:spacing w:line="340" w:lineRule="exact"/>
              <w:rPr>
                <w:rFonts w:ascii="宋体" w:hAnsi="宋体"/>
                <w:sz w:val="21"/>
                <w:szCs w:val="21"/>
                <w:highlight w:val="none"/>
              </w:rPr>
            </w:pPr>
            <w:r>
              <w:rPr>
                <w:rFonts w:hint="eastAsia" w:ascii="宋体" w:hAnsi="宋体"/>
                <w:sz w:val="21"/>
                <w:szCs w:val="21"/>
                <w:highlight w:val="none"/>
              </w:rPr>
              <w:t>1  ……</w:t>
            </w:r>
          </w:p>
          <w:p w14:paraId="7D1C53D5">
            <w:pPr>
              <w:spacing w:line="340" w:lineRule="exact"/>
              <w:rPr>
                <w:rFonts w:hint="eastAsia" w:ascii="宋体" w:hAnsi="宋体"/>
                <w:sz w:val="21"/>
                <w:szCs w:val="21"/>
                <w:highlight w:val="none"/>
              </w:rPr>
            </w:pPr>
            <w:r>
              <w:rPr>
                <w:rFonts w:hint="eastAsia" w:ascii="宋体" w:hAnsi="宋体"/>
                <w:sz w:val="21"/>
                <w:szCs w:val="21"/>
                <w:highlight w:val="none"/>
              </w:rPr>
              <w:t>2  ……</w:t>
            </w:r>
          </w:p>
          <w:p w14:paraId="30BD7144">
            <w:pPr>
              <w:spacing w:line="340" w:lineRule="exact"/>
              <w:rPr>
                <w:rFonts w:hint="eastAsia" w:ascii="宋体" w:hAnsi="宋体"/>
                <w:sz w:val="21"/>
                <w:szCs w:val="21"/>
                <w:highlight w:val="none"/>
              </w:rPr>
            </w:pPr>
            <w:r>
              <w:rPr>
                <w:rFonts w:hint="eastAsia" w:ascii="宋体" w:hAnsi="宋体"/>
                <w:sz w:val="21"/>
                <w:szCs w:val="21"/>
                <w:highlight w:val="none"/>
              </w:rPr>
              <w:t>3  ……</w:t>
            </w:r>
          </w:p>
          <w:p w14:paraId="08764118">
            <w:pPr>
              <w:spacing w:line="340" w:lineRule="exact"/>
              <w:rPr>
                <w:rFonts w:ascii="宋体" w:hAnsi="宋体"/>
                <w:sz w:val="21"/>
                <w:szCs w:val="21"/>
                <w:highlight w:val="none"/>
              </w:rPr>
            </w:pPr>
            <w:r>
              <w:rPr>
                <w:rFonts w:hint="eastAsia" w:ascii="宋体" w:hAnsi="宋体"/>
                <w:sz w:val="21"/>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562760F6">
            <w:pPr>
              <w:spacing w:line="340" w:lineRule="exact"/>
              <w:rPr>
                <w:rFonts w:ascii="宋体" w:hAnsi="宋体"/>
                <w:sz w:val="21"/>
                <w:szCs w:val="21"/>
                <w:highlight w:val="none"/>
              </w:rPr>
            </w:pPr>
            <w:r>
              <w:rPr>
                <w:rFonts w:hint="eastAsia" w:ascii="宋体" w:hAnsi="宋体"/>
                <w:sz w:val="21"/>
                <w:szCs w:val="21"/>
                <w:highlight w:val="none"/>
              </w:rPr>
              <w:t>1  ……</w:t>
            </w:r>
          </w:p>
          <w:p w14:paraId="44803C4D">
            <w:pPr>
              <w:spacing w:line="340" w:lineRule="exact"/>
              <w:rPr>
                <w:rFonts w:hint="eastAsia" w:ascii="宋体" w:hAnsi="宋体"/>
                <w:sz w:val="21"/>
                <w:szCs w:val="21"/>
                <w:highlight w:val="none"/>
              </w:rPr>
            </w:pPr>
            <w:r>
              <w:rPr>
                <w:rFonts w:hint="eastAsia" w:ascii="宋体" w:hAnsi="宋体"/>
                <w:sz w:val="21"/>
                <w:szCs w:val="21"/>
                <w:highlight w:val="none"/>
              </w:rPr>
              <w:t>2  ……</w:t>
            </w:r>
          </w:p>
          <w:p w14:paraId="442BABA6">
            <w:pPr>
              <w:spacing w:line="340" w:lineRule="exact"/>
              <w:rPr>
                <w:rFonts w:hint="eastAsia" w:ascii="宋体" w:hAnsi="宋体"/>
                <w:sz w:val="21"/>
                <w:szCs w:val="21"/>
                <w:highlight w:val="none"/>
              </w:rPr>
            </w:pPr>
            <w:r>
              <w:rPr>
                <w:rFonts w:hint="eastAsia" w:ascii="宋体" w:hAnsi="宋体"/>
                <w:sz w:val="21"/>
                <w:szCs w:val="21"/>
                <w:highlight w:val="none"/>
              </w:rPr>
              <w:t>3  ……</w:t>
            </w:r>
          </w:p>
          <w:p w14:paraId="4CECDC76">
            <w:pPr>
              <w:spacing w:line="340" w:lineRule="exact"/>
              <w:rPr>
                <w:rFonts w:ascii="宋体" w:hAnsi="宋体"/>
                <w:sz w:val="21"/>
                <w:szCs w:val="21"/>
                <w:highlight w:val="none"/>
              </w:rPr>
            </w:pPr>
            <w:r>
              <w:rPr>
                <w:rFonts w:hint="eastAsia" w:ascii="宋体" w:hAnsi="宋体"/>
                <w:sz w:val="21"/>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0C79E0A5">
            <w:pPr>
              <w:spacing w:line="300" w:lineRule="exact"/>
              <w:rPr>
                <w:rFonts w:ascii="宋体" w:hAnsi="宋体"/>
                <w:sz w:val="21"/>
                <w:szCs w:val="21"/>
                <w:highlight w:val="none"/>
              </w:rPr>
            </w:pPr>
            <w:r>
              <w:rPr>
                <w:rFonts w:hint="eastAsia" w:ascii="宋体" w:hAnsi="宋体"/>
                <w:sz w:val="21"/>
                <w:szCs w:val="21"/>
                <w:highlight w:val="none"/>
              </w:rPr>
              <w:t>正偏离（负偏离或无偏离）</w:t>
            </w:r>
          </w:p>
        </w:tc>
      </w:tr>
      <w:tr w14:paraId="01E06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1EC94C5">
            <w:pPr>
              <w:spacing w:line="340" w:lineRule="exact"/>
              <w:rPr>
                <w:rFonts w:ascii="宋体" w:hAnsi="宋体"/>
                <w:sz w:val="21"/>
                <w:szCs w:val="21"/>
                <w:highlight w:val="none"/>
              </w:rPr>
            </w:pPr>
            <w:r>
              <w:rPr>
                <w:rFonts w:hint="eastAsia" w:ascii="宋体" w:hAnsi="宋体"/>
                <w:sz w:val="21"/>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C0A307B">
            <w:pPr>
              <w:spacing w:line="340" w:lineRule="exact"/>
              <w:rPr>
                <w:rFonts w:ascii="宋体" w:hAnsi="宋体"/>
                <w:sz w:val="21"/>
                <w:szCs w:val="21"/>
                <w:highlight w:val="none"/>
              </w:rPr>
            </w:pPr>
            <w:r>
              <w:rPr>
                <w:rFonts w:hint="eastAsia" w:ascii="宋体" w:hAnsi="宋体"/>
                <w:sz w:val="21"/>
                <w:szCs w:val="21"/>
                <w:highlight w:val="none"/>
              </w:rPr>
              <w:t>1  ……</w:t>
            </w:r>
          </w:p>
          <w:p w14:paraId="41F22589">
            <w:pPr>
              <w:spacing w:line="340" w:lineRule="exact"/>
              <w:rPr>
                <w:rFonts w:hint="eastAsia" w:ascii="宋体" w:hAnsi="宋体"/>
                <w:sz w:val="21"/>
                <w:szCs w:val="21"/>
                <w:highlight w:val="none"/>
              </w:rPr>
            </w:pPr>
            <w:r>
              <w:rPr>
                <w:rFonts w:hint="eastAsia" w:ascii="宋体" w:hAnsi="宋体"/>
                <w:sz w:val="21"/>
                <w:szCs w:val="21"/>
                <w:highlight w:val="none"/>
              </w:rPr>
              <w:t>2  ……</w:t>
            </w:r>
          </w:p>
          <w:p w14:paraId="605B9BAA">
            <w:pPr>
              <w:spacing w:line="340" w:lineRule="exact"/>
              <w:rPr>
                <w:rFonts w:hint="eastAsia" w:ascii="宋体" w:hAnsi="宋体"/>
                <w:sz w:val="21"/>
                <w:szCs w:val="21"/>
                <w:highlight w:val="none"/>
              </w:rPr>
            </w:pPr>
            <w:r>
              <w:rPr>
                <w:rFonts w:hint="eastAsia" w:ascii="宋体" w:hAnsi="宋体"/>
                <w:sz w:val="21"/>
                <w:szCs w:val="21"/>
                <w:highlight w:val="none"/>
              </w:rPr>
              <w:t>3  ……</w:t>
            </w:r>
          </w:p>
          <w:p w14:paraId="0B9A3192">
            <w:pPr>
              <w:spacing w:line="340" w:lineRule="exact"/>
              <w:rPr>
                <w:rFonts w:ascii="宋体" w:hAnsi="宋体"/>
                <w:sz w:val="21"/>
                <w:szCs w:val="21"/>
                <w:highlight w:val="none"/>
              </w:rPr>
            </w:pPr>
            <w:r>
              <w:rPr>
                <w:rFonts w:hint="eastAsia" w:ascii="宋体" w:hAnsi="宋体"/>
                <w:sz w:val="21"/>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1B3B5725">
            <w:pPr>
              <w:spacing w:line="340" w:lineRule="exact"/>
              <w:rPr>
                <w:rFonts w:ascii="宋体" w:hAnsi="宋体"/>
                <w:sz w:val="21"/>
                <w:szCs w:val="21"/>
                <w:highlight w:val="none"/>
              </w:rPr>
            </w:pPr>
            <w:r>
              <w:rPr>
                <w:rFonts w:hint="eastAsia" w:ascii="宋体" w:hAnsi="宋体"/>
                <w:sz w:val="21"/>
                <w:szCs w:val="21"/>
                <w:highlight w:val="none"/>
              </w:rPr>
              <w:t>1  ……</w:t>
            </w:r>
          </w:p>
          <w:p w14:paraId="45F57245">
            <w:pPr>
              <w:spacing w:line="340" w:lineRule="exact"/>
              <w:rPr>
                <w:rFonts w:hint="eastAsia" w:ascii="宋体" w:hAnsi="宋体"/>
                <w:sz w:val="21"/>
                <w:szCs w:val="21"/>
                <w:highlight w:val="none"/>
              </w:rPr>
            </w:pPr>
            <w:r>
              <w:rPr>
                <w:rFonts w:hint="eastAsia" w:ascii="宋体" w:hAnsi="宋体"/>
                <w:sz w:val="21"/>
                <w:szCs w:val="21"/>
                <w:highlight w:val="none"/>
              </w:rPr>
              <w:t>2  ……</w:t>
            </w:r>
          </w:p>
          <w:p w14:paraId="27D06A20">
            <w:pPr>
              <w:spacing w:line="340" w:lineRule="exact"/>
              <w:rPr>
                <w:rFonts w:hint="eastAsia" w:ascii="宋体" w:hAnsi="宋体"/>
                <w:sz w:val="21"/>
                <w:szCs w:val="21"/>
                <w:highlight w:val="none"/>
              </w:rPr>
            </w:pPr>
            <w:r>
              <w:rPr>
                <w:rFonts w:hint="eastAsia" w:ascii="宋体" w:hAnsi="宋体"/>
                <w:sz w:val="21"/>
                <w:szCs w:val="21"/>
                <w:highlight w:val="none"/>
              </w:rPr>
              <w:t>3  ……</w:t>
            </w:r>
          </w:p>
          <w:p w14:paraId="6F257C6C">
            <w:pPr>
              <w:spacing w:line="340" w:lineRule="exact"/>
              <w:rPr>
                <w:rFonts w:ascii="宋体" w:hAnsi="宋体"/>
                <w:sz w:val="21"/>
                <w:szCs w:val="21"/>
                <w:highlight w:val="none"/>
              </w:rPr>
            </w:pPr>
            <w:r>
              <w:rPr>
                <w:rFonts w:hint="eastAsia" w:ascii="宋体" w:hAnsi="宋体"/>
                <w:sz w:val="21"/>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48BCCAB1">
            <w:pPr>
              <w:spacing w:line="300" w:lineRule="exact"/>
              <w:rPr>
                <w:rFonts w:ascii="宋体" w:hAnsi="宋体"/>
                <w:sz w:val="21"/>
                <w:szCs w:val="21"/>
                <w:highlight w:val="none"/>
              </w:rPr>
            </w:pPr>
            <w:r>
              <w:rPr>
                <w:rFonts w:hint="eastAsia" w:ascii="宋体" w:hAnsi="宋体"/>
                <w:sz w:val="21"/>
                <w:szCs w:val="21"/>
                <w:highlight w:val="none"/>
              </w:rPr>
              <w:t>正偏离（负偏离或无偏离）</w:t>
            </w:r>
          </w:p>
        </w:tc>
      </w:tr>
      <w:tr w14:paraId="19CD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val="0"/>
            <w:vAlign w:val="top"/>
          </w:tcPr>
          <w:p w14:paraId="2BC0C77E">
            <w:pPr>
              <w:spacing w:line="340" w:lineRule="exact"/>
              <w:rPr>
                <w:rFonts w:ascii="宋体" w:hAnsi="宋体"/>
                <w:sz w:val="21"/>
                <w:szCs w:val="21"/>
                <w:highlight w:val="none"/>
              </w:rPr>
            </w:pPr>
            <w:r>
              <w:rPr>
                <w:rFonts w:hint="eastAsia" w:ascii="宋体" w:hAnsi="宋体"/>
                <w:sz w:val="21"/>
                <w:szCs w:val="21"/>
                <w:highlight w:val="none"/>
                <w:u w:val="single"/>
              </w:rPr>
              <w:t>　　</w:t>
            </w:r>
            <w:r>
              <w:rPr>
                <w:rFonts w:hint="eastAsia" w:ascii="宋体" w:hAnsi="宋体"/>
                <w:sz w:val="21"/>
                <w:szCs w:val="21"/>
                <w:highlight w:val="none"/>
              </w:rPr>
              <w:t>分标（此处有分标时填写具体分标号，无分标时填写“无”）</w:t>
            </w:r>
          </w:p>
        </w:tc>
      </w:tr>
    </w:tbl>
    <w:p w14:paraId="6E2052CA">
      <w:pPr>
        <w:pStyle w:val="21"/>
        <w:spacing w:line="360" w:lineRule="auto"/>
        <w:ind w:left="-708"/>
        <w:rPr>
          <w:rFonts w:hint="eastAsia" w:ascii="Times New Roman" w:hAnsi="Times New Roman"/>
          <w:highlight w:val="none"/>
        </w:rPr>
      </w:pPr>
    </w:p>
    <w:p w14:paraId="765AC5D0">
      <w:pPr>
        <w:pStyle w:val="21"/>
        <w:spacing w:line="360" w:lineRule="auto"/>
        <w:ind w:left="-708"/>
        <w:rPr>
          <w:rFonts w:hint="eastAsia" w:ascii="Times New Roman" w:hAnsi="Times New Roman"/>
          <w:highlight w:val="none"/>
        </w:rPr>
      </w:pPr>
      <w:r>
        <w:rPr>
          <w:rFonts w:hint="eastAsia" w:ascii="Times New Roman" w:hAnsi="Times New Roman"/>
          <w:highlight w:val="none"/>
        </w:rPr>
        <w:t>注：</w:t>
      </w:r>
    </w:p>
    <w:p w14:paraId="72C29B03">
      <w:pPr>
        <w:pStyle w:val="21"/>
        <w:spacing w:line="360" w:lineRule="auto"/>
        <w:ind w:left="-708" w:firstLine="420"/>
        <w:rPr>
          <w:rFonts w:hint="eastAsia" w:ascii="Times New Roman" w:hAnsi="Times New Roman"/>
          <w:highlight w:val="none"/>
        </w:rPr>
      </w:pPr>
      <w:r>
        <w:rPr>
          <w:rFonts w:hint="eastAsia" w:ascii="Times New Roman" w:hAnsi="Times New Roman"/>
          <w:highlight w:val="none"/>
        </w:rPr>
        <w:t>1.表格内容均需按要求填写并盖章，不得留空，否则按投标无效处理。</w:t>
      </w:r>
    </w:p>
    <w:p w14:paraId="4A1862B4">
      <w:pPr>
        <w:pStyle w:val="21"/>
        <w:spacing w:line="360" w:lineRule="auto"/>
        <w:ind w:left="-708" w:firstLine="420"/>
        <w:rPr>
          <w:rFonts w:hint="eastAsia" w:ascii="Times New Roman" w:hAnsi="Times New Roman"/>
          <w:highlight w:val="none"/>
        </w:rPr>
      </w:pPr>
      <w:r>
        <w:rPr>
          <w:rFonts w:hint="eastAsia" w:ascii="Times New Roman" w:hAnsi="Times New Roman"/>
          <w:highlight w:val="none"/>
        </w:rPr>
        <w:t>2.应写明投标文件对商务条款的响应和偏离情况；</w:t>
      </w:r>
    </w:p>
    <w:p w14:paraId="45956DE0">
      <w:pPr>
        <w:pStyle w:val="21"/>
        <w:spacing w:line="360" w:lineRule="auto"/>
        <w:ind w:left="-708" w:firstLine="420"/>
        <w:rPr>
          <w:rFonts w:hint="eastAsia" w:ascii="Times New Roman" w:hAnsi="Times New Roman"/>
          <w:highlight w:val="none"/>
        </w:rPr>
      </w:pPr>
      <w:r>
        <w:rPr>
          <w:rFonts w:hint="eastAsia" w:ascii="Times New Roman" w:hAnsi="Times New Roman"/>
          <w:highlight w:val="none"/>
        </w:rPr>
        <w:t>3.应对照招标文件“第二章 采购需求”，逐条说明所提供货物和服务已对招标文件的商务条件做出了实质性的响应，并申明商务条文的响应和偏离。特别对有具体商务要求的，投标人必须提供对应的详细应答。如果仅注明“符合”或“满足”的，将导致投标文件无效。</w:t>
      </w:r>
    </w:p>
    <w:p w14:paraId="3A0E1FA0">
      <w:pPr>
        <w:pStyle w:val="21"/>
        <w:spacing w:line="360" w:lineRule="auto"/>
        <w:ind w:left="-708" w:firstLine="420"/>
        <w:rPr>
          <w:rFonts w:hint="eastAsia" w:ascii="Times New Roman" w:hAnsi="Times New Roman"/>
          <w:highlight w:val="none"/>
        </w:rPr>
      </w:pPr>
      <w:r>
        <w:rPr>
          <w:rFonts w:hint="eastAsia" w:ascii="Times New Roman" w:hAnsi="Times New Roman"/>
          <w:highlight w:val="none"/>
        </w:rPr>
        <w:t>4.当投标文件的商务内容低于招标文件要求时，投标人应当如实写明“负偏离”，否则视为虚假应标。</w:t>
      </w:r>
    </w:p>
    <w:p w14:paraId="094A3E95">
      <w:pPr>
        <w:spacing w:before="50" w:after="50"/>
        <w:rPr>
          <w:rFonts w:hint="eastAsia" w:ascii="宋体" w:hAnsi="宋体"/>
          <w:sz w:val="24"/>
          <w:highlight w:val="none"/>
        </w:rPr>
      </w:pPr>
    </w:p>
    <w:p w14:paraId="3BF62BF7">
      <w:pPr>
        <w:spacing w:before="50" w:after="50"/>
        <w:rPr>
          <w:rFonts w:ascii="宋体" w:hAnsi="宋体"/>
          <w:sz w:val="24"/>
          <w:highlight w:val="none"/>
        </w:rPr>
      </w:pPr>
    </w:p>
    <w:p w14:paraId="2D48FCC5">
      <w:pPr>
        <w:spacing w:line="360" w:lineRule="auto"/>
        <w:ind w:firstLine="4935"/>
        <w:rPr>
          <w:rFonts w:hint="eastAsia" w:ascii="仿宋_GB2312" w:hAnsi="仿宋" w:eastAsia="仿宋_GB2312" w:cs="仿宋_GB2312"/>
          <w:sz w:val="24"/>
          <w:highlight w:val="none"/>
        </w:rPr>
      </w:pPr>
      <w:r>
        <w:rPr>
          <w:rFonts w:hAnsi="宋体"/>
          <w:sz w:val="21"/>
          <w:szCs w:val="21"/>
          <w:highlight w:val="none"/>
        </w:rPr>
        <w:t xml:space="preserve">  </w:t>
      </w:r>
      <w:r>
        <w:rPr>
          <w:rFonts w:hint="eastAsia" w:ascii="仿宋_GB2312" w:hAnsi="仿宋" w:eastAsia="仿宋_GB2312" w:cs="仿宋_GB2312"/>
          <w:sz w:val="24"/>
          <w:highlight w:val="none"/>
          <w:lang w:val="zh-CN"/>
        </w:rPr>
        <w:t>投标人名称(电子签章)：</w:t>
      </w:r>
    </w:p>
    <w:p w14:paraId="4423380B">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0567CA86">
      <w:pPr>
        <w:spacing w:before="120" w:after="50"/>
        <w:ind w:firstLine="3150"/>
        <w:jc w:val="left"/>
        <w:rPr>
          <w:rFonts w:ascii="宋体" w:hAnsi="宋体"/>
          <w:sz w:val="21"/>
          <w:szCs w:val="21"/>
          <w:highlight w:val="none"/>
        </w:rPr>
        <w:sectPr>
          <w:footerReference r:id="rId16" w:type="first"/>
          <w:headerReference r:id="rId13" w:type="default"/>
          <w:footerReference r:id="rId14" w:type="default"/>
          <w:footerReference r:id="rId15" w:type="even"/>
          <w:pgSz w:w="11906" w:h="16838"/>
          <w:pgMar w:top="1440" w:right="1797" w:bottom="1440" w:left="1797" w:header="851" w:footer="992" w:gutter="0"/>
          <w:cols w:space="720" w:num="1"/>
          <w:docGrid w:linePitch="360" w:charSpace="0"/>
        </w:sectPr>
      </w:pPr>
    </w:p>
    <w:p w14:paraId="238DC9F1">
      <w:pPr>
        <w:spacing w:before="165" w:after="50"/>
        <w:ind w:firstLine="602"/>
        <w:jc w:val="center"/>
        <w:rPr>
          <w:rFonts w:hint="eastAsia"/>
          <w:b/>
          <w:bCs/>
          <w:sz w:val="30"/>
          <w:szCs w:val="30"/>
          <w:highlight w:val="none"/>
        </w:rPr>
      </w:pPr>
    </w:p>
    <w:p w14:paraId="57D61DB6">
      <w:pPr>
        <w:spacing w:before="165" w:after="50"/>
        <w:ind w:firstLine="602"/>
        <w:jc w:val="center"/>
        <w:rPr>
          <w:rFonts w:hint="eastAsia"/>
          <w:b/>
          <w:bCs/>
          <w:sz w:val="30"/>
          <w:szCs w:val="30"/>
          <w:highlight w:val="none"/>
        </w:rPr>
      </w:pPr>
      <w:r>
        <w:rPr>
          <w:rFonts w:hint="eastAsia"/>
          <w:b/>
          <w:bCs/>
          <w:sz w:val="30"/>
          <w:szCs w:val="30"/>
          <w:highlight w:val="none"/>
        </w:rPr>
        <w:t>五、投标保证金的相关证明复印件</w:t>
      </w:r>
    </w:p>
    <w:p w14:paraId="75A5AE9A">
      <w:pPr>
        <w:spacing w:before="165" w:after="50"/>
        <w:ind w:firstLine="602"/>
        <w:jc w:val="center"/>
        <w:rPr>
          <w:rFonts w:hint="eastAsia"/>
          <w:b/>
          <w:bCs/>
          <w:sz w:val="30"/>
          <w:szCs w:val="30"/>
          <w:highlight w:val="none"/>
        </w:rPr>
      </w:pPr>
    </w:p>
    <w:p w14:paraId="68ACA65F">
      <w:pPr>
        <w:spacing w:before="165" w:after="50"/>
        <w:ind w:firstLine="602"/>
        <w:jc w:val="center"/>
        <w:rPr>
          <w:rFonts w:hint="eastAsia"/>
          <w:b/>
          <w:bCs/>
          <w:sz w:val="30"/>
          <w:szCs w:val="30"/>
          <w:highlight w:val="none"/>
        </w:rPr>
      </w:pPr>
    </w:p>
    <w:p w14:paraId="34D0C92F">
      <w:pPr>
        <w:spacing w:before="165" w:after="50"/>
        <w:ind w:firstLine="602"/>
        <w:jc w:val="center"/>
        <w:rPr>
          <w:rFonts w:hint="eastAsia"/>
          <w:b/>
          <w:bCs/>
          <w:sz w:val="30"/>
          <w:szCs w:val="30"/>
          <w:highlight w:val="none"/>
        </w:rPr>
      </w:pPr>
    </w:p>
    <w:p w14:paraId="42B8897B">
      <w:pPr>
        <w:spacing w:before="165" w:after="50"/>
        <w:ind w:firstLine="602"/>
        <w:jc w:val="center"/>
        <w:rPr>
          <w:rFonts w:hint="eastAsia"/>
          <w:b/>
          <w:bCs/>
          <w:sz w:val="30"/>
          <w:szCs w:val="30"/>
          <w:highlight w:val="none"/>
        </w:rPr>
      </w:pPr>
    </w:p>
    <w:p w14:paraId="01280451">
      <w:pPr>
        <w:spacing w:before="165" w:after="50"/>
        <w:ind w:firstLine="602"/>
        <w:jc w:val="center"/>
        <w:rPr>
          <w:rFonts w:hint="eastAsia"/>
          <w:b/>
          <w:bCs/>
          <w:sz w:val="30"/>
          <w:szCs w:val="30"/>
          <w:highlight w:val="none"/>
        </w:rPr>
      </w:pPr>
    </w:p>
    <w:p w14:paraId="6788174D">
      <w:pPr>
        <w:spacing w:before="165" w:after="50"/>
        <w:ind w:firstLine="602"/>
        <w:jc w:val="center"/>
        <w:rPr>
          <w:rFonts w:hint="eastAsia"/>
          <w:b/>
          <w:bCs/>
          <w:sz w:val="30"/>
          <w:szCs w:val="30"/>
          <w:highlight w:val="none"/>
        </w:rPr>
      </w:pPr>
      <w:r>
        <w:rPr>
          <w:rFonts w:hint="eastAsia"/>
          <w:b/>
          <w:bCs/>
          <w:sz w:val="30"/>
          <w:szCs w:val="30"/>
          <w:highlight w:val="none"/>
        </w:rPr>
        <w:t>六、投标人情况介绍</w:t>
      </w:r>
    </w:p>
    <w:p w14:paraId="0EEF5B4C">
      <w:pPr>
        <w:spacing w:line="360" w:lineRule="auto"/>
        <w:ind w:firstLine="4048"/>
        <w:rPr>
          <w:rFonts w:hint="eastAsia" w:ascii="仿宋_GB2312" w:hAnsi="仿宋" w:eastAsia="仿宋_GB2312" w:cs="仿宋_GB2312"/>
          <w:sz w:val="24"/>
          <w:highlight w:val="none"/>
        </w:rPr>
      </w:pPr>
      <w:r>
        <w:rPr>
          <w:rFonts w:hint="eastAsia" w:ascii="宋体" w:hAnsi="宋体"/>
          <w:sz w:val="24"/>
          <w:highlight w:val="none"/>
        </w:rPr>
        <w:t>（格式自拟）</w:t>
      </w:r>
    </w:p>
    <w:p w14:paraId="7151709B">
      <w:pPr>
        <w:spacing w:line="360" w:lineRule="auto"/>
        <w:ind w:firstLine="4935"/>
        <w:rPr>
          <w:rFonts w:hint="eastAsia" w:hAnsi="宋体"/>
          <w:sz w:val="21"/>
          <w:szCs w:val="21"/>
          <w:highlight w:val="none"/>
        </w:rPr>
      </w:pPr>
      <w:r>
        <w:rPr>
          <w:rFonts w:hAnsi="宋体"/>
          <w:sz w:val="21"/>
          <w:szCs w:val="21"/>
          <w:highlight w:val="none"/>
        </w:rPr>
        <w:t xml:space="preserve"> </w:t>
      </w:r>
    </w:p>
    <w:p w14:paraId="3A3F0ECC">
      <w:pPr>
        <w:spacing w:line="360" w:lineRule="auto"/>
        <w:ind w:firstLine="4935"/>
        <w:rPr>
          <w:rFonts w:hint="eastAsia" w:hAnsi="宋体"/>
          <w:sz w:val="21"/>
          <w:szCs w:val="21"/>
          <w:highlight w:val="none"/>
        </w:rPr>
      </w:pPr>
    </w:p>
    <w:p w14:paraId="4951A266">
      <w:pPr>
        <w:spacing w:line="360" w:lineRule="auto"/>
        <w:ind w:firstLine="4935"/>
        <w:rPr>
          <w:rFonts w:hint="eastAsia" w:hAnsi="宋体"/>
          <w:sz w:val="21"/>
          <w:szCs w:val="21"/>
          <w:highlight w:val="none"/>
        </w:rPr>
      </w:pPr>
    </w:p>
    <w:p w14:paraId="75A221CF">
      <w:pPr>
        <w:spacing w:line="360" w:lineRule="auto"/>
        <w:ind w:firstLine="4935"/>
        <w:rPr>
          <w:rFonts w:hint="eastAsia" w:hAnsi="宋体"/>
          <w:sz w:val="21"/>
          <w:szCs w:val="21"/>
          <w:highlight w:val="none"/>
        </w:rPr>
      </w:pPr>
    </w:p>
    <w:p w14:paraId="4BACF80D">
      <w:pPr>
        <w:spacing w:line="360" w:lineRule="auto"/>
        <w:ind w:firstLine="4935"/>
        <w:rPr>
          <w:rFonts w:hint="eastAsia" w:ascii="仿宋_GB2312" w:hAnsi="仿宋" w:eastAsia="仿宋_GB2312" w:cs="仿宋_GB2312"/>
          <w:sz w:val="24"/>
          <w:highlight w:val="none"/>
        </w:rPr>
      </w:pPr>
      <w:r>
        <w:rPr>
          <w:rFonts w:hAnsi="宋体"/>
          <w:sz w:val="21"/>
          <w:szCs w:val="21"/>
          <w:highlight w:val="none"/>
        </w:rPr>
        <w:t xml:space="preserve">  </w:t>
      </w:r>
      <w:r>
        <w:rPr>
          <w:rFonts w:hint="eastAsia" w:ascii="仿宋_GB2312" w:hAnsi="仿宋" w:eastAsia="仿宋_GB2312" w:cs="仿宋_GB2312"/>
          <w:sz w:val="24"/>
          <w:highlight w:val="none"/>
          <w:lang w:val="zh-CN"/>
        </w:rPr>
        <w:t>投标人名称(电子签章)：</w:t>
      </w:r>
    </w:p>
    <w:p w14:paraId="4579B0D9">
      <w:pPr>
        <w:spacing w:before="165" w:after="50"/>
        <w:ind w:firstLine="480"/>
        <w:jc w:val="center"/>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 xml:space="preserve">                                                    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  日</w:t>
      </w:r>
    </w:p>
    <w:p w14:paraId="3157F759">
      <w:pPr>
        <w:spacing w:before="165" w:after="50"/>
        <w:ind w:firstLine="480"/>
        <w:jc w:val="center"/>
        <w:rPr>
          <w:rFonts w:hint="eastAsia" w:ascii="仿宋_GB2312" w:hAnsi="仿宋" w:eastAsia="仿宋_GB2312" w:cs="仿宋_GB2312"/>
          <w:sz w:val="24"/>
          <w:highlight w:val="none"/>
          <w:lang w:val="zh-CN"/>
        </w:rPr>
      </w:pPr>
    </w:p>
    <w:p w14:paraId="37D91660">
      <w:pPr>
        <w:spacing w:before="165" w:after="50"/>
        <w:jc w:val="center"/>
        <w:rPr>
          <w:rFonts w:hint="eastAsia" w:ascii="仿宋_GB2312" w:hAnsi="仿宋" w:eastAsia="仿宋_GB2312" w:cs="仿宋_GB2312"/>
          <w:sz w:val="24"/>
          <w:highlight w:val="none"/>
          <w:lang w:val="zh-CN"/>
        </w:rPr>
      </w:pPr>
      <w:r>
        <w:rPr>
          <w:rFonts w:ascii="仿宋_GB2312" w:hAnsi="仿宋" w:eastAsia="仿宋_GB2312" w:cs="仿宋_GB2312"/>
          <w:sz w:val="24"/>
          <w:highlight w:val="none"/>
          <w:lang w:val="zh-CN"/>
        </w:rPr>
        <w:br w:type="page"/>
      </w:r>
    </w:p>
    <w:p w14:paraId="3F1409EE">
      <w:pPr>
        <w:spacing w:before="165" w:after="50"/>
        <w:jc w:val="center"/>
        <w:rPr>
          <w:rFonts w:hint="eastAsia"/>
          <w:b/>
          <w:bCs/>
          <w:sz w:val="30"/>
          <w:szCs w:val="30"/>
          <w:highlight w:val="none"/>
        </w:rPr>
      </w:pPr>
      <w:r>
        <w:rPr>
          <w:rFonts w:hint="eastAsia"/>
          <w:b/>
          <w:bCs/>
          <w:sz w:val="30"/>
          <w:szCs w:val="30"/>
          <w:highlight w:val="none"/>
        </w:rPr>
        <w:t>七、投标人类似的业绩证明文件</w:t>
      </w:r>
    </w:p>
    <w:p w14:paraId="2695E9CC">
      <w:pPr>
        <w:spacing w:before="165" w:after="50"/>
        <w:ind w:firstLine="480"/>
        <w:jc w:val="center"/>
        <w:rPr>
          <w:rFonts w:hint="eastAsia"/>
          <w:bCs/>
          <w:sz w:val="24"/>
          <w:highlight w:val="none"/>
        </w:rPr>
      </w:pPr>
      <w:r>
        <w:rPr>
          <w:rFonts w:hint="eastAsia"/>
          <w:bCs/>
          <w:sz w:val="24"/>
          <w:highlight w:val="none"/>
        </w:rPr>
        <w:t>（如有请提供相关业绩，根据评分办法要求自行列表）</w:t>
      </w:r>
    </w:p>
    <w:p w14:paraId="41D95F22">
      <w:pPr>
        <w:pStyle w:val="32"/>
        <w:ind w:left="480" w:hanging="480"/>
        <w:rPr>
          <w:rFonts w:hint="eastAsia" w:ascii="宋体" w:hAnsi="宋体"/>
          <w:sz w:val="24"/>
          <w:highlight w:val="none"/>
        </w:rPr>
      </w:pPr>
    </w:p>
    <w:p w14:paraId="6724D089">
      <w:pPr>
        <w:spacing w:line="360" w:lineRule="auto"/>
        <w:ind w:firstLine="4935"/>
        <w:rPr>
          <w:rFonts w:hint="eastAsia" w:hAnsi="宋体"/>
          <w:sz w:val="21"/>
          <w:szCs w:val="21"/>
          <w:highlight w:val="none"/>
        </w:rPr>
      </w:pPr>
    </w:p>
    <w:p w14:paraId="5A27890B">
      <w:pPr>
        <w:spacing w:line="360" w:lineRule="auto"/>
        <w:ind w:firstLine="10080"/>
        <w:jc w:val="right"/>
        <w:rPr>
          <w:rFonts w:hint="eastAsia" w:ascii="仿宋_GB2312" w:hAnsi="仿宋" w:eastAsia="仿宋_GB2312" w:cs="仿宋_GB2312"/>
          <w:sz w:val="24"/>
          <w:highlight w:val="none"/>
        </w:rPr>
      </w:pPr>
      <w:r>
        <w:rPr>
          <w:rFonts w:hAnsi="宋体"/>
          <w:sz w:val="21"/>
          <w:szCs w:val="21"/>
          <w:highlight w:val="none"/>
        </w:rPr>
        <w:t xml:space="preserve"> </w:t>
      </w:r>
      <w:r>
        <w:rPr>
          <w:rFonts w:hint="eastAsia" w:ascii="仿宋_GB2312" w:hAnsi="仿宋" w:eastAsia="仿宋_GB2312" w:cs="仿宋_GB2312"/>
          <w:sz w:val="24"/>
          <w:highlight w:val="none"/>
          <w:lang w:val="zh-CN"/>
        </w:rPr>
        <w:t>投标人名称(电子签章)：</w:t>
      </w:r>
    </w:p>
    <w:p w14:paraId="0F51A78C">
      <w:pPr>
        <w:spacing w:before="165" w:after="50"/>
        <w:ind w:firstLine="480"/>
        <w:jc w:val="right"/>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553ED195">
      <w:pPr>
        <w:spacing w:before="165" w:after="50"/>
        <w:ind w:firstLine="480"/>
        <w:jc w:val="center"/>
        <w:rPr>
          <w:rFonts w:ascii="仿宋_GB2312" w:hAnsi="仿宋" w:eastAsia="仿宋_GB2312" w:cs="仿宋_GB2312"/>
          <w:sz w:val="24"/>
          <w:highlight w:val="none"/>
          <w:lang w:val="zh-CN"/>
        </w:rPr>
        <w:sectPr>
          <w:footerReference r:id="rId20" w:type="first"/>
          <w:headerReference r:id="rId17" w:type="default"/>
          <w:footerReference r:id="rId18" w:type="default"/>
          <w:footerReference r:id="rId19" w:type="even"/>
          <w:pgSz w:w="11906" w:h="16838"/>
          <w:pgMar w:top="1134" w:right="1134" w:bottom="1134" w:left="1134" w:header="720" w:footer="720" w:gutter="0"/>
          <w:cols w:space="720" w:num="1"/>
          <w:docGrid w:linePitch="360" w:charSpace="0"/>
        </w:sectPr>
      </w:pPr>
    </w:p>
    <w:p w14:paraId="340BFF23">
      <w:pPr>
        <w:pStyle w:val="21"/>
        <w:jc w:val="center"/>
        <w:outlineLvl w:val="1"/>
        <w:rPr>
          <w:rFonts w:hint="eastAsia" w:hAnsi="宋体"/>
          <w:b/>
          <w:bCs/>
          <w:sz w:val="28"/>
          <w:szCs w:val="28"/>
          <w:highlight w:val="none"/>
        </w:rPr>
      </w:pPr>
      <w:bookmarkStart w:id="153" w:name="_Toc19686839"/>
      <w:bookmarkStart w:id="154" w:name="_Toc211959972"/>
      <w:r>
        <w:rPr>
          <w:rFonts w:hint="eastAsia" w:hAnsi="宋体"/>
          <w:b/>
          <w:bCs/>
          <w:sz w:val="28"/>
          <w:szCs w:val="28"/>
          <w:highlight w:val="none"/>
        </w:rPr>
        <w:t>第四节 技术文件格式</w:t>
      </w:r>
      <w:bookmarkEnd w:id="153"/>
      <w:bookmarkEnd w:id="154"/>
    </w:p>
    <w:p w14:paraId="460F335C">
      <w:pPr>
        <w:spacing w:before="165" w:after="50"/>
        <w:rPr>
          <w:rFonts w:hint="eastAsia" w:ascii="宋体" w:hAnsi="宋体"/>
          <w:bCs/>
          <w:sz w:val="32"/>
          <w:szCs w:val="20"/>
          <w:highlight w:val="none"/>
        </w:rPr>
      </w:pPr>
      <w:r>
        <w:rPr>
          <w:rFonts w:hint="eastAsia" w:ascii="宋体" w:hAnsi="宋体"/>
          <w:sz w:val="24"/>
          <w:highlight w:val="none"/>
        </w:rPr>
        <w:t xml:space="preserve">                                                  </w:t>
      </w:r>
      <w:r>
        <w:rPr>
          <w:rFonts w:hint="eastAsia" w:ascii="宋体" w:hAnsi="宋体"/>
          <w:bCs/>
          <w:highlight w:val="none"/>
        </w:rPr>
        <w:t>电子投标文件</w:t>
      </w:r>
    </w:p>
    <w:p w14:paraId="112EDFA6">
      <w:pPr>
        <w:spacing w:before="165" w:after="50"/>
        <w:rPr>
          <w:rFonts w:hint="eastAsia" w:ascii="宋体" w:hAnsi="宋体"/>
          <w:sz w:val="24"/>
          <w:szCs w:val="20"/>
          <w:highlight w:val="none"/>
        </w:rPr>
      </w:pPr>
    </w:p>
    <w:p w14:paraId="36223A3F">
      <w:pPr>
        <w:spacing w:before="165" w:after="50"/>
        <w:jc w:val="center"/>
        <w:rPr>
          <w:rFonts w:hint="eastAsia" w:ascii="宋体" w:hAnsi="宋体"/>
          <w:b/>
          <w:bCs/>
          <w:sz w:val="32"/>
          <w:szCs w:val="32"/>
          <w:highlight w:val="none"/>
        </w:rPr>
      </w:pPr>
    </w:p>
    <w:p w14:paraId="55B22091">
      <w:pPr>
        <w:spacing w:before="165" w:after="50"/>
        <w:jc w:val="center"/>
        <w:rPr>
          <w:rFonts w:hint="eastAsia" w:ascii="宋体" w:hAnsi="宋体"/>
          <w:b/>
          <w:bCs/>
          <w:sz w:val="32"/>
          <w:szCs w:val="32"/>
          <w:highlight w:val="none"/>
        </w:rPr>
      </w:pPr>
    </w:p>
    <w:p w14:paraId="2745848B">
      <w:pPr>
        <w:spacing w:before="165" w:after="50"/>
        <w:jc w:val="center"/>
        <w:rPr>
          <w:rFonts w:hint="eastAsia" w:ascii="宋体" w:hAnsi="宋体"/>
          <w:b/>
          <w:bCs/>
          <w:sz w:val="32"/>
          <w:szCs w:val="32"/>
          <w:highlight w:val="none"/>
        </w:rPr>
      </w:pPr>
    </w:p>
    <w:p w14:paraId="23547DBB">
      <w:pPr>
        <w:spacing w:before="165" w:after="50"/>
        <w:jc w:val="center"/>
        <w:rPr>
          <w:rFonts w:hint="eastAsia" w:ascii="宋体" w:hAnsi="宋体"/>
          <w:b/>
          <w:bCs/>
          <w:sz w:val="32"/>
          <w:szCs w:val="32"/>
          <w:highlight w:val="none"/>
        </w:rPr>
      </w:pPr>
      <w:r>
        <w:rPr>
          <w:rFonts w:hint="eastAsia" w:ascii="宋体" w:hAnsi="宋体"/>
          <w:b/>
          <w:bCs/>
          <w:sz w:val="32"/>
          <w:szCs w:val="32"/>
          <w:highlight w:val="none"/>
        </w:rPr>
        <w:t>技术文件（封面）</w:t>
      </w:r>
    </w:p>
    <w:p w14:paraId="7C67DE32">
      <w:pPr>
        <w:spacing w:before="165" w:after="50"/>
        <w:rPr>
          <w:rFonts w:hint="eastAsia" w:ascii="宋体" w:hAnsi="宋体"/>
          <w:bCs/>
          <w:sz w:val="24"/>
          <w:szCs w:val="20"/>
          <w:highlight w:val="none"/>
        </w:rPr>
      </w:pPr>
    </w:p>
    <w:p w14:paraId="003AF3E6">
      <w:pPr>
        <w:spacing w:before="165" w:after="50" w:line="400" w:lineRule="exact"/>
        <w:ind w:firstLine="360"/>
        <w:rPr>
          <w:rFonts w:hint="eastAsia" w:ascii="宋体" w:hAnsi="宋体"/>
          <w:bCs/>
          <w:sz w:val="24"/>
          <w:szCs w:val="20"/>
          <w:highlight w:val="none"/>
        </w:rPr>
      </w:pPr>
      <w:r>
        <w:rPr>
          <w:rFonts w:hint="eastAsia" w:ascii="宋体" w:hAnsi="宋体"/>
          <w:bCs/>
          <w:sz w:val="24"/>
          <w:highlight w:val="none"/>
        </w:rPr>
        <w:t xml:space="preserve">项目名称： </w:t>
      </w:r>
    </w:p>
    <w:p w14:paraId="6DD1F150">
      <w:pPr>
        <w:spacing w:before="165" w:after="50" w:line="400" w:lineRule="exact"/>
        <w:ind w:firstLine="360"/>
        <w:rPr>
          <w:rFonts w:hint="eastAsia" w:ascii="宋体" w:hAnsi="宋体"/>
          <w:bCs/>
          <w:sz w:val="24"/>
          <w:highlight w:val="none"/>
        </w:rPr>
      </w:pPr>
      <w:r>
        <w:rPr>
          <w:rFonts w:hint="eastAsia" w:ascii="宋体" w:hAnsi="宋体"/>
          <w:bCs/>
          <w:sz w:val="24"/>
          <w:highlight w:val="none"/>
        </w:rPr>
        <w:t xml:space="preserve">项目编号： </w:t>
      </w:r>
    </w:p>
    <w:p w14:paraId="437A1D5A">
      <w:pPr>
        <w:spacing w:before="165" w:after="50" w:line="400" w:lineRule="exact"/>
        <w:ind w:firstLine="360"/>
        <w:rPr>
          <w:rFonts w:hint="eastAsia" w:ascii="宋体" w:hAnsi="宋体"/>
          <w:bCs/>
          <w:sz w:val="24"/>
          <w:highlight w:val="none"/>
        </w:rPr>
      </w:pPr>
      <w:r>
        <w:rPr>
          <w:rFonts w:hint="eastAsia" w:ascii="宋体" w:hAnsi="宋体"/>
          <w:bCs/>
          <w:sz w:val="24"/>
          <w:highlight w:val="none"/>
        </w:rPr>
        <w:t>所投分标：</w:t>
      </w:r>
    </w:p>
    <w:p w14:paraId="5544692B">
      <w:pPr>
        <w:spacing w:before="165" w:after="50" w:line="400" w:lineRule="exact"/>
        <w:ind w:firstLine="360"/>
        <w:rPr>
          <w:rFonts w:hint="eastAsia" w:ascii="宋体" w:hAnsi="宋体"/>
          <w:bCs/>
          <w:sz w:val="24"/>
          <w:highlight w:val="none"/>
        </w:rPr>
      </w:pPr>
      <w:r>
        <w:rPr>
          <w:rFonts w:hint="eastAsia" w:ascii="宋体" w:hAnsi="宋体"/>
          <w:bCs/>
          <w:sz w:val="24"/>
          <w:highlight w:val="none"/>
        </w:rPr>
        <w:t>投标人名称：</w:t>
      </w:r>
    </w:p>
    <w:p w14:paraId="1A51CA7F">
      <w:pPr>
        <w:spacing w:before="165" w:after="50" w:line="400" w:lineRule="exact"/>
        <w:ind w:firstLine="360"/>
        <w:rPr>
          <w:rFonts w:hint="eastAsia" w:ascii="宋体" w:hAnsi="宋体"/>
          <w:bCs/>
          <w:sz w:val="24"/>
          <w:highlight w:val="none"/>
        </w:rPr>
      </w:pPr>
      <w:r>
        <w:rPr>
          <w:rFonts w:hint="eastAsia" w:ascii="宋体" w:hAnsi="宋体"/>
          <w:bCs/>
          <w:sz w:val="24"/>
          <w:highlight w:val="none"/>
        </w:rPr>
        <w:t>投标人地址：</w:t>
      </w:r>
    </w:p>
    <w:p w14:paraId="00FC3D08">
      <w:pPr>
        <w:spacing w:before="165" w:after="50"/>
        <w:ind w:firstLine="645"/>
        <w:jc w:val="center"/>
        <w:rPr>
          <w:rFonts w:hint="eastAsia" w:ascii="宋体" w:hAnsi="宋体"/>
          <w:sz w:val="24"/>
          <w:highlight w:val="none"/>
        </w:rPr>
      </w:pPr>
      <w:r>
        <w:rPr>
          <w:rFonts w:hint="eastAsia" w:ascii="宋体" w:hAnsi="宋体"/>
          <w:sz w:val="24"/>
          <w:highlight w:val="none"/>
        </w:rPr>
        <w:t xml:space="preserve">                        年    月    日</w:t>
      </w:r>
    </w:p>
    <w:p w14:paraId="240E4AC4">
      <w:pPr>
        <w:spacing w:before="165" w:after="50"/>
        <w:ind w:firstLine="645"/>
        <w:jc w:val="center"/>
        <w:rPr>
          <w:rFonts w:hint="eastAsia" w:ascii="宋体" w:hAnsi="宋体"/>
          <w:sz w:val="24"/>
          <w:szCs w:val="20"/>
          <w:highlight w:val="none"/>
        </w:rPr>
      </w:pPr>
    </w:p>
    <w:p w14:paraId="51905DE9">
      <w:pPr>
        <w:jc w:val="center"/>
        <w:rPr>
          <w:rFonts w:ascii="宋体" w:hAnsi="宋体"/>
          <w:b/>
          <w:bCs/>
          <w:sz w:val="24"/>
          <w:highlight w:val="none"/>
        </w:rPr>
      </w:pPr>
      <w:r>
        <w:rPr>
          <w:rFonts w:ascii="宋体" w:hAnsi="宋体"/>
          <w:b/>
          <w:bCs/>
          <w:sz w:val="24"/>
          <w:highlight w:val="none"/>
        </w:rPr>
        <w:br w:type="page"/>
      </w:r>
    </w:p>
    <w:p w14:paraId="20F48F9A">
      <w:pPr>
        <w:jc w:val="center"/>
        <w:rPr>
          <w:rFonts w:ascii="宋体" w:hAnsi="宋体"/>
          <w:b/>
          <w:bCs/>
          <w:sz w:val="24"/>
          <w:highlight w:val="none"/>
        </w:rPr>
      </w:pPr>
    </w:p>
    <w:p w14:paraId="13614F3A">
      <w:pPr>
        <w:jc w:val="center"/>
        <w:rPr>
          <w:rFonts w:hint="eastAsia" w:ascii="仿宋_GB2312" w:hAnsi="仿宋" w:eastAsia="仿宋_GB2312" w:cs="仿宋_GB2312"/>
          <w:b/>
          <w:sz w:val="28"/>
          <w:szCs w:val="28"/>
          <w:highlight w:val="none"/>
        </w:rPr>
      </w:pPr>
      <w:r>
        <w:rPr>
          <w:rFonts w:hint="eastAsia" w:ascii="仿宋_GB2312" w:hAnsi="仿宋" w:eastAsia="仿宋_GB2312" w:cs="仿宋_GB2312"/>
          <w:b/>
          <w:sz w:val="28"/>
          <w:szCs w:val="28"/>
          <w:highlight w:val="none"/>
        </w:rPr>
        <w:t>技术文件目录</w:t>
      </w:r>
    </w:p>
    <w:p w14:paraId="6FF95C48">
      <w:pPr>
        <w:spacing w:line="360" w:lineRule="auto"/>
        <w:ind w:firstLine="480"/>
        <w:rPr>
          <w:rFonts w:ascii="仿宋_GB2312" w:hAnsi="仿宋" w:eastAsia="仿宋_GB2312" w:cs="仿宋_GB2312"/>
          <w:sz w:val="24"/>
          <w:highlight w:val="none"/>
        </w:rPr>
      </w:pPr>
    </w:p>
    <w:p w14:paraId="55771D56">
      <w:pPr>
        <w:spacing w:line="360" w:lineRule="auto"/>
        <w:ind w:firstLine="480"/>
        <w:rPr>
          <w:rFonts w:hint="eastAsia" w:ascii="仿宋_GB2312" w:hAnsi="仿宋" w:eastAsia="仿宋_GB2312" w:cs="仿宋_GB2312"/>
          <w:b/>
          <w:bCs/>
          <w:sz w:val="24"/>
          <w:highlight w:val="none"/>
        </w:rPr>
      </w:pPr>
      <w:r>
        <w:rPr>
          <w:rFonts w:hint="eastAsia" w:ascii="仿宋_GB2312" w:hAnsi="仿宋" w:eastAsia="仿宋_GB2312" w:cs="仿宋_GB2312"/>
          <w:sz w:val="24"/>
          <w:highlight w:val="none"/>
        </w:rPr>
        <w:t>根据公开招标文件须知前附表的规定及供应商提供的材料自行编写目录（部分格式后附）</w:t>
      </w:r>
    </w:p>
    <w:p w14:paraId="18C95465">
      <w:pPr>
        <w:pStyle w:val="21"/>
        <w:spacing w:line="360" w:lineRule="auto"/>
        <w:ind w:firstLine="420"/>
        <w:rPr>
          <w:rFonts w:hAnsi="宋体"/>
          <w:sz w:val="30"/>
          <w:highlight w:val="none"/>
        </w:rPr>
        <w:sectPr>
          <w:pgSz w:w="11906" w:h="16838"/>
          <w:pgMar w:top="1134" w:right="1134" w:bottom="1134" w:left="1134" w:header="720" w:footer="720" w:gutter="0"/>
          <w:cols w:space="720" w:num="1"/>
          <w:docGrid w:linePitch="360" w:charSpace="0"/>
        </w:sectPr>
      </w:pPr>
    </w:p>
    <w:p w14:paraId="5A6BCB4E">
      <w:pPr>
        <w:pStyle w:val="21"/>
        <w:spacing w:line="500" w:lineRule="exact"/>
        <w:jc w:val="center"/>
        <w:rPr>
          <w:rFonts w:ascii="Times New Roman" w:hAnsi="Times New Roman"/>
          <w:b/>
          <w:bCs/>
          <w:sz w:val="30"/>
          <w:szCs w:val="30"/>
          <w:highlight w:val="none"/>
        </w:rPr>
      </w:pPr>
      <w:r>
        <w:rPr>
          <w:rFonts w:hint="eastAsia" w:ascii="Times New Roman" w:hAnsi="Times New Roman"/>
          <w:b/>
          <w:bCs/>
          <w:sz w:val="30"/>
          <w:szCs w:val="30"/>
          <w:highlight w:val="none"/>
        </w:rPr>
        <w:t>一、服务需求、技术需求偏离表</w:t>
      </w:r>
    </w:p>
    <w:p w14:paraId="5839E1E9">
      <w:pPr>
        <w:pStyle w:val="21"/>
        <w:spacing w:line="440" w:lineRule="exact"/>
        <w:ind w:firstLine="420"/>
        <w:rPr>
          <w:rFonts w:hint="eastAsia"/>
          <w:highlight w:val="none"/>
        </w:rPr>
      </w:pPr>
    </w:p>
    <w:p w14:paraId="2AFCDC34">
      <w:pPr>
        <w:pStyle w:val="21"/>
        <w:spacing w:line="600" w:lineRule="exact"/>
        <w:ind w:firstLine="480"/>
        <w:rPr>
          <w:rFonts w:hAnsi="宋体"/>
          <w:sz w:val="24"/>
          <w:szCs w:val="24"/>
          <w:highlight w:val="none"/>
        </w:rPr>
      </w:pPr>
      <w:r>
        <w:rPr>
          <w:rFonts w:hint="eastAsia" w:hAnsi="宋体"/>
          <w:sz w:val="24"/>
          <w:szCs w:val="24"/>
          <w:highlight w:val="none"/>
        </w:rPr>
        <w:t>请根据所投货物的实际技术参数，</w:t>
      </w:r>
      <w:r>
        <w:rPr>
          <w:rFonts w:hint="eastAsia" w:hAnsi="宋体"/>
          <w:b/>
          <w:sz w:val="28"/>
          <w:szCs w:val="28"/>
          <w:highlight w:val="none"/>
        </w:rPr>
        <w:t>逐条对应</w:t>
      </w:r>
      <w:r>
        <w:rPr>
          <w:rFonts w:hint="eastAsia" w:hAnsi="宋体"/>
          <w:sz w:val="24"/>
          <w:szCs w:val="24"/>
          <w:highlight w:val="none"/>
        </w:rPr>
        <w:t>本项目招标文件第二章</w:t>
      </w:r>
      <w:r>
        <w:rPr>
          <w:rFonts w:hAnsi="宋体"/>
          <w:sz w:val="24"/>
          <w:szCs w:val="24"/>
          <w:highlight w:val="none"/>
        </w:rPr>
        <w:t>“</w:t>
      </w:r>
      <w:r>
        <w:rPr>
          <w:rFonts w:hint="eastAsia" w:hAnsi="宋体"/>
          <w:sz w:val="24"/>
          <w:szCs w:val="24"/>
          <w:highlight w:val="none"/>
        </w:rPr>
        <w:t>服务需求一览表</w:t>
      </w:r>
      <w:r>
        <w:rPr>
          <w:rFonts w:hAnsi="宋体"/>
          <w:sz w:val="24"/>
          <w:szCs w:val="24"/>
          <w:highlight w:val="none"/>
        </w:rPr>
        <w:t>”</w:t>
      </w:r>
      <w:r>
        <w:rPr>
          <w:rFonts w:hint="eastAsia" w:hAnsi="宋体"/>
          <w:sz w:val="24"/>
          <w:szCs w:val="24"/>
          <w:highlight w:val="none"/>
        </w:rPr>
        <w:t>中的</w:t>
      </w:r>
      <w:r>
        <w:rPr>
          <w:rFonts w:hint="eastAsia" w:hAnsi="宋体"/>
          <w:b/>
          <w:sz w:val="28"/>
          <w:szCs w:val="28"/>
          <w:highlight w:val="none"/>
        </w:rPr>
        <w:t>采购清单及服务参数</w:t>
      </w:r>
      <w:r>
        <w:rPr>
          <w:rFonts w:hint="eastAsia" w:hAnsi="宋体"/>
          <w:sz w:val="24"/>
          <w:szCs w:val="24"/>
          <w:highlight w:val="none"/>
        </w:rPr>
        <w:t>详细填写相应的具体内容。</w:t>
      </w:r>
      <w:r>
        <w:rPr>
          <w:rFonts w:hAnsi="宋体"/>
          <w:sz w:val="24"/>
          <w:szCs w:val="24"/>
          <w:highlight w:val="none"/>
        </w:rPr>
        <w:t>“</w:t>
      </w:r>
      <w:r>
        <w:rPr>
          <w:rFonts w:hint="eastAsia" w:hAnsi="宋体"/>
          <w:sz w:val="24"/>
          <w:szCs w:val="24"/>
          <w:highlight w:val="none"/>
        </w:rPr>
        <w:t>偏离说明</w:t>
      </w:r>
      <w:r>
        <w:rPr>
          <w:rFonts w:hAnsi="宋体"/>
          <w:sz w:val="24"/>
          <w:szCs w:val="24"/>
          <w:highlight w:val="none"/>
        </w:rPr>
        <w:t>”</w:t>
      </w:r>
      <w:r>
        <w:rPr>
          <w:rFonts w:hint="eastAsia" w:hAnsi="宋体"/>
          <w:sz w:val="24"/>
          <w:szCs w:val="24"/>
          <w:highlight w:val="none"/>
        </w:rPr>
        <w:t>一栏应当选择</w:t>
      </w:r>
      <w:r>
        <w:rPr>
          <w:rFonts w:hAnsi="宋体"/>
          <w:sz w:val="24"/>
          <w:szCs w:val="24"/>
          <w:highlight w:val="none"/>
        </w:rPr>
        <w:t>“</w:t>
      </w:r>
      <w:r>
        <w:rPr>
          <w:rFonts w:hint="eastAsia" w:hAnsi="宋体"/>
          <w:sz w:val="24"/>
          <w:szCs w:val="24"/>
          <w:highlight w:val="none"/>
        </w:rPr>
        <w:t>正偏离</w:t>
      </w:r>
      <w:r>
        <w:rPr>
          <w:rFonts w:hAnsi="宋体"/>
          <w:sz w:val="24"/>
          <w:szCs w:val="24"/>
          <w:highlight w:val="none"/>
        </w:rPr>
        <w:t>”</w:t>
      </w:r>
      <w:r>
        <w:rPr>
          <w:rFonts w:hint="eastAsia" w:hAnsi="宋体"/>
          <w:sz w:val="24"/>
          <w:szCs w:val="24"/>
          <w:highlight w:val="none"/>
        </w:rPr>
        <w:t>、</w:t>
      </w:r>
      <w:r>
        <w:rPr>
          <w:rFonts w:hAnsi="宋体"/>
          <w:sz w:val="24"/>
          <w:szCs w:val="24"/>
          <w:highlight w:val="none"/>
        </w:rPr>
        <w:t>“</w:t>
      </w:r>
      <w:r>
        <w:rPr>
          <w:rFonts w:hint="eastAsia" w:hAnsi="宋体"/>
          <w:sz w:val="24"/>
          <w:szCs w:val="24"/>
          <w:highlight w:val="none"/>
        </w:rPr>
        <w:t>负偏离</w:t>
      </w:r>
      <w:r>
        <w:rPr>
          <w:rFonts w:hAnsi="宋体"/>
          <w:sz w:val="24"/>
          <w:szCs w:val="24"/>
          <w:highlight w:val="none"/>
        </w:rPr>
        <w:t>”</w:t>
      </w:r>
      <w:r>
        <w:rPr>
          <w:rFonts w:hint="eastAsia" w:hAnsi="宋体"/>
          <w:sz w:val="24"/>
          <w:szCs w:val="24"/>
          <w:highlight w:val="none"/>
        </w:rPr>
        <w:t>或</w:t>
      </w:r>
      <w:r>
        <w:rPr>
          <w:rFonts w:hAnsi="宋体"/>
          <w:sz w:val="24"/>
          <w:szCs w:val="24"/>
          <w:highlight w:val="none"/>
        </w:rPr>
        <w:t>“</w:t>
      </w:r>
      <w:r>
        <w:rPr>
          <w:rFonts w:hint="eastAsia" w:hAnsi="宋体"/>
          <w:sz w:val="24"/>
          <w:szCs w:val="24"/>
          <w:highlight w:val="none"/>
        </w:rPr>
        <w:t>无偏离</w:t>
      </w:r>
      <w:r>
        <w:rPr>
          <w:rFonts w:hAnsi="宋体"/>
          <w:sz w:val="24"/>
          <w:szCs w:val="24"/>
          <w:highlight w:val="none"/>
        </w:rPr>
        <w:t>”</w:t>
      </w:r>
      <w:r>
        <w:rPr>
          <w:rFonts w:hint="eastAsia" w:hAnsi="宋体"/>
          <w:sz w:val="24"/>
          <w:szCs w:val="24"/>
          <w:highlight w:val="none"/>
        </w:rPr>
        <w:t>进行填写。</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7AA6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0"/>
            <w:vAlign w:val="center"/>
          </w:tcPr>
          <w:p w14:paraId="066954E8">
            <w:pPr>
              <w:rPr>
                <w:rFonts w:ascii="宋体" w:hAnsi="宋体"/>
                <w:sz w:val="21"/>
                <w:szCs w:val="21"/>
                <w:highlight w:val="none"/>
              </w:rPr>
            </w:pPr>
            <w:r>
              <w:rPr>
                <w:rFonts w:hint="eastAsia" w:ascii="宋体" w:hAnsi="宋体"/>
                <w:sz w:val="21"/>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2DA6881B">
            <w:pPr>
              <w:jc w:val="center"/>
              <w:rPr>
                <w:rFonts w:ascii="宋体" w:hAnsi="宋体"/>
                <w:sz w:val="21"/>
                <w:szCs w:val="21"/>
                <w:highlight w:val="none"/>
              </w:rPr>
            </w:pPr>
            <w:r>
              <w:rPr>
                <w:rFonts w:hint="eastAsia" w:ascii="宋体" w:hAnsi="宋体"/>
                <w:sz w:val="21"/>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0"/>
            <w:vAlign w:val="center"/>
          </w:tcPr>
          <w:p w14:paraId="32F754ED">
            <w:pPr>
              <w:jc w:val="center"/>
              <w:rPr>
                <w:rFonts w:ascii="宋体" w:hAnsi="宋体"/>
                <w:sz w:val="21"/>
                <w:szCs w:val="21"/>
                <w:highlight w:val="none"/>
              </w:rPr>
            </w:pPr>
            <w:r>
              <w:rPr>
                <w:rFonts w:hint="eastAsia" w:ascii="宋体" w:hAnsi="宋体"/>
                <w:sz w:val="21"/>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0"/>
            <w:vAlign w:val="center"/>
          </w:tcPr>
          <w:p w14:paraId="3BD72075">
            <w:pPr>
              <w:rPr>
                <w:rFonts w:ascii="宋体" w:hAnsi="宋体"/>
                <w:sz w:val="21"/>
                <w:szCs w:val="21"/>
                <w:highlight w:val="none"/>
              </w:rPr>
            </w:pPr>
            <w:r>
              <w:rPr>
                <w:rFonts w:hint="eastAsia" w:ascii="宋体" w:hAnsi="宋体"/>
                <w:sz w:val="21"/>
                <w:szCs w:val="21"/>
                <w:highlight w:val="none"/>
              </w:rPr>
              <w:t>偏离说明</w:t>
            </w:r>
          </w:p>
        </w:tc>
      </w:tr>
      <w:tr w14:paraId="64F7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noWrap w:val="0"/>
            <w:vAlign w:val="center"/>
          </w:tcPr>
          <w:p w14:paraId="796BFEA5">
            <w:pPr>
              <w:widowControl/>
              <w:jc w:val="left"/>
              <w:rPr>
                <w:rFonts w:ascii="宋体" w:hAnsi="宋体"/>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040DC69">
            <w:pPr>
              <w:jc w:val="center"/>
              <w:rPr>
                <w:rFonts w:ascii="宋体" w:hAnsi="宋体"/>
                <w:sz w:val="21"/>
                <w:szCs w:val="21"/>
                <w:highlight w:val="none"/>
              </w:rPr>
            </w:pPr>
            <w:r>
              <w:rPr>
                <w:rFonts w:hint="eastAsia" w:ascii="宋体" w:hAnsi="宋体"/>
                <w:sz w:val="21"/>
                <w:szCs w:val="21"/>
                <w:highlight w:val="none"/>
              </w:rPr>
              <w:t>标的名称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53DAB3C7">
            <w:pPr>
              <w:jc w:val="center"/>
              <w:rPr>
                <w:rFonts w:ascii="宋体" w:hAnsi="宋体"/>
                <w:sz w:val="21"/>
                <w:szCs w:val="21"/>
                <w:highlight w:val="none"/>
              </w:rPr>
            </w:pPr>
            <w:r>
              <w:rPr>
                <w:rFonts w:hint="eastAsia" w:ascii="宋体" w:hAnsi="宋体"/>
                <w:sz w:val="21"/>
                <w:szCs w:val="21"/>
                <w:highlight w:val="none"/>
              </w:rPr>
              <w:t>服务参数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460E20A">
            <w:pPr>
              <w:jc w:val="center"/>
              <w:rPr>
                <w:rFonts w:ascii="宋体" w:hAnsi="宋体"/>
                <w:sz w:val="21"/>
                <w:szCs w:val="21"/>
                <w:highlight w:val="none"/>
              </w:rPr>
            </w:pPr>
            <w:r>
              <w:rPr>
                <w:rFonts w:hint="eastAsia" w:ascii="宋体" w:hAnsi="宋体" w:cs="宋体"/>
                <w:sz w:val="21"/>
                <w:szCs w:val="21"/>
                <w:highlight w:val="none"/>
              </w:rPr>
              <w:t>标的</w:t>
            </w:r>
            <w:r>
              <w:rPr>
                <w:rFonts w:hint="eastAsia" w:ascii="宋体" w:hAnsi="宋体"/>
                <w:sz w:val="21"/>
                <w:szCs w:val="21"/>
                <w:highlight w:val="none"/>
              </w:rPr>
              <w:t>名称</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1751ADBA">
            <w:pPr>
              <w:jc w:val="center"/>
              <w:rPr>
                <w:rFonts w:ascii="宋体" w:hAnsi="宋体"/>
                <w:sz w:val="21"/>
                <w:szCs w:val="21"/>
                <w:highlight w:val="none"/>
              </w:rPr>
            </w:pPr>
            <w:r>
              <w:rPr>
                <w:rFonts w:hint="eastAsia" w:ascii="宋体" w:hAnsi="宋体"/>
                <w:sz w:val="21"/>
                <w:szCs w:val="21"/>
                <w:highlight w:val="none"/>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noWrap w:val="0"/>
            <w:vAlign w:val="center"/>
          </w:tcPr>
          <w:p w14:paraId="2908BB0D">
            <w:pPr>
              <w:widowControl/>
              <w:jc w:val="left"/>
              <w:rPr>
                <w:rFonts w:ascii="宋体" w:hAnsi="宋体"/>
                <w:sz w:val="21"/>
                <w:szCs w:val="21"/>
                <w:highlight w:val="none"/>
              </w:rPr>
            </w:pPr>
          </w:p>
        </w:tc>
      </w:tr>
      <w:tr w14:paraId="145F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4D51F780">
            <w:pPr>
              <w:rPr>
                <w:rFonts w:ascii="宋体" w:hAnsi="宋体"/>
                <w:sz w:val="21"/>
                <w:szCs w:val="21"/>
                <w:highlight w:val="none"/>
              </w:rPr>
            </w:pPr>
            <w:r>
              <w:rPr>
                <w:rFonts w:ascii="宋体" w:hAnsi="宋体"/>
                <w:sz w:val="21"/>
                <w:szCs w:val="21"/>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88C22D0">
            <w:pPr>
              <w:rPr>
                <w:rFonts w:ascii="宋体" w:hAnsi="宋体"/>
                <w:sz w:val="21"/>
                <w:szCs w:val="21"/>
                <w:highlight w:val="none"/>
              </w:rPr>
            </w:pPr>
            <w:r>
              <w:rPr>
                <w:rFonts w:ascii="宋体" w:hAnsi="宋体"/>
                <w:sz w:val="21"/>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5AB8EE62">
            <w:pPr>
              <w:rPr>
                <w:rFonts w:ascii="宋体" w:hAnsi="宋体"/>
                <w:sz w:val="21"/>
                <w:szCs w:val="21"/>
                <w:highlight w:val="none"/>
              </w:rPr>
            </w:pPr>
            <w:r>
              <w:rPr>
                <w:rFonts w:ascii="宋体" w:hAnsi="宋体"/>
                <w:sz w:val="21"/>
                <w:szCs w:val="21"/>
                <w:highlight w:val="none"/>
              </w:rPr>
              <w:t>1  ……</w:t>
            </w:r>
          </w:p>
          <w:p w14:paraId="4FB98F35">
            <w:pPr>
              <w:rPr>
                <w:rFonts w:ascii="宋体" w:hAnsi="宋体"/>
                <w:sz w:val="21"/>
                <w:szCs w:val="21"/>
                <w:highlight w:val="none"/>
              </w:rPr>
            </w:pPr>
            <w:r>
              <w:rPr>
                <w:rFonts w:ascii="宋体" w:hAnsi="宋体"/>
                <w:sz w:val="21"/>
                <w:szCs w:val="21"/>
                <w:highlight w:val="none"/>
              </w:rPr>
              <w:t>2  ……</w:t>
            </w:r>
          </w:p>
          <w:p w14:paraId="6F4DE29C">
            <w:pPr>
              <w:rPr>
                <w:rFonts w:ascii="宋体" w:hAnsi="宋体"/>
                <w:sz w:val="21"/>
                <w:szCs w:val="21"/>
                <w:highlight w:val="none"/>
              </w:rPr>
            </w:pPr>
            <w:r>
              <w:rPr>
                <w:rFonts w:ascii="宋体" w:hAnsi="宋体"/>
                <w:sz w:val="21"/>
                <w:szCs w:val="21"/>
                <w:highlight w:val="none"/>
              </w:rPr>
              <w:t>3  ……</w:t>
            </w:r>
          </w:p>
          <w:p w14:paraId="2343EDE0">
            <w:pPr>
              <w:rPr>
                <w:rFonts w:ascii="宋体" w:hAnsi="宋体"/>
                <w:sz w:val="21"/>
                <w:szCs w:val="21"/>
                <w:highlight w:val="none"/>
              </w:rPr>
            </w:pPr>
            <w:r>
              <w:rPr>
                <w:rFonts w:ascii="宋体" w:hAnsi="宋体"/>
                <w:sz w:val="21"/>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25173DE">
            <w:pPr>
              <w:rPr>
                <w:rFonts w:ascii="宋体" w:hAnsi="宋体"/>
                <w:sz w:val="21"/>
                <w:szCs w:val="21"/>
                <w:highlight w:val="none"/>
              </w:rPr>
            </w:pPr>
            <w:r>
              <w:rPr>
                <w:rFonts w:ascii="宋体" w:hAnsi="宋体"/>
                <w:sz w:val="21"/>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32307F0C">
            <w:pPr>
              <w:rPr>
                <w:rFonts w:ascii="宋体" w:hAnsi="宋体"/>
                <w:sz w:val="21"/>
                <w:szCs w:val="21"/>
                <w:highlight w:val="none"/>
              </w:rPr>
            </w:pPr>
            <w:r>
              <w:rPr>
                <w:rFonts w:ascii="宋体" w:hAnsi="宋体"/>
                <w:sz w:val="21"/>
                <w:szCs w:val="21"/>
                <w:highlight w:val="none"/>
              </w:rPr>
              <w:t>1  ……</w:t>
            </w:r>
          </w:p>
          <w:p w14:paraId="628CDAB6">
            <w:pPr>
              <w:rPr>
                <w:rFonts w:ascii="宋体" w:hAnsi="宋体"/>
                <w:sz w:val="21"/>
                <w:szCs w:val="21"/>
                <w:highlight w:val="none"/>
              </w:rPr>
            </w:pPr>
            <w:r>
              <w:rPr>
                <w:rFonts w:ascii="宋体" w:hAnsi="宋体"/>
                <w:sz w:val="21"/>
                <w:szCs w:val="21"/>
                <w:highlight w:val="none"/>
              </w:rPr>
              <w:t>2  ……</w:t>
            </w:r>
          </w:p>
          <w:p w14:paraId="76D3A9C1">
            <w:pPr>
              <w:rPr>
                <w:rFonts w:ascii="宋体" w:hAnsi="宋体"/>
                <w:sz w:val="21"/>
                <w:szCs w:val="21"/>
                <w:highlight w:val="none"/>
              </w:rPr>
            </w:pPr>
            <w:r>
              <w:rPr>
                <w:rFonts w:ascii="宋体" w:hAnsi="宋体"/>
                <w:sz w:val="21"/>
                <w:szCs w:val="21"/>
                <w:highlight w:val="none"/>
              </w:rPr>
              <w:t>3  ……</w:t>
            </w:r>
          </w:p>
          <w:p w14:paraId="30906136">
            <w:pPr>
              <w:rPr>
                <w:rFonts w:ascii="宋体" w:hAnsi="宋体"/>
                <w:sz w:val="21"/>
                <w:szCs w:val="21"/>
                <w:highlight w:val="none"/>
              </w:rPr>
            </w:pPr>
            <w:r>
              <w:rPr>
                <w:rFonts w:ascii="宋体" w:hAnsi="宋体"/>
                <w:sz w:val="21"/>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3637D31A">
            <w:pPr>
              <w:rPr>
                <w:rFonts w:ascii="宋体" w:hAnsi="宋体"/>
                <w:sz w:val="21"/>
                <w:szCs w:val="21"/>
                <w:highlight w:val="none"/>
              </w:rPr>
            </w:pPr>
            <w:r>
              <w:rPr>
                <w:rFonts w:hint="eastAsia" w:ascii="宋体" w:hAnsi="宋体"/>
                <w:sz w:val="21"/>
                <w:szCs w:val="21"/>
                <w:highlight w:val="none"/>
              </w:rPr>
              <w:t>正偏离（负偏离或无偏离）</w:t>
            </w:r>
          </w:p>
        </w:tc>
      </w:tr>
      <w:tr w14:paraId="4723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7933E2C6">
            <w:pPr>
              <w:rPr>
                <w:rFonts w:ascii="宋体" w:hAnsi="宋体"/>
                <w:sz w:val="21"/>
                <w:szCs w:val="21"/>
                <w:highlight w:val="none"/>
              </w:rPr>
            </w:pPr>
            <w:r>
              <w:rPr>
                <w:rFonts w:ascii="宋体" w:hAnsi="宋体"/>
                <w:sz w:val="21"/>
                <w:szCs w:val="21"/>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EB6B68D">
            <w:pPr>
              <w:rPr>
                <w:rFonts w:ascii="宋体" w:hAnsi="宋体"/>
                <w:sz w:val="21"/>
                <w:szCs w:val="21"/>
                <w:highlight w:val="none"/>
              </w:rPr>
            </w:pPr>
            <w:r>
              <w:rPr>
                <w:rFonts w:ascii="宋体" w:hAnsi="宋体"/>
                <w:sz w:val="21"/>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3941FB0F">
            <w:pPr>
              <w:rPr>
                <w:rFonts w:ascii="宋体" w:hAnsi="宋体"/>
                <w:sz w:val="21"/>
                <w:szCs w:val="21"/>
                <w:highlight w:val="none"/>
              </w:rPr>
            </w:pPr>
            <w:r>
              <w:rPr>
                <w:rFonts w:ascii="宋体" w:hAnsi="宋体"/>
                <w:sz w:val="21"/>
                <w:szCs w:val="21"/>
                <w:highlight w:val="none"/>
              </w:rPr>
              <w:t>1  ……</w:t>
            </w:r>
          </w:p>
          <w:p w14:paraId="61375807">
            <w:pPr>
              <w:rPr>
                <w:rFonts w:ascii="宋体" w:hAnsi="宋体"/>
                <w:sz w:val="21"/>
                <w:szCs w:val="21"/>
                <w:highlight w:val="none"/>
              </w:rPr>
            </w:pPr>
            <w:r>
              <w:rPr>
                <w:rFonts w:ascii="宋体" w:hAnsi="宋体"/>
                <w:sz w:val="21"/>
                <w:szCs w:val="21"/>
                <w:highlight w:val="none"/>
              </w:rPr>
              <w:t>2  ……</w:t>
            </w:r>
          </w:p>
          <w:p w14:paraId="1DCA82CB">
            <w:pPr>
              <w:rPr>
                <w:rFonts w:ascii="宋体" w:hAnsi="宋体"/>
                <w:sz w:val="21"/>
                <w:szCs w:val="21"/>
                <w:highlight w:val="none"/>
              </w:rPr>
            </w:pPr>
            <w:r>
              <w:rPr>
                <w:rFonts w:ascii="宋体" w:hAnsi="宋体"/>
                <w:sz w:val="21"/>
                <w:szCs w:val="21"/>
                <w:highlight w:val="none"/>
              </w:rPr>
              <w:t>3  ……</w:t>
            </w:r>
          </w:p>
          <w:p w14:paraId="3800583B">
            <w:pPr>
              <w:rPr>
                <w:rFonts w:ascii="宋体" w:hAnsi="宋体"/>
                <w:sz w:val="21"/>
                <w:szCs w:val="21"/>
                <w:highlight w:val="none"/>
              </w:rPr>
            </w:pPr>
            <w:r>
              <w:rPr>
                <w:rFonts w:ascii="宋体" w:hAnsi="宋体"/>
                <w:sz w:val="21"/>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143E0A3">
            <w:pPr>
              <w:rPr>
                <w:rFonts w:ascii="宋体" w:hAnsi="宋体"/>
                <w:sz w:val="21"/>
                <w:szCs w:val="21"/>
                <w:highlight w:val="none"/>
              </w:rPr>
            </w:pPr>
            <w:r>
              <w:rPr>
                <w:rFonts w:ascii="宋体" w:hAnsi="宋体"/>
                <w:sz w:val="21"/>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2317BDEE">
            <w:pPr>
              <w:rPr>
                <w:rFonts w:ascii="宋体" w:hAnsi="宋体"/>
                <w:sz w:val="21"/>
                <w:szCs w:val="21"/>
                <w:highlight w:val="none"/>
              </w:rPr>
            </w:pPr>
            <w:r>
              <w:rPr>
                <w:rFonts w:ascii="宋体" w:hAnsi="宋体"/>
                <w:sz w:val="21"/>
                <w:szCs w:val="21"/>
                <w:highlight w:val="none"/>
              </w:rPr>
              <w:t>1  ……</w:t>
            </w:r>
          </w:p>
          <w:p w14:paraId="1DD1C423">
            <w:pPr>
              <w:rPr>
                <w:rFonts w:ascii="宋体" w:hAnsi="宋体"/>
                <w:sz w:val="21"/>
                <w:szCs w:val="21"/>
                <w:highlight w:val="none"/>
              </w:rPr>
            </w:pPr>
            <w:r>
              <w:rPr>
                <w:rFonts w:ascii="宋体" w:hAnsi="宋体"/>
                <w:sz w:val="21"/>
                <w:szCs w:val="21"/>
                <w:highlight w:val="none"/>
              </w:rPr>
              <w:t>2  ……</w:t>
            </w:r>
          </w:p>
          <w:p w14:paraId="2DC1B9C2">
            <w:pPr>
              <w:rPr>
                <w:rFonts w:ascii="宋体" w:hAnsi="宋体"/>
                <w:sz w:val="21"/>
                <w:szCs w:val="21"/>
                <w:highlight w:val="none"/>
              </w:rPr>
            </w:pPr>
            <w:r>
              <w:rPr>
                <w:rFonts w:ascii="宋体" w:hAnsi="宋体"/>
                <w:sz w:val="21"/>
                <w:szCs w:val="21"/>
                <w:highlight w:val="none"/>
              </w:rPr>
              <w:t>3  ……</w:t>
            </w:r>
          </w:p>
          <w:p w14:paraId="3F6FFA37">
            <w:pPr>
              <w:rPr>
                <w:rFonts w:ascii="宋体" w:hAnsi="宋体"/>
                <w:sz w:val="21"/>
                <w:szCs w:val="21"/>
                <w:highlight w:val="none"/>
              </w:rPr>
            </w:pPr>
            <w:r>
              <w:rPr>
                <w:rFonts w:ascii="宋体" w:hAnsi="宋体"/>
                <w:sz w:val="21"/>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58F47A22">
            <w:pPr>
              <w:rPr>
                <w:rFonts w:ascii="宋体" w:hAnsi="宋体"/>
                <w:sz w:val="21"/>
                <w:szCs w:val="21"/>
                <w:highlight w:val="none"/>
              </w:rPr>
            </w:pPr>
            <w:r>
              <w:rPr>
                <w:rFonts w:hint="eastAsia" w:ascii="宋体" w:hAnsi="宋体"/>
                <w:sz w:val="21"/>
                <w:szCs w:val="21"/>
                <w:highlight w:val="none"/>
              </w:rPr>
              <w:t>正偏离（负偏离或无偏离）</w:t>
            </w:r>
          </w:p>
        </w:tc>
      </w:tr>
      <w:tr w14:paraId="280E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2A9AB26D">
            <w:pPr>
              <w:rPr>
                <w:rFonts w:ascii="宋体" w:hAnsi="宋体"/>
                <w:sz w:val="21"/>
                <w:szCs w:val="21"/>
                <w:highlight w:val="none"/>
              </w:rPr>
            </w:pPr>
            <w:r>
              <w:rPr>
                <w:rFonts w:ascii="宋体" w:hAnsi="宋体"/>
                <w:sz w:val="21"/>
                <w:szCs w:val="21"/>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3E16212">
            <w:pPr>
              <w:rPr>
                <w:rFonts w:ascii="宋体" w:hAnsi="宋体"/>
                <w:sz w:val="21"/>
                <w:szCs w:val="21"/>
                <w:highlight w:val="none"/>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0A284829">
            <w:pPr>
              <w:rPr>
                <w:rFonts w:ascii="宋体" w:hAnsi="宋体"/>
                <w:sz w:val="21"/>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54D1DE1">
            <w:pPr>
              <w:rPr>
                <w:rFonts w:ascii="宋体" w:hAnsi="宋体"/>
                <w:sz w:val="21"/>
                <w:szCs w:val="21"/>
                <w:highlight w:val="none"/>
              </w:rPr>
            </w:pPr>
          </w:p>
        </w:tc>
        <w:tc>
          <w:tcPr>
            <w:tcW w:w="3297" w:type="dxa"/>
            <w:tcBorders>
              <w:top w:val="single" w:color="auto" w:sz="4" w:space="0"/>
              <w:left w:val="single" w:color="auto" w:sz="4" w:space="0"/>
              <w:bottom w:val="single" w:color="auto" w:sz="4" w:space="0"/>
              <w:right w:val="single" w:color="auto" w:sz="4" w:space="0"/>
            </w:tcBorders>
            <w:noWrap w:val="0"/>
            <w:vAlign w:val="center"/>
          </w:tcPr>
          <w:p w14:paraId="6C6E78ED">
            <w:pPr>
              <w:rPr>
                <w:rFonts w:ascii="宋体" w:hAnsi="宋体"/>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43A06CB6">
            <w:pPr>
              <w:rPr>
                <w:rFonts w:ascii="宋体" w:hAnsi="宋体"/>
                <w:sz w:val="21"/>
                <w:szCs w:val="21"/>
                <w:highlight w:val="none"/>
              </w:rPr>
            </w:pPr>
          </w:p>
        </w:tc>
      </w:tr>
      <w:tr w14:paraId="7427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0"/>
            <w:vAlign w:val="center"/>
          </w:tcPr>
          <w:p w14:paraId="6DD8BE4D">
            <w:pPr>
              <w:rPr>
                <w:rFonts w:ascii="宋体" w:hAnsi="宋体"/>
                <w:sz w:val="21"/>
                <w:szCs w:val="21"/>
                <w:highlight w:val="none"/>
              </w:rPr>
            </w:pPr>
            <w:r>
              <w:rPr>
                <w:rFonts w:hint="eastAsia" w:ascii="宋体" w:hAnsi="宋体"/>
                <w:sz w:val="21"/>
                <w:szCs w:val="21"/>
                <w:highlight w:val="none"/>
                <w:u w:val="single"/>
              </w:rPr>
              <w:t>　　</w:t>
            </w:r>
            <w:r>
              <w:rPr>
                <w:rFonts w:hint="eastAsia" w:ascii="宋体" w:hAnsi="宋体"/>
                <w:sz w:val="21"/>
                <w:szCs w:val="21"/>
                <w:highlight w:val="none"/>
              </w:rPr>
              <w:t>分标（此处有分标时填写具体分标号，无分标时填写</w:t>
            </w:r>
            <w:r>
              <w:rPr>
                <w:rFonts w:ascii="宋体" w:hAnsi="宋体"/>
                <w:sz w:val="21"/>
                <w:szCs w:val="21"/>
                <w:highlight w:val="none"/>
              </w:rPr>
              <w:t>“</w:t>
            </w:r>
            <w:r>
              <w:rPr>
                <w:rFonts w:hint="eastAsia" w:ascii="宋体" w:hAnsi="宋体"/>
                <w:sz w:val="21"/>
                <w:szCs w:val="21"/>
                <w:highlight w:val="none"/>
              </w:rPr>
              <w:t>无</w:t>
            </w:r>
            <w:r>
              <w:rPr>
                <w:rFonts w:ascii="宋体" w:hAnsi="宋体"/>
                <w:sz w:val="21"/>
                <w:szCs w:val="21"/>
                <w:highlight w:val="none"/>
              </w:rPr>
              <w:t>”</w:t>
            </w:r>
            <w:r>
              <w:rPr>
                <w:rFonts w:hint="eastAsia" w:ascii="宋体" w:hAnsi="宋体"/>
                <w:sz w:val="21"/>
                <w:szCs w:val="21"/>
                <w:highlight w:val="none"/>
              </w:rPr>
              <w:t>）</w:t>
            </w:r>
          </w:p>
        </w:tc>
      </w:tr>
    </w:tbl>
    <w:p w14:paraId="00782D52">
      <w:pPr>
        <w:pStyle w:val="21"/>
        <w:spacing w:line="360" w:lineRule="auto"/>
        <w:rPr>
          <w:rFonts w:hint="eastAsia" w:hAnsi="宋体"/>
          <w:sz w:val="21"/>
          <w:szCs w:val="21"/>
          <w:highlight w:val="none"/>
        </w:rPr>
      </w:pPr>
      <w:r>
        <w:rPr>
          <w:rFonts w:hint="eastAsia" w:hAnsi="宋体"/>
          <w:sz w:val="21"/>
          <w:szCs w:val="21"/>
          <w:highlight w:val="none"/>
        </w:rPr>
        <w:t>注：</w:t>
      </w:r>
    </w:p>
    <w:p w14:paraId="02A6765E">
      <w:pPr>
        <w:pStyle w:val="21"/>
        <w:spacing w:line="360" w:lineRule="auto"/>
        <w:rPr>
          <w:rFonts w:hint="eastAsia" w:hAnsi="宋体"/>
          <w:sz w:val="21"/>
          <w:szCs w:val="21"/>
          <w:highlight w:val="none"/>
        </w:rPr>
      </w:pPr>
      <w:r>
        <w:rPr>
          <w:rFonts w:hint="eastAsia" w:hAnsi="宋体" w:cs="宋体"/>
          <w:sz w:val="21"/>
          <w:szCs w:val="21"/>
          <w:highlight w:val="none"/>
        </w:rPr>
        <w:t>1.</w:t>
      </w:r>
      <w:r>
        <w:rPr>
          <w:rFonts w:hint="eastAsia" w:hAnsi="宋体"/>
          <w:sz w:val="21"/>
          <w:szCs w:val="21"/>
          <w:highlight w:val="none"/>
        </w:rPr>
        <w:t>表格内容均需按要求填写并盖章，不得留空，</w:t>
      </w:r>
      <w:r>
        <w:rPr>
          <w:rFonts w:hint="eastAsia" w:hAnsi="宋体"/>
          <w:bCs/>
          <w:sz w:val="21"/>
          <w:szCs w:val="21"/>
          <w:highlight w:val="none"/>
        </w:rPr>
        <w:t>否则按投标无效处理</w:t>
      </w:r>
      <w:r>
        <w:rPr>
          <w:rFonts w:hint="eastAsia" w:hAnsi="宋体"/>
          <w:sz w:val="21"/>
          <w:szCs w:val="21"/>
          <w:highlight w:val="none"/>
        </w:rPr>
        <w:t>。</w:t>
      </w:r>
    </w:p>
    <w:p w14:paraId="2EB82521">
      <w:pPr>
        <w:pStyle w:val="21"/>
        <w:spacing w:line="360" w:lineRule="auto"/>
        <w:rPr>
          <w:rFonts w:hint="eastAsia" w:hAnsi="宋体"/>
          <w:sz w:val="21"/>
          <w:szCs w:val="21"/>
          <w:highlight w:val="none"/>
        </w:rPr>
      </w:pPr>
      <w:r>
        <w:rPr>
          <w:rFonts w:hint="eastAsia" w:hAnsi="宋体"/>
          <w:sz w:val="21"/>
          <w:szCs w:val="21"/>
          <w:highlight w:val="none"/>
        </w:rPr>
        <w:t>2.应写明投标文件对技术条款的响应和偏离情况；</w:t>
      </w:r>
    </w:p>
    <w:p w14:paraId="642EAC1C">
      <w:pPr>
        <w:pStyle w:val="21"/>
        <w:spacing w:line="360" w:lineRule="auto"/>
        <w:rPr>
          <w:rFonts w:hint="eastAsia" w:hAnsi="宋体"/>
          <w:sz w:val="21"/>
          <w:szCs w:val="21"/>
          <w:highlight w:val="none"/>
        </w:rPr>
      </w:pPr>
      <w:r>
        <w:rPr>
          <w:rFonts w:hint="eastAsia" w:hAnsi="宋体"/>
          <w:sz w:val="21"/>
          <w:szCs w:val="21"/>
          <w:highlight w:val="none"/>
        </w:rPr>
        <w:t>3.应对照招标文件“第二章 采购需求”，逐条说明所提供货物和服务已对招标文件的技术条件做出了实质性的响应，并申明技术条文的响应和偏离。特别对有具体技术条款要求的，投标人必须提供对应的详细应答。如果仅注明“符合”或“满足”的，将导致投标文件无效。</w:t>
      </w:r>
    </w:p>
    <w:p w14:paraId="6E05E369">
      <w:pPr>
        <w:pStyle w:val="21"/>
        <w:spacing w:line="360" w:lineRule="auto"/>
        <w:rPr>
          <w:rFonts w:hint="eastAsia" w:hAnsi="宋体"/>
          <w:sz w:val="21"/>
          <w:szCs w:val="21"/>
          <w:highlight w:val="none"/>
        </w:rPr>
      </w:pPr>
      <w:r>
        <w:rPr>
          <w:rFonts w:hint="eastAsia" w:hAnsi="宋体"/>
          <w:sz w:val="21"/>
          <w:szCs w:val="21"/>
          <w:highlight w:val="none"/>
        </w:rPr>
        <w:t>4.当投标文件的商务内容低于招标文件要求时，投标人应当如实写明“负偏离”，否则视为虚假应标。</w:t>
      </w:r>
    </w:p>
    <w:p w14:paraId="5452266C">
      <w:pPr>
        <w:spacing w:line="360" w:lineRule="auto"/>
        <w:ind w:firstLine="5640"/>
        <w:rPr>
          <w:rFonts w:hint="eastAsia" w:ascii="仿宋_GB2312" w:hAnsi="仿宋" w:eastAsia="仿宋_GB2312" w:cs="仿宋_GB2312"/>
          <w:sz w:val="24"/>
          <w:highlight w:val="none"/>
          <w:lang w:val="zh-CN"/>
        </w:rPr>
      </w:pPr>
    </w:p>
    <w:p w14:paraId="6D652B0A">
      <w:pPr>
        <w:spacing w:line="360" w:lineRule="auto"/>
        <w:ind w:firstLine="5640"/>
        <w:rPr>
          <w:rFonts w:hint="eastAsia" w:ascii="仿宋_GB2312" w:hAnsi="仿宋" w:eastAsia="仿宋_GB2312" w:cs="仿宋_GB2312"/>
          <w:sz w:val="24"/>
          <w:highlight w:val="none"/>
        </w:rPr>
      </w:pPr>
      <w:r>
        <w:rPr>
          <w:rFonts w:hint="eastAsia" w:ascii="仿宋_GB2312" w:hAnsi="仿宋" w:eastAsia="仿宋_GB2312" w:cs="仿宋_GB2312"/>
          <w:sz w:val="24"/>
          <w:highlight w:val="none"/>
          <w:lang w:val="zh-CN"/>
        </w:rPr>
        <w:t>投标人名称(电子签章)：</w:t>
      </w:r>
    </w:p>
    <w:p w14:paraId="54E1C6BB">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31FB2AF2">
      <w:pPr>
        <w:spacing w:before="165" w:after="50"/>
        <w:ind w:left="143" w:firstLine="600"/>
        <w:jc w:val="left"/>
        <w:rPr>
          <w:rFonts w:ascii="宋体" w:hAnsi="宋体"/>
          <w:sz w:val="30"/>
          <w:szCs w:val="20"/>
          <w:highlight w:val="none"/>
        </w:rPr>
        <w:sectPr>
          <w:footerReference r:id="rId24" w:type="first"/>
          <w:headerReference r:id="rId21" w:type="default"/>
          <w:footerReference r:id="rId22" w:type="default"/>
          <w:footerReference r:id="rId23" w:type="even"/>
          <w:pgSz w:w="11906" w:h="16838"/>
          <w:pgMar w:top="1134" w:right="1134" w:bottom="1134" w:left="1134" w:header="720" w:footer="720" w:gutter="0"/>
          <w:cols w:space="720" w:num="1"/>
          <w:docGrid w:linePitch="360" w:charSpace="0"/>
        </w:sectPr>
      </w:pPr>
    </w:p>
    <w:p w14:paraId="61C69ABB">
      <w:pPr>
        <w:spacing w:before="165" w:after="50"/>
        <w:jc w:val="center"/>
        <w:rPr>
          <w:rFonts w:hint="eastAsia"/>
          <w:b/>
          <w:bCs/>
          <w:sz w:val="30"/>
          <w:szCs w:val="30"/>
          <w:highlight w:val="none"/>
        </w:rPr>
      </w:pPr>
      <w:r>
        <w:rPr>
          <w:rFonts w:hint="eastAsia"/>
          <w:b/>
          <w:bCs/>
          <w:sz w:val="30"/>
          <w:szCs w:val="30"/>
          <w:highlight w:val="none"/>
        </w:rPr>
        <w:t>二、组织服务方案</w:t>
      </w:r>
    </w:p>
    <w:p w14:paraId="14D559BC">
      <w:pPr>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（由投标人根据采购需求及招标文件要求编制）</w:t>
      </w:r>
    </w:p>
    <w:p w14:paraId="6937E5E9">
      <w:pPr>
        <w:spacing w:line="360" w:lineRule="auto"/>
        <w:jc w:val="center"/>
        <w:rPr>
          <w:rFonts w:hint="eastAsia" w:ascii="仿宋_GB2312" w:hAnsi="仿宋" w:eastAsia="仿宋_GB2312" w:cs="仿宋_GB2312"/>
          <w:sz w:val="24"/>
          <w:highlight w:val="none"/>
        </w:rPr>
      </w:pPr>
    </w:p>
    <w:p w14:paraId="3EBA1C74">
      <w:pPr>
        <w:spacing w:line="360" w:lineRule="auto"/>
        <w:ind w:firstLine="5160"/>
        <w:rPr>
          <w:rFonts w:hint="eastAsia" w:ascii="仿宋_GB2312" w:hAnsi="仿宋" w:eastAsia="仿宋_GB2312" w:cs="仿宋_GB2312"/>
          <w:sz w:val="24"/>
          <w:highlight w:val="none"/>
        </w:rPr>
      </w:pPr>
      <w:r>
        <w:rPr>
          <w:rFonts w:hint="eastAsia" w:ascii="仿宋_GB2312" w:hAnsi="仿宋" w:eastAsia="仿宋_GB2312" w:cs="仿宋_GB2312"/>
          <w:sz w:val="24"/>
          <w:highlight w:val="none"/>
          <w:lang w:val="zh-CN"/>
        </w:rPr>
        <w:t>投标人名称(电子签章)：</w:t>
      </w:r>
    </w:p>
    <w:p w14:paraId="303B8D60">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3A262C3E">
      <w:pPr>
        <w:spacing w:line="360" w:lineRule="auto"/>
        <w:jc w:val="center"/>
        <w:rPr>
          <w:rFonts w:hint="eastAsia" w:ascii="仿宋_GB2312" w:hAnsi="仿宋" w:eastAsia="仿宋_GB2312" w:cs="仿宋_GB2312"/>
          <w:sz w:val="24"/>
          <w:highlight w:val="none"/>
        </w:rPr>
      </w:pPr>
    </w:p>
    <w:p w14:paraId="024FB883">
      <w:pPr>
        <w:spacing w:before="165" w:after="50"/>
        <w:jc w:val="center"/>
        <w:rPr>
          <w:rFonts w:hint="eastAsia"/>
          <w:b/>
          <w:bCs/>
          <w:sz w:val="30"/>
          <w:szCs w:val="30"/>
          <w:highlight w:val="none"/>
        </w:rPr>
      </w:pPr>
      <w:r>
        <w:rPr>
          <w:rFonts w:hint="eastAsia"/>
          <w:b/>
          <w:bCs/>
          <w:sz w:val="30"/>
          <w:szCs w:val="30"/>
          <w:highlight w:val="none"/>
        </w:rPr>
        <w:t>三、售后服务方案</w:t>
      </w:r>
    </w:p>
    <w:p w14:paraId="4A7DD4F3">
      <w:pPr>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（由投标人根据采购需求自行编制）</w:t>
      </w:r>
    </w:p>
    <w:p w14:paraId="4D6F77E3">
      <w:pPr>
        <w:spacing w:line="360" w:lineRule="auto"/>
        <w:ind w:firstLine="5160"/>
        <w:rPr>
          <w:rFonts w:hint="eastAsia" w:ascii="仿宋_GB2312" w:hAnsi="仿宋" w:eastAsia="仿宋_GB2312" w:cs="仿宋_GB2312"/>
          <w:sz w:val="24"/>
          <w:highlight w:val="none"/>
          <w:lang w:val="zh-CN"/>
        </w:rPr>
      </w:pPr>
    </w:p>
    <w:p w14:paraId="713F7D81">
      <w:pPr>
        <w:spacing w:line="360" w:lineRule="auto"/>
        <w:ind w:firstLine="5160"/>
        <w:rPr>
          <w:rFonts w:hint="eastAsia" w:ascii="仿宋_GB2312" w:hAnsi="仿宋" w:eastAsia="仿宋_GB2312" w:cs="仿宋_GB2312"/>
          <w:sz w:val="24"/>
          <w:highlight w:val="none"/>
        </w:rPr>
      </w:pPr>
      <w:r>
        <w:rPr>
          <w:rFonts w:hint="eastAsia" w:ascii="仿宋_GB2312" w:hAnsi="仿宋" w:eastAsia="仿宋_GB2312" w:cs="仿宋_GB2312"/>
          <w:sz w:val="24"/>
          <w:highlight w:val="none"/>
          <w:lang w:val="zh-CN"/>
        </w:rPr>
        <w:t>投标人名称(电子签章)：</w:t>
      </w:r>
    </w:p>
    <w:p w14:paraId="77C4DA0A">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3D757C01">
      <w:pPr>
        <w:spacing w:before="165" w:after="50"/>
        <w:ind w:left="142"/>
        <w:jc w:val="center"/>
        <w:rPr>
          <w:rFonts w:hint="eastAsia" w:ascii="宋体" w:hAnsi="宋体"/>
          <w:b/>
          <w:sz w:val="32"/>
          <w:szCs w:val="32"/>
          <w:highlight w:val="none"/>
        </w:rPr>
      </w:pPr>
    </w:p>
    <w:p w14:paraId="7BF7CDE9">
      <w:pPr>
        <w:spacing w:before="165" w:after="50"/>
        <w:ind w:left="142"/>
        <w:jc w:val="center"/>
        <w:rPr>
          <w:rFonts w:hint="eastAsia" w:ascii="宋体" w:hAnsi="宋体"/>
          <w:b/>
          <w:sz w:val="32"/>
          <w:szCs w:val="32"/>
          <w:highlight w:val="none"/>
        </w:rPr>
      </w:pPr>
      <w:r>
        <w:rPr>
          <w:rFonts w:hint="eastAsia" w:ascii="宋体" w:hAnsi="宋体"/>
          <w:b/>
          <w:sz w:val="32"/>
          <w:szCs w:val="32"/>
          <w:highlight w:val="none"/>
        </w:rPr>
        <w:t>四、项目实施人员一览表</w:t>
      </w:r>
    </w:p>
    <w:p w14:paraId="5C682B9D">
      <w:pPr>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（由投标人根据采购需求自行编制）</w:t>
      </w:r>
    </w:p>
    <w:p w14:paraId="28C60726">
      <w:pPr>
        <w:spacing w:before="165" w:after="50"/>
        <w:ind w:left="142"/>
        <w:jc w:val="center"/>
        <w:rPr>
          <w:rFonts w:hint="eastAsia" w:ascii="宋体" w:hAnsi="宋体"/>
          <w:b/>
          <w:sz w:val="32"/>
          <w:szCs w:val="32"/>
          <w:highlight w:val="none"/>
        </w:rPr>
      </w:pPr>
    </w:p>
    <w:p w14:paraId="07CF173B">
      <w:pPr>
        <w:spacing w:line="360" w:lineRule="auto"/>
        <w:ind w:firstLine="5160"/>
        <w:rPr>
          <w:rFonts w:hint="eastAsia" w:ascii="仿宋_GB2312" w:hAnsi="仿宋" w:eastAsia="仿宋_GB2312" w:cs="仿宋_GB2312"/>
          <w:sz w:val="24"/>
          <w:highlight w:val="none"/>
        </w:rPr>
      </w:pPr>
      <w:r>
        <w:rPr>
          <w:rFonts w:hint="eastAsia" w:ascii="仿宋_GB2312" w:hAnsi="仿宋" w:eastAsia="仿宋_GB2312" w:cs="仿宋_GB2312"/>
          <w:sz w:val="24"/>
          <w:highlight w:val="none"/>
          <w:lang w:val="zh-CN"/>
        </w:rPr>
        <w:t>投标人名称(电子签章)：</w:t>
      </w:r>
    </w:p>
    <w:p w14:paraId="64E6159C">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51E6E315">
      <w:pPr>
        <w:spacing w:line="360" w:lineRule="auto"/>
        <w:jc w:val="center"/>
        <w:rPr>
          <w:rFonts w:hint="eastAsia" w:ascii="宋体" w:hAnsi="宋体"/>
          <w:b/>
          <w:sz w:val="32"/>
          <w:szCs w:val="32"/>
          <w:highlight w:val="none"/>
        </w:rPr>
      </w:pPr>
      <w:r>
        <w:rPr>
          <w:rFonts w:hint="eastAsia" w:ascii="宋体" w:hAnsi="宋体"/>
          <w:b/>
          <w:sz w:val="32"/>
          <w:szCs w:val="32"/>
          <w:highlight w:val="none"/>
        </w:rPr>
        <w:t>五、对本项目的合理化建议和改进措施</w:t>
      </w:r>
    </w:p>
    <w:p w14:paraId="260C5C20">
      <w:pPr>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（由投标人根据采购需求自行编制）</w:t>
      </w:r>
    </w:p>
    <w:p w14:paraId="55A7F958">
      <w:pPr>
        <w:spacing w:line="360" w:lineRule="auto"/>
        <w:jc w:val="center"/>
        <w:rPr>
          <w:rFonts w:hint="eastAsia" w:ascii="仿宋_GB2312" w:hAnsi="仿宋" w:eastAsia="仿宋_GB2312" w:cs="仿宋_GB2312"/>
          <w:sz w:val="18"/>
          <w:szCs w:val="18"/>
          <w:highlight w:val="none"/>
        </w:rPr>
      </w:pPr>
    </w:p>
    <w:p w14:paraId="72E6D810">
      <w:pPr>
        <w:spacing w:line="360" w:lineRule="auto"/>
        <w:ind w:firstLine="5040"/>
        <w:rPr>
          <w:rFonts w:hint="eastAsia" w:ascii="仿宋_GB2312" w:hAnsi="仿宋" w:eastAsia="仿宋_GB2312" w:cs="仿宋_GB2312"/>
          <w:sz w:val="24"/>
          <w:highlight w:val="none"/>
        </w:rPr>
      </w:pPr>
      <w:r>
        <w:rPr>
          <w:rFonts w:hint="eastAsia" w:ascii="仿宋_GB2312" w:hAnsi="仿宋" w:eastAsia="仿宋_GB2312" w:cs="仿宋_GB2312"/>
          <w:sz w:val="24"/>
          <w:highlight w:val="none"/>
          <w:lang w:val="zh-CN"/>
        </w:rPr>
        <w:t>投标人名称(电子签章)：</w:t>
      </w:r>
    </w:p>
    <w:p w14:paraId="3166F7D4">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4715B61C">
      <w:pPr>
        <w:spacing w:before="165" w:after="50"/>
        <w:ind w:left="142"/>
        <w:jc w:val="center"/>
        <w:rPr>
          <w:rFonts w:hint="eastAsia" w:ascii="宋体" w:hAnsi="宋体"/>
          <w:b/>
          <w:sz w:val="32"/>
          <w:szCs w:val="32"/>
          <w:highlight w:val="none"/>
        </w:rPr>
      </w:pPr>
    </w:p>
    <w:p w14:paraId="596CFB57">
      <w:pPr>
        <w:spacing w:before="165" w:after="50"/>
        <w:ind w:left="142"/>
        <w:jc w:val="center"/>
        <w:rPr>
          <w:rFonts w:hint="eastAsia" w:ascii="宋体" w:hAnsi="宋体"/>
          <w:b/>
          <w:sz w:val="32"/>
          <w:szCs w:val="32"/>
          <w:highlight w:val="none"/>
        </w:rPr>
      </w:pPr>
      <w:r>
        <w:rPr>
          <w:rFonts w:hint="eastAsia" w:ascii="宋体" w:hAnsi="宋体"/>
          <w:b/>
          <w:sz w:val="32"/>
          <w:szCs w:val="32"/>
          <w:highlight w:val="none"/>
        </w:rPr>
        <w:t>六、认为需要的其他技术文件或说明</w:t>
      </w:r>
    </w:p>
    <w:p w14:paraId="3D844CDA">
      <w:pPr>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（由投标人根据采购需求自行编制）</w:t>
      </w:r>
    </w:p>
    <w:p w14:paraId="4DB9F918">
      <w:pPr>
        <w:spacing w:line="360" w:lineRule="auto"/>
        <w:jc w:val="center"/>
        <w:rPr>
          <w:rFonts w:hint="eastAsia" w:ascii="仿宋_GB2312" w:hAnsi="仿宋" w:eastAsia="仿宋_GB2312" w:cs="仿宋_GB2312"/>
          <w:sz w:val="24"/>
          <w:highlight w:val="none"/>
        </w:rPr>
      </w:pPr>
    </w:p>
    <w:p w14:paraId="03EA22BB">
      <w:pPr>
        <w:spacing w:line="360" w:lineRule="auto"/>
        <w:ind w:firstLine="4800"/>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投标人名称（电子</w:t>
      </w:r>
      <w:r>
        <w:rPr>
          <w:rFonts w:hint="eastAsia" w:ascii="仿宋_GB2312" w:hAnsi="仿宋" w:eastAsia="仿宋_GB2312" w:cs="仿宋_GB2312"/>
          <w:sz w:val="24"/>
          <w:highlight w:val="none"/>
          <w:lang w:val="zh-CN"/>
        </w:rPr>
        <w:t>签章</w:t>
      </w:r>
      <w:r>
        <w:rPr>
          <w:rFonts w:hint="eastAsia" w:ascii="仿宋_GB2312" w:hAnsi="仿宋" w:eastAsia="仿宋_GB2312" w:cs="仿宋_GB2312"/>
          <w:sz w:val="24"/>
          <w:highlight w:val="none"/>
        </w:rPr>
        <w:t xml:space="preserve">）：                       </w:t>
      </w:r>
    </w:p>
    <w:p w14:paraId="77CCD2DC">
      <w:pPr>
        <w:spacing w:line="360" w:lineRule="auto"/>
        <w:rPr>
          <w:rFonts w:hint="eastAsia" w:ascii="仿宋_GB2312" w:hAnsi="仿宋" w:eastAsia="仿宋_GB2312" w:cs="仿宋_GB2312"/>
          <w:b/>
          <w:bCs/>
          <w:sz w:val="30"/>
          <w:szCs w:val="30"/>
          <w:highlight w:val="none"/>
        </w:rPr>
      </w:pP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日期：  年  月   日</w:t>
      </w:r>
    </w:p>
    <w:p w14:paraId="01FA8DF1">
      <w:pPr>
        <w:spacing w:before="165" w:after="50"/>
        <w:jc w:val="center"/>
        <w:outlineLvl w:val="1"/>
        <w:rPr>
          <w:rFonts w:ascii="宋体" w:hAnsi="宋体"/>
          <w:b/>
          <w:bCs/>
          <w:sz w:val="24"/>
          <w:highlight w:val="none"/>
        </w:rPr>
        <w:sectPr>
          <w:pgSz w:w="11906" w:h="16838"/>
          <w:pgMar w:top="1134" w:right="1134" w:bottom="1134" w:left="1134" w:header="720" w:footer="720" w:gutter="0"/>
          <w:cols w:space="720" w:num="1"/>
          <w:docGrid w:linePitch="360" w:charSpace="0"/>
        </w:sectPr>
      </w:pPr>
    </w:p>
    <w:p w14:paraId="319FB5CD">
      <w:pPr>
        <w:pStyle w:val="21"/>
        <w:jc w:val="center"/>
        <w:outlineLvl w:val="1"/>
        <w:rPr>
          <w:rFonts w:hint="eastAsia" w:hAnsi="宋体"/>
          <w:b/>
          <w:bCs/>
          <w:sz w:val="28"/>
          <w:szCs w:val="28"/>
          <w:highlight w:val="none"/>
        </w:rPr>
      </w:pPr>
      <w:bookmarkStart w:id="155" w:name="_Toc211959973"/>
      <w:r>
        <w:rPr>
          <w:rFonts w:hint="eastAsia" w:hAnsi="宋体"/>
          <w:b/>
          <w:bCs/>
          <w:sz w:val="28"/>
          <w:szCs w:val="28"/>
          <w:highlight w:val="none"/>
        </w:rPr>
        <w:t>第五节 报价文件格式</w:t>
      </w:r>
      <w:bookmarkEnd w:id="155"/>
    </w:p>
    <w:p w14:paraId="3EE25EEF">
      <w:pPr>
        <w:spacing w:before="165" w:after="50" w:line="400" w:lineRule="exact"/>
        <w:rPr>
          <w:rFonts w:hint="eastAsia" w:ascii="宋体" w:hAnsi="宋体"/>
          <w:bCs/>
          <w:sz w:val="32"/>
          <w:szCs w:val="20"/>
          <w:highlight w:val="none"/>
        </w:rPr>
      </w:pPr>
      <w:r>
        <w:rPr>
          <w:rFonts w:hint="eastAsia" w:ascii="宋体" w:hAnsi="宋体"/>
          <w:sz w:val="24"/>
          <w:highlight w:val="none"/>
        </w:rPr>
        <w:t xml:space="preserve">                                                            </w:t>
      </w:r>
      <w:r>
        <w:rPr>
          <w:rFonts w:hint="eastAsia" w:ascii="宋体" w:hAnsi="宋体"/>
          <w:bCs/>
          <w:highlight w:val="none"/>
        </w:rPr>
        <w:t>电子投标文件</w:t>
      </w:r>
    </w:p>
    <w:p w14:paraId="72873AE1">
      <w:pPr>
        <w:spacing w:before="165" w:after="50" w:line="400" w:lineRule="exact"/>
        <w:jc w:val="center"/>
        <w:rPr>
          <w:rFonts w:hint="eastAsia" w:ascii="宋体" w:hAnsi="宋体"/>
          <w:bCs/>
          <w:sz w:val="24"/>
          <w:szCs w:val="20"/>
          <w:highlight w:val="none"/>
        </w:rPr>
      </w:pPr>
    </w:p>
    <w:p w14:paraId="57D3E0CA">
      <w:pPr>
        <w:spacing w:before="165" w:after="50" w:line="400" w:lineRule="exact"/>
        <w:jc w:val="center"/>
        <w:rPr>
          <w:rFonts w:hint="eastAsia" w:ascii="宋体" w:hAnsi="宋体"/>
          <w:b/>
          <w:bCs/>
          <w:sz w:val="32"/>
          <w:szCs w:val="32"/>
          <w:highlight w:val="none"/>
        </w:rPr>
      </w:pPr>
      <w:r>
        <w:rPr>
          <w:rFonts w:hint="eastAsia" w:ascii="宋体" w:hAnsi="宋体"/>
          <w:b/>
          <w:bCs/>
          <w:sz w:val="32"/>
          <w:szCs w:val="32"/>
          <w:highlight w:val="none"/>
        </w:rPr>
        <w:t>报价文件（封面）</w:t>
      </w:r>
    </w:p>
    <w:p w14:paraId="25BFB714">
      <w:pPr>
        <w:spacing w:before="165" w:after="50" w:line="400" w:lineRule="exact"/>
        <w:rPr>
          <w:rFonts w:hint="eastAsia" w:ascii="宋体" w:hAnsi="宋体"/>
          <w:bCs/>
          <w:sz w:val="24"/>
          <w:szCs w:val="20"/>
          <w:highlight w:val="none"/>
        </w:rPr>
      </w:pPr>
    </w:p>
    <w:p w14:paraId="2C23A350">
      <w:pPr>
        <w:spacing w:before="165" w:after="50" w:line="400" w:lineRule="exact"/>
        <w:rPr>
          <w:rFonts w:hint="eastAsia" w:ascii="宋体" w:hAnsi="宋体"/>
          <w:bCs/>
          <w:sz w:val="24"/>
          <w:szCs w:val="20"/>
          <w:highlight w:val="none"/>
        </w:rPr>
      </w:pPr>
    </w:p>
    <w:p w14:paraId="09C9D6A5">
      <w:pPr>
        <w:spacing w:before="165" w:after="50" w:line="400" w:lineRule="exact"/>
        <w:rPr>
          <w:rFonts w:hint="eastAsia" w:ascii="宋体" w:hAnsi="宋体"/>
          <w:bCs/>
          <w:sz w:val="24"/>
          <w:szCs w:val="20"/>
          <w:highlight w:val="none"/>
        </w:rPr>
      </w:pPr>
    </w:p>
    <w:p w14:paraId="03091289">
      <w:pPr>
        <w:spacing w:before="165" w:after="50" w:line="400" w:lineRule="exact"/>
        <w:rPr>
          <w:rFonts w:hint="eastAsia" w:ascii="宋体" w:hAnsi="宋体"/>
          <w:bCs/>
          <w:sz w:val="24"/>
          <w:szCs w:val="20"/>
          <w:highlight w:val="none"/>
        </w:rPr>
      </w:pPr>
    </w:p>
    <w:p w14:paraId="4735D972">
      <w:pPr>
        <w:spacing w:before="165" w:after="50" w:line="400" w:lineRule="exact"/>
        <w:ind w:firstLine="360"/>
        <w:rPr>
          <w:rFonts w:ascii="宋体" w:hAnsi="宋体"/>
          <w:bCs/>
          <w:sz w:val="24"/>
          <w:highlight w:val="none"/>
        </w:rPr>
      </w:pPr>
      <w:r>
        <w:rPr>
          <w:rFonts w:hint="eastAsia" w:ascii="宋体" w:hAnsi="宋体"/>
          <w:bCs/>
          <w:sz w:val="24"/>
          <w:highlight w:val="none"/>
        </w:rPr>
        <w:t xml:space="preserve">项目名称： </w:t>
      </w:r>
    </w:p>
    <w:p w14:paraId="1547D01B">
      <w:pPr>
        <w:spacing w:before="165" w:after="50" w:line="400" w:lineRule="exact"/>
        <w:ind w:firstLine="360"/>
        <w:rPr>
          <w:rFonts w:hint="eastAsia" w:ascii="宋体" w:hAnsi="宋体"/>
          <w:bCs/>
          <w:sz w:val="24"/>
          <w:highlight w:val="none"/>
        </w:rPr>
      </w:pPr>
    </w:p>
    <w:p w14:paraId="3C66400D">
      <w:pPr>
        <w:spacing w:before="165" w:after="50" w:line="400" w:lineRule="exact"/>
        <w:ind w:firstLine="360"/>
        <w:rPr>
          <w:rFonts w:ascii="宋体" w:hAnsi="宋体"/>
          <w:bCs/>
          <w:sz w:val="24"/>
          <w:highlight w:val="none"/>
        </w:rPr>
      </w:pPr>
      <w:r>
        <w:rPr>
          <w:rFonts w:hint="eastAsia" w:ascii="宋体" w:hAnsi="宋体"/>
          <w:bCs/>
          <w:sz w:val="24"/>
          <w:highlight w:val="none"/>
        </w:rPr>
        <w:t xml:space="preserve">项目编号： </w:t>
      </w:r>
    </w:p>
    <w:p w14:paraId="56ED9F1F">
      <w:pPr>
        <w:spacing w:before="165" w:after="50" w:line="400" w:lineRule="exact"/>
        <w:ind w:firstLine="360"/>
        <w:rPr>
          <w:rFonts w:hint="eastAsia" w:ascii="宋体" w:hAnsi="宋体"/>
          <w:bCs/>
          <w:sz w:val="24"/>
          <w:highlight w:val="none"/>
        </w:rPr>
      </w:pPr>
    </w:p>
    <w:p w14:paraId="19C55CCE">
      <w:pPr>
        <w:spacing w:before="165" w:after="50" w:line="400" w:lineRule="exact"/>
        <w:ind w:firstLine="360"/>
        <w:rPr>
          <w:rFonts w:ascii="宋体" w:hAnsi="宋体"/>
          <w:bCs/>
          <w:sz w:val="24"/>
          <w:highlight w:val="none"/>
        </w:rPr>
      </w:pPr>
      <w:r>
        <w:rPr>
          <w:rFonts w:hint="eastAsia" w:ascii="宋体" w:hAnsi="宋体"/>
          <w:bCs/>
          <w:sz w:val="24"/>
          <w:highlight w:val="none"/>
        </w:rPr>
        <w:t>所投分标：</w:t>
      </w:r>
    </w:p>
    <w:p w14:paraId="1E23F4E5">
      <w:pPr>
        <w:spacing w:before="165" w:after="50" w:line="400" w:lineRule="exact"/>
        <w:ind w:firstLine="360"/>
        <w:rPr>
          <w:rFonts w:hint="eastAsia" w:ascii="宋体" w:hAnsi="宋体"/>
          <w:bCs/>
          <w:sz w:val="24"/>
          <w:highlight w:val="none"/>
        </w:rPr>
      </w:pPr>
    </w:p>
    <w:p w14:paraId="41AAD793">
      <w:pPr>
        <w:spacing w:before="165" w:after="50" w:line="400" w:lineRule="exact"/>
        <w:ind w:firstLine="360"/>
        <w:rPr>
          <w:rFonts w:ascii="宋体" w:hAnsi="宋体"/>
          <w:bCs/>
          <w:sz w:val="24"/>
          <w:highlight w:val="none"/>
        </w:rPr>
      </w:pPr>
      <w:r>
        <w:rPr>
          <w:rFonts w:hint="eastAsia" w:ascii="宋体" w:hAnsi="宋体"/>
          <w:bCs/>
          <w:sz w:val="24"/>
          <w:highlight w:val="none"/>
        </w:rPr>
        <w:t>投标人名称：</w:t>
      </w:r>
    </w:p>
    <w:p w14:paraId="40AF82AA">
      <w:pPr>
        <w:spacing w:before="165" w:after="50" w:line="400" w:lineRule="exact"/>
        <w:ind w:firstLine="360"/>
        <w:rPr>
          <w:rFonts w:hint="eastAsia" w:ascii="宋体" w:hAnsi="宋体"/>
          <w:bCs/>
          <w:sz w:val="24"/>
          <w:highlight w:val="none"/>
        </w:rPr>
      </w:pPr>
    </w:p>
    <w:p w14:paraId="16DDD347">
      <w:pPr>
        <w:spacing w:before="165" w:after="50" w:line="400" w:lineRule="exact"/>
        <w:ind w:firstLine="360"/>
        <w:rPr>
          <w:rFonts w:hint="eastAsia" w:ascii="宋体" w:hAnsi="宋体"/>
          <w:bCs/>
          <w:sz w:val="24"/>
          <w:highlight w:val="none"/>
        </w:rPr>
      </w:pPr>
      <w:r>
        <w:rPr>
          <w:rFonts w:hint="eastAsia" w:ascii="宋体" w:hAnsi="宋体"/>
          <w:bCs/>
          <w:sz w:val="24"/>
          <w:highlight w:val="none"/>
        </w:rPr>
        <w:t>投标人地址：</w:t>
      </w:r>
    </w:p>
    <w:p w14:paraId="61A3D2DE">
      <w:pPr>
        <w:pStyle w:val="12"/>
        <w:spacing w:before="50" w:after="50" w:line="400" w:lineRule="exact"/>
        <w:ind w:firstLine="960"/>
        <w:rPr>
          <w:rFonts w:hint="eastAsia" w:ascii="宋体" w:hAnsi="宋体"/>
          <w:bCs/>
          <w:sz w:val="24"/>
          <w:szCs w:val="24"/>
          <w:highlight w:val="none"/>
        </w:rPr>
      </w:pPr>
    </w:p>
    <w:p w14:paraId="6C4F7A90">
      <w:pPr>
        <w:spacing w:before="165" w:after="50" w:line="400" w:lineRule="exact"/>
        <w:rPr>
          <w:rFonts w:ascii="宋体" w:hAnsi="宋体"/>
          <w:sz w:val="24"/>
          <w:highlight w:val="none"/>
        </w:rPr>
        <w:sectPr>
          <w:pgSz w:w="11906" w:h="16838"/>
          <w:pgMar w:top="1134" w:right="1134" w:bottom="1134" w:left="1134" w:header="720" w:footer="720" w:gutter="0"/>
          <w:cols w:space="720" w:num="1"/>
          <w:docGrid w:linePitch="360" w:charSpace="0"/>
        </w:sectPr>
      </w:pPr>
      <w:r>
        <w:rPr>
          <w:rFonts w:hint="eastAsia" w:ascii="宋体" w:hAnsi="宋体"/>
          <w:sz w:val="24"/>
          <w:highlight w:val="none"/>
        </w:rPr>
        <w:t xml:space="preserve">                                                       年  月  日</w:t>
      </w:r>
    </w:p>
    <w:p w14:paraId="01A6E985">
      <w:pPr>
        <w:rPr>
          <w:rFonts w:hint="eastAsia" w:ascii="宋体" w:hAnsi="宋体" w:cs="宋体"/>
          <w:highlight w:val="none"/>
        </w:rPr>
      </w:pPr>
    </w:p>
    <w:p w14:paraId="6BDF417A">
      <w:pPr>
        <w:spacing w:before="165" w:after="50" w:line="400" w:lineRule="exact"/>
        <w:jc w:val="center"/>
        <w:rPr>
          <w:rFonts w:ascii="宋体" w:hAnsi="宋体"/>
          <w:b/>
          <w:bCs/>
          <w:sz w:val="32"/>
          <w:szCs w:val="32"/>
          <w:highlight w:val="none"/>
        </w:rPr>
      </w:pPr>
    </w:p>
    <w:p w14:paraId="7BCF2920">
      <w:pPr>
        <w:spacing w:before="165" w:after="50" w:line="400" w:lineRule="exact"/>
        <w:jc w:val="center"/>
        <w:rPr>
          <w:rFonts w:hint="eastAsia" w:ascii="宋体" w:hAnsi="宋体"/>
          <w:b/>
          <w:bCs/>
          <w:sz w:val="32"/>
          <w:szCs w:val="32"/>
          <w:highlight w:val="none"/>
        </w:rPr>
      </w:pPr>
      <w:r>
        <w:rPr>
          <w:rFonts w:hint="eastAsia" w:ascii="宋体" w:hAnsi="宋体"/>
          <w:b/>
          <w:bCs/>
          <w:sz w:val="32"/>
          <w:szCs w:val="32"/>
          <w:highlight w:val="none"/>
        </w:rPr>
        <w:t>报价文件目录</w:t>
      </w:r>
    </w:p>
    <w:p w14:paraId="448F6977">
      <w:pPr>
        <w:spacing w:line="400" w:lineRule="exact"/>
        <w:rPr>
          <w:rFonts w:ascii="宋体" w:hAnsi="宋体" w:cs="宋体"/>
          <w:highlight w:val="none"/>
        </w:rPr>
      </w:pPr>
    </w:p>
    <w:p w14:paraId="1192DE26">
      <w:pPr>
        <w:spacing w:line="400" w:lineRule="exact"/>
        <w:rPr>
          <w:rFonts w:hint="eastAsia" w:ascii="宋体" w:hAnsi="宋体" w:cs="宋体"/>
          <w:highlight w:val="none"/>
        </w:rPr>
      </w:pPr>
    </w:p>
    <w:p w14:paraId="5CFCAA46">
      <w:pPr>
        <w:spacing w:line="360" w:lineRule="auto"/>
        <w:ind w:firstLine="480"/>
        <w:rPr>
          <w:rFonts w:hint="eastAsia" w:ascii="仿宋_GB2312" w:hAnsi="仿宋" w:eastAsia="仿宋_GB2312" w:cs="仿宋_GB2312"/>
          <w:b/>
          <w:bCs/>
          <w:sz w:val="24"/>
          <w:highlight w:val="none"/>
        </w:rPr>
      </w:pPr>
      <w:r>
        <w:rPr>
          <w:rFonts w:hint="eastAsia" w:ascii="仿宋_GB2312" w:hAnsi="仿宋" w:eastAsia="仿宋_GB2312" w:cs="仿宋_GB2312"/>
          <w:sz w:val="24"/>
          <w:highlight w:val="none"/>
        </w:rPr>
        <w:t>根据公开招标文件须知前附表的规定及供应商提供的材料自行编写目录（部分格式后附）</w:t>
      </w:r>
    </w:p>
    <w:p w14:paraId="56D23D02">
      <w:pPr>
        <w:pStyle w:val="21"/>
        <w:spacing w:line="360" w:lineRule="auto"/>
        <w:ind w:firstLine="420"/>
        <w:rPr>
          <w:rFonts w:hAnsi="宋体"/>
          <w:sz w:val="30"/>
          <w:highlight w:val="none"/>
        </w:rPr>
        <w:sectPr>
          <w:pgSz w:w="11906" w:h="16838"/>
          <w:pgMar w:top="1134" w:right="1134" w:bottom="1134" w:left="1134" w:header="720" w:footer="720" w:gutter="0"/>
          <w:cols w:space="720" w:num="1"/>
          <w:docGrid w:linePitch="360" w:charSpace="0"/>
        </w:sectPr>
      </w:pPr>
    </w:p>
    <w:p w14:paraId="6DC0DAE8">
      <w:pPr>
        <w:pStyle w:val="21"/>
        <w:spacing w:line="500" w:lineRule="exact"/>
        <w:jc w:val="center"/>
        <w:rPr>
          <w:rFonts w:ascii="Times New Roman" w:hAnsi="Times New Roman"/>
          <w:b/>
          <w:bCs/>
          <w:sz w:val="30"/>
          <w:szCs w:val="30"/>
          <w:highlight w:val="none"/>
        </w:rPr>
      </w:pPr>
      <w:r>
        <w:rPr>
          <w:rFonts w:hint="eastAsia" w:ascii="Times New Roman" w:hAnsi="Times New Roman"/>
          <w:b/>
          <w:bCs/>
          <w:sz w:val="30"/>
          <w:szCs w:val="30"/>
          <w:highlight w:val="none"/>
        </w:rPr>
        <w:t>一、投标函</w:t>
      </w:r>
    </w:p>
    <w:p w14:paraId="70B1A9BB">
      <w:pPr>
        <w:pStyle w:val="21"/>
        <w:spacing w:line="440" w:lineRule="exact"/>
        <w:ind w:firstLine="420"/>
        <w:rPr>
          <w:rFonts w:ascii="Times New Roman" w:hAnsi="Times New Roman"/>
          <w:highlight w:val="none"/>
        </w:rPr>
      </w:pPr>
      <w:r>
        <w:rPr>
          <w:rFonts w:hint="eastAsia" w:ascii="Times New Roman" w:hAnsi="Times New Roman"/>
          <w:highlight w:val="none"/>
        </w:rPr>
        <w:t>致：</w:t>
      </w:r>
      <w:r>
        <w:rPr>
          <w:rFonts w:ascii="Times New Roman" w:hAnsi="Times New Roman"/>
          <w:highlight w:val="none"/>
          <w:u w:val="single"/>
        </w:rPr>
        <w:t xml:space="preserve">                      </w:t>
      </w:r>
      <w:r>
        <w:rPr>
          <w:rFonts w:hint="eastAsia" w:ascii="Times New Roman" w:hAnsi="Times New Roman"/>
          <w:highlight w:val="none"/>
        </w:rPr>
        <w:t>（采购代理机构名称）</w:t>
      </w:r>
    </w:p>
    <w:p w14:paraId="263E91E5">
      <w:pPr>
        <w:pStyle w:val="21"/>
        <w:spacing w:line="440" w:lineRule="exact"/>
        <w:ind w:firstLine="420"/>
        <w:rPr>
          <w:highlight w:val="none"/>
        </w:rPr>
      </w:pPr>
      <w:r>
        <w:rPr>
          <w:rFonts w:hint="eastAsia"/>
          <w:highlight w:val="none"/>
        </w:rPr>
        <w:t>我方已仔细阅读了贵方组织的</w:t>
      </w:r>
      <w:r>
        <w:rPr>
          <w:rFonts w:ascii="Times New Roman" w:hAnsi="Times New Roman"/>
          <w:highlight w:val="none"/>
          <w:u w:val="single"/>
        </w:rPr>
        <w:t xml:space="preserve">                    </w:t>
      </w:r>
      <w:r>
        <w:rPr>
          <w:rFonts w:hint="eastAsia"/>
          <w:highlight w:val="none"/>
        </w:rPr>
        <w:t>项目（项目编号：             ）的招标文件的全部内容，授权</w:t>
      </w:r>
      <w:r>
        <w:rPr>
          <w:rFonts w:ascii="Times New Roman" w:hAnsi="Times New Roman"/>
          <w:highlight w:val="none"/>
          <w:u w:val="single"/>
        </w:rPr>
        <w:t xml:space="preserve">                      </w:t>
      </w:r>
      <w:r>
        <w:rPr>
          <w:rFonts w:hint="eastAsia"/>
          <w:highlight w:val="none"/>
        </w:rPr>
        <w:t>(全权代表姓名)</w:t>
      </w:r>
      <w:r>
        <w:rPr>
          <w:rFonts w:ascii="Times New Roman" w:hAnsi="Times New Roman"/>
          <w:highlight w:val="none"/>
          <w:u w:val="single"/>
        </w:rPr>
        <w:t xml:space="preserve">          </w:t>
      </w:r>
      <w:r>
        <w:rPr>
          <w:rFonts w:hint="eastAsia"/>
          <w:highlight w:val="none"/>
        </w:rPr>
        <w:t xml:space="preserve"> (职务、职称)为全权代表，现正式递交下述文件参加贵方组织的本次政府采购活动： </w:t>
      </w:r>
    </w:p>
    <w:p w14:paraId="5AF43F70">
      <w:pPr>
        <w:pStyle w:val="21"/>
        <w:spacing w:line="440" w:lineRule="exact"/>
        <w:ind w:firstLine="420"/>
        <w:rPr>
          <w:highlight w:val="none"/>
        </w:rPr>
      </w:pPr>
      <w:r>
        <w:rPr>
          <w:rFonts w:hint="eastAsia"/>
          <w:highlight w:val="none"/>
        </w:rPr>
        <w:t>一、报价文件电子版一份（包含按投标人须知前附表要求提交的全部文件）；</w:t>
      </w:r>
    </w:p>
    <w:p w14:paraId="752186AD">
      <w:pPr>
        <w:pStyle w:val="21"/>
        <w:spacing w:line="440" w:lineRule="exact"/>
        <w:ind w:firstLine="482"/>
        <w:rPr>
          <w:rFonts w:hint="eastAsia"/>
          <w:highlight w:val="none"/>
        </w:rPr>
      </w:pPr>
      <w:r>
        <w:rPr>
          <w:rFonts w:hint="eastAsia"/>
          <w:highlight w:val="none"/>
        </w:rPr>
        <w:t>二、资格文件电子版一份（包含按投标人须知前附表要求提交的全部文件）；</w:t>
      </w:r>
    </w:p>
    <w:p w14:paraId="55B22B42">
      <w:pPr>
        <w:pStyle w:val="21"/>
        <w:spacing w:line="440" w:lineRule="exact"/>
        <w:ind w:firstLine="482"/>
        <w:rPr>
          <w:rFonts w:hint="eastAsia"/>
          <w:highlight w:val="none"/>
        </w:rPr>
      </w:pPr>
      <w:r>
        <w:rPr>
          <w:rFonts w:hint="eastAsia"/>
          <w:highlight w:val="none"/>
        </w:rPr>
        <w:t>三、</w:t>
      </w:r>
      <w:r>
        <w:rPr>
          <w:rFonts w:hint="eastAsia" w:hAnsi="宋体"/>
          <w:highlight w:val="none"/>
        </w:rPr>
        <w:t>技术</w:t>
      </w:r>
      <w:r>
        <w:rPr>
          <w:rFonts w:hint="eastAsia"/>
          <w:highlight w:val="none"/>
        </w:rPr>
        <w:t>文件电子版一份（包含按投标人须知前附表要求提交的全部文件）；</w:t>
      </w:r>
    </w:p>
    <w:p w14:paraId="348A9BDD">
      <w:pPr>
        <w:pStyle w:val="21"/>
        <w:spacing w:line="440" w:lineRule="exact"/>
        <w:ind w:firstLine="482"/>
        <w:rPr>
          <w:rFonts w:hint="eastAsia"/>
          <w:highlight w:val="none"/>
        </w:rPr>
      </w:pPr>
      <w:r>
        <w:rPr>
          <w:rFonts w:hint="eastAsia" w:hAnsi="宋体"/>
          <w:highlight w:val="none"/>
        </w:rPr>
        <w:t>四、</w:t>
      </w:r>
      <w:r>
        <w:rPr>
          <w:rFonts w:hint="eastAsia"/>
          <w:highlight w:val="none"/>
        </w:rPr>
        <w:t>商务</w:t>
      </w:r>
      <w:r>
        <w:rPr>
          <w:rFonts w:hint="eastAsia" w:hAnsi="宋体"/>
          <w:highlight w:val="none"/>
        </w:rPr>
        <w:t>文件</w:t>
      </w:r>
      <w:r>
        <w:rPr>
          <w:rFonts w:hint="eastAsia"/>
          <w:highlight w:val="none"/>
        </w:rPr>
        <w:t>电子版一份（包含按投标人须知前附表要求提交的全部文件）；</w:t>
      </w:r>
    </w:p>
    <w:p w14:paraId="4C076AFF">
      <w:pPr>
        <w:pStyle w:val="21"/>
        <w:spacing w:line="440" w:lineRule="exact"/>
        <w:ind w:firstLine="482"/>
        <w:rPr>
          <w:rFonts w:ascii="Times New Roman" w:hAnsi="Times New Roman"/>
          <w:highlight w:val="none"/>
        </w:rPr>
      </w:pPr>
      <w:r>
        <w:rPr>
          <w:rFonts w:hint="eastAsia"/>
          <w:highlight w:val="none"/>
        </w:rPr>
        <w:t>据此函，签字人兹宣布：</w:t>
      </w:r>
    </w:p>
    <w:p w14:paraId="3EF340D3">
      <w:pPr>
        <w:pStyle w:val="21"/>
        <w:spacing w:line="440" w:lineRule="exact"/>
        <w:ind w:firstLine="420"/>
        <w:rPr>
          <w:rFonts w:ascii="Times New Roman" w:hAnsi="Times New Roman"/>
          <w:highlight w:val="none"/>
        </w:rPr>
      </w:pPr>
      <w:r>
        <w:rPr>
          <w:rFonts w:hint="eastAsia"/>
          <w:highlight w:val="none"/>
        </w:rPr>
        <w:t>1、我方愿意以（大写）人民币</w:t>
      </w:r>
      <w:r>
        <w:rPr>
          <w:rFonts w:hint="eastAsia"/>
          <w:highlight w:val="none"/>
          <w:u w:val="single"/>
        </w:rPr>
        <w:t xml:space="preserve">              </w:t>
      </w:r>
      <w:r>
        <w:rPr>
          <w:rFonts w:hint="eastAsia"/>
          <w:highlight w:val="none"/>
        </w:rPr>
        <w:t>元 (￥</w:t>
      </w:r>
      <w:r>
        <w:rPr>
          <w:rFonts w:hint="eastAsia"/>
          <w:highlight w:val="none"/>
          <w:u w:val="single"/>
        </w:rPr>
        <w:t xml:space="preserve">          </w:t>
      </w:r>
      <w:r>
        <w:rPr>
          <w:rFonts w:hint="eastAsia"/>
          <w:highlight w:val="none"/>
        </w:rPr>
        <w:t>元)的投标总报价，服务时间（无分标时填写）</w:t>
      </w:r>
      <w:r>
        <w:rPr>
          <w:rFonts w:hint="eastAsia"/>
          <w:highlight w:val="none"/>
          <w:u w:val="single"/>
        </w:rPr>
        <w:t xml:space="preserve">              </w:t>
      </w:r>
      <w:r>
        <w:rPr>
          <w:rFonts w:hint="eastAsia"/>
          <w:highlight w:val="none"/>
        </w:rPr>
        <w:t>，提供本项目</w:t>
      </w:r>
      <w:r>
        <w:rPr>
          <w:rFonts w:hint="eastAsia" w:hAnsi="Times New Roman"/>
          <w:highlight w:val="none"/>
        </w:rPr>
        <w:t>招标文件第二章</w:t>
      </w:r>
      <w:r>
        <w:rPr>
          <w:rFonts w:hint="eastAsia"/>
          <w:highlight w:val="none"/>
        </w:rPr>
        <w:t>“服务需求一览表”中的相应的采购内容。</w:t>
      </w:r>
    </w:p>
    <w:p w14:paraId="5C59C802">
      <w:pPr>
        <w:pStyle w:val="21"/>
        <w:spacing w:line="440" w:lineRule="exact"/>
        <w:ind w:firstLine="420"/>
        <w:rPr>
          <w:rFonts w:ascii="Times New Roman" w:hAnsi="Times New Roman"/>
          <w:highlight w:val="none"/>
        </w:rPr>
      </w:pPr>
      <w:r>
        <w:rPr>
          <w:rFonts w:hint="eastAsia"/>
          <w:highlight w:val="none"/>
        </w:rPr>
        <w:t>其中（有分标时填写）：</w:t>
      </w:r>
    </w:p>
    <w:p w14:paraId="3DFE945B">
      <w:pPr>
        <w:pStyle w:val="21"/>
        <w:spacing w:line="360" w:lineRule="exact"/>
        <w:ind w:firstLine="420"/>
        <w:rPr>
          <w:highlight w:val="none"/>
          <w:u w:val="single"/>
        </w:rPr>
      </w:pPr>
      <w:r>
        <w:rPr>
          <w:rFonts w:hint="eastAsia"/>
          <w:highlight w:val="none"/>
          <w:u w:val="single"/>
        </w:rPr>
        <w:t xml:space="preserve">  </w:t>
      </w:r>
      <w:r>
        <w:rPr>
          <w:rFonts w:hint="eastAsia"/>
          <w:highlight w:val="none"/>
        </w:rPr>
        <w:t>分标报价为（大写）人民币</w:t>
      </w:r>
      <w:r>
        <w:rPr>
          <w:rFonts w:hint="eastAsia"/>
          <w:highlight w:val="none"/>
          <w:u w:val="single"/>
        </w:rPr>
        <w:t xml:space="preserve">              </w:t>
      </w:r>
      <w:r>
        <w:rPr>
          <w:rFonts w:hint="eastAsia"/>
          <w:highlight w:val="none"/>
        </w:rPr>
        <w:t>元 (￥</w:t>
      </w:r>
      <w:r>
        <w:rPr>
          <w:rFonts w:hint="eastAsia"/>
          <w:highlight w:val="none"/>
          <w:u w:val="single"/>
        </w:rPr>
        <w:t xml:space="preserve">          </w:t>
      </w:r>
      <w:r>
        <w:rPr>
          <w:rFonts w:hint="eastAsia"/>
          <w:highlight w:val="none"/>
        </w:rPr>
        <w:t>元)，服务时间：</w:t>
      </w:r>
      <w:r>
        <w:rPr>
          <w:rFonts w:hint="eastAsia"/>
          <w:highlight w:val="none"/>
          <w:u w:val="single"/>
        </w:rPr>
        <w:t xml:space="preserve">          </w:t>
      </w:r>
      <w:r>
        <w:rPr>
          <w:rFonts w:hint="eastAsia"/>
          <w:highlight w:val="none"/>
        </w:rPr>
        <w:t>；</w:t>
      </w:r>
    </w:p>
    <w:p w14:paraId="2AE4DD51">
      <w:pPr>
        <w:pStyle w:val="21"/>
        <w:spacing w:line="360" w:lineRule="exact"/>
        <w:ind w:firstLine="420"/>
        <w:rPr>
          <w:rFonts w:hint="eastAsia"/>
          <w:highlight w:val="none"/>
          <w:u w:val="single"/>
        </w:rPr>
      </w:pPr>
      <w:r>
        <w:rPr>
          <w:rFonts w:hint="eastAsia"/>
          <w:highlight w:val="none"/>
          <w:u w:val="single"/>
        </w:rPr>
        <w:t xml:space="preserve">  </w:t>
      </w:r>
      <w:r>
        <w:rPr>
          <w:rFonts w:hint="eastAsia"/>
          <w:highlight w:val="none"/>
        </w:rPr>
        <w:t>分标报价为（大写）人民币</w:t>
      </w:r>
      <w:r>
        <w:rPr>
          <w:rFonts w:hint="eastAsia"/>
          <w:highlight w:val="none"/>
          <w:u w:val="single"/>
        </w:rPr>
        <w:t xml:space="preserve">              </w:t>
      </w:r>
      <w:r>
        <w:rPr>
          <w:rFonts w:hint="eastAsia"/>
          <w:highlight w:val="none"/>
        </w:rPr>
        <w:t>元 (￥</w:t>
      </w:r>
      <w:r>
        <w:rPr>
          <w:rFonts w:hint="eastAsia"/>
          <w:highlight w:val="none"/>
          <w:u w:val="single"/>
        </w:rPr>
        <w:t xml:space="preserve">          </w:t>
      </w:r>
      <w:r>
        <w:rPr>
          <w:rFonts w:hint="eastAsia"/>
          <w:highlight w:val="none"/>
        </w:rPr>
        <w:t>元)，服务时间：</w:t>
      </w:r>
      <w:r>
        <w:rPr>
          <w:rFonts w:hint="eastAsia"/>
          <w:highlight w:val="none"/>
          <w:u w:val="single"/>
        </w:rPr>
        <w:t xml:space="preserve">          </w:t>
      </w:r>
      <w:r>
        <w:rPr>
          <w:rFonts w:hint="eastAsia"/>
          <w:highlight w:val="none"/>
        </w:rPr>
        <w:t>；</w:t>
      </w:r>
    </w:p>
    <w:p w14:paraId="29EED5DB">
      <w:pPr>
        <w:pStyle w:val="21"/>
        <w:spacing w:line="360" w:lineRule="exact"/>
        <w:ind w:firstLine="420"/>
        <w:rPr>
          <w:rFonts w:hint="eastAsia"/>
          <w:highlight w:val="none"/>
          <w:u w:val="single"/>
        </w:rPr>
      </w:pPr>
      <w:r>
        <w:rPr>
          <w:rFonts w:hint="eastAsia"/>
          <w:highlight w:val="none"/>
        </w:rPr>
        <w:t>......</w:t>
      </w:r>
    </w:p>
    <w:p w14:paraId="6A92A1CB">
      <w:pPr>
        <w:pStyle w:val="21"/>
        <w:spacing w:line="360" w:lineRule="exact"/>
        <w:ind w:firstLine="420"/>
        <w:rPr>
          <w:rFonts w:hint="eastAsia"/>
          <w:highlight w:val="none"/>
          <w:u w:val="single"/>
        </w:rPr>
      </w:pPr>
      <w:r>
        <w:rPr>
          <w:rFonts w:hint="eastAsia"/>
          <w:highlight w:val="none"/>
        </w:rPr>
        <w:t>2、我方同意自本项目招标文件“第三章 投标人须知”第一节 投标人须知前附表 第21.2项规定的投标截止时间（开标时间）起遵循</w:t>
      </w:r>
      <w:r>
        <w:rPr>
          <w:rFonts w:hint="eastAsia" w:hAnsi="宋体"/>
          <w:highlight w:val="none"/>
        </w:rPr>
        <w:t>本投标函</w:t>
      </w:r>
      <w:r>
        <w:rPr>
          <w:rFonts w:hint="eastAsia"/>
          <w:highlight w:val="none"/>
        </w:rPr>
        <w:t>，并承诺在“投标人须知前附表”第17.2项规定的投标有效期内不修改、撤销投标文件。</w:t>
      </w:r>
    </w:p>
    <w:p w14:paraId="751EC487">
      <w:pPr>
        <w:pStyle w:val="21"/>
        <w:spacing w:line="360" w:lineRule="exact"/>
        <w:ind w:firstLine="420"/>
        <w:rPr>
          <w:rFonts w:hint="eastAsia"/>
          <w:highlight w:val="none"/>
          <w:u w:val="single"/>
        </w:rPr>
      </w:pPr>
      <w:r>
        <w:rPr>
          <w:rFonts w:hint="eastAsia"/>
          <w:highlight w:val="none"/>
        </w:rPr>
        <w:t>3、我方所递交的投标文件及有关资料都是内容完整、真实和准确的。</w:t>
      </w:r>
    </w:p>
    <w:p w14:paraId="509B7063">
      <w:pPr>
        <w:pStyle w:val="21"/>
        <w:spacing w:line="360" w:lineRule="exact"/>
        <w:ind w:firstLine="420"/>
        <w:rPr>
          <w:rFonts w:hint="eastAsia"/>
          <w:highlight w:val="none"/>
          <w:u w:val="single"/>
        </w:rPr>
      </w:pPr>
      <w:r>
        <w:rPr>
          <w:rFonts w:hint="eastAsia"/>
          <w:highlight w:val="none"/>
        </w:rPr>
        <w:t>4、我方承诺未被列入失信被执行人、重大税收违法失信主体、政府采购严重违法失信行为记录名单，并已经具备《中华人民共和国政府采购法》中规定的参加政府采购活动的供应商应当具备的条件：</w:t>
      </w:r>
    </w:p>
    <w:p w14:paraId="2935FE2B">
      <w:pPr>
        <w:pStyle w:val="21"/>
        <w:numPr>
          <w:ilvl w:val="0"/>
          <w:numId w:val="3"/>
        </w:numPr>
        <w:spacing w:line="440" w:lineRule="exact"/>
        <w:rPr>
          <w:rFonts w:hint="eastAsia"/>
          <w:highlight w:val="none"/>
        </w:rPr>
      </w:pPr>
      <w:r>
        <w:rPr>
          <w:rFonts w:hint="eastAsia"/>
          <w:highlight w:val="none"/>
        </w:rPr>
        <w:t>具有独立承担民事责任的能力；</w:t>
      </w:r>
    </w:p>
    <w:p w14:paraId="32B887E7">
      <w:pPr>
        <w:pStyle w:val="21"/>
        <w:numPr>
          <w:ilvl w:val="0"/>
          <w:numId w:val="3"/>
        </w:numPr>
        <w:spacing w:line="440" w:lineRule="exact"/>
        <w:rPr>
          <w:rFonts w:hint="eastAsia"/>
          <w:highlight w:val="none"/>
        </w:rPr>
      </w:pPr>
      <w:r>
        <w:rPr>
          <w:rFonts w:hint="eastAsia"/>
          <w:highlight w:val="none"/>
        </w:rPr>
        <w:t>具有良好的商业信誉和健全的财务会计制度；</w:t>
      </w:r>
    </w:p>
    <w:p w14:paraId="0BDBDE0A">
      <w:pPr>
        <w:pStyle w:val="21"/>
        <w:numPr>
          <w:ilvl w:val="0"/>
          <w:numId w:val="3"/>
        </w:numPr>
        <w:spacing w:line="440" w:lineRule="exact"/>
        <w:rPr>
          <w:rFonts w:hint="eastAsia"/>
          <w:highlight w:val="none"/>
        </w:rPr>
      </w:pPr>
      <w:r>
        <w:rPr>
          <w:rFonts w:hint="eastAsia"/>
          <w:highlight w:val="none"/>
        </w:rPr>
        <w:t>具有履行合同所必需的设备和专业技术能力；</w:t>
      </w:r>
    </w:p>
    <w:p w14:paraId="294F13AA">
      <w:pPr>
        <w:pStyle w:val="21"/>
        <w:numPr>
          <w:ilvl w:val="0"/>
          <w:numId w:val="3"/>
        </w:numPr>
        <w:spacing w:line="440" w:lineRule="exact"/>
        <w:rPr>
          <w:rFonts w:hint="eastAsia"/>
          <w:highlight w:val="none"/>
        </w:rPr>
      </w:pPr>
      <w:r>
        <w:rPr>
          <w:rFonts w:hint="eastAsia"/>
          <w:highlight w:val="none"/>
        </w:rPr>
        <w:t>有依法缴纳税收和社会保障资金的良好记录；</w:t>
      </w:r>
    </w:p>
    <w:p w14:paraId="53763DE4">
      <w:pPr>
        <w:pStyle w:val="21"/>
        <w:numPr>
          <w:ilvl w:val="0"/>
          <w:numId w:val="3"/>
        </w:numPr>
        <w:spacing w:line="440" w:lineRule="exact"/>
        <w:rPr>
          <w:rFonts w:hint="eastAsia"/>
          <w:highlight w:val="none"/>
        </w:rPr>
      </w:pPr>
      <w:r>
        <w:rPr>
          <w:rFonts w:hint="eastAsia"/>
          <w:highlight w:val="none"/>
        </w:rPr>
        <w:t>参加政府采购活动前三年内，在经营活动中没有重大违法记录；</w:t>
      </w:r>
    </w:p>
    <w:p w14:paraId="4E0C05F0">
      <w:pPr>
        <w:pStyle w:val="21"/>
        <w:numPr>
          <w:ilvl w:val="0"/>
          <w:numId w:val="3"/>
        </w:numPr>
        <w:spacing w:line="440" w:lineRule="exact"/>
        <w:rPr>
          <w:rFonts w:hint="eastAsia"/>
          <w:highlight w:val="none"/>
        </w:rPr>
      </w:pPr>
      <w:r>
        <w:rPr>
          <w:rFonts w:hint="eastAsia"/>
          <w:highlight w:val="none"/>
        </w:rPr>
        <w:t>法律、行政法规规定的其他条件。</w:t>
      </w:r>
    </w:p>
    <w:p w14:paraId="2458E0CA">
      <w:pPr>
        <w:pStyle w:val="21"/>
        <w:spacing w:line="440" w:lineRule="exact"/>
        <w:ind w:firstLine="482"/>
        <w:rPr>
          <w:rFonts w:hint="eastAsia"/>
          <w:highlight w:val="none"/>
        </w:rPr>
      </w:pPr>
      <w:r>
        <w:rPr>
          <w:rFonts w:hint="eastAsia"/>
          <w:highlight w:val="none"/>
        </w:rPr>
        <w:t>5、</w:t>
      </w:r>
      <w:r>
        <w:rPr>
          <w:rFonts w:hint="eastAsia"/>
          <w:sz w:val="21"/>
          <w:szCs w:val="21"/>
          <w:highlight w:val="none"/>
        </w:rPr>
        <w:t>如本项目采购内容涉及须符合国家强制规定的，我方承诺我方本次投标（包括资格条件和所投产品）均符合国家有关强制规定。</w:t>
      </w:r>
    </w:p>
    <w:p w14:paraId="575003DF">
      <w:pPr>
        <w:pStyle w:val="21"/>
        <w:spacing w:line="440" w:lineRule="exact"/>
        <w:ind w:firstLine="420"/>
        <w:rPr>
          <w:rFonts w:hint="eastAsia"/>
          <w:highlight w:val="none"/>
        </w:rPr>
      </w:pPr>
      <w:r>
        <w:rPr>
          <w:rFonts w:hint="eastAsia"/>
          <w:highlight w:val="none"/>
        </w:rPr>
        <w:t>6、如我方中标，我方承诺在收到中标通知书后，在中标通知书规定的期限内，</w:t>
      </w:r>
      <w:r>
        <w:rPr>
          <w:rFonts w:hint="eastAsia" w:hAnsi="宋体"/>
          <w:highlight w:val="none"/>
        </w:rPr>
        <w:t>根据招标文件、我方的投标文件及有关澄清承诺书的要求按第五章“拟签订的合同文本”与采购人订立书面合同，并按照合同约定</w:t>
      </w:r>
      <w:r>
        <w:rPr>
          <w:rFonts w:hint="eastAsia"/>
          <w:highlight w:val="none"/>
        </w:rPr>
        <w:t>承担完成合同的责任和义务。</w:t>
      </w:r>
    </w:p>
    <w:p w14:paraId="0220B8C6">
      <w:pPr>
        <w:pStyle w:val="21"/>
        <w:spacing w:line="440" w:lineRule="exact"/>
        <w:ind w:firstLine="420"/>
        <w:rPr>
          <w:rFonts w:hint="eastAsia"/>
          <w:highlight w:val="none"/>
        </w:rPr>
      </w:pPr>
      <w:r>
        <w:rPr>
          <w:rFonts w:hint="eastAsia"/>
          <w:highlight w:val="none"/>
        </w:rPr>
        <w:t>7、我方已详细审核招标文件，我方知道必须放弃提出含糊不清或误解问题的权利。</w:t>
      </w:r>
    </w:p>
    <w:p w14:paraId="20FB06A3">
      <w:pPr>
        <w:pStyle w:val="21"/>
        <w:spacing w:line="440" w:lineRule="exact"/>
        <w:ind w:firstLine="420"/>
        <w:rPr>
          <w:rFonts w:hint="eastAsia"/>
          <w:highlight w:val="none"/>
        </w:rPr>
      </w:pPr>
      <w:r>
        <w:rPr>
          <w:rFonts w:hint="eastAsia"/>
          <w:highlight w:val="none"/>
        </w:rPr>
        <w:t>8、我方同意应贵方要求提供与本投标有关的任何数据或资料。若贵方需要，我方愿意提供我方作出的一切承诺的证明材料。</w:t>
      </w:r>
    </w:p>
    <w:p w14:paraId="1F94A821">
      <w:pPr>
        <w:pStyle w:val="21"/>
        <w:spacing w:line="440" w:lineRule="exact"/>
        <w:ind w:firstLine="420"/>
        <w:rPr>
          <w:rFonts w:hint="eastAsia"/>
          <w:highlight w:val="none"/>
        </w:rPr>
      </w:pPr>
      <w:r>
        <w:rPr>
          <w:rFonts w:hint="eastAsia"/>
          <w:highlight w:val="none"/>
        </w:rPr>
        <w:t>9、我方完全理解贵方不一定接受投标报价最低的投标人为中标供应商的行为。</w:t>
      </w:r>
    </w:p>
    <w:p w14:paraId="0AF0B003">
      <w:pPr>
        <w:pStyle w:val="21"/>
        <w:spacing w:line="440" w:lineRule="exact"/>
        <w:ind w:firstLine="420"/>
        <w:rPr>
          <w:rFonts w:hint="eastAsia"/>
          <w:highlight w:val="none"/>
        </w:rPr>
      </w:pPr>
      <w:r>
        <w:rPr>
          <w:rFonts w:hint="eastAsia"/>
          <w:highlight w:val="none"/>
        </w:rPr>
        <w:t>10、我方将严格遵守《中华人民共和国政府采购法》第七十七条的规定，即供应商有下列情形之一的，处以采购金额千分之五以上千分之十</w:t>
      </w:r>
      <w:r>
        <w:rPr>
          <w:rFonts w:hint="eastAsia" w:hAnsi="宋体"/>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5A838101">
      <w:pPr>
        <w:pStyle w:val="21"/>
        <w:numPr>
          <w:ilvl w:val="0"/>
          <w:numId w:val="4"/>
        </w:numPr>
        <w:spacing w:line="440" w:lineRule="exact"/>
        <w:rPr>
          <w:rFonts w:hint="eastAsia" w:hAnsi="宋体"/>
          <w:highlight w:val="none"/>
        </w:rPr>
      </w:pPr>
      <w:r>
        <w:rPr>
          <w:rFonts w:hint="eastAsia" w:hAnsi="宋体"/>
          <w:highlight w:val="none"/>
        </w:rPr>
        <w:t>提供虚假材料谋取中标、成交的；</w:t>
      </w:r>
    </w:p>
    <w:p w14:paraId="6627714C">
      <w:pPr>
        <w:pStyle w:val="21"/>
        <w:numPr>
          <w:ilvl w:val="0"/>
          <w:numId w:val="4"/>
        </w:numPr>
        <w:spacing w:line="440" w:lineRule="exact"/>
        <w:rPr>
          <w:rFonts w:hint="eastAsia" w:hAnsi="宋体"/>
          <w:highlight w:val="none"/>
        </w:rPr>
      </w:pPr>
      <w:r>
        <w:rPr>
          <w:rFonts w:hint="eastAsia" w:hAnsi="宋体"/>
          <w:highlight w:val="none"/>
        </w:rPr>
        <w:t>采取不正当手段诋毁、排挤其他供应商的；</w:t>
      </w:r>
    </w:p>
    <w:p w14:paraId="7B71794A">
      <w:pPr>
        <w:pStyle w:val="21"/>
        <w:numPr>
          <w:ilvl w:val="0"/>
          <w:numId w:val="4"/>
        </w:numPr>
        <w:spacing w:line="440" w:lineRule="exact"/>
        <w:rPr>
          <w:rFonts w:hint="eastAsia"/>
          <w:highlight w:val="none"/>
        </w:rPr>
      </w:pPr>
      <w:r>
        <w:rPr>
          <w:rFonts w:hint="eastAsia" w:hAnsi="宋体"/>
          <w:highlight w:val="none"/>
        </w:rPr>
        <w:t>与采购人、其他供应商或者采购代理机构恶意串通的；</w:t>
      </w:r>
    </w:p>
    <w:p w14:paraId="13894907">
      <w:pPr>
        <w:pStyle w:val="21"/>
        <w:numPr>
          <w:ilvl w:val="0"/>
          <w:numId w:val="4"/>
        </w:numPr>
        <w:spacing w:line="440" w:lineRule="exact"/>
        <w:rPr>
          <w:rFonts w:hint="eastAsia"/>
          <w:highlight w:val="none"/>
        </w:rPr>
      </w:pPr>
      <w:r>
        <w:rPr>
          <w:rFonts w:hint="eastAsia" w:hAnsi="宋体"/>
          <w:highlight w:val="none"/>
        </w:rPr>
        <w:t>向采购人、采购代理机构行贿或者提供其他不正当利益的；</w:t>
      </w:r>
    </w:p>
    <w:p w14:paraId="00313324">
      <w:pPr>
        <w:pStyle w:val="21"/>
        <w:numPr>
          <w:ilvl w:val="0"/>
          <w:numId w:val="4"/>
        </w:numPr>
        <w:spacing w:line="440" w:lineRule="exact"/>
        <w:rPr>
          <w:rFonts w:hint="eastAsia"/>
          <w:highlight w:val="none"/>
        </w:rPr>
      </w:pPr>
      <w:r>
        <w:rPr>
          <w:rFonts w:hint="eastAsia" w:hAnsi="宋体"/>
          <w:highlight w:val="none"/>
        </w:rPr>
        <w:t>在招标采购过程中与采购人进行协商谈判的；</w:t>
      </w:r>
    </w:p>
    <w:p w14:paraId="31BAAC96">
      <w:pPr>
        <w:pStyle w:val="21"/>
        <w:numPr>
          <w:ilvl w:val="0"/>
          <w:numId w:val="4"/>
        </w:numPr>
        <w:spacing w:line="440" w:lineRule="exact"/>
        <w:rPr>
          <w:rFonts w:hint="eastAsia"/>
          <w:highlight w:val="none"/>
        </w:rPr>
      </w:pPr>
      <w:r>
        <w:rPr>
          <w:rFonts w:hint="eastAsia" w:hAnsi="宋体"/>
          <w:highlight w:val="none"/>
        </w:rPr>
        <w:t>拒绝有关部门监督检查或提供虚假情况的。</w:t>
      </w:r>
    </w:p>
    <w:p w14:paraId="14B46FDA">
      <w:pPr>
        <w:pStyle w:val="21"/>
        <w:spacing w:line="440" w:lineRule="exact"/>
        <w:ind w:left="420"/>
        <w:rPr>
          <w:rFonts w:hint="eastAsia"/>
          <w:highlight w:val="none"/>
        </w:rPr>
      </w:pPr>
      <w:r>
        <w:rPr>
          <w:rFonts w:hint="eastAsia"/>
          <w:highlight w:val="none"/>
        </w:rPr>
        <w:t>11、我方及由本人担任法定代表人的其他机构最近三年内被处罚的违法行为有：</w:t>
      </w:r>
      <w:r>
        <w:rPr>
          <w:rFonts w:hint="eastAsia"/>
          <w:highlight w:val="none"/>
          <w:u w:val="single"/>
        </w:rPr>
        <w:t xml:space="preserve">                                        </w:t>
      </w:r>
    </w:p>
    <w:p w14:paraId="065EA676">
      <w:pPr>
        <w:pStyle w:val="21"/>
        <w:spacing w:line="440" w:lineRule="exact"/>
        <w:ind w:left="420"/>
        <w:rPr>
          <w:rFonts w:hint="eastAsia"/>
          <w:highlight w:val="none"/>
        </w:rPr>
      </w:pPr>
      <w:r>
        <w:rPr>
          <w:rFonts w:hint="eastAsia"/>
          <w:highlight w:val="none"/>
          <w:u w:val="single"/>
        </w:rPr>
        <w:t xml:space="preserve">                                                                                                                        </w:t>
      </w:r>
    </w:p>
    <w:p w14:paraId="677D885E">
      <w:pPr>
        <w:pStyle w:val="21"/>
        <w:spacing w:line="360" w:lineRule="auto"/>
        <w:ind w:firstLine="420"/>
        <w:rPr>
          <w:rFonts w:hint="eastAsia"/>
          <w:highlight w:val="none"/>
        </w:rPr>
      </w:pPr>
      <w:r>
        <w:rPr>
          <w:rFonts w:hint="eastAsia"/>
          <w:highlight w:val="none"/>
        </w:rPr>
        <w:t>12、以上事项如有虚假或隐瞒，我方愿意承担一切后果，并不再寻求任何旨在减轻或免除法律责任的辩解。</w:t>
      </w:r>
    </w:p>
    <w:p w14:paraId="0B6719E0">
      <w:pPr>
        <w:pStyle w:val="21"/>
        <w:spacing w:line="360" w:lineRule="auto"/>
        <w:ind w:firstLine="420"/>
        <w:rPr>
          <w:rFonts w:hint="eastAsia"/>
          <w:highlight w:val="none"/>
        </w:rPr>
      </w:pPr>
      <w:r>
        <w:rPr>
          <w:rFonts w:hint="eastAsia"/>
          <w:highlight w:val="none"/>
        </w:rPr>
        <w:t>13、与本投标有关的一切正式往来信函请寄：</w:t>
      </w:r>
      <w:r>
        <w:rPr>
          <w:rFonts w:hint="eastAsia"/>
          <w:highlight w:val="none"/>
          <w:u w:val="single"/>
        </w:rPr>
        <w:t xml:space="preserve"> </w:t>
      </w:r>
    </w:p>
    <w:p w14:paraId="510B3419">
      <w:pPr>
        <w:pStyle w:val="21"/>
        <w:spacing w:line="360" w:lineRule="auto"/>
        <w:ind w:firstLine="420"/>
        <w:rPr>
          <w:rFonts w:hint="eastAsia"/>
          <w:highlight w:val="none"/>
        </w:rPr>
      </w:pPr>
      <w:r>
        <w:rPr>
          <w:rFonts w:hint="eastAsia"/>
          <w:highlight w:val="none"/>
        </w:rPr>
        <w:t>地址：</w:t>
      </w:r>
      <w:r>
        <w:rPr>
          <w:rFonts w:hint="eastAsia"/>
          <w:highlight w:val="none"/>
          <w:u w:val="single"/>
        </w:rPr>
        <w:t xml:space="preserve">                                                        </w:t>
      </w:r>
      <w:r>
        <w:rPr>
          <w:rFonts w:hint="eastAsia"/>
          <w:highlight w:val="none"/>
        </w:rPr>
        <w:t xml:space="preserve"> </w:t>
      </w:r>
    </w:p>
    <w:p w14:paraId="6F1C33CB">
      <w:pPr>
        <w:pStyle w:val="21"/>
        <w:spacing w:line="360" w:lineRule="auto"/>
        <w:ind w:firstLine="420"/>
        <w:rPr>
          <w:rFonts w:hint="eastAsia"/>
          <w:highlight w:val="none"/>
          <w:u w:val="single"/>
        </w:rPr>
      </w:pPr>
      <w:r>
        <w:rPr>
          <w:rFonts w:hint="eastAsia"/>
          <w:highlight w:val="none"/>
        </w:rPr>
        <w:t>电话：</w:t>
      </w:r>
      <w:r>
        <w:rPr>
          <w:rFonts w:hint="eastAsia"/>
          <w:highlight w:val="none"/>
          <w:u w:val="single"/>
        </w:rPr>
        <w:t xml:space="preserve">                                      　　　　　　　　　</w:t>
      </w:r>
    </w:p>
    <w:p w14:paraId="3B042F02">
      <w:pPr>
        <w:pStyle w:val="21"/>
        <w:spacing w:line="360" w:lineRule="auto"/>
        <w:ind w:firstLine="420"/>
        <w:rPr>
          <w:rFonts w:hint="eastAsia"/>
          <w:highlight w:val="none"/>
        </w:rPr>
      </w:pPr>
      <w:r>
        <w:rPr>
          <w:rFonts w:hint="eastAsia"/>
          <w:highlight w:val="none"/>
        </w:rPr>
        <w:t>传真：</w:t>
      </w:r>
      <w:r>
        <w:rPr>
          <w:rFonts w:hint="eastAsia"/>
          <w:highlight w:val="none"/>
          <w:u w:val="single"/>
        </w:rPr>
        <w:t>　　　　　　　　　　　　　　　　　　　　　　　　　　　　</w:t>
      </w:r>
    </w:p>
    <w:p w14:paraId="5CC93677">
      <w:pPr>
        <w:pStyle w:val="21"/>
        <w:spacing w:line="360" w:lineRule="auto"/>
        <w:ind w:firstLine="420"/>
        <w:rPr>
          <w:rFonts w:hint="eastAsia"/>
          <w:highlight w:val="none"/>
          <w:u w:val="single"/>
        </w:rPr>
      </w:pPr>
      <w:r>
        <w:rPr>
          <w:rFonts w:hint="eastAsia"/>
          <w:highlight w:val="none"/>
        </w:rPr>
        <w:t>邮政编码：</w:t>
      </w:r>
      <w:r>
        <w:rPr>
          <w:rFonts w:hint="eastAsia"/>
          <w:highlight w:val="none"/>
          <w:u w:val="single"/>
        </w:rPr>
        <w:t xml:space="preserve">                                                    </w:t>
      </w:r>
    </w:p>
    <w:p w14:paraId="418D9133">
      <w:pPr>
        <w:pStyle w:val="21"/>
        <w:spacing w:line="360" w:lineRule="auto"/>
        <w:ind w:firstLine="420"/>
        <w:rPr>
          <w:rFonts w:hint="eastAsia"/>
          <w:highlight w:val="none"/>
          <w:u w:val="single"/>
        </w:rPr>
      </w:pPr>
      <w:r>
        <w:rPr>
          <w:rFonts w:hint="eastAsia"/>
          <w:highlight w:val="none"/>
        </w:rPr>
        <w:t>开户名称：</w:t>
      </w:r>
      <w:r>
        <w:rPr>
          <w:rFonts w:hint="eastAsia"/>
          <w:highlight w:val="none"/>
          <w:u w:val="single"/>
        </w:rPr>
        <w:t xml:space="preserve">                                                    </w:t>
      </w:r>
    </w:p>
    <w:p w14:paraId="37069690">
      <w:pPr>
        <w:pStyle w:val="21"/>
        <w:spacing w:line="360" w:lineRule="auto"/>
        <w:ind w:firstLine="420"/>
        <w:rPr>
          <w:rFonts w:hint="eastAsia"/>
          <w:highlight w:val="none"/>
          <w:u w:val="single"/>
        </w:rPr>
      </w:pPr>
      <w:r>
        <w:rPr>
          <w:rFonts w:hint="eastAsia"/>
          <w:highlight w:val="none"/>
        </w:rPr>
        <w:t>开户银行：</w:t>
      </w:r>
      <w:r>
        <w:rPr>
          <w:rFonts w:hint="eastAsia"/>
          <w:highlight w:val="none"/>
          <w:u w:val="single"/>
        </w:rPr>
        <w:t xml:space="preserve">                                                    </w:t>
      </w:r>
    </w:p>
    <w:p w14:paraId="7C85C9D7">
      <w:pPr>
        <w:pStyle w:val="21"/>
        <w:spacing w:line="360" w:lineRule="auto"/>
        <w:ind w:firstLine="420"/>
        <w:rPr>
          <w:rFonts w:hint="eastAsia"/>
          <w:highlight w:val="none"/>
          <w:u w:val="single"/>
        </w:rPr>
      </w:pPr>
      <w:r>
        <w:rPr>
          <w:rFonts w:hint="eastAsia"/>
          <w:highlight w:val="none"/>
        </w:rPr>
        <w:t>银行账号：</w:t>
      </w:r>
      <w:r>
        <w:rPr>
          <w:rFonts w:hint="eastAsia"/>
          <w:highlight w:val="none"/>
          <w:u w:val="single"/>
        </w:rPr>
        <w:t xml:space="preserve">                                                    </w:t>
      </w:r>
    </w:p>
    <w:p w14:paraId="510704B9">
      <w:pPr>
        <w:spacing w:line="360" w:lineRule="auto"/>
        <w:ind w:firstLine="5040"/>
        <w:rPr>
          <w:rFonts w:hint="eastAsia" w:ascii="仿宋_GB2312" w:hAnsi="仿宋" w:eastAsia="仿宋_GB2312" w:cs="仿宋_GB2312"/>
          <w:sz w:val="24"/>
          <w:highlight w:val="none"/>
        </w:rPr>
      </w:pPr>
      <w:r>
        <w:rPr>
          <w:rFonts w:hint="eastAsia" w:ascii="仿宋_GB2312" w:hAnsi="仿宋" w:eastAsia="仿宋_GB2312" w:cs="仿宋_GB2312"/>
          <w:sz w:val="24"/>
          <w:highlight w:val="none"/>
          <w:lang w:val="zh-CN"/>
        </w:rPr>
        <w:t>投标人名称(电子签章)：</w:t>
      </w:r>
    </w:p>
    <w:p w14:paraId="4127005F">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67B28D2C">
      <w:pPr>
        <w:spacing w:line="360" w:lineRule="auto"/>
        <w:ind w:firstLine="5160"/>
        <w:rPr>
          <w:rFonts w:ascii="仿宋_GB2312" w:hAnsi="仿宋" w:eastAsia="仿宋_GB2312" w:cs="仿宋_GB2312"/>
          <w:sz w:val="24"/>
          <w:highlight w:val="none"/>
          <w:lang w:val="zh-CN"/>
        </w:rPr>
        <w:sectPr>
          <w:pgSz w:w="11906" w:h="16838"/>
          <w:pgMar w:top="1134" w:right="1134" w:bottom="1134" w:left="1134" w:header="720" w:footer="720" w:gutter="0"/>
          <w:cols w:space="720" w:num="1"/>
          <w:docGrid w:linePitch="360" w:charSpace="0"/>
        </w:sectPr>
      </w:pPr>
    </w:p>
    <w:p w14:paraId="13291EA4">
      <w:pPr>
        <w:pStyle w:val="21"/>
        <w:spacing w:line="360" w:lineRule="auto"/>
        <w:jc w:val="center"/>
        <w:rPr>
          <w:rFonts w:hint="eastAsia"/>
          <w:b/>
          <w:sz w:val="30"/>
          <w:szCs w:val="30"/>
          <w:highlight w:val="none"/>
        </w:rPr>
      </w:pPr>
      <w:r>
        <w:rPr>
          <w:rFonts w:hint="eastAsia" w:hAnsi="宋体"/>
          <w:sz w:val="30"/>
          <w:highlight w:val="none"/>
        </w:rPr>
        <w:t>二、</w:t>
      </w:r>
      <w:r>
        <w:rPr>
          <w:rFonts w:hint="eastAsia"/>
          <w:b/>
          <w:sz w:val="30"/>
          <w:szCs w:val="30"/>
          <w:highlight w:val="none"/>
        </w:rPr>
        <w:t>开标一览表</w:t>
      </w:r>
      <w:r>
        <w:rPr>
          <w:rFonts w:hint="eastAsia" w:ascii="仿宋_GB2312" w:hAnsi="仿宋" w:eastAsia="仿宋_GB2312" w:cs="仿宋_GB2312"/>
          <w:b/>
          <w:sz w:val="24"/>
          <w:highlight w:val="none"/>
          <w:lang w:val="zh-CN"/>
        </w:rPr>
        <w:t>(单位均为人民币元)</w:t>
      </w:r>
    </w:p>
    <w:p w14:paraId="1E09AE63">
      <w:pPr>
        <w:spacing w:before="50" w:after="50" w:line="360" w:lineRule="auto"/>
        <w:rPr>
          <w:rFonts w:hint="eastAsia" w:ascii="宋体" w:hAnsi="宋体"/>
          <w:sz w:val="24"/>
          <w:highlight w:val="none"/>
          <w:u w:val="single"/>
        </w:rPr>
      </w:pPr>
      <w:r>
        <w:rPr>
          <w:rFonts w:hint="eastAsia" w:ascii="宋体" w:hAnsi="宋体"/>
          <w:sz w:val="24"/>
          <w:highlight w:val="none"/>
        </w:rPr>
        <w:t>项目名称：</w:t>
      </w:r>
      <w:r>
        <w:rPr>
          <w:rFonts w:hint="eastAsia" w:ascii="宋体" w:hAnsi="宋体"/>
          <w:sz w:val="24"/>
          <w:highlight w:val="none"/>
          <w:u w:val="single"/>
        </w:rPr>
        <w:t xml:space="preserve">      </w:t>
      </w:r>
      <w:r>
        <w:rPr>
          <w:rFonts w:ascii="宋体" w:hAnsi="宋体"/>
          <w:sz w:val="24"/>
          <w:highlight w:val="none"/>
          <w:u w:val="single"/>
        </w:rPr>
        <w:t xml:space="preserve">     </w:t>
      </w:r>
      <w:r>
        <w:rPr>
          <w:rFonts w:ascii="宋体" w:hAnsi="宋体"/>
          <w:sz w:val="24"/>
          <w:highlight w:val="none"/>
        </w:rPr>
        <w:t xml:space="preserve">         </w:t>
      </w:r>
      <w:r>
        <w:rPr>
          <w:rFonts w:hint="eastAsia" w:ascii="宋体" w:hAnsi="宋体"/>
          <w:sz w:val="24"/>
          <w:highlight w:val="none"/>
        </w:rPr>
        <w:t>项目编号：</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hint="eastAsia" w:ascii="宋体" w:hAnsi="宋体"/>
          <w:sz w:val="24"/>
          <w:highlight w:val="none"/>
        </w:rPr>
        <w:t xml:space="preserve">         分标：</w:t>
      </w:r>
      <w:r>
        <w:rPr>
          <w:rFonts w:hint="eastAsia" w:ascii="宋体" w:hAnsi="宋体"/>
          <w:sz w:val="24"/>
          <w:highlight w:val="none"/>
          <w:u w:val="single"/>
        </w:rPr>
        <w:t xml:space="preserve">           </w:t>
      </w:r>
    </w:p>
    <w:p w14:paraId="1EA2E969">
      <w:pPr>
        <w:pStyle w:val="21"/>
        <w:spacing w:line="360" w:lineRule="auto"/>
        <w:rPr>
          <w:b/>
          <w:sz w:val="32"/>
          <w:highlight w:val="none"/>
        </w:rPr>
      </w:pPr>
      <w:r>
        <w:rPr>
          <w:rFonts w:hint="eastAsia" w:hAnsi="宋体"/>
          <w:sz w:val="24"/>
          <w:highlight w:val="none"/>
        </w:rPr>
        <w:t>投标人名称：</w:t>
      </w:r>
      <w:r>
        <w:rPr>
          <w:rFonts w:hint="eastAsia" w:hAnsi="宋体"/>
          <w:sz w:val="24"/>
          <w:highlight w:val="none"/>
          <w:u w:val="single"/>
        </w:rPr>
        <w:t xml:space="preserve">                     </w:t>
      </w:r>
    </w:p>
    <w:tbl>
      <w:tblPr>
        <w:tblStyle w:val="41"/>
        <w:tblW w:w="101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3144"/>
        <w:gridCol w:w="1260"/>
        <w:gridCol w:w="1238"/>
        <w:gridCol w:w="1418"/>
        <w:gridCol w:w="1140"/>
      </w:tblGrid>
      <w:tr w14:paraId="5B01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1C2CCAB7">
            <w:pPr>
              <w:jc w:val="center"/>
              <w:rPr>
                <w:rFonts w:ascii="宋体" w:hAnsi="宋体"/>
                <w:sz w:val="22"/>
                <w:szCs w:val="22"/>
                <w:highlight w:val="none"/>
              </w:rPr>
            </w:pPr>
            <w:r>
              <w:rPr>
                <w:rFonts w:hint="eastAsia" w:ascii="宋体" w:hAnsi="宋体"/>
                <w:sz w:val="22"/>
                <w:szCs w:val="22"/>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629D9B3">
            <w:pPr>
              <w:jc w:val="center"/>
              <w:rPr>
                <w:rFonts w:ascii="宋体" w:hAnsi="宋体"/>
                <w:sz w:val="22"/>
                <w:szCs w:val="22"/>
                <w:highlight w:val="none"/>
              </w:rPr>
            </w:pPr>
            <w:r>
              <w:rPr>
                <w:rFonts w:hint="eastAsia" w:ascii="宋体" w:hAnsi="宋体"/>
                <w:sz w:val="22"/>
                <w:szCs w:val="22"/>
                <w:highlight w:val="none"/>
              </w:rPr>
              <w:t>标的名称</w:t>
            </w:r>
          </w:p>
        </w:tc>
        <w:tc>
          <w:tcPr>
            <w:tcW w:w="3144" w:type="dxa"/>
            <w:tcBorders>
              <w:top w:val="single" w:color="auto" w:sz="4" w:space="0"/>
              <w:left w:val="single" w:color="auto" w:sz="4" w:space="0"/>
              <w:bottom w:val="single" w:color="auto" w:sz="4" w:space="0"/>
              <w:right w:val="single" w:color="auto" w:sz="4" w:space="0"/>
            </w:tcBorders>
            <w:noWrap w:val="0"/>
            <w:vAlign w:val="center"/>
          </w:tcPr>
          <w:p w14:paraId="4118F545">
            <w:pPr>
              <w:jc w:val="center"/>
              <w:rPr>
                <w:rFonts w:ascii="宋体" w:hAnsi="宋体"/>
                <w:sz w:val="22"/>
                <w:szCs w:val="22"/>
                <w:highlight w:val="none"/>
              </w:rPr>
            </w:pPr>
            <w:r>
              <w:rPr>
                <w:rFonts w:hint="eastAsia" w:ascii="宋体" w:hAnsi="宋体"/>
                <w:sz w:val="22"/>
                <w:szCs w:val="22"/>
                <w:highlight w:val="none"/>
              </w:rPr>
              <w:t>具体服务内容（包括服务范围、服务要求、服务时间、服务标准）</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C45AFCF">
            <w:pPr>
              <w:jc w:val="center"/>
              <w:rPr>
                <w:rFonts w:ascii="宋体" w:hAnsi="宋体"/>
                <w:sz w:val="22"/>
                <w:szCs w:val="22"/>
                <w:highlight w:val="none"/>
              </w:rPr>
            </w:pPr>
            <w:r>
              <w:rPr>
                <w:rFonts w:hint="eastAsia" w:ascii="宋体" w:hAnsi="宋体"/>
                <w:sz w:val="22"/>
                <w:szCs w:val="22"/>
                <w:highlight w:val="none"/>
              </w:rPr>
              <w:t>数量</w:t>
            </w:r>
            <w:r>
              <w:rPr>
                <w:rFonts w:ascii="宋体" w:hAnsi="宋体"/>
                <w:sz w:val="22"/>
                <w:szCs w:val="22"/>
                <w:highlight w:val="none"/>
              </w:rPr>
              <w:t>①</w:t>
            </w:r>
          </w:p>
        </w:tc>
        <w:tc>
          <w:tcPr>
            <w:tcW w:w="1238" w:type="dxa"/>
            <w:tcBorders>
              <w:top w:val="single" w:color="auto" w:sz="4" w:space="0"/>
              <w:left w:val="single" w:color="auto" w:sz="4" w:space="0"/>
              <w:bottom w:val="single" w:color="auto" w:sz="4" w:space="0"/>
              <w:right w:val="single" w:color="auto" w:sz="4" w:space="0"/>
            </w:tcBorders>
            <w:noWrap w:val="0"/>
            <w:vAlign w:val="center"/>
          </w:tcPr>
          <w:p w14:paraId="1DF663AD">
            <w:pPr>
              <w:jc w:val="center"/>
              <w:rPr>
                <w:rFonts w:ascii="宋体" w:hAnsi="宋体"/>
                <w:sz w:val="22"/>
                <w:szCs w:val="22"/>
                <w:highlight w:val="none"/>
              </w:rPr>
            </w:pPr>
            <w:r>
              <w:rPr>
                <w:rFonts w:hint="eastAsia" w:ascii="宋体" w:hAnsi="宋体"/>
                <w:sz w:val="22"/>
                <w:szCs w:val="22"/>
                <w:highlight w:val="none"/>
              </w:rPr>
              <w:t>单价</w:t>
            </w:r>
            <w:r>
              <w:rPr>
                <w:rFonts w:ascii="宋体" w:hAnsi="宋体"/>
                <w:sz w:val="22"/>
                <w:szCs w:val="22"/>
                <w:highlight w:val="none"/>
              </w:rPr>
              <w:t>(</w:t>
            </w:r>
            <w:r>
              <w:rPr>
                <w:rFonts w:hint="eastAsia" w:ascii="宋体" w:hAnsi="宋体"/>
                <w:sz w:val="22"/>
                <w:szCs w:val="22"/>
                <w:highlight w:val="none"/>
              </w:rPr>
              <w:t>元</w:t>
            </w:r>
            <w:r>
              <w:rPr>
                <w:rFonts w:ascii="宋体" w:hAnsi="宋体"/>
                <w:sz w:val="22"/>
                <w:szCs w:val="22"/>
                <w:highlight w:val="none"/>
              </w:rPr>
              <w:t>)②</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4374B15">
            <w:pPr>
              <w:jc w:val="center"/>
              <w:rPr>
                <w:rFonts w:ascii="宋体" w:hAnsi="宋体"/>
                <w:sz w:val="22"/>
                <w:szCs w:val="22"/>
                <w:highlight w:val="none"/>
              </w:rPr>
            </w:pPr>
            <w:r>
              <w:rPr>
                <w:rFonts w:hint="eastAsia" w:ascii="宋体" w:hAnsi="宋体"/>
                <w:sz w:val="22"/>
                <w:szCs w:val="22"/>
                <w:highlight w:val="none"/>
              </w:rPr>
              <w:t>单项合价（元）</w:t>
            </w:r>
          </w:p>
          <w:p w14:paraId="604CB3EB">
            <w:pPr>
              <w:jc w:val="center"/>
              <w:rPr>
                <w:rFonts w:ascii="宋体" w:hAnsi="宋体"/>
                <w:sz w:val="22"/>
                <w:szCs w:val="22"/>
                <w:highlight w:val="none"/>
              </w:rPr>
            </w:pPr>
            <w:r>
              <w:rPr>
                <w:rFonts w:ascii="宋体" w:hAnsi="宋体"/>
                <w:sz w:val="22"/>
                <w:szCs w:val="22"/>
                <w:highlight w:val="none"/>
              </w:rPr>
              <w:t>③</w:t>
            </w:r>
            <w:r>
              <w:rPr>
                <w:rFonts w:hint="eastAsia" w:ascii="宋体" w:hAnsi="宋体"/>
                <w:sz w:val="22"/>
                <w:szCs w:val="22"/>
                <w:highlight w:val="none"/>
              </w:rPr>
              <w:t>＝</w:t>
            </w:r>
            <w:r>
              <w:rPr>
                <w:rFonts w:ascii="宋体" w:hAnsi="宋体"/>
                <w:sz w:val="22"/>
                <w:szCs w:val="22"/>
                <w:highlight w:val="none"/>
              </w:rPr>
              <w:t>①×②</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36DD9F5">
            <w:pPr>
              <w:jc w:val="center"/>
              <w:rPr>
                <w:rFonts w:hint="eastAsia" w:ascii="宋体" w:hAnsi="宋体"/>
                <w:sz w:val="22"/>
                <w:szCs w:val="22"/>
                <w:highlight w:val="none"/>
              </w:rPr>
            </w:pPr>
            <w:r>
              <w:rPr>
                <w:rFonts w:hint="eastAsia" w:ascii="宋体" w:hAnsi="宋体"/>
                <w:sz w:val="22"/>
                <w:szCs w:val="22"/>
                <w:highlight w:val="none"/>
              </w:rPr>
              <w:t>备注</w:t>
            </w:r>
          </w:p>
        </w:tc>
      </w:tr>
      <w:tr w14:paraId="1FA0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0"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439D346">
            <w:pPr>
              <w:jc w:val="center"/>
              <w:rPr>
                <w:rFonts w:ascii="宋体" w:hAnsi="宋体"/>
                <w:sz w:val="22"/>
                <w:szCs w:val="22"/>
                <w:highlight w:val="none"/>
              </w:rPr>
            </w:pPr>
            <w:r>
              <w:rPr>
                <w:rFonts w:ascii="宋体" w:hAnsi="宋体"/>
                <w:sz w:val="22"/>
                <w:szCs w:val="22"/>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616C756">
            <w:pPr>
              <w:jc w:val="center"/>
              <w:rPr>
                <w:rFonts w:ascii="宋体" w:hAnsi="宋体"/>
                <w:sz w:val="22"/>
                <w:szCs w:val="22"/>
                <w:highlight w:val="none"/>
              </w:rPr>
            </w:pPr>
          </w:p>
        </w:tc>
        <w:tc>
          <w:tcPr>
            <w:tcW w:w="3144" w:type="dxa"/>
            <w:tcBorders>
              <w:top w:val="single" w:color="auto" w:sz="4" w:space="0"/>
              <w:left w:val="single" w:color="auto" w:sz="4" w:space="0"/>
              <w:bottom w:val="single" w:color="auto" w:sz="4" w:space="0"/>
              <w:right w:val="single" w:color="auto" w:sz="4" w:space="0"/>
            </w:tcBorders>
            <w:noWrap w:val="0"/>
            <w:vAlign w:val="center"/>
          </w:tcPr>
          <w:p w14:paraId="3DFC2DCD">
            <w:pPr>
              <w:jc w:val="center"/>
              <w:rPr>
                <w:rFonts w:ascii="宋体" w:hAnsi="宋体"/>
                <w:sz w:val="22"/>
                <w:szCs w:val="22"/>
                <w:highlight w:val="none"/>
              </w:rPr>
            </w:pPr>
            <w:r>
              <w:rPr>
                <w:rFonts w:hint="eastAsia" w:ascii="宋体" w:hAnsi="宋体"/>
                <w:sz w:val="22"/>
                <w:szCs w:val="22"/>
                <w:highlight w:val="none"/>
              </w:rPr>
              <w:t>与</w:t>
            </w:r>
            <w:r>
              <w:rPr>
                <w:rFonts w:hint="eastAsia" w:ascii="宋体" w:hAnsi="宋体" w:cs="宋体"/>
                <w:sz w:val="21"/>
                <w:szCs w:val="21"/>
                <w:highlight w:val="none"/>
              </w:rPr>
              <w:t>商务条款偏离表、</w:t>
            </w:r>
            <w:r>
              <w:rPr>
                <w:rFonts w:hint="eastAsia" w:ascii="宋体" w:hAnsi="宋体"/>
                <w:color w:val="000000"/>
                <w:sz w:val="21"/>
                <w:szCs w:val="21"/>
                <w:highlight w:val="none"/>
              </w:rPr>
              <w:t>服务需求、技术需求偏离表</w:t>
            </w:r>
            <w:r>
              <w:rPr>
                <w:rFonts w:hint="eastAsia" w:ascii="宋体" w:hAnsi="宋体"/>
                <w:sz w:val="22"/>
                <w:szCs w:val="22"/>
                <w:highlight w:val="none"/>
              </w:rPr>
              <w:t>一致</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E6B607B">
            <w:pPr>
              <w:jc w:val="center"/>
              <w:rPr>
                <w:rFonts w:ascii="宋体" w:hAnsi="宋体"/>
                <w:sz w:val="22"/>
                <w:szCs w:val="22"/>
                <w:highlight w:val="none"/>
              </w:rPr>
            </w:pPr>
          </w:p>
        </w:tc>
        <w:tc>
          <w:tcPr>
            <w:tcW w:w="1238" w:type="dxa"/>
            <w:tcBorders>
              <w:top w:val="single" w:color="auto" w:sz="4" w:space="0"/>
              <w:left w:val="single" w:color="auto" w:sz="4" w:space="0"/>
              <w:bottom w:val="single" w:color="auto" w:sz="4" w:space="0"/>
              <w:right w:val="single" w:color="auto" w:sz="4" w:space="0"/>
            </w:tcBorders>
            <w:noWrap w:val="0"/>
            <w:vAlign w:val="center"/>
          </w:tcPr>
          <w:p w14:paraId="00FC6B92">
            <w:pPr>
              <w:jc w:val="left"/>
              <w:rPr>
                <w:rFonts w:ascii="宋体" w:hAnsi="宋体"/>
                <w:sz w:val="22"/>
                <w:szCs w:val="22"/>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4F206C3">
            <w:pPr>
              <w:jc w:val="left"/>
              <w:rPr>
                <w:rFonts w:ascii="宋体" w:hAnsi="宋体"/>
                <w:sz w:val="22"/>
                <w:szCs w:val="22"/>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1FCAF1E">
            <w:pPr>
              <w:jc w:val="center"/>
              <w:rPr>
                <w:rFonts w:ascii="宋体" w:hAnsi="宋体"/>
                <w:sz w:val="22"/>
                <w:szCs w:val="22"/>
                <w:highlight w:val="none"/>
              </w:rPr>
            </w:pPr>
          </w:p>
        </w:tc>
      </w:tr>
      <w:tr w14:paraId="3A74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9" w:type="dxa"/>
            <w:gridSpan w:val="7"/>
            <w:tcBorders>
              <w:top w:val="single" w:color="auto" w:sz="4" w:space="0"/>
              <w:left w:val="single" w:color="auto" w:sz="4" w:space="0"/>
              <w:bottom w:val="single" w:color="auto" w:sz="4" w:space="0"/>
              <w:right w:val="single" w:color="auto" w:sz="4" w:space="0"/>
            </w:tcBorders>
            <w:noWrap w:val="0"/>
            <w:vAlign w:val="center"/>
          </w:tcPr>
          <w:p w14:paraId="0F486925">
            <w:pPr>
              <w:rPr>
                <w:rFonts w:hint="eastAsia" w:ascii="宋体" w:hAnsi="宋体"/>
                <w:sz w:val="22"/>
                <w:szCs w:val="22"/>
                <w:highlight w:val="none"/>
              </w:rPr>
            </w:pPr>
            <w:r>
              <w:rPr>
                <w:rFonts w:hint="eastAsia" w:ascii="宋体" w:hAnsi="宋体"/>
                <w:sz w:val="22"/>
                <w:szCs w:val="22"/>
                <w:highlight w:val="none"/>
              </w:rPr>
              <w:t>报价合计（包含税费等所有费用）：（大写）人民币                    （￥</w:t>
            </w:r>
            <w:r>
              <w:rPr>
                <w:rFonts w:ascii="宋体" w:hAnsi="宋体"/>
                <w:sz w:val="22"/>
                <w:szCs w:val="22"/>
                <w:highlight w:val="none"/>
              </w:rPr>
              <w:t xml:space="preserve">                </w:t>
            </w:r>
            <w:r>
              <w:rPr>
                <w:rFonts w:hint="eastAsia" w:ascii="宋体" w:hAnsi="宋体"/>
                <w:sz w:val="22"/>
                <w:szCs w:val="22"/>
                <w:highlight w:val="none"/>
              </w:rPr>
              <w:t>元）</w:t>
            </w:r>
          </w:p>
        </w:tc>
      </w:tr>
      <w:tr w14:paraId="70B4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9" w:type="dxa"/>
            <w:gridSpan w:val="7"/>
            <w:tcBorders>
              <w:top w:val="single" w:color="auto" w:sz="4" w:space="0"/>
              <w:left w:val="single" w:color="auto" w:sz="4" w:space="0"/>
              <w:bottom w:val="single" w:color="auto" w:sz="4" w:space="0"/>
              <w:right w:val="single" w:color="auto" w:sz="4" w:space="0"/>
            </w:tcBorders>
            <w:noWrap w:val="0"/>
            <w:vAlign w:val="center"/>
          </w:tcPr>
          <w:p w14:paraId="6594C3C4">
            <w:pPr>
              <w:rPr>
                <w:rFonts w:hint="eastAsia" w:ascii="宋体" w:hAnsi="宋体"/>
                <w:sz w:val="21"/>
                <w:szCs w:val="21"/>
                <w:highlight w:val="none"/>
                <w:u w:val="single"/>
              </w:rPr>
            </w:pPr>
            <w:r>
              <w:rPr>
                <w:rFonts w:hint="eastAsia" w:ascii="宋体" w:hAnsi="宋体"/>
                <w:sz w:val="21"/>
                <w:szCs w:val="21"/>
                <w:highlight w:val="none"/>
                <w:u w:val="single"/>
              </w:rPr>
              <w:t>　　</w:t>
            </w:r>
            <w:r>
              <w:rPr>
                <w:rFonts w:hint="eastAsia" w:ascii="宋体" w:hAnsi="宋体"/>
                <w:sz w:val="21"/>
                <w:szCs w:val="21"/>
                <w:highlight w:val="none"/>
              </w:rPr>
              <w:t>分标（此处有分标时填写具体分标号，无分标时填写</w:t>
            </w:r>
            <w:r>
              <w:rPr>
                <w:rFonts w:ascii="宋体" w:hAnsi="宋体"/>
                <w:sz w:val="21"/>
                <w:szCs w:val="21"/>
                <w:highlight w:val="none"/>
              </w:rPr>
              <w:t>“</w:t>
            </w:r>
            <w:r>
              <w:rPr>
                <w:rFonts w:hint="eastAsia" w:ascii="宋体" w:hAnsi="宋体"/>
                <w:sz w:val="21"/>
                <w:szCs w:val="21"/>
                <w:highlight w:val="none"/>
              </w:rPr>
              <w:t>无</w:t>
            </w:r>
            <w:r>
              <w:rPr>
                <w:rFonts w:ascii="宋体" w:hAnsi="宋体"/>
                <w:sz w:val="21"/>
                <w:szCs w:val="21"/>
                <w:highlight w:val="none"/>
              </w:rPr>
              <w:t>”</w:t>
            </w:r>
            <w:r>
              <w:rPr>
                <w:rFonts w:hint="eastAsia" w:ascii="宋体" w:hAnsi="宋体"/>
                <w:sz w:val="21"/>
                <w:szCs w:val="21"/>
                <w:highlight w:val="none"/>
              </w:rPr>
              <w:t>）</w:t>
            </w:r>
          </w:p>
        </w:tc>
      </w:tr>
    </w:tbl>
    <w:p w14:paraId="1EF6CC6D">
      <w:pPr>
        <w:spacing w:line="560" w:lineRule="exact"/>
        <w:ind w:firstLine="480"/>
        <w:jc w:val="left"/>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 xml:space="preserve">注： </w:t>
      </w:r>
    </w:p>
    <w:p w14:paraId="7BF6C1DA">
      <w:pPr>
        <w:spacing w:line="560" w:lineRule="exact"/>
        <w:ind w:firstLine="480"/>
        <w:jc w:val="left"/>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sz w:val="24"/>
          <w:highlight w:val="none"/>
          <w:lang w:val="zh-CN"/>
        </w:rPr>
        <w:t>否则其投标作无效标处理。</w:t>
      </w:r>
    </w:p>
    <w:p w14:paraId="081C1F54">
      <w:pPr>
        <w:spacing w:line="560" w:lineRule="exact"/>
        <w:ind w:firstLine="480"/>
        <w:jc w:val="left"/>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2、本表内容均不能涂改，</w:t>
      </w:r>
      <w:r>
        <w:rPr>
          <w:rFonts w:hint="eastAsia" w:ascii="仿宋_GB2312" w:hAnsi="仿宋" w:eastAsia="仿宋_GB2312" w:cs="仿宋_GB2312"/>
          <w:b/>
          <w:sz w:val="24"/>
          <w:highlight w:val="none"/>
          <w:lang w:val="zh-CN"/>
        </w:rPr>
        <w:t>否则其投标作无效标处理。</w:t>
      </w:r>
    </w:p>
    <w:p w14:paraId="6EC2E784">
      <w:pPr>
        <w:spacing w:line="560" w:lineRule="exact"/>
        <w:ind w:firstLine="480"/>
        <w:jc w:val="left"/>
        <w:rPr>
          <w:rFonts w:hint="eastAsia" w:ascii="仿宋_GB2312" w:hAnsi="仿宋" w:eastAsia="仿宋_GB2312" w:cs="仿宋_GB2312"/>
          <w:b/>
          <w:sz w:val="24"/>
          <w:highlight w:val="none"/>
          <w:lang w:val="zh-CN"/>
        </w:rPr>
      </w:pPr>
      <w:r>
        <w:rPr>
          <w:rFonts w:hint="eastAsia" w:ascii="仿宋_GB2312" w:hAnsi="仿宋" w:eastAsia="仿宋_GB2312" w:cs="仿宋_GB2312"/>
          <w:sz w:val="24"/>
          <w:highlight w:val="none"/>
          <w:lang w:val="zh-CN"/>
        </w:rPr>
        <w:t>3、如为联合体投标，“投标人名称”处必须列明联合体各方名称，并标注联合体牵头人名称，且盖章处须加盖联合体牵头人公章，</w:t>
      </w:r>
      <w:r>
        <w:rPr>
          <w:rFonts w:hint="eastAsia" w:ascii="仿宋_GB2312" w:hAnsi="仿宋" w:eastAsia="仿宋_GB2312" w:cs="仿宋_GB2312"/>
          <w:b/>
          <w:sz w:val="24"/>
          <w:highlight w:val="none"/>
          <w:lang w:val="zh-CN"/>
        </w:rPr>
        <w:t>否则其投标作无效标处理。</w:t>
      </w:r>
    </w:p>
    <w:p w14:paraId="22447610">
      <w:pPr>
        <w:spacing w:line="560" w:lineRule="exact"/>
        <w:ind w:firstLine="480"/>
        <w:jc w:val="left"/>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4、以上表格要求细分项目及报价，</w:t>
      </w:r>
      <w:r>
        <w:rPr>
          <w:rFonts w:hint="eastAsia" w:ascii="仿宋_GB2312" w:hAnsi="仿宋" w:eastAsia="仿宋_GB2312" w:cs="仿宋_GB2312"/>
          <w:b/>
          <w:sz w:val="24"/>
          <w:highlight w:val="none"/>
          <w:lang w:val="zh-CN"/>
        </w:rPr>
        <w:t>否则其投标作无效标处理。</w:t>
      </w:r>
    </w:p>
    <w:p w14:paraId="3703A112">
      <w:pPr>
        <w:spacing w:line="560" w:lineRule="exact"/>
        <w:ind w:firstLine="480"/>
        <w:jc w:val="left"/>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5、特别提示：采购机构将对项目名称和项目编号，中标供应商名称、地址和中标金额，主要中标标的的名称、服务范围、服务要求、服务时间、服务标准等予以公示。</w:t>
      </w:r>
    </w:p>
    <w:p w14:paraId="685B1CAF">
      <w:pPr>
        <w:spacing w:line="560" w:lineRule="exact"/>
        <w:ind w:firstLine="480"/>
        <w:jc w:val="left"/>
        <w:rPr>
          <w:rFonts w:hint="eastAsia" w:ascii="仿宋_GB2312" w:hAnsi="仿宋" w:eastAsia="仿宋_GB2312" w:cs="仿宋_GB2312"/>
          <w:sz w:val="24"/>
          <w:highlight w:val="none"/>
          <w:lang w:val="zh-CN"/>
        </w:rPr>
      </w:pPr>
      <w:r>
        <w:rPr>
          <w:rFonts w:hint="eastAsia" w:ascii="仿宋_GB2312" w:hAnsi="仿宋" w:eastAsia="仿宋_GB2312" w:cs="仿宋_GB2312"/>
          <w:sz w:val="24"/>
          <w:szCs w:val="22"/>
          <w:highlight w:val="none"/>
          <w:lang w:val="zh-CN"/>
        </w:rPr>
        <w:t>6、</w:t>
      </w:r>
      <w:r>
        <w:rPr>
          <w:rFonts w:hint="eastAsia" w:ascii="仿宋_GB2312" w:hAnsi="仿宋" w:eastAsia="仿宋_GB2312" w:cs="仿宋_GB2312"/>
          <w:sz w:val="24"/>
          <w:highlight w:val="none"/>
          <w:lang w:val="zh-CN"/>
        </w:rPr>
        <w:t>符合招标文件中列明的可享受中小企业扶持政策的投标人，请填写中小企业声明函。注：投标人</w:t>
      </w:r>
      <w:r>
        <w:rPr>
          <w:rFonts w:ascii="仿宋_GB2312" w:hAnsi="仿宋" w:eastAsia="仿宋_GB2312" w:cs="仿宋_GB2312"/>
          <w:sz w:val="24"/>
          <w:highlight w:val="none"/>
          <w:lang w:val="zh-CN"/>
        </w:rPr>
        <w:t>提供</w:t>
      </w:r>
      <w:r>
        <w:rPr>
          <w:rFonts w:hint="eastAsia" w:ascii="仿宋_GB2312" w:hAnsi="仿宋" w:eastAsia="仿宋_GB2312" w:cs="仿宋_GB2312"/>
          <w:sz w:val="24"/>
          <w:highlight w:val="none"/>
          <w:lang w:val="zh-CN"/>
        </w:rPr>
        <w:t>的中小企业</w:t>
      </w:r>
      <w:r>
        <w:rPr>
          <w:rFonts w:ascii="仿宋_GB2312" w:hAnsi="仿宋" w:eastAsia="仿宋_GB2312" w:cs="仿宋_GB2312"/>
          <w:sz w:val="24"/>
          <w:highlight w:val="none"/>
          <w:lang w:val="zh-CN"/>
        </w:rPr>
        <w:t>声明函内容不实的，属于提供虚假材料谋取中标、成交，依照《中华人民共和国政府采购法》等国家有关规定追究相应责任。</w:t>
      </w:r>
    </w:p>
    <w:p w14:paraId="19458FBC">
      <w:pPr>
        <w:spacing w:line="360" w:lineRule="auto"/>
        <w:ind w:firstLine="5040"/>
        <w:rPr>
          <w:rFonts w:hint="eastAsia" w:ascii="仿宋_GB2312" w:hAnsi="仿宋" w:eastAsia="仿宋_GB2312" w:cs="仿宋_GB2312"/>
          <w:sz w:val="24"/>
          <w:highlight w:val="none"/>
          <w:lang w:val="zh-CN"/>
        </w:rPr>
      </w:pPr>
    </w:p>
    <w:p w14:paraId="5F7A004A">
      <w:pPr>
        <w:spacing w:line="360" w:lineRule="auto"/>
        <w:ind w:firstLine="5040"/>
        <w:rPr>
          <w:rFonts w:hint="eastAsia" w:ascii="仿宋_GB2312" w:hAnsi="仿宋" w:eastAsia="仿宋_GB2312" w:cs="仿宋_GB2312"/>
          <w:sz w:val="24"/>
          <w:highlight w:val="none"/>
        </w:rPr>
      </w:pPr>
      <w:r>
        <w:rPr>
          <w:rFonts w:hint="eastAsia" w:ascii="仿宋_GB2312" w:hAnsi="仿宋" w:eastAsia="仿宋_GB2312" w:cs="仿宋_GB2312"/>
          <w:sz w:val="24"/>
          <w:highlight w:val="none"/>
          <w:lang w:val="zh-CN"/>
        </w:rPr>
        <w:t>投标人名称(电子签章)：</w:t>
      </w:r>
    </w:p>
    <w:p w14:paraId="77A98869">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17C78622">
      <w:pPr>
        <w:pStyle w:val="21"/>
        <w:spacing w:line="500" w:lineRule="exact"/>
        <w:ind w:firstLine="450"/>
        <w:rPr>
          <w:rFonts w:hAnsi="宋体"/>
          <w:sz w:val="30"/>
          <w:highlight w:val="none"/>
        </w:rPr>
        <w:sectPr>
          <w:pgSz w:w="11906" w:h="16838"/>
          <w:pgMar w:top="1134" w:right="1134" w:bottom="1134" w:left="1134" w:header="720" w:footer="720" w:gutter="0"/>
          <w:cols w:space="720" w:num="1"/>
          <w:docGrid w:linePitch="360" w:charSpace="0"/>
        </w:sectPr>
      </w:pPr>
    </w:p>
    <w:p w14:paraId="7142EF6E">
      <w:pPr>
        <w:pBdr>
          <w:top w:val="none" w:color="000000" w:sz="0" w:space="0"/>
          <w:left w:val="none" w:color="000000" w:sz="0" w:space="0"/>
          <w:bottom w:val="none" w:color="000000" w:sz="0" w:space="0"/>
          <w:right w:val="none" w:color="000000" w:sz="0" w:space="0"/>
        </w:pBdr>
        <w:shd w:val="clear" w:color="FFFFFF" w:fill="auto"/>
        <w:spacing w:before="480" w:after="240" w:line="450" w:lineRule="atLeast"/>
        <w:jc w:val="center"/>
        <w:outlineLvl w:val="2"/>
        <w:rPr>
          <w:rFonts w:ascii="方正小标宋简体" w:hAnsi="方正小标宋简体" w:eastAsia="方正小标宋简体" w:cs="方正小标宋简体"/>
          <w:b/>
          <w:sz w:val="44"/>
          <w:szCs w:val="32"/>
          <w:highlight w:val="none"/>
        </w:rPr>
      </w:pPr>
      <w:r>
        <w:rPr>
          <w:rFonts w:hint="eastAsia" w:ascii="方正小标宋简体" w:hAnsi="方正小标宋简体" w:eastAsia="方正小标宋简体" w:cs="方正小标宋简体"/>
          <w:b/>
          <w:color w:val="0F1115"/>
          <w:sz w:val="44"/>
          <w:highlight w:val="none"/>
        </w:rPr>
        <w:t>分标1</w:t>
      </w:r>
      <w:r>
        <w:rPr>
          <w:rFonts w:ascii="方正小标宋简体" w:hAnsi="方正小标宋简体" w:eastAsia="方正小标宋简体" w:cs="方正小标宋简体"/>
          <w:b/>
          <w:color w:val="0F1115"/>
          <w:sz w:val="44"/>
          <w:highlight w:val="none"/>
        </w:rPr>
        <w:t>分项报价表</w:t>
      </w:r>
    </w:p>
    <w:tbl>
      <w:tblPr>
        <w:tblStyle w:val="41"/>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CellMar>
          <w:top w:w="0" w:type="dxa"/>
          <w:left w:w="108" w:type="dxa"/>
          <w:bottom w:w="0" w:type="dxa"/>
          <w:right w:w="108" w:type="dxa"/>
        </w:tblCellMar>
      </w:tblPr>
      <w:tblGrid>
        <w:gridCol w:w="898"/>
        <w:gridCol w:w="2782"/>
        <w:gridCol w:w="1795"/>
        <w:gridCol w:w="923"/>
        <w:gridCol w:w="3100"/>
      </w:tblGrid>
      <w:tr w14:paraId="5041CDC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898" w:type="dxa"/>
            <w:tcBorders>
              <w:top w:val="single" w:color="000000" w:sz="4" w:space="0"/>
              <w:left w:val="single" w:color="000000" w:sz="4" w:space="0"/>
              <w:bottom w:val="single" w:color="000000" w:sz="4" w:space="0"/>
              <w:right w:val="single" w:color="000000" w:sz="4" w:space="0"/>
            </w:tcBorders>
            <w:noWrap w:val="0"/>
            <w:tcMar>
              <w:top w:w="150" w:type="dxa"/>
              <w:left w:w="0" w:type="dxa"/>
              <w:bottom w:w="150" w:type="dxa"/>
              <w:right w:w="240" w:type="dxa"/>
            </w:tcMar>
            <w:vAlign w:val="center"/>
          </w:tcPr>
          <w:p w14:paraId="47B50BAD">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b/>
                <w:sz w:val="21"/>
                <w:szCs w:val="21"/>
                <w:highlight w:val="none"/>
              </w:rPr>
            </w:pPr>
            <w:r>
              <w:rPr>
                <w:rFonts w:ascii="宋体" w:hAnsi="宋体" w:cs="宋体"/>
                <w:b/>
                <w:color w:val="000000"/>
                <w:sz w:val="21"/>
                <w:szCs w:val="21"/>
                <w:highlight w:val="none"/>
              </w:rPr>
              <w:t>序号</w:t>
            </w:r>
          </w:p>
        </w:tc>
        <w:tc>
          <w:tcPr>
            <w:tcW w:w="2782"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1944FE39">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b/>
                <w:sz w:val="21"/>
                <w:szCs w:val="21"/>
                <w:highlight w:val="none"/>
              </w:rPr>
            </w:pPr>
            <w:r>
              <w:rPr>
                <w:rFonts w:ascii="宋体" w:hAnsi="宋体" w:cs="宋体"/>
                <w:b/>
                <w:color w:val="000000"/>
                <w:sz w:val="21"/>
                <w:szCs w:val="21"/>
                <w:highlight w:val="none"/>
              </w:rPr>
              <w:t>项目类型</w:t>
            </w:r>
          </w:p>
        </w:tc>
        <w:tc>
          <w:tcPr>
            <w:tcW w:w="1795"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07DA7F2A">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b/>
                <w:sz w:val="21"/>
                <w:szCs w:val="21"/>
                <w:highlight w:val="none"/>
              </w:rPr>
            </w:pPr>
            <w:r>
              <w:rPr>
                <w:rFonts w:ascii="宋体" w:hAnsi="宋体" w:cs="宋体"/>
                <w:b/>
                <w:color w:val="000000"/>
                <w:sz w:val="21"/>
                <w:szCs w:val="21"/>
                <w:highlight w:val="none"/>
              </w:rPr>
              <w:t>单位</w:t>
            </w:r>
          </w:p>
        </w:tc>
        <w:tc>
          <w:tcPr>
            <w:tcW w:w="923"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7E5296A9">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b/>
                <w:sz w:val="21"/>
                <w:szCs w:val="21"/>
                <w:highlight w:val="none"/>
              </w:rPr>
            </w:pPr>
            <w:r>
              <w:rPr>
                <w:rFonts w:ascii="宋体" w:hAnsi="宋体" w:cs="宋体"/>
                <w:b/>
                <w:color w:val="000000"/>
                <w:sz w:val="21"/>
                <w:szCs w:val="21"/>
                <w:highlight w:val="none"/>
              </w:rPr>
              <w:t>金额占比(%)</w:t>
            </w:r>
          </w:p>
        </w:tc>
        <w:tc>
          <w:tcPr>
            <w:tcW w:w="3100"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7AC39140">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b/>
                <w:sz w:val="21"/>
                <w:szCs w:val="21"/>
                <w:highlight w:val="none"/>
              </w:rPr>
            </w:pPr>
            <w:r>
              <w:rPr>
                <w:rFonts w:ascii="宋体" w:hAnsi="宋体" w:cs="宋体"/>
                <w:b/>
                <w:color w:val="000000"/>
                <w:sz w:val="21"/>
                <w:szCs w:val="21"/>
                <w:highlight w:val="none"/>
              </w:rPr>
              <w:t>备注</w:t>
            </w:r>
          </w:p>
        </w:tc>
      </w:tr>
      <w:tr w14:paraId="1B447F67">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898" w:type="dxa"/>
            <w:tcBorders>
              <w:top w:val="single" w:color="000000" w:sz="4" w:space="0"/>
              <w:left w:val="single" w:color="000000" w:sz="4" w:space="0"/>
              <w:bottom w:val="single" w:color="000000" w:sz="4" w:space="0"/>
              <w:right w:val="single" w:color="000000" w:sz="4" w:space="0"/>
            </w:tcBorders>
            <w:noWrap w:val="0"/>
            <w:tcMar>
              <w:top w:w="150" w:type="dxa"/>
              <w:left w:w="0" w:type="dxa"/>
              <w:bottom w:w="150" w:type="dxa"/>
              <w:right w:w="240" w:type="dxa"/>
            </w:tcMar>
            <w:vAlign w:val="center"/>
          </w:tcPr>
          <w:p w14:paraId="335BE333">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color w:val="000000"/>
                <w:sz w:val="21"/>
                <w:szCs w:val="21"/>
                <w:highlight w:val="none"/>
              </w:rPr>
            </w:pPr>
            <w:r>
              <w:rPr>
                <w:rFonts w:ascii="宋体" w:hAnsi="宋体" w:cs="宋体"/>
                <w:color w:val="000000"/>
                <w:sz w:val="21"/>
                <w:szCs w:val="21"/>
                <w:highlight w:val="none"/>
              </w:rPr>
              <w:t>1</w:t>
            </w:r>
          </w:p>
        </w:tc>
        <w:tc>
          <w:tcPr>
            <w:tcW w:w="2782"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4874C6E6">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color w:val="000000"/>
                <w:sz w:val="21"/>
                <w:szCs w:val="21"/>
                <w:highlight w:val="none"/>
              </w:rPr>
            </w:pPr>
            <w:r>
              <w:rPr>
                <w:rFonts w:ascii="宋体" w:hAnsi="宋体" w:cs="宋体"/>
                <w:color w:val="000000"/>
                <w:sz w:val="21"/>
                <w:szCs w:val="21"/>
                <w:highlight w:val="none"/>
              </w:rPr>
              <w:t>驻场服务人员数量</w:t>
            </w:r>
          </w:p>
        </w:tc>
        <w:tc>
          <w:tcPr>
            <w:tcW w:w="1795"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3E0CD991">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color w:val="000000"/>
                <w:sz w:val="21"/>
                <w:szCs w:val="21"/>
                <w:highlight w:val="none"/>
                <w:u w:val="single"/>
              </w:rPr>
            </w:pPr>
            <w:r>
              <w:rPr>
                <w:rFonts w:hint="eastAsia" w:ascii="宋体" w:hAnsi="宋体" w:cs="宋体"/>
                <w:color w:val="000000"/>
                <w:sz w:val="21"/>
                <w:szCs w:val="21"/>
                <w:highlight w:val="none"/>
              </w:rPr>
              <w:t>_</w:t>
            </w:r>
            <w:r>
              <w:rPr>
                <w:rFonts w:ascii="宋体" w:hAnsi="宋体" w:cs="宋体"/>
                <w:color w:val="000000"/>
                <w:sz w:val="21"/>
                <w:szCs w:val="21"/>
                <w:highlight w:val="none"/>
              </w:rPr>
              <w:t>____人</w:t>
            </w:r>
          </w:p>
        </w:tc>
        <w:tc>
          <w:tcPr>
            <w:tcW w:w="923"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62F38E5A">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color w:val="000000"/>
                <w:sz w:val="21"/>
                <w:szCs w:val="21"/>
                <w:highlight w:val="none"/>
              </w:rPr>
            </w:pPr>
            <w:r>
              <w:rPr>
                <w:rFonts w:ascii="宋体" w:hAnsi="宋体" w:cs="宋体"/>
                <w:color w:val="000000"/>
                <w:sz w:val="21"/>
                <w:szCs w:val="21"/>
                <w:highlight w:val="none"/>
              </w:rPr>
              <w:t>-</w:t>
            </w:r>
          </w:p>
        </w:tc>
        <w:tc>
          <w:tcPr>
            <w:tcW w:w="3100"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0" w:type="dxa"/>
            </w:tcMar>
            <w:vAlign w:val="center"/>
          </w:tcPr>
          <w:p w14:paraId="60C41119">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color w:val="000000"/>
                <w:sz w:val="21"/>
                <w:szCs w:val="21"/>
                <w:highlight w:val="none"/>
              </w:rPr>
            </w:pPr>
            <w:r>
              <w:rPr>
                <w:rFonts w:ascii="宋体" w:hAnsi="宋体" w:cs="宋体"/>
                <w:color w:val="000000"/>
                <w:sz w:val="21"/>
                <w:szCs w:val="21"/>
                <w:highlight w:val="none"/>
              </w:rPr>
              <w:t>驻场服务人员数量（至少20人）</w:t>
            </w:r>
          </w:p>
        </w:tc>
      </w:tr>
      <w:tr w14:paraId="34631A2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898" w:type="dxa"/>
            <w:tcBorders>
              <w:top w:val="single" w:color="000000" w:sz="4" w:space="0"/>
              <w:left w:val="single" w:color="000000" w:sz="4" w:space="0"/>
              <w:bottom w:val="single" w:color="000000" w:sz="4" w:space="0"/>
              <w:right w:val="single" w:color="000000" w:sz="4" w:space="0"/>
            </w:tcBorders>
            <w:noWrap w:val="0"/>
            <w:tcMar>
              <w:top w:w="150" w:type="dxa"/>
              <w:left w:w="0" w:type="dxa"/>
              <w:bottom w:w="150" w:type="dxa"/>
              <w:right w:w="240" w:type="dxa"/>
            </w:tcMar>
            <w:vAlign w:val="center"/>
          </w:tcPr>
          <w:p w14:paraId="174EF05B">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ascii="宋体" w:hAnsi="宋体" w:cs="宋体"/>
                <w:color w:val="000000"/>
                <w:sz w:val="21"/>
                <w:szCs w:val="21"/>
                <w:highlight w:val="none"/>
              </w:rPr>
              <w:t>2</w:t>
            </w:r>
          </w:p>
        </w:tc>
        <w:tc>
          <w:tcPr>
            <w:tcW w:w="2782"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1620FEF3">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ascii="宋体" w:hAnsi="宋体" w:cs="宋体"/>
                <w:color w:val="000000"/>
                <w:sz w:val="21"/>
                <w:szCs w:val="21"/>
                <w:highlight w:val="none"/>
              </w:rPr>
              <w:t>人员薪酬费用（含单位社保、单位公积金）</w:t>
            </w:r>
          </w:p>
        </w:tc>
        <w:tc>
          <w:tcPr>
            <w:tcW w:w="1795"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38A22C3A">
            <w:pPr>
              <w:pBdr>
                <w:top w:val="none" w:color="000000" w:sz="0" w:space="0"/>
                <w:left w:val="none" w:color="000000" w:sz="0" w:space="0"/>
                <w:bottom w:val="none" w:color="000000" w:sz="0" w:space="0"/>
                <w:right w:val="none" w:color="000000" w:sz="0" w:space="0"/>
              </w:pBdr>
              <w:spacing w:line="400" w:lineRule="exact"/>
              <w:jc w:val="center"/>
              <w:rPr>
                <w:rFonts w:hint="eastAsia" w:ascii="宋体" w:hAnsi="宋体" w:cs="宋体"/>
                <w:sz w:val="21"/>
                <w:szCs w:val="21"/>
                <w:highlight w:val="none"/>
              </w:rPr>
            </w:pPr>
            <w:r>
              <w:rPr>
                <w:rFonts w:hint="eastAsia" w:ascii="宋体" w:hAnsi="宋体" w:cs="宋体"/>
                <w:color w:val="000000"/>
                <w:sz w:val="21"/>
                <w:szCs w:val="21"/>
                <w:highlight w:val="none"/>
              </w:rPr>
              <w:t>_</w:t>
            </w:r>
            <w:r>
              <w:rPr>
                <w:rFonts w:ascii="宋体" w:hAnsi="宋体" w:cs="宋体"/>
                <w:color w:val="000000"/>
                <w:sz w:val="21"/>
                <w:szCs w:val="21"/>
                <w:highlight w:val="none"/>
              </w:rPr>
              <w:t>____</w:t>
            </w:r>
            <w:r>
              <w:rPr>
                <w:rFonts w:ascii="宋体" w:hAnsi="宋体" w:cs="宋体"/>
                <w:color w:val="000000"/>
                <w:sz w:val="21"/>
                <w:szCs w:val="21"/>
                <w:highlight w:val="none"/>
                <w:u w:val="single"/>
              </w:rPr>
              <w:t>元</w:t>
            </w:r>
          </w:p>
        </w:tc>
        <w:tc>
          <w:tcPr>
            <w:tcW w:w="923"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43A057B8">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p>
        </w:tc>
        <w:tc>
          <w:tcPr>
            <w:tcW w:w="3100"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0" w:type="dxa"/>
            </w:tcMar>
            <w:vAlign w:val="center"/>
          </w:tcPr>
          <w:p w14:paraId="6CE5A250">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ascii="宋体" w:hAnsi="宋体" w:cs="宋体"/>
                <w:color w:val="000000"/>
                <w:sz w:val="21"/>
                <w:szCs w:val="21"/>
                <w:highlight w:val="none"/>
              </w:rPr>
              <w:t>所有驻场服务人员的薪酬费用合计项，必须单独列示</w:t>
            </w:r>
          </w:p>
        </w:tc>
      </w:tr>
      <w:tr w14:paraId="3FF6B8AD">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769" w:hRule="atLeast"/>
        </w:trPr>
        <w:tc>
          <w:tcPr>
            <w:tcW w:w="898" w:type="dxa"/>
            <w:tcBorders>
              <w:top w:val="single" w:color="000000" w:sz="4" w:space="0"/>
              <w:left w:val="single" w:color="000000" w:sz="4" w:space="0"/>
              <w:bottom w:val="single" w:color="000000" w:sz="4" w:space="0"/>
              <w:right w:val="single" w:color="000000" w:sz="4" w:space="0"/>
            </w:tcBorders>
            <w:noWrap w:val="0"/>
            <w:tcMar>
              <w:top w:w="150" w:type="dxa"/>
              <w:left w:w="0" w:type="dxa"/>
              <w:bottom w:w="150" w:type="dxa"/>
              <w:right w:w="240" w:type="dxa"/>
            </w:tcMar>
            <w:vAlign w:val="center"/>
          </w:tcPr>
          <w:p w14:paraId="703D0D87">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ascii="宋体" w:hAnsi="宋体" w:cs="宋体"/>
                <w:color w:val="000000"/>
                <w:sz w:val="21"/>
                <w:szCs w:val="21"/>
                <w:highlight w:val="none"/>
              </w:rPr>
              <w:t>3</w:t>
            </w:r>
          </w:p>
        </w:tc>
        <w:tc>
          <w:tcPr>
            <w:tcW w:w="2782"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2F324ABF">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ascii="宋体" w:hAnsi="宋体" w:cs="宋体"/>
                <w:color w:val="000000"/>
                <w:sz w:val="21"/>
                <w:szCs w:val="21"/>
                <w:highlight w:val="none"/>
              </w:rPr>
              <w:t>管理服务费</w:t>
            </w:r>
          </w:p>
        </w:tc>
        <w:tc>
          <w:tcPr>
            <w:tcW w:w="1795"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4A271A3E">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hint="eastAsia" w:ascii="宋体" w:hAnsi="宋体" w:cs="宋体"/>
                <w:color w:val="000000"/>
                <w:sz w:val="21"/>
                <w:szCs w:val="21"/>
                <w:highlight w:val="none"/>
              </w:rPr>
              <w:t>_</w:t>
            </w:r>
            <w:r>
              <w:rPr>
                <w:rFonts w:ascii="宋体" w:hAnsi="宋体" w:cs="宋体"/>
                <w:color w:val="000000"/>
                <w:sz w:val="21"/>
                <w:szCs w:val="21"/>
                <w:highlight w:val="none"/>
              </w:rPr>
              <w:t>____</w:t>
            </w:r>
            <w:r>
              <w:rPr>
                <w:rFonts w:ascii="宋体" w:hAnsi="宋体" w:cs="宋体"/>
                <w:color w:val="000000"/>
                <w:sz w:val="21"/>
                <w:szCs w:val="21"/>
                <w:highlight w:val="none"/>
                <w:u w:val="single"/>
              </w:rPr>
              <w:t>元</w:t>
            </w:r>
          </w:p>
        </w:tc>
        <w:tc>
          <w:tcPr>
            <w:tcW w:w="923"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39144D0F">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p>
        </w:tc>
        <w:tc>
          <w:tcPr>
            <w:tcW w:w="3100"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0" w:type="dxa"/>
            </w:tcMar>
            <w:vAlign w:val="center"/>
          </w:tcPr>
          <w:p w14:paraId="4C843EA6">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ascii="宋体" w:hAnsi="宋体" w:cs="宋体"/>
                <w:color w:val="000000"/>
                <w:sz w:val="21"/>
                <w:szCs w:val="21"/>
                <w:highlight w:val="none"/>
              </w:rPr>
              <w:t>含招聘、培训、管理、办公、利润</w:t>
            </w:r>
            <w:r>
              <w:rPr>
                <w:rFonts w:hint="eastAsia" w:ascii="宋体" w:hAnsi="宋体" w:cs="宋体"/>
                <w:color w:val="000000"/>
                <w:sz w:val="21"/>
                <w:szCs w:val="21"/>
                <w:highlight w:val="none"/>
              </w:rPr>
              <w:t>、应急响应</w:t>
            </w:r>
            <w:r>
              <w:rPr>
                <w:rFonts w:ascii="宋体" w:hAnsi="宋体" w:cs="宋体"/>
                <w:color w:val="000000"/>
                <w:sz w:val="21"/>
                <w:szCs w:val="21"/>
                <w:highlight w:val="none"/>
              </w:rPr>
              <w:t>等</w:t>
            </w:r>
          </w:p>
        </w:tc>
      </w:tr>
      <w:tr w14:paraId="46F5E106">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769" w:hRule="atLeast"/>
        </w:trPr>
        <w:tc>
          <w:tcPr>
            <w:tcW w:w="898" w:type="dxa"/>
            <w:tcBorders>
              <w:top w:val="single" w:color="000000" w:sz="4" w:space="0"/>
              <w:left w:val="single" w:color="000000" w:sz="4" w:space="0"/>
              <w:bottom w:val="single" w:color="000000" w:sz="4" w:space="0"/>
              <w:right w:val="single" w:color="000000" w:sz="4" w:space="0"/>
            </w:tcBorders>
            <w:noWrap w:val="0"/>
            <w:tcMar>
              <w:top w:w="150" w:type="dxa"/>
              <w:left w:w="0" w:type="dxa"/>
              <w:bottom w:w="150" w:type="dxa"/>
              <w:right w:w="240" w:type="dxa"/>
            </w:tcMar>
            <w:vAlign w:val="center"/>
          </w:tcPr>
          <w:p w14:paraId="7C12CAA5">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ascii="宋体" w:hAnsi="宋体" w:cs="宋体"/>
                <w:color w:val="000000"/>
                <w:sz w:val="21"/>
                <w:szCs w:val="21"/>
                <w:highlight w:val="none"/>
              </w:rPr>
              <w:t>4</w:t>
            </w:r>
          </w:p>
        </w:tc>
        <w:tc>
          <w:tcPr>
            <w:tcW w:w="2782"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45BF118B">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color w:val="000000"/>
                <w:sz w:val="21"/>
                <w:szCs w:val="21"/>
                <w:highlight w:val="none"/>
              </w:rPr>
            </w:pPr>
            <w:r>
              <w:rPr>
                <w:rFonts w:hint="eastAsia" w:ascii="宋体" w:hAnsi="宋体" w:cs="宋体"/>
                <w:color w:val="000000"/>
                <w:sz w:val="21"/>
                <w:szCs w:val="21"/>
                <w:highlight w:val="none"/>
              </w:rPr>
              <w:t>综合配套</w:t>
            </w:r>
            <w:r>
              <w:rPr>
                <w:rFonts w:ascii="宋体" w:hAnsi="宋体" w:cs="宋体"/>
                <w:color w:val="000000"/>
                <w:sz w:val="21"/>
                <w:szCs w:val="21"/>
                <w:highlight w:val="none"/>
              </w:rPr>
              <w:t>费用</w:t>
            </w:r>
          </w:p>
        </w:tc>
        <w:tc>
          <w:tcPr>
            <w:tcW w:w="1795"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394C613C">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color w:val="000000"/>
                <w:sz w:val="21"/>
                <w:szCs w:val="21"/>
                <w:highlight w:val="none"/>
                <w:u w:val="single"/>
              </w:rPr>
            </w:pPr>
            <w:r>
              <w:rPr>
                <w:rFonts w:hint="eastAsia" w:ascii="宋体" w:hAnsi="宋体" w:cs="宋体"/>
                <w:color w:val="000000"/>
                <w:sz w:val="21"/>
                <w:szCs w:val="21"/>
                <w:highlight w:val="none"/>
              </w:rPr>
              <w:t>_</w:t>
            </w:r>
            <w:r>
              <w:rPr>
                <w:rFonts w:ascii="宋体" w:hAnsi="宋体" w:cs="宋体"/>
                <w:color w:val="000000"/>
                <w:sz w:val="21"/>
                <w:szCs w:val="21"/>
                <w:highlight w:val="none"/>
              </w:rPr>
              <w:t>____</w:t>
            </w:r>
            <w:r>
              <w:rPr>
                <w:rFonts w:ascii="宋体" w:hAnsi="宋体" w:cs="宋体"/>
                <w:color w:val="000000"/>
                <w:sz w:val="21"/>
                <w:szCs w:val="21"/>
                <w:highlight w:val="none"/>
                <w:u w:val="single"/>
              </w:rPr>
              <w:t>元</w:t>
            </w:r>
          </w:p>
        </w:tc>
        <w:tc>
          <w:tcPr>
            <w:tcW w:w="923"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583F7E14">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p>
        </w:tc>
        <w:tc>
          <w:tcPr>
            <w:tcW w:w="3100"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0" w:type="dxa"/>
            </w:tcMar>
            <w:vAlign w:val="center"/>
          </w:tcPr>
          <w:p w14:paraId="0AE0D02E">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color w:val="000000"/>
                <w:sz w:val="21"/>
                <w:szCs w:val="21"/>
                <w:highlight w:val="none"/>
              </w:rPr>
            </w:pPr>
            <w:r>
              <w:rPr>
                <w:rFonts w:hint="eastAsia" w:ascii="宋体" w:hAnsi="宋体" w:cs="宋体"/>
                <w:color w:val="000000"/>
                <w:sz w:val="21"/>
                <w:szCs w:val="21"/>
                <w:highlight w:val="none"/>
              </w:rPr>
              <w:t>福利费、办公设备费、</w:t>
            </w:r>
            <w:r>
              <w:rPr>
                <w:rFonts w:ascii="宋体" w:hAnsi="宋体" w:cs="宋体"/>
                <w:color w:val="000000"/>
                <w:sz w:val="21"/>
                <w:szCs w:val="21"/>
                <w:highlight w:val="none"/>
              </w:rPr>
              <w:t>差旅</w:t>
            </w:r>
            <w:r>
              <w:rPr>
                <w:rFonts w:hint="eastAsia" w:ascii="宋体" w:hAnsi="宋体" w:cs="宋体"/>
                <w:color w:val="000000"/>
                <w:sz w:val="21"/>
                <w:szCs w:val="21"/>
                <w:highlight w:val="none"/>
              </w:rPr>
              <w:t>费</w:t>
            </w:r>
          </w:p>
        </w:tc>
      </w:tr>
      <w:tr w14:paraId="7DA56BD3">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898" w:type="dxa"/>
            <w:tcBorders>
              <w:top w:val="single" w:color="000000" w:sz="4" w:space="0"/>
              <w:left w:val="single" w:color="000000" w:sz="4" w:space="0"/>
              <w:bottom w:val="single" w:color="000000" w:sz="4" w:space="0"/>
              <w:right w:val="single" w:color="000000" w:sz="4" w:space="0"/>
            </w:tcBorders>
            <w:noWrap w:val="0"/>
            <w:tcMar>
              <w:top w:w="150" w:type="dxa"/>
              <w:left w:w="0" w:type="dxa"/>
              <w:bottom w:w="150" w:type="dxa"/>
              <w:right w:w="240" w:type="dxa"/>
            </w:tcMar>
            <w:vAlign w:val="center"/>
          </w:tcPr>
          <w:p w14:paraId="73F789C4">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ascii="宋体" w:hAnsi="宋体" w:cs="宋体"/>
                <w:color w:val="000000"/>
                <w:sz w:val="21"/>
                <w:szCs w:val="21"/>
                <w:highlight w:val="none"/>
              </w:rPr>
              <w:t>5</w:t>
            </w:r>
          </w:p>
        </w:tc>
        <w:tc>
          <w:tcPr>
            <w:tcW w:w="2782"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186508F4">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ascii="宋体" w:hAnsi="宋体" w:cs="宋体"/>
                <w:color w:val="000000"/>
                <w:sz w:val="21"/>
                <w:szCs w:val="21"/>
                <w:highlight w:val="none"/>
              </w:rPr>
              <w:t>其他费用</w:t>
            </w:r>
          </w:p>
        </w:tc>
        <w:tc>
          <w:tcPr>
            <w:tcW w:w="1795"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2FC8516F">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hint="eastAsia" w:ascii="宋体" w:hAnsi="宋体" w:cs="宋体"/>
                <w:color w:val="000000"/>
                <w:sz w:val="21"/>
                <w:szCs w:val="21"/>
                <w:highlight w:val="none"/>
              </w:rPr>
              <w:t>_</w:t>
            </w:r>
            <w:r>
              <w:rPr>
                <w:rFonts w:ascii="宋体" w:hAnsi="宋体" w:cs="宋体"/>
                <w:color w:val="000000"/>
                <w:sz w:val="21"/>
                <w:szCs w:val="21"/>
                <w:highlight w:val="none"/>
              </w:rPr>
              <w:t>____</w:t>
            </w:r>
            <w:r>
              <w:rPr>
                <w:rFonts w:ascii="宋体" w:hAnsi="宋体" w:cs="宋体"/>
                <w:color w:val="000000"/>
                <w:sz w:val="21"/>
                <w:szCs w:val="21"/>
                <w:highlight w:val="none"/>
                <w:u w:val="single"/>
              </w:rPr>
              <w:t>元</w:t>
            </w:r>
          </w:p>
        </w:tc>
        <w:tc>
          <w:tcPr>
            <w:tcW w:w="923"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0FDC9881">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p>
        </w:tc>
        <w:tc>
          <w:tcPr>
            <w:tcW w:w="3100"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0" w:type="dxa"/>
            </w:tcMar>
            <w:vAlign w:val="center"/>
          </w:tcPr>
          <w:p w14:paraId="38C45C4E">
            <w:pPr>
              <w:pBdr>
                <w:top w:val="none" w:color="000000" w:sz="0" w:space="0"/>
                <w:left w:val="none" w:color="000000" w:sz="0" w:space="0"/>
                <w:bottom w:val="none" w:color="000000" w:sz="0" w:space="0"/>
                <w:right w:val="none" w:color="000000" w:sz="0" w:space="0"/>
              </w:pBdr>
              <w:spacing w:line="400" w:lineRule="exact"/>
              <w:jc w:val="center"/>
              <w:rPr>
                <w:rFonts w:hint="eastAsia" w:ascii="宋体" w:hAnsi="宋体" w:cs="宋体"/>
                <w:sz w:val="21"/>
                <w:szCs w:val="21"/>
                <w:highlight w:val="none"/>
              </w:rPr>
            </w:pPr>
            <w:r>
              <w:rPr>
                <w:rFonts w:hint="eastAsia" w:ascii="宋体" w:hAnsi="宋体" w:cs="宋体"/>
                <w:color w:val="000000"/>
                <w:sz w:val="21"/>
                <w:szCs w:val="21"/>
                <w:highlight w:val="none"/>
              </w:rPr>
              <w:t>其他</w:t>
            </w:r>
          </w:p>
        </w:tc>
      </w:tr>
      <w:tr w14:paraId="317712DD">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898" w:type="dxa"/>
            <w:tcBorders>
              <w:top w:val="single" w:color="000000" w:sz="4" w:space="0"/>
              <w:left w:val="single" w:color="000000" w:sz="4" w:space="0"/>
              <w:bottom w:val="single" w:color="000000" w:sz="4" w:space="0"/>
              <w:right w:val="single" w:color="000000" w:sz="4" w:space="0"/>
            </w:tcBorders>
            <w:noWrap w:val="0"/>
            <w:tcMar>
              <w:top w:w="150" w:type="dxa"/>
              <w:left w:w="0" w:type="dxa"/>
              <w:bottom w:w="150" w:type="dxa"/>
              <w:right w:w="240" w:type="dxa"/>
            </w:tcMar>
            <w:vAlign w:val="center"/>
          </w:tcPr>
          <w:p w14:paraId="0CBF6227">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hint="eastAsia" w:ascii="宋体" w:hAnsi="宋体" w:cs="宋体"/>
                <w:sz w:val="21"/>
                <w:szCs w:val="21"/>
                <w:highlight w:val="none"/>
              </w:rPr>
              <w:t>6</w:t>
            </w:r>
          </w:p>
        </w:tc>
        <w:tc>
          <w:tcPr>
            <w:tcW w:w="2782"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509D3519">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ascii="宋体" w:hAnsi="宋体" w:cs="宋体"/>
                <w:color w:val="000000"/>
                <w:sz w:val="21"/>
                <w:szCs w:val="21"/>
                <w:highlight w:val="none"/>
              </w:rPr>
              <w:t>税费</w:t>
            </w:r>
          </w:p>
        </w:tc>
        <w:tc>
          <w:tcPr>
            <w:tcW w:w="1795"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62CF8922">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hint="eastAsia" w:ascii="宋体" w:hAnsi="宋体" w:cs="宋体"/>
                <w:color w:val="000000"/>
                <w:sz w:val="21"/>
                <w:szCs w:val="21"/>
                <w:highlight w:val="none"/>
              </w:rPr>
              <w:t>_</w:t>
            </w:r>
            <w:r>
              <w:rPr>
                <w:rFonts w:ascii="宋体" w:hAnsi="宋体" w:cs="宋体"/>
                <w:color w:val="000000"/>
                <w:sz w:val="21"/>
                <w:szCs w:val="21"/>
                <w:highlight w:val="none"/>
              </w:rPr>
              <w:t>____</w:t>
            </w:r>
            <w:r>
              <w:rPr>
                <w:rFonts w:ascii="宋体" w:hAnsi="宋体" w:cs="宋体"/>
                <w:color w:val="000000"/>
                <w:sz w:val="21"/>
                <w:szCs w:val="21"/>
                <w:highlight w:val="none"/>
                <w:u w:val="single"/>
              </w:rPr>
              <w:t>元</w:t>
            </w:r>
          </w:p>
        </w:tc>
        <w:tc>
          <w:tcPr>
            <w:tcW w:w="923"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75422940">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p>
        </w:tc>
        <w:tc>
          <w:tcPr>
            <w:tcW w:w="3100"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0" w:type="dxa"/>
            </w:tcMar>
            <w:vAlign w:val="center"/>
          </w:tcPr>
          <w:p w14:paraId="79EA165B">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ascii="宋体" w:hAnsi="宋体" w:cs="宋体"/>
                <w:color w:val="000000"/>
                <w:sz w:val="21"/>
                <w:szCs w:val="21"/>
                <w:highlight w:val="none"/>
              </w:rPr>
              <w:t>按国家相关规定计取</w:t>
            </w:r>
          </w:p>
        </w:tc>
      </w:tr>
      <w:tr w14:paraId="631DCDB3">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898" w:type="dxa"/>
            <w:tcBorders>
              <w:top w:val="single" w:color="000000" w:sz="4" w:space="0"/>
              <w:left w:val="single" w:color="000000" w:sz="4" w:space="0"/>
              <w:bottom w:val="single" w:color="000000" w:sz="4" w:space="0"/>
              <w:right w:val="single" w:color="000000" w:sz="4" w:space="0"/>
            </w:tcBorders>
            <w:noWrap w:val="0"/>
            <w:tcMar>
              <w:top w:w="150" w:type="dxa"/>
              <w:left w:w="0" w:type="dxa"/>
              <w:bottom w:w="150" w:type="dxa"/>
              <w:right w:w="240" w:type="dxa"/>
            </w:tcMar>
            <w:vAlign w:val="center"/>
          </w:tcPr>
          <w:p w14:paraId="052D3F70">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ascii="宋体" w:hAnsi="宋体" w:cs="宋体"/>
                <w:b/>
                <w:color w:val="000000"/>
                <w:sz w:val="21"/>
                <w:szCs w:val="21"/>
                <w:highlight w:val="none"/>
              </w:rPr>
              <w:t>合计</w:t>
            </w:r>
          </w:p>
        </w:tc>
        <w:tc>
          <w:tcPr>
            <w:tcW w:w="2782"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09602F28">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ascii="宋体" w:hAnsi="宋体" w:cs="宋体"/>
                <w:b/>
                <w:color w:val="000000"/>
                <w:sz w:val="21"/>
                <w:szCs w:val="21"/>
                <w:highlight w:val="none"/>
              </w:rPr>
              <w:t>投标总价</w:t>
            </w:r>
          </w:p>
        </w:tc>
        <w:tc>
          <w:tcPr>
            <w:tcW w:w="1795"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60261BB5">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hint="eastAsia" w:ascii="宋体" w:hAnsi="宋体" w:cs="宋体"/>
                <w:color w:val="000000"/>
                <w:sz w:val="21"/>
                <w:szCs w:val="21"/>
                <w:highlight w:val="none"/>
              </w:rPr>
              <w:t>_</w:t>
            </w:r>
            <w:r>
              <w:rPr>
                <w:rFonts w:ascii="宋体" w:hAnsi="宋体" w:cs="宋体"/>
                <w:color w:val="000000"/>
                <w:sz w:val="21"/>
                <w:szCs w:val="21"/>
                <w:highlight w:val="none"/>
              </w:rPr>
              <w:t>____</w:t>
            </w:r>
            <w:r>
              <w:rPr>
                <w:rFonts w:ascii="宋体" w:hAnsi="宋体" w:cs="宋体"/>
                <w:color w:val="000000"/>
                <w:sz w:val="21"/>
                <w:szCs w:val="21"/>
                <w:highlight w:val="none"/>
                <w:u w:val="single"/>
              </w:rPr>
              <w:t>元</w:t>
            </w:r>
          </w:p>
        </w:tc>
        <w:tc>
          <w:tcPr>
            <w:tcW w:w="923"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794DF923">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ascii="宋体" w:hAnsi="宋体" w:cs="宋体"/>
                <w:b/>
                <w:color w:val="000000"/>
                <w:sz w:val="21"/>
                <w:szCs w:val="21"/>
                <w:highlight w:val="none"/>
              </w:rPr>
              <w:t>100%</w:t>
            </w:r>
          </w:p>
        </w:tc>
        <w:tc>
          <w:tcPr>
            <w:tcW w:w="3100"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0" w:type="dxa"/>
            </w:tcMar>
            <w:vAlign w:val="center"/>
          </w:tcPr>
          <w:p w14:paraId="1DC0037A">
            <w:pPr>
              <w:pBdr>
                <w:top w:val="none" w:color="000000" w:sz="0" w:space="0"/>
                <w:left w:val="none" w:color="000000" w:sz="0" w:space="0"/>
                <w:bottom w:val="none" w:color="000000" w:sz="0" w:space="0"/>
                <w:right w:val="none" w:color="000000" w:sz="0" w:space="0"/>
              </w:pBdr>
              <w:spacing w:line="400" w:lineRule="exact"/>
              <w:jc w:val="center"/>
              <w:rPr>
                <w:rFonts w:ascii="宋体" w:hAnsi="宋体" w:cs="宋体"/>
                <w:sz w:val="21"/>
                <w:szCs w:val="21"/>
                <w:highlight w:val="none"/>
              </w:rPr>
            </w:pPr>
            <w:r>
              <w:rPr>
                <w:rFonts w:ascii="宋体" w:hAnsi="宋体" w:cs="宋体"/>
                <w:color w:val="000000"/>
                <w:sz w:val="21"/>
                <w:szCs w:val="21"/>
                <w:highlight w:val="none"/>
              </w:rPr>
              <w:t>不得超过采购预算</w:t>
            </w:r>
            <w:r>
              <w:rPr>
                <w:rFonts w:ascii="宋体" w:hAnsi="宋体" w:cs="宋体"/>
                <w:b/>
                <w:color w:val="000000"/>
                <w:sz w:val="21"/>
                <w:szCs w:val="21"/>
                <w:highlight w:val="none"/>
              </w:rPr>
              <w:t>264.24万元</w:t>
            </w:r>
          </w:p>
        </w:tc>
      </w:tr>
    </w:tbl>
    <w:p w14:paraId="6D322AEC">
      <w:pPr>
        <w:spacing w:line="520" w:lineRule="exact"/>
        <w:ind w:firstLine="640"/>
        <w:rPr>
          <w:rFonts w:hint="eastAsia" w:ascii="宋体" w:hAnsi="宋体" w:cs="宋体"/>
          <w:sz w:val="24"/>
          <w:highlight w:val="none"/>
        </w:rPr>
      </w:pPr>
      <w:r>
        <w:rPr>
          <w:rFonts w:hint="eastAsia" w:ascii="宋体" w:hAnsi="宋体" w:cs="宋体"/>
          <w:b/>
          <w:sz w:val="24"/>
          <w:highlight w:val="none"/>
        </w:rPr>
        <w:t>报价说明：</w:t>
      </w:r>
      <w:r>
        <w:rPr>
          <w:rFonts w:hint="eastAsia" w:ascii="宋体" w:hAnsi="宋体" w:cs="宋体"/>
          <w:sz w:val="24"/>
          <w:highlight w:val="none"/>
        </w:rPr>
        <w:t>投标人应在本表“占比”列中如实填报各项费用占投标总价的比例。其中，“人员薪酬费用（含单位社保、单位公积金）”的占比将作为后续评分的重要依据。投标人须对填报数据的准确性、真实性负责，并承诺在履约阶段按此标准执行。</w:t>
      </w:r>
    </w:p>
    <w:p w14:paraId="5CBF674A">
      <w:pPr>
        <w:spacing w:line="520" w:lineRule="exact"/>
        <w:ind w:firstLine="640"/>
        <w:rPr>
          <w:rFonts w:hint="eastAsia" w:ascii="宋体" w:hAnsi="宋体" w:cs="宋体"/>
          <w:sz w:val="28"/>
          <w:szCs w:val="28"/>
          <w:highlight w:val="none"/>
        </w:rPr>
      </w:pPr>
    </w:p>
    <w:p w14:paraId="0F5F8751">
      <w:pPr>
        <w:spacing w:line="360" w:lineRule="auto"/>
        <w:ind w:firstLine="5040"/>
        <w:rPr>
          <w:rFonts w:hint="eastAsia" w:ascii="仿宋_GB2312" w:hAnsi="仿宋" w:eastAsia="仿宋_GB2312" w:cs="仿宋_GB2312"/>
          <w:sz w:val="24"/>
          <w:highlight w:val="none"/>
        </w:rPr>
      </w:pPr>
      <w:r>
        <w:rPr>
          <w:rFonts w:hint="eastAsia" w:ascii="仿宋_GB2312" w:hAnsi="仿宋" w:eastAsia="仿宋_GB2312" w:cs="仿宋_GB2312"/>
          <w:sz w:val="24"/>
          <w:highlight w:val="none"/>
          <w:lang w:val="zh-CN"/>
        </w:rPr>
        <w:t>投标人名称(电子签章)：</w:t>
      </w:r>
    </w:p>
    <w:p w14:paraId="02BB3657">
      <w:pPr>
        <w:spacing w:line="360" w:lineRule="auto"/>
        <w:ind w:firstLine="5160"/>
        <w:rPr>
          <w:rFonts w:hAnsi="宋体"/>
          <w:sz w:val="30"/>
          <w:highlight w:val="none"/>
        </w:rPr>
        <w:sectPr>
          <w:pgSz w:w="11906" w:h="16838"/>
          <w:pgMar w:top="1134" w:right="1134" w:bottom="1134" w:left="1134" w:header="720" w:footer="720" w:gutter="0"/>
          <w:cols w:space="720" w:num="1"/>
          <w:docGrid w:linePitch="360" w:charSpace="0"/>
        </w:sect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73A5655A">
      <w:pPr>
        <w:pBdr>
          <w:top w:val="none" w:color="000000" w:sz="0" w:space="0"/>
          <w:left w:val="none" w:color="000000" w:sz="0" w:space="0"/>
          <w:bottom w:val="none" w:color="000000" w:sz="0" w:space="0"/>
          <w:right w:val="none" w:color="000000" w:sz="0" w:space="0"/>
        </w:pBdr>
        <w:shd w:val="clear" w:color="FFFFFF" w:fill="auto"/>
        <w:spacing w:before="240" w:after="240" w:line="400" w:lineRule="exact"/>
        <w:rPr>
          <w:rFonts w:hint="eastAsia" w:ascii="宋体" w:hAnsi="宋体" w:cs="宋体"/>
          <w:sz w:val="21"/>
          <w:szCs w:val="21"/>
          <w:highlight w:val="none"/>
        </w:rPr>
      </w:pPr>
      <w:r>
        <w:rPr>
          <w:rFonts w:hint="eastAsia" w:ascii="宋体" w:hAnsi="宋体" w:cs="宋体"/>
          <w:b/>
          <w:color w:val="0F1115"/>
          <w:sz w:val="21"/>
          <w:szCs w:val="21"/>
          <w:highlight w:val="none"/>
        </w:rPr>
        <w:t>附件：往年项目薪酬数据参考</w:t>
      </w:r>
    </w:p>
    <w:p w14:paraId="171B33DD">
      <w:pPr>
        <w:pBdr>
          <w:top w:val="none" w:color="000000" w:sz="0" w:space="0"/>
          <w:left w:val="none" w:color="000000" w:sz="0" w:space="0"/>
          <w:bottom w:val="none" w:color="000000" w:sz="0" w:space="0"/>
          <w:right w:val="none" w:color="000000" w:sz="0" w:space="0"/>
        </w:pBdr>
        <w:shd w:val="clear" w:color="FFFFFF" w:fill="auto"/>
        <w:spacing w:before="240" w:after="240" w:line="400" w:lineRule="exact"/>
        <w:rPr>
          <w:rFonts w:hint="eastAsia" w:ascii="宋体" w:hAnsi="宋体" w:cs="宋体"/>
          <w:sz w:val="21"/>
          <w:szCs w:val="21"/>
          <w:highlight w:val="none"/>
        </w:rPr>
      </w:pPr>
      <w:r>
        <w:rPr>
          <w:rFonts w:hint="eastAsia" w:ascii="宋体" w:hAnsi="宋体" w:cs="宋体"/>
          <w:color w:val="0F1115"/>
          <w:sz w:val="21"/>
          <w:szCs w:val="21"/>
          <w:highlight w:val="none"/>
        </w:rPr>
        <w:t>为便于投标人合理报价，现将本项目上一年度服务团队的薪酬相关数据摘要如下，供参考：</w:t>
      </w:r>
    </w:p>
    <w:tbl>
      <w:tblPr>
        <w:tblStyle w:val="41"/>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5998"/>
        <w:gridCol w:w="3144"/>
      </w:tblGrid>
      <w:tr w14:paraId="5AF7AEEF">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5998" w:type="dxa"/>
            <w:tcBorders>
              <w:top w:val="single" w:color="000000" w:sz="4" w:space="0"/>
              <w:left w:val="single" w:color="000000" w:sz="4" w:space="0"/>
              <w:bottom w:val="single" w:color="000000" w:sz="4" w:space="0"/>
              <w:right w:val="single" w:color="000000" w:sz="4" w:space="0"/>
            </w:tcBorders>
            <w:noWrap w:val="0"/>
            <w:tcMar>
              <w:top w:w="150" w:type="dxa"/>
              <w:left w:w="0" w:type="dxa"/>
              <w:bottom w:w="150" w:type="dxa"/>
              <w:right w:w="240" w:type="dxa"/>
            </w:tcMar>
            <w:vAlign w:val="center"/>
          </w:tcPr>
          <w:p w14:paraId="74CAF489">
            <w:pPr>
              <w:spacing w:line="400" w:lineRule="exact"/>
              <w:jc w:val="center"/>
              <w:rPr>
                <w:rFonts w:hint="eastAsia" w:ascii="宋体" w:hAnsi="宋体" w:cs="宋体"/>
                <w:sz w:val="21"/>
                <w:szCs w:val="21"/>
                <w:highlight w:val="none"/>
              </w:rPr>
            </w:pPr>
            <w:r>
              <w:rPr>
                <w:rFonts w:hint="eastAsia" w:ascii="宋体" w:hAnsi="宋体" w:cs="宋体"/>
                <w:b/>
                <w:color w:val="000000"/>
                <w:sz w:val="21"/>
                <w:szCs w:val="21"/>
                <w:highlight w:val="none"/>
              </w:rPr>
              <w:t>参考指标</w:t>
            </w:r>
          </w:p>
        </w:tc>
        <w:tc>
          <w:tcPr>
            <w:tcW w:w="3144"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240" w:type="dxa"/>
            </w:tcMar>
            <w:vAlign w:val="center"/>
          </w:tcPr>
          <w:p w14:paraId="134CC967">
            <w:pPr>
              <w:spacing w:line="400" w:lineRule="exact"/>
              <w:jc w:val="center"/>
              <w:rPr>
                <w:rFonts w:hint="eastAsia" w:ascii="宋体" w:hAnsi="宋体" w:cs="宋体"/>
                <w:sz w:val="21"/>
                <w:szCs w:val="21"/>
                <w:highlight w:val="none"/>
              </w:rPr>
            </w:pPr>
            <w:r>
              <w:rPr>
                <w:rFonts w:hint="eastAsia" w:ascii="宋体" w:hAnsi="宋体" w:cs="宋体"/>
                <w:b/>
                <w:color w:val="000000"/>
                <w:sz w:val="21"/>
                <w:szCs w:val="21"/>
                <w:highlight w:val="none"/>
              </w:rPr>
              <w:t>数据</w:t>
            </w:r>
          </w:p>
        </w:tc>
      </w:tr>
      <w:tr w14:paraId="1417A423">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5998" w:type="dxa"/>
            <w:tcBorders>
              <w:top w:val="single" w:color="000000" w:sz="4" w:space="0"/>
              <w:left w:val="single" w:color="000000" w:sz="4" w:space="0"/>
              <w:bottom w:val="single" w:color="000000" w:sz="4" w:space="0"/>
              <w:right w:val="single" w:color="000000" w:sz="4" w:space="0"/>
            </w:tcBorders>
            <w:noWrap w:val="0"/>
            <w:tcMar>
              <w:top w:w="150" w:type="dxa"/>
              <w:left w:w="0" w:type="dxa"/>
              <w:bottom w:w="150" w:type="dxa"/>
              <w:right w:w="240" w:type="dxa"/>
            </w:tcMar>
            <w:vAlign w:val="center"/>
          </w:tcPr>
          <w:p w14:paraId="77554D8C">
            <w:pPr>
              <w:spacing w:line="400" w:lineRule="exact"/>
              <w:rPr>
                <w:rFonts w:hint="eastAsia" w:ascii="宋体" w:hAnsi="宋体" w:cs="宋体"/>
                <w:sz w:val="21"/>
                <w:szCs w:val="21"/>
                <w:highlight w:val="none"/>
              </w:rPr>
            </w:pPr>
            <w:r>
              <w:rPr>
                <w:rFonts w:hint="eastAsia" w:ascii="宋体" w:hAnsi="宋体" w:cs="宋体"/>
                <w:color w:val="000000"/>
                <w:sz w:val="21"/>
                <w:szCs w:val="21"/>
                <w:highlight w:val="none"/>
              </w:rPr>
              <w:t>驻场服务团队总人数</w:t>
            </w:r>
          </w:p>
        </w:tc>
        <w:tc>
          <w:tcPr>
            <w:tcW w:w="3144"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0" w:type="dxa"/>
            </w:tcMar>
            <w:vAlign w:val="center"/>
          </w:tcPr>
          <w:p w14:paraId="35EE2E1E">
            <w:pPr>
              <w:spacing w:line="400" w:lineRule="exact"/>
              <w:rPr>
                <w:rFonts w:hint="eastAsia" w:ascii="宋体" w:hAnsi="宋体" w:cs="宋体"/>
                <w:sz w:val="21"/>
                <w:szCs w:val="21"/>
                <w:highlight w:val="none"/>
              </w:rPr>
            </w:pPr>
            <w:r>
              <w:rPr>
                <w:rFonts w:hint="eastAsia" w:ascii="宋体" w:hAnsi="宋体" w:cs="宋体"/>
                <w:color w:val="000000"/>
                <w:sz w:val="21"/>
                <w:szCs w:val="21"/>
                <w:highlight w:val="none"/>
              </w:rPr>
              <w:t>21人</w:t>
            </w:r>
          </w:p>
        </w:tc>
      </w:tr>
      <w:tr w14:paraId="7E965386">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5998" w:type="dxa"/>
            <w:tcBorders>
              <w:top w:val="single" w:color="000000" w:sz="4" w:space="0"/>
              <w:left w:val="single" w:color="000000" w:sz="4" w:space="0"/>
              <w:bottom w:val="single" w:color="000000" w:sz="4" w:space="0"/>
              <w:right w:val="single" w:color="000000" w:sz="4" w:space="0"/>
            </w:tcBorders>
            <w:noWrap w:val="0"/>
            <w:tcMar>
              <w:top w:w="150" w:type="dxa"/>
              <w:left w:w="0" w:type="dxa"/>
              <w:bottom w:w="150" w:type="dxa"/>
              <w:right w:w="240" w:type="dxa"/>
            </w:tcMar>
            <w:vAlign w:val="center"/>
          </w:tcPr>
          <w:p w14:paraId="490B1687">
            <w:pPr>
              <w:spacing w:line="400" w:lineRule="exact"/>
              <w:rPr>
                <w:rFonts w:hint="eastAsia" w:ascii="宋体" w:hAnsi="宋体" w:cs="宋体"/>
                <w:sz w:val="21"/>
                <w:szCs w:val="21"/>
                <w:highlight w:val="none"/>
              </w:rPr>
            </w:pPr>
            <w:r>
              <w:rPr>
                <w:rFonts w:hint="eastAsia" w:ascii="宋体" w:hAnsi="宋体" w:cs="宋体"/>
                <w:color w:val="000000"/>
                <w:sz w:val="21"/>
                <w:szCs w:val="21"/>
                <w:highlight w:val="none"/>
              </w:rPr>
              <w:t>人均年度人力成本（含单位社保公积金、差旅付费及其他福利费用）</w:t>
            </w:r>
          </w:p>
        </w:tc>
        <w:tc>
          <w:tcPr>
            <w:tcW w:w="3144"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0" w:type="dxa"/>
            </w:tcMar>
            <w:vAlign w:val="center"/>
          </w:tcPr>
          <w:p w14:paraId="1D0EF471">
            <w:pPr>
              <w:spacing w:line="400" w:lineRule="exact"/>
              <w:rPr>
                <w:rFonts w:hint="eastAsia" w:ascii="宋体" w:hAnsi="宋体" w:cs="宋体"/>
                <w:sz w:val="21"/>
                <w:szCs w:val="21"/>
                <w:highlight w:val="none"/>
              </w:rPr>
            </w:pPr>
            <w:r>
              <w:rPr>
                <w:rFonts w:hint="eastAsia" w:ascii="宋体" w:hAnsi="宋体" w:cs="宋体"/>
                <w:color w:val="000000"/>
                <w:sz w:val="21"/>
                <w:szCs w:val="21"/>
                <w:highlight w:val="none"/>
              </w:rPr>
              <w:t>约10.8万元/人/年</w:t>
            </w:r>
          </w:p>
        </w:tc>
      </w:tr>
      <w:tr w14:paraId="75FACEEE">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5998" w:type="dxa"/>
            <w:tcBorders>
              <w:top w:val="single" w:color="000000" w:sz="4" w:space="0"/>
              <w:left w:val="single" w:color="000000" w:sz="4" w:space="0"/>
              <w:bottom w:val="single" w:color="000000" w:sz="4" w:space="0"/>
              <w:right w:val="single" w:color="000000" w:sz="4" w:space="0"/>
            </w:tcBorders>
            <w:noWrap w:val="0"/>
            <w:tcMar>
              <w:top w:w="150" w:type="dxa"/>
              <w:left w:w="0" w:type="dxa"/>
              <w:bottom w:w="150" w:type="dxa"/>
              <w:right w:w="240" w:type="dxa"/>
            </w:tcMar>
            <w:vAlign w:val="center"/>
          </w:tcPr>
          <w:p w14:paraId="41952FA9">
            <w:pPr>
              <w:spacing w:line="400" w:lineRule="exact"/>
              <w:rPr>
                <w:rFonts w:hint="eastAsia" w:ascii="宋体" w:hAnsi="宋体" w:cs="宋体"/>
                <w:sz w:val="21"/>
                <w:szCs w:val="21"/>
                <w:highlight w:val="none"/>
              </w:rPr>
            </w:pPr>
            <w:r>
              <w:rPr>
                <w:rFonts w:hint="eastAsia" w:ascii="宋体" w:hAnsi="宋体" w:cs="宋体"/>
                <w:color w:val="000000"/>
                <w:sz w:val="21"/>
                <w:szCs w:val="21"/>
                <w:highlight w:val="none"/>
              </w:rPr>
              <w:t>其中：人均年度薪酬（税前，不含单位社保公积金）</w:t>
            </w:r>
          </w:p>
        </w:tc>
        <w:tc>
          <w:tcPr>
            <w:tcW w:w="3144"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0" w:type="dxa"/>
            </w:tcMar>
            <w:vAlign w:val="center"/>
          </w:tcPr>
          <w:p w14:paraId="3301E54A">
            <w:pPr>
              <w:spacing w:line="400" w:lineRule="exact"/>
              <w:rPr>
                <w:rFonts w:hint="eastAsia" w:ascii="宋体" w:hAnsi="宋体" w:cs="宋体"/>
                <w:sz w:val="21"/>
                <w:szCs w:val="21"/>
                <w:highlight w:val="none"/>
              </w:rPr>
            </w:pPr>
            <w:r>
              <w:rPr>
                <w:rFonts w:hint="eastAsia" w:ascii="宋体" w:hAnsi="宋体" w:cs="宋体"/>
                <w:color w:val="000000"/>
                <w:sz w:val="21"/>
                <w:szCs w:val="21"/>
                <w:highlight w:val="none"/>
              </w:rPr>
              <w:t>约9.12万元/人/年</w:t>
            </w:r>
          </w:p>
        </w:tc>
      </w:tr>
      <w:tr w14:paraId="573EA578">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5998" w:type="dxa"/>
            <w:tcBorders>
              <w:top w:val="single" w:color="000000" w:sz="4" w:space="0"/>
              <w:left w:val="single" w:color="000000" w:sz="4" w:space="0"/>
              <w:bottom w:val="single" w:color="000000" w:sz="4" w:space="0"/>
              <w:right w:val="single" w:color="000000" w:sz="4" w:space="0"/>
            </w:tcBorders>
            <w:noWrap w:val="0"/>
            <w:tcMar>
              <w:top w:w="150" w:type="dxa"/>
              <w:left w:w="0" w:type="dxa"/>
              <w:bottom w:w="150" w:type="dxa"/>
              <w:right w:w="240" w:type="dxa"/>
            </w:tcMar>
            <w:vAlign w:val="center"/>
          </w:tcPr>
          <w:p w14:paraId="1FD4AAAB">
            <w:pPr>
              <w:spacing w:line="400" w:lineRule="exact"/>
              <w:rPr>
                <w:rFonts w:hint="eastAsia" w:ascii="宋体" w:hAnsi="宋体" w:cs="宋体"/>
                <w:sz w:val="21"/>
                <w:szCs w:val="21"/>
                <w:highlight w:val="none"/>
              </w:rPr>
            </w:pPr>
            <w:r>
              <w:rPr>
                <w:rFonts w:hint="eastAsia" w:ascii="宋体" w:hAnsi="宋体" w:cs="宋体"/>
                <w:color w:val="000000"/>
                <w:sz w:val="21"/>
                <w:szCs w:val="21"/>
                <w:highlight w:val="none"/>
              </w:rPr>
              <w:t>人均月度人力成本（含单位社保公积金）</w:t>
            </w:r>
          </w:p>
        </w:tc>
        <w:tc>
          <w:tcPr>
            <w:tcW w:w="3144" w:type="dxa"/>
            <w:tcBorders>
              <w:top w:val="single" w:color="000000" w:sz="4" w:space="0"/>
              <w:left w:val="single" w:color="000000" w:sz="4" w:space="0"/>
              <w:bottom w:val="single" w:color="000000" w:sz="4" w:space="0"/>
              <w:right w:val="single" w:color="000000" w:sz="4" w:space="0"/>
            </w:tcBorders>
            <w:noWrap w:val="0"/>
            <w:tcMar>
              <w:top w:w="150" w:type="dxa"/>
              <w:left w:w="240" w:type="dxa"/>
              <w:bottom w:w="150" w:type="dxa"/>
              <w:right w:w="0" w:type="dxa"/>
            </w:tcMar>
            <w:vAlign w:val="center"/>
          </w:tcPr>
          <w:p w14:paraId="23E764DA">
            <w:pPr>
              <w:spacing w:line="400" w:lineRule="exact"/>
              <w:rPr>
                <w:rFonts w:hint="eastAsia" w:ascii="宋体" w:hAnsi="宋体" w:cs="宋体"/>
                <w:sz w:val="21"/>
                <w:szCs w:val="21"/>
                <w:highlight w:val="none"/>
              </w:rPr>
            </w:pPr>
            <w:r>
              <w:rPr>
                <w:rFonts w:hint="eastAsia" w:ascii="宋体" w:hAnsi="宋体" w:cs="宋体"/>
                <w:color w:val="000000"/>
                <w:sz w:val="21"/>
                <w:szCs w:val="21"/>
                <w:highlight w:val="none"/>
              </w:rPr>
              <w:t>约9000元/人/月</w:t>
            </w:r>
          </w:p>
        </w:tc>
      </w:tr>
    </w:tbl>
    <w:p w14:paraId="22B3FB5B">
      <w:pPr>
        <w:pBdr>
          <w:top w:val="none" w:color="000000" w:sz="0" w:space="0"/>
          <w:left w:val="none" w:color="000000" w:sz="0" w:space="0"/>
          <w:bottom w:val="none" w:color="000000" w:sz="0" w:space="0"/>
          <w:right w:val="none" w:color="000000" w:sz="0" w:space="0"/>
        </w:pBdr>
        <w:shd w:val="clear" w:color="FFFFFF" w:fill="auto"/>
        <w:spacing w:before="240" w:after="240" w:line="400" w:lineRule="exact"/>
        <w:rPr>
          <w:rFonts w:hint="eastAsia" w:ascii="宋体" w:hAnsi="宋体" w:cs="宋体"/>
          <w:sz w:val="21"/>
          <w:szCs w:val="21"/>
          <w:highlight w:val="none"/>
        </w:rPr>
      </w:pPr>
      <w:r>
        <w:rPr>
          <w:rFonts w:hint="eastAsia" w:ascii="宋体" w:hAnsi="宋体" w:cs="宋体"/>
          <w:b/>
          <w:color w:val="0F1115"/>
          <w:sz w:val="21"/>
          <w:szCs w:val="21"/>
          <w:highlight w:val="none"/>
        </w:rPr>
        <w:t>说明：</w:t>
      </w:r>
    </w:p>
    <w:p w14:paraId="6D9FAEFB">
      <w:pPr>
        <w:pStyle w:val="240"/>
        <w:pBdr>
          <w:top w:val="none" w:color="000000" w:sz="0" w:space="0"/>
          <w:left w:val="none" w:color="000000" w:sz="0" w:space="0"/>
          <w:bottom w:val="none" w:color="000000" w:sz="0" w:space="0"/>
          <w:right w:val="none" w:color="000000" w:sz="0" w:space="0"/>
        </w:pBdr>
        <w:spacing w:line="400" w:lineRule="exact"/>
        <w:ind w:left="420" w:firstLine="0"/>
        <w:rPr>
          <w:rFonts w:hint="eastAsia" w:ascii="宋体" w:hAnsi="宋体" w:cs="宋体"/>
          <w:sz w:val="21"/>
          <w:szCs w:val="21"/>
          <w:highlight w:val="none"/>
        </w:rPr>
      </w:pPr>
      <w:r>
        <w:rPr>
          <w:rFonts w:hint="eastAsia" w:ascii="宋体" w:hAnsi="宋体" w:cs="宋体"/>
          <w:color w:val="0F1115"/>
          <w:sz w:val="21"/>
          <w:szCs w:val="21"/>
          <w:highlight w:val="none"/>
        </w:rPr>
        <w:t>1.以上数据为上一合同期的实际执行数据，不涉及具体人员身份信息。</w:t>
      </w:r>
    </w:p>
    <w:p w14:paraId="734F8198">
      <w:pPr>
        <w:pStyle w:val="240"/>
        <w:pBdr>
          <w:top w:val="none" w:color="000000" w:sz="0" w:space="0"/>
          <w:left w:val="none" w:color="000000" w:sz="0" w:space="0"/>
          <w:bottom w:val="none" w:color="000000" w:sz="0" w:space="0"/>
          <w:right w:val="none" w:color="000000" w:sz="0" w:space="0"/>
        </w:pBdr>
        <w:spacing w:line="400" w:lineRule="exact"/>
        <w:ind w:left="420" w:firstLine="0"/>
        <w:rPr>
          <w:rFonts w:hint="eastAsia" w:ascii="宋体" w:hAnsi="宋体" w:cs="宋体"/>
          <w:sz w:val="21"/>
          <w:szCs w:val="21"/>
          <w:highlight w:val="none"/>
        </w:rPr>
      </w:pPr>
      <w:r>
        <w:rPr>
          <w:rFonts w:hint="eastAsia" w:ascii="宋体" w:hAnsi="宋体" w:cs="宋体"/>
          <w:color w:val="0F1115"/>
          <w:sz w:val="21"/>
          <w:szCs w:val="21"/>
          <w:highlight w:val="none"/>
        </w:rPr>
        <w:t>2.投标人可参考上述数据，结合自身经营成本和市场竞争策略，合理测算并填报本次投标报价。</w:t>
      </w:r>
    </w:p>
    <w:p w14:paraId="67ACE8F0">
      <w:pPr>
        <w:pStyle w:val="21"/>
        <w:spacing w:line="400" w:lineRule="exact"/>
        <w:jc w:val="left"/>
        <w:rPr>
          <w:rFonts w:hint="eastAsia" w:hAnsi="宋体" w:cs="宋体"/>
          <w:b/>
          <w:sz w:val="21"/>
          <w:szCs w:val="21"/>
          <w:highlight w:val="none"/>
        </w:rPr>
      </w:pPr>
      <w:r>
        <w:rPr>
          <w:rFonts w:hint="eastAsia" w:hAnsi="宋体" w:cs="宋体"/>
          <w:color w:val="0F1115"/>
          <w:sz w:val="21"/>
          <w:szCs w:val="21"/>
          <w:highlight w:val="none"/>
        </w:rPr>
        <w:t>上一年度数据仅供参考，不作为本次投标的强制性标准。明显偏离的报价将在合理性评审中接受</w:t>
      </w:r>
      <w:r>
        <w:rPr>
          <w:rFonts w:hint="eastAsia" w:hAnsi="宋体" w:cs="宋体"/>
          <w:color w:val="0F1115"/>
          <w:sz w:val="21"/>
          <w:szCs w:val="21"/>
          <w:highlight w:val="none"/>
          <w:lang w:eastAsia="zh-CN"/>
        </w:rPr>
        <w:t>评标委员会</w:t>
      </w:r>
      <w:r>
        <w:rPr>
          <w:rFonts w:hint="eastAsia" w:hAnsi="宋体" w:cs="宋体"/>
          <w:color w:val="0F1115"/>
          <w:sz w:val="21"/>
          <w:szCs w:val="21"/>
          <w:highlight w:val="none"/>
        </w:rPr>
        <w:t>的问询和审查。</w:t>
      </w:r>
    </w:p>
    <w:p w14:paraId="70873A49">
      <w:pPr>
        <w:pStyle w:val="21"/>
        <w:jc w:val="center"/>
        <w:rPr>
          <w:rFonts w:ascii="Times New Roman" w:hAnsi="Times New Roman"/>
          <w:b/>
          <w:sz w:val="30"/>
          <w:szCs w:val="30"/>
          <w:highlight w:val="none"/>
        </w:rPr>
      </w:pPr>
      <w:r>
        <w:rPr>
          <w:rFonts w:hint="eastAsia" w:ascii="Times New Roman" w:hAnsi="Times New Roman"/>
          <w:b/>
          <w:sz w:val="30"/>
          <w:szCs w:val="30"/>
          <w:highlight w:val="none"/>
        </w:rPr>
        <w:br w:type="page"/>
      </w:r>
      <w:r>
        <w:rPr>
          <w:rFonts w:hint="eastAsia" w:ascii="Times New Roman" w:hAnsi="Times New Roman"/>
          <w:b/>
          <w:sz w:val="30"/>
          <w:szCs w:val="30"/>
          <w:highlight w:val="none"/>
        </w:rPr>
        <w:t>三、中小企业声明函（工程、服务）</w:t>
      </w:r>
    </w:p>
    <w:p w14:paraId="20E19025">
      <w:pPr>
        <w:pStyle w:val="18"/>
        <w:spacing w:line="240" w:lineRule="auto"/>
        <w:ind w:firstLine="0"/>
        <w:rPr>
          <w:rFonts w:ascii="Times New Roman" w:hAnsi="Times New Roman"/>
          <w:sz w:val="21"/>
          <w:szCs w:val="21"/>
          <w:highlight w:val="none"/>
        </w:rPr>
      </w:pPr>
      <w:r>
        <w:rPr>
          <w:rFonts w:hint="eastAsia" w:ascii="Times New Roman" w:hAnsi="宋体"/>
          <w:sz w:val="21"/>
          <w:szCs w:val="21"/>
          <w:highlight w:val="none"/>
        </w:rPr>
        <w:t>说明：</w:t>
      </w:r>
    </w:p>
    <w:p w14:paraId="6C871F41">
      <w:pPr>
        <w:pStyle w:val="18"/>
        <w:spacing w:line="240" w:lineRule="auto"/>
        <w:ind w:firstLine="404"/>
        <w:rPr>
          <w:rFonts w:ascii="Times New Roman" w:hAnsi="Times New Roman"/>
          <w:sz w:val="21"/>
          <w:szCs w:val="21"/>
          <w:highlight w:val="none"/>
        </w:rPr>
      </w:pPr>
      <w:r>
        <w:rPr>
          <w:rFonts w:ascii="Times New Roman" w:hAnsi="Times New Roman"/>
          <w:sz w:val="21"/>
          <w:szCs w:val="21"/>
          <w:highlight w:val="none"/>
        </w:rPr>
        <w:t>1</w:t>
      </w:r>
      <w:r>
        <w:rPr>
          <w:rFonts w:hint="eastAsia" w:ascii="Times New Roman" w:hAnsi="宋体"/>
          <w:sz w:val="21"/>
          <w:szCs w:val="21"/>
          <w:highlight w:val="none"/>
        </w:rPr>
        <w:t>、本声明函主要供参加政府采购活动的中小企业填写，非中小企业无需填写。</w:t>
      </w:r>
    </w:p>
    <w:p w14:paraId="101A9CC7">
      <w:pPr>
        <w:pStyle w:val="18"/>
        <w:spacing w:line="240" w:lineRule="auto"/>
        <w:ind w:firstLine="404"/>
        <w:rPr>
          <w:rFonts w:ascii="Times New Roman" w:hAnsi="宋体"/>
          <w:sz w:val="21"/>
          <w:szCs w:val="21"/>
          <w:highlight w:val="none"/>
        </w:rPr>
      </w:pPr>
      <w:r>
        <w:rPr>
          <w:rFonts w:ascii="Times New Roman" w:hAnsi="Times New Roman"/>
          <w:sz w:val="21"/>
          <w:szCs w:val="21"/>
          <w:highlight w:val="none"/>
        </w:rPr>
        <w:t>2</w:t>
      </w:r>
      <w:r>
        <w:rPr>
          <w:rFonts w:hint="eastAsia" w:ascii="Times New Roman" w:hAnsi="宋体"/>
          <w:sz w:val="21"/>
          <w:szCs w:val="21"/>
          <w:highlight w:val="none"/>
        </w:rPr>
        <w:t>、小型、微型企业提供中型企业提供的货物的，视同为中型企业。</w:t>
      </w:r>
    </w:p>
    <w:p w14:paraId="47FAE6C6">
      <w:pPr>
        <w:pStyle w:val="18"/>
        <w:spacing w:line="240" w:lineRule="auto"/>
        <w:ind w:firstLine="404"/>
        <w:rPr>
          <w:rFonts w:ascii="Times New Roman" w:hAnsi="宋体"/>
          <w:sz w:val="21"/>
          <w:szCs w:val="21"/>
          <w:highlight w:val="none"/>
        </w:rPr>
      </w:pPr>
    </w:p>
    <w:p w14:paraId="2FB4879D">
      <w:pPr>
        <w:pStyle w:val="17"/>
        <w:spacing w:line="360" w:lineRule="auto"/>
        <w:ind w:left="-426" w:right="142" w:firstLine="420"/>
        <w:contextualSpacing/>
        <w:rPr>
          <w:rFonts w:ascii="宋体" w:hAnsi="宋体"/>
          <w:highlight w:val="none"/>
        </w:rPr>
      </w:pPr>
      <w:r>
        <w:rPr>
          <w:rFonts w:ascii="宋体" w:hAnsi="宋体"/>
          <w:highlight w:val="none"/>
        </w:rPr>
        <w:t>本公司（联合体）郑重声明，根据《政府采购促进中小企业发展管理办法》（财库﹝2020﹞46号）的规定，本公司（联合体）参加</w:t>
      </w:r>
      <w:r>
        <w:rPr>
          <w:rFonts w:ascii="宋体" w:hAnsi="宋体"/>
          <w:highlight w:val="none"/>
          <w:u w:val="single"/>
        </w:rPr>
        <w:t>（单位名称）</w:t>
      </w:r>
      <w:r>
        <w:rPr>
          <w:rFonts w:ascii="宋体" w:hAnsi="宋体"/>
          <w:highlight w:val="none"/>
        </w:rPr>
        <w:t>的</w:t>
      </w:r>
      <w:r>
        <w:rPr>
          <w:rFonts w:ascii="宋体" w:hAnsi="宋体"/>
          <w:highlight w:val="none"/>
          <w:u w:val="single"/>
        </w:rPr>
        <w:t>（项目名称）</w:t>
      </w:r>
      <w:r>
        <w:rPr>
          <w:rFonts w:ascii="宋体" w:hAnsi="宋体"/>
          <w:highlight w:val="none"/>
        </w:rPr>
        <w:t>采购活动，</w:t>
      </w:r>
      <w:r>
        <w:rPr>
          <w:rFonts w:hint="eastAsia" w:ascii="宋体" w:hAnsi="宋体"/>
          <w:highlight w:val="none"/>
        </w:rPr>
        <w:t>工程的施工单位全部为符合政策要求的中小企业（或者：服务全部由符合政策要求的中小企业承接）。相关企业（含联合体中的中小企业、签订分包意向协议的中小企业）的具体情况如下：</w:t>
      </w:r>
      <w:r>
        <w:rPr>
          <w:rFonts w:ascii="宋体" w:hAnsi="宋体"/>
          <w:highlight w:val="none"/>
        </w:rPr>
        <w:t>：</w:t>
      </w:r>
    </w:p>
    <w:p w14:paraId="7D0BF9EF">
      <w:pPr>
        <w:tabs>
          <w:tab w:val="left" w:pos="1384"/>
          <w:tab w:val="left" w:pos="4562"/>
          <w:tab w:val="left" w:pos="6803"/>
        </w:tabs>
        <w:spacing w:line="360" w:lineRule="auto"/>
        <w:ind w:left="-426" w:right="-58" w:firstLine="655"/>
        <w:contextualSpacing/>
        <w:rPr>
          <w:rFonts w:ascii="宋体" w:hAnsi="宋体"/>
          <w:sz w:val="21"/>
          <w:szCs w:val="21"/>
          <w:highlight w:val="none"/>
        </w:rPr>
      </w:pPr>
      <w:r>
        <w:rPr>
          <w:rFonts w:ascii="宋体" w:hAnsi="宋体"/>
          <w:sz w:val="21"/>
          <w:szCs w:val="21"/>
          <w:highlight w:val="none"/>
        </w:rPr>
        <w:t>1.</w:t>
      </w:r>
      <w:r>
        <w:rPr>
          <w:rFonts w:ascii="宋体" w:hAnsi="宋体"/>
          <w:sz w:val="21"/>
          <w:szCs w:val="21"/>
          <w:highlight w:val="none"/>
          <w:u w:val="single"/>
        </w:rPr>
        <w:t>（标的名称）</w:t>
      </w:r>
      <w:r>
        <w:rPr>
          <w:rFonts w:ascii="宋体" w:hAnsi="宋体"/>
          <w:sz w:val="21"/>
          <w:szCs w:val="21"/>
          <w:highlight w:val="none"/>
        </w:rPr>
        <w:t>，属于</w:t>
      </w:r>
      <w:r>
        <w:rPr>
          <w:rFonts w:ascii="宋体" w:hAnsi="宋体"/>
          <w:sz w:val="21"/>
          <w:szCs w:val="21"/>
          <w:highlight w:val="none"/>
          <w:u w:val="single"/>
        </w:rPr>
        <w:t>（采购文件中明确的所属行业）</w:t>
      </w:r>
      <w:r>
        <w:rPr>
          <w:rFonts w:ascii="宋体" w:hAnsi="宋体"/>
          <w:sz w:val="21"/>
          <w:szCs w:val="21"/>
          <w:highlight w:val="none"/>
        </w:rPr>
        <w:t>行业；</w:t>
      </w:r>
      <w:r>
        <w:rPr>
          <w:rFonts w:hint="eastAsia" w:ascii="宋体" w:hAnsi="宋体"/>
          <w:sz w:val="21"/>
          <w:szCs w:val="21"/>
          <w:highlight w:val="none"/>
        </w:rPr>
        <w:t>承建（承接）企业</w:t>
      </w:r>
      <w:r>
        <w:rPr>
          <w:rFonts w:ascii="宋体" w:hAnsi="宋体"/>
          <w:sz w:val="21"/>
          <w:szCs w:val="21"/>
          <w:highlight w:val="none"/>
        </w:rPr>
        <w:t>为</w:t>
      </w:r>
      <w:r>
        <w:rPr>
          <w:rFonts w:ascii="宋体" w:hAnsi="宋体"/>
          <w:sz w:val="21"/>
          <w:szCs w:val="21"/>
          <w:highlight w:val="none"/>
          <w:u w:val="single"/>
        </w:rPr>
        <w:t>（企业名称）</w:t>
      </w:r>
      <w:r>
        <w:rPr>
          <w:rFonts w:ascii="宋体" w:hAnsi="宋体"/>
          <w:sz w:val="21"/>
          <w:szCs w:val="21"/>
          <w:highlight w:val="none"/>
        </w:rPr>
        <w:t>，从业人员</w:t>
      </w:r>
      <w:r>
        <w:rPr>
          <w:rFonts w:hint="eastAsia" w:ascii="宋体" w:hAnsi="宋体"/>
          <w:sz w:val="21"/>
          <w:szCs w:val="21"/>
          <w:highlight w:val="none"/>
          <w:u w:val="single"/>
        </w:rPr>
        <w:t xml:space="preserve"> </w:t>
      </w:r>
      <w:r>
        <w:rPr>
          <w:rFonts w:ascii="宋体" w:hAnsi="宋体"/>
          <w:sz w:val="21"/>
          <w:szCs w:val="21"/>
          <w:highlight w:val="none"/>
          <w:u w:val="single"/>
        </w:rPr>
        <w:t xml:space="preserve">     </w:t>
      </w:r>
      <w:r>
        <w:rPr>
          <w:rFonts w:ascii="宋体" w:hAnsi="宋体"/>
          <w:sz w:val="21"/>
          <w:szCs w:val="21"/>
          <w:highlight w:val="none"/>
        </w:rPr>
        <w:t>人，营业收入为</w:t>
      </w:r>
      <w:r>
        <w:rPr>
          <w:rFonts w:hint="eastAsia" w:ascii="宋体" w:hAnsi="宋体"/>
          <w:sz w:val="21"/>
          <w:szCs w:val="21"/>
          <w:highlight w:val="none"/>
          <w:u w:val="single"/>
        </w:rPr>
        <w:t xml:space="preserve"> </w:t>
      </w:r>
      <w:r>
        <w:rPr>
          <w:rFonts w:ascii="宋体" w:hAnsi="宋体"/>
          <w:sz w:val="21"/>
          <w:szCs w:val="21"/>
          <w:highlight w:val="none"/>
          <w:u w:val="single"/>
        </w:rPr>
        <w:t xml:space="preserve">     </w:t>
      </w:r>
      <w:r>
        <w:rPr>
          <w:rFonts w:ascii="宋体" w:hAnsi="宋体"/>
          <w:sz w:val="21"/>
          <w:szCs w:val="21"/>
          <w:highlight w:val="none"/>
        </w:rPr>
        <w:t>万元，资产总额为</w:t>
      </w:r>
      <w:r>
        <w:rPr>
          <w:rFonts w:hint="eastAsia" w:ascii="宋体" w:hAnsi="宋体"/>
          <w:sz w:val="21"/>
          <w:szCs w:val="21"/>
          <w:highlight w:val="none"/>
          <w:u w:val="single"/>
        </w:rPr>
        <w:t xml:space="preserve"> </w:t>
      </w:r>
      <w:r>
        <w:rPr>
          <w:rFonts w:ascii="宋体" w:hAnsi="宋体"/>
          <w:sz w:val="21"/>
          <w:szCs w:val="21"/>
          <w:highlight w:val="none"/>
          <w:u w:val="single"/>
        </w:rPr>
        <w:t xml:space="preserve">     </w:t>
      </w:r>
      <w:r>
        <w:rPr>
          <w:rFonts w:ascii="宋体" w:hAnsi="宋体"/>
          <w:sz w:val="21"/>
          <w:szCs w:val="21"/>
          <w:highlight w:val="none"/>
        </w:rPr>
        <w:t>万元，属于</w:t>
      </w:r>
      <w:r>
        <w:rPr>
          <w:rFonts w:ascii="宋体" w:hAnsi="宋体"/>
          <w:sz w:val="21"/>
          <w:szCs w:val="21"/>
          <w:highlight w:val="none"/>
          <w:u w:val="single"/>
        </w:rPr>
        <w:t>（中型企业、小型企业、微型企业）</w:t>
      </w:r>
      <w:r>
        <w:rPr>
          <w:rFonts w:ascii="宋体" w:hAnsi="宋体"/>
          <w:sz w:val="21"/>
          <w:szCs w:val="21"/>
          <w:highlight w:val="none"/>
        </w:rPr>
        <w:t>；</w:t>
      </w:r>
    </w:p>
    <w:p w14:paraId="4CA61129">
      <w:pPr>
        <w:tabs>
          <w:tab w:val="left" w:pos="1065"/>
          <w:tab w:val="left" w:pos="6477"/>
        </w:tabs>
        <w:spacing w:line="360" w:lineRule="auto"/>
        <w:ind w:left="-426" w:right="-58" w:firstLine="655"/>
        <w:contextualSpacing/>
        <w:rPr>
          <w:rFonts w:ascii="宋体" w:hAnsi="宋体"/>
          <w:sz w:val="21"/>
          <w:szCs w:val="21"/>
          <w:highlight w:val="none"/>
        </w:rPr>
      </w:pPr>
      <w:r>
        <w:rPr>
          <w:rFonts w:ascii="宋体" w:hAnsi="宋体"/>
          <w:sz w:val="21"/>
          <w:szCs w:val="21"/>
          <w:highlight w:val="none"/>
        </w:rPr>
        <w:t>2.</w:t>
      </w:r>
      <w:r>
        <w:rPr>
          <w:rFonts w:ascii="宋体" w:hAnsi="宋体"/>
          <w:sz w:val="21"/>
          <w:szCs w:val="21"/>
          <w:highlight w:val="none"/>
          <w:u w:val="single"/>
        </w:rPr>
        <w:t>（标的名称）</w:t>
      </w:r>
      <w:r>
        <w:rPr>
          <w:rFonts w:ascii="宋体" w:hAnsi="宋体"/>
          <w:sz w:val="21"/>
          <w:szCs w:val="21"/>
          <w:highlight w:val="none"/>
        </w:rPr>
        <w:t>，属于</w:t>
      </w:r>
      <w:r>
        <w:rPr>
          <w:rFonts w:ascii="宋体" w:hAnsi="宋体"/>
          <w:sz w:val="21"/>
          <w:szCs w:val="21"/>
          <w:highlight w:val="none"/>
          <w:u w:val="single"/>
        </w:rPr>
        <w:t>（采购文件中明确的所属行业）</w:t>
      </w:r>
      <w:r>
        <w:rPr>
          <w:rFonts w:ascii="宋体" w:hAnsi="宋体"/>
          <w:sz w:val="21"/>
          <w:szCs w:val="21"/>
          <w:highlight w:val="none"/>
        </w:rPr>
        <w:t>行业；</w:t>
      </w:r>
      <w:r>
        <w:rPr>
          <w:rFonts w:hint="eastAsia" w:ascii="宋体" w:hAnsi="宋体"/>
          <w:sz w:val="21"/>
          <w:szCs w:val="21"/>
          <w:highlight w:val="none"/>
        </w:rPr>
        <w:t>承建（承接）企业</w:t>
      </w:r>
      <w:r>
        <w:rPr>
          <w:rFonts w:ascii="宋体" w:hAnsi="宋体"/>
          <w:sz w:val="21"/>
          <w:szCs w:val="21"/>
          <w:highlight w:val="none"/>
        </w:rPr>
        <w:t>为</w:t>
      </w:r>
      <w:r>
        <w:rPr>
          <w:rFonts w:ascii="宋体" w:hAnsi="宋体"/>
          <w:sz w:val="21"/>
          <w:szCs w:val="21"/>
          <w:highlight w:val="none"/>
          <w:u w:val="single"/>
        </w:rPr>
        <w:t>（企业名称）</w:t>
      </w:r>
      <w:r>
        <w:rPr>
          <w:rFonts w:ascii="宋体" w:hAnsi="宋体"/>
          <w:sz w:val="21"/>
          <w:szCs w:val="21"/>
          <w:highlight w:val="none"/>
        </w:rPr>
        <w:t>，从业人员</w:t>
      </w:r>
      <w:r>
        <w:rPr>
          <w:rFonts w:hint="eastAsia" w:ascii="宋体" w:hAnsi="宋体"/>
          <w:sz w:val="21"/>
          <w:szCs w:val="21"/>
          <w:highlight w:val="none"/>
          <w:u w:val="single"/>
        </w:rPr>
        <w:t xml:space="preserve"> </w:t>
      </w:r>
      <w:r>
        <w:rPr>
          <w:rFonts w:ascii="宋体" w:hAnsi="宋体"/>
          <w:sz w:val="21"/>
          <w:szCs w:val="21"/>
          <w:highlight w:val="none"/>
          <w:u w:val="single"/>
        </w:rPr>
        <w:t xml:space="preserve">     </w:t>
      </w:r>
      <w:r>
        <w:rPr>
          <w:rFonts w:ascii="宋体" w:hAnsi="宋体"/>
          <w:sz w:val="21"/>
          <w:szCs w:val="21"/>
          <w:highlight w:val="none"/>
        </w:rPr>
        <w:t>人，营业收入为</w:t>
      </w:r>
      <w:r>
        <w:rPr>
          <w:rFonts w:hint="eastAsia" w:ascii="宋体" w:hAnsi="宋体"/>
          <w:sz w:val="21"/>
          <w:szCs w:val="21"/>
          <w:highlight w:val="none"/>
          <w:u w:val="single"/>
        </w:rPr>
        <w:t xml:space="preserve"> </w:t>
      </w:r>
      <w:r>
        <w:rPr>
          <w:rFonts w:ascii="宋体" w:hAnsi="宋体"/>
          <w:sz w:val="21"/>
          <w:szCs w:val="21"/>
          <w:highlight w:val="none"/>
          <w:u w:val="single"/>
        </w:rPr>
        <w:t xml:space="preserve">     </w:t>
      </w:r>
      <w:r>
        <w:rPr>
          <w:rFonts w:ascii="宋体" w:hAnsi="宋体"/>
          <w:sz w:val="21"/>
          <w:szCs w:val="21"/>
          <w:highlight w:val="none"/>
        </w:rPr>
        <w:t>万元，资产总额为</w:t>
      </w:r>
      <w:r>
        <w:rPr>
          <w:rFonts w:hint="eastAsia" w:ascii="宋体" w:hAnsi="宋体"/>
          <w:sz w:val="21"/>
          <w:szCs w:val="21"/>
          <w:highlight w:val="none"/>
          <w:u w:val="single"/>
        </w:rPr>
        <w:t xml:space="preserve"> </w:t>
      </w:r>
      <w:r>
        <w:rPr>
          <w:rFonts w:ascii="宋体" w:hAnsi="宋体"/>
          <w:sz w:val="21"/>
          <w:szCs w:val="21"/>
          <w:highlight w:val="none"/>
          <w:u w:val="single"/>
        </w:rPr>
        <w:t xml:space="preserve">     </w:t>
      </w:r>
      <w:r>
        <w:rPr>
          <w:rFonts w:ascii="宋体" w:hAnsi="宋体"/>
          <w:sz w:val="21"/>
          <w:szCs w:val="21"/>
          <w:highlight w:val="none"/>
        </w:rPr>
        <w:t>万元，属于</w:t>
      </w:r>
      <w:r>
        <w:rPr>
          <w:rFonts w:ascii="宋体" w:hAnsi="宋体"/>
          <w:sz w:val="21"/>
          <w:szCs w:val="21"/>
          <w:highlight w:val="none"/>
          <w:u w:val="single"/>
        </w:rPr>
        <w:t>（中型企业、小型企业、微型企业）</w:t>
      </w:r>
      <w:r>
        <w:rPr>
          <w:rFonts w:ascii="宋体" w:hAnsi="宋体"/>
          <w:sz w:val="21"/>
          <w:szCs w:val="21"/>
          <w:highlight w:val="none"/>
        </w:rPr>
        <w:t>；</w:t>
      </w:r>
    </w:p>
    <w:p w14:paraId="0616045F">
      <w:pPr>
        <w:pStyle w:val="17"/>
        <w:spacing w:line="360" w:lineRule="auto"/>
        <w:ind w:left="142" w:right="142"/>
        <w:contextualSpacing/>
        <w:rPr>
          <w:rFonts w:ascii="宋体" w:hAnsi="宋体"/>
          <w:highlight w:val="none"/>
        </w:rPr>
      </w:pPr>
      <w:r>
        <w:rPr>
          <w:rFonts w:ascii="宋体" w:hAnsi="宋体"/>
          <w:highlight w:val="none"/>
        </w:rPr>
        <w:t xml:space="preserve">…… </w:t>
      </w:r>
    </w:p>
    <w:p w14:paraId="4D1CBF64">
      <w:pPr>
        <w:pStyle w:val="17"/>
        <w:spacing w:line="360" w:lineRule="auto"/>
        <w:ind w:left="-405" w:right="142" w:firstLine="396"/>
        <w:contextualSpacing/>
        <w:rPr>
          <w:rFonts w:ascii="宋体" w:hAnsi="宋体"/>
          <w:highlight w:val="none"/>
        </w:rPr>
      </w:pPr>
      <w:r>
        <w:rPr>
          <w:rFonts w:ascii="宋体" w:hAnsi="宋体"/>
          <w:highlight w:val="none"/>
        </w:rPr>
        <w:t>以上企业，不属于大企业的分支机构，不存在控股股东为大企业的情形，也不存在与大企业的负责人为同一人的情形。</w:t>
      </w:r>
    </w:p>
    <w:p w14:paraId="42B8430C">
      <w:pPr>
        <w:pStyle w:val="17"/>
        <w:spacing w:line="360" w:lineRule="auto"/>
        <w:ind w:left="-426" w:right="142" w:firstLine="567"/>
        <w:contextualSpacing/>
        <w:rPr>
          <w:rFonts w:ascii="宋体" w:hAnsi="宋体"/>
          <w:highlight w:val="none"/>
        </w:rPr>
      </w:pPr>
      <w:r>
        <w:rPr>
          <w:rFonts w:ascii="宋体" w:hAnsi="宋体"/>
          <w:highlight w:val="none"/>
        </w:rPr>
        <w:t>本企业对上述声明内容的真实性负责。如有虚假，将依法承担相应责任。</w:t>
      </w:r>
    </w:p>
    <w:p w14:paraId="13C3A860">
      <w:pPr>
        <w:pStyle w:val="21"/>
        <w:spacing w:line="360" w:lineRule="auto"/>
        <w:ind w:firstLine="420"/>
        <w:rPr>
          <w:rFonts w:hint="eastAsia" w:hAnsi="宋体"/>
          <w:sz w:val="21"/>
          <w:szCs w:val="21"/>
          <w:highlight w:val="none"/>
        </w:rPr>
      </w:pPr>
    </w:p>
    <w:p w14:paraId="2C762632">
      <w:pPr>
        <w:pStyle w:val="21"/>
        <w:spacing w:line="360" w:lineRule="auto"/>
        <w:ind w:firstLine="420"/>
        <w:rPr>
          <w:rFonts w:hint="eastAsia" w:hAnsi="宋体"/>
          <w:sz w:val="21"/>
          <w:szCs w:val="21"/>
          <w:highlight w:val="none"/>
        </w:rPr>
      </w:pPr>
    </w:p>
    <w:p w14:paraId="2BFDCF9F">
      <w:pPr>
        <w:spacing w:line="360" w:lineRule="auto"/>
        <w:ind w:firstLine="5040"/>
        <w:rPr>
          <w:rFonts w:hint="eastAsia" w:ascii="仿宋_GB2312" w:hAnsi="仿宋" w:eastAsia="仿宋_GB2312" w:cs="仿宋_GB2312"/>
          <w:sz w:val="24"/>
          <w:highlight w:val="none"/>
        </w:rPr>
      </w:pPr>
      <w:r>
        <w:rPr>
          <w:rFonts w:hint="eastAsia" w:ascii="仿宋_GB2312" w:hAnsi="仿宋" w:eastAsia="仿宋_GB2312" w:cs="仿宋_GB2312"/>
          <w:sz w:val="24"/>
          <w:highlight w:val="none"/>
          <w:lang w:val="zh-CN"/>
        </w:rPr>
        <w:t>投标人名称(电子签章)：</w:t>
      </w:r>
    </w:p>
    <w:p w14:paraId="53E26BD6">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0730252C">
      <w:pPr>
        <w:pStyle w:val="21"/>
        <w:spacing w:line="360" w:lineRule="auto"/>
        <w:ind w:firstLine="420"/>
        <w:rPr>
          <w:rFonts w:hint="eastAsia" w:hAnsi="宋体"/>
          <w:sz w:val="21"/>
          <w:szCs w:val="21"/>
          <w:highlight w:val="none"/>
        </w:rPr>
      </w:pPr>
    </w:p>
    <w:p w14:paraId="5FE48E66">
      <w:pPr>
        <w:spacing w:before="50" w:after="165" w:line="360" w:lineRule="auto"/>
        <w:jc w:val="left"/>
        <w:rPr>
          <w:rFonts w:hint="eastAsia" w:hAnsi="宋体" w:cs="宋体"/>
          <w:sz w:val="20"/>
          <w:highlight w:val="none"/>
        </w:rPr>
      </w:pPr>
      <w:r>
        <w:rPr>
          <w:rFonts w:hint="eastAsia" w:hAnsi="宋体" w:cs="宋体"/>
          <w:sz w:val="20"/>
          <w:highlight w:val="none"/>
        </w:rPr>
        <w:t>注：</w:t>
      </w:r>
    </w:p>
    <w:p w14:paraId="7FF1198B">
      <w:pPr>
        <w:numPr>
          <w:ilvl w:val="0"/>
          <w:numId w:val="5"/>
        </w:numPr>
        <w:spacing w:before="50" w:after="165" w:line="360" w:lineRule="auto"/>
        <w:jc w:val="left"/>
        <w:rPr>
          <w:rFonts w:hint="eastAsia"/>
          <w:sz w:val="20"/>
          <w:highlight w:val="none"/>
        </w:rPr>
      </w:pPr>
      <w:r>
        <w:rPr>
          <w:rFonts w:hint="eastAsia"/>
          <w:sz w:val="20"/>
          <w:highlight w:val="none"/>
        </w:rPr>
        <w:t>从业人员、营业收入、资产总额填报上一年度数据，无上一年度数据的新成立企业可不填报。</w:t>
      </w:r>
    </w:p>
    <w:p w14:paraId="438F3C06">
      <w:pPr>
        <w:spacing w:before="50" w:after="165" w:line="360" w:lineRule="auto"/>
        <w:ind w:firstLine="300"/>
        <w:jc w:val="left"/>
        <w:rPr>
          <w:sz w:val="20"/>
          <w:highlight w:val="none"/>
        </w:rPr>
        <w:sectPr>
          <w:pgSz w:w="11906" w:h="16838"/>
          <w:pgMar w:top="1134" w:right="1134" w:bottom="1134" w:left="1134" w:header="720" w:footer="720" w:gutter="0"/>
          <w:cols w:space="720" w:num="1"/>
          <w:docGrid w:linePitch="360" w:charSpace="0"/>
        </w:sectPr>
      </w:pPr>
      <w:r>
        <w:rPr>
          <w:rFonts w:hint="eastAsia"/>
          <w:sz w:val="20"/>
          <w:highlight w:val="none"/>
        </w:rPr>
        <w:t>2、请根据自己的真实情况出具《中小企业声明函》。依法享受中小企业优惠政策的，采购人或者采购代理机构在公告中标结果时，同时公告其《中小企业声明函》，接受社会监督。</w:t>
      </w:r>
    </w:p>
    <w:p w14:paraId="3A371068">
      <w:pPr>
        <w:spacing w:before="165" w:after="50"/>
        <w:jc w:val="center"/>
        <w:outlineLvl w:val="1"/>
        <w:rPr>
          <w:rFonts w:hint="eastAsia" w:ascii="宋体" w:hAnsi="宋体"/>
          <w:b/>
          <w:bCs/>
          <w:sz w:val="28"/>
          <w:szCs w:val="28"/>
          <w:highlight w:val="none"/>
        </w:rPr>
      </w:pPr>
      <w:bookmarkStart w:id="156" w:name="_Toc211959974"/>
      <w:bookmarkStart w:id="157" w:name="_Toc19686840"/>
      <w:r>
        <w:rPr>
          <w:rFonts w:hint="eastAsia" w:ascii="宋体" w:hAnsi="宋体"/>
          <w:b/>
          <w:bCs/>
          <w:sz w:val="28"/>
          <w:szCs w:val="28"/>
          <w:highlight w:val="none"/>
        </w:rPr>
        <w:t>第六节 其他文书、文件格式</w:t>
      </w:r>
      <w:bookmarkEnd w:id="156"/>
      <w:bookmarkEnd w:id="157"/>
    </w:p>
    <w:p w14:paraId="7077BE52">
      <w:pPr>
        <w:pStyle w:val="21"/>
        <w:spacing w:line="360" w:lineRule="auto"/>
        <w:jc w:val="center"/>
        <w:rPr>
          <w:rFonts w:hint="eastAsia"/>
          <w:b/>
          <w:sz w:val="30"/>
          <w:szCs w:val="30"/>
          <w:highlight w:val="none"/>
        </w:rPr>
      </w:pPr>
      <w:r>
        <w:rPr>
          <w:rFonts w:hint="eastAsia"/>
          <w:b/>
          <w:sz w:val="30"/>
          <w:szCs w:val="30"/>
          <w:highlight w:val="none"/>
        </w:rPr>
        <w:t>残疾人福利性单位声明函（格式）</w:t>
      </w:r>
    </w:p>
    <w:p w14:paraId="78147C0C">
      <w:pPr>
        <w:pStyle w:val="21"/>
        <w:spacing w:line="360" w:lineRule="auto"/>
        <w:jc w:val="center"/>
        <w:rPr>
          <w:b/>
          <w:sz w:val="30"/>
          <w:szCs w:val="30"/>
          <w:highlight w:val="none"/>
        </w:rPr>
      </w:pPr>
    </w:p>
    <w:p w14:paraId="2C7535DE">
      <w:pPr>
        <w:pStyle w:val="21"/>
        <w:spacing w:line="360" w:lineRule="auto"/>
        <w:jc w:val="left"/>
        <w:rPr>
          <w:rFonts w:hint="eastAsia" w:ascii="仿宋_GB2312" w:eastAsia="仿宋_GB2312"/>
          <w:sz w:val="24"/>
          <w:szCs w:val="24"/>
          <w:highlight w:val="none"/>
        </w:rPr>
      </w:pPr>
      <w:r>
        <w:rPr>
          <w:rFonts w:hint="eastAsia"/>
          <w:sz w:val="30"/>
          <w:szCs w:val="30"/>
          <w:highlight w:val="none"/>
        </w:rPr>
        <w:t xml:space="preserve">   </w:t>
      </w:r>
      <w:r>
        <w:rPr>
          <w:rFonts w:hint="eastAsia" w:ascii="仿宋_GB2312" w:eastAsia="仿宋_GB2312"/>
          <w:sz w:val="24"/>
          <w:szCs w:val="24"/>
          <w:highlight w:val="none"/>
        </w:rPr>
        <w:t>本公司郑重声明，根据《财政部 民政部 中国残疾人联合会关于促进残疾人就业政府采购政策的通知》（财库〔2017〕 141号）的规定，本公司为符合条件的残疾人福利性单位，且本公司参加</w:t>
      </w:r>
      <w:r>
        <w:rPr>
          <w:rFonts w:hint="eastAsia" w:ascii="仿宋_GB2312" w:eastAsia="仿宋_GB2312"/>
          <w:sz w:val="24"/>
          <w:szCs w:val="24"/>
          <w:highlight w:val="none"/>
          <w:u w:val="single"/>
        </w:rPr>
        <w:t xml:space="preserve">        </w:t>
      </w:r>
      <w:r>
        <w:rPr>
          <w:rFonts w:hint="eastAsia" w:ascii="仿宋_GB2312" w:eastAsia="仿宋_GB2312"/>
          <w:sz w:val="24"/>
          <w:szCs w:val="24"/>
          <w:highlight w:val="none"/>
        </w:rPr>
        <w:t>单位的</w:t>
      </w:r>
      <w:r>
        <w:rPr>
          <w:rFonts w:hint="eastAsia" w:ascii="仿宋_GB2312" w:eastAsia="仿宋_GB2312"/>
          <w:sz w:val="24"/>
          <w:szCs w:val="24"/>
          <w:highlight w:val="none"/>
          <w:u w:val="single"/>
        </w:rPr>
        <w:t xml:space="preserve">          </w:t>
      </w:r>
      <w:r>
        <w:rPr>
          <w:rFonts w:hint="eastAsia" w:ascii="仿宋_GB2312" w:eastAsia="仿宋_GB2312"/>
          <w:sz w:val="24"/>
          <w:szCs w:val="24"/>
          <w:highlight w:val="none"/>
        </w:rPr>
        <w:t>项目采购活动提供本公司制造的货物（由本公司承担工程/提供服务），或者提供其他残疾人福利性单位制造的货物（不包括使用非残疾人福利性单位注册商标的货物）。</w:t>
      </w:r>
    </w:p>
    <w:p w14:paraId="25CBB77B">
      <w:pPr>
        <w:pStyle w:val="21"/>
        <w:spacing w:line="360" w:lineRule="auto"/>
        <w:ind w:firstLine="480"/>
        <w:jc w:val="left"/>
        <w:rPr>
          <w:rFonts w:hint="eastAsia" w:ascii="仿宋_GB2312" w:eastAsia="仿宋_GB2312"/>
          <w:sz w:val="24"/>
          <w:szCs w:val="24"/>
          <w:highlight w:val="none"/>
        </w:rPr>
      </w:pPr>
      <w:r>
        <w:rPr>
          <w:rFonts w:hint="eastAsia" w:ascii="仿宋_GB2312" w:eastAsia="仿宋_GB2312"/>
          <w:sz w:val="24"/>
          <w:szCs w:val="24"/>
          <w:highlight w:val="none"/>
        </w:rPr>
        <w:t>本公司对上述声明的真实性负责。如有虚假，将依法承担相应责任。</w:t>
      </w:r>
    </w:p>
    <w:p w14:paraId="3CBA2D9D">
      <w:pPr>
        <w:pStyle w:val="21"/>
        <w:spacing w:line="360" w:lineRule="auto"/>
        <w:jc w:val="left"/>
        <w:rPr>
          <w:b/>
          <w:sz w:val="21"/>
          <w:szCs w:val="21"/>
          <w:highlight w:val="none"/>
        </w:rPr>
      </w:pPr>
    </w:p>
    <w:p w14:paraId="17FA959E">
      <w:pPr>
        <w:pStyle w:val="21"/>
        <w:spacing w:line="360" w:lineRule="auto"/>
        <w:jc w:val="left"/>
        <w:rPr>
          <w:b/>
          <w:sz w:val="21"/>
          <w:szCs w:val="21"/>
          <w:highlight w:val="none"/>
        </w:rPr>
      </w:pPr>
    </w:p>
    <w:p w14:paraId="6F7DD184">
      <w:pPr>
        <w:spacing w:line="360" w:lineRule="auto"/>
        <w:ind w:left="5137" w:hanging="1491"/>
        <w:rPr>
          <w:rFonts w:hint="eastAsia" w:ascii="仿宋_GB2312" w:hAnsi="仿宋" w:eastAsia="仿宋_GB2312" w:cs="仿宋_GB2312"/>
          <w:sz w:val="24"/>
          <w:highlight w:val="none"/>
        </w:rPr>
      </w:pPr>
      <w:r>
        <w:rPr>
          <w:rFonts w:hint="eastAsia"/>
          <w:b/>
          <w:sz w:val="18"/>
          <w:szCs w:val="18"/>
          <w:highlight w:val="none"/>
        </w:rPr>
        <w:t xml:space="preserve">                                                                    </w:t>
      </w:r>
      <w:r>
        <w:rPr>
          <w:rFonts w:hint="eastAsia" w:ascii="仿宋_GB2312" w:hAnsi="仿宋" w:eastAsia="仿宋_GB2312" w:cs="仿宋_GB2312"/>
          <w:sz w:val="24"/>
          <w:highlight w:val="none"/>
          <w:lang w:val="zh-CN"/>
        </w:rPr>
        <w:t>投标人名称(电子签章)：</w:t>
      </w:r>
    </w:p>
    <w:p w14:paraId="0F5480CD">
      <w:pPr>
        <w:spacing w:line="360" w:lineRule="auto"/>
        <w:ind w:firstLine="5160"/>
        <w:rPr>
          <w:rFonts w:hint="eastAsia" w:ascii="仿宋_GB2312" w:hAnsi="仿宋" w:eastAsia="仿宋_GB2312" w:cs="仿宋_GB2312"/>
          <w:sz w:val="24"/>
          <w:highlight w:val="none"/>
          <w:lang w:val="zh-CN"/>
        </w:rPr>
      </w:pPr>
      <w:r>
        <w:rPr>
          <w:rFonts w:hint="eastAsia" w:ascii="仿宋_GB2312" w:hAnsi="仿宋" w:eastAsia="仿宋_GB2312" w:cs="仿宋_GB2312"/>
          <w:sz w:val="24"/>
          <w:highlight w:val="none"/>
          <w:lang w:val="zh-CN"/>
        </w:rPr>
        <w:t>日期</w:t>
      </w:r>
      <w:r>
        <w:rPr>
          <w:rFonts w:hint="eastAsia" w:ascii="仿宋_GB2312" w:hAnsi="仿宋" w:eastAsia="仿宋_GB2312" w:cs="仿宋_GB2312"/>
          <w:sz w:val="24"/>
          <w:highlight w:val="none"/>
        </w:rPr>
        <w:t xml:space="preserve">：  年  </w:t>
      </w:r>
      <w:r>
        <w:rPr>
          <w:rFonts w:hint="eastAsia" w:ascii="仿宋_GB2312" w:hAnsi="仿宋" w:eastAsia="仿宋_GB2312" w:cs="仿宋_GB2312"/>
          <w:sz w:val="24"/>
          <w:highlight w:val="none"/>
          <w:lang w:val="zh-CN"/>
        </w:rPr>
        <w:t>月</w:t>
      </w:r>
      <w:r>
        <w:rPr>
          <w:rFonts w:hint="eastAsia" w:ascii="仿宋_GB2312" w:hAnsi="仿宋" w:eastAsia="仿宋_GB2312" w:cs="仿宋_GB2312"/>
          <w:sz w:val="24"/>
          <w:highlight w:val="none"/>
        </w:rPr>
        <w:t xml:space="preserve">   </w:t>
      </w:r>
      <w:r>
        <w:rPr>
          <w:rFonts w:hint="eastAsia" w:ascii="仿宋_GB2312" w:hAnsi="仿宋" w:eastAsia="仿宋_GB2312" w:cs="仿宋_GB2312"/>
          <w:sz w:val="24"/>
          <w:highlight w:val="none"/>
          <w:lang w:val="zh-CN"/>
        </w:rPr>
        <w:t>日</w:t>
      </w:r>
    </w:p>
    <w:p w14:paraId="508B97C1">
      <w:pPr>
        <w:pStyle w:val="21"/>
        <w:spacing w:line="360" w:lineRule="auto"/>
        <w:ind w:left="5132" w:hanging="976"/>
        <w:rPr>
          <w:rFonts w:hint="eastAsia"/>
          <w:sz w:val="20"/>
          <w:highlight w:val="none"/>
        </w:rPr>
      </w:pPr>
    </w:p>
    <w:p w14:paraId="74137F46">
      <w:pPr>
        <w:spacing w:line="360" w:lineRule="auto"/>
        <w:ind w:right="420" w:firstLine="480"/>
        <w:rPr>
          <w:rFonts w:ascii="仿宋_GB2312" w:hAnsi="仿宋" w:eastAsia="仿宋_GB2312" w:cs="仿宋_GB2312"/>
          <w:sz w:val="24"/>
          <w:highlight w:val="none"/>
        </w:rPr>
      </w:pPr>
      <w:r>
        <w:rPr>
          <w:rFonts w:hint="eastAsia" w:ascii="仿宋_GB2312" w:hAnsi="仿宋" w:eastAsia="仿宋_GB2312" w:cs="仿宋_GB2312"/>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w:t>
      </w:r>
      <w:r>
        <w:rPr>
          <w:rFonts w:ascii="仿宋_GB2312" w:hAnsi="仿宋" w:eastAsia="仿宋_GB2312" w:cs="仿宋_GB2312"/>
          <w:sz w:val="24"/>
          <w:highlight w:val="none"/>
        </w:rPr>
        <w:t>〔</w:t>
      </w:r>
      <w:r>
        <w:rPr>
          <w:rFonts w:hint="eastAsia" w:ascii="仿宋_GB2312" w:hAnsi="仿宋" w:eastAsia="仿宋_GB2312" w:cs="仿宋_GB2312"/>
          <w:sz w:val="24"/>
          <w:highlight w:val="none"/>
        </w:rPr>
        <w:t>2014</w:t>
      </w:r>
      <w:r>
        <w:rPr>
          <w:rFonts w:ascii="仿宋_GB2312" w:hAnsi="仿宋" w:eastAsia="仿宋_GB2312" w:cs="仿宋_GB2312"/>
          <w:sz w:val="24"/>
          <w:highlight w:val="none"/>
        </w:rPr>
        <w:t>〕</w:t>
      </w:r>
      <w:r>
        <w:rPr>
          <w:rFonts w:hint="eastAsia" w:ascii="仿宋_GB2312" w:hAnsi="仿宋" w:eastAsia="仿宋_GB2312" w:cs="仿宋_GB2312"/>
          <w:sz w:val="24"/>
          <w:highlight w:val="none"/>
        </w:rPr>
        <w:t>68号）的规定，投标人提供由省级以上监狱管理局、戒毒管理局（含新疆生产建设兵团）出具的属于监狱企业证明文件的，视同为小型和微型企业。</w:t>
      </w:r>
    </w:p>
    <w:p w14:paraId="550C53A0">
      <w:pPr>
        <w:spacing w:before="50" w:after="165" w:line="360" w:lineRule="auto"/>
        <w:jc w:val="left"/>
        <w:rPr>
          <w:sz w:val="20"/>
          <w:highlight w:val="none"/>
        </w:rPr>
        <w:sectPr>
          <w:pgSz w:w="11906" w:h="16838"/>
          <w:pgMar w:top="1134" w:right="1134" w:bottom="1134" w:left="1134" w:header="720" w:footer="720" w:gutter="0"/>
          <w:cols w:space="720" w:num="1"/>
          <w:docGrid w:linePitch="360" w:charSpace="0"/>
        </w:sectPr>
      </w:pPr>
    </w:p>
    <w:p w14:paraId="0087A46F">
      <w:pPr>
        <w:spacing w:before="50" w:after="165" w:line="360" w:lineRule="auto"/>
        <w:jc w:val="left"/>
        <w:rPr>
          <w:sz w:val="20"/>
          <w:highlight w:val="none"/>
        </w:rPr>
      </w:pPr>
    </w:p>
    <w:p w14:paraId="3D6A631D">
      <w:pPr>
        <w:pStyle w:val="21"/>
        <w:tabs>
          <w:tab w:val="left" w:pos="2472"/>
        </w:tabs>
        <w:spacing w:line="460" w:lineRule="exact"/>
        <w:jc w:val="center"/>
        <w:rPr>
          <w:rFonts w:hint="eastAsia" w:ascii="Times New Roman" w:hAnsi="Times New Roman"/>
          <w:b/>
          <w:sz w:val="36"/>
          <w:highlight w:val="none"/>
        </w:rPr>
      </w:pPr>
    </w:p>
    <w:p w14:paraId="67A6496D">
      <w:pPr>
        <w:pStyle w:val="21"/>
        <w:tabs>
          <w:tab w:val="left" w:pos="2472"/>
        </w:tabs>
        <w:spacing w:line="460" w:lineRule="exact"/>
        <w:jc w:val="center"/>
        <w:rPr>
          <w:rFonts w:hint="eastAsia" w:ascii="Times New Roman" w:hAnsi="Times New Roman"/>
          <w:b/>
          <w:sz w:val="36"/>
          <w:highlight w:val="none"/>
        </w:rPr>
      </w:pPr>
    </w:p>
    <w:p w14:paraId="270A9D1E">
      <w:pPr>
        <w:pStyle w:val="21"/>
        <w:tabs>
          <w:tab w:val="left" w:pos="2472"/>
        </w:tabs>
        <w:spacing w:line="460" w:lineRule="exact"/>
        <w:jc w:val="center"/>
        <w:rPr>
          <w:rFonts w:hint="eastAsia" w:ascii="Times New Roman" w:hAnsi="Times New Roman"/>
          <w:b/>
          <w:sz w:val="36"/>
          <w:highlight w:val="none"/>
        </w:rPr>
      </w:pPr>
    </w:p>
    <w:p w14:paraId="69593838">
      <w:pPr>
        <w:pStyle w:val="21"/>
        <w:tabs>
          <w:tab w:val="left" w:pos="2472"/>
        </w:tabs>
        <w:spacing w:line="460" w:lineRule="exact"/>
        <w:jc w:val="center"/>
        <w:rPr>
          <w:rFonts w:hint="eastAsia" w:ascii="Times New Roman" w:hAnsi="Times New Roman"/>
          <w:b/>
          <w:sz w:val="36"/>
          <w:highlight w:val="none"/>
        </w:rPr>
      </w:pPr>
    </w:p>
    <w:p w14:paraId="0738120C">
      <w:pPr>
        <w:pStyle w:val="21"/>
        <w:tabs>
          <w:tab w:val="left" w:pos="2472"/>
        </w:tabs>
        <w:spacing w:line="460" w:lineRule="exact"/>
        <w:jc w:val="center"/>
        <w:rPr>
          <w:rFonts w:hint="eastAsia" w:ascii="Times New Roman" w:hAnsi="Times New Roman"/>
          <w:b/>
          <w:sz w:val="36"/>
          <w:highlight w:val="none"/>
        </w:rPr>
      </w:pPr>
    </w:p>
    <w:p w14:paraId="78A32200">
      <w:pPr>
        <w:pStyle w:val="21"/>
        <w:tabs>
          <w:tab w:val="left" w:pos="2472"/>
        </w:tabs>
        <w:spacing w:line="460" w:lineRule="exact"/>
        <w:jc w:val="center"/>
        <w:rPr>
          <w:rFonts w:hint="eastAsia" w:ascii="Times New Roman" w:hAnsi="Times New Roman"/>
          <w:b/>
          <w:sz w:val="36"/>
          <w:highlight w:val="none"/>
        </w:rPr>
      </w:pPr>
    </w:p>
    <w:p w14:paraId="65F2BCA9">
      <w:pPr>
        <w:pStyle w:val="21"/>
        <w:tabs>
          <w:tab w:val="left" w:pos="2472"/>
        </w:tabs>
        <w:spacing w:line="460" w:lineRule="exact"/>
        <w:jc w:val="center"/>
        <w:rPr>
          <w:rFonts w:hint="eastAsia" w:ascii="Times New Roman" w:hAnsi="Times New Roman"/>
          <w:b/>
          <w:sz w:val="36"/>
          <w:highlight w:val="none"/>
        </w:rPr>
      </w:pPr>
    </w:p>
    <w:p w14:paraId="22B26AB5">
      <w:pPr>
        <w:pStyle w:val="21"/>
        <w:tabs>
          <w:tab w:val="left" w:pos="2472"/>
        </w:tabs>
        <w:spacing w:line="460" w:lineRule="exact"/>
        <w:jc w:val="center"/>
        <w:rPr>
          <w:rFonts w:hint="eastAsia" w:ascii="Times New Roman" w:hAnsi="Times New Roman"/>
          <w:b/>
          <w:sz w:val="36"/>
          <w:highlight w:val="none"/>
        </w:rPr>
      </w:pPr>
    </w:p>
    <w:p w14:paraId="2C4B8021">
      <w:pPr>
        <w:pStyle w:val="21"/>
        <w:tabs>
          <w:tab w:val="left" w:pos="2472"/>
        </w:tabs>
        <w:spacing w:line="460" w:lineRule="exact"/>
        <w:jc w:val="center"/>
        <w:rPr>
          <w:rFonts w:hint="eastAsia" w:ascii="Times New Roman" w:hAnsi="Times New Roman"/>
          <w:b/>
          <w:sz w:val="36"/>
          <w:highlight w:val="none"/>
        </w:rPr>
      </w:pPr>
    </w:p>
    <w:p w14:paraId="4BABBAA3">
      <w:pPr>
        <w:pStyle w:val="21"/>
        <w:tabs>
          <w:tab w:val="left" w:pos="2472"/>
        </w:tabs>
        <w:spacing w:line="460" w:lineRule="exact"/>
        <w:jc w:val="center"/>
        <w:rPr>
          <w:rFonts w:hint="eastAsia" w:ascii="Times New Roman" w:hAnsi="Times New Roman"/>
          <w:b/>
          <w:sz w:val="36"/>
          <w:highlight w:val="none"/>
        </w:rPr>
      </w:pPr>
    </w:p>
    <w:p w14:paraId="2DAD9FC9">
      <w:pPr>
        <w:pStyle w:val="21"/>
        <w:tabs>
          <w:tab w:val="left" w:pos="2472"/>
        </w:tabs>
        <w:spacing w:line="460" w:lineRule="exact"/>
        <w:jc w:val="center"/>
        <w:rPr>
          <w:rFonts w:hint="eastAsia" w:ascii="Times New Roman" w:hAnsi="Times New Roman"/>
          <w:b/>
          <w:sz w:val="36"/>
          <w:highlight w:val="none"/>
        </w:rPr>
      </w:pPr>
    </w:p>
    <w:p w14:paraId="465CCD52">
      <w:pPr>
        <w:pStyle w:val="21"/>
        <w:tabs>
          <w:tab w:val="left" w:pos="2472"/>
        </w:tabs>
        <w:spacing w:line="460" w:lineRule="exact"/>
        <w:jc w:val="center"/>
        <w:outlineLvl w:val="0"/>
        <w:rPr>
          <w:rFonts w:ascii="Times New Roman" w:hAnsi="Times New Roman"/>
          <w:b/>
          <w:sz w:val="36"/>
          <w:highlight w:val="none"/>
        </w:rPr>
      </w:pPr>
      <w:bookmarkStart w:id="158" w:name="_Toc211959975"/>
      <w:r>
        <w:rPr>
          <w:rFonts w:hint="eastAsia" w:ascii="Times New Roman" w:hAnsi="Times New Roman"/>
          <w:b/>
          <w:sz w:val="36"/>
          <w:highlight w:val="none"/>
        </w:rPr>
        <w:t>第七章 质疑、投诉证明材料格式</w:t>
      </w:r>
      <w:bookmarkEnd w:id="158"/>
    </w:p>
    <w:p w14:paraId="73D90601">
      <w:pPr>
        <w:spacing w:before="50" w:after="165" w:line="360" w:lineRule="auto"/>
        <w:ind w:firstLine="300"/>
        <w:jc w:val="left"/>
        <w:rPr>
          <w:sz w:val="20"/>
          <w:highlight w:val="none"/>
        </w:rPr>
        <w:sectPr>
          <w:pgSz w:w="11906" w:h="16838"/>
          <w:pgMar w:top="1134" w:right="1134" w:bottom="1134" w:left="1134" w:header="720" w:footer="720" w:gutter="0"/>
          <w:cols w:space="720" w:num="1"/>
          <w:docGrid w:linePitch="360" w:charSpace="0"/>
        </w:sectPr>
      </w:pPr>
    </w:p>
    <w:p w14:paraId="0CBFFB5A">
      <w:pPr>
        <w:widowControl/>
        <w:shd w:val="clear" w:color="auto" w:fill="FFFFFF"/>
        <w:spacing w:line="260" w:lineRule="exact"/>
        <w:jc w:val="left"/>
        <w:rPr>
          <w:rFonts w:hint="eastAsia" w:ascii="宋体" w:hAnsi="宋体"/>
          <w:b/>
          <w:bCs/>
          <w:sz w:val="28"/>
          <w:szCs w:val="28"/>
          <w:highlight w:val="none"/>
        </w:rPr>
      </w:pPr>
    </w:p>
    <w:p w14:paraId="631F5C29">
      <w:pPr>
        <w:pStyle w:val="3"/>
        <w:jc w:val="center"/>
        <w:rPr>
          <w:rFonts w:hint="eastAsia" w:ascii="宋体" w:hAnsi="宋体"/>
          <w:b w:val="0"/>
          <w:bCs w:val="0"/>
          <w:highlight w:val="none"/>
        </w:rPr>
      </w:pPr>
      <w:bookmarkStart w:id="159" w:name="_Toc211959976"/>
      <w:r>
        <w:rPr>
          <w:rFonts w:hint="eastAsia" w:ascii="宋体" w:hAnsi="宋体"/>
          <w:b w:val="0"/>
          <w:bCs w:val="0"/>
          <w:highlight w:val="none"/>
        </w:rPr>
        <w:t>第一节 质疑函（格式）</w:t>
      </w:r>
      <w:bookmarkEnd w:id="159"/>
    </w:p>
    <w:p w14:paraId="5E72483A">
      <w:pPr>
        <w:jc w:val="center"/>
        <w:rPr>
          <w:rFonts w:ascii="仿宋" w:hAnsi="仿宋" w:eastAsia="仿宋" w:cs="仿宋"/>
          <w:b/>
          <w:bCs/>
          <w:sz w:val="44"/>
          <w:szCs w:val="44"/>
          <w:highlight w:val="none"/>
        </w:rPr>
      </w:pPr>
      <w:r>
        <w:rPr>
          <w:rFonts w:hint="eastAsia" w:ascii="仿宋" w:hAnsi="仿宋" w:eastAsia="仿宋" w:cs="仿宋"/>
          <w:b/>
          <w:bCs/>
          <w:sz w:val="44"/>
          <w:szCs w:val="44"/>
          <w:highlight w:val="none"/>
        </w:rPr>
        <w:t>质疑函范本</w:t>
      </w:r>
    </w:p>
    <w:p w14:paraId="6AFAFE1B">
      <w:pPr>
        <w:spacing w:before="331" w:line="360" w:lineRule="auto"/>
        <w:rPr>
          <w:rFonts w:ascii="黑体" w:hAnsi="黑体" w:eastAsia="黑体" w:cs="仿宋"/>
          <w:bCs/>
          <w:sz w:val="32"/>
          <w:szCs w:val="32"/>
          <w:highlight w:val="none"/>
        </w:rPr>
      </w:pPr>
      <w:r>
        <w:rPr>
          <w:rFonts w:hint="eastAsia" w:ascii="黑体" w:hAnsi="黑体" w:eastAsia="黑体" w:cs="仿宋"/>
          <w:bCs/>
          <w:sz w:val="32"/>
          <w:szCs w:val="32"/>
          <w:highlight w:val="none"/>
        </w:rPr>
        <w:t>一、质疑供应商基本信息</w:t>
      </w:r>
    </w:p>
    <w:p w14:paraId="0B3F7F46">
      <w:pPr>
        <w:spacing w:line="360" w:lineRule="auto"/>
        <w:rPr>
          <w:rFonts w:ascii="仿宋" w:hAnsi="仿宋" w:eastAsia="仿宋" w:cs="仿宋"/>
          <w:sz w:val="32"/>
          <w:szCs w:val="32"/>
          <w:highlight w:val="none"/>
          <w:u w:val="single"/>
        </w:rPr>
      </w:pPr>
      <w:r>
        <w:rPr>
          <w:rFonts w:hint="eastAsia" w:ascii="仿宋" w:hAnsi="仿宋" w:eastAsia="仿宋" w:cs="仿宋"/>
          <w:sz w:val="32"/>
          <w:szCs w:val="32"/>
          <w:highlight w:val="none"/>
        </w:rPr>
        <w:t>质疑供应商：</w:t>
      </w:r>
      <w:r>
        <w:rPr>
          <w:rFonts w:hint="eastAsia" w:ascii="仿宋" w:hAnsi="仿宋" w:eastAsia="仿宋" w:cs="仿宋"/>
          <w:sz w:val="32"/>
          <w:szCs w:val="32"/>
          <w:highlight w:val="none"/>
          <w:u w:val="single"/>
        </w:rPr>
        <w:t xml:space="preserve">                                        </w:t>
      </w:r>
    </w:p>
    <w:p w14:paraId="2D0E6BEF">
      <w:pPr>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地址：</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邮编：</w:t>
      </w:r>
      <w:r>
        <w:rPr>
          <w:rFonts w:hint="eastAsia" w:ascii="仿宋" w:hAnsi="仿宋" w:eastAsia="仿宋" w:cs="仿宋"/>
          <w:sz w:val="32"/>
          <w:szCs w:val="32"/>
          <w:highlight w:val="none"/>
          <w:u w:val="single"/>
        </w:rPr>
        <w:t xml:space="preserve">                                                   </w:t>
      </w:r>
    </w:p>
    <w:p w14:paraId="0B216202">
      <w:pPr>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联系人：</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联系电话：</w:t>
      </w:r>
      <w:r>
        <w:rPr>
          <w:rFonts w:hint="eastAsia" w:ascii="仿宋" w:hAnsi="仿宋" w:eastAsia="仿宋" w:cs="仿宋"/>
          <w:sz w:val="32"/>
          <w:szCs w:val="32"/>
          <w:highlight w:val="none"/>
          <w:u w:val="single"/>
        </w:rPr>
        <w:t xml:space="preserve">                              </w:t>
      </w:r>
    </w:p>
    <w:p w14:paraId="511E67F6">
      <w:pPr>
        <w:spacing w:line="360" w:lineRule="auto"/>
        <w:rPr>
          <w:rFonts w:ascii="仿宋" w:hAnsi="仿宋" w:eastAsia="仿宋" w:cs="仿宋"/>
          <w:sz w:val="32"/>
          <w:szCs w:val="32"/>
          <w:highlight w:val="none"/>
          <w:u w:val="single"/>
        </w:rPr>
      </w:pPr>
      <w:r>
        <w:rPr>
          <w:rFonts w:hint="eastAsia" w:ascii="仿宋" w:hAnsi="仿宋" w:eastAsia="仿宋" w:cs="仿宋"/>
          <w:sz w:val="32"/>
          <w:szCs w:val="32"/>
          <w:highlight w:val="none"/>
        </w:rPr>
        <w:t>授权代表：</w:t>
      </w:r>
      <w:r>
        <w:rPr>
          <w:rFonts w:hint="eastAsia" w:ascii="仿宋" w:hAnsi="仿宋" w:eastAsia="仿宋" w:cs="仿宋"/>
          <w:sz w:val="32"/>
          <w:szCs w:val="32"/>
          <w:highlight w:val="none"/>
          <w:u w:val="single"/>
        </w:rPr>
        <w:t xml:space="preserve">                                          </w:t>
      </w:r>
    </w:p>
    <w:p w14:paraId="47D47622">
      <w:pPr>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联系电话：</w:t>
      </w:r>
      <w:r>
        <w:rPr>
          <w:rFonts w:hint="eastAsia" w:ascii="仿宋" w:hAnsi="仿宋" w:eastAsia="仿宋" w:cs="仿宋"/>
          <w:sz w:val="32"/>
          <w:szCs w:val="32"/>
          <w:highlight w:val="none"/>
          <w:u w:val="single"/>
        </w:rPr>
        <w:t xml:space="preserve">                                           </w:t>
      </w:r>
      <w:r>
        <w:rPr>
          <w:rFonts w:ascii="仿宋" w:hAnsi="仿宋" w:eastAsia="仿宋" w:cs="仿宋"/>
          <w:sz w:val="32"/>
          <w:szCs w:val="32"/>
          <w:highlight w:val="none"/>
        </w:rPr>
        <w:t xml:space="preserve"> </w:t>
      </w:r>
    </w:p>
    <w:p w14:paraId="6456F74C">
      <w:pPr>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地址：</w:t>
      </w:r>
      <w:r>
        <w:rPr>
          <w:rFonts w:ascii="仿宋" w:hAnsi="仿宋" w:eastAsia="仿宋" w:cs="仿宋"/>
          <w:sz w:val="32"/>
          <w:szCs w:val="32"/>
          <w:highlight w:val="none"/>
        </w:rPr>
        <w:t xml:space="preserve"> </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邮编：</w:t>
      </w:r>
      <w:r>
        <w:rPr>
          <w:rFonts w:hint="eastAsia" w:ascii="仿宋" w:hAnsi="仿宋" w:eastAsia="仿宋" w:cs="仿宋"/>
          <w:sz w:val="32"/>
          <w:szCs w:val="32"/>
          <w:highlight w:val="none"/>
          <w:u w:val="single"/>
        </w:rPr>
        <w:t xml:space="preserve">                                                </w:t>
      </w:r>
    </w:p>
    <w:p w14:paraId="59604483">
      <w:pPr>
        <w:spacing w:line="360" w:lineRule="auto"/>
        <w:rPr>
          <w:rFonts w:ascii="黑体" w:hAnsi="黑体" w:eastAsia="黑体" w:cs="仿宋"/>
          <w:bCs/>
          <w:sz w:val="32"/>
          <w:szCs w:val="32"/>
          <w:highlight w:val="none"/>
        </w:rPr>
      </w:pPr>
      <w:r>
        <w:rPr>
          <w:rFonts w:hint="eastAsia" w:ascii="黑体" w:hAnsi="黑体" w:eastAsia="黑体" w:cs="仿宋"/>
          <w:bCs/>
          <w:sz w:val="32"/>
          <w:szCs w:val="32"/>
          <w:highlight w:val="none"/>
        </w:rPr>
        <w:t>二、质疑项目基本情况</w:t>
      </w:r>
    </w:p>
    <w:p w14:paraId="3E055BC3">
      <w:pPr>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质疑项目的名称：</w:t>
      </w:r>
      <w:r>
        <w:rPr>
          <w:rFonts w:hint="eastAsia" w:ascii="仿宋" w:hAnsi="仿宋" w:eastAsia="仿宋" w:cs="仿宋"/>
          <w:sz w:val="32"/>
          <w:szCs w:val="32"/>
          <w:highlight w:val="none"/>
          <w:u w:val="single"/>
        </w:rPr>
        <w:t xml:space="preserve">                                      </w:t>
      </w:r>
    </w:p>
    <w:p w14:paraId="0E329E47">
      <w:pPr>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质疑项目的编号：</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包号：</w:t>
      </w:r>
      <w:r>
        <w:rPr>
          <w:rFonts w:hint="eastAsia" w:ascii="仿宋" w:hAnsi="仿宋" w:eastAsia="仿宋" w:cs="仿宋"/>
          <w:sz w:val="32"/>
          <w:szCs w:val="32"/>
          <w:highlight w:val="none"/>
          <w:u w:val="single"/>
        </w:rPr>
        <w:t xml:space="preserve">                 </w:t>
      </w:r>
    </w:p>
    <w:p w14:paraId="1259DCBF">
      <w:pPr>
        <w:spacing w:line="360" w:lineRule="auto"/>
        <w:rPr>
          <w:rFonts w:ascii="仿宋" w:hAnsi="仿宋" w:eastAsia="仿宋" w:cs="仿宋"/>
          <w:sz w:val="32"/>
          <w:szCs w:val="32"/>
          <w:highlight w:val="none"/>
          <w:u w:val="single"/>
        </w:rPr>
      </w:pPr>
      <w:r>
        <w:rPr>
          <w:rFonts w:hint="eastAsia" w:ascii="仿宋" w:hAnsi="仿宋" w:eastAsia="仿宋" w:cs="仿宋"/>
          <w:sz w:val="32"/>
          <w:szCs w:val="32"/>
          <w:highlight w:val="none"/>
        </w:rPr>
        <w:t>采购人名称：</w:t>
      </w:r>
      <w:r>
        <w:rPr>
          <w:rFonts w:hint="eastAsia" w:ascii="仿宋" w:hAnsi="仿宋" w:eastAsia="仿宋" w:cs="仿宋"/>
          <w:sz w:val="32"/>
          <w:szCs w:val="32"/>
          <w:highlight w:val="none"/>
          <w:u w:val="single"/>
        </w:rPr>
        <w:t xml:space="preserve">                                         </w:t>
      </w:r>
    </w:p>
    <w:p w14:paraId="22102A65">
      <w:pPr>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采购文件获取日期：</w:t>
      </w:r>
      <w:r>
        <w:rPr>
          <w:rFonts w:hint="eastAsia" w:ascii="仿宋" w:hAnsi="仿宋" w:eastAsia="仿宋" w:cs="仿宋"/>
          <w:sz w:val="32"/>
          <w:szCs w:val="32"/>
          <w:highlight w:val="none"/>
          <w:u w:val="single"/>
        </w:rPr>
        <w:t xml:space="preserve">                                           </w:t>
      </w:r>
    </w:p>
    <w:p w14:paraId="02878002">
      <w:pPr>
        <w:spacing w:line="360" w:lineRule="auto"/>
        <w:rPr>
          <w:rFonts w:ascii="黑体" w:hAnsi="黑体" w:eastAsia="黑体" w:cs="仿宋"/>
          <w:bCs/>
          <w:sz w:val="32"/>
          <w:szCs w:val="32"/>
          <w:highlight w:val="none"/>
        </w:rPr>
      </w:pPr>
      <w:r>
        <w:rPr>
          <w:rFonts w:hint="eastAsia" w:ascii="黑体" w:hAnsi="黑体" w:eastAsia="黑体" w:cs="仿宋"/>
          <w:bCs/>
          <w:sz w:val="32"/>
          <w:szCs w:val="32"/>
          <w:highlight w:val="none"/>
        </w:rPr>
        <w:t>三、质疑事项具体内容</w:t>
      </w:r>
    </w:p>
    <w:p w14:paraId="7110D540">
      <w:pPr>
        <w:spacing w:line="360" w:lineRule="auto"/>
        <w:rPr>
          <w:rFonts w:ascii="仿宋" w:hAnsi="仿宋" w:eastAsia="仿宋" w:cs="仿宋"/>
          <w:sz w:val="32"/>
          <w:szCs w:val="32"/>
          <w:highlight w:val="none"/>
          <w:u w:val="single"/>
        </w:rPr>
      </w:pPr>
      <w:r>
        <w:rPr>
          <w:rFonts w:hint="eastAsia" w:ascii="仿宋" w:hAnsi="仿宋" w:eastAsia="仿宋" w:cs="仿宋"/>
          <w:sz w:val="32"/>
          <w:szCs w:val="32"/>
          <w:highlight w:val="none"/>
        </w:rPr>
        <w:t>质疑事项1：</w:t>
      </w:r>
      <w:r>
        <w:rPr>
          <w:rFonts w:hint="eastAsia" w:ascii="仿宋" w:hAnsi="仿宋" w:eastAsia="仿宋" w:cs="仿宋"/>
          <w:sz w:val="32"/>
          <w:szCs w:val="32"/>
          <w:highlight w:val="none"/>
          <w:u w:val="single"/>
        </w:rPr>
        <w:t xml:space="preserve">                                         </w:t>
      </w:r>
    </w:p>
    <w:p w14:paraId="07087FBD">
      <w:pPr>
        <w:spacing w:line="360" w:lineRule="auto"/>
        <w:rPr>
          <w:rFonts w:ascii="仿宋" w:hAnsi="仿宋" w:eastAsia="仿宋" w:cs="仿宋"/>
          <w:sz w:val="32"/>
          <w:szCs w:val="32"/>
          <w:highlight w:val="none"/>
          <w:u w:val="single"/>
        </w:rPr>
      </w:pPr>
      <w:r>
        <w:rPr>
          <w:rFonts w:hint="eastAsia" w:ascii="仿宋" w:hAnsi="仿宋" w:eastAsia="仿宋" w:cs="仿宋"/>
          <w:sz w:val="32"/>
          <w:szCs w:val="32"/>
          <w:highlight w:val="none"/>
        </w:rPr>
        <w:t>事实依据：</w:t>
      </w:r>
      <w:r>
        <w:rPr>
          <w:rFonts w:hint="eastAsia" w:ascii="仿宋" w:hAnsi="仿宋" w:eastAsia="仿宋" w:cs="仿宋"/>
          <w:sz w:val="32"/>
          <w:szCs w:val="32"/>
          <w:highlight w:val="none"/>
          <w:u w:val="single"/>
        </w:rPr>
        <w:t xml:space="preserve">                                          </w:t>
      </w:r>
    </w:p>
    <w:p w14:paraId="60FD08F3">
      <w:pPr>
        <w:spacing w:line="360" w:lineRule="auto"/>
        <w:rPr>
          <w:rFonts w:ascii="仿宋" w:hAnsi="仿宋" w:eastAsia="仿宋" w:cs="仿宋"/>
          <w:sz w:val="32"/>
          <w:szCs w:val="32"/>
          <w:highlight w:val="none"/>
        </w:rPr>
      </w:pPr>
      <w:r>
        <w:rPr>
          <w:rFonts w:hint="eastAsia" w:ascii="仿宋" w:hAnsi="仿宋" w:eastAsia="仿宋" w:cs="仿宋"/>
          <w:sz w:val="32"/>
          <w:szCs w:val="32"/>
          <w:highlight w:val="none"/>
          <w:u w:val="single"/>
        </w:rPr>
        <w:t xml:space="preserve">                                                       </w:t>
      </w:r>
    </w:p>
    <w:p w14:paraId="0A68A125">
      <w:pPr>
        <w:spacing w:line="360" w:lineRule="auto"/>
        <w:rPr>
          <w:rFonts w:ascii="仿宋" w:hAnsi="仿宋" w:eastAsia="仿宋" w:cs="仿宋"/>
          <w:sz w:val="32"/>
          <w:szCs w:val="32"/>
          <w:highlight w:val="none"/>
          <w:u w:val="single"/>
        </w:rPr>
      </w:pPr>
      <w:r>
        <w:rPr>
          <w:rFonts w:hint="eastAsia" w:ascii="仿宋" w:hAnsi="仿宋" w:eastAsia="仿宋" w:cs="仿宋"/>
          <w:sz w:val="32"/>
          <w:szCs w:val="32"/>
          <w:highlight w:val="none"/>
        </w:rPr>
        <w:t>法律依据：</w:t>
      </w:r>
      <w:r>
        <w:rPr>
          <w:rFonts w:hint="eastAsia" w:ascii="仿宋" w:hAnsi="仿宋" w:eastAsia="仿宋" w:cs="仿宋"/>
          <w:sz w:val="32"/>
          <w:szCs w:val="32"/>
          <w:highlight w:val="none"/>
          <w:u w:val="single"/>
        </w:rPr>
        <w:t xml:space="preserve">                                          </w:t>
      </w:r>
    </w:p>
    <w:p w14:paraId="276C415B">
      <w:pPr>
        <w:spacing w:line="360" w:lineRule="auto"/>
        <w:rPr>
          <w:rFonts w:ascii="仿宋" w:hAnsi="仿宋" w:eastAsia="仿宋" w:cs="仿宋"/>
          <w:sz w:val="32"/>
          <w:szCs w:val="32"/>
          <w:highlight w:val="none"/>
          <w:u w:val="single"/>
        </w:rPr>
      </w:pPr>
      <w:r>
        <w:rPr>
          <w:rFonts w:hint="eastAsia" w:ascii="仿宋" w:hAnsi="仿宋" w:eastAsia="仿宋" w:cs="仿宋"/>
          <w:sz w:val="32"/>
          <w:szCs w:val="32"/>
          <w:highlight w:val="none"/>
          <w:u w:val="single"/>
        </w:rPr>
        <w:t xml:space="preserve">                                                     </w:t>
      </w:r>
    </w:p>
    <w:p w14:paraId="7B53ED2B">
      <w:pPr>
        <w:spacing w:line="360" w:lineRule="auto"/>
        <w:rPr>
          <w:rFonts w:ascii="仿宋" w:hAnsi="仿宋" w:eastAsia="仿宋" w:cs="仿宋"/>
          <w:sz w:val="32"/>
          <w:szCs w:val="32"/>
          <w:highlight w:val="none"/>
          <w:u w:val="single"/>
        </w:rPr>
      </w:pPr>
      <w:r>
        <w:rPr>
          <w:rFonts w:hint="eastAsia" w:ascii="仿宋" w:hAnsi="仿宋" w:eastAsia="仿宋" w:cs="仿宋"/>
          <w:sz w:val="32"/>
          <w:szCs w:val="32"/>
          <w:highlight w:val="none"/>
        </w:rPr>
        <w:t>质疑事项2</w:t>
      </w:r>
    </w:p>
    <w:p w14:paraId="242D1548">
      <w:pPr>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w:t>
      </w:r>
    </w:p>
    <w:p w14:paraId="47D34195">
      <w:pPr>
        <w:spacing w:line="360" w:lineRule="auto"/>
        <w:rPr>
          <w:rFonts w:ascii="黑体" w:hAnsi="黑体" w:eastAsia="黑体" w:cs="仿宋"/>
          <w:bCs/>
          <w:sz w:val="32"/>
          <w:szCs w:val="32"/>
          <w:highlight w:val="none"/>
        </w:rPr>
      </w:pPr>
      <w:r>
        <w:rPr>
          <w:rFonts w:hint="eastAsia" w:ascii="黑体" w:hAnsi="黑体" w:eastAsia="黑体" w:cs="仿宋"/>
          <w:bCs/>
          <w:sz w:val="32"/>
          <w:szCs w:val="32"/>
          <w:highlight w:val="none"/>
        </w:rPr>
        <w:t>四、与质疑事项相关的质疑请求</w:t>
      </w:r>
    </w:p>
    <w:p w14:paraId="604FCCDF">
      <w:pPr>
        <w:spacing w:line="360" w:lineRule="auto"/>
        <w:rPr>
          <w:rFonts w:ascii="仿宋" w:hAnsi="仿宋" w:eastAsia="仿宋" w:cs="仿宋"/>
          <w:sz w:val="32"/>
          <w:szCs w:val="32"/>
          <w:highlight w:val="none"/>
          <w:u w:val="single"/>
        </w:rPr>
      </w:pPr>
      <w:r>
        <w:rPr>
          <w:rFonts w:hint="eastAsia" w:ascii="仿宋" w:hAnsi="仿宋" w:eastAsia="仿宋" w:cs="仿宋"/>
          <w:sz w:val="32"/>
          <w:szCs w:val="32"/>
          <w:highlight w:val="none"/>
        </w:rPr>
        <w:t>请求：</w:t>
      </w:r>
      <w:r>
        <w:rPr>
          <w:rFonts w:hint="eastAsia" w:ascii="仿宋" w:hAnsi="仿宋" w:eastAsia="仿宋" w:cs="仿宋"/>
          <w:sz w:val="32"/>
          <w:szCs w:val="32"/>
          <w:highlight w:val="none"/>
          <w:u w:val="single"/>
        </w:rPr>
        <w:t xml:space="preserve">                                               </w:t>
      </w:r>
    </w:p>
    <w:p w14:paraId="1B588161">
      <w:pPr>
        <w:rPr>
          <w:rFonts w:ascii="仿宋_GB2312" w:eastAsia="仿宋_GB2312"/>
          <w:sz w:val="30"/>
          <w:szCs w:val="30"/>
          <w:highlight w:val="none"/>
        </w:rPr>
      </w:pPr>
      <w:r>
        <w:rPr>
          <w:rFonts w:hint="eastAsia" w:ascii="仿宋_GB2312" w:eastAsia="仿宋_GB2312"/>
          <w:sz w:val="30"/>
          <w:szCs w:val="30"/>
          <w:highlight w:val="none"/>
        </w:rPr>
        <w:t xml:space="preserve">签字(签章)：                   公章：                      </w:t>
      </w:r>
    </w:p>
    <w:p w14:paraId="08DB1751">
      <w:pPr>
        <w:rPr>
          <w:rFonts w:ascii="仿宋_GB2312" w:eastAsia="仿宋_GB2312"/>
          <w:sz w:val="30"/>
          <w:szCs w:val="30"/>
          <w:highlight w:val="none"/>
        </w:rPr>
      </w:pPr>
      <w:r>
        <w:rPr>
          <w:rFonts w:hint="eastAsia" w:ascii="仿宋_GB2312" w:eastAsia="仿宋_GB2312"/>
          <w:sz w:val="30"/>
          <w:szCs w:val="30"/>
          <w:highlight w:val="none"/>
        </w:rPr>
        <w:t xml:space="preserve">日期：    </w:t>
      </w:r>
    </w:p>
    <w:p w14:paraId="7C374A2F">
      <w:pPr>
        <w:spacing w:line="360" w:lineRule="auto"/>
        <w:rPr>
          <w:rFonts w:ascii="仿宋" w:hAnsi="仿宋" w:eastAsia="仿宋" w:cs="仿宋"/>
          <w:sz w:val="32"/>
          <w:szCs w:val="32"/>
          <w:highlight w:val="none"/>
        </w:rPr>
      </w:pPr>
    </w:p>
    <w:p w14:paraId="18EDAF0F">
      <w:pPr>
        <w:spacing w:line="360" w:lineRule="auto"/>
        <w:rPr>
          <w:rFonts w:ascii="仿宋" w:hAnsi="仿宋" w:eastAsia="仿宋" w:cs="仿宋"/>
          <w:sz w:val="32"/>
          <w:szCs w:val="32"/>
          <w:highlight w:val="none"/>
        </w:rPr>
      </w:pPr>
    </w:p>
    <w:p w14:paraId="7E4BE93C">
      <w:pPr>
        <w:jc w:val="center"/>
        <w:rPr>
          <w:rFonts w:ascii="仿宋" w:hAnsi="仿宋" w:eastAsia="仿宋" w:cs="仿宋"/>
          <w:b/>
          <w:bCs/>
          <w:sz w:val="32"/>
          <w:szCs w:val="32"/>
          <w:highlight w:val="none"/>
        </w:rPr>
      </w:pPr>
    </w:p>
    <w:p w14:paraId="14C7E32B">
      <w:pPr>
        <w:jc w:val="center"/>
        <w:rPr>
          <w:rFonts w:ascii="仿宋" w:hAnsi="仿宋" w:eastAsia="仿宋" w:cs="仿宋"/>
          <w:b/>
          <w:bCs/>
          <w:sz w:val="32"/>
          <w:szCs w:val="32"/>
          <w:highlight w:val="none"/>
        </w:rPr>
      </w:pPr>
    </w:p>
    <w:p w14:paraId="26D2EDCD">
      <w:pPr>
        <w:jc w:val="center"/>
        <w:rPr>
          <w:rFonts w:ascii="仿宋" w:hAnsi="仿宋" w:eastAsia="仿宋" w:cs="仿宋"/>
          <w:b/>
          <w:bCs/>
          <w:sz w:val="32"/>
          <w:szCs w:val="32"/>
          <w:highlight w:val="none"/>
        </w:rPr>
      </w:pPr>
    </w:p>
    <w:p w14:paraId="47E47EBD">
      <w:pPr>
        <w:jc w:val="center"/>
        <w:rPr>
          <w:rFonts w:ascii="仿宋" w:hAnsi="仿宋" w:eastAsia="仿宋" w:cs="仿宋"/>
          <w:b/>
          <w:bCs/>
          <w:sz w:val="32"/>
          <w:szCs w:val="32"/>
          <w:highlight w:val="none"/>
        </w:rPr>
      </w:pPr>
    </w:p>
    <w:p w14:paraId="37B41542">
      <w:pPr>
        <w:jc w:val="center"/>
        <w:rPr>
          <w:rFonts w:ascii="仿宋" w:hAnsi="仿宋" w:eastAsia="仿宋" w:cs="仿宋"/>
          <w:b/>
          <w:bCs/>
          <w:sz w:val="32"/>
          <w:szCs w:val="32"/>
          <w:highlight w:val="none"/>
        </w:rPr>
      </w:pPr>
    </w:p>
    <w:p w14:paraId="4D7901DE">
      <w:pPr>
        <w:jc w:val="center"/>
        <w:rPr>
          <w:rFonts w:ascii="仿宋" w:hAnsi="仿宋" w:eastAsia="仿宋" w:cs="仿宋"/>
          <w:b/>
          <w:bCs/>
          <w:sz w:val="32"/>
          <w:szCs w:val="32"/>
          <w:highlight w:val="none"/>
        </w:rPr>
      </w:pPr>
    </w:p>
    <w:p w14:paraId="22B57740">
      <w:pPr>
        <w:jc w:val="center"/>
        <w:rPr>
          <w:rFonts w:ascii="仿宋" w:hAnsi="仿宋" w:eastAsia="仿宋" w:cs="仿宋"/>
          <w:b/>
          <w:bCs/>
          <w:sz w:val="32"/>
          <w:szCs w:val="32"/>
          <w:highlight w:val="none"/>
        </w:rPr>
      </w:pPr>
    </w:p>
    <w:p w14:paraId="06340001">
      <w:pPr>
        <w:rPr>
          <w:rFonts w:ascii="黑体" w:hAnsi="黑体" w:eastAsia="黑体"/>
          <w:b/>
          <w:sz w:val="32"/>
          <w:szCs w:val="32"/>
          <w:highlight w:val="none"/>
        </w:rPr>
      </w:pPr>
    </w:p>
    <w:p w14:paraId="40EBE0F4">
      <w:pPr>
        <w:rPr>
          <w:rFonts w:ascii="黑体" w:hAnsi="黑体" w:eastAsia="黑体"/>
          <w:b/>
          <w:sz w:val="32"/>
          <w:szCs w:val="32"/>
          <w:highlight w:val="none"/>
        </w:rPr>
      </w:pPr>
    </w:p>
    <w:p w14:paraId="3005E632">
      <w:pPr>
        <w:rPr>
          <w:rFonts w:ascii="黑体" w:hAnsi="黑体" w:eastAsia="黑体"/>
          <w:b/>
          <w:sz w:val="32"/>
          <w:szCs w:val="32"/>
          <w:highlight w:val="none"/>
        </w:rPr>
      </w:pPr>
    </w:p>
    <w:p w14:paraId="05C8997C">
      <w:pPr>
        <w:rPr>
          <w:rFonts w:ascii="黑体" w:hAnsi="黑体" w:eastAsia="黑体"/>
          <w:b/>
          <w:sz w:val="32"/>
          <w:szCs w:val="32"/>
          <w:highlight w:val="none"/>
        </w:rPr>
      </w:pPr>
    </w:p>
    <w:p w14:paraId="3027CC6A">
      <w:pPr>
        <w:rPr>
          <w:rFonts w:ascii="黑体" w:hAnsi="黑体" w:eastAsia="黑体"/>
          <w:b/>
          <w:sz w:val="32"/>
          <w:szCs w:val="32"/>
          <w:highlight w:val="none"/>
        </w:rPr>
      </w:pPr>
    </w:p>
    <w:p w14:paraId="552BA2EF">
      <w:pPr>
        <w:rPr>
          <w:rFonts w:ascii="黑体" w:hAnsi="黑体" w:eastAsia="黑体"/>
          <w:b/>
          <w:sz w:val="32"/>
          <w:szCs w:val="32"/>
          <w:highlight w:val="none"/>
        </w:rPr>
      </w:pPr>
    </w:p>
    <w:p w14:paraId="45C9A663">
      <w:pPr>
        <w:rPr>
          <w:rFonts w:ascii="黑体" w:hAnsi="黑体" w:eastAsia="黑体"/>
          <w:b/>
          <w:sz w:val="32"/>
          <w:szCs w:val="32"/>
          <w:highlight w:val="none"/>
        </w:rPr>
      </w:pPr>
    </w:p>
    <w:p w14:paraId="6E741595">
      <w:pPr>
        <w:rPr>
          <w:rFonts w:ascii="黑体" w:hAnsi="黑体" w:eastAsia="黑体"/>
          <w:b/>
          <w:sz w:val="32"/>
          <w:szCs w:val="32"/>
          <w:highlight w:val="none"/>
        </w:rPr>
      </w:pPr>
    </w:p>
    <w:p w14:paraId="718738F0">
      <w:pPr>
        <w:rPr>
          <w:rFonts w:ascii="黑体" w:hAnsi="黑体" w:eastAsia="黑体"/>
          <w:b/>
          <w:sz w:val="32"/>
          <w:szCs w:val="32"/>
          <w:highlight w:val="none"/>
        </w:rPr>
      </w:pPr>
    </w:p>
    <w:p w14:paraId="4B5ED73A">
      <w:pPr>
        <w:rPr>
          <w:rFonts w:ascii="黑体" w:hAnsi="黑体" w:eastAsia="黑体"/>
          <w:b/>
          <w:sz w:val="32"/>
          <w:szCs w:val="32"/>
          <w:highlight w:val="none"/>
        </w:rPr>
      </w:pPr>
      <w:r>
        <w:rPr>
          <w:rFonts w:hint="eastAsia" w:ascii="黑体" w:hAnsi="黑体" w:eastAsia="黑体"/>
          <w:b/>
          <w:sz w:val="32"/>
          <w:szCs w:val="32"/>
          <w:highlight w:val="none"/>
        </w:rPr>
        <w:t>质疑函制作说明：</w:t>
      </w:r>
    </w:p>
    <w:p w14:paraId="44AC5E37">
      <w:pPr>
        <w:widowControl/>
        <w:ind w:firstLine="640"/>
        <w:jc w:val="left"/>
        <w:rPr>
          <w:rFonts w:ascii="仿宋_GB2312" w:eastAsia="仿宋_GB2312"/>
          <w:sz w:val="32"/>
          <w:szCs w:val="32"/>
          <w:highlight w:val="none"/>
        </w:rPr>
      </w:pPr>
      <w:r>
        <w:rPr>
          <w:rFonts w:hint="eastAsia" w:ascii="仿宋_GB2312" w:eastAsia="仿宋_GB2312"/>
          <w:sz w:val="32"/>
          <w:szCs w:val="32"/>
          <w:highlight w:val="none"/>
        </w:rPr>
        <w:t>1.供应商提出质疑时，应提交质疑函和必要的证明材料。</w:t>
      </w:r>
    </w:p>
    <w:p w14:paraId="0CC124D7">
      <w:pPr>
        <w:widowControl/>
        <w:ind w:firstLine="640"/>
        <w:jc w:val="left"/>
        <w:rPr>
          <w:rFonts w:ascii="仿宋_GB2312" w:eastAsia="仿宋_GB2312"/>
          <w:sz w:val="32"/>
          <w:szCs w:val="32"/>
          <w:highlight w:val="none"/>
        </w:rPr>
      </w:pPr>
      <w:r>
        <w:rPr>
          <w:rFonts w:hint="eastAsia" w:ascii="仿宋_GB2312" w:eastAsia="仿宋_GB2312"/>
          <w:sz w:val="32"/>
          <w:szCs w:val="32"/>
          <w:highlight w:val="none"/>
        </w:rPr>
        <w:t>2.质疑供应商若委托代理人进行质疑的，质疑函应按要求列明“授权代表”的有关内容，并在附件中提交由质疑</w:t>
      </w:r>
      <w:r>
        <w:rPr>
          <w:rFonts w:hint="eastAsia" w:ascii="仿宋_GB2312" w:hAnsi="宋体" w:eastAsia="仿宋_GB2312" w:cs="宋体"/>
          <w:sz w:val="32"/>
          <w:szCs w:val="32"/>
          <w:highlight w:val="none"/>
        </w:rPr>
        <w:t>供应商签署的授权委托书。授权委托书应载明代理人的姓名或者名称、代理事项、具体权限、期限和相关事项。</w:t>
      </w:r>
    </w:p>
    <w:p w14:paraId="67F85664">
      <w:pPr>
        <w:widowControl/>
        <w:ind w:firstLine="640"/>
        <w:jc w:val="left"/>
        <w:rPr>
          <w:rFonts w:ascii="仿宋_GB2312" w:eastAsia="仿宋_GB2312"/>
          <w:sz w:val="32"/>
          <w:szCs w:val="32"/>
          <w:highlight w:val="none"/>
        </w:rPr>
      </w:pPr>
      <w:r>
        <w:rPr>
          <w:rFonts w:hint="eastAsia" w:ascii="仿宋_GB2312" w:eastAsia="仿宋_GB2312"/>
          <w:sz w:val="32"/>
          <w:szCs w:val="32"/>
          <w:highlight w:val="none"/>
        </w:rPr>
        <w:t>3.质疑供应商若对项目的某一分包进行质疑，质疑函中应列明具体分包号。</w:t>
      </w:r>
    </w:p>
    <w:p w14:paraId="0D662BEF">
      <w:pPr>
        <w:widowControl/>
        <w:ind w:firstLine="640"/>
        <w:jc w:val="left"/>
        <w:rPr>
          <w:rFonts w:ascii="仿宋_GB2312" w:eastAsia="仿宋_GB2312"/>
          <w:sz w:val="32"/>
          <w:szCs w:val="32"/>
          <w:highlight w:val="none"/>
        </w:rPr>
      </w:pPr>
      <w:r>
        <w:rPr>
          <w:rFonts w:hint="eastAsia" w:ascii="仿宋_GB2312" w:eastAsia="仿宋_GB2312"/>
          <w:sz w:val="32"/>
          <w:szCs w:val="32"/>
          <w:highlight w:val="none"/>
        </w:rPr>
        <w:t>4.质疑函的质疑事项应具体、明确，并有必要的事实依据和法律依据。</w:t>
      </w:r>
    </w:p>
    <w:p w14:paraId="70D0B725">
      <w:pPr>
        <w:widowControl/>
        <w:ind w:firstLine="640"/>
        <w:jc w:val="left"/>
        <w:rPr>
          <w:rFonts w:ascii="仿宋_GB2312" w:eastAsia="仿宋_GB2312"/>
          <w:sz w:val="32"/>
          <w:szCs w:val="32"/>
          <w:highlight w:val="none"/>
        </w:rPr>
      </w:pPr>
      <w:r>
        <w:rPr>
          <w:rFonts w:hint="eastAsia" w:ascii="仿宋_GB2312" w:eastAsia="仿宋_GB2312"/>
          <w:sz w:val="32"/>
          <w:szCs w:val="32"/>
          <w:highlight w:val="none"/>
        </w:rPr>
        <w:t>5.质疑函的质疑请求应与质疑事项相关。</w:t>
      </w:r>
    </w:p>
    <w:p w14:paraId="22C6CB2B">
      <w:pPr>
        <w:widowControl/>
        <w:ind w:firstLine="640"/>
        <w:jc w:val="left"/>
        <w:rPr>
          <w:rFonts w:ascii="仿宋_GB2312" w:eastAsia="仿宋_GB2312"/>
          <w:sz w:val="32"/>
          <w:szCs w:val="32"/>
          <w:highlight w:val="none"/>
        </w:rPr>
      </w:pPr>
      <w:r>
        <w:rPr>
          <w:rFonts w:hint="eastAsia" w:ascii="仿宋_GB2312" w:eastAsia="仿宋_GB2312"/>
          <w:sz w:val="32"/>
          <w:szCs w:val="32"/>
          <w:highlight w:val="none"/>
        </w:rPr>
        <w:t>6.质疑供应商为自然人的，质疑函应由本人签字；质疑供应商为法人或者其他组织的，质疑函应由法定代表人、主要负责人，或者其授权代表签字或者盖章，并加盖公章。</w:t>
      </w:r>
    </w:p>
    <w:p w14:paraId="709A2D95">
      <w:pPr>
        <w:widowControl/>
        <w:ind w:firstLine="600"/>
        <w:jc w:val="left"/>
        <w:rPr>
          <w:rFonts w:ascii="仿宋_GB2312" w:eastAsia="仿宋_GB2312"/>
          <w:sz w:val="30"/>
          <w:szCs w:val="30"/>
          <w:highlight w:val="none"/>
        </w:rPr>
      </w:pPr>
    </w:p>
    <w:p w14:paraId="423C1F50">
      <w:pPr>
        <w:spacing w:before="50" w:after="165" w:line="360" w:lineRule="auto"/>
        <w:ind w:firstLine="480"/>
        <w:jc w:val="left"/>
        <w:rPr>
          <w:rFonts w:ascii="ˎ̥" w:hAnsi="ˎ̥" w:cs="宋体"/>
          <w:sz w:val="24"/>
          <w:highlight w:val="none"/>
        </w:rPr>
        <w:sectPr>
          <w:pgSz w:w="11906" w:h="16838"/>
          <w:pgMar w:top="1134" w:right="1134" w:bottom="1134" w:left="1134" w:header="720" w:footer="720" w:gutter="0"/>
          <w:cols w:space="720" w:num="1"/>
          <w:docGrid w:linePitch="360" w:charSpace="0"/>
        </w:sectPr>
      </w:pPr>
    </w:p>
    <w:p w14:paraId="3F8250E2">
      <w:pPr>
        <w:pStyle w:val="3"/>
        <w:jc w:val="center"/>
        <w:rPr>
          <w:rFonts w:hint="eastAsia" w:ascii="宋体" w:hAnsi="宋体"/>
          <w:b w:val="0"/>
          <w:bCs w:val="0"/>
          <w:highlight w:val="none"/>
        </w:rPr>
      </w:pPr>
      <w:bookmarkStart w:id="160" w:name="_Toc211959977"/>
      <w:r>
        <w:rPr>
          <w:rFonts w:hint="eastAsia" w:ascii="宋体" w:hAnsi="宋体"/>
          <w:b w:val="0"/>
          <w:bCs w:val="0"/>
          <w:highlight w:val="none"/>
        </w:rPr>
        <w:t>第二节 投诉书（格式）</w:t>
      </w:r>
      <w:bookmarkEnd w:id="160"/>
    </w:p>
    <w:p w14:paraId="77191967">
      <w:pPr>
        <w:jc w:val="center"/>
        <w:rPr>
          <w:rFonts w:hint="eastAsia" w:ascii="宋体" w:hAnsi="宋体"/>
          <w:b/>
          <w:sz w:val="44"/>
          <w:szCs w:val="44"/>
          <w:highlight w:val="none"/>
        </w:rPr>
      </w:pPr>
      <w:r>
        <w:rPr>
          <w:rFonts w:hint="eastAsia" w:ascii="宋体" w:hAnsi="宋体"/>
          <w:b/>
          <w:sz w:val="44"/>
          <w:szCs w:val="44"/>
          <w:highlight w:val="none"/>
        </w:rPr>
        <w:t>投诉书范本</w:t>
      </w:r>
    </w:p>
    <w:p w14:paraId="622AF0C7">
      <w:pPr>
        <w:rPr>
          <w:rFonts w:hint="eastAsia" w:ascii="黑体" w:hAnsi="黑体" w:eastAsia="黑体"/>
          <w:sz w:val="32"/>
          <w:szCs w:val="32"/>
          <w:highlight w:val="none"/>
        </w:rPr>
      </w:pPr>
      <w:r>
        <w:rPr>
          <w:rFonts w:hint="eastAsia" w:ascii="黑体" w:hAnsi="黑体" w:eastAsia="黑体"/>
          <w:sz w:val="32"/>
          <w:szCs w:val="32"/>
          <w:highlight w:val="none"/>
        </w:rPr>
        <w:t>一、投诉相关主体基本情况</w:t>
      </w:r>
    </w:p>
    <w:p w14:paraId="011126BA">
      <w:pPr>
        <w:rPr>
          <w:rFonts w:hint="eastAsia" w:ascii="仿宋_GB2312" w:eastAsia="仿宋_GB2312"/>
          <w:sz w:val="32"/>
          <w:szCs w:val="32"/>
          <w:highlight w:val="none"/>
          <w:u w:val="single"/>
        </w:rPr>
      </w:pPr>
      <w:r>
        <w:rPr>
          <w:rFonts w:hint="eastAsia" w:ascii="仿宋_GB2312" w:eastAsia="仿宋_GB2312"/>
          <w:sz w:val="32"/>
          <w:szCs w:val="32"/>
          <w:highlight w:val="none"/>
        </w:rPr>
        <w:t>投诉人：</w:t>
      </w:r>
      <w:r>
        <w:rPr>
          <w:rFonts w:hint="eastAsia" w:ascii="仿宋_GB2312" w:eastAsia="仿宋_GB2312"/>
          <w:sz w:val="32"/>
          <w:szCs w:val="32"/>
          <w:highlight w:val="none"/>
          <w:u w:val="single"/>
        </w:rPr>
        <w:t xml:space="preserve">                                               </w:t>
      </w:r>
    </w:p>
    <w:p w14:paraId="22140B14">
      <w:pPr>
        <w:rPr>
          <w:rFonts w:hint="eastAsia" w:ascii="仿宋_GB2312" w:eastAsia="仿宋_GB2312"/>
          <w:sz w:val="32"/>
          <w:szCs w:val="32"/>
          <w:highlight w:val="none"/>
          <w:u w:val="single"/>
        </w:rPr>
      </w:pPr>
      <w:r>
        <w:rPr>
          <w:rFonts w:hint="eastAsia" w:ascii="仿宋_GB2312" w:eastAsia="仿宋_GB2312"/>
          <w:sz w:val="32"/>
          <w:szCs w:val="32"/>
          <w:highlight w:val="none"/>
        </w:rPr>
        <w:t>地     址：</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邮编：</w:t>
      </w:r>
      <w:r>
        <w:rPr>
          <w:rFonts w:hint="eastAsia" w:ascii="仿宋_GB2312" w:eastAsia="仿宋_GB2312"/>
          <w:sz w:val="32"/>
          <w:szCs w:val="32"/>
          <w:highlight w:val="none"/>
          <w:u w:val="single"/>
        </w:rPr>
        <w:t xml:space="preserve">            </w:t>
      </w:r>
    </w:p>
    <w:p w14:paraId="770ECBBB">
      <w:pPr>
        <w:tabs>
          <w:tab w:val="left" w:pos="6510"/>
        </w:tabs>
        <w:jc w:val="left"/>
        <w:rPr>
          <w:rFonts w:hint="eastAsia" w:ascii="仿宋_GB2312" w:eastAsia="仿宋_GB2312"/>
          <w:sz w:val="32"/>
          <w:szCs w:val="32"/>
          <w:highlight w:val="none"/>
        </w:rPr>
      </w:pPr>
      <w:r>
        <w:rPr>
          <w:rFonts w:hint="eastAsia" w:ascii="仿宋_GB2312" w:eastAsia="仿宋_GB2312"/>
          <w:sz w:val="32"/>
          <w:szCs w:val="32"/>
          <w:highlight w:val="none"/>
        </w:rPr>
        <w:t>法定代表人/主要负责人：</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 xml:space="preserve">  </w:t>
      </w:r>
    </w:p>
    <w:p w14:paraId="770B27C1">
      <w:pPr>
        <w:tabs>
          <w:tab w:val="left" w:pos="6510"/>
        </w:tabs>
        <w:rPr>
          <w:rFonts w:hint="eastAsia" w:ascii="仿宋_GB2312" w:eastAsia="仿宋_GB2312"/>
          <w:sz w:val="32"/>
          <w:szCs w:val="32"/>
          <w:highlight w:val="none"/>
          <w:u w:val="single"/>
        </w:rPr>
      </w:pPr>
      <w:r>
        <w:rPr>
          <w:rFonts w:hint="eastAsia" w:ascii="仿宋_GB2312" w:eastAsia="仿宋_GB2312"/>
          <w:sz w:val="32"/>
          <w:szCs w:val="32"/>
          <w:highlight w:val="none"/>
        </w:rPr>
        <w:t>联系电话：</w:t>
      </w:r>
      <w:r>
        <w:rPr>
          <w:rFonts w:hint="eastAsia" w:ascii="仿宋_GB2312" w:eastAsia="仿宋_GB2312"/>
          <w:sz w:val="32"/>
          <w:szCs w:val="32"/>
          <w:highlight w:val="none"/>
          <w:u w:val="single"/>
        </w:rPr>
        <w:t xml:space="preserve">                                             </w:t>
      </w:r>
    </w:p>
    <w:p w14:paraId="1876E316">
      <w:pPr>
        <w:rPr>
          <w:rFonts w:hint="eastAsia" w:ascii="仿宋_GB2312" w:eastAsia="仿宋_GB2312"/>
          <w:sz w:val="32"/>
          <w:szCs w:val="32"/>
          <w:highlight w:val="none"/>
          <w:u w:val="single"/>
        </w:rPr>
      </w:pPr>
      <w:r>
        <w:rPr>
          <w:rFonts w:hint="eastAsia" w:ascii="仿宋_GB2312" w:eastAsia="仿宋_GB2312"/>
          <w:sz w:val="32"/>
          <w:szCs w:val="32"/>
          <w:highlight w:val="none"/>
        </w:rPr>
        <w:t>授权代表：</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联系电话</w:t>
      </w:r>
      <w:r>
        <w:rPr>
          <w:rFonts w:hint="eastAsia" w:ascii="仿宋_GB2312" w:eastAsia="仿宋_GB2312"/>
          <w:sz w:val="32"/>
          <w:szCs w:val="32"/>
          <w:highlight w:val="none"/>
          <w:u w:val="single"/>
        </w:rPr>
        <w:t xml:space="preserve">：                  </w:t>
      </w:r>
    </w:p>
    <w:p w14:paraId="6DC715C3">
      <w:pPr>
        <w:rPr>
          <w:rFonts w:hint="eastAsia" w:ascii="仿宋_GB2312" w:eastAsia="仿宋_GB2312"/>
          <w:sz w:val="32"/>
          <w:szCs w:val="32"/>
          <w:highlight w:val="none"/>
          <w:u w:val="single"/>
        </w:rPr>
      </w:pPr>
      <w:r>
        <w:rPr>
          <w:rFonts w:hint="eastAsia" w:ascii="仿宋_GB2312" w:eastAsia="仿宋_GB2312"/>
          <w:sz w:val="32"/>
          <w:szCs w:val="32"/>
          <w:highlight w:val="none"/>
        </w:rPr>
        <w:t>地     址：</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邮编：</w:t>
      </w:r>
      <w:r>
        <w:rPr>
          <w:rFonts w:hint="eastAsia" w:ascii="仿宋_GB2312" w:eastAsia="仿宋_GB2312"/>
          <w:sz w:val="32"/>
          <w:szCs w:val="32"/>
          <w:highlight w:val="none"/>
          <w:u w:val="single"/>
        </w:rPr>
        <w:t xml:space="preserve">                             </w:t>
      </w:r>
    </w:p>
    <w:p w14:paraId="7368AC17">
      <w:pPr>
        <w:rPr>
          <w:rFonts w:hint="eastAsia" w:ascii="仿宋_GB2312" w:eastAsia="仿宋_GB2312"/>
          <w:sz w:val="32"/>
          <w:szCs w:val="32"/>
          <w:highlight w:val="none"/>
          <w:u w:val="single"/>
        </w:rPr>
      </w:pPr>
      <w:r>
        <w:rPr>
          <w:rFonts w:hint="eastAsia" w:ascii="仿宋_GB2312" w:eastAsia="仿宋_GB2312"/>
          <w:sz w:val="32"/>
          <w:szCs w:val="32"/>
          <w:highlight w:val="none"/>
        </w:rPr>
        <w:t>被投诉人1：</w:t>
      </w:r>
      <w:r>
        <w:rPr>
          <w:rFonts w:hint="eastAsia" w:ascii="仿宋_GB2312" w:eastAsia="仿宋_GB2312"/>
          <w:sz w:val="32"/>
          <w:szCs w:val="32"/>
          <w:highlight w:val="none"/>
          <w:u w:val="single"/>
        </w:rPr>
        <w:t xml:space="preserve">                                             </w:t>
      </w:r>
    </w:p>
    <w:p w14:paraId="0FA696DA">
      <w:pPr>
        <w:rPr>
          <w:rFonts w:hint="eastAsia" w:ascii="仿宋_GB2312" w:eastAsia="仿宋_GB2312"/>
          <w:sz w:val="32"/>
          <w:szCs w:val="32"/>
          <w:highlight w:val="none"/>
          <w:u w:val="single"/>
        </w:rPr>
      </w:pPr>
      <w:r>
        <w:rPr>
          <w:rFonts w:hint="eastAsia" w:ascii="仿宋_GB2312" w:eastAsia="仿宋_GB2312"/>
          <w:sz w:val="32"/>
          <w:szCs w:val="32"/>
          <w:highlight w:val="none"/>
        </w:rPr>
        <w:t>地     址：</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邮编：</w:t>
      </w:r>
      <w:r>
        <w:rPr>
          <w:rFonts w:hint="eastAsia" w:ascii="仿宋_GB2312" w:eastAsia="仿宋_GB2312"/>
          <w:sz w:val="32"/>
          <w:szCs w:val="32"/>
          <w:highlight w:val="none"/>
          <w:u w:val="single"/>
        </w:rPr>
        <w:t xml:space="preserve">           </w:t>
      </w:r>
    </w:p>
    <w:p w14:paraId="7BCB79C3">
      <w:pPr>
        <w:rPr>
          <w:rFonts w:hint="eastAsia" w:ascii="仿宋_GB2312" w:eastAsia="仿宋_GB2312"/>
          <w:sz w:val="32"/>
          <w:szCs w:val="32"/>
          <w:highlight w:val="none"/>
          <w:u w:val="single"/>
        </w:rPr>
      </w:pPr>
      <w:r>
        <w:rPr>
          <w:rFonts w:hint="eastAsia" w:ascii="仿宋_GB2312" w:eastAsia="仿宋_GB2312"/>
          <w:sz w:val="32"/>
          <w:szCs w:val="32"/>
          <w:highlight w:val="none"/>
        </w:rPr>
        <w:t>联系人：</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联系电话：</w:t>
      </w:r>
      <w:r>
        <w:rPr>
          <w:rFonts w:hint="eastAsia" w:ascii="仿宋_GB2312" w:eastAsia="仿宋_GB2312"/>
          <w:sz w:val="32"/>
          <w:szCs w:val="32"/>
          <w:highlight w:val="none"/>
          <w:u w:val="single"/>
        </w:rPr>
        <w:t xml:space="preserve">                       </w:t>
      </w:r>
    </w:p>
    <w:p w14:paraId="2751B564">
      <w:pPr>
        <w:rPr>
          <w:rFonts w:hint="eastAsia" w:ascii="仿宋_GB2312" w:eastAsia="仿宋_GB2312"/>
          <w:sz w:val="32"/>
          <w:szCs w:val="32"/>
          <w:highlight w:val="none"/>
        </w:rPr>
      </w:pPr>
      <w:r>
        <w:rPr>
          <w:rFonts w:hint="eastAsia" w:ascii="仿宋_GB2312" w:eastAsia="仿宋_GB2312"/>
          <w:sz w:val="32"/>
          <w:szCs w:val="32"/>
          <w:highlight w:val="none"/>
        </w:rPr>
        <w:t>被投诉人2</w:t>
      </w:r>
    </w:p>
    <w:p w14:paraId="144CA55C">
      <w:pPr>
        <w:rPr>
          <w:rFonts w:ascii="仿宋_GB2312" w:eastAsia="仿宋_GB2312"/>
          <w:sz w:val="32"/>
          <w:szCs w:val="32"/>
          <w:highlight w:val="none"/>
          <w:u w:val="single"/>
        </w:rPr>
      </w:pPr>
      <w:r>
        <w:rPr>
          <w:rFonts w:hint="eastAsia" w:ascii="仿宋_GB2312" w:eastAsia="仿宋_GB2312"/>
          <w:sz w:val="32"/>
          <w:szCs w:val="32"/>
          <w:highlight w:val="none"/>
        </w:rPr>
        <w:t>……</w:t>
      </w:r>
    </w:p>
    <w:p w14:paraId="4F4AEB1D">
      <w:pPr>
        <w:rPr>
          <w:rFonts w:hint="eastAsia" w:ascii="仿宋_GB2312" w:eastAsia="仿宋_GB2312"/>
          <w:sz w:val="32"/>
          <w:szCs w:val="32"/>
          <w:highlight w:val="none"/>
          <w:u w:val="single"/>
        </w:rPr>
      </w:pPr>
      <w:r>
        <w:rPr>
          <w:rFonts w:hint="eastAsia" w:ascii="仿宋_GB2312" w:eastAsia="仿宋_GB2312"/>
          <w:sz w:val="32"/>
          <w:szCs w:val="32"/>
          <w:highlight w:val="none"/>
        </w:rPr>
        <w:t>相关供应商：</w:t>
      </w:r>
      <w:r>
        <w:rPr>
          <w:rFonts w:hint="eastAsia" w:ascii="仿宋_GB2312" w:eastAsia="仿宋_GB2312"/>
          <w:sz w:val="32"/>
          <w:szCs w:val="32"/>
          <w:highlight w:val="none"/>
          <w:u w:val="single"/>
        </w:rPr>
        <w:t xml:space="preserve">                                               </w:t>
      </w:r>
    </w:p>
    <w:p w14:paraId="073B9006">
      <w:pPr>
        <w:rPr>
          <w:rFonts w:hint="eastAsia" w:ascii="仿宋_GB2312" w:eastAsia="仿宋_GB2312"/>
          <w:sz w:val="32"/>
          <w:szCs w:val="32"/>
          <w:highlight w:val="none"/>
          <w:u w:val="single"/>
        </w:rPr>
      </w:pPr>
      <w:r>
        <w:rPr>
          <w:rFonts w:hint="eastAsia" w:ascii="仿宋_GB2312" w:eastAsia="仿宋_GB2312"/>
          <w:sz w:val="32"/>
          <w:szCs w:val="32"/>
          <w:highlight w:val="none"/>
        </w:rPr>
        <w:t>地     址：</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邮编：</w:t>
      </w:r>
      <w:r>
        <w:rPr>
          <w:rFonts w:hint="eastAsia" w:ascii="仿宋_GB2312" w:eastAsia="仿宋_GB2312"/>
          <w:sz w:val="32"/>
          <w:szCs w:val="32"/>
          <w:highlight w:val="none"/>
          <w:u w:val="single"/>
        </w:rPr>
        <w:t xml:space="preserve">           </w:t>
      </w:r>
    </w:p>
    <w:p w14:paraId="7FB27073">
      <w:pPr>
        <w:rPr>
          <w:rFonts w:hint="eastAsia" w:ascii="仿宋_GB2312" w:eastAsia="仿宋_GB2312"/>
          <w:sz w:val="32"/>
          <w:szCs w:val="32"/>
          <w:highlight w:val="none"/>
          <w:u w:val="single"/>
        </w:rPr>
      </w:pPr>
      <w:r>
        <w:rPr>
          <w:rFonts w:hint="eastAsia" w:ascii="仿宋_GB2312" w:eastAsia="仿宋_GB2312"/>
          <w:sz w:val="32"/>
          <w:szCs w:val="32"/>
          <w:highlight w:val="none"/>
        </w:rPr>
        <w:t>联系人：</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联系电话：</w:t>
      </w:r>
      <w:r>
        <w:rPr>
          <w:rFonts w:hint="eastAsia" w:ascii="仿宋_GB2312" w:eastAsia="仿宋_GB2312"/>
          <w:sz w:val="32"/>
          <w:szCs w:val="32"/>
          <w:highlight w:val="none"/>
          <w:u w:val="single"/>
        </w:rPr>
        <w:t xml:space="preserve">                            </w:t>
      </w:r>
    </w:p>
    <w:p w14:paraId="0CE04C77">
      <w:pPr>
        <w:rPr>
          <w:rFonts w:hint="eastAsia" w:ascii="黑体" w:hAnsi="黑体" w:eastAsia="黑体"/>
          <w:sz w:val="32"/>
          <w:szCs w:val="32"/>
          <w:highlight w:val="none"/>
        </w:rPr>
      </w:pPr>
      <w:r>
        <w:rPr>
          <w:rFonts w:hint="eastAsia" w:ascii="黑体" w:hAnsi="黑体" w:eastAsia="黑体"/>
          <w:sz w:val="32"/>
          <w:szCs w:val="32"/>
          <w:highlight w:val="none"/>
        </w:rPr>
        <w:t>二、投诉项目基本情况</w:t>
      </w:r>
    </w:p>
    <w:p w14:paraId="00D119BB">
      <w:pPr>
        <w:rPr>
          <w:rFonts w:hint="eastAsia" w:ascii="仿宋_GB2312" w:eastAsia="仿宋_GB2312"/>
          <w:sz w:val="32"/>
          <w:szCs w:val="32"/>
          <w:highlight w:val="none"/>
          <w:u w:val="single"/>
        </w:rPr>
      </w:pPr>
      <w:r>
        <w:rPr>
          <w:rFonts w:hint="eastAsia" w:ascii="仿宋_GB2312" w:eastAsia="仿宋_GB2312"/>
          <w:sz w:val="32"/>
          <w:szCs w:val="32"/>
          <w:highlight w:val="none"/>
        </w:rPr>
        <w:t>采购项目名称：</w:t>
      </w:r>
      <w:r>
        <w:rPr>
          <w:rFonts w:hint="eastAsia" w:ascii="仿宋_GB2312" w:eastAsia="仿宋_GB2312"/>
          <w:sz w:val="32"/>
          <w:szCs w:val="32"/>
          <w:highlight w:val="none"/>
          <w:u w:val="single"/>
        </w:rPr>
        <w:t xml:space="preserve">                                        </w:t>
      </w:r>
    </w:p>
    <w:p w14:paraId="33D7C773">
      <w:pPr>
        <w:rPr>
          <w:rFonts w:hint="eastAsia" w:ascii="仿宋_GB2312" w:eastAsia="仿宋_GB2312"/>
          <w:sz w:val="32"/>
          <w:szCs w:val="32"/>
          <w:highlight w:val="none"/>
          <w:u w:val="single"/>
        </w:rPr>
      </w:pPr>
      <w:r>
        <w:rPr>
          <w:rFonts w:hint="eastAsia" w:ascii="仿宋_GB2312" w:eastAsia="仿宋_GB2312"/>
          <w:sz w:val="32"/>
          <w:szCs w:val="32"/>
          <w:highlight w:val="none"/>
        </w:rPr>
        <w:t>采购项目编号：</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包号：</w:t>
      </w:r>
      <w:r>
        <w:rPr>
          <w:rFonts w:hint="eastAsia" w:ascii="仿宋_GB2312" w:eastAsia="仿宋_GB2312"/>
          <w:sz w:val="32"/>
          <w:szCs w:val="32"/>
          <w:highlight w:val="none"/>
          <w:u w:val="single"/>
        </w:rPr>
        <w:t xml:space="preserve">              </w:t>
      </w:r>
    </w:p>
    <w:p w14:paraId="5EE56E82">
      <w:pPr>
        <w:rPr>
          <w:rFonts w:hint="eastAsia" w:ascii="仿宋_GB2312" w:eastAsia="仿宋_GB2312"/>
          <w:sz w:val="32"/>
          <w:szCs w:val="32"/>
          <w:highlight w:val="none"/>
        </w:rPr>
      </w:pPr>
      <w:r>
        <w:rPr>
          <w:rFonts w:hint="eastAsia" w:ascii="仿宋_GB2312" w:eastAsia="仿宋_GB2312"/>
          <w:sz w:val="32"/>
          <w:szCs w:val="32"/>
          <w:highlight w:val="none"/>
        </w:rPr>
        <w:t>采购人名称：</w:t>
      </w:r>
      <w:r>
        <w:rPr>
          <w:rFonts w:hint="eastAsia" w:ascii="仿宋_GB2312" w:eastAsia="仿宋_GB2312"/>
          <w:sz w:val="32"/>
          <w:szCs w:val="32"/>
          <w:highlight w:val="none"/>
          <w:u w:val="single"/>
        </w:rPr>
        <w:t xml:space="preserve">                                             </w:t>
      </w:r>
    </w:p>
    <w:p w14:paraId="3862694B">
      <w:pPr>
        <w:rPr>
          <w:rFonts w:hint="eastAsia" w:ascii="仿宋_GB2312" w:eastAsia="仿宋_GB2312"/>
          <w:sz w:val="32"/>
          <w:szCs w:val="32"/>
          <w:highlight w:val="none"/>
          <w:u w:val="single"/>
        </w:rPr>
      </w:pPr>
      <w:r>
        <w:rPr>
          <w:rFonts w:hint="eastAsia" w:ascii="仿宋_GB2312" w:eastAsia="仿宋_GB2312"/>
          <w:sz w:val="32"/>
          <w:szCs w:val="32"/>
          <w:highlight w:val="none"/>
        </w:rPr>
        <w:t>代理机构名称：</w:t>
      </w:r>
      <w:r>
        <w:rPr>
          <w:rFonts w:hint="eastAsia" w:ascii="仿宋_GB2312" w:eastAsia="仿宋_GB2312"/>
          <w:sz w:val="32"/>
          <w:szCs w:val="32"/>
          <w:highlight w:val="none"/>
          <w:u w:val="single"/>
        </w:rPr>
        <w:t xml:space="preserve">                                         </w:t>
      </w:r>
    </w:p>
    <w:p w14:paraId="013028AC">
      <w:pPr>
        <w:rPr>
          <w:rFonts w:hint="eastAsia" w:ascii="仿宋_GB2312" w:eastAsia="仿宋_GB2312"/>
          <w:sz w:val="32"/>
          <w:szCs w:val="32"/>
          <w:highlight w:val="none"/>
          <w:u w:val="single"/>
        </w:rPr>
      </w:pPr>
      <w:r>
        <w:rPr>
          <w:rFonts w:hint="eastAsia" w:ascii="仿宋_GB2312" w:eastAsia="仿宋_GB2312"/>
          <w:sz w:val="32"/>
          <w:szCs w:val="32"/>
          <w:highlight w:val="none"/>
        </w:rPr>
        <w:t>采购文件公告:</w:t>
      </w:r>
      <w:r>
        <w:rPr>
          <w:rFonts w:hint="eastAsia" w:ascii="仿宋_GB2312" w:eastAsia="仿宋_GB2312"/>
          <w:sz w:val="32"/>
          <w:szCs w:val="32"/>
          <w:highlight w:val="none"/>
          <w:u w:val="single"/>
        </w:rPr>
        <w:t xml:space="preserve">是/否 </w:t>
      </w:r>
      <w:r>
        <w:rPr>
          <w:rFonts w:hint="eastAsia" w:ascii="仿宋_GB2312" w:eastAsia="仿宋_GB2312"/>
          <w:sz w:val="32"/>
          <w:szCs w:val="32"/>
          <w:highlight w:val="none"/>
        </w:rPr>
        <w:t>公告期限：</w:t>
      </w:r>
      <w:r>
        <w:rPr>
          <w:rFonts w:hint="eastAsia" w:ascii="仿宋_GB2312" w:eastAsia="仿宋_GB2312"/>
          <w:sz w:val="32"/>
          <w:szCs w:val="32"/>
          <w:highlight w:val="none"/>
          <w:u w:val="single"/>
        </w:rPr>
        <w:t xml:space="preserve">                                 </w:t>
      </w:r>
    </w:p>
    <w:p w14:paraId="5862D21F">
      <w:pPr>
        <w:rPr>
          <w:rFonts w:hint="eastAsia" w:ascii="仿宋_GB2312" w:eastAsia="仿宋_GB2312"/>
          <w:sz w:val="32"/>
          <w:szCs w:val="32"/>
          <w:highlight w:val="none"/>
          <w:u w:val="single"/>
        </w:rPr>
      </w:pPr>
      <w:r>
        <w:rPr>
          <w:rFonts w:hint="eastAsia" w:ascii="仿宋_GB2312" w:eastAsia="仿宋_GB2312"/>
          <w:sz w:val="32"/>
          <w:szCs w:val="32"/>
          <w:highlight w:val="none"/>
        </w:rPr>
        <w:t>采购结果公告:</w:t>
      </w:r>
      <w:r>
        <w:rPr>
          <w:rFonts w:hint="eastAsia" w:ascii="仿宋_GB2312" w:eastAsia="仿宋_GB2312"/>
          <w:sz w:val="32"/>
          <w:szCs w:val="32"/>
          <w:highlight w:val="none"/>
          <w:u w:val="single"/>
        </w:rPr>
        <w:t xml:space="preserve">是/否 </w:t>
      </w:r>
      <w:r>
        <w:rPr>
          <w:rFonts w:hint="eastAsia" w:ascii="仿宋_GB2312" w:eastAsia="仿宋_GB2312"/>
          <w:sz w:val="32"/>
          <w:szCs w:val="32"/>
          <w:highlight w:val="none"/>
        </w:rPr>
        <w:t>公告期限：</w:t>
      </w:r>
      <w:r>
        <w:rPr>
          <w:rFonts w:hint="eastAsia" w:ascii="仿宋_GB2312" w:eastAsia="仿宋_GB2312"/>
          <w:sz w:val="32"/>
          <w:szCs w:val="32"/>
          <w:highlight w:val="none"/>
          <w:u w:val="single"/>
        </w:rPr>
        <w:t xml:space="preserve">                        </w:t>
      </w:r>
    </w:p>
    <w:p w14:paraId="43324652">
      <w:pPr>
        <w:rPr>
          <w:rFonts w:hint="eastAsia" w:ascii="黑体" w:hAnsi="黑体" w:eastAsia="黑体"/>
          <w:sz w:val="32"/>
          <w:szCs w:val="32"/>
          <w:highlight w:val="none"/>
        </w:rPr>
      </w:pPr>
      <w:r>
        <w:rPr>
          <w:rFonts w:hint="eastAsia" w:ascii="黑体" w:hAnsi="黑体" w:eastAsia="黑体"/>
          <w:sz w:val="32"/>
          <w:szCs w:val="32"/>
          <w:highlight w:val="none"/>
        </w:rPr>
        <w:t>三、质疑基本情况</w:t>
      </w:r>
    </w:p>
    <w:p w14:paraId="496218D8">
      <w:pPr>
        <w:ind w:firstLine="640"/>
        <w:rPr>
          <w:rFonts w:hint="eastAsia" w:ascii="仿宋_GB2312" w:eastAsia="仿宋_GB2312"/>
          <w:sz w:val="32"/>
          <w:szCs w:val="32"/>
          <w:highlight w:val="none"/>
          <w:u w:val="single"/>
        </w:rPr>
      </w:pPr>
      <w:r>
        <w:rPr>
          <w:rFonts w:hint="eastAsia" w:ascii="仿宋_GB2312" w:eastAsia="仿宋_GB2312"/>
          <w:sz w:val="32"/>
          <w:szCs w:val="32"/>
          <w:highlight w:val="none"/>
        </w:rPr>
        <w:t>投诉人于</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年</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月</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日，向</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提出质疑，质疑事项为：</w:t>
      </w:r>
      <w:r>
        <w:rPr>
          <w:rFonts w:hint="eastAsia" w:ascii="仿宋_GB2312" w:eastAsia="仿宋_GB2312"/>
          <w:sz w:val="32"/>
          <w:szCs w:val="32"/>
          <w:highlight w:val="none"/>
          <w:u w:val="single"/>
        </w:rPr>
        <w:t xml:space="preserve">                                </w:t>
      </w:r>
    </w:p>
    <w:p w14:paraId="40781807">
      <w:pPr>
        <w:rPr>
          <w:rFonts w:hint="eastAsia" w:ascii="仿宋_GB2312" w:eastAsia="仿宋_GB2312"/>
          <w:sz w:val="32"/>
          <w:szCs w:val="32"/>
          <w:highlight w:val="none"/>
          <w:u w:val="single"/>
        </w:rPr>
      </w:pP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 xml:space="preserve">  </w:t>
      </w:r>
    </w:p>
    <w:p w14:paraId="651888A5">
      <w:pPr>
        <w:ind w:firstLine="480"/>
        <w:rPr>
          <w:rFonts w:hint="eastAsia" w:ascii="仿宋_GB2312" w:eastAsia="仿宋_GB2312"/>
          <w:sz w:val="32"/>
          <w:szCs w:val="32"/>
          <w:highlight w:val="none"/>
        </w:rPr>
      </w:pPr>
      <w:r>
        <w:rPr>
          <w:rFonts w:hint="eastAsia" w:ascii="仿宋_GB2312" w:eastAsia="仿宋_GB2312"/>
          <w:sz w:val="32"/>
          <w:szCs w:val="32"/>
          <w:highlight w:val="none"/>
          <w:u w:val="single"/>
        </w:rPr>
        <w:t>采购人/代理机构</w:t>
      </w:r>
      <w:r>
        <w:rPr>
          <w:rFonts w:hint="eastAsia" w:ascii="仿宋_GB2312" w:eastAsia="仿宋_GB2312"/>
          <w:sz w:val="32"/>
          <w:szCs w:val="32"/>
          <w:highlight w:val="none"/>
        </w:rPr>
        <w:t>于</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年</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月</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日，就质疑事项作出了答复/没有在法定期限内作出答复。</w:t>
      </w:r>
    </w:p>
    <w:p w14:paraId="4FEA2504">
      <w:pPr>
        <w:rPr>
          <w:rFonts w:hint="eastAsia" w:ascii="黑体" w:hAnsi="黑体" w:eastAsia="黑体"/>
          <w:sz w:val="32"/>
          <w:szCs w:val="32"/>
          <w:highlight w:val="none"/>
        </w:rPr>
      </w:pPr>
      <w:r>
        <w:rPr>
          <w:rFonts w:hint="eastAsia" w:ascii="黑体" w:hAnsi="黑体" w:eastAsia="黑体"/>
          <w:sz w:val="32"/>
          <w:szCs w:val="32"/>
          <w:highlight w:val="none"/>
        </w:rPr>
        <w:t>四、投诉事项具体内容</w:t>
      </w:r>
    </w:p>
    <w:p w14:paraId="3E0394CB">
      <w:pPr>
        <w:rPr>
          <w:rFonts w:hint="eastAsia" w:ascii="仿宋_GB2312" w:eastAsia="仿宋_GB2312"/>
          <w:sz w:val="32"/>
          <w:szCs w:val="32"/>
          <w:highlight w:val="none"/>
          <w:u w:val="single"/>
        </w:rPr>
      </w:pPr>
      <w:r>
        <w:rPr>
          <w:rFonts w:hint="eastAsia" w:ascii="仿宋_GB2312" w:eastAsia="仿宋_GB2312"/>
          <w:sz w:val="32"/>
          <w:szCs w:val="32"/>
          <w:highlight w:val="none"/>
        </w:rPr>
        <w:t>投诉事项 1：</w:t>
      </w:r>
      <w:r>
        <w:rPr>
          <w:rFonts w:hint="eastAsia" w:ascii="仿宋_GB2312" w:eastAsia="仿宋_GB2312"/>
          <w:sz w:val="32"/>
          <w:szCs w:val="32"/>
          <w:highlight w:val="none"/>
          <w:u w:val="single"/>
        </w:rPr>
        <w:t xml:space="preserve">                                       </w:t>
      </w:r>
    </w:p>
    <w:p w14:paraId="7C3B9E28">
      <w:pPr>
        <w:rPr>
          <w:rFonts w:hint="eastAsia" w:ascii="仿宋_GB2312" w:eastAsia="仿宋_GB2312"/>
          <w:sz w:val="32"/>
          <w:szCs w:val="32"/>
          <w:highlight w:val="none"/>
        </w:rPr>
      </w:pPr>
      <w:r>
        <w:rPr>
          <w:rFonts w:hint="eastAsia" w:ascii="仿宋_GB2312" w:eastAsia="仿宋_GB2312"/>
          <w:sz w:val="32"/>
          <w:szCs w:val="32"/>
          <w:highlight w:val="none"/>
        </w:rPr>
        <w:t>事实依据：</w:t>
      </w:r>
      <w:r>
        <w:rPr>
          <w:rFonts w:hint="eastAsia" w:ascii="仿宋_GB2312" w:eastAsia="仿宋_GB2312"/>
          <w:sz w:val="32"/>
          <w:szCs w:val="32"/>
          <w:highlight w:val="none"/>
          <w:u w:val="single"/>
        </w:rPr>
        <w:t xml:space="preserve">                                         </w:t>
      </w:r>
    </w:p>
    <w:p w14:paraId="775AD5A3">
      <w:pPr>
        <w:rPr>
          <w:rFonts w:hint="eastAsia" w:ascii="仿宋_GB2312" w:eastAsia="仿宋_GB2312"/>
          <w:sz w:val="32"/>
          <w:szCs w:val="32"/>
          <w:highlight w:val="none"/>
          <w:u w:val="single"/>
        </w:rPr>
      </w:pPr>
      <w:r>
        <w:rPr>
          <w:rFonts w:hint="eastAsia" w:ascii="仿宋_GB2312" w:eastAsia="仿宋_GB2312"/>
          <w:sz w:val="32"/>
          <w:szCs w:val="32"/>
          <w:highlight w:val="none"/>
          <w:u w:val="single"/>
        </w:rPr>
        <w:t xml:space="preserve">                                                      </w:t>
      </w:r>
    </w:p>
    <w:p w14:paraId="46E8671D">
      <w:pPr>
        <w:rPr>
          <w:rFonts w:hint="eastAsia" w:ascii="仿宋_GB2312" w:eastAsia="仿宋_GB2312"/>
          <w:sz w:val="32"/>
          <w:szCs w:val="32"/>
          <w:highlight w:val="none"/>
          <w:u w:val="single"/>
        </w:rPr>
      </w:pPr>
      <w:r>
        <w:rPr>
          <w:rFonts w:hint="eastAsia" w:ascii="仿宋_GB2312" w:eastAsia="仿宋_GB2312"/>
          <w:sz w:val="32"/>
          <w:szCs w:val="32"/>
          <w:highlight w:val="none"/>
        </w:rPr>
        <w:t>法律依据：</w:t>
      </w:r>
      <w:r>
        <w:rPr>
          <w:rFonts w:hint="eastAsia" w:ascii="仿宋_GB2312" w:eastAsia="仿宋_GB2312"/>
          <w:sz w:val="32"/>
          <w:szCs w:val="32"/>
          <w:highlight w:val="none"/>
          <w:u w:val="single"/>
        </w:rPr>
        <w:t xml:space="preserve">                                          </w:t>
      </w:r>
    </w:p>
    <w:p w14:paraId="6B846174">
      <w:pPr>
        <w:rPr>
          <w:rFonts w:hint="eastAsia" w:ascii="仿宋_GB2312" w:eastAsia="仿宋_GB2312"/>
          <w:sz w:val="32"/>
          <w:szCs w:val="32"/>
          <w:highlight w:val="none"/>
          <w:u w:val="single"/>
        </w:rPr>
      </w:pPr>
      <w:r>
        <w:rPr>
          <w:rFonts w:hint="eastAsia" w:ascii="仿宋_GB2312" w:eastAsia="仿宋_GB2312"/>
          <w:sz w:val="32"/>
          <w:szCs w:val="32"/>
          <w:highlight w:val="none"/>
          <w:u w:val="single"/>
        </w:rPr>
        <w:t xml:space="preserve">                                                      </w:t>
      </w:r>
    </w:p>
    <w:p w14:paraId="1222248B">
      <w:pPr>
        <w:rPr>
          <w:rFonts w:hint="eastAsia" w:ascii="仿宋_GB2312" w:eastAsia="仿宋_GB2312"/>
          <w:sz w:val="32"/>
          <w:szCs w:val="32"/>
          <w:highlight w:val="none"/>
        </w:rPr>
      </w:pPr>
      <w:r>
        <w:rPr>
          <w:rFonts w:hint="eastAsia" w:ascii="仿宋_GB2312" w:eastAsia="仿宋_GB2312"/>
          <w:sz w:val="32"/>
          <w:szCs w:val="32"/>
          <w:highlight w:val="none"/>
        </w:rPr>
        <w:t>投诉事项2</w:t>
      </w:r>
    </w:p>
    <w:p w14:paraId="525A7F8C">
      <w:pPr>
        <w:rPr>
          <w:rFonts w:hint="eastAsia" w:ascii="仿宋_GB2312" w:eastAsia="仿宋_GB2312"/>
          <w:sz w:val="32"/>
          <w:szCs w:val="32"/>
          <w:highlight w:val="none"/>
          <w:u w:val="single"/>
        </w:rPr>
      </w:pPr>
      <w:r>
        <w:rPr>
          <w:rFonts w:hint="eastAsia" w:ascii="仿宋_GB2312" w:eastAsia="仿宋_GB2312"/>
          <w:sz w:val="32"/>
          <w:szCs w:val="32"/>
          <w:highlight w:val="none"/>
        </w:rPr>
        <w:t>……</w:t>
      </w:r>
    </w:p>
    <w:p w14:paraId="3FD73DF3">
      <w:pPr>
        <w:rPr>
          <w:rFonts w:hint="eastAsia" w:ascii="黑体" w:hAnsi="黑体" w:eastAsia="黑体"/>
          <w:sz w:val="32"/>
          <w:szCs w:val="32"/>
          <w:highlight w:val="none"/>
        </w:rPr>
      </w:pPr>
      <w:r>
        <w:rPr>
          <w:rFonts w:hint="eastAsia" w:ascii="黑体" w:hAnsi="黑体" w:eastAsia="黑体"/>
          <w:sz w:val="32"/>
          <w:szCs w:val="32"/>
          <w:highlight w:val="none"/>
        </w:rPr>
        <w:t>五、与投诉事项相关的投诉请求</w:t>
      </w:r>
    </w:p>
    <w:p w14:paraId="4AE94997">
      <w:pPr>
        <w:rPr>
          <w:rFonts w:hint="eastAsia" w:ascii="仿宋_GB2312" w:eastAsia="仿宋_GB2312"/>
          <w:sz w:val="32"/>
          <w:szCs w:val="32"/>
          <w:highlight w:val="none"/>
        </w:rPr>
      </w:pPr>
      <w:r>
        <w:rPr>
          <w:rFonts w:hint="eastAsia" w:ascii="仿宋_GB2312" w:eastAsia="仿宋_GB2312"/>
          <w:sz w:val="32"/>
          <w:szCs w:val="32"/>
          <w:highlight w:val="none"/>
        </w:rPr>
        <w:t>请求：</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 xml:space="preserve"> </w:t>
      </w:r>
    </w:p>
    <w:p w14:paraId="53EC7883">
      <w:pPr>
        <w:rPr>
          <w:rFonts w:hint="eastAsia" w:ascii="仿宋_GB2312" w:eastAsia="仿宋_GB2312"/>
          <w:sz w:val="32"/>
          <w:szCs w:val="32"/>
          <w:highlight w:val="none"/>
          <w:u w:val="single"/>
        </w:rPr>
      </w:pPr>
      <w:r>
        <w:rPr>
          <w:rFonts w:hint="eastAsia" w:ascii="仿宋_GB2312" w:eastAsia="仿宋_GB2312"/>
          <w:sz w:val="32"/>
          <w:szCs w:val="32"/>
          <w:highlight w:val="none"/>
        </w:rPr>
        <w:t xml:space="preserve">                                                                                                    </w:t>
      </w:r>
    </w:p>
    <w:p w14:paraId="163DB6FD">
      <w:pPr>
        <w:rPr>
          <w:rFonts w:hint="eastAsia" w:ascii="仿宋_GB2312" w:eastAsia="仿宋_GB2312"/>
          <w:sz w:val="32"/>
          <w:szCs w:val="32"/>
          <w:highlight w:val="none"/>
        </w:rPr>
      </w:pPr>
      <w:r>
        <w:rPr>
          <w:rFonts w:hint="eastAsia" w:ascii="仿宋_GB2312" w:eastAsia="仿宋_GB2312"/>
          <w:sz w:val="32"/>
          <w:szCs w:val="32"/>
          <w:highlight w:val="none"/>
        </w:rPr>
        <w:t xml:space="preserve">签字(签章)：                   公章：                      </w:t>
      </w:r>
    </w:p>
    <w:p w14:paraId="007CFB19">
      <w:pPr>
        <w:rPr>
          <w:rFonts w:hint="eastAsia" w:ascii="仿宋_GB2312" w:eastAsia="仿宋_GB2312"/>
          <w:sz w:val="32"/>
          <w:szCs w:val="32"/>
          <w:highlight w:val="none"/>
        </w:rPr>
      </w:pPr>
      <w:r>
        <w:rPr>
          <w:rFonts w:hint="eastAsia" w:ascii="仿宋_GB2312" w:eastAsia="仿宋_GB2312"/>
          <w:sz w:val="32"/>
          <w:szCs w:val="32"/>
          <w:highlight w:val="none"/>
        </w:rPr>
        <w:t xml:space="preserve">日期：    </w:t>
      </w:r>
    </w:p>
    <w:p w14:paraId="1B957A03">
      <w:pPr>
        <w:rPr>
          <w:rFonts w:hint="eastAsia" w:ascii="黑体" w:hAnsi="黑体" w:eastAsia="黑体"/>
          <w:b/>
          <w:sz w:val="32"/>
          <w:szCs w:val="32"/>
          <w:highlight w:val="none"/>
        </w:rPr>
      </w:pPr>
    </w:p>
    <w:p w14:paraId="0435D197">
      <w:pPr>
        <w:rPr>
          <w:rFonts w:hint="eastAsia" w:ascii="黑体" w:hAnsi="黑体" w:eastAsia="黑体"/>
          <w:b/>
          <w:sz w:val="32"/>
          <w:szCs w:val="32"/>
          <w:highlight w:val="none"/>
        </w:rPr>
      </w:pPr>
      <w:r>
        <w:rPr>
          <w:rFonts w:hint="eastAsia" w:ascii="黑体" w:hAnsi="黑体" w:eastAsia="黑体"/>
          <w:b/>
          <w:sz w:val="32"/>
          <w:szCs w:val="32"/>
          <w:highlight w:val="none"/>
        </w:rPr>
        <w:t>投诉书制作说明：</w:t>
      </w:r>
    </w:p>
    <w:p w14:paraId="1A955968">
      <w:pPr>
        <w:widowControl/>
        <w:ind w:firstLine="640"/>
        <w:rPr>
          <w:rFonts w:hint="eastAsia" w:ascii="仿宋_GB2312" w:hAnsi="宋体" w:eastAsia="仿宋_GB2312" w:cs="宋体"/>
          <w:sz w:val="32"/>
          <w:szCs w:val="32"/>
          <w:highlight w:val="none"/>
        </w:rPr>
      </w:pPr>
      <w:r>
        <w:rPr>
          <w:rFonts w:hint="eastAsia" w:ascii="仿宋_GB2312" w:eastAsia="仿宋_GB2312"/>
          <w:sz w:val="32"/>
          <w:szCs w:val="32"/>
          <w:highlight w:val="none"/>
        </w:rPr>
        <w:t>1.投诉人提起投诉时，应当提交投诉书和必要的证明材料，并按照被投诉人和与投诉事项有关的供应商数量提供投诉书副本。</w:t>
      </w:r>
    </w:p>
    <w:p w14:paraId="4136854D">
      <w:pPr>
        <w:widowControl/>
        <w:ind w:firstLine="640"/>
        <w:jc w:val="left"/>
        <w:rPr>
          <w:rFonts w:hint="eastAsia" w:ascii="仿宋_GB2312" w:hAnsi="宋体" w:eastAsia="仿宋_GB2312" w:cs="宋体"/>
          <w:sz w:val="32"/>
          <w:szCs w:val="32"/>
          <w:highlight w:val="none"/>
        </w:rPr>
      </w:pPr>
      <w:r>
        <w:rPr>
          <w:rFonts w:hint="eastAsia" w:ascii="仿宋_GB2312" w:eastAsia="仿宋_GB2312"/>
          <w:sz w:val="32"/>
          <w:szCs w:val="32"/>
          <w:highlight w:val="none"/>
        </w:rPr>
        <w:t>2.投诉人若委托代理人进行投诉的，投诉书应按照要求列明“授权代表”的有关内容，并在附件中提交由</w:t>
      </w:r>
      <w:r>
        <w:rPr>
          <w:rFonts w:hint="eastAsia" w:ascii="仿宋_GB2312" w:hAnsi="宋体" w:eastAsia="仿宋_GB2312" w:cs="宋体"/>
          <w:sz w:val="32"/>
          <w:szCs w:val="32"/>
          <w:highlight w:val="none"/>
        </w:rPr>
        <w:t>投诉人签署的授权委托书。授权委托书应当载明代理人的姓名或者名称、代理事项、具体权限、期限和相关事项。</w:t>
      </w:r>
    </w:p>
    <w:p w14:paraId="779DAE8A">
      <w:pPr>
        <w:widowControl/>
        <w:ind w:firstLine="640"/>
        <w:jc w:val="left"/>
        <w:rPr>
          <w:rFonts w:hint="eastAsia" w:ascii="仿宋_GB2312" w:eastAsia="仿宋_GB2312"/>
          <w:sz w:val="32"/>
          <w:szCs w:val="32"/>
          <w:highlight w:val="none"/>
        </w:rPr>
      </w:pPr>
      <w:r>
        <w:rPr>
          <w:rFonts w:hint="eastAsia" w:ascii="仿宋_GB2312" w:eastAsia="仿宋_GB2312"/>
          <w:sz w:val="32"/>
          <w:szCs w:val="32"/>
          <w:highlight w:val="none"/>
        </w:rPr>
        <w:t>3.投诉人若对项目的某一分包进行投诉，投诉书应列明具体分包号。</w:t>
      </w:r>
    </w:p>
    <w:p w14:paraId="67BD46FB">
      <w:pPr>
        <w:widowControl/>
        <w:ind w:firstLine="640"/>
        <w:jc w:val="left"/>
        <w:rPr>
          <w:rFonts w:hint="eastAsia" w:ascii="仿宋_GB2312" w:eastAsia="仿宋_GB2312"/>
          <w:sz w:val="32"/>
          <w:szCs w:val="32"/>
          <w:highlight w:val="none"/>
        </w:rPr>
      </w:pPr>
      <w:r>
        <w:rPr>
          <w:rFonts w:hint="eastAsia" w:ascii="仿宋_GB2312" w:eastAsia="仿宋_GB2312"/>
          <w:sz w:val="32"/>
          <w:szCs w:val="32"/>
          <w:highlight w:val="none"/>
        </w:rPr>
        <w:t>4.投诉书应简要列明质疑事项，质疑函、质疑答复等作为附件材料提供。</w:t>
      </w:r>
    </w:p>
    <w:p w14:paraId="2B7509FC">
      <w:pPr>
        <w:widowControl/>
        <w:ind w:firstLine="640"/>
        <w:jc w:val="left"/>
        <w:rPr>
          <w:rFonts w:ascii="仿宋_GB2312" w:eastAsia="仿宋_GB2312"/>
          <w:sz w:val="32"/>
          <w:szCs w:val="32"/>
          <w:highlight w:val="none"/>
        </w:rPr>
      </w:pPr>
      <w:r>
        <w:rPr>
          <w:rFonts w:hint="eastAsia" w:ascii="仿宋_GB2312" w:eastAsia="仿宋_GB2312"/>
          <w:sz w:val="32"/>
          <w:szCs w:val="32"/>
          <w:highlight w:val="none"/>
        </w:rPr>
        <w:t>5.投诉书的投诉事项应具体、明确，并有必要的事实依据和法律依据。</w:t>
      </w:r>
    </w:p>
    <w:p w14:paraId="4A60E994">
      <w:pPr>
        <w:widowControl/>
        <w:ind w:firstLine="640"/>
        <w:jc w:val="left"/>
        <w:rPr>
          <w:rFonts w:ascii="仿宋_GB2312" w:eastAsia="仿宋_GB2312"/>
          <w:sz w:val="32"/>
          <w:szCs w:val="32"/>
          <w:highlight w:val="none"/>
        </w:rPr>
      </w:pPr>
      <w:r>
        <w:rPr>
          <w:rFonts w:hint="eastAsia" w:ascii="仿宋_GB2312" w:eastAsia="仿宋_GB2312"/>
          <w:sz w:val="32"/>
          <w:szCs w:val="32"/>
          <w:highlight w:val="none"/>
        </w:rPr>
        <w:t>6.投诉书的投诉请求应与投诉事项相关。</w:t>
      </w:r>
    </w:p>
    <w:p w14:paraId="542F7D4D">
      <w:pPr>
        <w:widowControl/>
        <w:ind w:firstLine="640"/>
        <w:jc w:val="left"/>
        <w:rPr>
          <w:rFonts w:hint="eastAsia" w:ascii="仿宋_GB2312" w:hAnsi="宋体" w:eastAsia="仿宋_GB2312" w:cs="宋体"/>
          <w:sz w:val="32"/>
          <w:szCs w:val="32"/>
          <w:highlight w:val="none"/>
        </w:rPr>
      </w:pPr>
      <w:r>
        <w:rPr>
          <w:rFonts w:hint="eastAsia" w:ascii="仿宋_GB2312" w:eastAsia="仿宋_GB2312"/>
          <w:sz w:val="32"/>
          <w:szCs w:val="32"/>
          <w:highlight w:val="none"/>
        </w:rPr>
        <w:t>7.投诉人为自然人的，投诉书应当由本人签字；投诉人为法人或者其他组织的，投诉书应当由法定代表人、主要负责人，或者其授权代表签字或者盖章，并加盖公章。</w:t>
      </w:r>
    </w:p>
    <w:p w14:paraId="6A82741E">
      <w:pPr>
        <w:spacing w:before="50" w:after="165" w:line="360" w:lineRule="auto"/>
        <w:ind w:firstLine="480"/>
        <w:jc w:val="left"/>
        <w:rPr>
          <w:rFonts w:hint="eastAsia"/>
          <w:sz w:val="24"/>
          <w:highlight w:val="none"/>
        </w:rPr>
      </w:pPr>
    </w:p>
    <w:sectPr>
      <w:pgSz w:w="11906" w:h="16838"/>
      <w:pgMar w:top="1134" w:right="1134" w:bottom="1134" w:left="113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8CA9DB9-8CE6-4259-BE75-13B1C0C6374B}"/>
  </w:font>
  <w:font w:name="黑体">
    <w:panose1 w:val="02010609060101010101"/>
    <w:charset w:val="86"/>
    <w:family w:val="auto"/>
    <w:pitch w:val="default"/>
    <w:sig w:usb0="800002BF" w:usb1="38CF7CFA" w:usb2="00000016" w:usb3="00000000" w:csb0="00040001" w:csb1="00000000"/>
    <w:embedRegular r:id="rId2" w:fontKey="{28B34802-99A0-49F2-AA4E-DD265D0E0E68}"/>
  </w:font>
  <w:font w:name="Courier New">
    <w:panose1 w:val="02070309020205020404"/>
    <w:charset w:val="01"/>
    <w:family w:val="modern"/>
    <w:pitch w:val="default"/>
    <w:sig w:usb0="E0002EFF" w:usb1="C0007843" w:usb2="00000009" w:usb3="00000000" w:csb0="400001FF" w:csb1="FFFF0000"/>
    <w:embedRegular r:id="rId3" w:fontKey="{4D391781-B195-4D78-9A70-B1A408DDF12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F111F6E1-9D07-47F0-8578-598B401FECD2}"/>
  </w:font>
  <w:font w:name="MingLiU">
    <w:altName w:val="MV Boli"/>
    <w:panose1 w:val="02020509000000000000"/>
    <w:charset w:val="00"/>
    <w:family w:val="auto"/>
    <w:pitch w:val="default"/>
    <w:sig w:usb0="00000000" w:usb1="00000000" w:usb2="00000000" w:usb3="00000000" w:csb0="00000000" w:csb1="00000000"/>
  </w:font>
  <w:font w:name="MV Boli">
    <w:panose1 w:val="02000500030200090000"/>
    <w:charset w:val="00"/>
    <w:family w:val="auto"/>
    <w:pitch w:val="default"/>
    <w:sig w:usb0="00000003" w:usb1="00000000" w:usb2="00000100" w:usb3="00000000" w:csb0="00000001"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embedRegular r:id="rId5" w:fontKey="{80EC276C-D448-4B4B-BD54-C71F277B9BD6}"/>
  </w:font>
  <w:font w:name="仿宋">
    <w:panose1 w:val="02010609060101010101"/>
    <w:charset w:val="86"/>
    <w:family w:val="auto"/>
    <w:pitch w:val="default"/>
    <w:sig w:usb0="800002BF" w:usb1="38CF7CFA" w:usb2="00000016" w:usb3="00000000" w:csb0="00040001" w:csb1="00000000"/>
    <w:embedRegular r:id="rId6" w:fontKey="{0E6B980E-025A-41A3-98DA-5F99C9D870D6}"/>
  </w:font>
  <w:font w:name="Arial Unicode MS">
    <w:panose1 w:val="020B0604020202020204"/>
    <w:charset w:val="86"/>
    <w:family w:val="auto"/>
    <w:pitch w:val="default"/>
    <w:sig w:usb0="FFFFFFFF" w:usb1="E9FFFFFF" w:usb2="0000003F" w:usb3="00000000" w:csb0="603F01FF" w:csb1="FFFF0000"/>
    <w:embedRegular r:id="rId7" w:fontKey="{F15B3D88-B2D5-4577-9C8C-34DD24A51324}"/>
  </w:font>
  <w:font w:name="华文新魏">
    <w:panose1 w:val="02010800040101010101"/>
    <w:charset w:val="86"/>
    <w:family w:val="auto"/>
    <w:pitch w:val="default"/>
    <w:sig w:usb0="00000001" w:usb1="080F0000" w:usb2="00000000" w:usb3="00000000" w:csb0="00040000" w:csb1="00000000"/>
    <w:embedRegular r:id="rId8" w:fontKey="{14694A17-74AB-4295-86D4-1462417683D2}"/>
  </w:font>
  <w:font w:name="MS Gothic">
    <w:panose1 w:val="020B0609070205080204"/>
    <w:charset w:val="80"/>
    <w:family w:val="auto"/>
    <w:pitch w:val="default"/>
    <w:sig w:usb0="E00002FF" w:usb1="6AC7FDFB" w:usb2="08000012" w:usb3="00000000" w:csb0="4002009F" w:csb1="DFD70000"/>
    <w:embedRegular r:id="rId9" w:fontKey="{0690C939-2120-4586-A448-ED03EA4BEDC3}"/>
  </w:font>
  <w:font w:name="Helvetica">
    <w:altName w:val="Arial"/>
    <w:panose1 w:val="020B0604020202020204"/>
    <w:charset w:val="00"/>
    <w:family w:val="auto"/>
    <w:pitch w:val="default"/>
    <w:sig w:usb0="00000000" w:usb1="00000000" w:usb2="00000000" w:usb3="00000000" w:csb0="00000000" w:csb1="00000000"/>
    <w:embedRegular r:id="rId10" w:fontKey="{640AAE11-76BE-4A41-A0FB-9B8CF91DD100}"/>
  </w:font>
  <w:font w:name="Helvetica Neue">
    <w:altName w:val="Times New Roman"/>
    <w:panose1 w:val="020B0604020202020204"/>
    <w:charset w:val="00"/>
    <w:family w:val="auto"/>
    <w:pitch w:val="default"/>
    <w:sig w:usb0="00000000" w:usb1="00000000" w:usb2="00000000" w:usb3="00000000" w:csb0="00000000" w:csb1="00000000"/>
    <w:embedRegular r:id="rId11" w:fontKey="{73D804E1-D866-4439-B6B8-3D0C047D4466}"/>
  </w:font>
  <w:font w:name="楷体">
    <w:panose1 w:val="02010609060101010101"/>
    <w:charset w:val="86"/>
    <w:family w:val="auto"/>
    <w:pitch w:val="default"/>
    <w:sig w:usb0="800002BF" w:usb1="38CF7CFA" w:usb2="00000016" w:usb3="00000000" w:csb0="00040001" w:csb1="00000000"/>
    <w:embedRegular r:id="rId12" w:fontKey="{1CB3706E-DE35-4914-8682-7356966F910B}"/>
  </w:font>
  <w:font w:name="TimesNewRomanPSMT">
    <w:altName w:val="Times New Roman"/>
    <w:panose1 w:val="020B0604020202020204"/>
    <w:charset w:val="00"/>
    <w:family w:val="auto"/>
    <w:pitch w:val="default"/>
    <w:sig w:usb0="00000000" w:usb1="00000000" w:usb2="00000000" w:usb3="00000000" w:csb0="00000000" w:csb1="00000000"/>
    <w:embedRegular r:id="rId13" w:fontKey="{C035A5D4-1D6D-4E04-9836-22CCB3FDF2FD}"/>
  </w:font>
  <w:font w:name="方正小标宋简体">
    <w:panose1 w:val="02000000000000000000"/>
    <w:charset w:val="86"/>
    <w:family w:val="auto"/>
    <w:pitch w:val="default"/>
    <w:sig w:usb0="00000001" w:usb1="08000000" w:usb2="00000000" w:usb3="00000000" w:csb0="00040000" w:csb1="00000000"/>
    <w:embedRegular r:id="rId14" w:fontKey="{B8078C13-DC08-4847-AE38-8E522D1CF391}"/>
  </w:font>
  <w:font w:name="ˎ̥">
    <w:altName w:val="Segoe Print"/>
    <w:panose1 w:val="020B0604020202020204"/>
    <w:charset w:val="00"/>
    <w:family w:val="auto"/>
    <w:pitch w:val="default"/>
    <w:sig w:usb0="00000000" w:usb1="00000000" w:usb2="00000000" w:usb3="00000000" w:csb0="00000000" w:csb1="00000000"/>
    <w:embedRegular r:id="rId15" w:fontKey="{143895F0-E696-4B9F-887D-478963A0A1AF}"/>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2864C">
    <w:pPr>
      <w:pStyle w:val="27"/>
      <w:jc w:val="center"/>
    </w:pPr>
    <w:r>
      <w:fldChar w:fldCharType="begin"/>
    </w:r>
    <w:r>
      <w:instrText xml:space="preserve"> PAGE   \* MERGEFORMAT </w:instrText>
    </w:r>
    <w:r>
      <w:fldChar w:fldCharType="separate"/>
    </w:r>
    <w:r>
      <w:rPr>
        <w:lang w:val="zh-CN"/>
      </w:rPr>
      <w:t>1</w:t>
    </w:r>
    <w:r>
      <w:fldChar w:fldCharType="end"/>
    </w:r>
  </w:p>
  <w:p w14:paraId="433AF8C7">
    <w:pPr>
      <w:pStyle w:val="27"/>
      <w:jc w:val="center"/>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A8167">
    <w:pPr>
      <w:pStyle w:val="27"/>
      <w:framePr w:wrap="around" w:vAnchor="text" w:hAnchor="margin" w:xAlign="right" w:y="1"/>
      <w:rPr>
        <w:rStyle w:val="46"/>
      </w:rPr>
    </w:pPr>
    <w:r>
      <w:fldChar w:fldCharType="begin"/>
    </w:r>
    <w:r>
      <w:rPr>
        <w:rStyle w:val="46"/>
      </w:rPr>
      <w:instrText xml:space="preserve">PAGE  </w:instrText>
    </w:r>
    <w:r>
      <w:fldChar w:fldCharType="separate"/>
    </w:r>
    <w:r>
      <w:rPr>
        <w:rStyle w:val="46"/>
      </w:rPr>
      <w:t>122</w:t>
    </w:r>
    <w:r>
      <w:fldChar w:fldCharType="end"/>
    </w:r>
  </w:p>
  <w:p w14:paraId="041E11D8">
    <w:pPr>
      <w:pStyle w:val="27"/>
      <w:ind w:right="360"/>
      <w:jc w:val="both"/>
      <w:rPr>
        <w:rFonts w:hint="eastAsia"/>
      </w:rPr>
    </w:pPr>
    <w:r>
      <w:rPr>
        <w:rFonts w:hint="eastAsia"/>
      </w:rPr>
      <w:t>121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F3FC0">
    <w:pPr>
      <w:pStyle w:val="27"/>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D9E787C">
                          <w:pPr>
                            <w:pStyle w:val="27"/>
                            <w:jc w:val="center"/>
                          </w:pPr>
                          <w:r>
                            <w:fldChar w:fldCharType="begin"/>
                          </w:r>
                          <w:r>
                            <w:instrText xml:space="preserve"> PAGE   \* MERGEFORMAT </w:instrText>
                          </w:r>
                          <w:r>
                            <w:fldChar w:fldCharType="separate"/>
                          </w:r>
                          <w:r>
                            <w:rPr>
                              <w:lang w:val="zh-CN"/>
                            </w:rPr>
                            <w:t>74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KnVjW9MBAACnAwAADgAAAAAAAAABACAAAAAeAQAA&#10;ZHJzL2Uyb0RvYy54bWxQSwUGAAAAAAYABgBZAQAAYwUAAAAA&#10;">
              <v:fill on="f" focussize="0,0"/>
              <v:stroke on="f"/>
              <v:imagedata o:title=""/>
              <o:lock v:ext="edit" aspectratio="f"/>
              <v:textbox inset="0mm,0mm,0mm,0mm" style="mso-fit-shape-to-text:t;">
                <w:txbxContent>
                  <w:p w14:paraId="2D9E787C">
                    <w:pPr>
                      <w:pStyle w:val="27"/>
                      <w:jc w:val="center"/>
                    </w:pPr>
                    <w:r>
                      <w:fldChar w:fldCharType="begin"/>
                    </w:r>
                    <w:r>
                      <w:instrText xml:space="preserve"> PAGE   \* MERGEFORMAT </w:instrText>
                    </w:r>
                    <w:r>
                      <w:fldChar w:fldCharType="separate"/>
                    </w:r>
                    <w:r>
                      <w:rPr>
                        <w:lang w:val="zh-CN"/>
                      </w:rPr>
                      <w:t>74</w:t>
                    </w:r>
                    <w:r>
                      <w:fldChar w:fldCharType="end"/>
                    </w:r>
                  </w:p>
                </w:txbxContent>
              </v:textbox>
            </v:shape>
          </w:pict>
        </mc:Fallback>
      </mc:AlternateContent>
    </w:r>
  </w:p>
  <w:p w14:paraId="00985290">
    <w:pPr>
      <w:pStyle w:val="27"/>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16F99">
    <w:pPr>
      <w:pStyle w:val="27"/>
      <w:framePr w:wrap="around" w:vAnchor="text" w:hAnchor="margin" w:xAlign="center" w:y="1"/>
      <w:rPr>
        <w:rStyle w:val="46"/>
      </w:rPr>
    </w:pPr>
    <w:r>
      <w:fldChar w:fldCharType="begin"/>
    </w:r>
    <w:r>
      <w:rPr>
        <w:rStyle w:val="46"/>
      </w:rPr>
      <w:instrText xml:space="preserve">PAGE  </w:instrText>
    </w:r>
    <w:r>
      <w:fldChar w:fldCharType="end"/>
    </w:r>
  </w:p>
  <w:p w14:paraId="085F4CBF">
    <w:pPr>
      <w:pStyle w:val="27"/>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30CFF">
    <w:pPr>
      <w:pStyle w:val="27"/>
      <w:framePr w:wrap="around" w:vAnchor="text" w:hAnchor="margin" w:xAlign="right" w:y="1"/>
      <w:rPr>
        <w:rStyle w:val="46"/>
      </w:rPr>
    </w:pPr>
    <w:r>
      <w:fldChar w:fldCharType="begin"/>
    </w:r>
    <w:r>
      <w:rPr>
        <w:rStyle w:val="46"/>
      </w:rPr>
      <w:instrText xml:space="preserve">PAGE  </w:instrText>
    </w:r>
    <w:r>
      <w:fldChar w:fldCharType="separate"/>
    </w:r>
    <w:r>
      <w:rPr>
        <w:rStyle w:val="46"/>
      </w:rPr>
      <w:t>122</w:t>
    </w:r>
    <w:r>
      <w:fldChar w:fldCharType="end"/>
    </w:r>
  </w:p>
  <w:p w14:paraId="4480D4E6">
    <w:pPr>
      <w:pStyle w:val="27"/>
      <w:ind w:right="360"/>
      <w:jc w:val="both"/>
      <w:rPr>
        <w:rFonts w:hint="eastAsia"/>
      </w:rPr>
    </w:pPr>
    <w:r>
      <w:rPr>
        <w:rFonts w:hint="eastAsia"/>
      </w:rPr>
      <w:t>121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5B826">
    <w:pPr>
      <w:pStyle w:val="27"/>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64300BB">
                          <w:pPr>
                            <w:pStyle w:val="27"/>
                            <w:jc w:val="center"/>
                          </w:pPr>
                          <w:r>
                            <w:fldChar w:fldCharType="begin"/>
                          </w:r>
                          <w:r>
                            <w:instrText xml:space="preserve"> PAGE   \* MERGEFORMAT </w:instrText>
                          </w:r>
                          <w:r>
                            <w:fldChar w:fldCharType="separate"/>
                          </w:r>
                          <w:r>
                            <w:rPr>
                              <w:lang w:val="zh-CN"/>
                            </w:rP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Abq2TK0gEAAKcDAAAOAAAAAAAAAAEAIAAAAB4BAABk&#10;cnMvZTJvRG9jLnhtbFBLBQYAAAAABgAGAFkBAABiBQAAAAA=&#10;">
              <v:fill on="f" focussize="0,0"/>
              <v:stroke on="f"/>
              <v:imagedata o:title=""/>
              <o:lock v:ext="edit" aspectratio="f"/>
              <v:textbox inset="0mm,0mm,0mm,0mm" style="mso-fit-shape-to-text:t;">
                <w:txbxContent>
                  <w:p w14:paraId="764300BB">
                    <w:pPr>
                      <w:pStyle w:val="27"/>
                      <w:jc w:val="center"/>
                    </w:pPr>
                    <w:r>
                      <w:fldChar w:fldCharType="begin"/>
                    </w:r>
                    <w:r>
                      <w:instrText xml:space="preserve"> PAGE   \* MERGEFORMAT </w:instrText>
                    </w:r>
                    <w:r>
                      <w:fldChar w:fldCharType="separate"/>
                    </w:r>
                    <w:r>
                      <w:rPr>
                        <w:lang w:val="zh-CN"/>
                      </w:rPr>
                      <w:t>93</w:t>
                    </w:r>
                    <w:r>
                      <w:fldChar w:fldCharType="end"/>
                    </w:r>
                  </w:p>
                </w:txbxContent>
              </v:textbox>
            </v:shape>
          </w:pict>
        </mc:Fallback>
      </mc:AlternateContent>
    </w:r>
  </w:p>
  <w:p w14:paraId="52DE4493">
    <w:pPr>
      <w:pStyle w:val="27"/>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523CF">
    <w:pPr>
      <w:pStyle w:val="27"/>
      <w:framePr w:wrap="around" w:vAnchor="text" w:hAnchor="margin" w:xAlign="center" w:y="1"/>
      <w:rPr>
        <w:rStyle w:val="46"/>
      </w:rPr>
    </w:pPr>
    <w:r>
      <w:fldChar w:fldCharType="begin"/>
    </w:r>
    <w:r>
      <w:rPr>
        <w:rStyle w:val="46"/>
      </w:rPr>
      <w:instrText xml:space="preserve">PAGE  </w:instrText>
    </w:r>
    <w:r>
      <w:fldChar w:fldCharType="end"/>
    </w:r>
  </w:p>
  <w:p w14:paraId="38D4A726">
    <w:pPr>
      <w:pStyle w:val="27"/>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83B3F">
    <w:pPr>
      <w:pStyle w:val="27"/>
      <w:framePr w:wrap="around" w:vAnchor="text" w:hAnchor="margin" w:xAlign="right" w:y="1"/>
      <w:rPr>
        <w:rStyle w:val="46"/>
      </w:rPr>
    </w:pPr>
    <w:r>
      <w:fldChar w:fldCharType="begin"/>
    </w:r>
    <w:r>
      <w:rPr>
        <w:rStyle w:val="46"/>
      </w:rPr>
      <w:instrText xml:space="preserve">PAGE  </w:instrText>
    </w:r>
    <w:r>
      <w:fldChar w:fldCharType="separate"/>
    </w:r>
    <w:r>
      <w:rPr>
        <w:rStyle w:val="46"/>
      </w:rPr>
      <w:t>122</w:t>
    </w:r>
    <w:r>
      <w:fldChar w:fldCharType="end"/>
    </w:r>
  </w:p>
  <w:p w14:paraId="17CFAB0E">
    <w:pPr>
      <w:pStyle w:val="27"/>
      <w:ind w:right="360"/>
      <w:jc w:val="both"/>
      <w:rPr>
        <w:rFonts w:hint="eastAsia"/>
      </w:rPr>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7ADDD">
    <w:pPr>
      <w:pStyle w:val="27"/>
      <w:framePr w:wrap="around" w:vAnchor="text" w:hAnchor="margin" w:xAlign="center" w:y="1"/>
      <w:rPr>
        <w:rStyle w:val="46"/>
        <w:sz w:val="21"/>
      </w:rPr>
    </w:pPr>
    <w:r>
      <w:rPr>
        <w:sz w:val="21"/>
      </w:rPr>
      <w:fldChar w:fldCharType="begin"/>
    </w:r>
    <w:r>
      <w:rPr>
        <w:rStyle w:val="46"/>
        <w:sz w:val="21"/>
      </w:rPr>
      <w:instrText xml:space="preserve">PAGE  </w:instrText>
    </w:r>
    <w:r>
      <w:rPr>
        <w:sz w:val="21"/>
      </w:rPr>
      <w:fldChar w:fldCharType="separate"/>
    </w:r>
    <w:r>
      <w:rPr>
        <w:rStyle w:val="46"/>
        <w:sz w:val="21"/>
      </w:rPr>
      <w:t>0</w:t>
    </w:r>
    <w:r>
      <w:rPr>
        <w:sz w:val="21"/>
      </w:rPr>
      <w:fldChar w:fldCharType="end"/>
    </w:r>
  </w:p>
  <w:p w14:paraId="26690D92">
    <w:pPr>
      <w:pStyle w:val="27"/>
      <w:rPr>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1220A">
    <w:pPr>
      <w:pStyle w:val="27"/>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025"/>
              <wp:cNvGraphicFramePr/>
              <a:graphic xmlns:a="http://schemas.openxmlformats.org/drawingml/2006/main">
                <a:graphicData uri="http://schemas.microsoft.com/office/word/2010/wordprocessingShape">
                  <wps:wsp>
                    <wps:cNvSpPr txBox="1"/>
                    <wps:spPr bwMode="auto">
                      <a:xfrm>
                        <a:off x="0" y="0"/>
                        <a:ext cx="114935" cy="131445"/>
                      </a:xfrm>
                      <a:prstGeom prst="rect">
                        <a:avLst/>
                      </a:prstGeom>
                      <a:noFill/>
                      <a:ln>
                        <a:noFill/>
                      </a:ln>
                    </wps:spPr>
                    <wps:txbx>
                      <w:txbxContent>
                        <w:p w14:paraId="438994FD">
                          <w:pPr>
                            <w:pStyle w:val="27"/>
                            <w:rPr>
                              <w:rFonts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rPr>
                            <w:t>3</w:t>
                          </w:r>
                          <w:r>
                            <w:rPr>
                              <w:rFonts w:ascii="宋体" w:hAnsi="宋体"/>
                              <w:sz w:val="21"/>
                              <w:szCs w:val="21"/>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PlfknQAAAAAwEAAA8AAAAAAAAAAQAgAAAA&#10;IgAAAGRycy9kb3ducmV2LnhtbFBLAQIUABQAAAAIAIdO4kADECqr2gEAAKgDAAAOAAAAAAAAAAEA&#10;IAAAAB8BAABkcnMvZTJvRG9jLnhtbFBLBQYAAAAABgAGAFkBAABrBQAAAAA=&#10;">
              <v:fill on="f" focussize="0,0"/>
              <v:stroke on="f"/>
              <v:imagedata o:title=""/>
              <o:lock v:ext="edit" aspectratio="f"/>
              <v:textbox inset="0mm,0mm,0mm,0mm" style="mso-fit-shape-to-text:t;">
                <w:txbxContent>
                  <w:p w14:paraId="438994FD">
                    <w:pPr>
                      <w:pStyle w:val="27"/>
                      <w:rPr>
                        <w:rFonts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rPr>
                      <w:t>3</w:t>
                    </w:r>
                    <w:r>
                      <w:rPr>
                        <w:rFonts w:ascii="宋体" w:hAnsi="宋体"/>
                        <w:sz w:val="21"/>
                        <w:szCs w:val="21"/>
                      </w:rPr>
                      <w:fldChar w:fldCharType="end"/>
                    </w:r>
                  </w:p>
                </w:txbxContent>
              </v:textbox>
            </v:shape>
          </w:pict>
        </mc:Fallback>
      </mc:AlternateContent>
    </w:r>
    <w:r>
      <w:rPr>
        <w:rFonts w:hint="eastAsia"/>
      </w:rPr>
      <w:t xml:space="preserve"> </w:t>
    </w:r>
  </w:p>
  <w:p w14:paraId="1F78F26A">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96086">
    <w:pPr>
      <w:pStyle w:val="27"/>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6A095">
    <w:pPr>
      <w:pStyle w:val="27"/>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1025"/>
              <wp:cNvGraphicFramePr/>
              <a:graphic xmlns:a="http://schemas.openxmlformats.org/drawingml/2006/main">
                <a:graphicData uri="http://schemas.microsoft.com/office/word/2010/wordprocessingShape">
                  <wps:wsp>
                    <wps:cNvSpPr txBox="1"/>
                    <wps:spPr bwMode="auto">
                      <a:xfrm>
                        <a:off x="0" y="0"/>
                        <a:ext cx="114935" cy="131445"/>
                      </a:xfrm>
                      <a:prstGeom prst="rect">
                        <a:avLst/>
                      </a:prstGeom>
                      <a:noFill/>
                      <a:ln>
                        <a:noFill/>
                      </a:ln>
                    </wps:spPr>
                    <wps:txbx>
                      <w:txbxContent>
                        <w:p w14:paraId="635E90F7">
                          <w:pPr>
                            <w:pStyle w:val="27"/>
                            <w:rPr>
                              <w:rFonts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rPr>
                            <w:t>19</w:t>
                          </w:r>
                          <w:r>
                            <w:rPr>
                              <w:rFonts w:ascii="宋体" w:hAnsi="宋体"/>
                              <w:sz w:val="21"/>
                              <w:szCs w:val="21"/>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D5X5J0AAAAAMBAAAPAAAAAAAAAAEAIAAA&#10;ACIAAABkcnMvZG93bnJldi54bWxQSwECFAAUAAAACACHTuJA7eFp/tsBAACoAwAADgAAAAAAAAAB&#10;ACAAAAAfAQAAZHJzL2Uyb0RvYy54bWxQSwUGAAAAAAYABgBZAQAAbAUAAAAA&#10;">
              <v:fill on="f" focussize="0,0"/>
              <v:stroke on="f"/>
              <v:imagedata o:title=""/>
              <o:lock v:ext="edit" aspectratio="f"/>
              <v:textbox inset="0mm,0mm,0mm,0mm" style="mso-fit-shape-to-text:t;">
                <w:txbxContent>
                  <w:p w14:paraId="635E90F7">
                    <w:pPr>
                      <w:pStyle w:val="27"/>
                      <w:rPr>
                        <w:rFonts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rPr>
                      <w:t>19</w:t>
                    </w:r>
                    <w:r>
                      <w:rPr>
                        <w:rFonts w:ascii="宋体" w:hAnsi="宋体"/>
                        <w:sz w:val="21"/>
                        <w:szCs w:val="21"/>
                      </w:rPr>
                      <w:fldChar w:fldCharType="end"/>
                    </w:r>
                  </w:p>
                </w:txbxContent>
              </v:textbox>
            </v:shape>
          </w:pict>
        </mc:Fallback>
      </mc:AlternateContent>
    </w:r>
    <w:r>
      <w:rPr>
        <w:rFonts w:hint="eastAsia"/>
      </w:rPr>
      <w:t xml:space="preserve"> </w:t>
    </w:r>
  </w:p>
  <w:p w14:paraId="550677AD">
    <w:pPr>
      <w:pStyle w:val="2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B1F34">
    <w:pPr>
      <w:pStyle w:val="27"/>
      <w:jc w:val="center"/>
      <w:rPr>
        <w:rFonts w:hint="eastAsia" w:ascii="宋体" w:hAnsi="宋体"/>
        <w:sz w:val="21"/>
        <w:szCs w:val="21"/>
      </w:rPr>
    </w:pPr>
    <w:r>
      <w:rPr>
        <w:rFonts w:hint="eastAsia" w:ascii="宋体" w:hAnsi="宋体"/>
        <w:sz w:val="21"/>
        <w:szCs w:val="21"/>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C2027">
    <w:pPr>
      <w:pStyle w:val="2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CD99502">
                          <w:pPr>
                            <w:pStyle w:val="27"/>
                            <w:jc w:val="center"/>
                          </w:pPr>
                          <w:r>
                            <w:fldChar w:fldCharType="begin"/>
                          </w:r>
                          <w:r>
                            <w:instrText xml:space="preserve"> PAGE   \* MERGEFORMAT </w:instrText>
                          </w:r>
                          <w:r>
                            <w:fldChar w:fldCharType="separate"/>
                          </w:r>
                          <w:r>
                            <w:rPr>
                              <w:lang w:val="zh-CN"/>
                            </w:rPr>
                            <w:t>66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Cc8dotMBAACnAwAADgAAAAAAAAABACAAAAAeAQAA&#10;ZHJzL2Uyb0RvYy54bWxQSwUGAAAAAAYABgBZAQAAYwUAAAAA&#10;">
              <v:fill on="f" focussize="0,0"/>
              <v:stroke on="f"/>
              <v:imagedata o:title=""/>
              <o:lock v:ext="edit" aspectratio="f"/>
              <v:textbox inset="0mm,0mm,0mm,0mm" style="mso-fit-shape-to-text:t;">
                <w:txbxContent>
                  <w:p w14:paraId="4CD99502">
                    <w:pPr>
                      <w:pStyle w:val="27"/>
                      <w:jc w:val="center"/>
                    </w:pPr>
                    <w:r>
                      <w:fldChar w:fldCharType="begin"/>
                    </w:r>
                    <w:r>
                      <w:instrText xml:space="preserve"> PAGE   \* MERGEFORMAT </w:instrText>
                    </w:r>
                    <w:r>
                      <w:fldChar w:fldCharType="separate"/>
                    </w:r>
                    <w:r>
                      <w:rPr>
                        <w:lang w:val="zh-CN"/>
                      </w:rPr>
                      <w:t>66</w:t>
                    </w:r>
                    <w:r>
                      <w:fldChar w:fldCharType="end"/>
                    </w:r>
                  </w:p>
                </w:txbxContent>
              </v:textbox>
            </v:shape>
          </w:pict>
        </mc:Fallback>
      </mc:AlternateContent>
    </w:r>
  </w:p>
  <w:p w14:paraId="566DD519">
    <w:pPr>
      <w:pStyle w:val="2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50AFD">
    <w:pPr>
      <w:pStyle w:val="2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A682723">
                          <w:pPr>
                            <w:pStyle w:val="27"/>
                            <w:jc w:val="center"/>
                          </w:pPr>
                          <w:r>
                            <w:fldChar w:fldCharType="begin"/>
                          </w:r>
                          <w:r>
                            <w:instrText xml:space="preserve"> PAGE   \* MERGEFORMAT </w:instrText>
                          </w:r>
                          <w:r>
                            <w:fldChar w:fldCharType="separate"/>
                          </w:r>
                          <w:r>
                            <w:rPr>
                              <w:lang w:val="zh-CN"/>
                            </w:rPr>
                            <w:t>72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sJOndMBAACnAwAADgAAAAAAAAABACAAAAAeAQAA&#10;ZHJzL2Uyb0RvYy54bWxQSwUGAAAAAAYABgBZAQAAYwUAAAAA&#10;">
              <v:fill on="f" focussize="0,0"/>
              <v:stroke on="f"/>
              <v:imagedata o:title=""/>
              <o:lock v:ext="edit" aspectratio="f"/>
              <v:textbox inset="0mm,0mm,0mm,0mm" style="mso-fit-shape-to-text:t;">
                <w:txbxContent>
                  <w:p w14:paraId="0A682723">
                    <w:pPr>
                      <w:pStyle w:val="27"/>
                      <w:jc w:val="center"/>
                    </w:pPr>
                    <w:r>
                      <w:fldChar w:fldCharType="begin"/>
                    </w:r>
                    <w:r>
                      <w:instrText xml:space="preserve"> PAGE   \* MERGEFORMAT </w:instrText>
                    </w:r>
                    <w:r>
                      <w:fldChar w:fldCharType="separate"/>
                    </w:r>
                    <w:r>
                      <w:rPr>
                        <w:lang w:val="zh-CN"/>
                      </w:rPr>
                      <w:t>72</w:t>
                    </w:r>
                    <w:r>
                      <w:fldChar w:fldCharType="end"/>
                    </w:r>
                  </w:p>
                </w:txbxContent>
              </v:textbox>
            </v:shape>
          </w:pict>
        </mc:Fallback>
      </mc:AlternateContent>
    </w:r>
  </w:p>
  <w:p w14:paraId="6F98D533">
    <w:pPr>
      <w:pStyle w:val="27"/>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EC875">
    <w:pPr>
      <w:pStyle w:val="27"/>
      <w:framePr w:wrap="around" w:vAnchor="text" w:hAnchor="margin" w:xAlign="center" w:y="1"/>
      <w:rPr>
        <w:rStyle w:val="46"/>
      </w:rPr>
    </w:pPr>
    <w:r>
      <w:fldChar w:fldCharType="begin"/>
    </w:r>
    <w:r>
      <w:rPr>
        <w:rStyle w:val="46"/>
      </w:rPr>
      <w:instrText xml:space="preserve">PAGE  </w:instrText>
    </w:r>
    <w:r>
      <w:fldChar w:fldCharType="end"/>
    </w:r>
  </w:p>
  <w:p w14:paraId="5522BD9F">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391D4">
    <w:pPr>
      <w:pStyle w:val="28"/>
      <w:pBdr>
        <w:bottom w:val="none" w:color="auto" w:sz="0" w:space="1"/>
      </w:pBdr>
      <w:tabs>
        <w:tab w:val="center" w:pos="0"/>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E9201">
    <w:pPr>
      <w:pStyle w:val="28"/>
      <w:pBdr>
        <w:bottom w:val="none" w:color="auto" w:sz="0" w:space="1"/>
      </w:pBdr>
      <w:tabs>
        <w:tab w:val="center" w:pos="0"/>
        <w:tab w:val="lef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1CA90">
    <w:pPr>
      <w:pStyle w:val="28"/>
      <w:tabs>
        <w:tab w:val="center" w:pos="0"/>
        <w:tab w:val="clear" w:pos="4153"/>
      </w:tabs>
      <w:jc w:val="both"/>
    </w:pP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17808">
    <w:pPr>
      <w:pStyle w:val="2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85EBB">
    <w:pPr>
      <w:pStyle w:val="2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7F6EA">
    <w:pPr>
      <w:pStyle w:val="2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8B6B95"/>
    <w:multiLevelType w:val="multilevel"/>
    <w:tmpl w:val="B48B6B95"/>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C951DD55"/>
    <w:multiLevelType w:val="multilevel"/>
    <w:tmpl w:val="C951DD55"/>
    <w:lvl w:ilvl="0" w:tentative="0">
      <w:start w:val="4"/>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D1C16B5E"/>
    <w:multiLevelType w:val="multilevel"/>
    <w:tmpl w:val="D1C16B5E"/>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E6242C5D"/>
    <w:multiLevelType w:val="multilevel"/>
    <w:tmpl w:val="E6242C5D"/>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4">
    <w:nsid w:val="E9D3C7B2"/>
    <w:multiLevelType w:val="multilevel"/>
    <w:tmpl w:val="E9D3C7B2"/>
    <w:lvl w:ilvl="0" w:tentative="0">
      <w:start w:val="1"/>
      <w:numFmt w:val="decimal"/>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1"/>
  </w:num>
  <w:num w:numId="2">
    <w:abstractNumId w:val="0"/>
  </w:num>
  <w:num w:numId="3">
    <w:abstractNumId w:val="4"/>
    <w:lvlOverride w:ilvl="0">
      <w:startOverride w:val="1"/>
    </w:lvlOverride>
  </w:num>
  <w:num w:numId="4">
    <w:abstractNumId w:val="2"/>
    <w:lvlOverride w:ilvl="0">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dit="trackedChanges"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zMTM4MGIwMjJmODgwMDcwMGE2NTc3NmI2NGI4ZTkifQ=="/>
  </w:docVars>
  <w:rsids>
    <w:rsidRoot w:val="00000000"/>
    <w:rsid w:val="1C3C5AB3"/>
    <w:rsid w:val="27BD2550"/>
    <w:rsid w:val="3A08655A"/>
    <w:rsid w:val="408E4045"/>
    <w:rsid w:val="4AE72F78"/>
    <w:rsid w:val="515B7080"/>
    <w:rsid w:val="615D5957"/>
    <w:rsid w:val="628F2EDF"/>
    <w:rsid w:val="71DF083B"/>
    <w:rsid w:val="728D7D7F"/>
    <w:rsid w:val="77512E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98"/>
    <w:qFormat/>
    <w:uiPriority w:val="0"/>
    <w:pPr>
      <w:keepNext/>
      <w:keepLines/>
      <w:spacing w:before="340" w:after="330" w:line="576" w:lineRule="auto"/>
      <w:outlineLvl w:val="0"/>
    </w:pPr>
    <w:rPr>
      <w:b/>
      <w:bCs/>
      <w:sz w:val="44"/>
      <w:szCs w:val="44"/>
    </w:rPr>
  </w:style>
  <w:style w:type="paragraph" w:styleId="3">
    <w:name w:val="heading 2"/>
    <w:basedOn w:val="1"/>
    <w:next w:val="1"/>
    <w:link w:val="199"/>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200"/>
    <w:qFormat/>
    <w:uiPriority w:val="0"/>
    <w:pPr>
      <w:keepNext/>
      <w:keepLines/>
      <w:spacing w:line="600" w:lineRule="exact"/>
      <w:ind w:firstLine="643"/>
      <w:outlineLvl w:val="2"/>
    </w:pPr>
    <w:rPr>
      <w:b/>
      <w:bCs/>
      <w:sz w:val="32"/>
      <w:szCs w:val="32"/>
    </w:rPr>
  </w:style>
  <w:style w:type="paragraph" w:styleId="5">
    <w:name w:val="heading 4"/>
    <w:basedOn w:val="1"/>
    <w:next w:val="1"/>
    <w:link w:val="201"/>
    <w:qFormat/>
    <w:uiPriority w:val="0"/>
    <w:pPr>
      <w:tabs>
        <w:tab w:val="left" w:pos="2155"/>
      </w:tabs>
      <w:spacing w:before="120" w:line="360" w:lineRule="auto"/>
      <w:ind w:left="2155" w:hanging="1078"/>
      <w:outlineLvl w:val="3"/>
    </w:pPr>
    <w:rPr>
      <w:rFonts w:ascii="Arial" w:eastAsia="黑体"/>
      <w:sz w:val="28"/>
      <w:szCs w:val="20"/>
    </w:rPr>
  </w:style>
  <w:style w:type="paragraph" w:styleId="6">
    <w:name w:val="heading 5"/>
    <w:basedOn w:val="1"/>
    <w:next w:val="1"/>
    <w:link w:val="202"/>
    <w:qFormat/>
    <w:uiPriority w:val="9"/>
    <w:pPr>
      <w:keepNext/>
      <w:keepLines/>
      <w:spacing w:before="280" w:after="290" w:line="376" w:lineRule="auto"/>
      <w:outlineLvl w:val="4"/>
    </w:pPr>
    <w:rPr>
      <w:b/>
      <w:bCs/>
      <w:sz w:val="28"/>
      <w:szCs w:val="28"/>
    </w:rPr>
  </w:style>
  <w:style w:type="paragraph" w:styleId="7">
    <w:name w:val="heading 6"/>
    <w:basedOn w:val="1"/>
    <w:next w:val="1"/>
    <w:link w:val="56"/>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57"/>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58"/>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59"/>
    <w:unhideWhenUsed/>
    <w:qFormat/>
    <w:uiPriority w:val="9"/>
    <w:pPr>
      <w:keepNext/>
      <w:keepLines/>
      <w:spacing w:before="320" w:after="200"/>
      <w:outlineLvl w:val="8"/>
    </w:pPr>
    <w:rPr>
      <w:rFonts w:ascii="Arial" w:hAnsi="Arial" w:eastAsia="Arial" w:cs="Arial"/>
      <w:i/>
      <w:iCs/>
      <w:sz w:val="21"/>
      <w:szCs w:val="21"/>
    </w:rPr>
  </w:style>
  <w:style w:type="character" w:default="1" w:styleId="43">
    <w:name w:val="Default Paragraph Font"/>
    <w:qFormat/>
    <w:uiPriority w:val="0"/>
  </w:style>
  <w:style w:type="table" w:default="1" w:styleId="41">
    <w:name w:val="Normal Table"/>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jc w:val="left"/>
    </w:pPr>
    <w:rPr>
      <w:rFonts w:ascii="Calibri" w:hAnsi="Calibri"/>
      <w:sz w:val="22"/>
      <w:szCs w:val="22"/>
    </w:rPr>
  </w:style>
  <w:style w:type="paragraph" w:styleId="12">
    <w:name w:val="Normal Indent"/>
    <w:basedOn w:val="1"/>
    <w:qFormat/>
    <w:uiPriority w:val="0"/>
    <w:pPr>
      <w:ind w:firstLine="420"/>
    </w:pPr>
    <w:rPr>
      <w:sz w:val="20"/>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link w:val="203"/>
    <w:qFormat/>
    <w:uiPriority w:val="0"/>
    <w:rPr>
      <w:rFonts w:ascii="宋体"/>
      <w:sz w:val="18"/>
      <w:szCs w:val="18"/>
    </w:rPr>
  </w:style>
  <w:style w:type="paragraph" w:styleId="15">
    <w:name w:val="annotation text"/>
    <w:basedOn w:val="1"/>
    <w:link w:val="204"/>
    <w:qFormat/>
    <w:uiPriority w:val="0"/>
    <w:pPr>
      <w:jc w:val="left"/>
    </w:pPr>
  </w:style>
  <w:style w:type="paragraph" w:styleId="16">
    <w:name w:val="Body Text 3"/>
    <w:basedOn w:val="1"/>
    <w:link w:val="205"/>
    <w:unhideWhenUsed/>
    <w:qFormat/>
    <w:uiPriority w:val="99"/>
    <w:pPr>
      <w:spacing w:after="120"/>
    </w:pPr>
    <w:rPr>
      <w:sz w:val="16"/>
      <w:szCs w:val="16"/>
    </w:rPr>
  </w:style>
  <w:style w:type="paragraph" w:styleId="17">
    <w:name w:val="Body Text"/>
    <w:basedOn w:val="1"/>
    <w:link w:val="206"/>
    <w:unhideWhenUsed/>
    <w:qFormat/>
    <w:uiPriority w:val="99"/>
    <w:pPr>
      <w:spacing w:after="120"/>
    </w:pPr>
  </w:style>
  <w:style w:type="paragraph" w:styleId="18">
    <w:name w:val="Body Text Indent"/>
    <w:basedOn w:val="1"/>
    <w:link w:val="207"/>
    <w:qFormat/>
    <w:uiPriority w:val="0"/>
    <w:pPr>
      <w:spacing w:line="200" w:lineRule="exact"/>
      <w:ind w:firstLine="301"/>
    </w:pPr>
    <w:rPr>
      <w:rFonts w:ascii="宋体" w:hAnsi="Courier New"/>
      <w:spacing w:val="-4"/>
      <w:sz w:val="18"/>
      <w:szCs w:val="20"/>
    </w:rPr>
  </w:style>
  <w:style w:type="paragraph" w:styleId="19">
    <w:name w:val="toc 5"/>
    <w:basedOn w:val="1"/>
    <w:next w:val="1"/>
    <w:unhideWhenUsed/>
    <w:qFormat/>
    <w:uiPriority w:val="39"/>
    <w:pPr>
      <w:jc w:val="left"/>
    </w:pPr>
    <w:rPr>
      <w:rFonts w:ascii="Calibri" w:hAnsi="Calibri"/>
      <w:sz w:val="22"/>
      <w:szCs w:val="22"/>
    </w:rPr>
  </w:style>
  <w:style w:type="paragraph" w:styleId="20">
    <w:name w:val="toc 3"/>
    <w:basedOn w:val="1"/>
    <w:next w:val="1"/>
    <w:unhideWhenUsed/>
    <w:qFormat/>
    <w:uiPriority w:val="39"/>
    <w:pPr>
      <w:jc w:val="left"/>
    </w:pPr>
    <w:rPr>
      <w:rFonts w:ascii="Calibri" w:hAnsi="Calibri"/>
      <w:smallCaps/>
      <w:sz w:val="22"/>
      <w:szCs w:val="22"/>
    </w:rPr>
  </w:style>
  <w:style w:type="paragraph" w:styleId="21">
    <w:name w:val="Plain Text"/>
    <w:basedOn w:val="1"/>
    <w:link w:val="208"/>
    <w:qFormat/>
    <w:uiPriority w:val="0"/>
    <w:rPr>
      <w:rFonts w:ascii="宋体" w:hAnsi="Courier New"/>
      <w:sz w:val="20"/>
      <w:szCs w:val="20"/>
    </w:rPr>
  </w:style>
  <w:style w:type="paragraph" w:styleId="22">
    <w:name w:val="toc 8"/>
    <w:basedOn w:val="1"/>
    <w:next w:val="1"/>
    <w:unhideWhenUsed/>
    <w:qFormat/>
    <w:uiPriority w:val="39"/>
    <w:pPr>
      <w:jc w:val="left"/>
    </w:pPr>
    <w:rPr>
      <w:rFonts w:ascii="Calibri" w:hAnsi="Calibri"/>
      <w:sz w:val="22"/>
      <w:szCs w:val="22"/>
    </w:rPr>
  </w:style>
  <w:style w:type="paragraph" w:styleId="23">
    <w:name w:val="Date"/>
    <w:basedOn w:val="1"/>
    <w:next w:val="1"/>
    <w:link w:val="209"/>
    <w:qFormat/>
    <w:uiPriority w:val="0"/>
    <w:pPr>
      <w:ind w:left="100"/>
    </w:pPr>
  </w:style>
  <w:style w:type="paragraph" w:styleId="24">
    <w:name w:val="Body Text Indent 2"/>
    <w:basedOn w:val="1"/>
    <w:link w:val="210"/>
    <w:qFormat/>
    <w:uiPriority w:val="0"/>
    <w:pPr>
      <w:spacing w:after="120" w:line="480" w:lineRule="auto"/>
      <w:ind w:left="420"/>
    </w:pPr>
  </w:style>
  <w:style w:type="paragraph" w:styleId="25">
    <w:name w:val="endnote text"/>
    <w:basedOn w:val="1"/>
    <w:link w:val="196"/>
    <w:semiHidden/>
    <w:unhideWhenUsed/>
    <w:qFormat/>
    <w:uiPriority w:val="99"/>
    <w:pPr>
      <w:spacing w:after="0" w:line="240" w:lineRule="auto"/>
    </w:pPr>
    <w:rPr>
      <w:sz w:val="20"/>
    </w:rPr>
  </w:style>
  <w:style w:type="paragraph" w:styleId="26">
    <w:name w:val="Balloon Text"/>
    <w:basedOn w:val="1"/>
    <w:link w:val="211"/>
    <w:qFormat/>
    <w:uiPriority w:val="0"/>
    <w:rPr>
      <w:sz w:val="18"/>
      <w:szCs w:val="18"/>
    </w:rPr>
  </w:style>
  <w:style w:type="paragraph" w:styleId="27">
    <w:name w:val="footer"/>
    <w:basedOn w:val="1"/>
    <w:next w:val="1"/>
    <w:link w:val="212"/>
    <w:qFormat/>
    <w:uiPriority w:val="99"/>
    <w:pPr>
      <w:tabs>
        <w:tab w:val="center" w:pos="4153"/>
        <w:tab w:val="right" w:pos="8306"/>
      </w:tabs>
      <w:jc w:val="left"/>
    </w:pPr>
    <w:rPr>
      <w:sz w:val="18"/>
      <w:szCs w:val="18"/>
    </w:rPr>
  </w:style>
  <w:style w:type="paragraph" w:styleId="28">
    <w:name w:val="header"/>
    <w:basedOn w:val="1"/>
    <w:link w:val="213"/>
    <w:qFormat/>
    <w:uiPriority w:val="99"/>
    <w:pPr>
      <w:pBdr>
        <w:bottom w:val="single" w:color="auto" w:sz="6" w:space="1"/>
      </w:pBdr>
      <w:tabs>
        <w:tab w:val="center" w:pos="4153"/>
        <w:tab w:val="right" w:pos="8306"/>
      </w:tabs>
      <w:jc w:val="center"/>
    </w:pPr>
    <w:rPr>
      <w:sz w:val="18"/>
      <w:szCs w:val="18"/>
    </w:rPr>
  </w:style>
  <w:style w:type="paragraph" w:styleId="29">
    <w:name w:val="toc 1"/>
    <w:basedOn w:val="1"/>
    <w:next w:val="1"/>
    <w:qFormat/>
    <w:uiPriority w:val="39"/>
    <w:pPr>
      <w:spacing w:before="360" w:after="360"/>
      <w:jc w:val="left"/>
    </w:pPr>
    <w:rPr>
      <w:rFonts w:ascii="Calibri" w:hAnsi="Calibri"/>
      <w:b/>
      <w:bCs/>
      <w:caps/>
      <w:sz w:val="22"/>
      <w:szCs w:val="22"/>
      <w:u w:val="single"/>
    </w:rPr>
  </w:style>
  <w:style w:type="paragraph" w:styleId="30">
    <w:name w:val="toc 4"/>
    <w:basedOn w:val="1"/>
    <w:next w:val="1"/>
    <w:unhideWhenUsed/>
    <w:qFormat/>
    <w:uiPriority w:val="39"/>
    <w:pPr>
      <w:jc w:val="left"/>
    </w:pPr>
    <w:rPr>
      <w:rFonts w:ascii="Calibri" w:hAnsi="Calibri"/>
      <w:sz w:val="22"/>
      <w:szCs w:val="22"/>
    </w:rPr>
  </w:style>
  <w:style w:type="paragraph" w:styleId="31">
    <w:name w:val="Subtitle"/>
    <w:basedOn w:val="1"/>
    <w:next w:val="1"/>
    <w:link w:val="62"/>
    <w:qFormat/>
    <w:uiPriority w:val="11"/>
    <w:pPr>
      <w:spacing w:before="200" w:after="200"/>
    </w:pPr>
    <w:rPr>
      <w:sz w:val="24"/>
      <w:szCs w:val="24"/>
    </w:rPr>
  </w:style>
  <w:style w:type="paragraph" w:styleId="32">
    <w:name w:val="List"/>
    <w:basedOn w:val="1"/>
    <w:qFormat/>
    <w:uiPriority w:val="0"/>
    <w:pPr>
      <w:ind w:left="200" w:hanging="200"/>
    </w:pPr>
    <w:rPr>
      <w:sz w:val="28"/>
    </w:rPr>
  </w:style>
  <w:style w:type="paragraph" w:styleId="33">
    <w:name w:val="footnote text"/>
    <w:basedOn w:val="1"/>
    <w:link w:val="195"/>
    <w:semiHidden/>
    <w:unhideWhenUsed/>
    <w:qFormat/>
    <w:uiPriority w:val="99"/>
    <w:pPr>
      <w:spacing w:after="40" w:line="240" w:lineRule="auto"/>
    </w:pPr>
    <w:rPr>
      <w:sz w:val="18"/>
    </w:rPr>
  </w:style>
  <w:style w:type="paragraph" w:styleId="34">
    <w:name w:val="toc 6"/>
    <w:basedOn w:val="1"/>
    <w:next w:val="1"/>
    <w:unhideWhenUsed/>
    <w:qFormat/>
    <w:uiPriority w:val="39"/>
    <w:pPr>
      <w:jc w:val="left"/>
    </w:pPr>
    <w:rPr>
      <w:rFonts w:ascii="Calibri" w:hAnsi="Calibri"/>
      <w:sz w:val="22"/>
      <w:szCs w:val="22"/>
    </w:rPr>
  </w:style>
  <w:style w:type="paragraph" w:styleId="35">
    <w:name w:val="table of figures"/>
    <w:basedOn w:val="1"/>
    <w:next w:val="1"/>
    <w:unhideWhenUsed/>
    <w:qFormat/>
    <w:uiPriority w:val="99"/>
    <w:pPr>
      <w:spacing w:after="0" w:afterAutospacing="0"/>
    </w:pPr>
  </w:style>
  <w:style w:type="paragraph" w:styleId="36">
    <w:name w:val="toc 2"/>
    <w:basedOn w:val="1"/>
    <w:next w:val="1"/>
    <w:qFormat/>
    <w:uiPriority w:val="39"/>
    <w:pPr>
      <w:jc w:val="left"/>
    </w:pPr>
    <w:rPr>
      <w:rFonts w:ascii="Calibri" w:hAnsi="Calibri"/>
      <w:b/>
      <w:bCs/>
      <w:smallCaps/>
      <w:sz w:val="22"/>
      <w:szCs w:val="22"/>
    </w:rPr>
  </w:style>
  <w:style w:type="paragraph" w:styleId="37">
    <w:name w:val="toc 9"/>
    <w:basedOn w:val="1"/>
    <w:next w:val="1"/>
    <w:unhideWhenUsed/>
    <w:qFormat/>
    <w:uiPriority w:val="39"/>
    <w:pPr>
      <w:jc w:val="left"/>
    </w:pPr>
    <w:rPr>
      <w:rFonts w:ascii="Calibri" w:hAnsi="Calibri"/>
      <w:sz w:val="22"/>
      <w:szCs w:val="22"/>
    </w:rPr>
  </w:style>
  <w:style w:type="paragraph" w:styleId="38">
    <w:name w:val="Normal (Web)"/>
    <w:basedOn w:val="1"/>
    <w:qFormat/>
    <w:uiPriority w:val="0"/>
    <w:pPr>
      <w:spacing w:before="100" w:beforeAutospacing="1" w:after="100" w:afterAutospacing="1"/>
      <w:jc w:val="left"/>
    </w:pPr>
    <w:rPr>
      <w:rFonts w:ascii="Arial" w:hAnsi="Arial"/>
      <w:spacing w:val="4"/>
      <w:sz w:val="24"/>
      <w:szCs w:val="20"/>
    </w:rPr>
  </w:style>
  <w:style w:type="paragraph" w:styleId="39">
    <w:name w:val="Title"/>
    <w:basedOn w:val="1"/>
    <w:next w:val="1"/>
    <w:link w:val="61"/>
    <w:qFormat/>
    <w:uiPriority w:val="10"/>
    <w:pPr>
      <w:spacing w:before="300" w:after="200"/>
      <w:contextualSpacing/>
    </w:pPr>
    <w:rPr>
      <w:sz w:val="48"/>
      <w:szCs w:val="48"/>
    </w:rPr>
  </w:style>
  <w:style w:type="paragraph" w:styleId="40">
    <w:name w:val="annotation subject"/>
    <w:basedOn w:val="15"/>
    <w:next w:val="15"/>
    <w:link w:val="214"/>
    <w:unhideWhenUsed/>
    <w:qFormat/>
    <w:uiPriority w:val="99"/>
    <w:rPr>
      <w:b/>
      <w:bCs/>
    </w:rPr>
  </w:style>
  <w:style w:type="table" w:styleId="42">
    <w:name w:val="Table Grid"/>
    <w:basedOn w:val="41"/>
    <w:qFormat/>
    <w:uiPriority w:val="5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qFormat/>
    <w:uiPriority w:val="22"/>
    <w:rPr>
      <w:b/>
    </w:rPr>
  </w:style>
  <w:style w:type="character" w:styleId="45">
    <w:name w:val="endnote reference"/>
    <w:basedOn w:val="43"/>
    <w:semiHidden/>
    <w:unhideWhenUsed/>
    <w:qFormat/>
    <w:uiPriority w:val="99"/>
    <w:rPr>
      <w:vertAlign w:val="superscript"/>
    </w:rPr>
  </w:style>
  <w:style w:type="character" w:styleId="46">
    <w:name w:val="page number"/>
    <w:qFormat/>
    <w:uiPriority w:val="0"/>
  </w:style>
  <w:style w:type="character" w:styleId="47">
    <w:name w:val="FollowedHyperlink"/>
    <w:qFormat/>
    <w:uiPriority w:val="0"/>
    <w:rPr>
      <w:color w:val="800080"/>
      <w:u w:val="single"/>
    </w:rPr>
  </w:style>
  <w:style w:type="character" w:styleId="48">
    <w:name w:val="Hyperlink"/>
    <w:qFormat/>
    <w:uiPriority w:val="99"/>
    <w:rPr>
      <w:color w:val="0000FF"/>
      <w:u w:val="single"/>
    </w:rPr>
  </w:style>
  <w:style w:type="character" w:styleId="49">
    <w:name w:val="annotation reference"/>
    <w:qFormat/>
    <w:uiPriority w:val="0"/>
    <w:rPr>
      <w:sz w:val="21"/>
      <w:szCs w:val="21"/>
    </w:rPr>
  </w:style>
  <w:style w:type="character" w:styleId="50">
    <w:name w:val="footnote reference"/>
    <w:basedOn w:val="43"/>
    <w:unhideWhenUsed/>
    <w:qFormat/>
    <w:uiPriority w:val="99"/>
    <w:rPr>
      <w:vertAlign w:val="superscript"/>
    </w:rPr>
  </w:style>
  <w:style w:type="character" w:customStyle="1" w:styleId="51">
    <w:name w:val="Heading 1 Char"/>
    <w:basedOn w:val="43"/>
    <w:qFormat/>
    <w:uiPriority w:val="9"/>
    <w:rPr>
      <w:rFonts w:ascii="Arial" w:hAnsi="Arial" w:eastAsia="Arial" w:cs="Arial"/>
      <w:sz w:val="40"/>
      <w:szCs w:val="40"/>
    </w:rPr>
  </w:style>
  <w:style w:type="character" w:customStyle="1" w:styleId="52">
    <w:name w:val="Heading 2 Char"/>
    <w:basedOn w:val="43"/>
    <w:qFormat/>
    <w:uiPriority w:val="9"/>
    <w:rPr>
      <w:rFonts w:ascii="Arial" w:hAnsi="Arial" w:eastAsia="Arial" w:cs="Arial"/>
      <w:sz w:val="34"/>
    </w:rPr>
  </w:style>
  <w:style w:type="character" w:customStyle="1" w:styleId="53">
    <w:name w:val="Heading 3 Char"/>
    <w:basedOn w:val="43"/>
    <w:qFormat/>
    <w:uiPriority w:val="9"/>
    <w:rPr>
      <w:rFonts w:ascii="Arial" w:hAnsi="Arial" w:eastAsia="Arial" w:cs="Arial"/>
      <w:sz w:val="30"/>
      <w:szCs w:val="30"/>
    </w:rPr>
  </w:style>
  <w:style w:type="character" w:customStyle="1" w:styleId="54">
    <w:name w:val="Heading 4 Char"/>
    <w:basedOn w:val="43"/>
    <w:qFormat/>
    <w:uiPriority w:val="9"/>
    <w:rPr>
      <w:rFonts w:ascii="Arial" w:hAnsi="Arial" w:eastAsia="Arial" w:cs="Arial"/>
      <w:b/>
      <w:bCs/>
      <w:sz w:val="26"/>
      <w:szCs w:val="26"/>
    </w:rPr>
  </w:style>
  <w:style w:type="character" w:customStyle="1" w:styleId="55">
    <w:name w:val="Heading 5 Char"/>
    <w:basedOn w:val="43"/>
    <w:qFormat/>
    <w:uiPriority w:val="9"/>
    <w:rPr>
      <w:rFonts w:ascii="Arial" w:hAnsi="Arial" w:eastAsia="Arial" w:cs="Arial"/>
      <w:b/>
      <w:bCs/>
      <w:sz w:val="24"/>
      <w:szCs w:val="24"/>
    </w:rPr>
  </w:style>
  <w:style w:type="character" w:customStyle="1" w:styleId="56">
    <w:name w:val="Heading 6 Char"/>
    <w:basedOn w:val="43"/>
    <w:link w:val="7"/>
    <w:qFormat/>
    <w:uiPriority w:val="9"/>
    <w:rPr>
      <w:rFonts w:ascii="Arial" w:hAnsi="Arial" w:eastAsia="Arial" w:cs="Arial"/>
      <w:b/>
      <w:bCs/>
      <w:sz w:val="22"/>
      <w:szCs w:val="22"/>
    </w:rPr>
  </w:style>
  <w:style w:type="character" w:customStyle="1" w:styleId="57">
    <w:name w:val="Heading 7 Char"/>
    <w:basedOn w:val="43"/>
    <w:link w:val="8"/>
    <w:qFormat/>
    <w:uiPriority w:val="9"/>
    <w:rPr>
      <w:rFonts w:ascii="Arial" w:hAnsi="Arial" w:eastAsia="Arial" w:cs="Arial"/>
      <w:b/>
      <w:bCs/>
      <w:i/>
      <w:iCs/>
      <w:sz w:val="22"/>
      <w:szCs w:val="22"/>
    </w:rPr>
  </w:style>
  <w:style w:type="character" w:customStyle="1" w:styleId="58">
    <w:name w:val="Heading 8 Char"/>
    <w:basedOn w:val="43"/>
    <w:link w:val="9"/>
    <w:qFormat/>
    <w:uiPriority w:val="9"/>
    <w:rPr>
      <w:rFonts w:ascii="Arial" w:hAnsi="Arial" w:eastAsia="Arial" w:cs="Arial"/>
      <w:i/>
      <w:iCs/>
      <w:sz w:val="22"/>
      <w:szCs w:val="22"/>
    </w:rPr>
  </w:style>
  <w:style w:type="character" w:customStyle="1" w:styleId="59">
    <w:name w:val="Heading 9 Char"/>
    <w:basedOn w:val="43"/>
    <w:link w:val="10"/>
    <w:qFormat/>
    <w:uiPriority w:val="9"/>
    <w:rPr>
      <w:rFonts w:ascii="Arial" w:hAnsi="Arial" w:eastAsia="Arial" w:cs="Arial"/>
      <w:i/>
      <w:iCs/>
      <w:sz w:val="21"/>
      <w:szCs w:val="21"/>
    </w:rPr>
  </w:style>
  <w:style w:type="paragraph" w:styleId="60">
    <w:name w:val="No Spacing"/>
    <w:qFormat/>
    <w:uiPriority w:val="1"/>
    <w:pPr>
      <w:spacing w:before="0" w:after="0" w:line="240" w:lineRule="auto"/>
    </w:pPr>
    <w:rPr>
      <w:rFonts w:hint="default" w:ascii="Times New Roman" w:hAnsi="Times New Roman" w:eastAsia="宋体" w:cs="Times New Roman"/>
    </w:rPr>
  </w:style>
  <w:style w:type="character" w:customStyle="1" w:styleId="61">
    <w:name w:val="Title Char"/>
    <w:basedOn w:val="43"/>
    <w:link w:val="39"/>
    <w:qFormat/>
    <w:uiPriority w:val="10"/>
    <w:rPr>
      <w:sz w:val="48"/>
      <w:szCs w:val="48"/>
    </w:rPr>
  </w:style>
  <w:style w:type="character" w:customStyle="1" w:styleId="62">
    <w:name w:val="Subtitle Char"/>
    <w:basedOn w:val="43"/>
    <w:link w:val="31"/>
    <w:qFormat/>
    <w:uiPriority w:val="11"/>
    <w:rPr>
      <w:sz w:val="24"/>
      <w:szCs w:val="24"/>
    </w:rPr>
  </w:style>
  <w:style w:type="paragraph" w:styleId="63">
    <w:name w:val="Quote"/>
    <w:basedOn w:val="1"/>
    <w:next w:val="1"/>
    <w:link w:val="64"/>
    <w:qFormat/>
    <w:uiPriority w:val="29"/>
    <w:pPr>
      <w:ind w:left="720" w:right="720"/>
    </w:pPr>
    <w:rPr>
      <w:i/>
    </w:rPr>
  </w:style>
  <w:style w:type="character" w:customStyle="1" w:styleId="64">
    <w:name w:val="Quote Char"/>
    <w:link w:val="63"/>
    <w:qFormat/>
    <w:uiPriority w:val="29"/>
    <w:rPr>
      <w:i/>
    </w:rPr>
  </w:style>
  <w:style w:type="paragraph" w:styleId="65">
    <w:name w:val="Intense Quote"/>
    <w:basedOn w:val="1"/>
    <w:next w:val="1"/>
    <w:link w:val="66"/>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66">
    <w:name w:val="Intense Quote Char"/>
    <w:link w:val="65"/>
    <w:qFormat/>
    <w:uiPriority w:val="30"/>
    <w:rPr>
      <w:i/>
    </w:rPr>
  </w:style>
  <w:style w:type="character" w:customStyle="1" w:styleId="67">
    <w:name w:val="Header Char"/>
    <w:basedOn w:val="43"/>
    <w:qFormat/>
    <w:uiPriority w:val="99"/>
  </w:style>
  <w:style w:type="character" w:customStyle="1" w:styleId="68">
    <w:name w:val="Footer Char"/>
    <w:basedOn w:val="43"/>
    <w:qFormat/>
    <w:uiPriority w:val="99"/>
  </w:style>
  <w:style w:type="character" w:customStyle="1" w:styleId="69">
    <w:name w:val="Caption Char"/>
    <w:qFormat/>
    <w:uiPriority w:val="99"/>
  </w:style>
  <w:style w:type="table" w:customStyle="1" w:styleId="70">
    <w:name w:val="Table Grid Light"/>
    <w:basedOn w:val="4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71">
    <w:name w:val="Plain Table 1"/>
    <w:basedOn w:val="4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72">
    <w:name w:val="Plain Table 2"/>
    <w:basedOn w:val="41"/>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73">
    <w:name w:val="Plain Table 3"/>
    <w:basedOn w:val="4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4">
    <w:name w:val="Plain Table 4"/>
    <w:basedOn w:val="4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5">
    <w:name w:val="Plain Table 5"/>
    <w:basedOn w:val="4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6">
    <w:name w:val="Grid Table 1 Light"/>
    <w:basedOn w:val="41"/>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7">
    <w:name w:val="Grid Table 1 Light - Accent 1"/>
    <w:basedOn w:val="4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78">
    <w:name w:val="Grid Table 1 Light - Accent 2"/>
    <w:basedOn w:val="4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9">
    <w:name w:val="Grid Table 1 Light - Accent 3"/>
    <w:basedOn w:val="4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80">
    <w:name w:val="Grid Table 1 Light - Accent 4"/>
    <w:basedOn w:val="4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81">
    <w:name w:val="Grid Table 1 Light - Accent 5"/>
    <w:basedOn w:val="4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82">
    <w:name w:val="Grid Table 1 Light - Accent 6"/>
    <w:basedOn w:val="4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83">
    <w:name w:val="Grid Table 2"/>
    <w:basedOn w:val="4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4">
    <w:name w:val="Grid Table 2 - Accent 1"/>
    <w:basedOn w:val="4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5">
    <w:name w:val="Grid Table 2 - Accent 2"/>
    <w:basedOn w:val="4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6">
    <w:name w:val="Grid Table 2 - Accent 3"/>
    <w:basedOn w:val="4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7">
    <w:name w:val="Grid Table 2 - Accent 4"/>
    <w:basedOn w:val="4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8">
    <w:name w:val="Grid Table 2 - Accent 5"/>
    <w:basedOn w:val="4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9">
    <w:name w:val="Grid Table 2 - Accent 6"/>
    <w:basedOn w:val="4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0">
    <w:name w:val="Grid Table 3"/>
    <w:basedOn w:val="4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1">
    <w:name w:val="Grid Table 3 - Accent 1"/>
    <w:basedOn w:val="4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2">
    <w:name w:val="Grid Table 3 - Accent 2"/>
    <w:basedOn w:val="4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3">
    <w:name w:val="Grid Table 3 - Accent 3"/>
    <w:basedOn w:val="4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4">
    <w:name w:val="Grid Table 3 - Accent 4"/>
    <w:basedOn w:val="4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5">
    <w:name w:val="Grid Table 3 - Accent 5"/>
    <w:basedOn w:val="4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6">
    <w:name w:val="Grid Table 3 - Accent 6"/>
    <w:basedOn w:val="4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7">
    <w:name w:val="Grid Table 4"/>
    <w:basedOn w:val="41"/>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8">
    <w:name w:val="Grid Table 4 - Accent 1"/>
    <w:basedOn w:val="4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9">
    <w:name w:val="Grid Table 4 - Accent 2"/>
    <w:basedOn w:val="41"/>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0">
    <w:name w:val="Grid Table 4 - Accent 3"/>
    <w:basedOn w:val="41"/>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1">
    <w:name w:val="Grid Table 4 - Accent 4"/>
    <w:basedOn w:val="41"/>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2">
    <w:name w:val="Grid Table 4 - Accent 5"/>
    <w:basedOn w:val="41"/>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3">
    <w:name w:val="Grid Table 4 - Accent 6"/>
    <w:basedOn w:val="41"/>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4">
    <w:name w:val="Grid Table 5 Dark"/>
    <w:basedOn w:val="4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5">
    <w:name w:val="Grid Table 5 Dark- Accent 1"/>
    <w:basedOn w:val="4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06">
    <w:name w:val="Grid Table 5 Dark - Accent 2"/>
    <w:basedOn w:val="4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07">
    <w:name w:val="Grid Table 5 Dark - Accent 3"/>
    <w:basedOn w:val="4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08">
    <w:name w:val="Grid Table 5 Dark- Accent 4"/>
    <w:basedOn w:val="4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9">
    <w:name w:val="Grid Table 5 Dark - Accent 5"/>
    <w:basedOn w:val="4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10">
    <w:name w:val="Grid Table 5 Dark - Accent 6"/>
    <w:basedOn w:val="4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11">
    <w:name w:val="Grid Table 6 Colorful"/>
    <w:basedOn w:val="41"/>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2">
    <w:name w:val="Grid Table 6 Colorful - Accent 1"/>
    <w:basedOn w:val="4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3">
    <w:name w:val="Grid Table 6 Colorful - Accent 2"/>
    <w:basedOn w:val="4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4">
    <w:name w:val="Grid Table 6 Colorful - Accent 3"/>
    <w:basedOn w:val="41"/>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5">
    <w:name w:val="Grid Table 6 Colorful - Accent 4"/>
    <w:basedOn w:val="4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6">
    <w:name w:val="Grid Table 6 Colorful - Accent 5"/>
    <w:basedOn w:val="41"/>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7">
    <w:name w:val="Grid Table 6 Colorful - Accent 6"/>
    <w:basedOn w:val="41"/>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18">
    <w:name w:val="Grid Table 7 Colorful"/>
    <w:basedOn w:val="41"/>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9">
    <w:name w:val="Grid Table 7 Colorful - Accent 1"/>
    <w:basedOn w:val="4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20">
    <w:name w:val="Grid Table 7 Colorful - Accent 2"/>
    <w:basedOn w:val="41"/>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21">
    <w:name w:val="Grid Table 7 Colorful - Accent 3"/>
    <w:basedOn w:val="41"/>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22">
    <w:name w:val="Grid Table 7 Colorful - Accent 4"/>
    <w:basedOn w:val="41"/>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3">
    <w:name w:val="Grid Table 7 Colorful - Accent 5"/>
    <w:basedOn w:val="41"/>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4">
    <w:name w:val="Grid Table 7 Colorful - Accent 6"/>
    <w:basedOn w:val="41"/>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25">
    <w:name w:val="List Table 1 Light"/>
    <w:basedOn w:val="41"/>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6">
    <w:name w:val="List Table 1 Light - Accent 1"/>
    <w:basedOn w:val="4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27">
    <w:name w:val="List Table 1 Light - Accent 2"/>
    <w:basedOn w:val="41"/>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28">
    <w:name w:val="List Table 1 Light - Accent 3"/>
    <w:basedOn w:val="41"/>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9">
    <w:name w:val="List Table 1 Light - Accent 4"/>
    <w:basedOn w:val="41"/>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30">
    <w:name w:val="List Table 1 Light - Accent 5"/>
    <w:basedOn w:val="41"/>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31">
    <w:name w:val="List Table 1 Light - Accent 6"/>
    <w:basedOn w:val="41"/>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32">
    <w:name w:val="List Table 2"/>
    <w:basedOn w:val="41"/>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3">
    <w:name w:val="List Table 2 - Accent 1"/>
    <w:basedOn w:val="4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4">
    <w:name w:val="List Table 2 - Accent 2"/>
    <w:basedOn w:val="41"/>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5">
    <w:name w:val="List Table 2 - Accent 3"/>
    <w:basedOn w:val="41"/>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6">
    <w:name w:val="List Table 2 - Accent 4"/>
    <w:basedOn w:val="41"/>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7">
    <w:name w:val="List Table 2 - Accent 5"/>
    <w:basedOn w:val="41"/>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8">
    <w:name w:val="List Table 2 - Accent 6"/>
    <w:basedOn w:val="41"/>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9">
    <w:name w:val="List Table 3"/>
    <w:basedOn w:val="4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40">
    <w:name w:val="List Table 3 - Accent 1"/>
    <w:basedOn w:val="4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41">
    <w:name w:val="List Table 3 - Accent 2"/>
    <w:basedOn w:val="4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42">
    <w:name w:val="List Table 3 - Accent 3"/>
    <w:basedOn w:val="41"/>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43">
    <w:name w:val="List Table 3 - Accent 4"/>
    <w:basedOn w:val="4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44">
    <w:name w:val="List Table 3 - Accent 5"/>
    <w:basedOn w:val="41"/>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5">
    <w:name w:val="List Table 3 - Accent 6"/>
    <w:basedOn w:val="41"/>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6">
    <w:name w:val="List Table 4"/>
    <w:basedOn w:val="4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7">
    <w:name w:val="List Table 4 - Accent 1"/>
    <w:basedOn w:val="4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8">
    <w:name w:val="List Table 4 - Accent 2"/>
    <w:basedOn w:val="41"/>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9">
    <w:name w:val="List Table 4 - Accent 3"/>
    <w:basedOn w:val="41"/>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50">
    <w:name w:val="List Table 4 - Accent 4"/>
    <w:basedOn w:val="41"/>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51">
    <w:name w:val="List Table 4 - Accent 5"/>
    <w:basedOn w:val="41"/>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52">
    <w:name w:val="List Table 4 - Accent 6"/>
    <w:basedOn w:val="41"/>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53">
    <w:name w:val="List Table 5 Dark"/>
    <w:basedOn w:val="41"/>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54">
    <w:name w:val="List Table 5 Dark - Accent 1"/>
    <w:basedOn w:val="4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5">
    <w:name w:val="List Table 5 Dark - Accent 2"/>
    <w:basedOn w:val="41"/>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6">
    <w:name w:val="List Table 5 Dark - Accent 3"/>
    <w:basedOn w:val="41"/>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7">
    <w:name w:val="List Table 5 Dark - Accent 4"/>
    <w:basedOn w:val="41"/>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58">
    <w:name w:val="List Table 5 Dark - Accent 5"/>
    <w:basedOn w:val="41"/>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9">
    <w:name w:val="List Table 5 Dark - Accent 6"/>
    <w:basedOn w:val="41"/>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60">
    <w:name w:val="List Table 6 Colorful"/>
    <w:basedOn w:val="41"/>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61">
    <w:name w:val="List Table 6 Colorful - Accent 1"/>
    <w:basedOn w:val="4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2">
    <w:name w:val="List Table 6 Colorful - Accent 2"/>
    <w:basedOn w:val="41"/>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3">
    <w:name w:val="List Table 6 Colorful - Accent 3"/>
    <w:basedOn w:val="41"/>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4">
    <w:name w:val="List Table 6 Colorful - Accent 4"/>
    <w:basedOn w:val="41"/>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5">
    <w:name w:val="List Table 6 Colorful - Accent 5"/>
    <w:basedOn w:val="41"/>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6">
    <w:name w:val="List Table 6 Colorful - Accent 6"/>
    <w:basedOn w:val="41"/>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7">
    <w:name w:val="List Table 7 Colorful"/>
    <w:basedOn w:val="41"/>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8">
    <w:name w:val="List Table 7 Colorful - Accent 1"/>
    <w:basedOn w:val="4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9">
    <w:name w:val="List Table 7 Colorful - Accent 2"/>
    <w:basedOn w:val="41"/>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70">
    <w:name w:val="List Table 7 Colorful - Accent 3"/>
    <w:basedOn w:val="41"/>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71">
    <w:name w:val="List Table 7 Colorful - Accent 4"/>
    <w:basedOn w:val="41"/>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2">
    <w:name w:val="List Table 7 Colorful - Accent 5"/>
    <w:basedOn w:val="41"/>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3">
    <w:name w:val="List Table 7 Colorful - Accent 6"/>
    <w:basedOn w:val="41"/>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4">
    <w:name w:val="Lined - Accent"/>
    <w:basedOn w:val="41"/>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5">
    <w:name w:val="Lined - Accent 1"/>
    <w:basedOn w:val="4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6">
    <w:name w:val="Lined - Accent 2"/>
    <w:basedOn w:val="41"/>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7">
    <w:name w:val="Lined - Accent 3"/>
    <w:basedOn w:val="41"/>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8">
    <w:name w:val="Lined - Accent 4"/>
    <w:basedOn w:val="41"/>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9">
    <w:name w:val="Lined - Accent 5"/>
    <w:basedOn w:val="41"/>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0">
    <w:name w:val="Lined - Accent 6"/>
    <w:basedOn w:val="41"/>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1">
    <w:name w:val="Bordered &amp; Lined - Accent"/>
    <w:basedOn w:val="41"/>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2">
    <w:name w:val="Bordered &amp; Lined - Accent 1"/>
    <w:basedOn w:val="4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3">
    <w:name w:val="Bordered &amp; Lined - Accent 2"/>
    <w:basedOn w:val="41"/>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4">
    <w:name w:val="Bordered &amp; Lined - Accent 3"/>
    <w:basedOn w:val="41"/>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5">
    <w:name w:val="Bordered &amp; Lined - Accent 4"/>
    <w:basedOn w:val="41"/>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6">
    <w:name w:val="Bordered &amp; Lined - Accent 5"/>
    <w:basedOn w:val="41"/>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7">
    <w:name w:val="Bordered &amp; Lined - Accent 6"/>
    <w:basedOn w:val="41"/>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8">
    <w:name w:val="Bordered"/>
    <w:basedOn w:val="41"/>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9">
    <w:name w:val="Bordered - Accent 1"/>
    <w:basedOn w:val="4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90">
    <w:name w:val="Bordered - Accent 2"/>
    <w:basedOn w:val="4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91">
    <w:name w:val="Bordered - Accent 3"/>
    <w:basedOn w:val="4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92">
    <w:name w:val="Bordered - Accent 4"/>
    <w:basedOn w:val="4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93">
    <w:name w:val="Bordered - Accent 5"/>
    <w:basedOn w:val="4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94">
    <w:name w:val="Bordered - Accent 6"/>
    <w:basedOn w:val="4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5">
    <w:name w:val="Footnote Text Char"/>
    <w:link w:val="33"/>
    <w:qFormat/>
    <w:uiPriority w:val="99"/>
    <w:rPr>
      <w:sz w:val="18"/>
    </w:rPr>
  </w:style>
  <w:style w:type="character" w:customStyle="1" w:styleId="196">
    <w:name w:val="Endnote Text Char"/>
    <w:link w:val="25"/>
    <w:qFormat/>
    <w:uiPriority w:val="99"/>
    <w:rPr>
      <w:sz w:val="20"/>
    </w:rPr>
  </w:style>
  <w:style w:type="paragraph" w:customStyle="1" w:styleId="197">
    <w:name w:val="TOC Heading"/>
    <w:unhideWhenUsed/>
    <w:qFormat/>
    <w:uiPriority w:val="39"/>
    <w:rPr>
      <w:rFonts w:hint="default" w:ascii="Times New Roman" w:hAnsi="Times New Roman" w:eastAsia="宋体" w:cs="Times New Roman"/>
    </w:rPr>
  </w:style>
  <w:style w:type="character" w:customStyle="1" w:styleId="198">
    <w:name w:val="标题 1 字符"/>
    <w:link w:val="2"/>
    <w:qFormat/>
    <w:uiPriority w:val="0"/>
    <w:rPr>
      <w:b/>
      <w:bCs/>
      <w:sz w:val="44"/>
      <w:szCs w:val="44"/>
    </w:rPr>
  </w:style>
  <w:style w:type="character" w:customStyle="1" w:styleId="199">
    <w:name w:val="标题 2 字符"/>
    <w:link w:val="3"/>
    <w:qFormat/>
    <w:uiPriority w:val="0"/>
    <w:rPr>
      <w:rFonts w:ascii="Arial" w:hAnsi="Arial" w:eastAsia="黑体"/>
      <w:b/>
      <w:bCs/>
      <w:sz w:val="32"/>
      <w:szCs w:val="32"/>
    </w:rPr>
  </w:style>
  <w:style w:type="character" w:customStyle="1" w:styleId="200">
    <w:name w:val="标题 3 字符"/>
    <w:link w:val="4"/>
    <w:qFormat/>
    <w:uiPriority w:val="0"/>
    <w:rPr>
      <w:b/>
      <w:bCs/>
      <w:sz w:val="32"/>
      <w:szCs w:val="32"/>
    </w:rPr>
  </w:style>
  <w:style w:type="character" w:customStyle="1" w:styleId="201">
    <w:name w:val="标题 4 字符"/>
    <w:link w:val="5"/>
    <w:qFormat/>
    <w:uiPriority w:val="0"/>
    <w:rPr>
      <w:rFonts w:ascii="Arial" w:eastAsia="黑体"/>
      <w:sz w:val="28"/>
    </w:rPr>
  </w:style>
  <w:style w:type="character" w:customStyle="1" w:styleId="202">
    <w:name w:val="标题 5 字符"/>
    <w:link w:val="6"/>
    <w:qFormat/>
    <w:uiPriority w:val="9"/>
    <w:rPr>
      <w:b/>
      <w:bCs/>
      <w:sz w:val="28"/>
      <w:szCs w:val="28"/>
    </w:rPr>
  </w:style>
  <w:style w:type="character" w:customStyle="1" w:styleId="203">
    <w:name w:val="文档结构图 字符"/>
    <w:link w:val="14"/>
    <w:qFormat/>
    <w:uiPriority w:val="0"/>
    <w:rPr>
      <w:rFonts w:ascii="宋体"/>
      <w:sz w:val="18"/>
      <w:szCs w:val="18"/>
    </w:rPr>
  </w:style>
  <w:style w:type="character" w:customStyle="1" w:styleId="204">
    <w:name w:val="批注文字 字符"/>
    <w:link w:val="15"/>
    <w:qFormat/>
    <w:uiPriority w:val="0"/>
    <w:rPr>
      <w:sz w:val="21"/>
      <w:szCs w:val="24"/>
    </w:rPr>
  </w:style>
  <w:style w:type="character" w:customStyle="1" w:styleId="205">
    <w:name w:val="正文文本 3 字符"/>
    <w:link w:val="16"/>
    <w:semiHidden/>
    <w:qFormat/>
    <w:uiPriority w:val="99"/>
    <w:rPr>
      <w:sz w:val="16"/>
      <w:szCs w:val="16"/>
    </w:rPr>
  </w:style>
  <w:style w:type="character" w:customStyle="1" w:styleId="206">
    <w:name w:val="正文文本 字符"/>
    <w:link w:val="17"/>
    <w:semiHidden/>
    <w:qFormat/>
    <w:uiPriority w:val="99"/>
    <w:rPr>
      <w:sz w:val="21"/>
      <w:szCs w:val="24"/>
    </w:rPr>
  </w:style>
  <w:style w:type="character" w:customStyle="1" w:styleId="207">
    <w:name w:val="正文文本缩进 字符"/>
    <w:link w:val="18"/>
    <w:qFormat/>
    <w:uiPriority w:val="0"/>
    <w:rPr>
      <w:rFonts w:ascii="宋体" w:hAnsi="Courier New" w:eastAsia="宋体"/>
      <w:spacing w:val="-4"/>
      <w:sz w:val="18"/>
      <w:lang w:val="en-US" w:eastAsia="zh-CN" w:bidi="ar-SA"/>
    </w:rPr>
  </w:style>
  <w:style w:type="character" w:customStyle="1" w:styleId="208">
    <w:name w:val="纯文本 字符"/>
    <w:link w:val="21"/>
    <w:qFormat/>
    <w:uiPriority w:val="0"/>
    <w:rPr>
      <w:rFonts w:ascii="宋体" w:hAnsi="Courier New" w:eastAsia="宋体"/>
      <w:sz w:val="21"/>
      <w:lang w:val="en-US" w:eastAsia="zh-CN" w:bidi="ar-SA"/>
    </w:rPr>
  </w:style>
  <w:style w:type="character" w:customStyle="1" w:styleId="209">
    <w:name w:val="日期 字符"/>
    <w:link w:val="23"/>
    <w:qFormat/>
    <w:uiPriority w:val="0"/>
    <w:rPr>
      <w:sz w:val="21"/>
      <w:szCs w:val="24"/>
    </w:rPr>
  </w:style>
  <w:style w:type="character" w:customStyle="1" w:styleId="210">
    <w:name w:val="正文文本缩进 2 字符"/>
    <w:link w:val="24"/>
    <w:qFormat/>
    <w:uiPriority w:val="0"/>
    <w:rPr>
      <w:sz w:val="21"/>
      <w:szCs w:val="24"/>
    </w:rPr>
  </w:style>
  <w:style w:type="character" w:customStyle="1" w:styleId="211">
    <w:name w:val="批注框文本 字符"/>
    <w:link w:val="26"/>
    <w:qFormat/>
    <w:uiPriority w:val="0"/>
    <w:rPr>
      <w:sz w:val="18"/>
      <w:szCs w:val="18"/>
    </w:rPr>
  </w:style>
  <w:style w:type="character" w:customStyle="1" w:styleId="212">
    <w:name w:val="页脚 字符1"/>
    <w:link w:val="27"/>
    <w:qFormat/>
    <w:uiPriority w:val="99"/>
    <w:rPr>
      <w:sz w:val="18"/>
      <w:szCs w:val="18"/>
    </w:rPr>
  </w:style>
  <w:style w:type="character" w:customStyle="1" w:styleId="213">
    <w:name w:val="页眉 字符1"/>
    <w:link w:val="28"/>
    <w:qFormat/>
    <w:uiPriority w:val="99"/>
    <w:rPr>
      <w:sz w:val="18"/>
      <w:szCs w:val="18"/>
    </w:rPr>
  </w:style>
  <w:style w:type="character" w:customStyle="1" w:styleId="214">
    <w:name w:val="批注主题 字符"/>
    <w:link w:val="40"/>
    <w:semiHidden/>
    <w:qFormat/>
    <w:uiPriority w:val="99"/>
    <w:rPr>
      <w:b/>
      <w:bCs/>
      <w:sz w:val="21"/>
      <w:szCs w:val="24"/>
    </w:rPr>
  </w:style>
  <w:style w:type="character" w:customStyle="1" w:styleId="215">
    <w:name w:val="正文文本_"/>
    <w:link w:val="216"/>
    <w:qFormat/>
    <w:uiPriority w:val="0"/>
    <w:rPr>
      <w:rFonts w:ascii="MingLiU" w:hAnsi="MingLiU" w:eastAsia="MingLiU" w:cs="MingLiU"/>
      <w:spacing w:val="9"/>
      <w:sz w:val="19"/>
      <w:szCs w:val="19"/>
      <w:shd w:val="clear" w:color="auto" w:fill="FFFFFF"/>
    </w:rPr>
  </w:style>
  <w:style w:type="paragraph" w:customStyle="1" w:styleId="216">
    <w:name w:val="正文文本1"/>
    <w:basedOn w:val="1"/>
    <w:link w:val="215"/>
    <w:qFormat/>
    <w:uiPriority w:val="0"/>
    <w:pPr>
      <w:shd w:val="clear" w:color="auto" w:fill="FFFFFF"/>
      <w:spacing w:line="302" w:lineRule="exact"/>
      <w:ind w:firstLine="460"/>
      <w:jc w:val="left"/>
    </w:pPr>
    <w:rPr>
      <w:rFonts w:ascii="MingLiU" w:hAnsi="MingLiU" w:eastAsia="MingLiU"/>
      <w:spacing w:val="9"/>
      <w:sz w:val="19"/>
      <w:szCs w:val="19"/>
    </w:rPr>
  </w:style>
  <w:style w:type="character" w:customStyle="1" w:styleId="217">
    <w:name w:val="纯文本 Char1"/>
    <w:link w:val="218"/>
    <w:qFormat/>
    <w:uiPriority w:val="0"/>
    <w:rPr>
      <w:rFonts w:ascii="宋体" w:hAnsi="Courier New" w:eastAsia="宋体"/>
      <w:sz w:val="21"/>
      <w:lang w:val="en-US" w:eastAsia="zh-CN" w:bidi="ar-SA"/>
    </w:rPr>
  </w:style>
  <w:style w:type="paragraph" w:customStyle="1" w:styleId="218">
    <w:name w:val="纯文本1"/>
    <w:basedOn w:val="1"/>
    <w:link w:val="217"/>
    <w:qFormat/>
    <w:uiPriority w:val="0"/>
    <w:rPr>
      <w:rFonts w:ascii="宋体" w:hAnsi="Courier New"/>
      <w:sz w:val="20"/>
      <w:szCs w:val="20"/>
    </w:rPr>
  </w:style>
  <w:style w:type="character" w:customStyle="1" w:styleId="219">
    <w:name w:val="正文文本 + 10 pt"/>
    <w:qFormat/>
    <w:uiPriority w:val="0"/>
    <w:rPr>
      <w:rFonts w:ascii="MingLiU" w:hAnsi="MingLiU" w:eastAsia="MingLiU" w:cs="MingLiU"/>
      <w:color w:val="000000"/>
      <w:spacing w:val="8"/>
      <w:position w:val="0"/>
      <w:sz w:val="20"/>
      <w:szCs w:val="20"/>
      <w:shd w:val="clear" w:color="auto" w:fill="FFFFFF"/>
      <w:lang w:val="zh-TW"/>
    </w:rPr>
  </w:style>
  <w:style w:type="character" w:customStyle="1" w:styleId="220">
    <w:name w:val="Char Char1"/>
    <w:qFormat/>
    <w:uiPriority w:val="0"/>
    <w:rPr>
      <w:rFonts w:ascii="宋体" w:hAnsi="Courier New" w:eastAsia="宋体"/>
      <w:sz w:val="21"/>
      <w:lang w:val="en-US" w:eastAsia="zh-CN" w:bidi="ar-SA"/>
    </w:rPr>
  </w:style>
  <w:style w:type="character" w:customStyle="1" w:styleId="221">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22">
    <w:name w:val="页脚 字符"/>
    <w:qFormat/>
    <w:uiPriority w:val="99"/>
    <w:rPr>
      <w:sz w:val="18"/>
      <w:szCs w:val="18"/>
    </w:rPr>
  </w:style>
  <w:style w:type="character" w:customStyle="1" w:styleId="223">
    <w:name w:val="页眉 字符"/>
    <w:qFormat/>
    <w:uiPriority w:val="99"/>
    <w:rPr>
      <w:rFonts w:ascii="Times New Roman" w:hAnsi="Times New Roman"/>
      <w:sz w:val="18"/>
      <w:szCs w:val="18"/>
    </w:rPr>
  </w:style>
  <w:style w:type="character" w:customStyle="1" w:styleId="224">
    <w:name w:val="批注文字 字符1"/>
    <w:qFormat/>
    <w:uiPriority w:val="0"/>
    <w:rPr>
      <w:rFonts w:ascii="Times New Roman" w:hAnsi="Times New Roman"/>
      <w:sz w:val="21"/>
      <w:szCs w:val="24"/>
    </w:rPr>
  </w:style>
  <w:style w:type="character" w:customStyle="1" w:styleId="225">
    <w:name w:val="纯文本 字符2"/>
    <w:qFormat/>
    <w:uiPriority w:val="0"/>
    <w:rPr>
      <w:rFonts w:ascii="宋体" w:hAnsi="Courier New" w:eastAsia="宋体" w:cs="Courier New"/>
      <w:sz w:val="21"/>
      <w:szCs w:val="21"/>
    </w:rPr>
  </w:style>
  <w:style w:type="paragraph" w:customStyle="1" w:styleId="226">
    <w:name w:val=" Char"/>
    <w:basedOn w:val="1"/>
    <w:qFormat/>
    <w:uiPriority w:val="0"/>
    <w:rPr>
      <w:sz w:val="21"/>
      <w:szCs w:val="21"/>
    </w:rPr>
  </w:style>
  <w:style w:type="paragraph" w:customStyle="1" w:styleId="227">
    <w:name w:val=" Char Char Char Char Char Char Char"/>
    <w:basedOn w:val="1"/>
    <w:qFormat/>
    <w:uiPriority w:val="0"/>
  </w:style>
  <w:style w:type="paragraph" w:customStyle="1" w:styleId="228">
    <w:name w:val="_Style 227"/>
    <w:qFormat/>
    <w:uiPriority w:val="0"/>
    <w:rPr>
      <w:rFonts w:hint="default" w:ascii="Times New Roman" w:hAnsi="Times New Roman" w:eastAsia="宋体" w:cs="Times New Roman"/>
      <w:sz w:val="21"/>
      <w:szCs w:val="24"/>
      <w:lang w:val="en-US" w:eastAsia="zh-CN" w:bidi="ar-SA"/>
    </w:rPr>
  </w:style>
  <w:style w:type="paragraph" w:customStyle="1" w:styleId="229">
    <w:name w:val="Char Char Char Char Char Char Char Char Char Char Char Char"/>
    <w:basedOn w:val="1"/>
    <w:qFormat/>
    <w:uiPriority w:val="0"/>
    <w:pPr>
      <w:widowControl/>
      <w:spacing w:after="160" w:line="240" w:lineRule="exact"/>
      <w:jc w:val="left"/>
    </w:pPr>
  </w:style>
  <w:style w:type="paragraph" w:customStyle="1" w:styleId="230">
    <w:name w:val=" Char Char Char Char Char Char Char Char Char Char Char Char"/>
    <w:basedOn w:val="1"/>
    <w:qFormat/>
    <w:uiPriority w:val="0"/>
    <w:pPr>
      <w:widowControl/>
      <w:spacing w:after="160" w:line="240" w:lineRule="exact"/>
      <w:jc w:val="left"/>
    </w:pPr>
  </w:style>
  <w:style w:type="paragraph" w:customStyle="1" w:styleId="231">
    <w:name w:val="样式 标题 1 + 居中 段前: 0 磅 段后: 0 磅 行距: 固定值 30 磅"/>
    <w:basedOn w:val="2"/>
    <w:qFormat/>
    <w:uiPriority w:val="0"/>
    <w:pPr>
      <w:spacing w:before="0" w:after="0" w:line="600" w:lineRule="exact"/>
      <w:jc w:val="center"/>
    </w:pPr>
    <w:rPr>
      <w:rFonts w:cs="宋体"/>
      <w:sz w:val="20"/>
      <w:szCs w:val="20"/>
    </w:rPr>
  </w:style>
  <w:style w:type="paragraph" w:customStyle="1" w:styleId="232">
    <w:name w:val="Table Paragraph"/>
    <w:basedOn w:val="1"/>
    <w:qFormat/>
    <w:uiPriority w:val="1"/>
    <w:pPr>
      <w:jc w:val="left"/>
    </w:pPr>
    <w:rPr>
      <w:rFonts w:ascii="Calibri" w:hAnsi="Calibri"/>
      <w:sz w:val="22"/>
      <w:szCs w:val="22"/>
      <w:lang w:eastAsia="en-US"/>
    </w:rPr>
  </w:style>
  <w:style w:type="paragraph" w:customStyle="1" w:styleId="233">
    <w:name w:val="p0"/>
    <w:basedOn w:val="1"/>
    <w:qFormat/>
    <w:uiPriority w:val="0"/>
    <w:pPr>
      <w:widowControl/>
    </w:pPr>
    <w:rPr>
      <w:sz w:val="21"/>
      <w:szCs w:val="21"/>
    </w:rPr>
  </w:style>
  <w:style w:type="paragraph" w:customStyle="1" w:styleId="234">
    <w:name w:val="Char Char Char"/>
    <w:basedOn w:val="1"/>
    <w:qFormat/>
    <w:uiPriority w:val="0"/>
    <w:rPr>
      <w:sz w:val="20"/>
      <w:szCs w:val="20"/>
    </w:rPr>
  </w:style>
  <w:style w:type="paragraph" w:customStyle="1" w:styleId="235">
    <w:name w:val="_Style 234"/>
    <w:basedOn w:val="2"/>
    <w:next w:val="1"/>
    <w:qFormat/>
    <w:uiPriority w:val="39"/>
    <w:pPr>
      <w:widowControl/>
      <w:spacing w:before="480" w:after="0" w:line="276" w:lineRule="auto"/>
      <w:jc w:val="left"/>
      <w:outlineLvl w:val="9"/>
    </w:pPr>
    <w:rPr>
      <w:rFonts w:ascii="Cambria" w:hAnsi="Cambria" w:eastAsia="宋体" w:cs="Times New Roman"/>
      <w:color w:val="365F91"/>
      <w:sz w:val="28"/>
      <w:szCs w:val="28"/>
      <w:lang w:val="en-US" w:eastAsia="zh-CN"/>
    </w:rPr>
  </w:style>
  <w:style w:type="paragraph" w:customStyle="1" w:styleId="236">
    <w:name w:val="样式 标题 2 + 非加粗 首行缩进:  2 字符"/>
    <w:basedOn w:val="3"/>
    <w:qFormat/>
    <w:uiPriority w:val="0"/>
    <w:pPr>
      <w:spacing w:before="0" w:after="0" w:line="600" w:lineRule="exact"/>
      <w:ind w:firstLine="640"/>
      <w:jc w:val="left"/>
    </w:pPr>
    <w:rPr>
      <w:rFonts w:cs="宋体"/>
      <w:b w:val="0"/>
      <w:bCs w:val="0"/>
      <w:sz w:val="20"/>
      <w:szCs w:val="20"/>
    </w:rPr>
  </w:style>
  <w:style w:type="paragraph" w:customStyle="1" w:styleId="237">
    <w:name w:val="Char Char Char1 Char Char Char Char Char Char Char"/>
    <w:basedOn w:val="1"/>
    <w:qFormat/>
    <w:uiPriority w:val="0"/>
  </w:style>
  <w:style w:type="paragraph" w:customStyle="1" w:styleId="238">
    <w:name w:val="默认段落字体 Para Char Char Char Char Char Char Char Char Char1 Char Char Char Char"/>
    <w:basedOn w:val="1"/>
    <w:qFormat/>
    <w:uiPriority w:val="0"/>
    <w:rPr>
      <w:rFonts w:ascii="Tahoma" w:hAnsi="Tahoma"/>
      <w:sz w:val="24"/>
      <w:szCs w:val="20"/>
    </w:rPr>
  </w:style>
  <w:style w:type="paragraph" w:customStyle="1" w:styleId="239">
    <w:name w:val="Char"/>
    <w:basedOn w:val="1"/>
    <w:qFormat/>
    <w:uiPriority w:val="0"/>
  </w:style>
  <w:style w:type="paragraph" w:styleId="240">
    <w:name w:val="List Paragraph"/>
    <w:basedOn w:val="1"/>
    <w:qFormat/>
    <w:uiPriority w:val="34"/>
    <w:pPr>
      <w:ind w:firstLine="420"/>
    </w:pPr>
  </w:style>
  <w:style w:type="paragraph" w:customStyle="1" w:styleId="241">
    <w:name w:val="Char Char Char Char"/>
    <w:basedOn w:val="1"/>
    <w:qFormat/>
    <w:uiPriority w:val="0"/>
    <w:pPr>
      <w:widowControl/>
      <w:spacing w:after="160" w:line="240" w:lineRule="exact"/>
      <w:jc w:val="left"/>
    </w:pPr>
  </w:style>
  <w:style w:type="paragraph" w:customStyle="1" w:styleId="242">
    <w:name w:val=" Char Char Char Char"/>
    <w:basedOn w:val="1"/>
    <w:qFormat/>
    <w:uiPriority w:val="0"/>
    <w:pPr>
      <w:widowControl/>
      <w:spacing w:after="160" w:line="240" w:lineRule="exact"/>
      <w:jc w:val="left"/>
    </w:pPr>
  </w:style>
  <w:style w:type="paragraph" w:customStyle="1" w:styleId="243">
    <w:name w:val="正文段"/>
    <w:basedOn w:val="1"/>
    <w:qFormat/>
    <w:uiPriority w:val="0"/>
    <w:pPr>
      <w:widowControl/>
      <w:spacing w:after="156"/>
      <w:ind w:firstLine="200"/>
    </w:pPr>
    <w:rPr>
      <w:sz w:val="24"/>
      <w:szCs w:val="20"/>
    </w:rPr>
  </w:style>
  <w:style w:type="paragraph" w:customStyle="1" w:styleId="244">
    <w:name w:val="列出段落1"/>
    <w:basedOn w:val="1"/>
    <w:qFormat/>
    <w:uiPriority w:val="34"/>
    <w:pPr>
      <w:spacing w:before="100" w:beforeAutospacing="1" w:after="100" w:afterAutospacing="1" w:line="360" w:lineRule="auto"/>
      <w:ind w:firstLine="420"/>
    </w:pPr>
  </w:style>
  <w:style w:type="paragraph" w:customStyle="1" w:styleId="245">
    <w:name w:val="Char Char Char Char Char Char Char"/>
    <w:basedOn w:val="1"/>
    <w:qFormat/>
    <w:uiPriority w:val="0"/>
  </w:style>
  <w:style w:type="character" w:customStyle="1" w:styleId="246">
    <w:name w:val="正文2 Char Char"/>
    <w:link w:val="247"/>
    <w:qFormat/>
    <w:uiPriority w:val="0"/>
    <w:rPr>
      <w:sz w:val="24"/>
    </w:rPr>
  </w:style>
  <w:style w:type="paragraph" w:customStyle="1" w:styleId="247">
    <w:name w:val="正文2"/>
    <w:basedOn w:val="1"/>
    <w:link w:val="246"/>
    <w:qFormat/>
    <w:uiPriority w:val="0"/>
    <w:pPr>
      <w:spacing w:before="156" w:line="360" w:lineRule="auto"/>
      <w:ind w:firstLine="510"/>
    </w:pPr>
    <w:rPr>
      <w:sz w:val="24"/>
      <w:szCs w:val="20"/>
    </w:rPr>
  </w:style>
  <w:style w:type="paragraph" w:customStyle="1" w:styleId="248">
    <w:name w:val="表格文字"/>
    <w:basedOn w:val="1"/>
    <w:next w:val="17"/>
    <w:qFormat/>
    <w:uiPriority w:val="0"/>
    <w:pPr>
      <w:spacing w:line="420" w:lineRule="atLeast"/>
      <w:jc w:val="left"/>
    </w:pPr>
  </w:style>
  <w:style w:type="character" w:customStyle="1" w:styleId="249">
    <w:name w:val="纯文本 Char_0"/>
    <w:link w:val="250"/>
    <w:qFormat/>
    <w:uiPriority w:val="0"/>
    <w:rPr>
      <w:rFonts w:ascii="宋体" w:hAnsi="Courier New"/>
      <w:sz w:val="21"/>
      <w:szCs w:val="21"/>
    </w:rPr>
  </w:style>
  <w:style w:type="paragraph" w:customStyle="1" w:styleId="250">
    <w:name w:val="纯文本_0_0"/>
    <w:basedOn w:val="1"/>
    <w:link w:val="249"/>
    <w:qFormat/>
    <w:uiPriority w:val="0"/>
    <w:rPr>
      <w:rFonts w:ascii="宋体" w:hAnsi="Courier New"/>
      <w:sz w:val="21"/>
      <w:szCs w:val="21"/>
    </w:rPr>
  </w:style>
  <w:style w:type="paragraph" w:customStyle="1" w:styleId="251">
    <w:name w:val="样式5"/>
    <w:basedOn w:val="1"/>
    <w:qFormat/>
    <w:uiPriority w:val="0"/>
    <w:pPr>
      <w:spacing w:line="440" w:lineRule="exact"/>
      <w:ind w:left="2" w:firstLine="480"/>
    </w:pPr>
    <w:rPr>
      <w:rFonts w:ascii="仿宋_GB2312" w:hAnsi="仿宋" w:eastAsia="仿宋_GB2312"/>
      <w:sz w:val="24"/>
    </w:rPr>
  </w:style>
  <w:style w:type="paragraph" w:customStyle="1" w:styleId="252">
    <w:name w:val="正文缩进1"/>
    <w:basedOn w:val="1"/>
    <w:next w:val="18"/>
    <w:qFormat/>
    <w:uiPriority w:val="0"/>
    <w:pPr>
      <w:spacing w:after="120" w:line="360" w:lineRule="auto"/>
      <w:ind w:left="420" w:firstLine="480"/>
    </w:pPr>
    <w:rPr>
      <w:sz w:val="24"/>
      <w:szCs w:val="21"/>
    </w:rPr>
  </w:style>
  <w:style w:type="character" w:customStyle="1" w:styleId="253">
    <w:name w:val="批注文字 Char1"/>
    <w:qFormat/>
    <w:uiPriority w:val="0"/>
    <w:rPr>
      <w:rFonts w:ascii="Times New Roman" w:hAnsi="Times New Roman"/>
      <w:sz w:val="21"/>
      <w:szCs w:val="24"/>
    </w:rPr>
  </w:style>
  <w:style w:type="paragraph" w:customStyle="1" w:styleId="254">
    <w:name w:val="正文 A"/>
    <w:qFormat/>
    <w:uiPriority w:val="0"/>
    <w:pPr>
      <w:framePr w:wrap="around" w:vAnchor="margin" w:hAnchor="text" w:y="1"/>
      <w:widowControl w:val="0"/>
      <w:jc w:val="both"/>
    </w:pPr>
    <w:rPr>
      <w:rFonts w:hint="default" w:ascii="Calibri" w:hAnsi="Calibri" w:eastAsia="Arial Unicode MS" w:cs="Arial Unicode MS"/>
      <w:color w:val="000000"/>
      <w:sz w:val="21"/>
      <w:szCs w:val="21"/>
      <w:lang w:val="en-US" w:eastAsia="zh-CN" w:bidi="ar-SA"/>
    </w:rPr>
  </w:style>
  <w:style w:type="character" w:customStyle="1" w:styleId="255">
    <w:name w:val="纯文本 Char2"/>
    <w:qFormat/>
    <w:uiPriority w:val="0"/>
    <w:rPr>
      <w:rFonts w:ascii="宋体" w:hAnsi="Courier New" w:eastAsia="宋体" w:cs="Courier New"/>
      <w:sz w:val="21"/>
      <w:szCs w:val="21"/>
      <w:lang w:val="en-US" w:eastAsia="zh-CN" w:bidi="ar-SA"/>
    </w:rPr>
  </w:style>
  <w:style w:type="paragraph" w:customStyle="1" w:styleId="256">
    <w:name w:val="1"/>
    <w:basedOn w:val="1"/>
    <w:next w:val="21"/>
    <w:qFormat/>
    <w:uiPriority w:val="0"/>
    <w:rPr>
      <w:rFonts w:ascii="宋体" w:hAnsi="Courier New"/>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header" Target="header6.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0AEA6B-E499-4EEF-98A3-AFBB261C493E}">
  <ds:schemaRefs/>
</ds:datastoreItem>
</file>

<file path=docProps/app.xml><?xml version="1.0" encoding="utf-8"?>
<Properties xmlns="http://schemas.openxmlformats.org/officeDocument/2006/extended-properties" xmlns:vt="http://schemas.openxmlformats.org/officeDocument/2006/docPropsVTypes">
  <Pages>116</Pages>
  <Words>9034</Words>
  <Characters>9732</Characters>
  <TotalTime>6</TotalTime>
  <ScaleCrop>false</ScaleCrop>
  <LinksUpToDate>false</LinksUpToDate>
  <CharactersWithSpaces>9866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2026-06-23T01:02:00Z</dcterms:created>
  <dc:creator>严玲</dc:creator>
  <cp:lastModifiedBy>XM</cp:lastModifiedBy>
  <dcterms:modified xsi:type="dcterms:W3CDTF">2026-07-13T07:58:17Z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6EE20C5572814E91A5BABC68D1E9AACC_13</vt:lpwstr>
  </property>
  <property fmtid="{D5CDD505-2E9C-101B-9397-08002B2CF9AE}" pid="4" name="KSOTemplateDocerSaveRecord">
    <vt:lpwstr>eyJoZGlkIjoiNGZkOWI0YzVjNGQwZGEyMTY5M2RhZGZiYjc5NTA1NmMiLCJ1c2VySWQiOiIyMjAyNTM3NTMifQ==</vt:lpwstr>
  </property>
</Properties>
</file>