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eastAsia="仿宋_GB2312"/>
          <w:b/>
          <w:color w:val="auto"/>
          <w:sz w:val="72"/>
          <w:szCs w:val="72"/>
          <w:highlight w:val="none"/>
        </w:rPr>
      </w:pPr>
    </w:p>
    <w:p>
      <w:pPr>
        <w:spacing w:before="156" w:beforeLines="50"/>
        <w:jc w:val="center"/>
        <w:rPr>
          <w:rFonts w:hint="eastAsia" w:ascii="仿宋_GB2312" w:eastAsia="仿宋_GB2312"/>
          <w:color w:val="auto"/>
          <w:sz w:val="72"/>
          <w:szCs w:val="72"/>
          <w:highlight w:val="none"/>
          <w:shd w:val="clear" w:color="auto" w:fill="auto"/>
        </w:rPr>
      </w:pPr>
      <w:r>
        <w:rPr>
          <w:rFonts w:hint="eastAsia" w:ascii="仿宋_GB2312" w:eastAsia="仿宋_GB2312"/>
          <w:color w:val="auto"/>
          <w:sz w:val="72"/>
          <w:szCs w:val="72"/>
          <w:highlight w:val="none"/>
          <w:shd w:val="clear" w:color="auto" w:fill="auto"/>
        </w:rPr>
        <w:t>公开招标采购文件</w:t>
      </w: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jc w:val="center"/>
        <w:rPr>
          <w:rFonts w:hint="eastAsia" w:ascii="仿宋_GB2312" w:eastAsia="仿宋_GB2312"/>
          <w:color w:val="auto"/>
          <w:sz w:val="48"/>
          <w:szCs w:val="48"/>
          <w:highlight w:val="none"/>
          <w:shd w:val="clear" w:color="auto" w:fill="auto"/>
        </w:rPr>
      </w:pPr>
    </w:p>
    <w:p>
      <w:pPr>
        <w:snapToGrid w:val="0"/>
        <w:ind w:firstLine="1484" w:firstLineChars="493"/>
        <w:rPr>
          <w:rFonts w:hint="eastAsia" w:ascii="仿宋_GB2312" w:eastAsia="仿宋_GB2312"/>
          <w:b/>
          <w:bCs/>
          <w:color w:val="auto"/>
          <w:sz w:val="30"/>
          <w:szCs w:val="30"/>
          <w:highlight w:val="none"/>
          <w:shd w:val="clear" w:color="auto" w:fill="auto"/>
          <w:lang w:val="en" w:eastAsia="zh-CN"/>
        </w:rPr>
      </w:pPr>
      <w:r>
        <w:rPr>
          <w:rFonts w:hint="eastAsia" w:ascii="仿宋_GB2312" w:eastAsia="仿宋_GB2312"/>
          <w:b/>
          <w:bCs/>
          <w:color w:val="auto"/>
          <w:sz w:val="30"/>
          <w:szCs w:val="30"/>
          <w:highlight w:val="none"/>
          <w:shd w:val="clear" w:color="auto" w:fill="auto"/>
        </w:rPr>
        <w:t>项目编号：</w:t>
      </w:r>
      <w:r>
        <w:rPr>
          <w:rFonts w:hint="eastAsia" w:ascii="仿宋_GB2312" w:eastAsia="仿宋_GB2312"/>
          <w:b/>
          <w:bCs/>
          <w:color w:val="auto"/>
          <w:sz w:val="30"/>
          <w:szCs w:val="30"/>
          <w:highlight w:val="none"/>
          <w:shd w:val="clear" w:color="auto" w:fill="auto"/>
          <w:lang w:eastAsia="zh-CN"/>
        </w:rPr>
        <w:t>GXZC2026-G3-000865-CGZX</w:t>
      </w:r>
    </w:p>
    <w:p>
      <w:pPr>
        <w:snapToGrid w:val="0"/>
        <w:ind w:firstLine="1843"/>
        <w:rPr>
          <w:rFonts w:hint="eastAsia" w:ascii="仿宋_GB2312" w:eastAsia="仿宋_GB2312"/>
          <w:b/>
          <w:bCs/>
          <w:color w:val="auto"/>
          <w:sz w:val="30"/>
          <w:szCs w:val="30"/>
          <w:highlight w:val="none"/>
          <w:shd w:val="clear" w:color="auto" w:fill="auto"/>
        </w:rPr>
      </w:pPr>
    </w:p>
    <w:p>
      <w:pPr>
        <w:snapToGrid w:val="0"/>
        <w:ind w:left="3020" w:leftChars="710" w:hanging="1529" w:hangingChars="508"/>
        <w:jc w:val="left"/>
        <w:rPr>
          <w:rFonts w:hint="default" w:ascii="仿宋_GB2312" w:eastAsia="仿宋_GB2312"/>
          <w:b/>
          <w:color w:val="auto"/>
          <w:sz w:val="30"/>
          <w:szCs w:val="72"/>
          <w:highlight w:val="none"/>
          <w:shd w:val="clear" w:color="auto" w:fill="auto"/>
          <w:lang w:val="en-US" w:eastAsia="zh-CN"/>
        </w:rPr>
      </w:pPr>
      <w:r>
        <w:rPr>
          <w:rFonts w:hint="eastAsia" w:ascii="仿宋_GB2312" w:eastAsia="仿宋_GB2312"/>
          <w:b/>
          <w:color w:val="auto"/>
          <w:sz w:val="30"/>
          <w:szCs w:val="72"/>
          <w:highlight w:val="none"/>
          <w:shd w:val="clear" w:color="auto" w:fill="auto"/>
        </w:rPr>
        <w:t>项目名称：桂林理工大学南宁分校2026-2028年度校园物业服务采购</w:t>
      </w:r>
    </w:p>
    <w:p>
      <w:pPr>
        <w:snapToGrid w:val="0"/>
        <w:ind w:firstLine="1843" w:firstLineChars="612"/>
        <w:rPr>
          <w:rFonts w:hint="eastAsia" w:ascii="仿宋_GB2312" w:eastAsia="仿宋_GB2312"/>
          <w:b/>
          <w:color w:val="auto"/>
          <w:sz w:val="30"/>
          <w:szCs w:val="72"/>
          <w:highlight w:val="none"/>
          <w:shd w:val="clear" w:color="auto" w:fill="auto"/>
        </w:rPr>
      </w:pPr>
    </w:p>
    <w:p>
      <w:pPr>
        <w:snapToGrid w:val="0"/>
        <w:ind w:firstLine="1484" w:firstLineChars="493"/>
        <w:rPr>
          <w:rFonts w:ascii="仿宋_GB2312" w:eastAsia="仿宋_GB2312"/>
          <w:b/>
          <w:color w:val="auto"/>
          <w:sz w:val="44"/>
          <w:szCs w:val="44"/>
          <w:highlight w:val="none"/>
          <w:shd w:val="clear" w:color="auto" w:fill="auto"/>
          <w:lang w:val="en"/>
        </w:rPr>
      </w:pPr>
      <w:r>
        <w:rPr>
          <w:rFonts w:hint="eastAsia" w:ascii="仿宋_GB2312" w:eastAsia="仿宋_GB2312"/>
          <w:b/>
          <w:color w:val="auto"/>
          <w:sz w:val="30"/>
          <w:szCs w:val="72"/>
          <w:highlight w:val="none"/>
          <w:shd w:val="clear" w:color="auto" w:fill="auto"/>
        </w:rPr>
        <w:t>采购单位：桂林理工大学南宁分校</w:t>
      </w:r>
    </w:p>
    <w:p>
      <w:pPr>
        <w:snapToGrid w:val="0"/>
        <w:ind w:firstLine="2861" w:firstLineChars="950"/>
        <w:rPr>
          <w:rFonts w:hint="eastAsia" w:ascii="仿宋_GB2312" w:eastAsia="仿宋_GB2312"/>
          <w:b/>
          <w:color w:val="auto"/>
          <w:sz w:val="30"/>
          <w:szCs w:val="72"/>
          <w:highlight w:val="none"/>
          <w:shd w:val="clear" w:color="auto" w:fill="auto"/>
        </w:rPr>
      </w:pPr>
    </w:p>
    <w:p>
      <w:pPr>
        <w:ind w:firstLine="2861" w:firstLineChars="950"/>
        <w:rPr>
          <w:rFonts w:hint="eastAsia" w:ascii="仿宋_GB2312" w:eastAsia="仿宋_GB2312"/>
          <w:b/>
          <w:color w:val="auto"/>
          <w:sz w:val="30"/>
          <w:szCs w:val="72"/>
          <w:highlight w:val="none"/>
          <w:shd w:val="clear" w:color="auto" w:fill="auto"/>
        </w:rPr>
      </w:pPr>
    </w:p>
    <w:p>
      <w:pPr>
        <w:ind w:firstLine="2861" w:firstLineChars="950"/>
        <w:rPr>
          <w:rFonts w:hint="eastAsia" w:ascii="仿宋_GB2312" w:eastAsia="仿宋_GB2312"/>
          <w:b/>
          <w:color w:val="auto"/>
          <w:sz w:val="30"/>
          <w:szCs w:val="72"/>
          <w:highlight w:val="none"/>
          <w:shd w:val="clear" w:color="auto" w:fill="auto"/>
        </w:rPr>
      </w:pPr>
    </w:p>
    <w:p>
      <w:pPr>
        <w:ind w:firstLine="2861" w:firstLineChars="950"/>
        <w:rPr>
          <w:rFonts w:hint="eastAsia" w:ascii="仿宋_GB2312" w:eastAsia="仿宋_GB2312"/>
          <w:b/>
          <w:color w:val="auto"/>
          <w:sz w:val="30"/>
          <w:szCs w:val="72"/>
          <w:highlight w:val="none"/>
          <w:shd w:val="clear" w:color="auto" w:fill="auto"/>
        </w:rPr>
      </w:pPr>
    </w:p>
    <w:p>
      <w:pPr>
        <w:pStyle w:val="4"/>
        <w:rPr>
          <w:rFonts w:hint="eastAsia" w:ascii="仿宋_GB2312" w:eastAsia="仿宋_GB2312"/>
          <w:b/>
          <w:color w:val="auto"/>
          <w:sz w:val="30"/>
          <w:szCs w:val="72"/>
          <w:highlight w:val="none"/>
          <w:shd w:val="clear" w:color="auto" w:fill="auto"/>
        </w:rPr>
      </w:pPr>
    </w:p>
    <w:p>
      <w:pPr>
        <w:rPr>
          <w:rFonts w:hint="eastAsia" w:ascii="仿宋_GB2312" w:eastAsia="仿宋_GB2312"/>
          <w:b/>
          <w:color w:val="auto"/>
          <w:sz w:val="30"/>
          <w:szCs w:val="72"/>
          <w:highlight w:val="none"/>
          <w:shd w:val="clear" w:color="auto" w:fill="auto"/>
        </w:rPr>
      </w:pPr>
    </w:p>
    <w:p>
      <w:pPr>
        <w:snapToGrid w:val="0"/>
        <w:spacing w:before="156" w:beforeLines="50"/>
        <w:jc w:val="both"/>
        <w:rPr>
          <w:rFonts w:hint="eastAsia" w:ascii="仿宋_GB2312" w:eastAsia="仿宋_GB2312"/>
          <w:b/>
          <w:color w:val="auto"/>
          <w:sz w:val="30"/>
          <w:szCs w:val="72"/>
          <w:highlight w:val="none"/>
          <w:shd w:val="clear" w:color="auto" w:fill="auto"/>
        </w:rPr>
      </w:pPr>
    </w:p>
    <w:p>
      <w:pPr>
        <w:snapToGrid w:val="0"/>
        <w:spacing w:before="156" w:beforeLines="50"/>
        <w:jc w:val="center"/>
        <w:rPr>
          <w:rFonts w:hint="eastAsia" w:ascii="仿宋_GB2312" w:eastAsia="仿宋_GB2312"/>
          <w:b/>
          <w:color w:val="auto"/>
          <w:sz w:val="30"/>
          <w:szCs w:val="72"/>
          <w:highlight w:val="none"/>
          <w:shd w:val="clear" w:color="auto" w:fill="auto"/>
        </w:rPr>
      </w:pPr>
      <w:r>
        <w:rPr>
          <w:rFonts w:hint="eastAsia" w:ascii="仿宋_GB2312" w:eastAsia="仿宋_GB2312"/>
          <w:b/>
          <w:color w:val="auto"/>
          <w:sz w:val="30"/>
          <w:szCs w:val="72"/>
          <w:highlight w:val="none"/>
          <w:shd w:val="clear" w:color="auto" w:fill="auto"/>
        </w:rPr>
        <w:t>采购代理机构：广西壮族自治区政府采购中心</w:t>
      </w:r>
    </w:p>
    <w:p>
      <w:pPr>
        <w:snapToGrid w:val="0"/>
        <w:spacing w:before="156" w:beforeLines="50"/>
        <w:rPr>
          <w:rFonts w:hint="eastAsia" w:ascii="仿宋_GB2312" w:eastAsia="仿宋_GB2312"/>
          <w:b/>
          <w:color w:val="auto"/>
          <w:szCs w:val="21"/>
          <w:highlight w:val="none"/>
          <w:shd w:val="clear" w:color="auto" w:fill="auto"/>
        </w:rPr>
      </w:pPr>
    </w:p>
    <w:p>
      <w:pPr>
        <w:snapToGrid w:val="0"/>
        <w:spacing w:before="156" w:beforeLines="50"/>
        <w:jc w:val="center"/>
        <w:rPr>
          <w:rFonts w:ascii="仿宋_GB2312" w:eastAsia="仿宋_GB2312"/>
          <w:b/>
          <w:color w:val="auto"/>
          <w:sz w:val="30"/>
          <w:szCs w:val="72"/>
          <w:highlight w:val="none"/>
          <w:shd w:val="clear" w:color="auto" w:fill="auto"/>
          <w:lang w:val="en"/>
        </w:rPr>
      </w:pPr>
      <w:r>
        <w:rPr>
          <w:rFonts w:ascii="仿宋_GB2312" w:eastAsia="仿宋_GB2312"/>
          <w:b/>
          <w:color w:val="auto"/>
          <w:sz w:val="30"/>
          <w:szCs w:val="72"/>
          <w:highlight w:val="none"/>
          <w:shd w:val="clear" w:color="auto" w:fill="auto"/>
          <w:lang w:val="en"/>
        </w:rPr>
        <w:t>202</w:t>
      </w:r>
      <w:r>
        <w:rPr>
          <w:rFonts w:hint="eastAsia" w:ascii="仿宋_GB2312" w:eastAsia="仿宋_GB2312"/>
          <w:b/>
          <w:color w:val="auto"/>
          <w:sz w:val="30"/>
          <w:szCs w:val="72"/>
          <w:highlight w:val="none"/>
          <w:shd w:val="clear" w:color="auto" w:fill="auto"/>
          <w:lang w:val="en-US" w:eastAsia="zh-CN"/>
        </w:rPr>
        <w:t>6</w:t>
      </w:r>
      <w:r>
        <w:rPr>
          <w:rFonts w:ascii="仿宋_GB2312" w:eastAsia="仿宋_GB2312"/>
          <w:b/>
          <w:color w:val="auto"/>
          <w:sz w:val="30"/>
          <w:szCs w:val="72"/>
          <w:highlight w:val="none"/>
          <w:shd w:val="clear" w:color="auto" w:fill="auto"/>
          <w:lang w:val="en"/>
        </w:rPr>
        <w:t>年</w:t>
      </w:r>
      <w:r>
        <w:rPr>
          <w:rFonts w:hint="eastAsia" w:ascii="仿宋_GB2312" w:eastAsia="仿宋_GB2312"/>
          <w:b/>
          <w:color w:val="auto"/>
          <w:sz w:val="30"/>
          <w:szCs w:val="72"/>
          <w:highlight w:val="none"/>
          <w:shd w:val="clear" w:color="auto" w:fill="auto"/>
          <w:lang w:val="en-US" w:eastAsia="zh-CN"/>
        </w:rPr>
        <w:t>4</w:t>
      </w:r>
      <w:r>
        <w:rPr>
          <w:rFonts w:ascii="仿宋_GB2312" w:eastAsia="仿宋_GB2312"/>
          <w:b/>
          <w:color w:val="auto"/>
          <w:sz w:val="30"/>
          <w:szCs w:val="72"/>
          <w:highlight w:val="none"/>
          <w:shd w:val="clear" w:color="auto" w:fill="auto"/>
          <w:lang w:val="en"/>
        </w:rPr>
        <w:t>月</w:t>
      </w:r>
    </w:p>
    <w:p>
      <w:pPr>
        <w:pStyle w:val="38"/>
        <w:rPr>
          <w:color w:val="auto"/>
          <w:highlight w:val="none"/>
          <w:shd w:val="clear" w:color="auto" w:fill="auto"/>
          <w:lang w:val="en"/>
        </w:rPr>
      </w:pPr>
    </w:p>
    <w:p>
      <w:pPr>
        <w:pStyle w:val="30"/>
        <w:jc w:val="center"/>
        <w:rPr>
          <w:rFonts w:hint="eastAsia" w:ascii="隶书" w:eastAsia="隶书"/>
          <w:b/>
          <w:color w:val="auto"/>
          <w:sz w:val="44"/>
          <w:highlight w:val="none"/>
          <w:shd w:val="clear" w:color="auto" w:fill="auto"/>
        </w:rPr>
      </w:pPr>
    </w:p>
    <w:p>
      <w:pPr>
        <w:rPr>
          <w:rFonts w:hint="eastAsia"/>
          <w:color w:val="auto"/>
          <w:highlight w:val="none"/>
          <w:shd w:val="clear" w:color="auto" w:fill="auto"/>
        </w:rPr>
        <w:sectPr>
          <w:headerReference r:id="rId3" w:type="default"/>
          <w:footerReference r:id="rId4" w:type="default"/>
          <w:pgSz w:w="11906" w:h="16838"/>
          <w:pgMar w:top="1247" w:right="1247" w:bottom="1247" w:left="1247" w:header="851" w:footer="992" w:gutter="0"/>
          <w:pgBorders>
            <w:top w:val="none" w:sz="0" w:space="0"/>
            <w:left w:val="none" w:sz="0" w:space="0"/>
            <w:bottom w:val="none" w:sz="0" w:space="0"/>
            <w:right w:val="none" w:sz="0" w:space="0"/>
          </w:pgBorders>
          <w:pgNumType w:start="0"/>
          <w:cols w:space="720" w:num="1"/>
          <w:docGrid w:type="lines" w:linePitch="312" w:charSpace="0"/>
        </w:sectPr>
      </w:pPr>
    </w:p>
    <w:p>
      <w:pPr>
        <w:rPr>
          <w:rFonts w:hint="eastAsia"/>
          <w:color w:val="auto"/>
          <w:highlight w:val="none"/>
          <w:shd w:val="clear" w:color="auto" w:fill="auto"/>
        </w:rPr>
      </w:pPr>
    </w:p>
    <w:p>
      <w:pPr>
        <w:pStyle w:val="30"/>
        <w:tabs>
          <w:tab w:val="left" w:pos="4204"/>
        </w:tabs>
        <w:jc w:val="left"/>
        <w:rPr>
          <w:rFonts w:hint="eastAsia" w:ascii="隶书" w:eastAsia="隶书"/>
          <w:b/>
          <w:color w:val="auto"/>
          <w:sz w:val="44"/>
          <w:highlight w:val="none"/>
          <w:shd w:val="clear" w:color="auto" w:fill="auto"/>
        </w:rPr>
      </w:pPr>
      <w:r>
        <w:rPr>
          <w:rFonts w:hint="eastAsia" w:ascii="隶书" w:eastAsia="隶书"/>
          <w:b/>
          <w:color w:val="auto"/>
          <w:sz w:val="44"/>
          <w:highlight w:val="none"/>
          <w:shd w:val="clear" w:color="auto" w:fill="auto"/>
          <w:lang w:eastAsia="zh-CN"/>
        </w:rPr>
        <w:tab/>
      </w:r>
      <w:r>
        <w:rPr>
          <w:rFonts w:hint="eastAsia" w:ascii="隶书" w:eastAsia="隶书"/>
          <w:b/>
          <w:color w:val="auto"/>
          <w:sz w:val="44"/>
          <w:highlight w:val="none"/>
          <w:shd w:val="clear" w:color="auto" w:fill="auto"/>
        </w:rPr>
        <w:t>目   录</w:t>
      </w:r>
    </w:p>
    <w:p>
      <w:pPr>
        <w:pStyle w:val="30"/>
        <w:spacing w:before="120" w:after="120" w:line="360" w:lineRule="auto"/>
        <w:jc w:val="center"/>
        <w:rPr>
          <w:rFonts w:hint="eastAsia" w:ascii="仿宋_GB2312" w:eastAsia="仿宋_GB2312"/>
          <w:b/>
          <w:color w:val="auto"/>
          <w:sz w:val="44"/>
          <w:szCs w:val="44"/>
          <w:highlight w:val="none"/>
          <w:shd w:val="clear" w:color="auto" w:fill="auto"/>
        </w:rPr>
      </w:pPr>
    </w:p>
    <w:p>
      <w:pPr>
        <w:spacing w:before="156" w:beforeLines="50" w:line="600" w:lineRule="auto"/>
        <w:ind w:left="360"/>
        <w:rPr>
          <w:rFonts w:hint="eastAsia" w:ascii="仿宋_GB2312" w:eastAsia="仿宋_GB2312"/>
          <w:b/>
          <w:color w:val="auto"/>
          <w:sz w:val="28"/>
          <w:szCs w:val="28"/>
          <w:highlight w:val="none"/>
          <w:shd w:val="clear" w:color="auto" w:fill="auto"/>
          <w:lang w:eastAsia="zh-CN"/>
        </w:rPr>
      </w:pPr>
      <w:r>
        <w:rPr>
          <w:rFonts w:hint="eastAsia" w:ascii="仿宋_GB2312" w:eastAsia="仿宋_GB2312"/>
          <w:b/>
          <w:color w:val="auto"/>
          <w:sz w:val="28"/>
          <w:szCs w:val="28"/>
          <w:highlight w:val="none"/>
          <w:shd w:val="clear" w:color="auto" w:fill="auto"/>
        </w:rPr>
        <w:t xml:space="preserve">第一章 公开招标公告……………………………………………… </w:t>
      </w:r>
      <w:r>
        <w:rPr>
          <w:rFonts w:hint="eastAsia" w:ascii="仿宋_GB2312" w:eastAsia="仿宋_GB2312"/>
          <w:b/>
          <w:color w:val="auto"/>
          <w:sz w:val="28"/>
          <w:szCs w:val="28"/>
          <w:highlight w:val="none"/>
          <w:shd w:val="clear" w:color="auto" w:fill="auto"/>
          <w:lang w:val="en-US" w:eastAsia="zh-CN"/>
        </w:rPr>
        <w:t>3</w:t>
      </w:r>
    </w:p>
    <w:p>
      <w:pPr>
        <w:spacing w:before="156" w:beforeLines="50" w:line="600" w:lineRule="auto"/>
        <w:ind w:firstLine="359" w:firstLineChars="128"/>
        <w:rPr>
          <w:rFonts w:hint="eastAsia" w:ascii="仿宋_GB2312" w:eastAsia="仿宋_GB2312"/>
          <w:b/>
          <w:color w:val="auto"/>
          <w:sz w:val="28"/>
          <w:szCs w:val="28"/>
          <w:highlight w:val="none"/>
          <w:shd w:val="clear" w:color="auto" w:fill="auto"/>
        </w:rPr>
      </w:pPr>
      <w:r>
        <w:rPr>
          <w:rFonts w:hint="eastAsia" w:ascii="仿宋_GB2312" w:eastAsia="仿宋_GB2312"/>
          <w:b/>
          <w:color w:val="auto"/>
          <w:sz w:val="28"/>
          <w:szCs w:val="28"/>
          <w:highlight w:val="none"/>
          <w:shd w:val="clear" w:color="auto" w:fill="auto"/>
        </w:rPr>
        <w:t>第二章 招标项目采购需求 …………………………………………</w:t>
      </w:r>
      <w:r>
        <w:rPr>
          <w:rFonts w:hint="eastAsia" w:ascii="仿宋_GB2312" w:eastAsia="仿宋_GB2312"/>
          <w:b/>
          <w:color w:val="auto"/>
          <w:sz w:val="28"/>
          <w:szCs w:val="28"/>
          <w:highlight w:val="none"/>
          <w:shd w:val="clear" w:color="auto" w:fill="auto"/>
          <w:lang w:val="en-US" w:eastAsia="zh-CN"/>
        </w:rPr>
        <w:t>6</w:t>
      </w:r>
      <w:r>
        <w:rPr>
          <w:rFonts w:hint="eastAsia" w:ascii="仿宋_GB2312" w:eastAsia="仿宋_GB2312"/>
          <w:b/>
          <w:color w:val="auto"/>
          <w:sz w:val="28"/>
          <w:szCs w:val="28"/>
          <w:highlight w:val="none"/>
          <w:shd w:val="clear" w:color="auto" w:fill="auto"/>
        </w:rPr>
        <w:t xml:space="preserve"> </w:t>
      </w:r>
    </w:p>
    <w:p>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 xml:space="preserve">第三章 投标人须知………………………………………………… </w:t>
      </w:r>
      <w:r>
        <w:rPr>
          <w:rFonts w:hint="eastAsia" w:ascii="仿宋_GB2312" w:eastAsia="仿宋_GB2312"/>
          <w:b/>
          <w:color w:val="auto"/>
          <w:sz w:val="28"/>
          <w:szCs w:val="28"/>
          <w:highlight w:val="none"/>
          <w:shd w:val="clear" w:color="auto" w:fill="auto"/>
          <w:lang w:val="en-US" w:eastAsia="zh-CN"/>
        </w:rPr>
        <w:t>32</w:t>
      </w:r>
    </w:p>
    <w:p>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第四章 评标</w:t>
      </w:r>
      <w:r>
        <w:rPr>
          <w:rFonts w:hint="eastAsia" w:ascii="仿宋_GB2312" w:eastAsia="仿宋_GB2312"/>
          <w:b/>
          <w:color w:val="auto"/>
          <w:sz w:val="28"/>
          <w:szCs w:val="28"/>
          <w:highlight w:val="none"/>
          <w:shd w:val="clear" w:color="auto" w:fill="auto"/>
          <w:lang w:eastAsia="zh-CN"/>
        </w:rPr>
        <w:t>方</w:t>
      </w:r>
      <w:r>
        <w:rPr>
          <w:rFonts w:hint="eastAsia" w:ascii="仿宋_GB2312" w:eastAsia="仿宋_GB2312"/>
          <w:b/>
          <w:color w:val="auto"/>
          <w:sz w:val="28"/>
          <w:szCs w:val="28"/>
          <w:highlight w:val="none"/>
          <w:shd w:val="clear" w:color="auto" w:fill="auto"/>
        </w:rPr>
        <w:t xml:space="preserve">法及评分标准……………………………………… </w:t>
      </w:r>
      <w:r>
        <w:rPr>
          <w:rFonts w:hint="eastAsia" w:ascii="仿宋_GB2312" w:eastAsia="仿宋_GB2312"/>
          <w:b/>
          <w:color w:val="auto"/>
          <w:sz w:val="28"/>
          <w:szCs w:val="28"/>
          <w:highlight w:val="none"/>
          <w:shd w:val="clear" w:color="auto" w:fill="auto"/>
          <w:lang w:val="en-US" w:eastAsia="zh-CN"/>
        </w:rPr>
        <w:t>45</w:t>
      </w:r>
    </w:p>
    <w:p>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 xml:space="preserve">第五章 政府采购合同主要条款…………………………………… </w:t>
      </w:r>
      <w:r>
        <w:rPr>
          <w:rFonts w:hint="eastAsia" w:ascii="仿宋_GB2312" w:eastAsia="仿宋_GB2312"/>
          <w:b/>
          <w:color w:val="auto"/>
          <w:sz w:val="28"/>
          <w:szCs w:val="28"/>
          <w:highlight w:val="none"/>
          <w:shd w:val="clear" w:color="auto" w:fill="auto"/>
          <w:lang w:val="en-US" w:eastAsia="zh-CN"/>
        </w:rPr>
        <w:t>49</w:t>
      </w:r>
    </w:p>
    <w:p>
      <w:pPr>
        <w:spacing w:before="156" w:beforeLines="50" w:line="600" w:lineRule="auto"/>
        <w:ind w:left="360"/>
        <w:rPr>
          <w:rFonts w:hint="default" w:ascii="仿宋_GB2312" w:eastAsia="仿宋_GB2312"/>
          <w:b/>
          <w:color w:val="auto"/>
          <w:sz w:val="28"/>
          <w:szCs w:val="28"/>
          <w:highlight w:val="none"/>
          <w:shd w:val="clear" w:color="auto" w:fill="auto"/>
          <w:lang w:val="en-US" w:eastAsia="zh-CN"/>
        </w:rPr>
      </w:pPr>
      <w:r>
        <w:rPr>
          <w:rFonts w:hint="eastAsia" w:ascii="仿宋_GB2312" w:eastAsia="仿宋_GB2312"/>
          <w:b/>
          <w:color w:val="auto"/>
          <w:sz w:val="28"/>
          <w:szCs w:val="28"/>
          <w:highlight w:val="none"/>
          <w:shd w:val="clear" w:color="auto" w:fill="auto"/>
        </w:rPr>
        <w:t xml:space="preserve">第六章 投标文件格式……………………………………………… </w:t>
      </w:r>
      <w:r>
        <w:rPr>
          <w:rFonts w:hint="eastAsia" w:ascii="仿宋_GB2312" w:eastAsia="仿宋_GB2312"/>
          <w:b/>
          <w:color w:val="auto"/>
          <w:sz w:val="28"/>
          <w:szCs w:val="28"/>
          <w:highlight w:val="none"/>
          <w:shd w:val="clear" w:color="auto" w:fill="auto"/>
          <w:lang w:val="en-US" w:eastAsia="zh-CN"/>
        </w:rPr>
        <w:t>58</w:t>
      </w: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880"/>
        <w:jc w:val="center"/>
        <w:rPr>
          <w:rFonts w:hint="eastAsia" w:ascii="仿宋_GB2312" w:eastAsia="仿宋_GB2312"/>
          <w:b/>
          <w:color w:val="auto"/>
          <w:sz w:val="44"/>
          <w:szCs w:val="44"/>
          <w:highlight w:val="none"/>
          <w:shd w:val="clear" w:color="auto" w:fill="auto"/>
        </w:rPr>
      </w:pPr>
    </w:p>
    <w:p>
      <w:pPr>
        <w:pStyle w:val="228"/>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8"/>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8"/>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8"/>
        <w:widowControl w:val="0"/>
        <w:spacing w:afterLines="0"/>
        <w:ind w:firstLine="420"/>
        <w:jc w:val="center"/>
        <w:rPr>
          <w:rFonts w:hint="eastAsia" w:ascii="仿宋_GB2312" w:eastAsia="仿宋_GB2312"/>
          <w:b/>
          <w:color w:val="auto"/>
          <w:sz w:val="21"/>
          <w:szCs w:val="21"/>
          <w:highlight w:val="none"/>
          <w:shd w:val="clear" w:color="auto" w:fill="auto"/>
        </w:rPr>
      </w:pPr>
    </w:p>
    <w:p>
      <w:pPr>
        <w:pStyle w:val="228"/>
        <w:widowControl w:val="0"/>
        <w:spacing w:afterLines="0"/>
        <w:ind w:firstLine="2182" w:firstLineChars="494"/>
        <w:rPr>
          <w:rFonts w:hint="eastAsia" w:ascii="黑体" w:eastAsia="黑体"/>
          <w:color w:val="auto"/>
          <w:sz w:val="32"/>
          <w:szCs w:val="32"/>
          <w:highlight w:val="none"/>
          <w:shd w:val="clear" w:color="auto" w:fill="auto"/>
        </w:rPr>
      </w:pPr>
      <w:r>
        <w:rPr>
          <w:rFonts w:hint="eastAsia" w:ascii="仿宋_GB2312" w:eastAsia="仿宋_GB2312"/>
          <w:b/>
          <w:color w:val="auto"/>
          <w:sz w:val="44"/>
          <w:szCs w:val="44"/>
          <w:highlight w:val="none"/>
          <w:shd w:val="clear" w:color="auto" w:fill="auto"/>
        </w:rPr>
        <w:t>第一章  公开招标公告</w:t>
      </w:r>
    </w:p>
    <w:p>
      <w:pPr>
        <w:pStyle w:val="228"/>
        <w:widowControl w:val="0"/>
        <w:spacing w:afterLines="0"/>
        <w:ind w:firstLine="3840" w:firstLineChars="1200"/>
        <w:rPr>
          <w:b/>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r>
        <w:rPr>
          <w:rFonts w:hint="eastAsia" w:ascii="黑体" w:eastAsia="黑体"/>
          <w:color w:val="auto"/>
          <w:sz w:val="32"/>
          <w:szCs w:val="32"/>
          <w:highlight w:val="none"/>
          <w:shd w:val="clear" w:color="auto" w:fill="auto"/>
          <w:lang w:eastAsia="zh-CN"/>
        </w:rPr>
        <w:t>公开</w:t>
      </w:r>
      <w:r>
        <w:rPr>
          <w:rFonts w:hint="eastAsia"/>
          <w:b/>
          <w:color w:val="auto"/>
          <w:sz w:val="32"/>
          <w:szCs w:val="32"/>
          <w:highlight w:val="none"/>
          <w:shd w:val="clear" w:color="auto" w:fill="auto"/>
        </w:rPr>
        <w:t>招标公告</w:t>
      </w:r>
    </w:p>
    <w:p>
      <w:pPr>
        <w:pBdr>
          <w:top w:val="single" w:color="auto" w:sz="4" w:space="1"/>
          <w:left w:val="single" w:color="auto" w:sz="4" w:space="4"/>
          <w:bottom w:val="single" w:color="auto" w:sz="4" w:space="1"/>
          <w:right w:val="single" w:color="auto" w:sz="4" w:space="4"/>
        </w:pBdr>
        <w:adjustRightInd w:val="0"/>
        <w:snapToGrid w:val="0"/>
        <w:spacing w:line="320" w:lineRule="exact"/>
        <w:jc w:val="center"/>
        <w:rPr>
          <w:rFonts w:hint="eastAsia" w:ascii="宋体" w:hAnsi="宋体"/>
          <w:color w:val="auto"/>
          <w:highlight w:val="none"/>
          <w:shd w:val="clear" w:color="auto" w:fill="auto"/>
        </w:rPr>
      </w:pPr>
      <w:r>
        <w:rPr>
          <w:rFonts w:hint="eastAsia" w:ascii="宋体" w:hAnsi="宋体"/>
          <w:color w:val="auto"/>
          <w:highlight w:val="none"/>
          <w:shd w:val="clear" w:color="auto" w:fill="auto"/>
        </w:rPr>
        <w:t>项目概况</w:t>
      </w:r>
    </w:p>
    <w:p>
      <w:pPr>
        <w:pBdr>
          <w:top w:val="single" w:color="auto" w:sz="4" w:space="1"/>
          <w:left w:val="single" w:color="auto" w:sz="4" w:space="4"/>
          <w:bottom w:val="single" w:color="auto" w:sz="4" w:space="1"/>
          <w:right w:val="single" w:color="auto" w:sz="4" w:space="4"/>
        </w:pBdr>
        <w:adjustRightInd w:val="0"/>
        <w:snapToGrid w:val="0"/>
        <w:spacing w:line="320" w:lineRule="exact"/>
        <w:ind w:firstLine="420" w:firstLineChars="200"/>
        <w:rPr>
          <w:rFonts w:hint="eastAsia" w:ascii="宋体" w:hAnsi="宋体"/>
          <w:color w:val="auto"/>
          <w:szCs w:val="21"/>
          <w:highlight w:val="none"/>
          <w:shd w:val="clear" w:color="auto" w:fill="auto"/>
        </w:rPr>
      </w:pPr>
      <w:r>
        <w:rPr>
          <w:rFonts w:hint="eastAsia"/>
          <w:color w:val="auto"/>
          <w:highlight w:val="none"/>
          <w:shd w:val="clear" w:color="auto" w:fill="auto"/>
        </w:rPr>
        <w:t>桂林理工大学南宁分校2026-2028年度校园物业服务采购</w:t>
      </w:r>
      <w:r>
        <w:rPr>
          <w:color w:val="auto"/>
          <w:highlight w:val="none"/>
          <w:shd w:val="clear" w:color="auto" w:fill="auto"/>
        </w:rPr>
        <w:t>项目的潜在投标人应在</w:t>
      </w:r>
      <w:r>
        <w:rPr>
          <w:color w:val="auto"/>
          <w:highlight w:val="none"/>
          <w:shd w:val="clear" w:color="auto" w:fill="auto"/>
          <w:lang w:val="en"/>
        </w:rPr>
        <w:t>广西政府采购云平台（网址：http://www.gcy.zfcg.gxzf.gov.cn）</w:t>
      </w:r>
      <w:r>
        <w:rPr>
          <w:color w:val="auto"/>
          <w:highlight w:val="none"/>
          <w:shd w:val="clear" w:color="auto" w:fill="auto"/>
        </w:rPr>
        <w:t xml:space="preserve">获取招标文件，并于 </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eastAsia"/>
          <w:color w:val="auto"/>
          <w:highlight w:val="none"/>
          <w:shd w:val="clear" w:color="auto" w:fill="auto"/>
          <w:lang w:val="en-US" w:eastAsia="zh-CN"/>
        </w:rPr>
        <w:t>5</w:t>
      </w:r>
      <w:r>
        <w:rPr>
          <w:color w:val="auto"/>
          <w:highlight w:val="none"/>
          <w:shd w:val="clear" w:color="auto" w:fill="auto"/>
          <w:lang w:val="en"/>
        </w:rPr>
        <w:t>月</w:t>
      </w:r>
      <w:r>
        <w:rPr>
          <w:rFonts w:hint="eastAsia"/>
          <w:color w:val="auto"/>
          <w:highlight w:val="none"/>
          <w:shd w:val="clear" w:color="auto" w:fill="auto"/>
          <w:lang w:val="en-US" w:eastAsia="zh-CN"/>
        </w:rPr>
        <w:t>18</w:t>
      </w:r>
      <w:r>
        <w:rPr>
          <w:color w:val="auto"/>
          <w:highlight w:val="none"/>
          <w:shd w:val="clear" w:color="auto" w:fill="auto"/>
          <w:lang w:val="en"/>
        </w:rPr>
        <w:t>日</w:t>
      </w:r>
      <w:r>
        <w:rPr>
          <w:color w:val="auto"/>
          <w:highlight w:val="none"/>
          <w:shd w:val="clear" w:color="auto" w:fill="auto"/>
        </w:rPr>
        <w:t xml:space="preserve"> 10:00（北京时间）前递交投标文件。</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bookmarkStart w:id="0" w:name="_Toc28359009"/>
      <w:bookmarkStart w:id="1" w:name="_Toc28359086"/>
      <w:r>
        <w:rPr>
          <w:rFonts w:hint="eastAsia"/>
          <w:b/>
          <w:color w:val="auto"/>
          <w:highlight w:val="none"/>
          <w:shd w:val="clear" w:color="auto" w:fill="auto"/>
        </w:rPr>
        <w:t>一、项目基本情况</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eastAsia="宋体"/>
          <w:color w:val="auto"/>
          <w:highlight w:val="none"/>
          <w:shd w:val="clear" w:color="auto" w:fill="auto"/>
          <w:lang w:eastAsia="zh-CN"/>
        </w:rPr>
      </w:pPr>
      <w:r>
        <w:rPr>
          <w:rFonts w:hint="eastAsia"/>
          <w:color w:val="auto"/>
          <w:highlight w:val="none"/>
          <w:shd w:val="clear" w:color="auto" w:fill="auto"/>
        </w:rPr>
        <w:t>项目编号：</w:t>
      </w:r>
      <w:r>
        <w:rPr>
          <w:rFonts w:hint="eastAsia"/>
          <w:color w:val="auto"/>
          <w:highlight w:val="none"/>
          <w:shd w:val="clear" w:color="auto" w:fill="auto"/>
          <w:lang w:eastAsia="zh-CN"/>
        </w:rPr>
        <w:t>GXZC2026-G3-000865-CGZX</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lang w:val="en"/>
        </w:rPr>
      </w:pPr>
      <w:r>
        <w:rPr>
          <w:rFonts w:hint="eastAsia"/>
          <w:color w:val="auto"/>
          <w:highlight w:val="none"/>
          <w:shd w:val="clear" w:color="auto" w:fill="auto"/>
        </w:rPr>
        <w:t>项目名称：桂林理工大学南宁分校2026-2028年度校园物业服务采购</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预算总金额（元）：</w:t>
      </w:r>
      <w:r>
        <w:rPr>
          <w:rFonts w:hint="eastAsia"/>
          <w:color w:val="auto"/>
          <w:highlight w:val="none"/>
          <w:shd w:val="clear" w:color="auto" w:fill="auto"/>
          <w:lang w:val="en-US" w:eastAsia="zh-CN"/>
        </w:rPr>
        <w:t>5443200</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采购需求：</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标项名称：</w:t>
      </w:r>
      <w:r>
        <w:rPr>
          <w:rFonts w:hint="eastAsia"/>
          <w:color w:val="auto"/>
          <w:highlight w:val="none"/>
          <w:shd w:val="clear" w:color="auto" w:fill="auto"/>
        </w:rPr>
        <w:t>桂林理工大学南宁分校2026-2028年度校园物业服务采购</w:t>
      </w:r>
      <w:r>
        <w:rPr>
          <w:rFonts w:hint="eastAsia" w:ascii="Times New Roman" w:hAnsi="Times New Roman" w:eastAsia="宋体" w:cs="Times New Roman"/>
          <w:color w:val="auto"/>
          <w:highlight w:val="none"/>
          <w:shd w:val="clear" w:color="auto" w:fill="auto"/>
          <w:lang w:val="en-US" w:eastAsia="zh-CN"/>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Times New Roman" w:hAnsi="Times New Roman" w:eastAsia="宋体" w:cs="Times New Roman"/>
          <w:color w:val="auto"/>
          <w:highlight w:val="none"/>
          <w:shd w:val="clear" w:color="auto" w:fill="auto"/>
          <w:lang w:val="en-US" w:eastAsia="zh-CN"/>
        </w:rPr>
      </w:pPr>
      <w:r>
        <w:rPr>
          <w:rFonts w:hint="eastAsia" w:ascii="Times New Roman" w:hAnsi="Times New Roman" w:eastAsia="宋体" w:cs="Times New Roman"/>
          <w:color w:val="auto"/>
          <w:highlight w:val="none"/>
          <w:shd w:val="clear" w:color="auto" w:fill="auto"/>
        </w:rPr>
        <w:t xml:space="preserve">数量：1 </w:t>
      </w:r>
      <w:r>
        <w:rPr>
          <w:rFonts w:hint="eastAsia" w:ascii="Times New Roman" w:hAnsi="Times New Roman" w:eastAsia="宋体" w:cs="Times New Roman"/>
          <w:color w:val="auto"/>
          <w:highlight w:val="none"/>
          <w:shd w:val="clear" w:color="auto" w:fill="auto"/>
        </w:rPr>
        <w:br w:type="textWrapping"/>
      </w:r>
      <w:r>
        <w:rPr>
          <w:rFonts w:hint="eastAsia" w:ascii="Times New Roman" w:hAnsi="Times New Roman" w:eastAsia="宋体" w:cs="Times New Roman"/>
          <w:color w:val="auto"/>
          <w:highlight w:val="none"/>
          <w:shd w:val="clear" w:color="auto" w:fill="auto"/>
        </w:rPr>
        <w:t xml:space="preserve">   </w:t>
      </w:r>
      <w:r>
        <w:rPr>
          <w:rFonts w:hint="eastAsia" w:cs="Times New Roman"/>
          <w:color w:val="auto"/>
          <w:highlight w:val="none"/>
          <w:shd w:val="clear" w:color="auto" w:fill="auto"/>
          <w:lang w:val="en-US" w:eastAsia="zh-CN"/>
        </w:rPr>
        <w:t xml:space="preserve"> </w:t>
      </w:r>
      <w:r>
        <w:rPr>
          <w:rFonts w:hint="eastAsia" w:ascii="Times New Roman" w:hAnsi="Times New Roman" w:eastAsia="宋体" w:cs="Times New Roman"/>
          <w:color w:val="auto"/>
          <w:highlight w:val="none"/>
          <w:shd w:val="clear" w:color="auto" w:fill="auto"/>
        </w:rPr>
        <w:t>预算金额（元）</w:t>
      </w:r>
      <w:r>
        <w:rPr>
          <w:rFonts w:hint="eastAsia" w:cs="Times New Roman"/>
          <w:color w:val="auto"/>
          <w:highlight w:val="none"/>
          <w:shd w:val="clear" w:color="auto" w:fill="auto"/>
          <w:lang w:eastAsia="zh-CN"/>
        </w:rPr>
        <w:t>：</w:t>
      </w:r>
      <w:r>
        <w:rPr>
          <w:rFonts w:hint="eastAsia"/>
          <w:color w:val="auto"/>
          <w:highlight w:val="none"/>
          <w:shd w:val="clear" w:color="auto" w:fill="auto"/>
          <w:lang w:val="en-US" w:eastAsia="zh-CN"/>
        </w:rPr>
        <w:t>5443200</w:t>
      </w:r>
    </w:p>
    <w:p>
      <w:pPr>
        <w:pageBreakBefore w:val="0"/>
        <w:widowControl w:val="0"/>
        <w:kinsoku/>
        <w:wordWrap/>
        <w:overflowPunct/>
        <w:topLinePunct w:val="0"/>
        <w:autoSpaceDE/>
        <w:autoSpaceDN/>
        <w:bidi w:val="0"/>
        <w:spacing w:line="320" w:lineRule="exact"/>
        <w:textAlignment w:val="auto"/>
        <w:rPr>
          <w:rFonts w:hint="eastAsia" w:ascii="Times New Roman" w:hAnsi="Times New Roman" w:eastAsia="宋体" w:cs="Times New Roman"/>
          <w:color w:val="auto"/>
          <w:highlight w:val="none"/>
          <w:shd w:val="clear" w:color="auto" w:fill="auto"/>
        </w:rPr>
      </w:pPr>
      <w:r>
        <w:rPr>
          <w:rFonts w:hint="default" w:cs="Times New Roman"/>
          <w:color w:val="auto"/>
          <w:highlight w:val="none"/>
          <w:shd w:val="clear" w:color="auto" w:fill="auto"/>
          <w:lang w:val="en"/>
        </w:rPr>
        <w:t xml:space="preserve">    </w:t>
      </w:r>
      <w:r>
        <w:rPr>
          <w:rFonts w:hint="eastAsia" w:ascii="Times New Roman" w:hAnsi="Times New Roman" w:eastAsia="宋体" w:cs="Times New Roman"/>
          <w:color w:val="auto"/>
          <w:highlight w:val="none"/>
          <w:shd w:val="clear" w:color="auto" w:fill="auto"/>
        </w:rPr>
        <w:t>简要规格描述或项目基本概况介绍、用途：</w:t>
      </w:r>
      <w:r>
        <w:rPr>
          <w:rFonts w:hint="eastAsia"/>
          <w:color w:val="auto"/>
          <w:highlight w:val="none"/>
          <w:shd w:val="clear" w:color="auto" w:fill="auto"/>
        </w:rPr>
        <w:t>桂林理工大学南宁分校2026-2028年度校园物业服务采购</w:t>
      </w:r>
      <w:r>
        <w:rPr>
          <w:rFonts w:hint="eastAsia"/>
          <w:color w:val="auto"/>
          <w:highlight w:val="none"/>
          <w:shd w:val="clear" w:color="auto" w:fill="auto"/>
          <w:lang w:val="en-US" w:eastAsia="zh-CN"/>
        </w:rPr>
        <w:t>1项</w:t>
      </w:r>
      <w:r>
        <w:rPr>
          <w:rFonts w:hint="default" w:ascii="Times New Roman" w:hAnsi="Times New Roman" w:eastAsia="宋体" w:cs="Times New Roman"/>
          <w:b w:val="0"/>
          <w:bCs w:val="0"/>
          <w:color w:val="auto"/>
          <w:kern w:val="2"/>
          <w:sz w:val="21"/>
          <w:szCs w:val="24"/>
          <w:highlight w:val="none"/>
          <w:shd w:val="clear" w:color="auto" w:fill="auto"/>
          <w:lang w:val="en" w:eastAsia="zh-CN" w:bidi="ar-SA"/>
        </w:rPr>
        <w:t>。</w:t>
      </w:r>
      <w:r>
        <w:rPr>
          <w:rFonts w:hint="eastAsia" w:ascii="Times New Roman" w:hAnsi="Times New Roman" w:eastAsia="宋体" w:cs="Times New Roman"/>
          <w:color w:val="auto"/>
          <w:highlight w:val="none"/>
          <w:shd w:val="clear" w:color="auto" w:fill="auto"/>
          <w:lang w:val="en"/>
        </w:rPr>
        <w:t>如需进一步了解详细内容，详见采购文件。</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ascii="Times New Roman" w:hAnsi="Times New Roman" w:eastAsia="宋体" w:cs="Times New Roman"/>
          <w:color w:val="auto"/>
          <w:highlight w:val="none"/>
          <w:shd w:val="clear" w:color="auto" w:fill="auto"/>
          <w:lang w:val="en"/>
        </w:rPr>
      </w:pPr>
      <w:r>
        <w:rPr>
          <w:rFonts w:hint="eastAsia" w:ascii="Times New Roman" w:hAnsi="Times New Roman" w:eastAsia="宋体" w:cs="Times New Roman"/>
          <w:color w:val="auto"/>
          <w:highlight w:val="none"/>
          <w:shd w:val="clear" w:color="auto" w:fill="auto"/>
        </w:rPr>
        <w:t xml:space="preserve">最高限价（如有）： </w:t>
      </w:r>
      <w:r>
        <w:rPr>
          <w:rFonts w:hint="default" w:ascii="Times New Roman" w:hAnsi="Times New Roman" w:eastAsia="宋体" w:cs="Times New Roman"/>
          <w:color w:val="auto"/>
          <w:highlight w:val="none"/>
          <w:shd w:val="clear" w:color="auto" w:fill="auto"/>
          <w:lang w:val="en"/>
        </w:rPr>
        <w:t>/</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rPr>
        <w:t>合同履约期限：自合同签订之日起至项目履约完毕</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rPr>
      </w:pPr>
      <w:r>
        <w:rPr>
          <w:rFonts w:hint="eastAsia" w:ascii="Times New Roman" w:hAnsi="Times New Roman" w:eastAsia="宋体" w:cs="Times New Roman"/>
          <w:color w:val="auto"/>
          <w:highlight w:val="none"/>
          <w:shd w:val="clear" w:color="auto" w:fill="auto"/>
        </w:rPr>
        <w:t>本项目（否）接受联合体</w:t>
      </w:r>
      <w:r>
        <w:rPr>
          <w:rFonts w:hint="eastAsia" w:cs="Times New Roman"/>
          <w:color w:val="auto"/>
          <w:highlight w:val="none"/>
          <w:shd w:val="clear" w:color="auto" w:fill="auto"/>
          <w:lang w:eastAsia="zh-CN"/>
        </w:rPr>
        <w:t>投标</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Times New Roman" w:hAnsi="Times New Roman" w:eastAsia="宋体" w:cs="Times New Roman"/>
          <w:color w:val="auto"/>
          <w:highlight w:val="none"/>
          <w:shd w:val="clear" w:color="auto" w:fill="auto"/>
          <w:lang w:eastAsia="zh-CN"/>
        </w:rPr>
      </w:pPr>
      <w:r>
        <w:rPr>
          <w:rFonts w:hint="eastAsia" w:ascii="Times New Roman" w:hAnsi="Times New Roman" w:eastAsia="宋体" w:cs="Times New Roman"/>
          <w:color w:val="auto"/>
          <w:highlight w:val="none"/>
          <w:shd w:val="clear" w:color="auto" w:fill="auto"/>
        </w:rPr>
        <w:t>备注：本项目</w:t>
      </w:r>
      <w:r>
        <w:rPr>
          <w:rFonts w:hint="eastAsia" w:cs="Times New Roman"/>
          <w:color w:val="auto"/>
          <w:highlight w:val="none"/>
          <w:shd w:val="clear" w:color="auto" w:fill="auto"/>
          <w:lang w:eastAsia="zh-CN"/>
        </w:rPr>
        <w:t>各分标</w:t>
      </w:r>
      <w:r>
        <w:rPr>
          <w:rFonts w:hint="eastAsia" w:ascii="Times New Roman" w:hAnsi="Times New Roman" w:eastAsia="宋体" w:cs="Times New Roman"/>
          <w:color w:val="auto"/>
          <w:highlight w:val="none"/>
          <w:shd w:val="clear" w:color="auto" w:fill="auto"/>
        </w:rPr>
        <w:t>为线上电子招标项目，有意向参与本项目的供应商应当做好参与全流程电子招投标交易的充分准备</w:t>
      </w:r>
      <w:r>
        <w:rPr>
          <w:rFonts w:hint="eastAsia" w:cs="Times New Roman"/>
          <w:color w:val="auto"/>
          <w:highlight w:val="none"/>
          <w:shd w:val="clear" w:color="auto" w:fill="auto"/>
          <w:lang w:eastAsia="zh-CN"/>
        </w:rPr>
        <w:t>。</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二、申请人的资格要求：</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1.满足《中华人民共和国政府采购法》第二十二条规定；</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2.落实政府采购政策需满足的资格要求：无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3.本项目的特定资格要求：无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三、获取招标文件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时间：</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eastAsia"/>
          <w:b/>
          <w:bCs/>
          <w:color w:val="auto"/>
          <w:highlight w:val="none"/>
          <w:shd w:val="clear" w:color="auto" w:fill="auto"/>
          <w:lang w:val="en-US" w:eastAsia="zh-CN"/>
        </w:rPr>
        <w:t>4</w:t>
      </w:r>
      <w:r>
        <w:rPr>
          <w:b/>
          <w:bCs/>
          <w:color w:val="auto"/>
          <w:highlight w:val="none"/>
          <w:shd w:val="clear" w:color="auto" w:fill="auto"/>
          <w:lang w:val="en"/>
        </w:rPr>
        <w:t>月</w:t>
      </w:r>
      <w:r>
        <w:rPr>
          <w:rFonts w:hint="eastAsia"/>
          <w:b/>
          <w:bCs/>
          <w:color w:val="auto"/>
          <w:highlight w:val="none"/>
          <w:shd w:val="clear" w:color="auto" w:fill="auto"/>
          <w:lang w:val="en-US" w:eastAsia="zh-CN"/>
        </w:rPr>
        <w:t>27</w:t>
      </w:r>
      <w:r>
        <w:rPr>
          <w:b/>
          <w:bCs/>
          <w:color w:val="auto"/>
          <w:highlight w:val="none"/>
          <w:shd w:val="clear" w:color="auto" w:fill="auto"/>
          <w:lang w:val="en"/>
        </w:rPr>
        <w:t>日</w:t>
      </w:r>
      <w:r>
        <w:rPr>
          <w:rFonts w:hint="eastAsia"/>
          <w:b/>
          <w:bCs/>
          <w:color w:val="auto"/>
          <w:highlight w:val="none"/>
          <w:shd w:val="clear" w:color="auto" w:fill="auto"/>
        </w:rPr>
        <w:t>至</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eastAsia"/>
          <w:b/>
          <w:bCs/>
          <w:color w:val="auto"/>
          <w:highlight w:val="none"/>
          <w:shd w:val="clear" w:color="auto" w:fill="auto"/>
          <w:lang w:val="en-US" w:eastAsia="zh-CN"/>
        </w:rPr>
        <w:t>5</w:t>
      </w:r>
      <w:r>
        <w:rPr>
          <w:b/>
          <w:bCs/>
          <w:color w:val="auto"/>
          <w:highlight w:val="none"/>
          <w:shd w:val="clear" w:color="auto" w:fill="auto"/>
          <w:lang w:val="en"/>
        </w:rPr>
        <w:t>月</w:t>
      </w:r>
      <w:r>
        <w:rPr>
          <w:rFonts w:hint="eastAsia"/>
          <w:b/>
          <w:bCs/>
          <w:color w:val="auto"/>
          <w:highlight w:val="none"/>
          <w:shd w:val="clear" w:color="auto" w:fill="auto"/>
          <w:lang w:val="en-US" w:eastAsia="zh-CN"/>
        </w:rPr>
        <w:t>7</w:t>
      </w:r>
      <w:r>
        <w:rPr>
          <w:b/>
          <w:bCs/>
          <w:color w:val="auto"/>
          <w:highlight w:val="none"/>
          <w:shd w:val="clear" w:color="auto" w:fill="auto"/>
          <w:lang w:val="en"/>
        </w:rPr>
        <w:t>日</w:t>
      </w:r>
      <w:r>
        <w:rPr>
          <w:rFonts w:hint="eastAsia"/>
          <w:color w:val="auto"/>
          <w:highlight w:val="none"/>
          <w:shd w:val="clear" w:color="auto" w:fill="auto"/>
        </w:rPr>
        <w:t xml:space="preserve"> ，每天上午0</w:t>
      </w:r>
      <w:r>
        <w:rPr>
          <w:rFonts w:hint="eastAsia"/>
          <w:color w:val="auto"/>
          <w:highlight w:val="none"/>
          <w:shd w:val="clear" w:color="auto" w:fill="auto"/>
          <w:lang w:val="en"/>
        </w:rPr>
        <w:t>0</w:t>
      </w:r>
      <w:r>
        <w:rPr>
          <w:rFonts w:hint="eastAsia"/>
          <w:color w:val="auto"/>
          <w:highlight w:val="none"/>
          <w:shd w:val="clear" w:color="auto" w:fill="auto"/>
        </w:rPr>
        <w:t>:00至12:00，下午12:00至23:59（北京时间，法定节假日除外）</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地点（网址）：</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方式：请登录</w:t>
      </w:r>
      <w:r>
        <w:rPr>
          <w:rFonts w:hint="default"/>
          <w:color w:val="auto"/>
          <w:highlight w:val="none"/>
          <w:shd w:val="clear" w:color="auto" w:fill="auto"/>
          <w:lang w:val="en"/>
        </w:rPr>
        <w:t>广西政府采购云平台（网址：http://www.gcy.zfcg.gxzf.gov.cn）</w:t>
      </w:r>
      <w:r>
        <w:rPr>
          <w:rFonts w:hint="eastAsia"/>
          <w:color w:val="auto"/>
          <w:highlight w:val="none"/>
          <w:shd w:val="clear" w:color="auto" w:fill="auto"/>
        </w:rPr>
        <w:t>进行报名并获取采购文件；未注册的供应商可在</w:t>
      </w:r>
      <w:r>
        <w:rPr>
          <w:rFonts w:hint="eastAsia"/>
          <w:color w:val="auto"/>
          <w:highlight w:val="none"/>
          <w:shd w:val="clear" w:color="auto" w:fill="auto"/>
          <w:lang w:eastAsia="zh-CN"/>
        </w:rPr>
        <w:t>广西政府采购云平台</w:t>
      </w:r>
      <w:r>
        <w:rPr>
          <w:rFonts w:hint="eastAsia"/>
          <w:color w:val="auto"/>
          <w:highlight w:val="none"/>
          <w:shd w:val="clear" w:color="auto" w:fill="auto"/>
        </w:rPr>
        <w:t>完成注册后再行报名。如在操作过程中遇到问题或需技术支持，请致电</w:t>
      </w:r>
      <w:r>
        <w:rPr>
          <w:rFonts w:hint="default"/>
          <w:color w:val="auto"/>
          <w:highlight w:val="none"/>
          <w:shd w:val="clear" w:color="auto" w:fill="auto"/>
          <w:lang w:val="en"/>
        </w:rPr>
        <w:t>广西政府采购云</w:t>
      </w:r>
      <w:r>
        <w:rPr>
          <w:rFonts w:hint="eastAsia"/>
          <w:color w:val="auto"/>
          <w:highlight w:val="none"/>
          <w:shd w:val="clear" w:color="auto" w:fill="auto"/>
        </w:rPr>
        <w:t>客服热线：95763。提示：公开招标公告附件内的招标文件仅供阅览使用；供应商只有在“</w:t>
      </w:r>
      <w:r>
        <w:rPr>
          <w:rFonts w:hint="default"/>
          <w:color w:val="auto"/>
          <w:highlight w:val="none"/>
          <w:shd w:val="clear" w:color="auto" w:fill="auto"/>
          <w:lang w:val="en"/>
        </w:rPr>
        <w:t>广西政府采购云平台</w:t>
      </w:r>
      <w:r>
        <w:rPr>
          <w:rFonts w:hint="eastAsia"/>
          <w:color w:val="auto"/>
          <w:highlight w:val="none"/>
          <w:shd w:val="clear" w:color="auto" w:fill="auto"/>
        </w:rPr>
        <w:t>”完成获取招标文件申请并下载了招标文件后才视作依法获取招标文件（法律法规所指的供应商获取招标文件时间以供应商完成获取招标文件申请后下载招标文件的时间为准）。</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售价（元）：0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四、提交投标文件截止时间、开标时间和地点</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提交投标文件截止时间：</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eastAsia"/>
          <w:color w:val="auto"/>
          <w:highlight w:val="none"/>
          <w:shd w:val="clear" w:color="auto" w:fill="auto"/>
          <w:lang w:val="en-US" w:eastAsia="zh-CN"/>
        </w:rPr>
        <w:t>5</w:t>
      </w:r>
      <w:r>
        <w:rPr>
          <w:color w:val="auto"/>
          <w:highlight w:val="none"/>
          <w:shd w:val="clear" w:color="auto" w:fill="auto"/>
          <w:lang w:val="en"/>
        </w:rPr>
        <w:t>月</w:t>
      </w:r>
      <w:r>
        <w:rPr>
          <w:rFonts w:hint="eastAsia"/>
          <w:color w:val="auto"/>
          <w:highlight w:val="none"/>
          <w:shd w:val="clear" w:color="auto" w:fill="auto"/>
          <w:lang w:val="en-US" w:eastAsia="zh-CN"/>
        </w:rPr>
        <w:t>18</w:t>
      </w:r>
      <w:r>
        <w:rPr>
          <w:color w:val="auto"/>
          <w:highlight w:val="none"/>
          <w:shd w:val="clear" w:color="auto" w:fill="auto"/>
          <w:lang w:val="en"/>
        </w:rPr>
        <w:t>日</w:t>
      </w:r>
      <w:r>
        <w:rPr>
          <w:rFonts w:hint="eastAsia"/>
          <w:color w:val="auto"/>
          <w:highlight w:val="none"/>
          <w:shd w:val="clear" w:color="auto" w:fill="auto"/>
        </w:rPr>
        <w:t>10:00（北京时间）</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投标地点（网址）：</w:t>
      </w:r>
      <w:r>
        <w:rPr>
          <w:rFonts w:hint="default"/>
          <w:color w:val="auto"/>
          <w:highlight w:val="none"/>
          <w:shd w:val="clear" w:color="auto" w:fill="auto"/>
          <w:lang w:val="en"/>
        </w:rPr>
        <w:t>http://www.gcy.zfcg.gxzf.gov.cn</w:t>
      </w:r>
      <w:r>
        <w:rPr>
          <w:rFonts w:hint="eastAsia"/>
          <w:color w:val="auto"/>
          <w:highlight w:val="none"/>
          <w:shd w:val="clear" w:color="auto" w:fill="auto"/>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开标时间： </w:t>
      </w:r>
      <w:r>
        <w:rPr>
          <w:color w:val="auto"/>
          <w:highlight w:val="none"/>
          <w:shd w:val="clear" w:color="auto" w:fill="auto"/>
          <w:lang w:val="en"/>
        </w:rPr>
        <w:t>202</w:t>
      </w:r>
      <w:r>
        <w:rPr>
          <w:rFonts w:hint="eastAsia"/>
          <w:color w:val="auto"/>
          <w:highlight w:val="none"/>
          <w:shd w:val="clear" w:color="auto" w:fill="auto"/>
          <w:lang w:val="en-US" w:eastAsia="zh-CN"/>
        </w:rPr>
        <w:t>6</w:t>
      </w:r>
      <w:r>
        <w:rPr>
          <w:color w:val="auto"/>
          <w:highlight w:val="none"/>
          <w:shd w:val="clear" w:color="auto" w:fill="auto"/>
          <w:lang w:val="en"/>
        </w:rPr>
        <w:t>年</w:t>
      </w:r>
      <w:r>
        <w:rPr>
          <w:rFonts w:hint="eastAsia"/>
          <w:color w:val="auto"/>
          <w:highlight w:val="none"/>
          <w:shd w:val="clear" w:color="auto" w:fill="auto"/>
          <w:lang w:val="en-US" w:eastAsia="zh-CN"/>
        </w:rPr>
        <w:t>5</w:t>
      </w:r>
      <w:r>
        <w:rPr>
          <w:color w:val="auto"/>
          <w:highlight w:val="none"/>
          <w:shd w:val="clear" w:color="auto" w:fill="auto"/>
          <w:lang w:val="en"/>
        </w:rPr>
        <w:t>月</w:t>
      </w:r>
      <w:r>
        <w:rPr>
          <w:rFonts w:hint="eastAsia"/>
          <w:color w:val="auto"/>
          <w:highlight w:val="none"/>
          <w:shd w:val="clear" w:color="auto" w:fill="auto"/>
          <w:lang w:val="en-US" w:eastAsia="zh-CN"/>
        </w:rPr>
        <w:t>18</w:t>
      </w:r>
      <w:r>
        <w:rPr>
          <w:color w:val="auto"/>
          <w:highlight w:val="none"/>
          <w:shd w:val="clear" w:color="auto" w:fill="auto"/>
          <w:lang w:val="en"/>
        </w:rPr>
        <w:t>日</w:t>
      </w:r>
      <w:r>
        <w:rPr>
          <w:rFonts w:hint="eastAsia"/>
          <w:color w:val="auto"/>
          <w:highlight w:val="none"/>
          <w:shd w:val="clear" w:color="auto" w:fill="auto"/>
        </w:rPr>
        <w:t xml:space="preserve">10:00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开标地点：广西壮族自治区南宁市青秀区广西政府采购云平台开标大厅</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 xml:space="preserve">五、公告期限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自本公告发布之日起5个工作日。</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六、其他补充事宜</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1.投标保证金（人民币）：</w:t>
      </w:r>
      <w:r>
        <w:rPr>
          <w:rFonts w:hint="eastAsia"/>
          <w:b/>
          <w:bCs/>
          <w:color w:val="auto"/>
          <w:highlight w:val="none"/>
          <w:shd w:val="clear" w:color="auto" w:fill="auto"/>
          <w:lang w:val="en-US" w:eastAsia="zh-CN"/>
        </w:rPr>
        <w:t>5</w:t>
      </w:r>
      <w:r>
        <w:rPr>
          <w:rFonts w:hint="eastAsia"/>
          <w:b/>
          <w:bCs/>
          <w:color w:val="auto"/>
          <w:highlight w:val="none"/>
          <w:shd w:val="clear" w:color="auto" w:fill="auto"/>
        </w:rPr>
        <w:t>万元</w:t>
      </w:r>
      <w:r>
        <w:rPr>
          <w:rFonts w:hint="eastAsia"/>
          <w:b/>
          <w:bCs/>
          <w:color w:val="auto"/>
          <w:highlight w:val="none"/>
          <w:shd w:val="clear" w:color="auto" w:fill="auto"/>
          <w:lang w:val="en-US" w:eastAsia="zh-CN"/>
        </w:rPr>
        <w:t>。</w:t>
      </w:r>
      <w:r>
        <w:rPr>
          <w:rFonts w:hint="eastAsia"/>
          <w:color w:val="auto"/>
          <w:highlight w:val="none"/>
          <w:shd w:val="clear" w:color="auto" w:fill="auto"/>
        </w:rPr>
        <w:t>(必须足额交纳)</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（1）投标保证金交纳形式：</w:t>
      </w:r>
      <w:r>
        <w:rPr>
          <w:rFonts w:hint="eastAsia"/>
          <w:color w:val="auto"/>
          <w:highlight w:val="none"/>
          <w:shd w:val="clear" w:color="auto" w:fill="auto"/>
          <w:lang w:eastAsia="zh-CN"/>
        </w:rPr>
        <w:t>支票、汇票、本票、金融机构、担保机构</w:t>
      </w:r>
      <w:r>
        <w:rPr>
          <w:rFonts w:hint="eastAsia"/>
          <w:color w:val="auto"/>
          <w:highlight w:val="none"/>
          <w:shd w:val="clear" w:color="auto" w:fill="auto"/>
        </w:rPr>
        <w:t>出具的保函等非现金形式。</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（2）采用网上银行转账形式的，投标人应于提交投标文件截止时间前将投标保证金交至以下账户。</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开户名称：广西壮族自治区政府采购中心</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bCs/>
          <w:color w:val="auto"/>
          <w:highlight w:val="none"/>
          <w:shd w:val="clear" w:color="auto" w:fill="auto"/>
        </w:rPr>
      </w:pPr>
      <w:r>
        <w:rPr>
          <w:rFonts w:hint="eastAsia"/>
          <w:b/>
          <w:bCs/>
          <w:color w:val="auto"/>
          <w:highlight w:val="none"/>
          <w:shd w:val="clear" w:color="auto" w:fill="auto"/>
        </w:rPr>
        <w:t>开户银行：中国农业银行股份有限公司南宁市古城支行</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bCs/>
          <w:color w:val="auto"/>
          <w:highlight w:val="none"/>
          <w:shd w:val="clear" w:color="auto" w:fill="auto"/>
        </w:rPr>
        <w:t>银行账号：20009101040051648</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（3）采用支票、汇票、本票或者保函等形式的，投标人应于提交投标文件截止时间前递交单独密封的支票、汇票、本票或者保函原件至我中心财务处。</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（4）本中心财务处联系方式：</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color w:val="auto"/>
          <w:highlight w:val="none"/>
          <w:shd w:val="clear" w:color="auto" w:fill="auto"/>
          <w:lang w:val="en"/>
        </w:rPr>
      </w:pPr>
      <w:r>
        <w:rPr>
          <w:color w:val="auto"/>
          <w:highlight w:val="none"/>
          <w:shd w:val="clear" w:color="auto" w:fill="auto"/>
          <w:lang w:val="en"/>
        </w:rPr>
        <w:t>地址：广西南宁市星湖路22号广西壮族自治区政府采购中心综合楼3楼306室；电话：0771-8600309。</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2.本项目需要落实的政府采购政策</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政府采购促进中小企业发展；政府采购促进残疾人就业政策；政府采购支持监狱企业发展；政府采购扶持不发达地区和少数民族地区等。</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3.网上公告媒体查询</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中国政府采购网（www.ccgp.gov.cn）、广西壮族自治区政府采购网（zfcg.gxzf.gov.cn）、广西壮族自治区政府采购中心网站（gxggzy.gxzf.gov.cn）。</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4.其他注意事项</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（1）本项目实行电子投标，供应商应按照本项目招标文件和</w:t>
      </w:r>
      <w:r>
        <w:rPr>
          <w:rFonts w:hint="default"/>
          <w:color w:val="auto"/>
          <w:highlight w:val="none"/>
          <w:shd w:val="clear" w:color="auto" w:fill="auto"/>
          <w:lang w:val="en"/>
        </w:rPr>
        <w:t>广西政府采购云平台</w:t>
      </w:r>
      <w:r>
        <w:rPr>
          <w:rFonts w:hint="eastAsia"/>
          <w:color w:val="auto"/>
          <w:highlight w:val="none"/>
          <w:shd w:val="clear" w:color="auto" w:fill="auto"/>
        </w:rPr>
        <w:t>的要求编制、加密并提交投标文件。供应商在使用系统参与投标过程中遇到涉及平台使用的任何问题，可致电</w:t>
      </w:r>
      <w:r>
        <w:rPr>
          <w:rFonts w:hint="default"/>
          <w:color w:val="auto"/>
          <w:highlight w:val="none"/>
          <w:shd w:val="clear" w:color="auto" w:fill="auto"/>
          <w:lang w:val="en"/>
        </w:rPr>
        <w:t>广西政府采购云平台</w:t>
      </w:r>
      <w:r>
        <w:rPr>
          <w:rFonts w:hint="eastAsia"/>
          <w:color w:val="auto"/>
          <w:highlight w:val="none"/>
          <w:shd w:val="clear" w:color="auto" w:fill="auto"/>
        </w:rPr>
        <w:t xml:space="preserve">技术支持热线咨询，联系方式：95763。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（2）供应商应及时熟悉掌握电子标系统操作指南（见</w:t>
      </w:r>
      <w:r>
        <w:rPr>
          <w:rFonts w:hint="default"/>
          <w:color w:val="auto"/>
          <w:highlight w:val="none"/>
          <w:shd w:val="clear" w:color="auto" w:fill="auto"/>
          <w:lang w:val="en"/>
        </w:rPr>
        <w:t>广西政府采购云</w:t>
      </w:r>
      <w:r>
        <w:rPr>
          <w:rFonts w:hint="eastAsia"/>
          <w:color w:val="auto"/>
          <w:highlight w:val="none"/>
          <w:shd w:val="clear" w:color="auto" w:fill="auto"/>
        </w:rPr>
        <w:t>电子卖场首页右上角—服务中心—帮助文档—项目采购）：</w:t>
      </w:r>
      <w:r>
        <w:rPr>
          <w:rFonts w:hint="eastAsia"/>
          <w:color w:val="auto"/>
          <w:highlight w:val="none"/>
          <w:shd w:val="clear" w:color="auto" w:fill="auto"/>
        </w:rPr>
        <w:fldChar w:fldCharType="begin"/>
      </w:r>
      <w:r>
        <w:rPr>
          <w:rFonts w:hint="eastAsia"/>
          <w:color w:val="auto"/>
          <w:highlight w:val="none"/>
          <w:shd w:val="clear" w:color="auto" w:fill="auto"/>
        </w:rPr>
        <w:instrText xml:space="preserve"> HYPERLINK "https://service.zcygov.cn/#/knowledges/tree?tag=AG1DtGwBFdiHxlNdhY0r。" </w:instrText>
      </w:r>
      <w:r>
        <w:rPr>
          <w:rFonts w:hint="eastAsia"/>
          <w:color w:val="auto"/>
          <w:highlight w:val="none"/>
          <w:shd w:val="clear" w:color="auto" w:fill="auto"/>
        </w:rPr>
        <w:fldChar w:fldCharType="separate"/>
      </w:r>
      <w:r>
        <w:rPr>
          <w:rFonts w:hint="eastAsia"/>
          <w:color w:val="auto"/>
          <w:highlight w:val="none"/>
          <w:shd w:val="clear" w:color="auto" w:fill="auto"/>
        </w:rPr>
        <w:t>https://service.zcygov.cn/#/knowledges/tree?tag=AG1DtGwBFdiHxlNdhY0r。</w:t>
      </w:r>
      <w:r>
        <w:rPr>
          <w:rFonts w:hint="eastAsia"/>
          <w:color w:val="auto"/>
          <w:highlight w:val="none"/>
          <w:shd w:val="clear" w:color="auto" w:fill="auto"/>
        </w:rPr>
        <w:fldChar w:fldCharType="end"/>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（3）供应商应及时完成CA申领和绑定（见广西壮族自治区政府采购网—办事服务—下载专区-政采云CA证书办理操作指南）。</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（4）供应商通过</w:t>
      </w:r>
      <w:r>
        <w:rPr>
          <w:rFonts w:hint="default"/>
          <w:color w:val="auto"/>
          <w:highlight w:val="none"/>
          <w:shd w:val="clear" w:color="auto" w:fill="auto"/>
          <w:lang w:val="en"/>
        </w:rPr>
        <w:t>广西政府采购云</w:t>
      </w:r>
      <w:r>
        <w:rPr>
          <w:rFonts w:hint="eastAsia"/>
          <w:color w:val="auto"/>
          <w:highlight w:val="none"/>
          <w:shd w:val="clear" w:color="auto" w:fill="auto"/>
        </w:rPr>
        <w:t>投标客户端软件制作投标文件，</w:t>
      </w:r>
      <w:r>
        <w:rPr>
          <w:rFonts w:hint="default"/>
          <w:color w:val="auto"/>
          <w:highlight w:val="none"/>
          <w:shd w:val="clear" w:color="auto" w:fill="auto"/>
          <w:lang w:val="en"/>
        </w:rPr>
        <w:t>广西政府采购云</w:t>
      </w:r>
      <w:r>
        <w:rPr>
          <w:rFonts w:hint="eastAsia"/>
          <w:color w:val="auto"/>
          <w:highlight w:val="none"/>
          <w:shd w:val="clear" w:color="auto" w:fill="auto"/>
        </w:rPr>
        <w:t xml:space="preserve">投标客户端软件请供应商自行前往下载并安装（见广西壮族自治区政府采购网—办事服务—下载专区-广西壮族自治区全流程电子招投标项目管理系统--供应商客户端）。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（5）因未注册入库、未办理CA数字证书、CA证书故障、操作不当等原因造成无法投标或投标失败等后果由供应商自行承担。</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（6）投标文件网上提交截止后，</w:t>
      </w:r>
      <w:r>
        <w:rPr>
          <w:rFonts w:hint="default"/>
          <w:color w:val="auto"/>
          <w:highlight w:val="none"/>
          <w:shd w:val="clear" w:color="auto" w:fill="auto"/>
          <w:lang w:val="en"/>
        </w:rPr>
        <w:t>广西政府采购云</w:t>
      </w:r>
      <w:r>
        <w:rPr>
          <w:rFonts w:hint="eastAsia"/>
          <w:color w:val="auto"/>
          <w:highlight w:val="none"/>
          <w:shd w:val="clear" w:color="auto" w:fill="auto"/>
        </w:rPr>
        <w:t>（电子标系统）自动提取所有投标文件，各供应商须在开标开始后30分钟内对上传</w:t>
      </w:r>
      <w:r>
        <w:rPr>
          <w:rFonts w:hint="default"/>
          <w:color w:val="auto"/>
          <w:highlight w:val="none"/>
          <w:shd w:val="clear" w:color="auto" w:fill="auto"/>
          <w:lang w:val="en"/>
        </w:rPr>
        <w:t>广西政府采购云</w:t>
      </w:r>
      <w:r>
        <w:rPr>
          <w:rFonts w:hint="eastAsia"/>
          <w:color w:val="auto"/>
          <w:highlight w:val="none"/>
          <w:shd w:val="clear" w:color="auto" w:fill="auto"/>
        </w:rPr>
        <w:t>的投标文件进行解密，所有供应商在规定的解密时限内解密完成或解密时限结束后，我中心开启投标文件；供应商超过解密时限的，系统默认自动放弃。</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b/>
          <w:color w:val="auto"/>
          <w:highlight w:val="none"/>
          <w:shd w:val="clear" w:color="auto" w:fill="auto"/>
        </w:rPr>
      </w:pPr>
      <w:r>
        <w:rPr>
          <w:b/>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b/>
          <w:color w:val="auto"/>
          <w:highlight w:val="none"/>
          <w:shd w:val="clear" w:color="auto" w:fill="auto"/>
        </w:rPr>
      </w:pPr>
      <w:r>
        <w:rPr>
          <w:rFonts w:hint="eastAsia"/>
          <w:b/>
          <w:color w:val="auto"/>
          <w:highlight w:val="none"/>
          <w:shd w:val="clear" w:color="auto" w:fill="auto"/>
        </w:rPr>
        <w:t>七、对本次采购提出询问，请按以下方式联系</w:t>
      </w:r>
    </w:p>
    <w:p>
      <w:pPr>
        <w:pageBreakBefore w:val="0"/>
        <w:widowControl w:val="0"/>
        <w:kinsoku/>
        <w:wordWrap/>
        <w:overflowPunct/>
        <w:topLinePunct w:val="0"/>
        <w:autoSpaceDE/>
        <w:autoSpaceDN/>
        <w:bidi w:val="0"/>
        <w:adjustRightInd w:val="0"/>
        <w:snapToGrid w:val="0"/>
        <w:spacing w:line="320" w:lineRule="exact"/>
        <w:ind w:firstLine="421" w:firstLineChars="20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 xml:space="preserve">   1.采购人信息</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名    称：</w:t>
      </w:r>
      <w:r>
        <w:rPr>
          <w:rStyle w:val="653"/>
          <w:rFonts w:hint="eastAsia" w:ascii="宋体" w:hAnsi="宋体" w:eastAsia="宋体" w:cs="宋体"/>
          <w:i w:val="0"/>
          <w:caps w:val="0"/>
          <w:color w:val="000000"/>
          <w:spacing w:val="0"/>
          <w:sz w:val="21"/>
          <w:szCs w:val="21"/>
          <w:highlight w:val="none"/>
        </w:rPr>
        <w:t>桂林理工大学南宁分校</w:t>
      </w:r>
      <w:r>
        <w:rPr>
          <w:rFonts w:hint="eastAsia"/>
          <w:color w:val="auto"/>
          <w:highlight w:val="none"/>
          <w:shd w:val="clear" w:color="auto" w:fill="auto"/>
          <w:lang w:val="en-US" w:eastAsia="zh-CN"/>
        </w:rPr>
        <w:t xml:space="preserve"> </w:t>
      </w:r>
      <w:r>
        <w:rPr>
          <w:rFonts w:hint="eastAsia"/>
          <w:color w:val="auto"/>
          <w:highlight w:val="none"/>
          <w:shd w:val="clear" w:color="auto" w:fill="auto"/>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 xml:space="preserve">    地    址：</w:t>
      </w:r>
      <w:r>
        <w:rPr>
          <w:rFonts w:hint="eastAsia" w:ascii="宋体" w:hAnsi="宋体" w:eastAsia="宋体" w:cs="宋体"/>
          <w:color w:val="auto"/>
          <w:kern w:val="0"/>
          <w:sz w:val="21"/>
          <w:szCs w:val="21"/>
          <w:highlight w:val="none"/>
        </w:rPr>
        <w:t>广西</w:t>
      </w:r>
      <w:r>
        <w:rPr>
          <w:rFonts w:hint="eastAsia" w:ascii="宋体" w:hAnsi="宋体" w:eastAsia="宋体" w:cs="宋体"/>
          <w:color w:val="auto"/>
          <w:sz w:val="21"/>
          <w:szCs w:val="21"/>
          <w:highlight w:val="none"/>
        </w:rPr>
        <w:t>扶绥县空港大道21号</w:t>
      </w:r>
      <w:r>
        <w:rPr>
          <w:rFonts w:hint="eastAsia"/>
          <w:color w:val="auto"/>
          <w:highlight w:val="none"/>
          <w:shd w:val="clear" w:color="auto" w:fill="auto"/>
          <w:lang w:val="en-US" w:eastAsia="zh-CN"/>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rFonts w:hint="eastAsia"/>
          <w:color w:val="auto"/>
          <w:highlight w:val="none"/>
          <w:shd w:val="clear" w:color="auto" w:fill="auto"/>
        </w:rPr>
        <w:t xml:space="preserve">    项目联系人：王珂</w:t>
      </w:r>
      <w:r>
        <w:rPr>
          <w:rFonts w:hint="eastAsia"/>
          <w:color w:val="auto"/>
          <w:highlight w:val="none"/>
          <w:shd w:val="clear" w:color="auto" w:fill="auto"/>
          <w:lang w:val="en-US" w:eastAsia="zh-CN"/>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default" w:eastAsia="宋体"/>
          <w:color w:val="auto"/>
          <w:highlight w:val="none"/>
          <w:shd w:val="clear" w:color="auto" w:fill="auto"/>
          <w:lang w:val="en-US" w:eastAsia="zh-CN"/>
        </w:rPr>
      </w:pPr>
      <w:r>
        <w:rPr>
          <w:color w:val="auto"/>
          <w:highlight w:val="none"/>
          <w:shd w:val="clear" w:color="auto" w:fill="auto"/>
        </w:rPr>
        <w:t xml:space="preserve">    </w:t>
      </w:r>
      <w:r>
        <w:rPr>
          <w:rFonts w:hint="eastAsia"/>
          <w:color w:val="auto"/>
          <w:highlight w:val="none"/>
          <w:shd w:val="clear" w:color="auto" w:fill="auto"/>
        </w:rPr>
        <w:t>项目联系方式：</w:t>
      </w:r>
      <w:r>
        <w:rPr>
          <w:rFonts w:hint="eastAsia"/>
          <w:color w:val="auto"/>
          <w:highlight w:val="none"/>
          <w:shd w:val="clear" w:color="auto" w:fill="auto"/>
          <w:lang w:eastAsia="zh-CN"/>
        </w:rPr>
        <w:t>0771-5075508</w:t>
      </w:r>
      <w:r>
        <w:rPr>
          <w:rFonts w:hint="eastAsia"/>
          <w:color w:val="auto"/>
          <w:highlight w:val="none"/>
          <w:shd w:val="clear" w:color="auto" w:fill="auto"/>
          <w:lang w:val="en-US" w:eastAsia="zh-CN"/>
        </w:rPr>
        <w:t xml:space="preserve">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color w:val="auto"/>
          <w:highlight w:val="none"/>
          <w:shd w:val="clear" w:color="auto" w:fill="auto"/>
        </w:rPr>
        <w:t xml:space="preserve">    </w:t>
      </w:r>
      <w:r>
        <w:rPr>
          <w:rFonts w:hint="eastAsia"/>
          <w:color w:val="auto"/>
          <w:highlight w:val="none"/>
          <w:shd w:val="clear" w:color="auto" w:fill="auto"/>
        </w:rPr>
        <w:t>2.采购代理机构信息</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名    称：广西壮族自治区政府采购中心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color w:val="auto"/>
          <w:highlight w:val="none"/>
          <w:shd w:val="clear" w:color="auto" w:fill="auto"/>
        </w:rPr>
      </w:pPr>
      <w:r>
        <w:rPr>
          <w:rFonts w:hint="eastAsia"/>
          <w:color w:val="auto"/>
          <w:highlight w:val="none"/>
          <w:shd w:val="clear" w:color="auto" w:fill="auto"/>
        </w:rPr>
        <w:t xml:space="preserve">    地    址：广西南宁市星湖路22号  </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eastAsia="宋体"/>
          <w:color w:val="auto"/>
          <w:highlight w:val="none"/>
          <w:shd w:val="clear" w:color="auto" w:fill="auto"/>
          <w:lang w:eastAsia="zh-CN"/>
        </w:rPr>
      </w:pPr>
      <w:r>
        <w:rPr>
          <w:rFonts w:hint="eastAsia"/>
          <w:color w:val="auto"/>
          <w:highlight w:val="none"/>
          <w:shd w:val="clear" w:color="auto" w:fill="auto"/>
        </w:rPr>
        <w:t xml:space="preserve">    项目联系人：</w:t>
      </w:r>
      <w:r>
        <w:rPr>
          <w:rFonts w:hint="eastAsia"/>
          <w:color w:val="auto"/>
          <w:highlight w:val="none"/>
          <w:shd w:val="clear" w:color="auto" w:fill="auto"/>
          <w:lang w:eastAsia="zh-CN"/>
        </w:rPr>
        <w:t>梁蔚婷</w:t>
      </w:r>
    </w:p>
    <w:p>
      <w:pPr>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eastAsia="宋体" w:cs="宋体"/>
          <w:color w:val="auto"/>
          <w:highlight w:val="none"/>
          <w:shd w:val="clear" w:color="auto" w:fill="auto"/>
          <w:lang w:val="en-US" w:eastAsia="zh-CN"/>
        </w:rPr>
      </w:pPr>
      <w:r>
        <w:rPr>
          <w:rFonts w:hint="eastAsia"/>
          <w:color w:val="auto"/>
          <w:highlight w:val="none"/>
          <w:shd w:val="clear" w:color="auto" w:fill="auto"/>
        </w:rPr>
        <w:t xml:space="preserve">    项目联系方式：</w:t>
      </w:r>
      <w:r>
        <w:rPr>
          <w:rFonts w:hint="eastAsia"/>
          <w:color w:val="auto"/>
          <w:highlight w:val="none"/>
          <w:shd w:val="clear" w:color="auto" w:fill="auto"/>
          <w:lang w:val="en-US" w:eastAsia="zh-CN"/>
        </w:rPr>
        <w:t xml:space="preserve">0771-8600434 </w:t>
      </w:r>
    </w:p>
    <w:p>
      <w:pPr>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shd w:val="clear" w:color="auto" w:fill="auto"/>
        </w:rPr>
      </w:pPr>
    </w:p>
    <w:p>
      <w:pPr>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shd w:val="clear" w:color="auto" w:fill="auto"/>
        </w:rPr>
      </w:pPr>
    </w:p>
    <w:p>
      <w:pPr>
        <w:pageBreakBefore w:val="0"/>
        <w:widowControl w:val="0"/>
        <w:kinsoku/>
        <w:wordWrap/>
        <w:overflowPunct/>
        <w:topLinePunct w:val="0"/>
        <w:autoSpaceDE/>
        <w:autoSpaceDN/>
        <w:bidi w:val="0"/>
        <w:adjustRightInd w:val="0"/>
        <w:snapToGrid w:val="0"/>
        <w:spacing w:line="320" w:lineRule="exact"/>
        <w:ind w:firstLine="630" w:firstLineChars="300"/>
        <w:textAlignment w:val="auto"/>
        <w:rPr>
          <w:rFonts w:hint="eastAsia" w:ascii="宋体" w:hAnsi="宋体" w:cs="宋体"/>
          <w:color w:val="auto"/>
          <w:highlight w:val="none"/>
          <w:shd w:val="clear" w:color="auto" w:fill="auto"/>
        </w:rPr>
      </w:pPr>
    </w:p>
    <w:bookmarkEnd w:id="0"/>
    <w:bookmarkEnd w:id="1"/>
    <w:p>
      <w:pPr>
        <w:pageBreakBefore w:val="0"/>
        <w:widowControl w:val="0"/>
        <w:kinsoku/>
        <w:wordWrap/>
        <w:overflowPunct/>
        <w:topLinePunct w:val="0"/>
        <w:autoSpaceDE/>
        <w:autoSpaceDN/>
        <w:bidi w:val="0"/>
        <w:snapToGrid w:val="0"/>
        <w:spacing w:line="320" w:lineRule="exact"/>
        <w:ind w:left="238"/>
        <w:jc w:val="center"/>
        <w:textAlignment w:val="auto"/>
        <w:rPr>
          <w:rFonts w:ascii="宋体" w:cs="宋体"/>
          <w:color w:val="auto"/>
          <w:highlight w:val="none"/>
          <w:shd w:val="clear" w:color="auto" w:fill="auto"/>
        </w:rPr>
      </w:pPr>
      <w:r>
        <w:rPr>
          <w:rFonts w:hint="eastAsia" w:ascii="宋体" w:hAnsi="宋体" w:cs="宋体"/>
          <w:color w:val="auto"/>
          <w:highlight w:val="none"/>
          <w:shd w:val="clear" w:color="auto" w:fill="auto"/>
        </w:rPr>
        <w:t xml:space="preserve">                                广西壮族自治区政府采购中心</w:t>
      </w:r>
    </w:p>
    <w:p>
      <w:pPr>
        <w:pageBreakBefore w:val="0"/>
        <w:widowControl w:val="0"/>
        <w:kinsoku/>
        <w:wordWrap/>
        <w:overflowPunct/>
        <w:topLinePunct w:val="0"/>
        <w:autoSpaceDE/>
        <w:autoSpaceDN/>
        <w:bidi w:val="0"/>
        <w:snapToGrid w:val="0"/>
        <w:spacing w:line="320" w:lineRule="exact"/>
        <w:ind w:left="238"/>
        <w:jc w:val="center"/>
        <w:textAlignment w:val="auto"/>
        <w:rPr>
          <w:rFonts w:ascii="黑体" w:eastAsia="黑体"/>
          <w:color w:val="auto"/>
          <w:sz w:val="32"/>
          <w:szCs w:val="32"/>
          <w:highlight w:val="none"/>
          <w:shd w:val="clear" w:color="auto" w:fill="auto"/>
          <w:lang w:val="en"/>
        </w:rPr>
      </w:pPr>
      <w:r>
        <w:rPr>
          <w:rFonts w:hint="eastAsia" w:ascii="宋体" w:hAnsi="宋体" w:cs="宋体"/>
          <w:color w:val="auto"/>
          <w:highlight w:val="none"/>
          <w:shd w:val="clear" w:color="auto" w:fill="auto"/>
        </w:rPr>
        <w:t xml:space="preserve">                                 </w:t>
      </w:r>
      <w:r>
        <w:rPr>
          <w:rFonts w:ascii="宋体" w:hAnsi="宋体" w:cs="宋体"/>
          <w:color w:val="auto"/>
          <w:highlight w:val="none"/>
          <w:shd w:val="clear" w:color="auto" w:fill="auto"/>
          <w:lang w:val="en"/>
        </w:rPr>
        <w:t>202</w:t>
      </w:r>
      <w:r>
        <w:rPr>
          <w:rFonts w:hint="eastAsia" w:ascii="宋体" w:hAnsi="宋体" w:cs="宋体"/>
          <w:color w:val="auto"/>
          <w:highlight w:val="none"/>
          <w:shd w:val="clear" w:color="auto" w:fill="auto"/>
          <w:lang w:val="en-US" w:eastAsia="zh-CN"/>
        </w:rPr>
        <w:t>6</w:t>
      </w:r>
      <w:r>
        <w:rPr>
          <w:rFonts w:ascii="宋体" w:hAnsi="宋体" w:cs="宋体"/>
          <w:color w:val="auto"/>
          <w:highlight w:val="none"/>
          <w:shd w:val="clear" w:color="auto" w:fill="auto"/>
          <w:lang w:val="en"/>
        </w:rPr>
        <w:t>年</w:t>
      </w:r>
      <w:r>
        <w:rPr>
          <w:rFonts w:hint="eastAsia" w:ascii="宋体" w:hAnsi="宋体" w:cs="宋体"/>
          <w:color w:val="auto"/>
          <w:highlight w:val="none"/>
          <w:shd w:val="clear" w:color="auto" w:fill="auto"/>
          <w:lang w:val="en-US" w:eastAsia="zh-CN"/>
        </w:rPr>
        <w:t>4</w:t>
      </w:r>
      <w:r>
        <w:rPr>
          <w:rFonts w:ascii="宋体" w:hAnsi="宋体" w:cs="宋体"/>
          <w:color w:val="auto"/>
          <w:highlight w:val="none"/>
          <w:shd w:val="clear" w:color="auto" w:fill="auto"/>
          <w:lang w:val="en"/>
        </w:rPr>
        <w:t>月</w:t>
      </w:r>
      <w:r>
        <w:rPr>
          <w:rFonts w:hint="eastAsia" w:ascii="宋体" w:hAnsi="宋体" w:cs="宋体"/>
          <w:color w:val="auto"/>
          <w:highlight w:val="none"/>
          <w:shd w:val="clear" w:color="auto" w:fill="auto"/>
          <w:lang w:val="en-US" w:eastAsia="zh-CN"/>
        </w:rPr>
        <w:t>27</w:t>
      </w:r>
      <w:r>
        <w:rPr>
          <w:rFonts w:ascii="宋体" w:hAnsi="宋体" w:cs="宋体"/>
          <w:color w:val="auto"/>
          <w:highlight w:val="none"/>
          <w:shd w:val="clear" w:color="auto" w:fill="auto"/>
          <w:lang w:val="en"/>
        </w:rPr>
        <w:t>日</w:t>
      </w:r>
    </w:p>
    <w:p>
      <w:pPr>
        <w:pageBreakBefore w:val="0"/>
        <w:widowControl w:val="0"/>
        <w:kinsoku/>
        <w:wordWrap/>
        <w:overflowPunct/>
        <w:topLinePunct w:val="0"/>
        <w:autoSpaceDE/>
        <w:autoSpaceDN/>
        <w:bidi w:val="0"/>
        <w:snapToGrid w:val="0"/>
        <w:spacing w:before="156" w:beforeLines="50" w:after="156" w:afterLines="50" w:line="340" w:lineRule="exact"/>
        <w:ind w:left="238"/>
        <w:jc w:val="center"/>
        <w:textAlignment w:val="auto"/>
        <w:rPr>
          <w:rFonts w:hint="eastAsia" w:ascii="黑体" w:eastAsia="黑体"/>
          <w:color w:val="auto"/>
          <w:sz w:val="32"/>
          <w:szCs w:val="32"/>
          <w:highlight w:val="none"/>
          <w:shd w:val="clear" w:color="auto" w:fill="auto"/>
        </w:rPr>
      </w:pPr>
      <w:r>
        <w:rPr>
          <w:rFonts w:hint="eastAsia" w:ascii="黑体" w:eastAsia="黑体"/>
          <w:color w:val="auto"/>
          <w:sz w:val="32"/>
          <w:szCs w:val="32"/>
          <w:highlight w:val="none"/>
          <w:shd w:val="clear" w:color="auto" w:fill="auto"/>
        </w:rPr>
        <w:br w:type="page"/>
      </w: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pStyle w:val="4"/>
        <w:rPr>
          <w:rFonts w:hint="eastAsia"/>
          <w:color w:val="auto"/>
          <w:highlight w:val="none"/>
        </w:rPr>
      </w:pPr>
    </w:p>
    <w:p>
      <w:pPr>
        <w:snapToGrid w:val="0"/>
        <w:spacing w:before="156" w:beforeLines="50" w:after="156" w:afterLines="50" w:line="360" w:lineRule="exact"/>
        <w:ind w:left="238"/>
        <w:jc w:val="center"/>
        <w:rPr>
          <w:rFonts w:hint="eastAsia" w:ascii="黑体" w:eastAsia="黑体"/>
          <w:color w:val="auto"/>
          <w:sz w:val="32"/>
          <w:szCs w:val="32"/>
          <w:highlight w:val="none"/>
          <w:shd w:val="clear" w:color="auto" w:fill="auto"/>
        </w:rPr>
      </w:pPr>
    </w:p>
    <w:p>
      <w:pPr>
        <w:snapToGrid w:val="0"/>
        <w:spacing w:before="156" w:beforeLines="50" w:after="156" w:afterLines="50"/>
        <w:ind w:left="238"/>
        <w:jc w:val="center"/>
        <w:rPr>
          <w:rFonts w:hint="eastAsia" w:ascii="黑体" w:eastAsia="黑体"/>
          <w:color w:val="auto"/>
          <w:sz w:val="36"/>
          <w:szCs w:val="36"/>
          <w:highlight w:val="none"/>
          <w:shd w:val="clear" w:color="auto" w:fill="auto"/>
        </w:rPr>
      </w:pPr>
    </w:p>
    <w:p>
      <w:pPr>
        <w:snapToGrid w:val="0"/>
        <w:spacing w:before="156" w:beforeLines="50" w:after="156" w:afterLines="50"/>
        <w:ind w:left="238"/>
        <w:jc w:val="center"/>
        <w:rPr>
          <w:rFonts w:hint="eastAsia" w:ascii="黑体" w:eastAsia="黑体"/>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 xml:space="preserve">第二章  </w:t>
      </w:r>
      <w:r>
        <w:rPr>
          <w:rFonts w:hint="eastAsia" w:ascii="仿宋_GB2312" w:eastAsia="仿宋_GB2312"/>
          <w:b/>
          <w:bCs/>
          <w:color w:val="auto"/>
          <w:sz w:val="36"/>
          <w:szCs w:val="36"/>
          <w:highlight w:val="none"/>
          <w:shd w:val="clear" w:color="auto" w:fill="auto"/>
        </w:rPr>
        <w:t>招</w:t>
      </w:r>
      <w:r>
        <w:rPr>
          <w:rFonts w:hint="eastAsia" w:ascii="仿宋_GB2312" w:eastAsia="仿宋_GB2312"/>
          <w:b/>
          <w:color w:val="auto"/>
          <w:sz w:val="36"/>
          <w:szCs w:val="36"/>
          <w:highlight w:val="none"/>
          <w:shd w:val="clear" w:color="auto" w:fill="auto"/>
        </w:rPr>
        <w:t>标项目采购需求</w:t>
      </w:r>
    </w:p>
    <w:p>
      <w:pPr>
        <w:jc w:val="center"/>
        <w:rPr>
          <w:rFonts w:ascii="宋体" w:hAnsi="宋体"/>
          <w:b/>
          <w:dstrike/>
          <w:color w:val="auto"/>
          <w:sz w:val="36"/>
          <w:szCs w:val="36"/>
          <w:highlight w:val="none"/>
          <w:shd w:val="clear" w:color="auto" w:fill="auto"/>
        </w:rPr>
      </w:pPr>
      <w:r>
        <w:rPr>
          <w:color w:val="auto"/>
          <w:highlight w:val="none"/>
          <w:shd w:val="clear" w:color="auto" w:fill="auto"/>
        </w:rPr>
        <w:br w:type="page"/>
      </w:r>
      <w:r>
        <w:rPr>
          <w:rFonts w:hint="eastAsia" w:ascii="宋体" w:hAnsi="宋体"/>
          <w:b/>
          <w:bCs/>
          <w:color w:val="auto"/>
          <w:sz w:val="36"/>
          <w:szCs w:val="36"/>
          <w:highlight w:val="none"/>
          <w:shd w:val="clear" w:color="auto" w:fill="auto"/>
        </w:rPr>
        <w:t>招标项目采购需求</w:t>
      </w:r>
    </w:p>
    <w:p>
      <w:pPr>
        <w:keepNext w:val="0"/>
        <w:keepLines w:val="0"/>
        <w:pageBreakBefore w:val="0"/>
        <w:widowControl/>
        <w:kinsoku/>
        <w:wordWrap/>
        <w:overflowPunct/>
        <w:topLinePunct w:val="0"/>
        <w:bidi w:val="0"/>
        <w:snapToGrid w:val="0"/>
        <w:spacing w:line="420" w:lineRule="exact"/>
        <w:ind w:firstLine="330"/>
        <w:rPr>
          <w:rFonts w:hint="eastAsia" w:ascii="宋体" w:hAnsi="宋体" w:eastAsia="宋体" w:cs="宋体"/>
          <w:b/>
          <w:bCs/>
          <w:color w:val="auto"/>
          <w:kern w:val="0"/>
          <w:sz w:val="21"/>
          <w:szCs w:val="21"/>
          <w:highlight w:val="none"/>
        </w:rPr>
      </w:pPr>
    </w:p>
    <w:p>
      <w:pPr>
        <w:keepNext w:val="0"/>
        <w:keepLines w:val="0"/>
        <w:pageBreakBefore w:val="0"/>
        <w:widowControl/>
        <w:kinsoku/>
        <w:wordWrap/>
        <w:overflowPunct/>
        <w:topLinePunct w:val="0"/>
        <w:bidi w:val="0"/>
        <w:snapToGrid w:val="0"/>
        <w:spacing w:line="420" w:lineRule="exact"/>
        <w:ind w:firstLine="33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一、管理范围：</w:t>
      </w:r>
    </w:p>
    <w:p>
      <w:pPr>
        <w:keepNext w:val="0"/>
        <w:keepLines w:val="0"/>
        <w:pageBreakBefore w:val="0"/>
        <w:widowControl/>
        <w:kinsoku/>
        <w:wordWrap/>
        <w:overflowPunct/>
        <w:topLinePunct w:val="0"/>
        <w:bidi w:val="0"/>
        <w:snapToGrid w:val="0"/>
        <w:spacing w:line="420" w:lineRule="exact"/>
        <w:ind w:firstLine="420"/>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桂林理工大学南宁分校空港校区（位于广西</w:t>
      </w:r>
      <w:r>
        <w:rPr>
          <w:rFonts w:hint="eastAsia" w:ascii="宋体" w:hAnsi="宋体" w:eastAsia="宋体" w:cs="宋体"/>
          <w:color w:val="auto"/>
          <w:sz w:val="21"/>
          <w:szCs w:val="21"/>
          <w:highlight w:val="none"/>
        </w:rPr>
        <w:t>扶绥县空港大道21号</w:t>
      </w:r>
      <w:r>
        <w:rPr>
          <w:rFonts w:hint="eastAsia" w:ascii="宋体" w:hAnsi="宋体" w:eastAsia="宋体" w:cs="宋体"/>
          <w:color w:val="auto"/>
          <w:kern w:val="0"/>
          <w:sz w:val="21"/>
          <w:szCs w:val="21"/>
          <w:highlight w:val="none"/>
        </w:rPr>
        <w:t>）环境卫生、绿化及学生公寓管理等，空港校区面积约575202㎡。</w:t>
      </w:r>
    </w:p>
    <w:p>
      <w:pPr>
        <w:keepNext w:val="0"/>
        <w:keepLines w:val="0"/>
        <w:pageBreakBefore w:val="0"/>
        <w:widowControl/>
        <w:kinsoku/>
        <w:wordWrap/>
        <w:overflowPunct/>
        <w:topLinePunct w:val="0"/>
        <w:bidi w:val="0"/>
        <w:snapToGrid w:val="0"/>
        <w:spacing w:line="420" w:lineRule="exact"/>
        <w:ind w:firstLine="30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二、管理内容：</w:t>
      </w:r>
    </w:p>
    <w:p>
      <w:pPr>
        <w:keepNext w:val="0"/>
        <w:keepLines w:val="0"/>
        <w:pageBreakBefore w:val="0"/>
        <w:widowControl/>
        <w:kinsoku/>
        <w:wordWrap/>
        <w:overflowPunct/>
        <w:topLinePunct w:val="0"/>
        <w:bidi w:val="0"/>
        <w:snapToGrid w:val="0"/>
        <w:spacing w:line="420" w:lineRule="exact"/>
        <w:ind w:firstLine="315"/>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（一）环境卫生方面：</w:t>
      </w:r>
    </w:p>
    <w:p>
      <w:pPr>
        <w:keepNext w:val="0"/>
        <w:keepLines w:val="0"/>
        <w:pageBreakBefore w:val="0"/>
        <w:widowControl/>
        <w:kinsoku/>
        <w:wordWrap/>
        <w:overflowPunct/>
        <w:topLinePunct w:val="0"/>
        <w:bidi w:val="0"/>
        <w:snapToGrid w:val="0"/>
        <w:spacing w:line="42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（1）负责校园内所有道路路面、绿化带等公共区域卫生保洁；</w:t>
      </w:r>
    </w:p>
    <w:p>
      <w:pPr>
        <w:keepNext w:val="0"/>
        <w:keepLines w:val="0"/>
        <w:pageBreakBefore w:val="0"/>
        <w:widowControl/>
        <w:kinsoku/>
        <w:wordWrap/>
        <w:overflowPunct/>
        <w:topLinePunct w:val="0"/>
        <w:bidi w:val="0"/>
        <w:snapToGrid w:val="0"/>
        <w:spacing w:line="42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负责6个学生宿舍组团公共区域（含墙裙、</w:t>
      </w:r>
      <w:r>
        <w:rPr>
          <w:rFonts w:hint="eastAsia" w:ascii="宋体" w:hAnsi="宋体" w:eastAsia="宋体" w:cs="宋体"/>
          <w:color w:val="auto"/>
          <w:kern w:val="0"/>
          <w:sz w:val="21"/>
          <w:szCs w:val="21"/>
          <w:highlight w:val="none"/>
          <w:lang w:val="en-US" w:eastAsia="zh-CN"/>
        </w:rPr>
        <w:t>栏杆扶手</w:t>
      </w:r>
      <w:r>
        <w:rPr>
          <w:rFonts w:hint="eastAsia" w:ascii="宋体" w:hAnsi="宋体" w:eastAsia="宋体" w:cs="宋体"/>
          <w:color w:val="auto"/>
          <w:kern w:val="0"/>
          <w:sz w:val="21"/>
          <w:szCs w:val="21"/>
          <w:highlight w:val="none"/>
          <w:lang w:eastAsia="zh-CN"/>
        </w:rPr>
        <w:t>等）</w:t>
      </w:r>
      <w:r>
        <w:rPr>
          <w:rFonts w:hint="eastAsia" w:ascii="宋体" w:hAnsi="宋体" w:eastAsia="宋体" w:cs="宋体"/>
          <w:color w:val="auto"/>
          <w:kern w:val="0"/>
          <w:sz w:val="21"/>
          <w:szCs w:val="21"/>
          <w:highlight w:val="none"/>
          <w:lang w:val="en-US" w:eastAsia="zh-CN"/>
        </w:rPr>
        <w:t>保洁及</w:t>
      </w:r>
      <w:r>
        <w:rPr>
          <w:rFonts w:hint="eastAsia" w:ascii="宋体" w:hAnsi="宋体" w:eastAsia="宋体" w:cs="宋体"/>
          <w:color w:val="auto"/>
          <w:kern w:val="0"/>
          <w:sz w:val="21"/>
          <w:szCs w:val="21"/>
          <w:highlight w:val="none"/>
        </w:rPr>
        <w:t>垃圾的清运工作；</w:t>
      </w:r>
    </w:p>
    <w:p>
      <w:pPr>
        <w:keepNext w:val="0"/>
        <w:keepLines w:val="0"/>
        <w:pageBreakBefore w:val="0"/>
        <w:widowControl/>
        <w:kinsoku/>
        <w:wordWrap/>
        <w:overflowPunct/>
        <w:topLinePunct w:val="0"/>
        <w:bidi w:val="0"/>
        <w:snapToGrid w:val="0"/>
        <w:spacing w:line="42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（3）负责8栋教学楼、实训楼、体育馆、图书馆</w:t>
      </w:r>
      <w:r>
        <w:rPr>
          <w:rFonts w:hint="eastAsia" w:ascii="宋体" w:hAnsi="宋体" w:eastAsia="宋体" w:cs="宋体"/>
          <w:color w:val="auto"/>
          <w:kern w:val="0"/>
          <w:sz w:val="21"/>
          <w:szCs w:val="21"/>
          <w:highlight w:val="none"/>
          <w:lang w:val="en-US" w:eastAsia="zh-CN"/>
        </w:rPr>
        <w:t>等公共区域的保洁及垃圾清运（含卫生</w:t>
      </w:r>
      <w:r>
        <w:rPr>
          <w:rFonts w:hint="eastAsia" w:ascii="宋体" w:hAnsi="宋体" w:eastAsia="宋体" w:cs="宋体"/>
          <w:color w:val="auto"/>
          <w:kern w:val="0"/>
          <w:sz w:val="21"/>
          <w:szCs w:val="21"/>
          <w:highlight w:val="none"/>
        </w:rPr>
        <w:t>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走道、楼梯扶手等</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工作；</w:t>
      </w:r>
    </w:p>
    <w:p>
      <w:pPr>
        <w:keepNext w:val="0"/>
        <w:keepLines w:val="0"/>
        <w:pageBreakBefore w:val="0"/>
        <w:widowControl/>
        <w:kinsoku/>
        <w:wordWrap/>
        <w:overflowPunct/>
        <w:topLinePunct w:val="0"/>
        <w:bidi w:val="0"/>
        <w:snapToGrid w:val="0"/>
        <w:spacing w:line="42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（4）负责商业街、旧行政楼及青工楼所有公共区域卫生（包括公共厕所、走道、楼梯扶手等）；</w:t>
      </w:r>
    </w:p>
    <w:p>
      <w:pPr>
        <w:keepNext w:val="0"/>
        <w:keepLines w:val="0"/>
        <w:pageBreakBefore w:val="0"/>
        <w:widowControl/>
        <w:kinsoku/>
        <w:wordWrap/>
        <w:overflowPunct/>
        <w:topLinePunct w:val="0"/>
        <w:bidi w:val="0"/>
        <w:snapToGrid w:val="0"/>
        <w:spacing w:line="42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（5）负责新行政办公楼公共区域卫生、4楼办公室及楼道绿植养护</w:t>
      </w:r>
      <w:r>
        <w:rPr>
          <w:rFonts w:hint="eastAsia" w:ascii="宋体" w:hAnsi="宋体" w:eastAsia="宋体" w:cs="宋体"/>
          <w:color w:val="auto"/>
          <w:kern w:val="0"/>
          <w:sz w:val="21"/>
          <w:szCs w:val="21"/>
          <w:highlight w:val="none"/>
          <w:lang w:val="en-US" w:eastAsia="zh-CN"/>
        </w:rPr>
        <w:t>等</w:t>
      </w:r>
      <w:r>
        <w:rPr>
          <w:rFonts w:hint="eastAsia" w:ascii="宋体" w:hAnsi="宋体" w:eastAsia="宋体" w:cs="宋体"/>
          <w:color w:val="auto"/>
          <w:kern w:val="0"/>
          <w:sz w:val="21"/>
          <w:szCs w:val="21"/>
          <w:highlight w:val="none"/>
        </w:rPr>
        <w:t>。</w:t>
      </w:r>
    </w:p>
    <w:p>
      <w:pPr>
        <w:keepNext w:val="0"/>
        <w:keepLines w:val="0"/>
        <w:pageBreakBefore w:val="0"/>
        <w:widowControl/>
        <w:kinsoku/>
        <w:wordWrap/>
        <w:overflowPunct/>
        <w:topLinePunct w:val="0"/>
        <w:bidi w:val="0"/>
        <w:snapToGrid w:val="0"/>
        <w:spacing w:line="420" w:lineRule="exact"/>
        <w:ind w:firstLine="315"/>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（二）绿化养护方面：</w:t>
      </w:r>
    </w:p>
    <w:p>
      <w:pPr>
        <w:keepNext w:val="0"/>
        <w:keepLines w:val="0"/>
        <w:pageBreakBefore w:val="0"/>
        <w:widowControl/>
        <w:kinsoku/>
        <w:wordWrap/>
        <w:overflowPunct/>
        <w:topLinePunct w:val="0"/>
        <w:bidi w:val="0"/>
        <w:snapToGrid w:val="0"/>
        <w:spacing w:line="420" w:lineRule="exact"/>
        <w:ind w:firstLine="31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负责校区的绿化树、草坪及绿化带及植物造景点的日常养护，校园内盘花培育及摆放，重大活动节日的摆花，草地杂草的清除，全校范围内园林、乔木修枝等。</w:t>
      </w:r>
    </w:p>
    <w:p>
      <w:pPr>
        <w:keepNext w:val="0"/>
        <w:keepLines w:val="0"/>
        <w:pageBreakBefore w:val="0"/>
        <w:widowControl/>
        <w:kinsoku/>
        <w:wordWrap/>
        <w:overflowPunct/>
        <w:topLinePunct w:val="0"/>
        <w:bidi w:val="0"/>
        <w:snapToGrid w:val="0"/>
        <w:spacing w:line="420" w:lineRule="exact"/>
        <w:ind w:firstLine="315"/>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（三）学生公寓管理：</w:t>
      </w:r>
    </w:p>
    <w:p>
      <w:pPr>
        <w:keepNext w:val="0"/>
        <w:keepLines w:val="0"/>
        <w:pageBreakBefore w:val="0"/>
        <w:widowControl/>
        <w:kinsoku/>
        <w:wordWrap/>
        <w:overflowPunct/>
        <w:topLinePunct w:val="0"/>
        <w:bidi w:val="0"/>
        <w:snapToGrid w:val="0"/>
        <w:spacing w:line="420" w:lineRule="exact"/>
        <w:ind w:firstLine="315"/>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b/>
          <w:color w:val="auto"/>
          <w:kern w:val="0"/>
          <w:sz w:val="21"/>
          <w:szCs w:val="21"/>
          <w:highlight w:val="none"/>
          <w:u w:val="single"/>
        </w:rPr>
        <w:t>每天实行24小时门卫值班制度；</w:t>
      </w:r>
    </w:p>
    <w:p>
      <w:pPr>
        <w:keepNext w:val="0"/>
        <w:keepLines w:val="0"/>
        <w:pageBreakBefore w:val="0"/>
        <w:widowControl/>
        <w:kinsoku/>
        <w:wordWrap/>
        <w:overflowPunct/>
        <w:topLinePunct w:val="0"/>
        <w:bidi w:val="0"/>
        <w:snapToGrid w:val="0"/>
        <w:spacing w:line="420" w:lineRule="exact"/>
        <w:ind w:firstLine="315"/>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2、学生公寓内部设施的日常报修；</w:t>
      </w:r>
    </w:p>
    <w:p>
      <w:pPr>
        <w:keepNext w:val="0"/>
        <w:keepLines w:val="0"/>
        <w:pageBreakBefore w:val="0"/>
        <w:widowControl/>
        <w:kinsoku/>
        <w:wordWrap/>
        <w:overflowPunct/>
        <w:topLinePunct w:val="0"/>
        <w:bidi w:val="0"/>
        <w:snapToGrid w:val="0"/>
        <w:spacing w:line="420" w:lineRule="exact"/>
        <w:ind w:firstLine="31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3、外来人员来访登记，大件贵重物品出入登记；</w:t>
      </w:r>
    </w:p>
    <w:p>
      <w:pPr>
        <w:keepNext w:val="0"/>
        <w:keepLines w:val="0"/>
        <w:pageBreakBefore w:val="0"/>
        <w:widowControl/>
        <w:kinsoku/>
        <w:wordWrap/>
        <w:overflowPunct/>
        <w:topLinePunct w:val="0"/>
        <w:bidi w:val="0"/>
        <w:snapToGrid w:val="0"/>
        <w:spacing w:line="420" w:lineRule="exact"/>
        <w:ind w:firstLine="31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4、宿舍楼区域内的公共安全、消防检查，宿舍内务及安全检查；</w:t>
      </w:r>
    </w:p>
    <w:p>
      <w:pPr>
        <w:keepNext w:val="0"/>
        <w:keepLines w:val="0"/>
        <w:pageBreakBefore w:val="0"/>
        <w:widowControl/>
        <w:kinsoku/>
        <w:wordWrap/>
        <w:overflowPunct/>
        <w:topLinePunct w:val="0"/>
        <w:bidi w:val="0"/>
        <w:snapToGrid w:val="0"/>
        <w:spacing w:line="420" w:lineRule="exact"/>
        <w:ind w:firstLine="31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5、协助学校</w:t>
      </w:r>
      <w:r>
        <w:rPr>
          <w:rFonts w:hint="eastAsia" w:ascii="宋体" w:hAnsi="宋体" w:eastAsia="宋体" w:cs="宋体"/>
          <w:color w:val="auto"/>
          <w:kern w:val="0"/>
          <w:sz w:val="21"/>
          <w:szCs w:val="21"/>
          <w:highlight w:val="none"/>
          <w:lang w:eastAsia="zh-CN"/>
        </w:rPr>
        <w:t>党委学生工作部</w:t>
      </w:r>
      <w:r>
        <w:rPr>
          <w:rFonts w:hint="eastAsia" w:ascii="宋体" w:hAnsi="宋体" w:eastAsia="宋体" w:cs="宋体"/>
          <w:color w:val="auto"/>
          <w:kern w:val="0"/>
          <w:sz w:val="21"/>
          <w:szCs w:val="21"/>
          <w:highlight w:val="none"/>
        </w:rPr>
        <w:t>做好学生思想工作，维护稳定；</w:t>
      </w:r>
    </w:p>
    <w:p>
      <w:pPr>
        <w:keepNext w:val="0"/>
        <w:keepLines w:val="0"/>
        <w:pageBreakBefore w:val="0"/>
        <w:widowControl/>
        <w:kinsoku/>
        <w:wordWrap/>
        <w:overflowPunct/>
        <w:topLinePunct w:val="0"/>
        <w:bidi w:val="0"/>
        <w:snapToGrid w:val="0"/>
        <w:spacing w:line="420" w:lineRule="exact"/>
        <w:ind w:firstLine="31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6、日常综合管理（卫生、纪律、水电检查等）。</w:t>
      </w:r>
    </w:p>
    <w:p>
      <w:pPr>
        <w:pStyle w:val="17"/>
        <w:keepNext w:val="0"/>
        <w:keepLines w:val="0"/>
        <w:pageBreakBefore w:val="0"/>
        <w:kinsoku/>
        <w:wordWrap/>
        <w:overflowPunct/>
        <w:topLinePunct w:val="0"/>
        <w:bidi w:val="0"/>
        <w:spacing w:line="420" w:lineRule="exact"/>
        <w:ind w:firstLine="421" w:firstLineChars="200"/>
        <w:rPr>
          <w:rFonts w:hint="eastAsia" w:ascii="宋体" w:hAnsi="宋体" w:eastAsia="宋体" w:cs="宋体"/>
          <w:b/>
          <w:bCs/>
          <w:color w:val="auto"/>
          <w:sz w:val="21"/>
          <w:szCs w:val="21"/>
          <w:highlight w:val="none"/>
        </w:rPr>
      </w:pPr>
    </w:p>
    <w:p>
      <w:pPr>
        <w:pStyle w:val="17"/>
        <w:keepNext w:val="0"/>
        <w:keepLines w:val="0"/>
        <w:pageBreakBefore w:val="0"/>
        <w:kinsoku/>
        <w:wordWrap/>
        <w:overflowPunct/>
        <w:topLinePunct w:val="0"/>
        <w:bidi w:val="0"/>
        <w:spacing w:line="420" w:lineRule="exact"/>
        <w:ind w:firstLine="421"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三、岗位条件要求及人员配置要求：</w:t>
      </w:r>
    </w:p>
    <w:p>
      <w:pPr>
        <w:keepNext w:val="0"/>
        <w:keepLines w:val="0"/>
        <w:pageBreakBefore w:val="0"/>
        <w:widowControl/>
        <w:kinsoku/>
        <w:wordWrap/>
        <w:overflowPunct/>
        <w:topLinePunct w:val="0"/>
        <w:bidi w:val="0"/>
        <w:snapToGrid w:val="0"/>
        <w:spacing w:line="420" w:lineRule="exact"/>
        <w:ind w:right="-57" w:firstLine="31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1、人员岗位设置方案</w:t>
      </w:r>
    </w:p>
    <w:tbl>
      <w:tblPr>
        <w:tblStyle w:val="52"/>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3515"/>
        <w:gridCol w:w="720"/>
        <w:gridCol w:w="840"/>
        <w:gridCol w:w="3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92"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岗位</w:t>
            </w:r>
          </w:p>
        </w:tc>
        <w:tc>
          <w:tcPr>
            <w:tcW w:w="3515"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服务区域</w:t>
            </w:r>
          </w:p>
        </w:tc>
        <w:tc>
          <w:tcPr>
            <w:tcW w:w="72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岗位</w:t>
            </w:r>
          </w:p>
        </w:tc>
        <w:tc>
          <w:tcPr>
            <w:tcW w:w="84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人数</w:t>
            </w:r>
          </w:p>
        </w:tc>
        <w:tc>
          <w:tcPr>
            <w:tcW w:w="3347"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主要服务内容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192" w:type="dxa"/>
            <w:vMerge w:val="restart"/>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学生公寓</w:t>
            </w:r>
          </w:p>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管理员</w:t>
            </w:r>
          </w:p>
        </w:tc>
        <w:tc>
          <w:tcPr>
            <w:tcW w:w="3515"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女生宿舍3号A、B,4号、6号共4个组团</w:t>
            </w:r>
          </w:p>
        </w:tc>
        <w:tc>
          <w:tcPr>
            <w:tcW w:w="72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c>
          <w:tcPr>
            <w:tcW w:w="84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lang w:bidi="ar"/>
              </w:rPr>
              <w:t>14</w:t>
            </w:r>
          </w:p>
        </w:tc>
        <w:tc>
          <w:tcPr>
            <w:tcW w:w="3347"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24小时轮流值班，每班工作8小时。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192" w:type="dxa"/>
            <w:vMerge w:val="continue"/>
            <w:noWrap w:val="0"/>
            <w:vAlign w:val="center"/>
          </w:tcPr>
          <w:p>
            <w:pPr>
              <w:keepNext w:val="0"/>
              <w:keepLines w:val="0"/>
              <w:pageBreakBefore w:val="0"/>
              <w:widowControl/>
              <w:kinsoku/>
              <w:wordWrap/>
              <w:overflowPunct/>
              <w:topLinePunct w:val="0"/>
              <w:bidi w:val="0"/>
              <w:spacing w:line="420" w:lineRule="exact"/>
              <w:jc w:val="left"/>
              <w:rPr>
                <w:rFonts w:hint="eastAsia" w:ascii="宋体" w:hAnsi="宋体" w:eastAsia="宋体" w:cs="宋体"/>
                <w:color w:val="auto"/>
                <w:kern w:val="0"/>
                <w:sz w:val="21"/>
                <w:szCs w:val="21"/>
                <w:highlight w:val="none"/>
                <w:lang w:bidi="ar"/>
              </w:rPr>
            </w:pPr>
          </w:p>
        </w:tc>
        <w:tc>
          <w:tcPr>
            <w:tcW w:w="3515"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男生宿舍1号、2号、5号共3个组团</w:t>
            </w:r>
          </w:p>
        </w:tc>
        <w:tc>
          <w:tcPr>
            <w:tcW w:w="72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84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lang w:bidi="ar"/>
              </w:rPr>
              <w:t>11</w:t>
            </w:r>
          </w:p>
        </w:tc>
        <w:tc>
          <w:tcPr>
            <w:tcW w:w="3347"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24小时轮流值班，每班工作8小时。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192" w:type="dxa"/>
            <w:vMerge w:val="continue"/>
            <w:noWrap w:val="0"/>
            <w:vAlign w:val="center"/>
          </w:tcPr>
          <w:p>
            <w:pPr>
              <w:keepNext w:val="0"/>
              <w:keepLines w:val="0"/>
              <w:pageBreakBefore w:val="0"/>
              <w:widowControl/>
              <w:kinsoku/>
              <w:wordWrap/>
              <w:overflowPunct/>
              <w:topLinePunct w:val="0"/>
              <w:bidi w:val="0"/>
              <w:spacing w:line="420" w:lineRule="exact"/>
              <w:jc w:val="left"/>
              <w:rPr>
                <w:rFonts w:hint="eastAsia" w:ascii="宋体" w:hAnsi="宋体" w:eastAsia="宋体" w:cs="宋体"/>
                <w:color w:val="auto"/>
                <w:kern w:val="0"/>
                <w:sz w:val="21"/>
                <w:szCs w:val="21"/>
                <w:highlight w:val="none"/>
                <w:lang w:bidi="ar"/>
              </w:rPr>
            </w:pPr>
          </w:p>
        </w:tc>
        <w:tc>
          <w:tcPr>
            <w:tcW w:w="3515"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日常综合管理</w:t>
            </w:r>
          </w:p>
        </w:tc>
        <w:tc>
          <w:tcPr>
            <w:tcW w:w="72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84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p>
        </w:tc>
        <w:tc>
          <w:tcPr>
            <w:tcW w:w="3347"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日常综合管理（卫生、纪律、水电检查等）。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2" w:type="dxa"/>
            <w:vMerge w:val="continue"/>
            <w:noWrap w:val="0"/>
            <w:vAlign w:val="center"/>
          </w:tcPr>
          <w:p>
            <w:pPr>
              <w:keepNext w:val="0"/>
              <w:keepLines w:val="0"/>
              <w:pageBreakBefore w:val="0"/>
              <w:widowControl/>
              <w:kinsoku/>
              <w:wordWrap/>
              <w:overflowPunct/>
              <w:topLinePunct w:val="0"/>
              <w:bidi w:val="0"/>
              <w:spacing w:line="420" w:lineRule="exact"/>
              <w:jc w:val="left"/>
              <w:rPr>
                <w:rFonts w:hint="eastAsia" w:ascii="宋体" w:hAnsi="宋体" w:eastAsia="宋体" w:cs="宋体"/>
                <w:color w:val="auto"/>
                <w:kern w:val="0"/>
                <w:sz w:val="21"/>
                <w:szCs w:val="21"/>
                <w:highlight w:val="none"/>
                <w:lang w:bidi="ar"/>
              </w:rPr>
            </w:pPr>
          </w:p>
        </w:tc>
        <w:tc>
          <w:tcPr>
            <w:tcW w:w="3515"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小计</w:t>
            </w:r>
          </w:p>
        </w:tc>
        <w:tc>
          <w:tcPr>
            <w:tcW w:w="72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8</w:t>
            </w:r>
          </w:p>
        </w:tc>
        <w:tc>
          <w:tcPr>
            <w:tcW w:w="84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29</w:t>
            </w:r>
          </w:p>
        </w:tc>
        <w:tc>
          <w:tcPr>
            <w:tcW w:w="3347"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b/>
                <w:bCs/>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92" w:type="dxa"/>
            <w:vMerge w:val="restart"/>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保洁员</w:t>
            </w:r>
          </w:p>
        </w:tc>
        <w:tc>
          <w:tcPr>
            <w:tcW w:w="3515"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学生宿舍1-6号共7个组团（其中3号楼设A、B组团）</w:t>
            </w:r>
          </w:p>
        </w:tc>
        <w:tc>
          <w:tcPr>
            <w:tcW w:w="72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840" w:type="dxa"/>
            <w:noWrap w:val="0"/>
            <w:vAlign w:val="center"/>
          </w:tcPr>
          <w:p>
            <w:pPr>
              <w:keepNext w:val="0"/>
              <w:keepLines w:val="0"/>
              <w:pageBreakBefore w:val="0"/>
              <w:widowControl/>
              <w:kinsoku/>
              <w:wordWrap/>
              <w:overflowPunct/>
              <w:topLinePunct w:val="0"/>
              <w:bidi w:val="0"/>
              <w:snapToGrid w:val="0"/>
              <w:spacing w:line="420" w:lineRule="exact"/>
              <w:jc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4</w:t>
            </w:r>
          </w:p>
        </w:tc>
        <w:tc>
          <w:tcPr>
            <w:tcW w:w="3347"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物业人员负责学生宿舍区</w:t>
            </w:r>
            <w:r>
              <w:rPr>
                <w:rFonts w:hint="eastAsia" w:ascii="宋体" w:hAnsi="宋体" w:eastAsia="宋体" w:cs="宋体"/>
                <w:color w:val="auto"/>
                <w:kern w:val="0"/>
                <w:sz w:val="21"/>
                <w:szCs w:val="21"/>
                <w:highlight w:val="none"/>
                <w:lang w:eastAsia="zh-CN"/>
              </w:rPr>
              <w:t>（含墙裙、</w:t>
            </w:r>
            <w:r>
              <w:rPr>
                <w:rFonts w:hint="eastAsia" w:ascii="宋体" w:hAnsi="宋体" w:eastAsia="宋体" w:cs="宋体"/>
                <w:color w:val="auto"/>
                <w:kern w:val="0"/>
                <w:sz w:val="21"/>
                <w:szCs w:val="21"/>
                <w:highlight w:val="none"/>
                <w:lang w:val="en-US" w:eastAsia="zh-CN"/>
              </w:rPr>
              <w:t>栏杆扶手</w:t>
            </w:r>
            <w:r>
              <w:rPr>
                <w:rFonts w:hint="eastAsia" w:ascii="宋体" w:hAnsi="宋体" w:eastAsia="宋体" w:cs="宋体"/>
                <w:color w:val="auto"/>
                <w:kern w:val="0"/>
                <w:sz w:val="21"/>
                <w:szCs w:val="21"/>
                <w:highlight w:val="none"/>
                <w:lang w:eastAsia="zh-CN"/>
              </w:rPr>
              <w:t>等）</w:t>
            </w:r>
            <w:r>
              <w:rPr>
                <w:rFonts w:hint="eastAsia" w:ascii="宋体" w:hAnsi="宋体" w:eastAsia="宋体" w:cs="宋体"/>
                <w:color w:val="auto"/>
                <w:kern w:val="0"/>
                <w:sz w:val="21"/>
                <w:szCs w:val="21"/>
                <w:highlight w:val="none"/>
                <w:lang w:val="en-US" w:eastAsia="zh-CN"/>
              </w:rPr>
              <w:t>保洁及</w:t>
            </w:r>
            <w:r>
              <w:rPr>
                <w:rFonts w:hint="eastAsia" w:ascii="宋体" w:hAnsi="宋体" w:eastAsia="宋体" w:cs="宋体"/>
                <w:color w:val="auto"/>
                <w:kern w:val="0"/>
                <w:sz w:val="21"/>
                <w:szCs w:val="21"/>
                <w:highlight w:val="none"/>
                <w:lang w:bidi="ar"/>
              </w:rPr>
              <w:t>垃圾清运。</w:t>
            </w:r>
            <w:r>
              <w:rPr>
                <w:rFonts w:hint="eastAsia" w:ascii="宋体" w:hAnsi="宋体" w:eastAsia="宋体" w:cs="宋体"/>
                <w:color w:val="auto"/>
                <w:sz w:val="21"/>
                <w:szCs w:val="21"/>
                <w:highlight w:val="none"/>
              </w:rPr>
              <w:t>一天不少于2次。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92" w:type="dxa"/>
            <w:vMerge w:val="continue"/>
            <w:noWrap w:val="0"/>
            <w:vAlign w:val="center"/>
          </w:tcPr>
          <w:p>
            <w:pPr>
              <w:keepNext w:val="0"/>
              <w:keepLines w:val="0"/>
              <w:pageBreakBefore w:val="0"/>
              <w:widowControl/>
              <w:kinsoku/>
              <w:wordWrap/>
              <w:overflowPunct/>
              <w:topLinePunct w:val="0"/>
              <w:bidi w:val="0"/>
              <w:spacing w:line="420" w:lineRule="exact"/>
              <w:jc w:val="left"/>
              <w:rPr>
                <w:rFonts w:hint="eastAsia" w:ascii="宋体" w:hAnsi="宋体" w:eastAsia="宋体" w:cs="宋体"/>
                <w:color w:val="auto"/>
                <w:kern w:val="0"/>
                <w:sz w:val="21"/>
                <w:szCs w:val="21"/>
                <w:highlight w:val="none"/>
                <w:lang w:bidi="ar"/>
              </w:rPr>
            </w:pPr>
          </w:p>
        </w:tc>
        <w:tc>
          <w:tcPr>
            <w:tcW w:w="3515"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1-8号教学楼、实训楼、图书馆、体育馆、旧行政楼、商业街</w:t>
            </w:r>
          </w:p>
        </w:tc>
        <w:tc>
          <w:tcPr>
            <w:tcW w:w="72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840" w:type="dxa"/>
            <w:noWrap w:val="0"/>
            <w:vAlign w:val="center"/>
          </w:tcPr>
          <w:p>
            <w:pPr>
              <w:keepNext w:val="0"/>
              <w:keepLines w:val="0"/>
              <w:pageBreakBefore w:val="0"/>
              <w:widowControl/>
              <w:kinsoku/>
              <w:wordWrap/>
              <w:overflowPunct/>
              <w:topLinePunct w:val="0"/>
              <w:bidi w:val="0"/>
              <w:snapToGrid w:val="0"/>
              <w:spacing w:line="420" w:lineRule="exact"/>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val="en-US" w:eastAsia="zh-CN" w:bidi="ar"/>
              </w:rPr>
              <w:t>2</w:t>
            </w:r>
          </w:p>
        </w:tc>
        <w:tc>
          <w:tcPr>
            <w:tcW w:w="3347"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负责教学楼、实训楼、体育馆、图书馆</w:t>
            </w:r>
            <w:r>
              <w:rPr>
                <w:rFonts w:hint="eastAsia" w:ascii="宋体" w:hAnsi="宋体" w:eastAsia="宋体" w:cs="宋体"/>
                <w:color w:val="auto"/>
                <w:kern w:val="0"/>
                <w:sz w:val="21"/>
                <w:szCs w:val="21"/>
                <w:highlight w:val="none"/>
                <w:lang w:val="en-US" w:eastAsia="zh-CN" w:bidi="ar"/>
              </w:rPr>
              <w:t>等公共区域（含栏杆扶手、墙裙、</w:t>
            </w:r>
            <w:r>
              <w:rPr>
                <w:rFonts w:hint="eastAsia" w:ascii="宋体" w:hAnsi="宋体" w:eastAsia="宋体" w:cs="宋体"/>
                <w:color w:val="auto"/>
                <w:kern w:val="0"/>
                <w:sz w:val="21"/>
                <w:szCs w:val="21"/>
                <w:highlight w:val="none"/>
                <w:lang w:bidi="ar"/>
              </w:rPr>
              <w:t>公共卫生间</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保洁</w:t>
            </w:r>
            <w:r>
              <w:rPr>
                <w:rFonts w:hint="eastAsia" w:ascii="宋体" w:hAnsi="宋体" w:eastAsia="宋体" w:cs="宋体"/>
                <w:color w:val="auto"/>
                <w:kern w:val="0"/>
                <w:sz w:val="21"/>
                <w:szCs w:val="21"/>
                <w:highlight w:val="none"/>
                <w:lang w:val="en-US" w:eastAsia="zh-CN" w:bidi="ar"/>
              </w:rPr>
              <w:t>及垃圾清运</w:t>
            </w:r>
            <w:r>
              <w:rPr>
                <w:rFonts w:hint="eastAsia" w:ascii="宋体" w:hAnsi="宋体" w:eastAsia="宋体" w:cs="宋体"/>
                <w:color w:val="auto"/>
                <w:kern w:val="0"/>
                <w:sz w:val="21"/>
                <w:szCs w:val="21"/>
                <w:highlight w:val="none"/>
                <w:lang w:bidi="ar"/>
              </w:rPr>
              <w:t>，负责商业街、旧行政楼及青工楼所有</w:t>
            </w:r>
            <w:r>
              <w:rPr>
                <w:rFonts w:hint="eastAsia" w:ascii="宋体" w:hAnsi="宋体" w:eastAsia="宋体" w:cs="宋体"/>
                <w:color w:val="auto"/>
                <w:sz w:val="21"/>
                <w:szCs w:val="21"/>
                <w:highlight w:val="none"/>
              </w:rPr>
              <w:t>公共区域卫生（包括公共厕所、走道、楼梯扶手等)。一天不少于2次。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92" w:type="dxa"/>
            <w:vMerge w:val="continue"/>
            <w:noWrap w:val="0"/>
            <w:vAlign w:val="center"/>
          </w:tcPr>
          <w:p>
            <w:pPr>
              <w:keepNext w:val="0"/>
              <w:keepLines w:val="0"/>
              <w:pageBreakBefore w:val="0"/>
              <w:widowControl/>
              <w:kinsoku/>
              <w:wordWrap/>
              <w:overflowPunct/>
              <w:topLinePunct w:val="0"/>
              <w:bidi w:val="0"/>
              <w:spacing w:line="420" w:lineRule="exact"/>
              <w:jc w:val="left"/>
              <w:rPr>
                <w:rFonts w:hint="eastAsia" w:ascii="宋体" w:hAnsi="宋体" w:eastAsia="宋体" w:cs="宋体"/>
                <w:color w:val="auto"/>
                <w:kern w:val="0"/>
                <w:sz w:val="21"/>
                <w:szCs w:val="21"/>
                <w:highlight w:val="none"/>
                <w:lang w:bidi="ar"/>
              </w:rPr>
            </w:pPr>
          </w:p>
        </w:tc>
        <w:tc>
          <w:tcPr>
            <w:tcW w:w="3515"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校园道路路面、绿化区等</w:t>
            </w:r>
          </w:p>
        </w:tc>
        <w:tc>
          <w:tcPr>
            <w:tcW w:w="72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84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w:t>
            </w:r>
          </w:p>
        </w:tc>
        <w:tc>
          <w:tcPr>
            <w:tcW w:w="3347"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校园道路路面、绿化区等公共区域卫生保洁。一天不少于2次。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92" w:type="dxa"/>
            <w:vMerge w:val="continue"/>
            <w:noWrap w:val="0"/>
            <w:vAlign w:val="center"/>
          </w:tcPr>
          <w:p>
            <w:pPr>
              <w:keepNext w:val="0"/>
              <w:keepLines w:val="0"/>
              <w:pageBreakBefore w:val="0"/>
              <w:widowControl/>
              <w:kinsoku/>
              <w:wordWrap/>
              <w:overflowPunct/>
              <w:topLinePunct w:val="0"/>
              <w:bidi w:val="0"/>
              <w:spacing w:line="420" w:lineRule="exact"/>
              <w:jc w:val="left"/>
              <w:rPr>
                <w:rFonts w:hint="eastAsia" w:ascii="宋体" w:hAnsi="宋体" w:eastAsia="宋体" w:cs="宋体"/>
                <w:color w:val="auto"/>
                <w:kern w:val="0"/>
                <w:sz w:val="21"/>
                <w:szCs w:val="21"/>
                <w:highlight w:val="none"/>
                <w:lang w:bidi="ar"/>
              </w:rPr>
            </w:pPr>
          </w:p>
        </w:tc>
        <w:tc>
          <w:tcPr>
            <w:tcW w:w="3515"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行政办公楼</w:t>
            </w:r>
          </w:p>
        </w:tc>
        <w:tc>
          <w:tcPr>
            <w:tcW w:w="72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84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3347"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新行政办公楼公共区域卫生、4楼办公室及楼道绿植养护。</w:t>
            </w:r>
            <w:r>
              <w:rPr>
                <w:rFonts w:hint="eastAsia" w:ascii="宋体" w:hAnsi="宋体" w:eastAsia="宋体" w:cs="宋体"/>
                <w:color w:val="auto"/>
                <w:sz w:val="21"/>
                <w:szCs w:val="21"/>
                <w:highlight w:val="none"/>
              </w:rPr>
              <w:t>一天不少于2次。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2" w:type="dxa"/>
            <w:vMerge w:val="continue"/>
            <w:noWrap w:val="0"/>
            <w:vAlign w:val="center"/>
          </w:tcPr>
          <w:p>
            <w:pPr>
              <w:keepNext w:val="0"/>
              <w:keepLines w:val="0"/>
              <w:pageBreakBefore w:val="0"/>
              <w:widowControl/>
              <w:kinsoku/>
              <w:wordWrap/>
              <w:overflowPunct/>
              <w:topLinePunct w:val="0"/>
              <w:bidi w:val="0"/>
              <w:spacing w:line="420" w:lineRule="exact"/>
              <w:jc w:val="left"/>
              <w:rPr>
                <w:rFonts w:hint="eastAsia" w:ascii="宋体" w:hAnsi="宋体" w:eastAsia="宋体" w:cs="宋体"/>
                <w:color w:val="auto"/>
                <w:kern w:val="0"/>
                <w:sz w:val="21"/>
                <w:szCs w:val="21"/>
                <w:highlight w:val="none"/>
                <w:lang w:bidi="ar"/>
              </w:rPr>
            </w:pPr>
          </w:p>
        </w:tc>
        <w:tc>
          <w:tcPr>
            <w:tcW w:w="3515"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小计</w:t>
            </w:r>
          </w:p>
        </w:tc>
        <w:tc>
          <w:tcPr>
            <w:tcW w:w="72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4</w:t>
            </w:r>
          </w:p>
        </w:tc>
        <w:tc>
          <w:tcPr>
            <w:tcW w:w="840" w:type="dxa"/>
            <w:noWrap w:val="0"/>
            <w:vAlign w:val="center"/>
          </w:tcPr>
          <w:p>
            <w:pPr>
              <w:keepNext w:val="0"/>
              <w:keepLines w:val="0"/>
              <w:pageBreakBefore w:val="0"/>
              <w:widowControl/>
              <w:kinsoku/>
              <w:wordWrap/>
              <w:overflowPunct/>
              <w:topLinePunct w:val="0"/>
              <w:bidi w:val="0"/>
              <w:snapToGrid w:val="0"/>
              <w:spacing w:line="420" w:lineRule="exact"/>
              <w:jc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37</w:t>
            </w:r>
          </w:p>
        </w:tc>
        <w:tc>
          <w:tcPr>
            <w:tcW w:w="3347"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b/>
                <w:bCs/>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192" w:type="dxa"/>
            <w:vMerge w:val="restart"/>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绿化</w:t>
            </w:r>
          </w:p>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养护员</w:t>
            </w:r>
          </w:p>
        </w:tc>
        <w:tc>
          <w:tcPr>
            <w:tcW w:w="3515"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校园绿化</w:t>
            </w:r>
          </w:p>
        </w:tc>
        <w:tc>
          <w:tcPr>
            <w:tcW w:w="72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84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3347"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负责花草树木盘景的种植、移栽、造景、养护和修剪，病虫害防治，绿化造型设计及实施，绿化范围内的清洁卫生，湖水水质保洁、雨后排水及</w:t>
            </w:r>
            <w:r>
              <w:rPr>
                <w:rFonts w:hint="eastAsia" w:ascii="宋体" w:hAnsi="宋体" w:eastAsia="宋体" w:cs="宋体"/>
                <w:color w:val="auto"/>
                <w:sz w:val="21"/>
                <w:szCs w:val="21"/>
                <w:highlight w:val="none"/>
              </w:rPr>
              <w:t>指导学生进行绿化劳动</w:t>
            </w:r>
            <w:r>
              <w:rPr>
                <w:rFonts w:hint="eastAsia" w:ascii="宋体" w:hAnsi="宋体" w:eastAsia="宋体" w:cs="宋体"/>
                <w:color w:val="auto"/>
                <w:kern w:val="0"/>
                <w:sz w:val="21"/>
                <w:szCs w:val="21"/>
                <w:highlight w:val="none"/>
                <w:lang w:bidi="ar"/>
              </w:rPr>
              <w:t>等</w:t>
            </w:r>
            <w:r>
              <w:rPr>
                <w:rFonts w:hint="eastAsia" w:ascii="宋体" w:hAnsi="宋体" w:eastAsia="宋体" w:cs="宋体"/>
                <w:color w:val="auto"/>
                <w:sz w:val="21"/>
                <w:szCs w:val="21"/>
                <w:highlight w:val="none"/>
              </w:rPr>
              <w:t>，每年两次高空作业车乔木修枝。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92" w:type="dxa"/>
            <w:vMerge w:val="continue"/>
            <w:noWrap w:val="0"/>
            <w:vAlign w:val="center"/>
          </w:tcPr>
          <w:p>
            <w:pPr>
              <w:keepNext w:val="0"/>
              <w:keepLines w:val="0"/>
              <w:pageBreakBefore w:val="0"/>
              <w:widowControl/>
              <w:kinsoku/>
              <w:wordWrap/>
              <w:overflowPunct/>
              <w:topLinePunct w:val="0"/>
              <w:bidi w:val="0"/>
              <w:spacing w:line="420" w:lineRule="exact"/>
              <w:jc w:val="left"/>
              <w:rPr>
                <w:rFonts w:hint="eastAsia" w:ascii="宋体" w:hAnsi="宋体" w:eastAsia="宋体" w:cs="宋体"/>
                <w:color w:val="auto"/>
                <w:kern w:val="0"/>
                <w:sz w:val="21"/>
                <w:szCs w:val="21"/>
                <w:highlight w:val="none"/>
                <w:lang w:bidi="ar"/>
              </w:rPr>
            </w:pPr>
          </w:p>
        </w:tc>
        <w:tc>
          <w:tcPr>
            <w:tcW w:w="3515"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小计</w:t>
            </w:r>
          </w:p>
        </w:tc>
        <w:tc>
          <w:tcPr>
            <w:tcW w:w="72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w:t>
            </w:r>
          </w:p>
        </w:tc>
        <w:tc>
          <w:tcPr>
            <w:tcW w:w="84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13</w:t>
            </w:r>
          </w:p>
        </w:tc>
        <w:tc>
          <w:tcPr>
            <w:tcW w:w="3347"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b/>
                <w:bCs/>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92" w:type="dxa"/>
            <w:noWrap w:val="0"/>
            <w:vAlign w:val="center"/>
          </w:tcPr>
          <w:p>
            <w:pPr>
              <w:keepNext w:val="0"/>
              <w:keepLines w:val="0"/>
              <w:pageBreakBefore w:val="0"/>
              <w:widowControl/>
              <w:kinsoku/>
              <w:wordWrap/>
              <w:overflowPunct/>
              <w:topLinePunct w:val="0"/>
              <w:bidi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物业</w:t>
            </w:r>
          </w:p>
          <w:p>
            <w:pPr>
              <w:keepNext w:val="0"/>
              <w:keepLines w:val="0"/>
              <w:pageBreakBefore w:val="0"/>
              <w:widowControl/>
              <w:kinsoku/>
              <w:wordWrap/>
              <w:overflowPunct/>
              <w:topLinePunct w:val="0"/>
              <w:bidi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负责人</w:t>
            </w:r>
          </w:p>
        </w:tc>
        <w:tc>
          <w:tcPr>
            <w:tcW w:w="3515"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物业总体协调</w:t>
            </w:r>
          </w:p>
        </w:tc>
        <w:tc>
          <w:tcPr>
            <w:tcW w:w="72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84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3347" w:type="dxa"/>
            <w:noWrap w:val="0"/>
            <w:vAlign w:val="center"/>
          </w:tcPr>
          <w:p>
            <w:pPr>
              <w:keepNext w:val="0"/>
              <w:keepLines w:val="0"/>
              <w:pageBreakBefore w:val="0"/>
              <w:widowControl/>
              <w:kinsoku/>
              <w:wordWrap/>
              <w:overflowPunct/>
              <w:topLinePunct w:val="0"/>
              <w:bidi w:val="0"/>
              <w:snapToGrid w:val="0"/>
              <w:spacing w:line="420" w:lineRule="exact"/>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对宿管、保洁、绿化总体协调，确保校方及物业公司沟通、协调。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92" w:type="dxa"/>
            <w:noWrap w:val="0"/>
            <w:vAlign w:val="center"/>
          </w:tcPr>
          <w:p>
            <w:pPr>
              <w:keepNext w:val="0"/>
              <w:keepLines w:val="0"/>
              <w:pageBreakBefore w:val="0"/>
              <w:widowControl/>
              <w:kinsoku/>
              <w:wordWrap/>
              <w:overflowPunct/>
              <w:topLinePunct w:val="0"/>
              <w:bidi w:val="0"/>
              <w:spacing w:line="420" w:lineRule="exact"/>
              <w:jc w:val="left"/>
              <w:rPr>
                <w:rFonts w:hint="eastAsia" w:ascii="宋体" w:hAnsi="宋体" w:eastAsia="宋体" w:cs="宋体"/>
                <w:color w:val="auto"/>
                <w:kern w:val="0"/>
                <w:sz w:val="21"/>
                <w:szCs w:val="21"/>
                <w:highlight w:val="none"/>
                <w:lang w:bidi="ar"/>
              </w:rPr>
            </w:pPr>
          </w:p>
        </w:tc>
        <w:tc>
          <w:tcPr>
            <w:tcW w:w="3515"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小计</w:t>
            </w:r>
          </w:p>
        </w:tc>
        <w:tc>
          <w:tcPr>
            <w:tcW w:w="72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w:t>
            </w:r>
          </w:p>
        </w:tc>
        <w:tc>
          <w:tcPr>
            <w:tcW w:w="84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w:t>
            </w:r>
          </w:p>
        </w:tc>
        <w:tc>
          <w:tcPr>
            <w:tcW w:w="3347" w:type="dxa"/>
            <w:noWrap w:val="0"/>
            <w:vAlign w:val="center"/>
          </w:tcPr>
          <w:p>
            <w:pPr>
              <w:keepNext w:val="0"/>
              <w:keepLines w:val="0"/>
              <w:pageBreakBefore w:val="0"/>
              <w:widowControl/>
              <w:kinsoku/>
              <w:wordWrap/>
              <w:overflowPunct/>
              <w:topLinePunct w:val="0"/>
              <w:bidi w:val="0"/>
              <w:snapToGrid w:val="0"/>
              <w:spacing w:line="420" w:lineRule="exact"/>
              <w:rPr>
                <w:rFonts w:hint="eastAsia" w:ascii="宋体" w:hAnsi="宋体" w:eastAsia="宋体" w:cs="宋体"/>
                <w:b/>
                <w:bCs/>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192"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合计</w:t>
            </w:r>
          </w:p>
        </w:tc>
        <w:tc>
          <w:tcPr>
            <w:tcW w:w="3515"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p>
        </w:tc>
        <w:tc>
          <w:tcPr>
            <w:tcW w:w="720" w:type="dxa"/>
            <w:noWrap w:val="0"/>
            <w:vAlign w:val="center"/>
          </w:tcPr>
          <w:p>
            <w:pPr>
              <w:keepNext w:val="0"/>
              <w:keepLines w:val="0"/>
              <w:pageBreakBefore w:val="0"/>
              <w:widowControl/>
              <w:kinsoku/>
              <w:wordWrap/>
              <w:overflowPunct/>
              <w:topLinePunct w:val="0"/>
              <w:bidi w:val="0"/>
              <w:snapToGrid w:val="0"/>
              <w:spacing w:line="42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14</w:t>
            </w:r>
          </w:p>
        </w:tc>
        <w:tc>
          <w:tcPr>
            <w:tcW w:w="840" w:type="dxa"/>
            <w:noWrap w:val="0"/>
            <w:vAlign w:val="center"/>
          </w:tcPr>
          <w:p>
            <w:pPr>
              <w:keepNext w:val="0"/>
              <w:keepLines w:val="0"/>
              <w:pageBreakBefore w:val="0"/>
              <w:widowControl/>
              <w:kinsoku/>
              <w:wordWrap/>
              <w:overflowPunct/>
              <w:topLinePunct w:val="0"/>
              <w:bidi w:val="0"/>
              <w:snapToGrid w:val="0"/>
              <w:spacing w:line="420" w:lineRule="exact"/>
              <w:jc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80</w:t>
            </w:r>
          </w:p>
        </w:tc>
        <w:tc>
          <w:tcPr>
            <w:tcW w:w="3347" w:type="dxa"/>
            <w:noWrap w:val="0"/>
            <w:vAlign w:val="top"/>
          </w:tcPr>
          <w:p>
            <w:pPr>
              <w:keepNext w:val="0"/>
              <w:keepLines w:val="0"/>
              <w:pageBreakBefore w:val="0"/>
              <w:widowControl/>
              <w:kinsoku/>
              <w:wordWrap/>
              <w:overflowPunct/>
              <w:topLinePunct w:val="0"/>
              <w:bidi w:val="0"/>
              <w:snapToGrid w:val="0"/>
              <w:spacing w:line="420" w:lineRule="exact"/>
              <w:rPr>
                <w:rFonts w:hint="eastAsia" w:ascii="宋体" w:hAnsi="宋体" w:eastAsia="宋体" w:cs="宋体"/>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614" w:type="dxa"/>
            <w:gridSpan w:val="5"/>
            <w:noWrap w:val="0"/>
            <w:vAlign w:val="center"/>
          </w:tcPr>
          <w:p>
            <w:pPr>
              <w:keepNext w:val="0"/>
              <w:keepLines w:val="0"/>
              <w:pageBreakBefore w:val="0"/>
              <w:widowControl/>
              <w:kinsoku/>
              <w:wordWrap/>
              <w:overflowPunct/>
              <w:topLinePunct w:val="0"/>
              <w:bidi w:val="0"/>
              <w:snapToGrid/>
              <w:spacing w:line="420" w:lineRule="exact"/>
              <w:ind w:firstLine="421" w:firstLineChars="200"/>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备注：</w:t>
            </w:r>
            <w:r>
              <w:rPr>
                <w:rFonts w:hint="eastAsia" w:ascii="宋体" w:hAnsi="宋体" w:eastAsia="宋体" w:cs="宋体"/>
                <w:b/>
                <w:bCs/>
                <w:color w:val="auto"/>
                <w:sz w:val="21"/>
                <w:szCs w:val="21"/>
                <w:highlight w:val="none"/>
                <w:lang w:val="en-US" w:eastAsia="zh-CN"/>
              </w:rPr>
              <w:t>共计14个岗位，需要物业人员80人</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其中每年寒暑假共2个月（按2个月计算 ），每月仅需要32人。具体详见寒暑假岗位需求。</w:t>
            </w:r>
            <w:r>
              <w:rPr>
                <w:rFonts w:hint="eastAsia" w:ascii="宋体" w:hAnsi="宋体" w:cs="宋体"/>
                <w:b/>
                <w:bCs/>
                <w:color w:val="auto"/>
                <w:sz w:val="21"/>
                <w:szCs w:val="21"/>
                <w:highlight w:val="none"/>
                <w:lang w:val="en-US" w:eastAsia="zh-CN"/>
              </w:rPr>
              <w:t>〕</w:t>
            </w:r>
          </w:p>
        </w:tc>
      </w:tr>
    </w:tbl>
    <w:p>
      <w:pPr>
        <w:widowControl/>
        <w:spacing w:line="360" w:lineRule="auto"/>
        <w:rPr>
          <w:rFonts w:hint="eastAsia" w:ascii="宋体" w:hAnsi="宋体" w:eastAsia="宋体" w:cs="Times New Roman"/>
          <w:b/>
          <w:color w:val="000000"/>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lang w:val="en-US" w:eastAsia="zh-CN"/>
        </w:rPr>
        <w:t>2、</w:t>
      </w:r>
      <w:r>
        <w:rPr>
          <w:rFonts w:hint="eastAsia" w:ascii="宋体" w:hAnsi="宋体" w:eastAsia="宋体" w:cs="Times New Roman"/>
          <w:b/>
          <w:bCs/>
          <w:color w:val="000000"/>
          <w:szCs w:val="21"/>
          <w:highlight w:val="none"/>
        </w:rPr>
        <w:t>寒</w:t>
      </w:r>
      <w:r>
        <w:rPr>
          <w:rFonts w:hint="eastAsia" w:ascii="宋体" w:hAnsi="宋体" w:eastAsia="宋体" w:cs="Times New Roman"/>
          <w:b/>
          <w:color w:val="000000"/>
          <w:szCs w:val="21"/>
          <w:highlight w:val="none"/>
        </w:rPr>
        <w:t>暑假岗位需求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每年</w:t>
      </w:r>
      <w:r>
        <w:rPr>
          <w:rFonts w:hint="eastAsia" w:ascii="宋体" w:hAnsi="宋体" w:eastAsia="宋体" w:cs="宋体"/>
          <w:b/>
          <w:bCs/>
          <w:color w:val="auto"/>
          <w:sz w:val="21"/>
          <w:szCs w:val="21"/>
          <w:highlight w:val="none"/>
          <w:lang w:eastAsia="zh-CN"/>
        </w:rPr>
        <w:t>寒暑假</w:t>
      </w:r>
      <w:r>
        <w:rPr>
          <w:rFonts w:hint="eastAsia" w:ascii="宋体" w:hAnsi="宋体" w:eastAsia="宋体" w:cs="Times New Roman"/>
          <w:b/>
          <w:color w:val="auto"/>
          <w:szCs w:val="21"/>
          <w:highlight w:val="none"/>
          <w:lang w:val="en-US" w:eastAsia="zh-CN"/>
        </w:rPr>
        <w:t>共2个月，每个月仅需32人，</w:t>
      </w:r>
      <w:r>
        <w:rPr>
          <w:rFonts w:hint="eastAsia" w:ascii="宋体" w:hAnsi="宋体" w:eastAsia="宋体" w:cs="宋体"/>
          <w:b/>
          <w:bCs/>
          <w:color w:val="auto"/>
          <w:sz w:val="21"/>
          <w:szCs w:val="21"/>
          <w:highlight w:val="none"/>
          <w:lang w:val="en-US" w:eastAsia="zh-CN"/>
        </w:rPr>
        <w:t>以实际校历为准</w:t>
      </w:r>
      <w:r>
        <w:rPr>
          <w:rFonts w:hint="eastAsia" w:ascii="宋体" w:hAnsi="宋体" w:eastAsia="宋体" w:cs="宋体"/>
          <w:b/>
          <w:bCs/>
          <w:color w:val="auto"/>
          <w:szCs w:val="21"/>
          <w:highlight w:val="none"/>
          <w:lang w:val="en-US" w:eastAsia="zh-CN"/>
        </w:rPr>
        <w:t>）</w:t>
      </w:r>
    </w:p>
    <w:p>
      <w:pPr>
        <w:numPr>
          <w:ilvl w:val="0"/>
          <w:numId w:val="0"/>
        </w:numPr>
        <w:spacing w:line="360" w:lineRule="auto"/>
        <w:ind w:firstLineChars="200"/>
        <w:rPr>
          <w:rFonts w:hint="eastAsia"/>
          <w:highlight w:val="none"/>
          <w:lang w:val="en-US" w:eastAsia="zh-CN"/>
        </w:rPr>
      </w:pPr>
      <w:r>
        <w:rPr>
          <w:rFonts w:hint="eastAsia" w:ascii="宋体" w:hAnsi="宋体" w:eastAsia="宋体" w:cs="宋体"/>
          <w:color w:val="auto"/>
          <w:sz w:val="21"/>
          <w:szCs w:val="21"/>
          <w:highlight w:val="none"/>
        </w:rPr>
        <w:t>每年寒暑假，</w:t>
      </w:r>
      <w:r>
        <w:rPr>
          <w:rFonts w:hint="eastAsia" w:ascii="宋体" w:hAnsi="宋体" w:eastAsia="宋体" w:cs="宋体"/>
          <w:color w:val="auto"/>
          <w:sz w:val="21"/>
          <w:szCs w:val="21"/>
          <w:highlight w:val="none"/>
          <w:lang w:val="en-US" w:eastAsia="zh-CN"/>
        </w:rPr>
        <w:t>只需环卫、绿化和宿舍值班人员在岗工作，期间每月需要人员为：校园道路路面保洁员10人，行政办公楼保洁员1人，校园绿化员13人，宿舍值班</w:t>
      </w:r>
      <w:r>
        <w:rPr>
          <w:rFonts w:hint="eastAsia" w:ascii="宋体" w:hAnsi="宋体" w:cs="宋体"/>
          <w:color w:val="auto"/>
          <w:sz w:val="21"/>
          <w:szCs w:val="21"/>
          <w:highlight w:val="none"/>
          <w:lang w:val="en-US" w:eastAsia="zh-CN"/>
        </w:rPr>
        <w:t>管理</w:t>
      </w:r>
      <w:r>
        <w:rPr>
          <w:rFonts w:hint="eastAsia" w:ascii="宋体" w:hAnsi="宋体" w:eastAsia="宋体" w:cs="宋体"/>
          <w:color w:val="auto"/>
          <w:sz w:val="21"/>
          <w:szCs w:val="21"/>
          <w:highlight w:val="none"/>
          <w:lang w:val="en-US" w:eastAsia="zh-CN"/>
        </w:rPr>
        <w:t>员6人，暑期维修管理员1人，</w:t>
      </w:r>
      <w:r>
        <w:rPr>
          <w:rFonts w:hint="eastAsia" w:ascii="宋体" w:hAnsi="宋体" w:eastAsia="宋体" w:cs="宋体"/>
          <w:b w:val="0"/>
          <w:bCs w:val="0"/>
          <w:color w:val="auto"/>
          <w:sz w:val="21"/>
          <w:szCs w:val="21"/>
          <w:highlight w:val="none"/>
        </w:rPr>
        <w:t>物业负责人</w:t>
      </w:r>
      <w:r>
        <w:rPr>
          <w:rFonts w:hint="eastAsia" w:ascii="宋体" w:hAnsi="宋体" w:eastAsia="宋体" w:cs="宋体"/>
          <w:color w:val="auto"/>
          <w:sz w:val="21"/>
          <w:szCs w:val="21"/>
          <w:highlight w:val="none"/>
          <w:lang w:val="en-US" w:eastAsia="zh-CN"/>
        </w:rPr>
        <w:t>1人，共计需要人员32人。</w:t>
      </w:r>
    </w:p>
    <w:p>
      <w:pPr>
        <w:keepNext w:val="0"/>
        <w:keepLines w:val="0"/>
        <w:pageBreakBefore w:val="0"/>
        <w:kinsoku/>
        <w:wordWrap/>
        <w:overflowPunct/>
        <w:topLinePunct w:val="0"/>
        <w:bidi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、人员配置要求</w:t>
      </w:r>
    </w:p>
    <w:p>
      <w:pPr>
        <w:keepNext w:val="0"/>
        <w:keepLines w:val="0"/>
        <w:pageBreakBefore w:val="0"/>
        <w:kinsoku/>
        <w:wordWrap/>
        <w:overflowPunct/>
        <w:topLinePunct w:val="0"/>
        <w:bidi w:val="0"/>
        <w:spacing w:line="420" w:lineRule="exact"/>
        <w:ind w:firstLine="421"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1）拟派物业负责人的要求</w:t>
      </w:r>
    </w:p>
    <w:p>
      <w:pPr>
        <w:pStyle w:val="51"/>
        <w:ind w:firstLineChars="200"/>
        <w:rPr>
          <w:rFonts w:hint="default" w:ascii="Times New Roman" w:hAnsi="Times New Roman" w:eastAsia="宋体" w:cs="Times New Roman"/>
          <w:b w:val="0"/>
          <w:bCs w:val="0"/>
          <w:kern w:val="2"/>
          <w:sz w:val="21"/>
          <w:szCs w:val="21"/>
          <w:highlight w:val="none"/>
          <w:lang w:val="en-US" w:eastAsia="zh-CN"/>
        </w:rPr>
      </w:pPr>
      <w:r>
        <w:rPr>
          <w:rFonts w:hint="eastAsia" w:ascii="宋体" w:hAnsi="宋体" w:eastAsia="宋体" w:cs="宋体"/>
          <w:color w:val="auto"/>
          <w:sz w:val="21"/>
          <w:szCs w:val="21"/>
          <w:highlight w:val="none"/>
        </w:rPr>
        <w:t>①</w:t>
      </w:r>
      <w:r>
        <w:rPr>
          <w:rFonts w:hint="eastAsia" w:ascii="宋体" w:hAnsi="宋体" w:eastAsia="宋体" w:cs="宋体"/>
          <w:color w:val="auto"/>
          <w:kern w:val="0"/>
          <w:sz w:val="21"/>
          <w:szCs w:val="21"/>
          <w:highlight w:val="none"/>
        </w:rPr>
        <w:t>要求年龄50岁以下，具有</w:t>
      </w:r>
      <w:r>
        <w:rPr>
          <w:rFonts w:hint="eastAsia" w:ascii="宋体" w:hAnsi="宋体" w:cs="宋体"/>
          <w:color w:val="auto"/>
          <w:kern w:val="0"/>
          <w:sz w:val="21"/>
          <w:szCs w:val="21"/>
          <w:highlight w:val="none"/>
          <w:lang w:eastAsia="zh-CN"/>
        </w:rPr>
        <w:t>大专</w:t>
      </w:r>
      <w:r>
        <w:rPr>
          <w:rFonts w:hint="eastAsia" w:ascii="宋体" w:hAnsi="宋体" w:eastAsia="宋体" w:cs="宋体"/>
          <w:color w:val="auto"/>
          <w:kern w:val="0"/>
          <w:sz w:val="21"/>
          <w:szCs w:val="21"/>
          <w:highlight w:val="none"/>
        </w:rPr>
        <w:t>及以上学历</w:t>
      </w:r>
      <w:r>
        <w:rPr>
          <w:rFonts w:hint="eastAsia" w:ascii="宋体" w:hAnsi="宋体" w:cs="宋体"/>
          <w:color w:val="auto"/>
          <w:kern w:val="0"/>
          <w:sz w:val="21"/>
          <w:szCs w:val="21"/>
          <w:highlight w:val="none"/>
          <w:lang w:eastAsia="zh-CN"/>
        </w:rPr>
        <w:t>，</w:t>
      </w:r>
      <w:r>
        <w:rPr>
          <w:rFonts w:hint="default" w:ascii="Times New Roman" w:hAnsi="Times New Roman" w:eastAsia="宋体" w:cs="Times New Roman"/>
          <w:b w:val="0"/>
          <w:bCs w:val="0"/>
          <w:kern w:val="2"/>
          <w:sz w:val="21"/>
          <w:szCs w:val="21"/>
          <w:highlight w:val="none"/>
          <w:lang w:val="en-US" w:eastAsia="zh-CN"/>
        </w:rPr>
        <w:t>持物业管理师相关证书</w:t>
      </w:r>
      <w:r>
        <w:rPr>
          <w:rFonts w:hint="eastAsia" w:cs="Times New Roman"/>
          <w:b w:val="0"/>
          <w:bCs w:val="0"/>
          <w:kern w:val="2"/>
          <w:sz w:val="21"/>
          <w:szCs w:val="21"/>
          <w:highlight w:val="none"/>
          <w:lang w:val="en-US" w:eastAsia="zh-CN"/>
        </w:rPr>
        <w:t>，</w:t>
      </w:r>
      <w:r>
        <w:rPr>
          <w:rFonts w:hint="default" w:ascii="Times New Roman" w:hAnsi="Times New Roman" w:eastAsia="宋体" w:cs="Times New Roman"/>
          <w:b w:val="0"/>
          <w:bCs w:val="0"/>
          <w:kern w:val="2"/>
          <w:sz w:val="21"/>
          <w:szCs w:val="21"/>
          <w:highlight w:val="none"/>
          <w:lang w:val="en-US" w:eastAsia="zh-CN"/>
        </w:rPr>
        <w:t>3年及以上物业项目管理经验</w:t>
      </w:r>
      <w:r>
        <w:rPr>
          <w:rFonts w:hint="eastAsia" w:cs="Times New Roman"/>
          <w:b w:val="0"/>
          <w:bCs w:val="0"/>
          <w:kern w:val="2"/>
          <w:sz w:val="21"/>
          <w:szCs w:val="21"/>
          <w:highlight w:val="none"/>
          <w:lang w:val="en-US" w:eastAsia="zh-CN"/>
        </w:rPr>
        <w:t>，</w:t>
      </w:r>
      <w:r>
        <w:rPr>
          <w:rFonts w:hint="default" w:ascii="Times New Roman" w:hAnsi="Times New Roman" w:eastAsia="宋体" w:cs="Times New Roman"/>
          <w:b w:val="0"/>
          <w:bCs w:val="0"/>
          <w:kern w:val="2"/>
          <w:sz w:val="21"/>
          <w:szCs w:val="21"/>
          <w:highlight w:val="none"/>
          <w:lang w:val="en-US" w:eastAsia="zh-CN"/>
        </w:rPr>
        <w:t>无不良从业记录。</w:t>
      </w:r>
    </w:p>
    <w:p>
      <w:pPr>
        <w:keepNext w:val="0"/>
        <w:keepLines w:val="0"/>
        <w:pageBreakBefore w:val="0"/>
        <w:kinsoku/>
        <w:wordWrap/>
        <w:overflowPunct/>
        <w:topLinePunct w:val="0"/>
        <w:bidi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②具有较强的组织、沟通、协调能力；</w:t>
      </w:r>
    </w:p>
    <w:p>
      <w:pPr>
        <w:keepNext w:val="0"/>
        <w:keepLines w:val="0"/>
        <w:pageBreakBefore w:val="0"/>
        <w:kinsoku/>
        <w:wordWrap/>
        <w:overflowPunct/>
        <w:topLinePunct w:val="0"/>
        <w:bidi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③能熟练使用Word、Excel、PowerPoint等办公软件。</w:t>
      </w:r>
    </w:p>
    <w:p>
      <w:pPr>
        <w:keepNext w:val="0"/>
        <w:keepLines w:val="0"/>
        <w:pageBreakBefore w:val="0"/>
        <w:kinsoku/>
        <w:wordWrap/>
        <w:overflowPunct/>
        <w:topLinePunct w:val="0"/>
        <w:bidi w:val="0"/>
        <w:spacing w:line="420" w:lineRule="exact"/>
        <w:ind w:firstLine="421"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2）拟派学生公寓</w:t>
      </w:r>
      <w:r>
        <w:rPr>
          <w:rFonts w:hint="eastAsia" w:ascii="宋体" w:hAnsi="宋体" w:eastAsia="宋体" w:cs="宋体"/>
          <w:b/>
          <w:bCs/>
          <w:color w:val="auto"/>
          <w:sz w:val="21"/>
          <w:szCs w:val="21"/>
          <w:highlight w:val="none"/>
          <w:lang w:eastAsia="zh-CN"/>
        </w:rPr>
        <w:t>管理员</w:t>
      </w:r>
      <w:r>
        <w:rPr>
          <w:rFonts w:hint="eastAsia" w:ascii="宋体" w:hAnsi="宋体" w:eastAsia="宋体" w:cs="宋体"/>
          <w:b/>
          <w:bCs/>
          <w:color w:val="auto"/>
          <w:sz w:val="21"/>
          <w:szCs w:val="21"/>
          <w:highlight w:val="none"/>
        </w:rPr>
        <w:t>的要求</w:t>
      </w:r>
    </w:p>
    <w:p>
      <w:pPr>
        <w:keepNext w:val="0"/>
        <w:keepLines w:val="0"/>
        <w:pageBreakBefore w:val="0"/>
        <w:kinsoku/>
        <w:wordWrap/>
        <w:overflowPunct/>
        <w:topLinePunct w:val="0"/>
        <w:bidi w:val="0"/>
        <w:spacing w:line="42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w:t>
      </w:r>
      <w:r>
        <w:rPr>
          <w:rFonts w:hint="eastAsia" w:ascii="宋体" w:hAnsi="宋体" w:eastAsia="宋体" w:cs="宋体"/>
          <w:color w:val="auto"/>
          <w:kern w:val="0"/>
          <w:sz w:val="21"/>
          <w:szCs w:val="21"/>
          <w:highlight w:val="none"/>
        </w:rPr>
        <w:t>要求年龄55岁以下，身体健康，</w:t>
      </w:r>
      <w:r>
        <w:rPr>
          <w:rFonts w:hint="eastAsia" w:ascii="宋体" w:hAnsi="宋体" w:eastAsia="宋体" w:cs="宋体"/>
          <w:color w:val="auto"/>
          <w:sz w:val="21"/>
          <w:szCs w:val="21"/>
          <w:highlight w:val="none"/>
        </w:rPr>
        <w:t>具有高中（中师）或以上学历</w:t>
      </w:r>
      <w:r>
        <w:rPr>
          <w:rFonts w:hint="eastAsia" w:ascii="宋体" w:hAnsi="宋体" w:cs="宋体"/>
          <w:color w:val="auto"/>
          <w:sz w:val="21"/>
          <w:szCs w:val="21"/>
          <w:highlight w:val="none"/>
          <w:lang w:eastAsia="zh-CN"/>
        </w:rPr>
        <w:t>；</w:t>
      </w:r>
    </w:p>
    <w:p>
      <w:pPr>
        <w:keepNext w:val="0"/>
        <w:keepLines w:val="0"/>
        <w:pageBreakBefore w:val="0"/>
        <w:kinsoku/>
        <w:wordWrap/>
        <w:overflowPunct/>
        <w:topLinePunct w:val="0"/>
        <w:bidi w:val="0"/>
        <w:spacing w:line="42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②能熟练使用Word、Excel等办公软件</w:t>
      </w:r>
      <w:r>
        <w:rPr>
          <w:rFonts w:hint="eastAsia" w:ascii="宋体" w:hAnsi="宋体" w:cs="宋体"/>
          <w:color w:val="auto"/>
          <w:sz w:val="21"/>
          <w:szCs w:val="21"/>
          <w:highlight w:val="none"/>
          <w:lang w:eastAsia="zh-CN"/>
        </w:rPr>
        <w:t>。</w:t>
      </w:r>
    </w:p>
    <w:p>
      <w:pPr>
        <w:keepNext w:val="0"/>
        <w:keepLines w:val="0"/>
        <w:pageBreakBefore w:val="0"/>
        <w:kinsoku/>
        <w:wordWrap/>
        <w:overflowPunct/>
        <w:topLinePunct w:val="0"/>
        <w:bidi w:val="0"/>
        <w:spacing w:line="420" w:lineRule="exact"/>
        <w:ind w:firstLine="421"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3）拟派绿化养护人员的要求</w:t>
      </w:r>
    </w:p>
    <w:p>
      <w:pPr>
        <w:keepNext w:val="0"/>
        <w:keepLines w:val="0"/>
        <w:pageBreakBefore w:val="0"/>
        <w:kinsoku/>
        <w:wordWrap/>
        <w:overflowPunct/>
        <w:topLinePunct w:val="0"/>
        <w:bidi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kern w:val="0"/>
          <w:sz w:val="21"/>
          <w:szCs w:val="21"/>
          <w:highlight w:val="none"/>
        </w:rPr>
        <w:t>要求年龄55岁以下，身体健康</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bidi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②绿化队伍人员中</w:t>
      </w:r>
      <w:r>
        <w:rPr>
          <w:rFonts w:hint="eastAsia" w:ascii="宋体" w:hAnsi="宋体" w:eastAsia="宋体" w:cs="宋体"/>
          <w:color w:val="auto"/>
          <w:sz w:val="21"/>
          <w:szCs w:val="21"/>
          <w:highlight w:val="none"/>
          <w:lang w:val="en-US" w:eastAsia="zh-CN"/>
        </w:rPr>
        <w:t>必须</w:t>
      </w:r>
      <w:r>
        <w:rPr>
          <w:rFonts w:hint="eastAsia" w:ascii="宋体" w:hAnsi="宋体" w:eastAsia="宋体" w:cs="宋体"/>
          <w:color w:val="auto"/>
          <w:sz w:val="21"/>
          <w:szCs w:val="21"/>
          <w:highlight w:val="none"/>
        </w:rPr>
        <w:t>配备不少于1名具有植物保护从业经验或</w:t>
      </w:r>
      <w:r>
        <w:rPr>
          <w:rFonts w:hint="eastAsia" w:ascii="宋体" w:hAnsi="宋体" w:eastAsia="宋体" w:cs="宋体"/>
          <w:color w:val="auto"/>
          <w:sz w:val="21"/>
          <w:szCs w:val="21"/>
          <w:highlight w:val="none"/>
          <w:lang w:val="en-US" w:eastAsia="zh-CN"/>
        </w:rPr>
        <w:t>园林管理</w:t>
      </w:r>
      <w:r>
        <w:rPr>
          <w:rFonts w:hint="eastAsia" w:ascii="宋体" w:hAnsi="宋体" w:eastAsia="宋体" w:cs="宋体"/>
          <w:color w:val="auto"/>
          <w:sz w:val="21"/>
          <w:szCs w:val="21"/>
          <w:highlight w:val="none"/>
        </w:rPr>
        <w:t>经验的技术人员；</w:t>
      </w:r>
    </w:p>
    <w:p>
      <w:pPr>
        <w:keepNext w:val="0"/>
        <w:keepLines w:val="0"/>
        <w:pageBreakBefore w:val="0"/>
        <w:kinsoku/>
        <w:wordWrap/>
        <w:overflowPunct/>
        <w:topLinePunct w:val="0"/>
        <w:bidi w:val="0"/>
        <w:spacing w:line="42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③绿化队伍人员中须配备不少于1名年龄低于45岁懂得绿化机械设备维修保养的男工</w:t>
      </w:r>
      <w:r>
        <w:rPr>
          <w:rFonts w:hint="eastAsia" w:ascii="宋体" w:hAnsi="宋体" w:cs="宋体"/>
          <w:color w:val="auto"/>
          <w:sz w:val="21"/>
          <w:szCs w:val="21"/>
          <w:highlight w:val="none"/>
          <w:lang w:eastAsia="zh-CN"/>
        </w:rPr>
        <w:t>。</w:t>
      </w:r>
    </w:p>
    <w:p>
      <w:pPr>
        <w:keepNext w:val="0"/>
        <w:keepLines w:val="0"/>
        <w:pageBreakBefore w:val="0"/>
        <w:kinsoku/>
        <w:wordWrap/>
        <w:overflowPunct/>
        <w:topLinePunct w:val="0"/>
        <w:bidi w:val="0"/>
        <w:spacing w:line="420" w:lineRule="exact"/>
        <w:ind w:firstLine="421"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4）拟派保洁人员的要求</w:t>
      </w:r>
    </w:p>
    <w:p>
      <w:pPr>
        <w:keepNext w:val="0"/>
        <w:keepLines w:val="0"/>
        <w:pageBreakBefore w:val="0"/>
        <w:kinsoku/>
        <w:wordWrap/>
        <w:overflowPunct/>
        <w:topLinePunct w:val="0"/>
        <w:bidi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要求年龄55岁以下，身体健康。</w:t>
      </w:r>
    </w:p>
    <w:p>
      <w:pPr>
        <w:keepNext w:val="0"/>
        <w:keepLines w:val="0"/>
        <w:pageBreakBefore w:val="0"/>
        <w:kinsoku/>
        <w:wordWrap/>
        <w:overflowPunct/>
        <w:topLinePunct w:val="0"/>
        <w:bidi w:val="0"/>
        <w:spacing w:line="420" w:lineRule="exact"/>
        <w:ind w:firstLine="421"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5）响应文件中提供上述人员要求的相关证书等有效证明文件扫描件。</w:t>
      </w:r>
    </w:p>
    <w:p>
      <w:pPr>
        <w:pStyle w:val="51"/>
        <w:keepNext w:val="0"/>
        <w:keepLines w:val="0"/>
        <w:pageBreakBefore w:val="0"/>
        <w:kinsoku/>
        <w:wordWrap/>
        <w:overflowPunct/>
        <w:topLinePunct w:val="0"/>
        <w:bidi w:val="0"/>
        <w:spacing w:line="420" w:lineRule="exact"/>
        <w:ind w:firstLine="210"/>
        <w:rPr>
          <w:rFonts w:hint="eastAsia" w:ascii="宋体" w:hAnsi="宋体" w:eastAsia="宋体" w:cs="宋体"/>
          <w:color w:val="auto"/>
          <w:sz w:val="21"/>
          <w:szCs w:val="21"/>
          <w:highlight w:val="none"/>
        </w:rPr>
      </w:pPr>
    </w:p>
    <w:p>
      <w:pPr>
        <w:keepNext w:val="0"/>
        <w:keepLines w:val="0"/>
        <w:pageBreakBefore w:val="0"/>
        <w:kinsoku/>
        <w:wordWrap/>
        <w:overflowPunct/>
        <w:topLinePunct w:val="0"/>
        <w:bidi w:val="0"/>
        <w:adjustRightInd w:val="0"/>
        <w:snapToGrid w:val="0"/>
        <w:spacing w:line="420" w:lineRule="exact"/>
        <w:ind w:firstLine="360" w:firstLineChars="171"/>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四、</w:t>
      </w:r>
      <w:r>
        <w:rPr>
          <w:rFonts w:hint="eastAsia" w:ascii="宋体" w:hAnsi="宋体" w:eastAsia="宋体" w:cs="宋体"/>
          <w:b/>
          <w:color w:val="auto"/>
          <w:sz w:val="21"/>
          <w:szCs w:val="21"/>
          <w:highlight w:val="none"/>
        </w:rPr>
        <w:t>服务期限及报价要求</w:t>
      </w:r>
    </w:p>
    <w:p>
      <w:pPr>
        <w:keepNext w:val="0"/>
        <w:keepLines w:val="0"/>
        <w:pageBreakBefore w:val="0"/>
        <w:kinsoku/>
        <w:wordWrap/>
        <w:overflowPunct/>
        <w:topLinePunct w:val="0"/>
        <w:bidi w:val="0"/>
        <w:adjustRightInd w:val="0"/>
        <w:snapToGrid w:val="0"/>
        <w:spacing w:line="420" w:lineRule="exact"/>
        <w:ind w:firstLine="360" w:firstLineChars="17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1、本项目服务年限：自合同签订之日起两年。</w:t>
      </w:r>
    </w:p>
    <w:p>
      <w:pPr>
        <w:keepNext w:val="0"/>
        <w:keepLines w:val="0"/>
        <w:pageBreakBefore w:val="0"/>
        <w:kinsoku/>
        <w:wordWrap/>
        <w:overflowPunct/>
        <w:topLinePunct w:val="0"/>
        <w:bidi w:val="0"/>
        <w:adjustRightInd w:val="0"/>
        <w:snapToGrid w:val="0"/>
        <w:spacing w:line="420" w:lineRule="exact"/>
        <w:ind w:firstLine="360" w:firstLineChars="171"/>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2、本项目</w:t>
      </w:r>
      <w:r>
        <w:rPr>
          <w:rFonts w:hint="eastAsia" w:ascii="宋体" w:hAnsi="宋体" w:cs="宋体"/>
          <w:b/>
          <w:color w:val="auto"/>
          <w:sz w:val="21"/>
          <w:szCs w:val="21"/>
          <w:highlight w:val="none"/>
          <w:lang w:eastAsia="zh-CN"/>
        </w:rPr>
        <w:t>总预算</w:t>
      </w:r>
      <w:bookmarkStart w:id="13" w:name="_GoBack"/>
      <w:bookmarkEnd w:id="13"/>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lang w:val="en-US" w:eastAsia="zh-CN"/>
        </w:rPr>
        <w:t xml:space="preserve">544.32 </w:t>
      </w:r>
      <w:r>
        <w:rPr>
          <w:rFonts w:hint="eastAsia" w:ascii="宋体" w:hAnsi="宋体" w:eastAsia="宋体" w:cs="宋体"/>
          <w:b/>
          <w:color w:val="auto"/>
          <w:sz w:val="21"/>
          <w:szCs w:val="21"/>
          <w:highlight w:val="none"/>
          <w:u w:val="single"/>
        </w:rPr>
        <w:t>万元。</w:t>
      </w:r>
    </w:p>
    <w:p>
      <w:pPr>
        <w:keepNext w:val="0"/>
        <w:keepLines w:val="0"/>
        <w:pageBreakBefore w:val="0"/>
        <w:kinsoku/>
        <w:wordWrap/>
        <w:overflowPunct/>
        <w:topLinePunct w:val="0"/>
        <w:bidi w:val="0"/>
        <w:adjustRightInd w:val="0"/>
        <w:snapToGrid w:val="0"/>
        <w:spacing w:line="420" w:lineRule="exact"/>
        <w:ind w:firstLine="359" w:firstLineChars="171"/>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kern w:val="0"/>
          <w:sz w:val="21"/>
          <w:szCs w:val="21"/>
          <w:highlight w:val="none"/>
        </w:rPr>
        <w:t>投标报价要求：在本次采购中按两年的服务费进行报价，包括：员工工资，加班补助，社保经费及福利费用，绿化、保洁、宿管劳动用品（详见清单），应交的税金及管理费等。</w:t>
      </w:r>
    </w:p>
    <w:p>
      <w:pPr>
        <w:keepNext w:val="0"/>
        <w:keepLines w:val="0"/>
        <w:pageBreakBefore w:val="0"/>
        <w:widowControl/>
        <w:kinsoku/>
        <w:wordWrap/>
        <w:overflowPunct/>
        <w:topLinePunct w:val="0"/>
        <w:bidi w:val="0"/>
        <w:snapToGrid w:val="0"/>
        <w:spacing w:line="420" w:lineRule="exact"/>
        <w:ind w:firstLine="42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五、岗位职责、要求、服务标准及考核办法</w:t>
      </w:r>
    </w:p>
    <w:p>
      <w:pPr>
        <w:keepNext w:val="0"/>
        <w:keepLines w:val="0"/>
        <w:pageBreakBefore w:val="0"/>
        <w:widowControl/>
        <w:kinsoku/>
        <w:wordWrap/>
        <w:overflowPunct/>
        <w:topLinePunct w:val="0"/>
        <w:bidi w:val="0"/>
        <w:snapToGrid w:val="0"/>
        <w:spacing w:line="420" w:lineRule="exact"/>
        <w:ind w:right="-57" w:firstLine="421" w:firstLineChars="200"/>
        <w:jc w:val="left"/>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一</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rPr>
        <w:t>物业负责人</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物业经理</w:t>
      </w:r>
      <w:r>
        <w:rPr>
          <w:rFonts w:hint="eastAsia" w:ascii="宋体" w:hAnsi="宋体" w:cs="宋体"/>
          <w:b/>
          <w:bCs/>
          <w:color w:val="auto"/>
          <w:kern w:val="0"/>
          <w:sz w:val="21"/>
          <w:szCs w:val="21"/>
          <w:highlight w:val="none"/>
          <w:lang w:eastAsia="zh-CN"/>
        </w:rPr>
        <w:t>）</w:t>
      </w:r>
    </w:p>
    <w:p>
      <w:pPr>
        <w:pStyle w:val="51"/>
        <w:ind w:firstLineChars="200"/>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1.</w:t>
      </w:r>
      <w:r>
        <w:rPr>
          <w:rFonts w:hint="default" w:ascii="Times New Roman" w:hAnsi="Times New Roman" w:eastAsia="宋体" w:cs="Times New Roman"/>
          <w:b w:val="0"/>
          <w:bCs w:val="0"/>
          <w:kern w:val="2"/>
          <w:sz w:val="21"/>
          <w:szCs w:val="21"/>
          <w:highlight w:val="none"/>
          <w:lang w:eastAsia="zh-CN"/>
        </w:rPr>
        <w:t>岗位职责</w:t>
      </w:r>
    </w:p>
    <w:p>
      <w:pPr>
        <w:pStyle w:val="51"/>
        <w:ind w:firstLineChars="200"/>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1..1</w:t>
      </w:r>
      <w:r>
        <w:rPr>
          <w:rFonts w:hint="default" w:ascii="Times New Roman" w:hAnsi="Times New Roman" w:eastAsia="宋体" w:cs="Times New Roman"/>
          <w:b w:val="0"/>
          <w:bCs w:val="0"/>
          <w:kern w:val="2"/>
          <w:sz w:val="21"/>
          <w:szCs w:val="21"/>
          <w:highlight w:val="none"/>
          <w:lang w:eastAsia="zh-CN"/>
        </w:rPr>
        <w:t>负责校园物业服务统筹管理，保障校园物业服务有序开展。</w:t>
      </w:r>
    </w:p>
    <w:p>
      <w:pPr>
        <w:pStyle w:val="51"/>
        <w:ind w:firstLineChars="200"/>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1.2</w:t>
      </w:r>
      <w:r>
        <w:rPr>
          <w:rFonts w:hint="default" w:ascii="Times New Roman" w:hAnsi="Times New Roman" w:eastAsia="宋体" w:cs="Times New Roman"/>
          <w:b w:val="0"/>
          <w:bCs w:val="0"/>
          <w:kern w:val="2"/>
          <w:sz w:val="21"/>
          <w:szCs w:val="21"/>
          <w:highlight w:val="none"/>
          <w:lang w:eastAsia="zh-CN"/>
        </w:rPr>
        <w:t>对接学校后勤及各管理部门，及时响应校方工作要求、处理师生各类物业服务诉求，做好沟通协调与问题整改落实。</w:t>
      </w:r>
    </w:p>
    <w:p>
      <w:pPr>
        <w:pStyle w:val="51"/>
        <w:ind w:firstLineChars="200"/>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1.3</w:t>
      </w:r>
      <w:r>
        <w:rPr>
          <w:rFonts w:hint="default" w:ascii="Times New Roman" w:hAnsi="Times New Roman" w:eastAsia="宋体" w:cs="Times New Roman"/>
          <w:b w:val="0"/>
          <w:bCs w:val="0"/>
          <w:kern w:val="2"/>
          <w:sz w:val="21"/>
          <w:szCs w:val="21"/>
          <w:highlight w:val="none"/>
          <w:lang w:eastAsia="zh-CN"/>
        </w:rPr>
        <w:t>管理物业团队人员，规范服务流程，提升团队服务质量。</w:t>
      </w:r>
    </w:p>
    <w:p>
      <w:pPr>
        <w:pStyle w:val="51"/>
        <w:ind w:firstLineChars="200"/>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1.4</w:t>
      </w:r>
      <w:r>
        <w:rPr>
          <w:rFonts w:hint="default" w:ascii="Times New Roman" w:hAnsi="Times New Roman" w:eastAsia="宋体" w:cs="Times New Roman"/>
          <w:b w:val="0"/>
          <w:bCs w:val="0"/>
          <w:kern w:val="2"/>
          <w:sz w:val="21"/>
          <w:szCs w:val="21"/>
          <w:highlight w:val="none"/>
          <w:lang w:eastAsia="zh-CN"/>
        </w:rPr>
        <w:t>负责校园物业服务质量巡检，及时组织整改，消除安全隐患。</w:t>
      </w:r>
    </w:p>
    <w:p>
      <w:pPr>
        <w:pStyle w:val="51"/>
        <w:ind w:firstLineChars="200"/>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1.5</w:t>
      </w:r>
      <w:r>
        <w:rPr>
          <w:rFonts w:hint="default" w:ascii="Times New Roman" w:hAnsi="Times New Roman" w:eastAsia="宋体" w:cs="Times New Roman"/>
          <w:b w:val="0"/>
          <w:bCs w:val="0"/>
          <w:kern w:val="2"/>
          <w:sz w:val="21"/>
          <w:szCs w:val="21"/>
          <w:highlight w:val="none"/>
          <w:lang w:eastAsia="zh-CN"/>
        </w:rPr>
        <w:t>统筹校园重大活动（开学、毕业、校园赛事等）的物业服务保障工作，配合校方完成应急事件处置。</w:t>
      </w:r>
    </w:p>
    <w:p>
      <w:pPr>
        <w:pStyle w:val="51"/>
        <w:ind w:firstLineChars="200"/>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1.6</w:t>
      </w:r>
      <w:r>
        <w:rPr>
          <w:rFonts w:hint="default" w:ascii="Times New Roman" w:hAnsi="Times New Roman" w:eastAsia="宋体" w:cs="Times New Roman"/>
          <w:b w:val="0"/>
          <w:bCs w:val="0"/>
          <w:kern w:val="2"/>
          <w:sz w:val="21"/>
          <w:szCs w:val="21"/>
          <w:highlight w:val="none"/>
          <w:lang w:eastAsia="zh-CN"/>
        </w:rPr>
        <w:t>做好物业服务台账、档案管理，按要求向校方提交工作汇报，严格把控服务成本，落实校园物业各项管理规定。</w:t>
      </w:r>
    </w:p>
    <w:p>
      <w:pPr>
        <w:pStyle w:val="51"/>
        <w:ind w:firstLineChars="200"/>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2.岗位要求</w:t>
      </w:r>
    </w:p>
    <w:p>
      <w:pPr>
        <w:pStyle w:val="51"/>
        <w:ind w:firstLineChars="200"/>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2..1基本任职要求</w:t>
      </w:r>
    </w:p>
    <w:p>
      <w:pPr>
        <w:pStyle w:val="51"/>
        <w:ind w:firstLineChars="200"/>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2.1.</w:t>
      </w:r>
      <w:r>
        <w:rPr>
          <w:rFonts w:hint="eastAsia" w:cs="Times New Roman"/>
          <w:b w:val="0"/>
          <w:bCs w:val="0"/>
          <w:kern w:val="2"/>
          <w:sz w:val="21"/>
          <w:szCs w:val="21"/>
          <w:highlight w:val="none"/>
          <w:lang w:val="en-US" w:eastAsia="zh-CN"/>
        </w:rPr>
        <w:t>1</w:t>
      </w:r>
      <w:r>
        <w:rPr>
          <w:rFonts w:hint="default" w:ascii="Times New Roman" w:hAnsi="Times New Roman" w:eastAsia="宋体" w:cs="Times New Roman"/>
          <w:b w:val="0"/>
          <w:bCs w:val="0"/>
          <w:kern w:val="2"/>
          <w:sz w:val="21"/>
          <w:szCs w:val="21"/>
          <w:highlight w:val="none"/>
          <w:lang w:val="en-US" w:eastAsia="zh-CN"/>
        </w:rPr>
        <w:t>常驻校园办公，24小时通讯畅通，服从学校应急及加班调度。</w:t>
      </w:r>
    </w:p>
    <w:p>
      <w:pPr>
        <w:pStyle w:val="51"/>
        <w:ind w:firstLineChars="200"/>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2.1.</w:t>
      </w:r>
      <w:r>
        <w:rPr>
          <w:rFonts w:hint="eastAsia" w:cs="Times New Roman"/>
          <w:b w:val="0"/>
          <w:bCs w:val="0"/>
          <w:kern w:val="2"/>
          <w:sz w:val="21"/>
          <w:szCs w:val="21"/>
          <w:highlight w:val="none"/>
          <w:lang w:val="en-US" w:eastAsia="zh-CN"/>
        </w:rPr>
        <w:t>2</w:t>
      </w:r>
      <w:r>
        <w:rPr>
          <w:rFonts w:hint="default" w:ascii="Times New Roman" w:hAnsi="Times New Roman" w:eastAsia="宋体" w:cs="Times New Roman"/>
          <w:b w:val="0"/>
          <w:bCs w:val="0"/>
          <w:kern w:val="2"/>
          <w:sz w:val="21"/>
          <w:szCs w:val="21"/>
          <w:highlight w:val="none"/>
          <w:lang w:val="en-US" w:eastAsia="zh-CN"/>
        </w:rPr>
        <w:t>具备较强统筹、沟通及应急处置能力，严格遵守学校规章制度。</w:t>
      </w:r>
    </w:p>
    <w:p>
      <w:pPr>
        <w:pStyle w:val="51"/>
        <w:ind w:firstLineChars="200"/>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2..2核心履职要求</w:t>
      </w:r>
    </w:p>
    <w:p>
      <w:pPr>
        <w:pStyle w:val="51"/>
        <w:ind w:firstLineChars="200"/>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2.2.1作为物业服务第一责任人，全权负责项目全团队管理，未经学校书面同意，不得擅自更换人员。</w:t>
      </w:r>
    </w:p>
    <w:p>
      <w:pPr>
        <w:pStyle w:val="51"/>
        <w:ind w:firstLineChars="200"/>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2.2.2统筹落实校园全域日常物业服务，每日巡查督导，确保环境整洁、设施正常、绿化达标、秩序规范。</w:t>
      </w:r>
    </w:p>
    <w:p>
      <w:pPr>
        <w:pStyle w:val="51"/>
        <w:ind w:firstLineChars="200"/>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2.2.3专职对接学校，及时落实工作部署、反馈问题，快速响应并办结师生物业报修、投诉，全程闭环管理。</w:t>
      </w:r>
    </w:p>
    <w:p>
      <w:pPr>
        <w:pStyle w:val="51"/>
        <w:ind w:firstLineChars="200"/>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2.2.4配合学校完成开学、考试、文体活动等各类保障工作，服从学校各项临时工作调度。</w:t>
      </w:r>
    </w:p>
    <w:p>
      <w:pPr>
        <w:pStyle w:val="51"/>
        <w:ind w:firstLineChars="200"/>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2..3安全管理要求</w:t>
      </w:r>
    </w:p>
    <w:p>
      <w:pPr>
        <w:pStyle w:val="51"/>
        <w:ind w:firstLineChars="200"/>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2.3.1定期开展物业服务区域安全隐患排查，建立台账，限期整改，杜绝安全责任事故。</w:t>
      </w:r>
    </w:p>
    <w:p>
      <w:pPr>
        <w:pStyle w:val="51"/>
        <w:ind w:firstLineChars="200"/>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2.3.2制定突发事件应急预案，遇紧急情况第一时间处置并上报学校，不得迟报、瞒报。</w:t>
      </w:r>
    </w:p>
    <w:p>
      <w:pPr>
        <w:pStyle w:val="51"/>
        <w:ind w:firstLineChars="200"/>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2.3.3规范团队安全操作，落实消防、用电等安全管理要求，配合学校开展安全相关工作。</w:t>
      </w:r>
    </w:p>
    <w:p>
      <w:pPr>
        <w:pStyle w:val="51"/>
        <w:ind w:firstLineChars="200"/>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3.服务标准</w:t>
      </w:r>
    </w:p>
    <w:tbl>
      <w:tblPr>
        <w:tblStyle w:val="53"/>
        <w:tblW w:w="0" w:type="auto"/>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759"/>
        <w:gridCol w:w="6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5" w:type="dxa"/>
            <w:vAlign w:val="center"/>
          </w:tcPr>
          <w:p>
            <w:pPr>
              <w:pStyle w:val="51"/>
              <w:jc w:val="center"/>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序号</w:t>
            </w:r>
          </w:p>
        </w:tc>
        <w:tc>
          <w:tcPr>
            <w:tcW w:w="1759" w:type="dxa"/>
            <w:vAlign w:val="center"/>
          </w:tcPr>
          <w:p>
            <w:pPr>
              <w:pStyle w:val="51"/>
              <w:jc w:val="center"/>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服务内容</w:t>
            </w:r>
          </w:p>
        </w:tc>
        <w:tc>
          <w:tcPr>
            <w:tcW w:w="6402" w:type="dxa"/>
            <w:vAlign w:val="center"/>
          </w:tcPr>
          <w:p>
            <w:pPr>
              <w:pStyle w:val="51"/>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pPr>
              <w:pStyle w:val="51"/>
              <w:jc w:val="center"/>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1</w:t>
            </w:r>
          </w:p>
        </w:tc>
        <w:tc>
          <w:tcPr>
            <w:tcW w:w="1759" w:type="dxa"/>
            <w:vAlign w:val="center"/>
          </w:tcPr>
          <w:p>
            <w:pPr>
              <w:pStyle w:val="51"/>
              <w:jc w:val="center"/>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岗位履职管理</w:t>
            </w:r>
          </w:p>
        </w:tc>
        <w:tc>
          <w:tcPr>
            <w:tcW w:w="6402"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常驻校园在岗，24小时通讯畅通；未经校方书面同意，不得擅自更换人员；全面履行合同义务，服从校方管理监督。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pPr>
              <w:pStyle w:val="51"/>
              <w:jc w:val="center"/>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w:t>
            </w:r>
          </w:p>
        </w:tc>
        <w:tc>
          <w:tcPr>
            <w:tcW w:w="1759" w:type="dxa"/>
            <w:vAlign w:val="center"/>
          </w:tcPr>
          <w:p>
            <w:pPr>
              <w:pStyle w:val="51"/>
              <w:jc w:val="center"/>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服务团队管理</w:t>
            </w:r>
          </w:p>
        </w:tc>
        <w:tc>
          <w:tcPr>
            <w:tcW w:w="6402"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统筹全员管理，规范人员着装与服务行为；保障岗位满编在岗，定期开展技能培训。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 w:type="dxa"/>
            <w:vAlign w:val="center"/>
          </w:tcPr>
          <w:p>
            <w:pPr>
              <w:pStyle w:val="51"/>
              <w:jc w:val="center"/>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3</w:t>
            </w:r>
          </w:p>
        </w:tc>
        <w:tc>
          <w:tcPr>
            <w:tcW w:w="1759" w:type="dxa"/>
            <w:vAlign w:val="center"/>
          </w:tcPr>
          <w:p>
            <w:pPr>
              <w:pStyle w:val="51"/>
              <w:jc w:val="center"/>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日常服务管控</w:t>
            </w:r>
          </w:p>
        </w:tc>
        <w:tc>
          <w:tcPr>
            <w:tcW w:w="6402"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每日全覆盖巡查校园物业服务；督导环境保洁、绿化养护、设施运维、秩序维护，确保服务达标。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pPr>
              <w:pStyle w:val="51"/>
              <w:jc w:val="center"/>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4</w:t>
            </w:r>
          </w:p>
        </w:tc>
        <w:tc>
          <w:tcPr>
            <w:tcW w:w="1759" w:type="dxa"/>
            <w:vAlign w:val="center"/>
          </w:tcPr>
          <w:p>
            <w:pPr>
              <w:pStyle w:val="51"/>
              <w:jc w:val="center"/>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师生诉求处理</w:t>
            </w:r>
          </w:p>
        </w:tc>
        <w:tc>
          <w:tcPr>
            <w:tcW w:w="6402"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及时受理师生报修、投诉，30分钟内响应，限时办结反馈；建立处理台账，做到闭环管理。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pPr>
              <w:pStyle w:val="51"/>
              <w:jc w:val="center"/>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5</w:t>
            </w:r>
          </w:p>
        </w:tc>
        <w:tc>
          <w:tcPr>
            <w:tcW w:w="1759" w:type="dxa"/>
            <w:vAlign w:val="center"/>
          </w:tcPr>
          <w:p>
            <w:pPr>
              <w:pStyle w:val="51"/>
              <w:jc w:val="center"/>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校园活动保障</w:t>
            </w:r>
          </w:p>
        </w:tc>
        <w:tc>
          <w:tcPr>
            <w:tcW w:w="6402"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配合完成学校开学、考试、文体活动等后勤保障，高效完成校方交办的临时服务任务。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pPr>
              <w:pStyle w:val="51"/>
              <w:jc w:val="center"/>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6</w:t>
            </w:r>
          </w:p>
        </w:tc>
        <w:tc>
          <w:tcPr>
            <w:tcW w:w="1759" w:type="dxa"/>
            <w:vAlign w:val="center"/>
          </w:tcPr>
          <w:p>
            <w:pPr>
              <w:pStyle w:val="51"/>
              <w:jc w:val="center"/>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安全应急管理</w:t>
            </w:r>
          </w:p>
        </w:tc>
        <w:tc>
          <w:tcPr>
            <w:tcW w:w="6402"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定期排查安全隐患并限期整改；制定应急预案，突发事件快速到场处置、及时上报，杜绝安全事故。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 w:type="dxa"/>
            <w:vAlign w:val="center"/>
          </w:tcPr>
          <w:p>
            <w:pPr>
              <w:pStyle w:val="51"/>
              <w:jc w:val="center"/>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7</w:t>
            </w:r>
          </w:p>
        </w:tc>
        <w:tc>
          <w:tcPr>
            <w:tcW w:w="1759" w:type="dxa"/>
            <w:vAlign w:val="center"/>
          </w:tcPr>
          <w:p>
            <w:pPr>
              <w:pStyle w:val="51"/>
              <w:jc w:val="center"/>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沟通汇报工作</w:t>
            </w:r>
          </w:p>
        </w:tc>
        <w:tc>
          <w:tcPr>
            <w:tcW w:w="6402"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作为校方唯一对接人，定期汇报工作，落实校方工作安排，配合各项检查考核。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pPr>
              <w:pStyle w:val="51"/>
              <w:jc w:val="center"/>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8</w:t>
            </w:r>
          </w:p>
        </w:tc>
        <w:tc>
          <w:tcPr>
            <w:tcW w:w="1759" w:type="dxa"/>
            <w:vAlign w:val="center"/>
          </w:tcPr>
          <w:p>
            <w:pPr>
              <w:pStyle w:val="51"/>
              <w:jc w:val="center"/>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台账档案管理</w:t>
            </w:r>
          </w:p>
        </w:tc>
        <w:tc>
          <w:tcPr>
            <w:tcW w:w="6402"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建立巡查、整改、诉求、培训等工作台账，记录完整规范，按时提交工作报表及总结。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pPr>
              <w:pStyle w:val="51"/>
              <w:jc w:val="center"/>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9</w:t>
            </w:r>
          </w:p>
        </w:tc>
        <w:tc>
          <w:tcPr>
            <w:tcW w:w="1759" w:type="dxa"/>
            <w:vAlign w:val="center"/>
          </w:tcPr>
          <w:p>
            <w:pPr>
              <w:pStyle w:val="51"/>
              <w:jc w:val="center"/>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考核整改落实</w:t>
            </w:r>
          </w:p>
        </w:tc>
        <w:tc>
          <w:tcPr>
            <w:tcW w:w="6402"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接受校方监督考核，对问题限期整改到位，杜绝同类问题重复发生</w:t>
            </w:r>
          </w:p>
        </w:tc>
      </w:tr>
    </w:tbl>
    <w:p>
      <w:pPr>
        <w:pStyle w:val="51"/>
        <w:rPr>
          <w:rFonts w:hint="default" w:ascii="Times New Roman" w:hAnsi="Times New Roman" w:eastAsia="宋体" w:cs="Times New Roman"/>
          <w:b w:val="0"/>
          <w:bCs w:val="0"/>
          <w:kern w:val="2"/>
          <w:sz w:val="21"/>
          <w:szCs w:val="21"/>
          <w:highlight w:val="none"/>
          <w:lang w:val="en-US" w:eastAsia="zh-CN"/>
        </w:rPr>
      </w:pPr>
    </w:p>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4.考核办法</w:t>
      </w:r>
    </w:p>
    <w:tbl>
      <w:tblPr>
        <w:tblStyle w:val="53"/>
        <w:tblW w:w="0" w:type="auto"/>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3815"/>
        <w:gridCol w:w="3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Align w:val="center"/>
          </w:tcPr>
          <w:p>
            <w:pPr>
              <w:pStyle w:val="51"/>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考核项目</w:t>
            </w:r>
          </w:p>
        </w:tc>
        <w:tc>
          <w:tcPr>
            <w:tcW w:w="3815" w:type="dxa"/>
            <w:vAlign w:val="center"/>
          </w:tcPr>
          <w:p>
            <w:pPr>
              <w:pStyle w:val="51"/>
              <w:jc w:val="center"/>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标准内容</w:t>
            </w:r>
          </w:p>
        </w:tc>
        <w:tc>
          <w:tcPr>
            <w:tcW w:w="3832" w:type="dxa"/>
            <w:vAlign w:val="center"/>
          </w:tcPr>
          <w:p>
            <w:pPr>
              <w:pStyle w:val="51"/>
              <w:jc w:val="center"/>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监管要求考评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restart"/>
            <w:vAlign w:val="center"/>
          </w:tcPr>
          <w:p>
            <w:pPr>
              <w:pStyle w:val="51"/>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一、岗位履职考核</w:t>
            </w: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1.按要求常驻校园办公，坚守岗位，不擅自离岗、脱岗。</w:t>
            </w:r>
          </w:p>
        </w:tc>
        <w:tc>
          <w:tcPr>
            <w:tcW w:w="3832"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出现擅自离岗、通讯失联扣</w:t>
            </w:r>
            <w:r>
              <w:rPr>
                <w:rFonts w:hint="eastAsia" w:cs="Times New Roman"/>
                <w:b w:val="0"/>
                <w:bCs w:val="0"/>
                <w:kern w:val="2"/>
                <w:sz w:val="21"/>
                <w:szCs w:val="21"/>
                <w:highlight w:val="none"/>
                <w:lang w:val="en-US" w:eastAsia="zh-CN"/>
              </w:rPr>
              <w:t>5</w:t>
            </w:r>
            <w:r>
              <w:rPr>
                <w:rFonts w:hint="default" w:ascii="Times New Roman" w:hAnsi="Times New Roman" w:eastAsia="宋体" w:cs="Times New Roman"/>
                <w:b w:val="0"/>
                <w:bCs w:val="0"/>
                <w:kern w:val="2"/>
                <w:sz w:val="21"/>
                <w:szCs w:val="21"/>
                <w:highlight w:val="none"/>
                <w:lang w:val="en-US" w:eastAsia="zh-CN"/>
              </w:rPr>
              <w:t>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2.未经学校书面批准，</w:t>
            </w:r>
            <w:r>
              <w:rPr>
                <w:rFonts w:hint="eastAsia" w:cs="Times New Roman"/>
                <w:b w:val="0"/>
                <w:bCs w:val="0"/>
                <w:kern w:val="2"/>
                <w:sz w:val="21"/>
                <w:szCs w:val="21"/>
                <w:highlight w:val="none"/>
                <w:lang w:val="en-US" w:eastAsia="zh-CN"/>
              </w:rPr>
              <w:t>不得</w:t>
            </w:r>
            <w:r>
              <w:rPr>
                <w:rFonts w:hint="default" w:ascii="Times New Roman" w:hAnsi="Times New Roman" w:eastAsia="宋体" w:cs="Times New Roman"/>
                <w:b w:val="0"/>
                <w:bCs w:val="0"/>
                <w:kern w:val="2"/>
                <w:sz w:val="21"/>
                <w:szCs w:val="21"/>
                <w:highlight w:val="none"/>
                <w:lang w:val="en-US" w:eastAsia="zh-CN"/>
              </w:rPr>
              <w:t>擅自更换人员。</w:t>
            </w:r>
          </w:p>
        </w:tc>
        <w:tc>
          <w:tcPr>
            <w:tcW w:w="3832"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违规更换人员扣</w:t>
            </w:r>
            <w:r>
              <w:rPr>
                <w:rFonts w:hint="eastAsia" w:cs="Times New Roman"/>
                <w:b w:val="0"/>
                <w:bCs w:val="0"/>
                <w:kern w:val="2"/>
                <w:sz w:val="21"/>
                <w:szCs w:val="21"/>
                <w:highlight w:val="none"/>
                <w:lang w:val="en-US" w:eastAsia="zh-CN"/>
              </w:rPr>
              <w:t>1000</w:t>
            </w:r>
            <w:r>
              <w:rPr>
                <w:rFonts w:hint="default" w:ascii="Times New Roman" w:hAnsi="Times New Roman" w:eastAsia="宋体" w:cs="Times New Roman"/>
                <w:b w:val="0"/>
                <w:bCs w:val="0"/>
                <w:kern w:val="2"/>
                <w:sz w:val="21"/>
                <w:szCs w:val="21"/>
                <w:highlight w:val="none"/>
                <w:lang w:val="en-US" w:eastAsia="zh-CN"/>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3.24小时通讯畅通，及时响应学校工作指令、应急调度。</w:t>
            </w:r>
          </w:p>
        </w:tc>
        <w:tc>
          <w:tcPr>
            <w:tcW w:w="3832"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未及时响应学校工作指令、应急调度扣100元/次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4.全面履行物业服务合同及岗位职责，无失职渎职行为。</w:t>
            </w:r>
          </w:p>
        </w:tc>
        <w:tc>
          <w:tcPr>
            <w:tcW w:w="3832" w:type="dxa"/>
            <w:vAlign w:val="center"/>
          </w:tcPr>
          <w:p>
            <w:pPr>
              <w:pStyle w:val="51"/>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不服从学校管理、严重失职扣</w:t>
            </w:r>
            <w:r>
              <w:rPr>
                <w:rFonts w:hint="eastAsia" w:cs="Times New Roman"/>
                <w:b w:val="0"/>
                <w:bCs w:val="0"/>
                <w:kern w:val="2"/>
                <w:sz w:val="21"/>
                <w:szCs w:val="21"/>
                <w:highlight w:val="none"/>
                <w:lang w:val="en-US" w:eastAsia="zh-CN"/>
              </w:rPr>
              <w:t>2000</w:t>
            </w:r>
            <w:r>
              <w:rPr>
                <w:rFonts w:hint="default" w:ascii="Times New Roman" w:hAnsi="Times New Roman" w:eastAsia="宋体" w:cs="Times New Roman"/>
                <w:b w:val="0"/>
                <w:bCs w:val="0"/>
                <w:kern w:val="2"/>
                <w:sz w:val="21"/>
                <w:szCs w:val="21"/>
                <w:highlight w:val="none"/>
                <w:lang w:val="en-US" w:eastAsia="zh-CN"/>
              </w:rPr>
              <w:t>元/次，纳入履约违约处理。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restart"/>
            <w:vAlign w:val="center"/>
          </w:tcPr>
          <w:p>
            <w:pPr>
              <w:pStyle w:val="51"/>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二、团队管理考核</w:t>
            </w:r>
          </w:p>
        </w:tc>
        <w:tc>
          <w:tcPr>
            <w:tcW w:w="3815" w:type="dxa"/>
            <w:vAlign w:val="center"/>
          </w:tcPr>
          <w:p>
            <w:pPr>
              <w:pStyle w:val="51"/>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1..物业各岗位人员配齐，着装规范、服务文明。</w:t>
            </w:r>
          </w:p>
        </w:tc>
        <w:tc>
          <w:tcPr>
            <w:tcW w:w="3832" w:type="dxa"/>
            <w:vMerge w:val="restart"/>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人员缺岗、培训缺失出现有效服务投诉、团队管理混乱、多次整改无效扣</w:t>
            </w:r>
            <w:r>
              <w:rPr>
                <w:rFonts w:hint="eastAsia" w:cs="Times New Roman"/>
                <w:b w:val="0"/>
                <w:bCs w:val="0"/>
                <w:kern w:val="2"/>
                <w:sz w:val="21"/>
                <w:szCs w:val="21"/>
                <w:highlight w:val="none"/>
                <w:lang w:val="en-US" w:eastAsia="zh-CN"/>
              </w:rPr>
              <w:t>2</w:t>
            </w:r>
            <w:r>
              <w:rPr>
                <w:rFonts w:hint="default" w:ascii="Times New Roman" w:hAnsi="Times New Roman" w:eastAsia="宋体" w:cs="Times New Roman"/>
                <w:b w:val="0"/>
                <w:bCs w:val="0"/>
                <w:kern w:val="2"/>
                <w:sz w:val="21"/>
                <w:szCs w:val="21"/>
                <w:highlight w:val="none"/>
                <w:lang w:val="en-US" w:eastAsia="zh-CN"/>
              </w:rPr>
              <w:t>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2..定期开展人员培训、考勤考核，内部管理规范。</w:t>
            </w:r>
          </w:p>
        </w:tc>
        <w:tc>
          <w:tcPr>
            <w:tcW w:w="3832"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3.无服务人员态度恶劣、推诿扯皮、违规。</w:t>
            </w:r>
          </w:p>
        </w:tc>
        <w:tc>
          <w:tcPr>
            <w:tcW w:w="3832"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4.合理调配人力，保障物业服务全时段、无缺位。</w:t>
            </w:r>
          </w:p>
        </w:tc>
        <w:tc>
          <w:tcPr>
            <w:tcW w:w="3832"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restart"/>
            <w:vAlign w:val="center"/>
          </w:tcPr>
          <w:p>
            <w:pPr>
              <w:pStyle w:val="51"/>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三、日常服务管控考核</w:t>
            </w:r>
          </w:p>
        </w:tc>
        <w:tc>
          <w:tcPr>
            <w:tcW w:w="3815" w:type="dxa"/>
            <w:vAlign w:val="center"/>
          </w:tcPr>
          <w:p>
            <w:pPr>
              <w:pStyle w:val="51"/>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1.每日完成校园全域物业服务巡查，巡查。</w:t>
            </w:r>
          </w:p>
        </w:tc>
        <w:tc>
          <w:tcPr>
            <w:tcW w:w="3832" w:type="dxa"/>
            <w:vMerge w:val="restart"/>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未按要求巡查、台账缺失、服务不达标、服务问题整改不及时扣</w:t>
            </w:r>
            <w:r>
              <w:rPr>
                <w:rFonts w:hint="eastAsia" w:cs="Times New Roman"/>
                <w:b w:val="0"/>
                <w:bCs w:val="0"/>
                <w:kern w:val="2"/>
                <w:sz w:val="21"/>
                <w:szCs w:val="21"/>
                <w:highlight w:val="none"/>
                <w:lang w:val="en-US" w:eastAsia="zh-CN"/>
              </w:rPr>
              <w:t>2</w:t>
            </w:r>
            <w:r>
              <w:rPr>
                <w:rFonts w:hint="default" w:ascii="Times New Roman" w:hAnsi="Times New Roman" w:eastAsia="宋体" w:cs="Times New Roman"/>
                <w:b w:val="0"/>
                <w:bCs w:val="0"/>
                <w:kern w:val="2"/>
                <w:sz w:val="21"/>
                <w:szCs w:val="21"/>
                <w:highlight w:val="none"/>
                <w:lang w:val="en-US" w:eastAsia="zh-CN"/>
              </w:rPr>
              <w:t>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2.督导保洁、绿化、设施运维、安保秩序等服务达标；</w:t>
            </w:r>
          </w:p>
        </w:tc>
        <w:tc>
          <w:tcPr>
            <w:tcW w:w="3832"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3.及时跟进公共设施故障报修；</w:t>
            </w:r>
          </w:p>
        </w:tc>
        <w:tc>
          <w:tcPr>
            <w:tcW w:w="3832"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4.校园环境卫生、绿化养护、秩序管理符合服务标准。</w:t>
            </w:r>
          </w:p>
        </w:tc>
        <w:tc>
          <w:tcPr>
            <w:tcW w:w="3832"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restart"/>
            <w:vAlign w:val="center"/>
          </w:tcPr>
          <w:p>
            <w:pPr>
              <w:pStyle w:val="51"/>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四、师生诉求处理考核</w:t>
            </w:r>
          </w:p>
        </w:tc>
        <w:tc>
          <w:tcPr>
            <w:tcW w:w="3815" w:type="dxa"/>
            <w:vAlign w:val="center"/>
          </w:tcPr>
          <w:p>
            <w:pPr>
              <w:pStyle w:val="51"/>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1.师生报修、投诉30分钟内响应，限时办结、及时反馈；</w:t>
            </w:r>
          </w:p>
        </w:tc>
        <w:tc>
          <w:tcPr>
            <w:tcW w:w="3832" w:type="dxa"/>
            <w:vMerge w:val="restart"/>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响应超时、处理不及时、有效投诉未办结、出现越级投诉、满意度低于90%扣</w:t>
            </w:r>
            <w:r>
              <w:rPr>
                <w:rFonts w:hint="eastAsia" w:cs="Times New Roman"/>
                <w:b w:val="0"/>
                <w:bCs w:val="0"/>
                <w:kern w:val="2"/>
                <w:sz w:val="21"/>
                <w:szCs w:val="21"/>
                <w:highlight w:val="none"/>
                <w:lang w:val="en-US" w:eastAsia="zh-CN"/>
              </w:rPr>
              <w:t>5</w:t>
            </w:r>
            <w:r>
              <w:rPr>
                <w:rFonts w:hint="default" w:ascii="Times New Roman" w:hAnsi="Times New Roman" w:eastAsia="宋体" w:cs="Times New Roman"/>
                <w:b w:val="0"/>
                <w:bCs w:val="0"/>
                <w:kern w:val="2"/>
                <w:sz w:val="21"/>
                <w:szCs w:val="21"/>
                <w:highlight w:val="none"/>
                <w:lang w:val="en-US" w:eastAsia="zh-CN"/>
              </w:rPr>
              <w:t>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2.建立诉求处理台账，实现受理-处置-回访闭环；</w:t>
            </w:r>
          </w:p>
        </w:tc>
        <w:tc>
          <w:tcPr>
            <w:tcW w:w="3832"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3.师生服务满意度达标，无重复投诉、越级投诉；</w:t>
            </w:r>
          </w:p>
        </w:tc>
        <w:tc>
          <w:tcPr>
            <w:tcW w:w="3832"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4.主动对接师生，及时优化服务流程。</w:t>
            </w:r>
          </w:p>
        </w:tc>
        <w:tc>
          <w:tcPr>
            <w:tcW w:w="3832"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restart"/>
            <w:vAlign w:val="center"/>
          </w:tcPr>
          <w:p>
            <w:pPr>
              <w:pStyle w:val="51"/>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五、安全应急管理考核</w:t>
            </w:r>
          </w:p>
        </w:tc>
        <w:tc>
          <w:tcPr>
            <w:tcW w:w="3815" w:type="dxa"/>
            <w:vAlign w:val="center"/>
          </w:tcPr>
          <w:p>
            <w:pPr>
              <w:pStyle w:val="51"/>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1.定期开展安全隐患排查，建立台账、限期闭环</w:t>
            </w:r>
          </w:p>
        </w:tc>
        <w:tc>
          <w:tcPr>
            <w:tcW w:w="3832" w:type="dxa"/>
            <w:vMerge w:val="restart"/>
            <w:vAlign w:val="center"/>
          </w:tcPr>
          <w:p>
            <w:pPr>
              <w:pStyle w:val="51"/>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隐患未及时整改、未开展演练、突发事件处置不当、迟报瞒报扣200元/次，引发事故追究违约责任。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2..制定完善应急预案，定期组织团队开展应急</w:t>
            </w:r>
          </w:p>
        </w:tc>
        <w:tc>
          <w:tcPr>
            <w:tcW w:w="3832"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3.突发事件第一时间到场处置，及时上报学校，不迟报瞒报；</w:t>
            </w:r>
          </w:p>
        </w:tc>
        <w:tc>
          <w:tcPr>
            <w:tcW w:w="3832"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4.无物业服务引发的安全责任事故、消防隐患。</w:t>
            </w:r>
          </w:p>
        </w:tc>
        <w:tc>
          <w:tcPr>
            <w:tcW w:w="3832"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restart"/>
            <w:vAlign w:val="center"/>
          </w:tcPr>
          <w:p>
            <w:pPr>
              <w:pStyle w:val="51"/>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六、台账与汇报考核</w:t>
            </w:r>
          </w:p>
        </w:tc>
        <w:tc>
          <w:tcPr>
            <w:tcW w:w="3815" w:type="dxa"/>
            <w:vAlign w:val="center"/>
          </w:tcPr>
          <w:p>
            <w:pPr>
              <w:pStyle w:val="51"/>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1.工作台账（巡查、维修、整改、培训等）完整、规范、可查</w:t>
            </w:r>
          </w:p>
        </w:tc>
        <w:tc>
          <w:tcPr>
            <w:tcW w:w="3832" w:type="dxa"/>
            <w:vMerge w:val="restart"/>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台账缺失、汇报超时上报、拒不配合学校检查考核扣200元/次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2.按时提交周、月、年度工作汇报及各类</w:t>
            </w:r>
          </w:p>
        </w:tc>
        <w:tc>
          <w:tcPr>
            <w:tcW w:w="3832"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3.积极配合学校检查、考核、资料调取工作。</w:t>
            </w:r>
          </w:p>
        </w:tc>
        <w:tc>
          <w:tcPr>
            <w:tcW w:w="3832"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restart"/>
            <w:vAlign w:val="center"/>
          </w:tcPr>
          <w:p>
            <w:pPr>
              <w:pStyle w:val="51"/>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七、考核整改与专项保障考核</w:t>
            </w:r>
          </w:p>
        </w:tc>
        <w:tc>
          <w:tcPr>
            <w:tcW w:w="3815" w:type="dxa"/>
            <w:vAlign w:val="center"/>
          </w:tcPr>
          <w:p>
            <w:pPr>
              <w:pStyle w:val="51"/>
              <w:rPr>
                <w:rFonts w:hint="default" w:ascii="Times New Roman" w:hAnsi="Times New Roman" w:eastAsia="宋体" w:cs="Times New Roman"/>
                <w:b w:val="0"/>
                <w:bCs w:val="0"/>
                <w:kern w:val="2"/>
                <w:sz w:val="21"/>
                <w:szCs w:val="21"/>
                <w:highlight w:val="none"/>
                <w:lang w:eastAsia="zh-CN"/>
              </w:rPr>
            </w:pPr>
            <w:r>
              <w:rPr>
                <w:rFonts w:hint="default" w:ascii="Times New Roman" w:hAnsi="Times New Roman" w:eastAsia="宋体" w:cs="Times New Roman"/>
                <w:b w:val="0"/>
                <w:bCs w:val="0"/>
                <w:kern w:val="2"/>
                <w:sz w:val="21"/>
                <w:szCs w:val="21"/>
                <w:highlight w:val="none"/>
                <w:lang w:val="en-US" w:eastAsia="zh-CN"/>
              </w:rPr>
              <w:t>1.主动接受学校监督考核，按要求限期完成问题整改；</w:t>
            </w:r>
          </w:p>
        </w:tc>
        <w:tc>
          <w:tcPr>
            <w:tcW w:w="3832" w:type="dxa"/>
            <w:vMerge w:val="restart"/>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整改逾期、专项保障不到位、拒不完成临时任务扣500元/次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2.全力配合学校开学、考试、文体活动、迎检</w:t>
            </w:r>
          </w:p>
        </w:tc>
        <w:tc>
          <w:tcPr>
            <w:tcW w:w="3832"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c>
          <w:tcPr>
            <w:tcW w:w="3815" w:type="dxa"/>
            <w:vAlign w:val="center"/>
          </w:tcPr>
          <w:p>
            <w:pPr>
              <w:pStyle w:val="51"/>
              <w:rPr>
                <w:rFonts w:hint="default" w:ascii="Times New Roman" w:hAnsi="Times New Roman" w:eastAsia="宋体" w:cs="Times New Roman"/>
                <w:b w:val="0"/>
                <w:bCs w:val="0"/>
                <w:kern w:val="2"/>
                <w:sz w:val="21"/>
                <w:szCs w:val="21"/>
                <w:highlight w:val="none"/>
                <w:lang w:val="en-US" w:eastAsia="zh-CN"/>
              </w:rPr>
            </w:pPr>
            <w:r>
              <w:rPr>
                <w:rFonts w:hint="default" w:ascii="Times New Roman" w:hAnsi="Times New Roman" w:eastAsia="宋体" w:cs="Times New Roman"/>
                <w:b w:val="0"/>
                <w:bCs w:val="0"/>
                <w:kern w:val="2"/>
                <w:sz w:val="21"/>
                <w:szCs w:val="21"/>
                <w:highlight w:val="none"/>
                <w:lang w:val="en-US" w:eastAsia="zh-CN"/>
              </w:rPr>
              <w:t>3.按时完成学校交办的各项临时物业服务任务。</w:t>
            </w:r>
          </w:p>
        </w:tc>
        <w:tc>
          <w:tcPr>
            <w:tcW w:w="3832" w:type="dxa"/>
            <w:vMerge w:val="continue"/>
            <w:vAlign w:val="center"/>
          </w:tcPr>
          <w:p>
            <w:pPr>
              <w:pStyle w:val="51"/>
              <w:rPr>
                <w:rFonts w:hint="default" w:ascii="Times New Roman" w:hAnsi="Times New Roman" w:eastAsia="宋体" w:cs="Times New Roman"/>
                <w:b w:val="0"/>
                <w:bCs w:val="0"/>
                <w:kern w:val="2"/>
                <w:sz w:val="21"/>
                <w:szCs w:val="21"/>
                <w:highlight w:val="none"/>
                <w:lang w:val="en-US" w:eastAsia="zh-CN"/>
              </w:rPr>
            </w:pPr>
          </w:p>
        </w:tc>
      </w:tr>
    </w:tbl>
    <w:p>
      <w:pPr>
        <w:pStyle w:val="51"/>
        <w:rPr>
          <w:rFonts w:hint="default" w:ascii="Times New Roman" w:hAnsi="Times New Roman" w:eastAsia="宋体" w:cs="Times New Roman"/>
          <w:b w:val="0"/>
          <w:bCs w:val="0"/>
          <w:kern w:val="2"/>
          <w:sz w:val="21"/>
          <w:szCs w:val="21"/>
          <w:highlight w:val="none"/>
          <w:lang w:val="en-US" w:eastAsia="zh-CN"/>
        </w:rPr>
      </w:pPr>
    </w:p>
    <w:p>
      <w:pPr>
        <w:pStyle w:val="51"/>
        <w:rPr>
          <w:rFonts w:hint="default" w:ascii="Times New Roman" w:hAnsi="Times New Roman" w:eastAsia="宋体" w:cs="Times New Roman"/>
          <w:b w:val="0"/>
          <w:bCs w:val="0"/>
          <w:color w:val="auto"/>
          <w:kern w:val="2"/>
          <w:sz w:val="24"/>
          <w:szCs w:val="24"/>
          <w:highlight w:val="none"/>
          <w:lang w:eastAsia="zh-CN"/>
        </w:rPr>
      </w:pPr>
    </w:p>
    <w:p>
      <w:pPr>
        <w:keepNext w:val="0"/>
        <w:keepLines w:val="0"/>
        <w:pageBreakBefore w:val="0"/>
        <w:widowControl/>
        <w:kinsoku/>
        <w:wordWrap/>
        <w:overflowPunct/>
        <w:topLinePunct w:val="0"/>
        <w:bidi w:val="0"/>
        <w:snapToGrid w:val="0"/>
        <w:spacing w:line="420" w:lineRule="exact"/>
        <w:ind w:right="-57" w:firstLine="421"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val="en-US" w:eastAsia="zh-CN"/>
        </w:rPr>
        <w:t>二</w:t>
      </w:r>
      <w:r>
        <w:rPr>
          <w:rFonts w:hint="eastAsia" w:ascii="宋体" w:hAnsi="宋体" w:eastAsia="宋体" w:cs="宋体"/>
          <w:b/>
          <w:bCs/>
          <w:color w:val="auto"/>
          <w:kern w:val="0"/>
          <w:sz w:val="21"/>
          <w:szCs w:val="21"/>
          <w:highlight w:val="none"/>
        </w:rPr>
        <w:t>）学生公寓管理员</w:t>
      </w:r>
    </w:p>
    <w:p>
      <w:pPr>
        <w:keepNext w:val="0"/>
        <w:keepLines w:val="0"/>
        <w:pageBreakBefore w:val="0"/>
        <w:widowControl/>
        <w:kinsoku/>
        <w:wordWrap/>
        <w:overflowPunct/>
        <w:topLinePunct w:val="0"/>
        <w:bidi w:val="0"/>
        <w:snapToGrid w:val="0"/>
        <w:spacing w:line="420" w:lineRule="exact"/>
        <w:ind w:right="-57" w:hanging="3"/>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b/>
          <w:bCs/>
          <w:color w:val="auto"/>
          <w:kern w:val="0"/>
          <w:sz w:val="21"/>
          <w:szCs w:val="21"/>
          <w:highlight w:val="none"/>
        </w:rPr>
        <w:t>1.岗位职责</w:t>
      </w:r>
    </w:p>
    <w:p>
      <w:pPr>
        <w:keepNext w:val="0"/>
        <w:keepLines w:val="0"/>
        <w:pageBreakBefore w:val="0"/>
        <w:widowControl/>
        <w:kinsoku/>
        <w:wordWrap/>
        <w:overflowPunct/>
        <w:topLinePunct w:val="0"/>
        <w:bidi w:val="0"/>
        <w:snapToGrid w:val="0"/>
        <w:spacing w:line="420" w:lineRule="exact"/>
        <w:ind w:right="-57" w:hanging="3"/>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1.1负责学生宿舍24小时值班，做好宿舍来访登记、晚归登记等工作；</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1.2检查学生公寓宿舍内务及公共区域（广场、道路及各楼栋门厅、楼层通道）的卫生保洁；</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1.3配合分校做好节能减排工作；</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1.4负责学生公寓日常秩序维护及管理；</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1.5负责学生公寓内设施设备的维护保养和报修；</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1.6协助</w:t>
      </w:r>
      <w:r>
        <w:rPr>
          <w:rFonts w:hint="eastAsia" w:ascii="宋体" w:hAnsi="宋体" w:eastAsia="宋体" w:cs="宋体"/>
          <w:color w:val="auto"/>
          <w:kern w:val="0"/>
          <w:sz w:val="21"/>
          <w:szCs w:val="21"/>
          <w:highlight w:val="none"/>
          <w:lang w:eastAsia="zh-CN"/>
        </w:rPr>
        <w:t>党委学生工作部</w:t>
      </w:r>
      <w:r>
        <w:rPr>
          <w:rFonts w:hint="eastAsia" w:ascii="宋体" w:hAnsi="宋体" w:eastAsia="宋体" w:cs="宋体"/>
          <w:color w:val="auto"/>
          <w:kern w:val="0"/>
          <w:sz w:val="21"/>
          <w:szCs w:val="21"/>
          <w:highlight w:val="none"/>
        </w:rPr>
        <w:t>做好宿舍调整、数据统计等工作；</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1.7负责各学生公寓组团里外车辆秩序管理；</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1.8配合</w:t>
      </w:r>
      <w:r>
        <w:rPr>
          <w:rFonts w:hint="eastAsia" w:ascii="宋体" w:hAnsi="宋体" w:eastAsia="宋体" w:cs="宋体"/>
          <w:color w:val="auto"/>
          <w:kern w:val="0"/>
          <w:sz w:val="21"/>
          <w:szCs w:val="21"/>
          <w:highlight w:val="none"/>
          <w:lang w:eastAsia="zh-CN"/>
        </w:rPr>
        <w:t>党委保卫工作部</w:t>
      </w:r>
      <w:r>
        <w:rPr>
          <w:rFonts w:hint="eastAsia" w:ascii="宋体" w:hAnsi="宋体" w:eastAsia="宋体" w:cs="宋体"/>
          <w:color w:val="auto"/>
          <w:kern w:val="0"/>
          <w:sz w:val="21"/>
          <w:szCs w:val="21"/>
          <w:highlight w:val="none"/>
        </w:rPr>
        <w:t>做好学生公寓的治安管理；</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1.9完成分校交代的相关临时任务。</w:t>
      </w:r>
    </w:p>
    <w:p>
      <w:pPr>
        <w:keepNext w:val="0"/>
        <w:keepLines w:val="0"/>
        <w:pageBreakBefore w:val="0"/>
        <w:widowControl/>
        <w:kinsoku/>
        <w:wordWrap/>
        <w:overflowPunct/>
        <w:topLinePunct w:val="0"/>
        <w:bidi w:val="0"/>
        <w:snapToGrid w:val="0"/>
        <w:spacing w:line="420" w:lineRule="exact"/>
        <w:ind w:right="-57" w:firstLine="421"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2.岗位要求</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2.1卫生保洁及设施维护</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每天检查保洁员及学生是否按照规定做好公寓区（除学生宿舍内部外）保洁和公共设施维护工作，并将保洁情况上报后勤管理部。每周对学生宿舍内务进行一次检查并打分，督促学生做好内务清洁工作；配合</w:t>
      </w:r>
      <w:r>
        <w:rPr>
          <w:rFonts w:hint="eastAsia" w:ascii="宋体" w:hAnsi="宋体" w:eastAsia="宋体" w:cs="宋体"/>
          <w:color w:val="auto"/>
          <w:kern w:val="0"/>
          <w:sz w:val="21"/>
          <w:szCs w:val="21"/>
          <w:highlight w:val="none"/>
          <w:lang w:eastAsia="zh-CN"/>
        </w:rPr>
        <w:t>党委学生工作部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党委保卫工作部</w:t>
      </w:r>
      <w:r>
        <w:rPr>
          <w:rFonts w:hint="eastAsia" w:ascii="宋体" w:hAnsi="宋体" w:eastAsia="宋体" w:cs="宋体"/>
          <w:color w:val="auto"/>
          <w:kern w:val="0"/>
          <w:sz w:val="21"/>
          <w:szCs w:val="21"/>
          <w:highlight w:val="none"/>
        </w:rPr>
        <w:t>及后勤管理部进行学生宿舍的卫生、安全大检查。</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2.2公寓区内的安全保卫工作</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2.2.1危机预案制度健全、安全责任落实到位，不出现重大安全责任事故；</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2.2.2定时进行公寓区内的安全巡查和学生宿舍内部的安全检查，排除安全隐患，及时制止学生的不安全行为；</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2.2.3指导和教育学生做好日常防火、防盗和安全用电；</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2.2.4配合</w:t>
      </w:r>
      <w:r>
        <w:rPr>
          <w:rFonts w:hint="eastAsia" w:ascii="宋体" w:hAnsi="宋体" w:eastAsia="宋体" w:cs="宋体"/>
          <w:color w:val="auto"/>
          <w:kern w:val="0"/>
          <w:sz w:val="21"/>
          <w:szCs w:val="21"/>
          <w:highlight w:val="none"/>
          <w:lang w:eastAsia="zh-CN"/>
        </w:rPr>
        <w:t>党委保卫工作部</w:t>
      </w:r>
      <w:r>
        <w:rPr>
          <w:rFonts w:hint="eastAsia" w:ascii="宋体" w:hAnsi="宋体" w:eastAsia="宋体" w:cs="宋体"/>
          <w:color w:val="auto"/>
          <w:kern w:val="0"/>
          <w:sz w:val="21"/>
          <w:szCs w:val="21"/>
          <w:highlight w:val="none"/>
        </w:rPr>
        <w:t>制定完善的应急处理预案，定期进行演练；</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2.2.5做好来访人员的登记管理，防止外人随意进出公寓区，阻止外卖食品（学校允许除外）进入公寓区和外人在公寓区销售商品。</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2.3宿舍设施设备的报修</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2.3.1对于学生报修的宿舍设施设备进行备案登记并及时上报后勤管理部。</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2.4学生公寓日常秩序管理和社区生活服务</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2.4.1做好学生入住和退房管理。按照</w:t>
      </w:r>
      <w:r>
        <w:rPr>
          <w:rFonts w:hint="eastAsia" w:ascii="宋体" w:hAnsi="宋体" w:eastAsia="宋体" w:cs="宋体"/>
          <w:color w:val="auto"/>
          <w:kern w:val="0"/>
          <w:sz w:val="21"/>
          <w:szCs w:val="21"/>
          <w:highlight w:val="none"/>
          <w:lang w:eastAsia="zh-CN"/>
        </w:rPr>
        <w:t>党委学生工作部</w:t>
      </w:r>
      <w:r>
        <w:rPr>
          <w:rFonts w:hint="eastAsia" w:ascii="宋体" w:hAnsi="宋体" w:eastAsia="宋体" w:cs="宋体"/>
          <w:color w:val="auto"/>
          <w:kern w:val="0"/>
          <w:sz w:val="21"/>
          <w:szCs w:val="21"/>
          <w:highlight w:val="none"/>
        </w:rPr>
        <w:t>分配的房源和各学院的入住通知，安排学生到指定房间、床位入住。协助</w:t>
      </w:r>
      <w:r>
        <w:rPr>
          <w:rFonts w:hint="eastAsia" w:ascii="宋体" w:hAnsi="宋体" w:eastAsia="宋体" w:cs="宋体"/>
          <w:color w:val="auto"/>
          <w:kern w:val="0"/>
          <w:sz w:val="21"/>
          <w:szCs w:val="21"/>
          <w:highlight w:val="none"/>
          <w:lang w:eastAsia="zh-CN"/>
        </w:rPr>
        <w:t>党委学生工作部</w:t>
      </w:r>
      <w:r>
        <w:rPr>
          <w:rFonts w:hint="eastAsia" w:ascii="宋体" w:hAnsi="宋体" w:eastAsia="宋体" w:cs="宋体"/>
          <w:color w:val="auto"/>
          <w:kern w:val="0"/>
          <w:sz w:val="21"/>
          <w:szCs w:val="21"/>
          <w:highlight w:val="none"/>
        </w:rPr>
        <w:t>做好学生退房管理工作；</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2.4.2建立学生公寓房屋使用档案和学生住宿档案，未经</w:t>
      </w:r>
      <w:r>
        <w:rPr>
          <w:rFonts w:hint="eastAsia" w:ascii="宋体" w:hAnsi="宋体" w:eastAsia="宋体" w:cs="宋体"/>
          <w:color w:val="auto"/>
          <w:kern w:val="0"/>
          <w:sz w:val="21"/>
          <w:szCs w:val="21"/>
          <w:highlight w:val="none"/>
          <w:lang w:eastAsia="zh-CN"/>
        </w:rPr>
        <w:t>党委学生工作部</w:t>
      </w:r>
      <w:r>
        <w:rPr>
          <w:rFonts w:hint="eastAsia" w:ascii="宋体" w:hAnsi="宋体" w:eastAsia="宋体" w:cs="宋体"/>
          <w:color w:val="auto"/>
          <w:kern w:val="0"/>
          <w:sz w:val="21"/>
          <w:szCs w:val="21"/>
          <w:highlight w:val="none"/>
        </w:rPr>
        <w:t>批准，不私自使用空置房源；</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2.4.3建立日常巡查制度，每天至少巡查宿舍2次，督促学生执行分校学生公寓管理的各项规章制度，做好异常情况的登记，及时报告和处理不稳定因素，配合分校处理好发生在公寓内的学生矛盾纠纷；</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2.4.4督促学生严格遵守学校的作息时间，做好晚归登记和处理；</w:t>
      </w:r>
    </w:p>
    <w:p>
      <w:pPr>
        <w:pStyle w:val="51"/>
        <w:ind w:firstLineChars="200"/>
        <w:rPr>
          <w:rFonts w:hint="default" w:eastAsia="宋体"/>
          <w:highlight w:val="none"/>
          <w:lang w:val="en-US" w:eastAsia="zh-CN"/>
        </w:rPr>
      </w:pPr>
      <w:r>
        <w:rPr>
          <w:rFonts w:hint="eastAsia" w:ascii="宋体" w:hAnsi="宋体" w:eastAsia="宋体" w:cs="宋体"/>
          <w:color w:val="auto"/>
          <w:kern w:val="0"/>
          <w:sz w:val="21"/>
          <w:szCs w:val="21"/>
          <w:highlight w:val="none"/>
          <w:lang w:val="en-US" w:eastAsia="zh-CN"/>
        </w:rPr>
        <w:t>2.4.5做好寒暑假日常巡查工作，及时检查各宿舍设施设备完好情况，发现问题做好登记并及时上报校方。</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在各组团设立“一站式”服务台，为全体师生提供留言、小件物品寄存、失物招领、温馨（友情）提示和设备报修等服务。</w:t>
      </w:r>
    </w:p>
    <w:p>
      <w:pPr>
        <w:keepNext w:val="0"/>
        <w:keepLines w:val="0"/>
        <w:pageBreakBefore w:val="0"/>
        <w:widowControl/>
        <w:kinsoku/>
        <w:wordWrap/>
        <w:overflowPunct/>
        <w:topLinePunct w:val="0"/>
        <w:bidi w:val="0"/>
        <w:snapToGrid w:val="0"/>
        <w:spacing w:line="420" w:lineRule="exact"/>
        <w:ind w:right="-57" w:firstLine="316" w:firstLineChars="15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3.服务标准</w:t>
      </w:r>
    </w:p>
    <w:tbl>
      <w:tblPr>
        <w:tblStyle w:val="52"/>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ayout w:type="fixed"/>
        <w:tblCellMar>
          <w:top w:w="0" w:type="dxa"/>
          <w:left w:w="108" w:type="dxa"/>
          <w:bottom w:w="0" w:type="dxa"/>
          <w:right w:w="108" w:type="dxa"/>
        </w:tblCellMar>
      </w:tblPr>
      <w:tblGrid>
        <w:gridCol w:w="970"/>
        <w:gridCol w:w="2792"/>
        <w:gridCol w:w="5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323" w:hRule="atLeast"/>
          <w:jc w:val="center"/>
        </w:trPr>
        <w:tc>
          <w:tcPr>
            <w:tcW w:w="970"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79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服务内容</w:t>
            </w:r>
          </w:p>
        </w:tc>
        <w:tc>
          <w:tcPr>
            <w:tcW w:w="583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70"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9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来访人员控制管理</w:t>
            </w:r>
          </w:p>
        </w:tc>
        <w:tc>
          <w:tcPr>
            <w:tcW w:w="583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坚持会客登记制度。要求对外来人员核实身份、记录清楚、明确目的、控制时间，未经允许的人员一律不得让其进入公寓区内，尤其不允许推销人员进入公寓区。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970"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9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公寓门卫24小时值守</w:t>
            </w:r>
          </w:p>
        </w:tc>
        <w:tc>
          <w:tcPr>
            <w:tcW w:w="583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学生各组团门卫必须实行24小时值守，值班人员不得无故离岗或在值班时睡觉；</w:t>
            </w:r>
            <w:r>
              <w:rPr>
                <w:rFonts w:hint="eastAsia" w:ascii="宋体" w:hAnsi="宋体" w:eastAsia="宋体" w:cs="宋体"/>
                <w:color w:val="auto"/>
                <w:kern w:val="0"/>
                <w:sz w:val="21"/>
                <w:szCs w:val="21"/>
                <w:highlight w:val="none"/>
              </w:rPr>
              <w:t>外人</w:t>
            </w:r>
            <w:r>
              <w:rPr>
                <w:rFonts w:hint="eastAsia" w:ascii="宋体" w:hAnsi="宋体" w:eastAsia="宋体" w:cs="宋体"/>
                <w:color w:val="auto"/>
                <w:sz w:val="21"/>
                <w:szCs w:val="21"/>
                <w:highlight w:val="none"/>
              </w:rPr>
              <w:t>或异性进入宿舍必须严格控制并按规定做好相关记录；领导、老师到访和学生上下课高峰期进出时段（半小时），均需值班人员做好接待和站立式迎送工作；对外来参观团体，经相关部门准许后方可进入，在做好责任区域的情况介绍（严禁泄密）的同时，一定要注意安全工作，并事后做好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70"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9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公寓巡查制度</w:t>
            </w:r>
          </w:p>
        </w:tc>
        <w:tc>
          <w:tcPr>
            <w:tcW w:w="583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加强公寓楼栋及寝室的安全巡查。每个学生公寓组团每天至少巡查楼层</w:t>
            </w:r>
            <w:r>
              <w:rPr>
                <w:rFonts w:hint="eastAsia" w:ascii="宋体" w:hAnsi="宋体" w:eastAsia="宋体" w:cs="宋体"/>
                <w:bCs/>
                <w:color w:val="auto"/>
                <w:sz w:val="21"/>
                <w:szCs w:val="21"/>
                <w:highlight w:val="none"/>
              </w:rPr>
              <w:t>2次，每周进入学生宿舍进行1次违规用电</w:t>
            </w:r>
            <w:r>
              <w:rPr>
                <w:rFonts w:hint="eastAsia" w:ascii="宋体" w:hAnsi="宋体" w:eastAsia="宋体" w:cs="宋体"/>
                <w:color w:val="auto"/>
                <w:sz w:val="21"/>
                <w:szCs w:val="21"/>
                <w:highlight w:val="none"/>
              </w:rPr>
              <w:t>用水检查，做好检查记录并每周报</w:t>
            </w:r>
            <w:r>
              <w:rPr>
                <w:rFonts w:hint="eastAsia" w:ascii="宋体" w:hAnsi="宋体" w:eastAsia="宋体" w:cs="宋体"/>
                <w:color w:val="auto"/>
                <w:sz w:val="21"/>
                <w:szCs w:val="21"/>
                <w:highlight w:val="none"/>
                <w:lang w:eastAsia="zh-CN"/>
              </w:rPr>
              <w:t>党委学生工作部</w:t>
            </w:r>
            <w:r>
              <w:rPr>
                <w:rFonts w:hint="eastAsia" w:ascii="宋体" w:hAnsi="宋体" w:eastAsia="宋体" w:cs="宋体"/>
                <w:color w:val="auto"/>
                <w:sz w:val="21"/>
                <w:szCs w:val="21"/>
                <w:highlight w:val="none"/>
              </w:rPr>
              <w:t>和后勤管理部。对于在该时段发生的安全事故，按照严重程度追究巡查人员的责任。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70"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9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学生入住档案的管理</w:t>
            </w:r>
          </w:p>
        </w:tc>
        <w:tc>
          <w:tcPr>
            <w:tcW w:w="583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建立完整的学生公寓入住档案，及时更新数据，每月按时按量进行定期回访。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970"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9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学生寝室钥匙管理</w:t>
            </w:r>
          </w:p>
        </w:tc>
        <w:tc>
          <w:tcPr>
            <w:tcW w:w="583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备用钥匙严格保管，以便在紧急状态下满足师生借用的要求，严禁一次借出一串钥匙。借用时严格凭证登记（包括维修人员），记录清楚、标识完整。每年毕业生离校后对毕业生宿舍更换锁心。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70"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79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公告栏管理</w:t>
            </w:r>
          </w:p>
        </w:tc>
        <w:tc>
          <w:tcPr>
            <w:tcW w:w="583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张贴整齐有序，配合</w:t>
            </w:r>
            <w:r>
              <w:rPr>
                <w:rFonts w:hint="eastAsia" w:ascii="宋体" w:hAnsi="宋体" w:eastAsia="宋体" w:cs="宋体"/>
                <w:color w:val="auto"/>
                <w:sz w:val="21"/>
                <w:szCs w:val="21"/>
                <w:highlight w:val="none"/>
                <w:lang w:eastAsia="zh-CN"/>
              </w:rPr>
              <w:t>党委学生工作部</w:t>
            </w:r>
            <w:r>
              <w:rPr>
                <w:rFonts w:hint="eastAsia" w:ascii="宋体" w:hAnsi="宋体" w:eastAsia="宋体" w:cs="宋体"/>
                <w:color w:val="auto"/>
                <w:sz w:val="21"/>
                <w:szCs w:val="21"/>
                <w:highlight w:val="none"/>
              </w:rPr>
              <w:t>对内容进行把关，对过期宣传品进行及时清理，提供健康、美观、大方的信息中心。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0"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79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公共配套设施设备</w:t>
            </w:r>
          </w:p>
        </w:tc>
        <w:tc>
          <w:tcPr>
            <w:tcW w:w="583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加强日常保养，完好率达到95%以上。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70"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79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单车停放区管理</w:t>
            </w:r>
          </w:p>
        </w:tc>
        <w:tc>
          <w:tcPr>
            <w:tcW w:w="583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随时保持车辆停放整齐有序。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70"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79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大件物品出入管理</w:t>
            </w:r>
          </w:p>
        </w:tc>
        <w:tc>
          <w:tcPr>
            <w:tcW w:w="583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对于大件物品和贵重物品必须进行严格的盘查和登记。核实持有人的身份，明确物品出入的理由，登记清楚。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70"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79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空置房源管理</w:t>
            </w:r>
          </w:p>
        </w:tc>
        <w:tc>
          <w:tcPr>
            <w:tcW w:w="583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确保空置的房源随时处于备用状态，未经</w:t>
            </w:r>
            <w:r>
              <w:rPr>
                <w:rFonts w:hint="eastAsia" w:ascii="宋体" w:hAnsi="宋体" w:eastAsia="宋体" w:cs="宋体"/>
                <w:color w:val="auto"/>
                <w:sz w:val="21"/>
                <w:szCs w:val="21"/>
                <w:highlight w:val="none"/>
                <w:lang w:val="en-US" w:eastAsia="zh-CN"/>
              </w:rPr>
              <w:t>校方</w:t>
            </w:r>
            <w:r>
              <w:rPr>
                <w:rFonts w:hint="eastAsia" w:ascii="宋体" w:hAnsi="宋体" w:eastAsia="宋体" w:cs="宋体"/>
                <w:color w:val="auto"/>
                <w:sz w:val="21"/>
                <w:szCs w:val="21"/>
                <w:highlight w:val="none"/>
              </w:rPr>
              <w:t>批准不得私自使用。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0"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79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室内设施设备的维修管理</w:t>
            </w:r>
          </w:p>
        </w:tc>
        <w:tc>
          <w:tcPr>
            <w:tcW w:w="583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对于自然使用中出现的设施设备故障，在接到报修后，及时登记，并联系后勤管理部维修，以3天为限，3天后还未得到维修的，必须对学生说明理由。</w:t>
            </w:r>
            <w:r>
              <w:rPr>
                <w:rFonts w:hint="eastAsia" w:ascii="宋体" w:hAnsi="宋体" w:eastAsia="宋体" w:cs="宋体"/>
                <w:b/>
                <w:color w:val="auto"/>
                <w:sz w:val="21"/>
                <w:szCs w:val="21"/>
                <w:highlight w:val="none"/>
              </w:rPr>
              <w:t>非本校维修人员进入宿舍维修施工前，须与其共同对宿舍的学生用品及有关设施设备的运行情况进行备案登记</w:t>
            </w:r>
            <w:r>
              <w:rPr>
                <w:rFonts w:hint="eastAsia" w:ascii="宋体" w:hAnsi="宋体" w:eastAsia="宋体" w:cs="宋体"/>
                <w:color w:val="auto"/>
                <w:sz w:val="21"/>
                <w:szCs w:val="21"/>
                <w:highlight w:val="none"/>
              </w:rPr>
              <w:t>，以便明确双方责任及以防学生物品遗失。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70"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79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学生退房的管理</w:t>
            </w:r>
          </w:p>
        </w:tc>
        <w:tc>
          <w:tcPr>
            <w:tcW w:w="583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学生退房时必须主动进行房屋验收，并将验收结果通知学生本人，对于出现的问题及时与后勤管理部、</w:t>
            </w:r>
            <w:r>
              <w:rPr>
                <w:rFonts w:hint="eastAsia" w:ascii="宋体" w:hAnsi="宋体" w:eastAsia="宋体" w:cs="宋体"/>
                <w:color w:val="auto"/>
                <w:sz w:val="21"/>
                <w:szCs w:val="21"/>
                <w:highlight w:val="none"/>
                <w:lang w:eastAsia="zh-CN"/>
              </w:rPr>
              <w:t>党委学生工作部</w:t>
            </w:r>
            <w:r>
              <w:rPr>
                <w:rFonts w:hint="eastAsia" w:ascii="宋体" w:hAnsi="宋体" w:eastAsia="宋体" w:cs="宋体"/>
                <w:color w:val="auto"/>
                <w:sz w:val="21"/>
                <w:szCs w:val="21"/>
                <w:highlight w:val="none"/>
              </w:rPr>
              <w:t>进行沟通解决。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70"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79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应急处理</w:t>
            </w:r>
          </w:p>
        </w:tc>
        <w:tc>
          <w:tcPr>
            <w:tcW w:w="5832" w:type="dxa"/>
            <w:shd w:val="clear" w:color="000000" w:fill="auto"/>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制订详实的应急处理预案，报</w:t>
            </w:r>
            <w:r>
              <w:rPr>
                <w:rFonts w:hint="eastAsia" w:ascii="宋体" w:hAnsi="宋体" w:eastAsia="宋体" w:cs="宋体"/>
                <w:color w:val="auto"/>
                <w:kern w:val="0"/>
                <w:sz w:val="21"/>
                <w:szCs w:val="21"/>
                <w:highlight w:val="none"/>
                <w:lang w:eastAsia="zh-CN"/>
              </w:rPr>
              <w:t>党委保卫工作部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党委学生工作部</w:t>
            </w:r>
            <w:r>
              <w:rPr>
                <w:rFonts w:hint="eastAsia" w:ascii="宋体" w:hAnsi="宋体" w:eastAsia="宋体" w:cs="宋体"/>
                <w:color w:val="auto"/>
                <w:kern w:val="0"/>
                <w:sz w:val="21"/>
                <w:szCs w:val="21"/>
                <w:highlight w:val="none"/>
              </w:rPr>
              <w:t>批准后严格实施；遇到突发事件或不能处理的问题必须按报告程序及时上报。</w:t>
            </w:r>
          </w:p>
        </w:tc>
      </w:tr>
    </w:tbl>
    <w:p>
      <w:pPr>
        <w:keepNext w:val="0"/>
        <w:keepLines w:val="0"/>
        <w:pageBreakBefore w:val="0"/>
        <w:widowControl/>
        <w:kinsoku/>
        <w:wordWrap/>
        <w:overflowPunct/>
        <w:topLinePunct w:val="0"/>
        <w:bidi w:val="0"/>
        <w:snapToGrid w:val="0"/>
        <w:spacing w:line="420" w:lineRule="exact"/>
        <w:ind w:right="-57"/>
        <w:jc w:val="left"/>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bidi w:val="0"/>
        <w:snapToGrid w:val="0"/>
        <w:spacing w:line="420" w:lineRule="exact"/>
        <w:ind w:right="-57" w:firstLine="316" w:firstLineChars="15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4.考核办法</w:t>
      </w:r>
    </w:p>
    <w:tbl>
      <w:tblPr>
        <w:tblStyle w:val="52"/>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5342"/>
        <w:gridCol w:w="3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89"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标准内容</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监管要求考评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89" w:type="dxa"/>
            <w:vMerge w:val="restart"/>
            <w:noWrap w:val="0"/>
            <w:vAlign w:val="center"/>
          </w:tcPr>
          <w:p>
            <w:pPr>
              <w:keepNext w:val="0"/>
              <w:keepLines w:val="0"/>
              <w:pageBreakBefore w:val="0"/>
              <w:kinsoku/>
              <w:wordWrap/>
              <w:overflowPunct/>
              <w:topLinePunct w:val="0"/>
              <w:bidi w:val="0"/>
              <w:adjustRightInd w:val="0"/>
              <w:snapToGrid w:val="0"/>
              <w:spacing w:line="420" w:lineRule="exact"/>
              <w:ind w:left="-101" w:leftChars="-48" w:right="-118" w:rightChars="-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p>
            <w:pPr>
              <w:keepNext w:val="0"/>
              <w:keepLines w:val="0"/>
              <w:pageBreakBefore w:val="0"/>
              <w:kinsoku/>
              <w:wordWrap/>
              <w:overflowPunct/>
              <w:topLinePunct w:val="0"/>
              <w:bidi w:val="0"/>
              <w:adjustRightInd w:val="0"/>
              <w:snapToGrid w:val="0"/>
              <w:spacing w:line="420" w:lineRule="exact"/>
              <w:ind w:left="-101" w:leftChars="-48" w:right="-118" w:rightChars="-5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w:t>
            </w:r>
          </w:p>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础</w:t>
            </w:r>
          </w:p>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w:t>
            </w:r>
          </w:p>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w:t>
            </w: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1、物业公司制定有详细的物业管理实施方案和创优计划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每月1号之前上报前一个月员工打卡情况汇总表</w:t>
            </w:r>
            <w:r>
              <w:rPr>
                <w:rFonts w:hint="eastAsia" w:ascii="宋体" w:hAnsi="宋体" w:eastAsia="宋体" w:cs="宋体"/>
                <w:color w:val="auto"/>
                <w:sz w:val="21"/>
                <w:szCs w:val="21"/>
                <w:highlight w:val="none"/>
              </w:rPr>
              <w:t>。</w:t>
            </w:r>
          </w:p>
        </w:tc>
        <w:tc>
          <w:tcPr>
            <w:tcW w:w="3273" w:type="dxa"/>
            <w:vMerge w:val="restart"/>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以上基础事项落实不到位的，第二个月起扣除当月款项的10%。直</w:t>
            </w:r>
            <w:r>
              <w:rPr>
                <w:rFonts w:hint="eastAsia" w:ascii="宋体" w:hAnsi="宋体" w:eastAsia="宋体" w:cs="宋体"/>
                <w:color w:val="auto"/>
                <w:sz w:val="21"/>
                <w:szCs w:val="21"/>
                <w:highlight w:val="none"/>
                <w:lang w:val="en-US" w:eastAsia="zh-CN"/>
              </w:rPr>
              <w:t>至</w:t>
            </w:r>
            <w:r>
              <w:rPr>
                <w:rFonts w:hint="eastAsia" w:ascii="宋体" w:hAnsi="宋体" w:eastAsia="宋体" w:cs="宋体"/>
                <w:color w:val="auto"/>
                <w:sz w:val="21"/>
                <w:szCs w:val="21"/>
                <w:highlight w:val="none"/>
              </w:rPr>
              <w:t>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2、建立健全各项管理制度并上墙张贴。</w:t>
            </w:r>
          </w:p>
        </w:tc>
        <w:tc>
          <w:tcPr>
            <w:tcW w:w="3273" w:type="dxa"/>
            <w:vMerge w:val="continue"/>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3、物业公司管理人员和专业技术人员必须</w:t>
            </w:r>
            <w:r>
              <w:rPr>
                <w:rFonts w:hint="eastAsia" w:ascii="宋体" w:hAnsi="宋体" w:cs="宋体"/>
                <w:color w:val="auto"/>
                <w:sz w:val="21"/>
                <w:szCs w:val="21"/>
                <w:highlight w:val="none"/>
                <w:lang w:val="en-US" w:eastAsia="zh-CN"/>
              </w:rPr>
              <w:t>符合岗位要求</w:t>
            </w:r>
            <w:r>
              <w:rPr>
                <w:rFonts w:hint="eastAsia" w:ascii="宋体" w:hAnsi="宋体" w:eastAsia="宋体" w:cs="宋体"/>
                <w:color w:val="auto"/>
                <w:sz w:val="21"/>
                <w:szCs w:val="21"/>
                <w:highlight w:val="none"/>
              </w:rPr>
              <w:t>，员工要统一服装，佩戴明显标志，工作规范，作风严谨。</w:t>
            </w:r>
          </w:p>
        </w:tc>
        <w:tc>
          <w:tcPr>
            <w:tcW w:w="3273" w:type="dxa"/>
            <w:vMerge w:val="continue"/>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4、在实际工作中要运用相应的管理系统等现代办公管理软件来提高工作效率。</w:t>
            </w:r>
          </w:p>
        </w:tc>
        <w:tc>
          <w:tcPr>
            <w:tcW w:w="3273" w:type="dxa"/>
            <w:vMerge w:val="continue"/>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5、房屋及其公共设备设施、学生入住信息等档案资料要齐全，做到分类成册、管理完善、查阅方便。</w:t>
            </w:r>
          </w:p>
        </w:tc>
        <w:tc>
          <w:tcPr>
            <w:tcW w:w="3273" w:type="dxa"/>
            <w:vMerge w:val="continue"/>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6、管理组织机构健全，人员配合符合合同或标书要求，所有工作人员身体健康、形象良好，以教育教学为中心，以全心全意为师生服务为目标，自觉遵守学校的各项制度。</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组织不健全扣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00元/次，人员配备不符合合同或标书要求，少一人扣5000元/次，员工管理不到位扣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7、及时与</w:t>
            </w:r>
            <w:r>
              <w:rPr>
                <w:rFonts w:hint="eastAsia" w:ascii="宋体" w:hAnsi="宋体" w:eastAsia="宋体" w:cs="宋体"/>
                <w:color w:val="auto"/>
                <w:sz w:val="21"/>
                <w:szCs w:val="21"/>
                <w:highlight w:val="none"/>
                <w:lang w:eastAsia="zh-CN"/>
              </w:rPr>
              <w:t>党委学生工作部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党委保卫工作部</w:t>
            </w:r>
            <w:r>
              <w:rPr>
                <w:rFonts w:hint="eastAsia" w:ascii="宋体" w:hAnsi="宋体" w:eastAsia="宋体" w:cs="宋体"/>
                <w:color w:val="auto"/>
                <w:sz w:val="21"/>
                <w:szCs w:val="21"/>
                <w:highlight w:val="none"/>
              </w:rPr>
              <w:t>及后勤管理部沟通，对校方安排的有关处理、联络、知会要及时跟踪、落实及反馈。</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遇重大问题不报者扣300元/次，安全排查事项无反馈扣500元/次，一个月内无落实扣1000元/次。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8、定期向师生进行管理服务满意程度调查、意见征询活动，对合理建议或意见要及时整改，满意率达95%以上。</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未做的扣200元/次，该整改的未整改200元/次，满意程度低于90%，每低一个百分点扣500元/次。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9、耐心礼貌地接受师生对投诉、求助、建议、问询、质疑，及时处理，并做好记录，有回访制度。</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无处理扣100元/次，无相关记录扣50元/次，无回访制度扣30元/次，因服务态度或工作不到位被投诉，经查实，扣200元/次，半个月内无落实扣100元/次。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10.无擅自改变房屋用途现象，无违章乱搭建和乱摆摊设点。</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发现扣200元/处。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11、房屋外观完好，无破损、无脱落、无污渍、无乱张贴、乱涂画、无乱悬挂、无乱拉乱接。</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发现扣100元/次。发现有安全隐患，但一周内不处理扣50元/次。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12、无擅自用水电和违反消防安全现象发生。</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发现扣100元/处。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13、及时发现公寓内存在的安全隐患并及时做出处理。</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发现安全隐患，一周内未处理扣200元/次。未及时发现，扣200元/次。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14、确保公寓年事故率低于6次的标准</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超过6次的标准后，多一次扣除管理费用1000元。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989" w:type="dxa"/>
            <w:vMerge w:val="restart"/>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w:t>
            </w:r>
          </w:p>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w:t>
            </w:r>
          </w:p>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秩</w:t>
            </w:r>
          </w:p>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w:t>
            </w:r>
          </w:p>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w:t>
            </w:r>
          </w:p>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w:t>
            </w: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1、严格执行学校宿舍有关管理规定，发生打架、辱骂、高空抛物、乱扔垃圾、集体闹事、使用大功率电器、私拉乱接、破坏公物等行为，应及时制止并向学校反映。</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发现未制止扣100元/次，处理不当扣50元/次，未及时报告</w:t>
            </w:r>
            <w:r>
              <w:rPr>
                <w:rFonts w:hint="eastAsia" w:ascii="宋体" w:hAnsi="宋体" w:eastAsia="宋体" w:cs="宋体"/>
                <w:color w:val="auto"/>
                <w:sz w:val="21"/>
                <w:szCs w:val="21"/>
                <w:highlight w:val="none"/>
                <w:lang w:eastAsia="zh-CN"/>
              </w:rPr>
              <w:t>党委学生工作部</w:t>
            </w:r>
            <w:r>
              <w:rPr>
                <w:rFonts w:hint="eastAsia" w:ascii="宋体" w:hAnsi="宋体" w:eastAsia="宋体" w:cs="宋体"/>
                <w:color w:val="auto"/>
                <w:sz w:val="21"/>
                <w:szCs w:val="21"/>
                <w:highlight w:val="none"/>
              </w:rPr>
              <w:t>扣100元/次；未发现扣100元/次。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2、掌握当代大学生心理特点，做好相关心理培训，熟悉本人负责宿舍学生的基本情况，尊重、理解学生，礼貌、热情、主动为学生服务，做到服务育人。</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无相关培训扣200元/次，发现有效投诉扣50元/次。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3、宿舍区实现24小时值班，外来人员进入宿舍、男生进入女生寝室和女生进入男生寝室、大件物品、贵重物品出入寝室必须进行严格的记录询问程序。</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外来人员进入宿舍、男士进入女生宿舍与女生进入男生宿舍不记录扣100元/次，记录不完整扣50元/次。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4、学生入住和离校，做好接待和迎送工作。完善毕业生离校验房手续及寝室设施验收工作。</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计划、组织不周全，措施不力扣100元/次。因验房不完善导致的责任纠纷扣50元/次。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5、车辆管理有序，不能乱停乱放。</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有乱停乱放扣30元/次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6、协助学生自管委进行宣传栏摆放和公寓活动室的管理。</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发生乱张贴扣30元/次，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7、公寓区内发生的治安案件，及时报告学校</w:t>
            </w:r>
            <w:r>
              <w:rPr>
                <w:rFonts w:hint="eastAsia" w:ascii="宋体" w:hAnsi="宋体" w:eastAsia="宋体" w:cs="宋体"/>
                <w:color w:val="auto"/>
                <w:sz w:val="21"/>
                <w:szCs w:val="21"/>
                <w:highlight w:val="none"/>
                <w:lang w:eastAsia="zh-CN"/>
              </w:rPr>
              <w:t>党委学生工作部</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党委保卫工作部</w:t>
            </w:r>
            <w:r>
              <w:rPr>
                <w:rFonts w:hint="eastAsia" w:ascii="宋体" w:hAnsi="宋体" w:eastAsia="宋体" w:cs="宋体"/>
                <w:color w:val="auto"/>
                <w:sz w:val="21"/>
                <w:szCs w:val="21"/>
                <w:highlight w:val="none"/>
              </w:rPr>
              <w:t>。</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不及时报告扣100元/次，隐瞒不报扣300元/次；积极参与并处理得当者奖励100-300元/人。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8、协助学校相关部门做好学生宿舍治安防范。需要做到文明执勤、训练有素、机动灵活、语言规范、认真履行职责。</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值班及巡逻记录等不规范扣30元/次，着装不整，礼貌不好影响形象扣50元/次，发生对值班员的投诉经查属实扣50元/次。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9、热情、准确、迅速为负责学生公寓的领导、辅导员提供到公寓进行检查、开门的服务。</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发生服务不到位的有效投诉扣50元/次。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10、各组团内无乱张贴小广告、无乱发传单、无外卖的行为</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出现以上情况扣50元/次。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11、未经学校相关部门批准，禁止私自调换寝室等情况。</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查实一次扣100元/次。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12、物业制定详细的退房验房和维修前备案登记程序，减少避免因验房和维修前未备案登记引起的责任及赔偿纠纷。做好新生入校验房、毕业生离校退房等相关手续。</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验房、退房不规范引起的责任纠纷扣100元/次。因维修前未与维修人员对宿舍内个人及集体物品进行备案登记而引起物品丢失、损坏或其它赔偿纠纷，对相关楼栋管理员扣200元/次，如造成经济损失的由物业公司承担不低于30%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13、应做好组团内的安保工作，如发生盗窃、火灾、自来水管爆裂、漏电与高空坠物等危害学生学校人身、财产安全的情况做出及时处理。</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把关不严，出现非学生本人因素所发生的盗窃行为，当班值班人员扣200元/次，物业公司承担60%的损失；出现安全事故未进行及时处理扣200元/次，未及时上报扣100元/次；对事故进行积极处理并处理得当者奖励100-300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14、对公寓内学生私自使用大功率电器，擅自对线路或电表进行改装，私拉乱接电线、网线的情况进行及时的教育制止并向学校</w:t>
            </w:r>
            <w:r>
              <w:rPr>
                <w:rFonts w:hint="eastAsia" w:ascii="宋体" w:hAnsi="宋体" w:eastAsia="宋体" w:cs="宋体"/>
                <w:color w:val="auto"/>
                <w:sz w:val="21"/>
                <w:szCs w:val="21"/>
                <w:highlight w:val="none"/>
                <w:lang w:eastAsia="zh-CN"/>
              </w:rPr>
              <w:t>党委学生工作部</w:t>
            </w:r>
            <w:r>
              <w:rPr>
                <w:rFonts w:hint="eastAsia" w:ascii="宋体" w:hAnsi="宋体" w:eastAsia="宋体" w:cs="宋体"/>
                <w:color w:val="auto"/>
                <w:sz w:val="21"/>
                <w:szCs w:val="21"/>
                <w:highlight w:val="none"/>
              </w:rPr>
              <w:t>反映。</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发现未及时处理扣50元/次，未处理扣200元/次，不报、谎报、瞒报扣200元/次。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989" w:type="dxa"/>
            <w:vMerge w:val="continue"/>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15.值班人员必须做日常巡查工作，未经允许禁止在学生公寓内投送外卖或进行商品销售。出现上述情况的应及时报告后勤管理部和</w:t>
            </w:r>
            <w:r>
              <w:rPr>
                <w:rFonts w:hint="eastAsia" w:ascii="宋体" w:hAnsi="宋体" w:eastAsia="宋体" w:cs="宋体"/>
                <w:color w:val="auto"/>
                <w:sz w:val="21"/>
                <w:szCs w:val="21"/>
                <w:highlight w:val="none"/>
                <w:lang w:eastAsia="zh-CN"/>
              </w:rPr>
              <w:t>党委保卫工作部</w:t>
            </w:r>
            <w:r>
              <w:rPr>
                <w:rFonts w:hint="eastAsia" w:ascii="宋体" w:hAnsi="宋体" w:eastAsia="宋体" w:cs="宋体"/>
                <w:color w:val="auto"/>
                <w:sz w:val="21"/>
                <w:szCs w:val="21"/>
                <w:highlight w:val="none"/>
              </w:rPr>
              <w:t>。</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发现公寓内有人投送外卖或进行商品销售的扣50元/次，不报、谎报、瞒报扣100元/次。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9" w:type="dxa"/>
            <w:tcBorders>
              <w:top w:val="nil"/>
            </w:tcBorders>
            <w:noWrap w:val="0"/>
            <w:vAlign w:val="top"/>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53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16.妥善处理紧急事件</w:t>
            </w:r>
          </w:p>
        </w:tc>
        <w:tc>
          <w:tcPr>
            <w:tcW w:w="3273"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应急处理预案不健全，或未报</w:t>
            </w:r>
            <w:r>
              <w:rPr>
                <w:rFonts w:hint="eastAsia" w:ascii="宋体" w:hAnsi="宋体" w:eastAsia="宋体" w:cs="宋体"/>
                <w:color w:val="auto"/>
                <w:kern w:val="0"/>
                <w:sz w:val="21"/>
                <w:szCs w:val="21"/>
                <w:highlight w:val="none"/>
                <w:lang w:eastAsia="zh-CN"/>
              </w:rPr>
              <w:t>党委保卫工作部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党委学生工作部</w:t>
            </w:r>
            <w:r>
              <w:rPr>
                <w:rFonts w:hint="eastAsia" w:ascii="宋体" w:hAnsi="宋体" w:eastAsia="宋体" w:cs="宋体"/>
                <w:color w:val="auto"/>
                <w:kern w:val="0"/>
                <w:sz w:val="21"/>
                <w:szCs w:val="21"/>
                <w:highlight w:val="none"/>
              </w:rPr>
              <w:t>批准，每项扣200元/次；应急处理预案执行不严，或紧急事件处置不当，每项扣500—1000元/次，并承担相应责任；遇到突发事件或不能处理的问题未按报程告序及时上报，每项次扣200元。</w:t>
            </w:r>
          </w:p>
        </w:tc>
      </w:tr>
    </w:tbl>
    <w:p>
      <w:pPr>
        <w:keepNext w:val="0"/>
        <w:keepLines w:val="0"/>
        <w:pageBreakBefore w:val="0"/>
        <w:widowControl/>
        <w:kinsoku/>
        <w:wordWrap/>
        <w:overflowPunct/>
        <w:topLinePunct w:val="0"/>
        <w:bidi w:val="0"/>
        <w:snapToGrid w:val="0"/>
        <w:spacing w:line="420" w:lineRule="exact"/>
        <w:ind w:right="-5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注：学校每月对中标单位进行考核，所产生的扣款等费用在当月的管理费中扣除。</w:t>
      </w:r>
    </w:p>
    <w:p>
      <w:pPr>
        <w:keepNext w:val="0"/>
        <w:keepLines w:val="0"/>
        <w:pageBreakBefore w:val="0"/>
        <w:widowControl/>
        <w:kinsoku/>
        <w:wordWrap/>
        <w:overflowPunct/>
        <w:topLinePunct w:val="0"/>
        <w:bidi w:val="0"/>
        <w:snapToGrid w:val="0"/>
        <w:spacing w:line="420" w:lineRule="exact"/>
        <w:ind w:right="-57" w:firstLine="421" w:firstLineChars="200"/>
        <w:jc w:val="left"/>
        <w:rPr>
          <w:rFonts w:hint="eastAsia" w:ascii="宋体" w:hAnsi="宋体" w:eastAsia="宋体" w:cs="宋体"/>
          <w:b/>
          <w:color w:val="auto"/>
          <w:kern w:val="0"/>
          <w:sz w:val="21"/>
          <w:szCs w:val="21"/>
          <w:highlight w:val="none"/>
        </w:rPr>
      </w:pPr>
    </w:p>
    <w:p>
      <w:pPr>
        <w:keepNext w:val="0"/>
        <w:keepLines w:val="0"/>
        <w:pageBreakBefore w:val="0"/>
        <w:widowControl/>
        <w:kinsoku/>
        <w:wordWrap/>
        <w:overflowPunct/>
        <w:topLinePunct w:val="0"/>
        <w:bidi w:val="0"/>
        <w:snapToGrid w:val="0"/>
        <w:spacing w:line="420" w:lineRule="exact"/>
        <w:ind w:right="-57" w:firstLine="421"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w:t>
      </w:r>
      <w:r>
        <w:rPr>
          <w:rFonts w:hint="eastAsia" w:ascii="宋体" w:hAnsi="宋体" w:cs="宋体"/>
          <w:b/>
          <w:color w:val="auto"/>
          <w:kern w:val="0"/>
          <w:sz w:val="21"/>
          <w:szCs w:val="21"/>
          <w:highlight w:val="none"/>
          <w:lang w:val="en-US" w:eastAsia="zh-CN"/>
        </w:rPr>
        <w:t>三</w:t>
      </w:r>
      <w:r>
        <w:rPr>
          <w:rFonts w:hint="eastAsia" w:ascii="宋体" w:hAnsi="宋体" w:eastAsia="宋体" w:cs="宋体"/>
          <w:b/>
          <w:color w:val="auto"/>
          <w:kern w:val="0"/>
          <w:sz w:val="21"/>
          <w:szCs w:val="21"/>
          <w:highlight w:val="none"/>
        </w:rPr>
        <w:t>）保洁员</w:t>
      </w:r>
    </w:p>
    <w:p>
      <w:pPr>
        <w:keepNext w:val="0"/>
        <w:keepLines w:val="0"/>
        <w:pageBreakBefore w:val="0"/>
        <w:widowControl/>
        <w:kinsoku/>
        <w:wordWrap/>
        <w:overflowPunct/>
        <w:topLinePunct w:val="0"/>
        <w:bidi w:val="0"/>
        <w:snapToGrid w:val="0"/>
        <w:spacing w:line="420" w:lineRule="exact"/>
        <w:ind w:right="-57" w:firstLine="421"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1.岗位职责</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1.1负责校园</w:t>
      </w:r>
      <w:r>
        <w:rPr>
          <w:rFonts w:hint="eastAsia" w:ascii="宋体" w:hAnsi="宋体" w:eastAsia="宋体" w:cs="宋体"/>
          <w:color w:val="auto"/>
          <w:kern w:val="0"/>
          <w:sz w:val="21"/>
          <w:szCs w:val="21"/>
          <w:highlight w:val="none"/>
          <w:lang w:val="en-US" w:eastAsia="zh-CN"/>
        </w:rPr>
        <w:t>6个组团</w:t>
      </w:r>
      <w:r>
        <w:rPr>
          <w:rFonts w:hint="eastAsia" w:ascii="宋体" w:hAnsi="宋体" w:eastAsia="宋体" w:cs="宋体"/>
          <w:color w:val="auto"/>
          <w:kern w:val="0"/>
          <w:sz w:val="21"/>
          <w:szCs w:val="21"/>
          <w:highlight w:val="none"/>
        </w:rPr>
        <w:t>学生公寓</w:t>
      </w:r>
      <w:r>
        <w:rPr>
          <w:rFonts w:hint="eastAsia" w:ascii="宋体" w:hAnsi="宋体" w:eastAsia="宋体" w:cs="宋体"/>
          <w:color w:val="auto"/>
          <w:kern w:val="0"/>
          <w:sz w:val="21"/>
          <w:szCs w:val="21"/>
          <w:highlight w:val="none"/>
          <w:lang w:val="en-US" w:eastAsia="zh-CN"/>
        </w:rPr>
        <w:t>公共区域</w:t>
      </w:r>
      <w:r>
        <w:rPr>
          <w:rFonts w:hint="eastAsia" w:ascii="宋体" w:hAnsi="宋体" w:eastAsia="宋体" w:cs="宋体"/>
          <w:color w:val="auto"/>
          <w:kern w:val="0"/>
          <w:sz w:val="21"/>
          <w:szCs w:val="21"/>
          <w:highlight w:val="none"/>
          <w:lang w:bidi="ar"/>
        </w:rPr>
        <w:t>保洁及垃圾的清运工作</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含栏杆扶手、墙裙及楼道</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rPr>
        <w:t>；</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1.2</w:t>
      </w:r>
      <w:r>
        <w:rPr>
          <w:rFonts w:hint="eastAsia" w:ascii="宋体" w:hAnsi="宋体" w:eastAsia="宋体" w:cs="宋体"/>
          <w:color w:val="auto"/>
          <w:kern w:val="0"/>
          <w:sz w:val="21"/>
          <w:szCs w:val="21"/>
          <w:highlight w:val="none"/>
          <w:lang w:bidi="ar"/>
        </w:rPr>
        <w:t>负责教学楼、实训楼、体育馆、</w:t>
      </w:r>
      <w:r>
        <w:rPr>
          <w:rFonts w:hint="eastAsia" w:ascii="宋体" w:hAnsi="宋体" w:eastAsia="宋体" w:cs="宋体"/>
          <w:color w:val="auto"/>
          <w:kern w:val="0"/>
          <w:sz w:val="21"/>
          <w:szCs w:val="21"/>
          <w:highlight w:val="none"/>
          <w:lang w:eastAsia="zh-CN" w:bidi="ar"/>
        </w:rPr>
        <w:t>图书馆等公共区域保洁工作（含公共卫生间、</w:t>
      </w:r>
      <w:r>
        <w:rPr>
          <w:rFonts w:hint="eastAsia" w:ascii="宋体" w:hAnsi="宋体" w:eastAsia="宋体" w:cs="宋体"/>
          <w:color w:val="auto"/>
          <w:kern w:val="0"/>
          <w:sz w:val="21"/>
          <w:szCs w:val="21"/>
          <w:highlight w:val="none"/>
          <w:lang w:val="en-US" w:eastAsia="zh-CN" w:bidi="ar"/>
        </w:rPr>
        <w:t>栏杆扶手及墙裙</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1.3负责商业街、旧行政楼及青工楼所有</w:t>
      </w:r>
      <w:r>
        <w:rPr>
          <w:rFonts w:hint="eastAsia" w:ascii="宋体" w:hAnsi="宋体" w:eastAsia="宋体" w:cs="宋体"/>
          <w:color w:val="auto"/>
          <w:sz w:val="21"/>
          <w:szCs w:val="21"/>
          <w:highlight w:val="none"/>
        </w:rPr>
        <w:t>公共区域卫生（包括公共厕所、走道、楼梯扶手等)，负责</w:t>
      </w:r>
      <w:r>
        <w:rPr>
          <w:rFonts w:hint="eastAsia" w:ascii="宋体" w:hAnsi="宋体" w:eastAsia="宋体" w:cs="宋体"/>
          <w:color w:val="auto"/>
          <w:kern w:val="0"/>
          <w:sz w:val="21"/>
          <w:szCs w:val="21"/>
          <w:highlight w:val="none"/>
          <w:lang w:bidi="ar"/>
        </w:rPr>
        <w:t>新行政办公楼公共区域卫生、4楼办公室及楼道绿植养护</w:t>
      </w:r>
      <w:r>
        <w:rPr>
          <w:rFonts w:hint="eastAsia" w:ascii="宋体" w:hAnsi="宋体" w:eastAsia="宋体" w:cs="宋体"/>
          <w:color w:val="auto"/>
          <w:sz w:val="21"/>
          <w:szCs w:val="21"/>
          <w:highlight w:val="none"/>
        </w:rPr>
        <w:t>；</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1.4负责校园道路路面、</w:t>
      </w:r>
      <w:r>
        <w:rPr>
          <w:rFonts w:hint="eastAsia" w:ascii="宋体" w:hAnsi="宋体" w:eastAsia="宋体" w:cs="宋体"/>
          <w:color w:val="auto"/>
          <w:kern w:val="0"/>
          <w:sz w:val="21"/>
          <w:szCs w:val="21"/>
          <w:highlight w:val="none"/>
        </w:rPr>
        <w:t>运动场、</w:t>
      </w:r>
      <w:r>
        <w:rPr>
          <w:rFonts w:hint="eastAsia" w:ascii="宋体" w:hAnsi="宋体" w:eastAsia="宋体" w:cs="宋体"/>
          <w:color w:val="auto"/>
          <w:sz w:val="21"/>
          <w:szCs w:val="21"/>
          <w:highlight w:val="none"/>
        </w:rPr>
        <w:t>绿化区等公共区域卫生保洁；</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1.5负责招待所及课程教授宿舍室内保洁和床上用品的更换；</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1.6配合分校开展杀灭蚊、蝇、鼠等除“四害”工作，定期对责任区域消毒；</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1.7配合分校对鱼塘、溪流等水体进行消毒；</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1.8负责责任区内水电设施设备报修工作；</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1.9配合分校做好节能减排工作。</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1.10配合分校做好大型活动及临时任务的保洁工作。</w:t>
      </w:r>
    </w:p>
    <w:p>
      <w:pPr>
        <w:pStyle w:val="51"/>
        <w:ind w:firstLineChars="200"/>
        <w:rPr>
          <w:rFonts w:hint="default" w:eastAsia="宋体"/>
          <w:highlight w:val="none"/>
          <w:lang w:val="en-US" w:eastAsia="zh-CN"/>
        </w:rPr>
      </w:pPr>
      <w:r>
        <w:rPr>
          <w:rFonts w:hint="eastAsia" w:ascii="宋体" w:hAnsi="宋体" w:eastAsia="宋体" w:cs="宋体"/>
          <w:color w:val="auto"/>
          <w:kern w:val="0"/>
          <w:sz w:val="21"/>
          <w:szCs w:val="21"/>
          <w:highlight w:val="none"/>
          <w:lang w:val="en-US" w:eastAsia="zh-CN"/>
        </w:rPr>
        <w:t>1.11园艺师每学期对校内绿化环境进行设计及环境美化改造，对校内环境建设及时提出建议，以保障校内环境可持续提升。</w:t>
      </w:r>
    </w:p>
    <w:p>
      <w:pPr>
        <w:keepNext w:val="0"/>
        <w:keepLines w:val="0"/>
        <w:pageBreakBefore w:val="0"/>
        <w:widowControl/>
        <w:kinsoku/>
        <w:wordWrap/>
        <w:overflowPunct/>
        <w:topLinePunct w:val="0"/>
        <w:bidi w:val="0"/>
        <w:snapToGrid w:val="0"/>
        <w:spacing w:line="420" w:lineRule="exact"/>
        <w:ind w:right="-57" w:firstLine="421"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2.岗位要求</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2.1责任区地面、路面、通道无垃圾杂物、无积水、无明显污渍油迹；</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2.2责任区墙面、灯饰、扶手、栏杆、指示牌无明显灰尘污渍；</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2.3绿化区无杂物，无明显枯枝树叶；</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2.4卫生间小便器、坐厕、洗手盆无垢、无臭, 瓷器光洁明亮，厕所基本无异味；</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2.5保持下水管道水流畅通，水道、水面无明显漂浮物； </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2.6垃圾房垃圾清运及时，物品摆放整齐；</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2.7垃圾桶无明显灰尘污渍，垃圾量不超过三分之二；</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2.8清理校园责任区内未经批准和超过期限的各类张贴物；</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2.9负责责任区内水电设施设备运行良好；</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2.10完成分校交代的相关临时任务。</w:t>
      </w:r>
    </w:p>
    <w:p>
      <w:pPr>
        <w:keepNext w:val="0"/>
        <w:keepLines w:val="0"/>
        <w:pageBreakBefore w:val="0"/>
        <w:widowControl/>
        <w:kinsoku/>
        <w:wordWrap/>
        <w:overflowPunct/>
        <w:topLinePunct w:val="0"/>
        <w:bidi w:val="0"/>
        <w:snapToGrid w:val="0"/>
        <w:spacing w:line="420" w:lineRule="exact"/>
        <w:ind w:right="-57" w:firstLine="421"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3.服务标准</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3.1室外保洁</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3.1.1基本标准</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3.1.1.1地面无垃圾杂物、无积水、无明显污渍油迹；</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3.1.1.2门岗无明显尘迹、污溃、无垃圾杂物；</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3.1.1.3室外设施无明显灰尘污渍及不良张贴物；</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3.1.1.4绿化区无杂物、杂草、枯枝树叶；</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3.1.1.5灯饰、栏杆、指示牌无污渍、水迹及明显灰尘；</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3.1.1.6水道、水面无明显漂浮物，垃圾房垃圾清运及时，物品摆放整齐；</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3.1.1.7垃圾桶无明显灰尘污渍，垃圾量不超过三分之二；</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3.1.1.8阴沟、沙井、天台无明显杂物；</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3.1.1.9道路整洁，无堆放杂物现象；</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3.1.1.10校园内宣传报栏、橱窗内外的清洁清理；</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3.1.1.11清理校园责任区内未经批准和准许张贴期限外的各类张贴物。</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3.1.2保洁频次</w:t>
      </w:r>
    </w:p>
    <w:tbl>
      <w:tblPr>
        <w:tblStyle w:val="52"/>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4530"/>
        <w:gridCol w:w="2040"/>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29"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3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    目</w:t>
            </w:r>
          </w:p>
        </w:tc>
        <w:tc>
          <w:tcPr>
            <w:tcW w:w="20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保洁或处理方式</w:t>
            </w:r>
          </w:p>
        </w:tc>
        <w:tc>
          <w:tcPr>
            <w:tcW w:w="183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29"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3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路面、地面</w:t>
            </w:r>
          </w:p>
        </w:tc>
        <w:tc>
          <w:tcPr>
            <w:tcW w:w="20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清扫</w:t>
            </w:r>
          </w:p>
        </w:tc>
        <w:tc>
          <w:tcPr>
            <w:tcW w:w="183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29"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3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门窗</w:t>
            </w:r>
          </w:p>
        </w:tc>
        <w:tc>
          <w:tcPr>
            <w:tcW w:w="20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83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29"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53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室外设施</w:t>
            </w:r>
          </w:p>
        </w:tc>
        <w:tc>
          <w:tcPr>
            <w:tcW w:w="20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83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每三日1次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229"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53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绿化区</w:t>
            </w:r>
          </w:p>
        </w:tc>
        <w:tc>
          <w:tcPr>
            <w:tcW w:w="20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清扫</w:t>
            </w:r>
          </w:p>
        </w:tc>
        <w:tc>
          <w:tcPr>
            <w:tcW w:w="183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29"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53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灯饰 、栏杆、指标牌、报栏、橱窗内外</w:t>
            </w:r>
          </w:p>
        </w:tc>
        <w:tc>
          <w:tcPr>
            <w:tcW w:w="20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83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每三日1次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29" w:type="dxa"/>
            <w:vMerge w:val="restart"/>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530" w:type="dxa"/>
            <w:vMerge w:val="restart"/>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垃圾桶、果皮箱</w:t>
            </w:r>
          </w:p>
        </w:tc>
        <w:tc>
          <w:tcPr>
            <w:tcW w:w="20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清收</w:t>
            </w:r>
          </w:p>
        </w:tc>
        <w:tc>
          <w:tcPr>
            <w:tcW w:w="183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29" w:type="dxa"/>
            <w:vMerge w:val="continue"/>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4530" w:type="dxa"/>
            <w:vMerge w:val="continue"/>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20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抺净</w:t>
            </w:r>
          </w:p>
        </w:tc>
        <w:tc>
          <w:tcPr>
            <w:tcW w:w="183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29"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53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雨水沟</w:t>
            </w:r>
            <w:r>
              <w:rPr>
                <w:rFonts w:hint="eastAsia" w:ascii="宋体" w:hAnsi="宋体" w:eastAsia="宋体" w:cs="宋体"/>
                <w:color w:val="auto"/>
                <w:sz w:val="21"/>
                <w:szCs w:val="21"/>
                <w:highlight w:val="none"/>
              </w:rPr>
              <w:t>、沙井、天台</w:t>
            </w:r>
            <w:r>
              <w:rPr>
                <w:rFonts w:hint="eastAsia" w:ascii="宋体" w:hAnsi="宋体" w:eastAsia="宋体" w:cs="宋体"/>
                <w:color w:val="auto"/>
                <w:sz w:val="21"/>
                <w:szCs w:val="21"/>
                <w:highlight w:val="none"/>
                <w:lang w:val="en-US" w:eastAsia="zh-CN"/>
              </w:rPr>
              <w:t>等</w:t>
            </w:r>
          </w:p>
        </w:tc>
        <w:tc>
          <w:tcPr>
            <w:tcW w:w="20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清理</w:t>
            </w:r>
          </w:p>
        </w:tc>
        <w:tc>
          <w:tcPr>
            <w:tcW w:w="183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29"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453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各类张贴物</w:t>
            </w:r>
          </w:p>
        </w:tc>
        <w:tc>
          <w:tcPr>
            <w:tcW w:w="20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清除</w:t>
            </w:r>
          </w:p>
        </w:tc>
        <w:tc>
          <w:tcPr>
            <w:tcW w:w="183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每三日1次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29"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453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水电设施设备运行情况</w:t>
            </w:r>
          </w:p>
        </w:tc>
        <w:tc>
          <w:tcPr>
            <w:tcW w:w="20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巡查报修</w:t>
            </w:r>
          </w:p>
        </w:tc>
        <w:tc>
          <w:tcPr>
            <w:tcW w:w="183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29"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453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污水井及雨水井</w:t>
            </w:r>
          </w:p>
        </w:tc>
        <w:tc>
          <w:tcPr>
            <w:tcW w:w="20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清理</w:t>
            </w:r>
          </w:p>
        </w:tc>
        <w:tc>
          <w:tcPr>
            <w:tcW w:w="183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每月1次</w:t>
            </w:r>
          </w:p>
        </w:tc>
      </w:tr>
    </w:tbl>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3.2楼宇入口、楼道及大厅</w:t>
      </w:r>
    </w:p>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3.2.1基本标准</w:t>
      </w:r>
    </w:p>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3.2.1.1门窗(玻璃、窗框、窗台、门把手)无手印、无污渍，保持光洁明亮；</w:t>
      </w:r>
    </w:p>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3.2.1.2地面、地脚线、指示牌、落地垃圾桶无污迹、水迹、尘迹，保持光洁明亮；</w:t>
      </w:r>
    </w:p>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3.2.1.3灯饰、通风口、空调风口、天花顶无蛛丝、无污尘。</w:t>
      </w:r>
    </w:p>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3.2.2保洁频次</w:t>
      </w:r>
    </w:p>
    <w:tbl>
      <w:tblPr>
        <w:tblStyle w:val="52"/>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4455"/>
        <w:gridCol w:w="2085"/>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8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45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    目</w:t>
            </w:r>
          </w:p>
        </w:tc>
        <w:tc>
          <w:tcPr>
            <w:tcW w:w="20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保洁或处理方式</w:t>
            </w:r>
          </w:p>
        </w:tc>
        <w:tc>
          <w:tcPr>
            <w:tcW w:w="1767"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8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45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门窗(窗框、窗台)</w:t>
            </w:r>
          </w:p>
        </w:tc>
        <w:tc>
          <w:tcPr>
            <w:tcW w:w="2085" w:type="dxa"/>
            <w:noWrap w:val="0"/>
            <w:vAlign w:val="center"/>
          </w:tcPr>
          <w:p>
            <w:pPr>
              <w:keepNext w:val="0"/>
              <w:keepLines w:val="0"/>
              <w:pageBreakBefore w:val="0"/>
              <w:kinsoku/>
              <w:wordWrap/>
              <w:overflowPunct/>
              <w:topLinePunct w:val="0"/>
              <w:bidi w:val="0"/>
              <w:adjustRightInd w:val="0"/>
              <w:snapToGrid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67"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每三日1次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8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45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玻璃（3米以下）</w:t>
            </w:r>
          </w:p>
        </w:tc>
        <w:tc>
          <w:tcPr>
            <w:tcW w:w="2085" w:type="dxa"/>
            <w:noWrap w:val="0"/>
            <w:vAlign w:val="center"/>
          </w:tcPr>
          <w:p>
            <w:pPr>
              <w:keepNext w:val="0"/>
              <w:keepLines w:val="0"/>
              <w:pageBreakBefore w:val="0"/>
              <w:kinsoku/>
              <w:wordWrap/>
              <w:overflowPunct/>
              <w:topLinePunct w:val="0"/>
              <w:bidi w:val="0"/>
              <w:adjustRightInd w:val="0"/>
              <w:snapToGrid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67"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8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45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w:t>
            </w:r>
          </w:p>
        </w:tc>
        <w:tc>
          <w:tcPr>
            <w:tcW w:w="2085" w:type="dxa"/>
            <w:noWrap w:val="0"/>
            <w:vAlign w:val="center"/>
          </w:tcPr>
          <w:p>
            <w:pPr>
              <w:keepNext w:val="0"/>
              <w:keepLines w:val="0"/>
              <w:pageBreakBefore w:val="0"/>
              <w:kinsoku/>
              <w:wordWrap/>
              <w:overflowPunct/>
              <w:topLinePunct w:val="0"/>
              <w:bidi w:val="0"/>
              <w:adjustRightInd w:val="0"/>
              <w:snapToGrid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清扫</w:t>
            </w:r>
          </w:p>
        </w:tc>
        <w:tc>
          <w:tcPr>
            <w:tcW w:w="1767"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8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45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地脚线</w:t>
            </w:r>
          </w:p>
        </w:tc>
        <w:tc>
          <w:tcPr>
            <w:tcW w:w="2085" w:type="dxa"/>
            <w:noWrap w:val="0"/>
            <w:vAlign w:val="center"/>
          </w:tcPr>
          <w:p>
            <w:pPr>
              <w:keepNext w:val="0"/>
              <w:keepLines w:val="0"/>
              <w:pageBreakBefore w:val="0"/>
              <w:kinsoku/>
              <w:wordWrap/>
              <w:overflowPunct/>
              <w:topLinePunct w:val="0"/>
              <w:bidi w:val="0"/>
              <w:adjustRightInd w:val="0"/>
              <w:snapToGrid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67"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每三日1次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8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45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落地垃圾桶</w:t>
            </w:r>
          </w:p>
        </w:tc>
        <w:tc>
          <w:tcPr>
            <w:tcW w:w="2085" w:type="dxa"/>
            <w:noWrap w:val="0"/>
            <w:vAlign w:val="center"/>
          </w:tcPr>
          <w:p>
            <w:pPr>
              <w:keepNext w:val="0"/>
              <w:keepLines w:val="0"/>
              <w:pageBreakBefore w:val="0"/>
              <w:kinsoku/>
              <w:wordWrap/>
              <w:overflowPunct/>
              <w:topLinePunct w:val="0"/>
              <w:bidi w:val="0"/>
              <w:adjustRightInd w:val="0"/>
              <w:snapToGrid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67"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8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45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墙面（2米以下）</w:t>
            </w:r>
          </w:p>
        </w:tc>
        <w:tc>
          <w:tcPr>
            <w:tcW w:w="2085" w:type="dxa"/>
            <w:noWrap w:val="0"/>
            <w:vAlign w:val="center"/>
          </w:tcPr>
          <w:p>
            <w:pPr>
              <w:keepNext w:val="0"/>
              <w:keepLines w:val="0"/>
              <w:pageBreakBefore w:val="0"/>
              <w:kinsoku/>
              <w:wordWrap/>
              <w:overflowPunct/>
              <w:topLinePunct w:val="0"/>
              <w:bidi w:val="0"/>
              <w:adjustRightInd w:val="0"/>
              <w:snapToGrid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67"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8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45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指示牌、开关（2米以下）</w:t>
            </w:r>
          </w:p>
        </w:tc>
        <w:tc>
          <w:tcPr>
            <w:tcW w:w="2085" w:type="dxa"/>
            <w:noWrap w:val="0"/>
            <w:vAlign w:val="center"/>
          </w:tcPr>
          <w:p>
            <w:pPr>
              <w:keepNext w:val="0"/>
              <w:keepLines w:val="0"/>
              <w:pageBreakBefore w:val="0"/>
              <w:kinsoku/>
              <w:wordWrap/>
              <w:overflowPunct/>
              <w:topLinePunct w:val="0"/>
              <w:bidi w:val="0"/>
              <w:adjustRightInd w:val="0"/>
              <w:snapToGrid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67"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8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445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通风口、空调风口、天花顶、吊灯、吸顶灯</w:t>
            </w:r>
          </w:p>
        </w:tc>
        <w:tc>
          <w:tcPr>
            <w:tcW w:w="2085" w:type="dxa"/>
            <w:noWrap w:val="0"/>
            <w:vAlign w:val="center"/>
          </w:tcPr>
          <w:p>
            <w:pPr>
              <w:keepNext w:val="0"/>
              <w:keepLines w:val="0"/>
              <w:pageBreakBefore w:val="0"/>
              <w:kinsoku/>
              <w:wordWrap/>
              <w:overflowPunct/>
              <w:topLinePunct w:val="0"/>
              <w:bidi w:val="0"/>
              <w:adjustRightInd w:val="0"/>
              <w:snapToGrid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打蛛网、除尘</w:t>
            </w:r>
          </w:p>
        </w:tc>
        <w:tc>
          <w:tcPr>
            <w:tcW w:w="1767"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每半月1次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8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445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电梯（轿厢、灯饰及按钮）、入口大门把手</w:t>
            </w:r>
          </w:p>
        </w:tc>
        <w:tc>
          <w:tcPr>
            <w:tcW w:w="2085" w:type="dxa"/>
            <w:noWrap w:val="0"/>
            <w:vAlign w:val="center"/>
          </w:tcPr>
          <w:p>
            <w:pPr>
              <w:keepNext w:val="0"/>
              <w:keepLines w:val="0"/>
              <w:pageBreakBefore w:val="0"/>
              <w:kinsoku/>
              <w:wordWrap/>
              <w:overflowPunct/>
              <w:topLinePunct w:val="0"/>
              <w:bidi w:val="0"/>
              <w:adjustRightInd w:val="0"/>
              <w:snapToGrid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67"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83"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445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水电设施设备运行情况</w:t>
            </w:r>
          </w:p>
        </w:tc>
        <w:tc>
          <w:tcPr>
            <w:tcW w:w="208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巡查报修</w:t>
            </w:r>
          </w:p>
        </w:tc>
        <w:tc>
          <w:tcPr>
            <w:tcW w:w="1767"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bl>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3.3楼层过道保洁</w:t>
      </w:r>
    </w:p>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3.3.1基本标准</w:t>
      </w:r>
    </w:p>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3.3.1.1 指示牌、悬挂牌光洁明亮，保持消防通道无杂物。</w:t>
      </w:r>
    </w:p>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3.3.1.2 地面、墙面、消防器材、果皮箱、垃圾筒无污溃、无痰溃、无尘迹。</w:t>
      </w:r>
    </w:p>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3.3.1.3 天花吊顶、送排风口无蜘蛛网和灰尘污渍。</w:t>
      </w:r>
    </w:p>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3.3.1.4 门把、镜子无水溃、无印迹，明亮照人。</w:t>
      </w:r>
    </w:p>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保洁频次</w:t>
      </w:r>
    </w:p>
    <w:tbl>
      <w:tblPr>
        <w:tblStyle w:val="52"/>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4440"/>
        <w:gridCol w:w="2100"/>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4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    目</w:t>
            </w:r>
          </w:p>
        </w:tc>
        <w:tc>
          <w:tcPr>
            <w:tcW w:w="21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保洁或处理方式</w:t>
            </w:r>
          </w:p>
        </w:tc>
        <w:tc>
          <w:tcPr>
            <w:tcW w:w="1738"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4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指示牌、悬挂牌</w:t>
            </w:r>
          </w:p>
        </w:tc>
        <w:tc>
          <w:tcPr>
            <w:tcW w:w="21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擦拭</w:t>
            </w:r>
          </w:p>
        </w:tc>
        <w:tc>
          <w:tcPr>
            <w:tcW w:w="1738"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每三日1次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2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4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w:t>
            </w:r>
          </w:p>
        </w:tc>
        <w:tc>
          <w:tcPr>
            <w:tcW w:w="21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清扫</w:t>
            </w:r>
          </w:p>
        </w:tc>
        <w:tc>
          <w:tcPr>
            <w:tcW w:w="1738"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4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墙面（2米以下）</w:t>
            </w:r>
          </w:p>
        </w:tc>
        <w:tc>
          <w:tcPr>
            <w:tcW w:w="21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38"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4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灯饰、开关（2米以下）</w:t>
            </w:r>
          </w:p>
        </w:tc>
        <w:tc>
          <w:tcPr>
            <w:tcW w:w="21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38"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每三日1次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4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消防器材</w:t>
            </w:r>
          </w:p>
        </w:tc>
        <w:tc>
          <w:tcPr>
            <w:tcW w:w="21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38"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每三日1次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85" w:type="dxa"/>
            <w:vMerge w:val="restart"/>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440" w:type="dxa"/>
            <w:vMerge w:val="restart"/>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垃圾桶、果皮箱</w:t>
            </w:r>
          </w:p>
        </w:tc>
        <w:tc>
          <w:tcPr>
            <w:tcW w:w="21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清收</w:t>
            </w:r>
          </w:p>
        </w:tc>
        <w:tc>
          <w:tcPr>
            <w:tcW w:w="1738"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85" w:type="dxa"/>
            <w:vMerge w:val="continue"/>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4440" w:type="dxa"/>
            <w:vMerge w:val="continue"/>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p>
        </w:tc>
        <w:tc>
          <w:tcPr>
            <w:tcW w:w="21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抺净</w:t>
            </w:r>
          </w:p>
        </w:tc>
        <w:tc>
          <w:tcPr>
            <w:tcW w:w="1738"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4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天花吊顶、防火门</w:t>
            </w:r>
          </w:p>
        </w:tc>
        <w:tc>
          <w:tcPr>
            <w:tcW w:w="21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除尘</w:t>
            </w:r>
          </w:p>
        </w:tc>
        <w:tc>
          <w:tcPr>
            <w:tcW w:w="1738"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44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门把、镜子</w:t>
            </w:r>
          </w:p>
        </w:tc>
        <w:tc>
          <w:tcPr>
            <w:tcW w:w="21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38"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每三日1次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44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护栏、通道扶手</w:t>
            </w:r>
          </w:p>
        </w:tc>
        <w:tc>
          <w:tcPr>
            <w:tcW w:w="21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38"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44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楼内管道（2米以下）</w:t>
            </w:r>
          </w:p>
        </w:tc>
        <w:tc>
          <w:tcPr>
            <w:tcW w:w="21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除尘</w:t>
            </w:r>
          </w:p>
        </w:tc>
        <w:tc>
          <w:tcPr>
            <w:tcW w:w="1738"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44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开放天台</w:t>
            </w:r>
          </w:p>
        </w:tc>
        <w:tc>
          <w:tcPr>
            <w:tcW w:w="21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清扫</w:t>
            </w:r>
          </w:p>
        </w:tc>
        <w:tc>
          <w:tcPr>
            <w:tcW w:w="1738"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44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架空层、地下室（车库）</w:t>
            </w:r>
          </w:p>
        </w:tc>
        <w:tc>
          <w:tcPr>
            <w:tcW w:w="21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清扫</w:t>
            </w:r>
          </w:p>
        </w:tc>
        <w:tc>
          <w:tcPr>
            <w:tcW w:w="1738"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每周1次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44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天花板及吊灯、吸顶灯</w:t>
            </w:r>
          </w:p>
        </w:tc>
        <w:tc>
          <w:tcPr>
            <w:tcW w:w="21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38"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每半月1次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4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水电设施设备运行情况</w:t>
            </w:r>
          </w:p>
        </w:tc>
        <w:tc>
          <w:tcPr>
            <w:tcW w:w="21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巡查报修</w:t>
            </w:r>
          </w:p>
        </w:tc>
        <w:tc>
          <w:tcPr>
            <w:tcW w:w="1738"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bl>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3.4卫生间保洁</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基本标准</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3.4.1.1 地面、墙面、门、窗、玻璃镜面、隔板无灰尘污渍和其它杂物，天花板无蜘蛛网；</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3.4.1.2 小便器、坐厕、洗手盆无污溃、无积水、无垢、无臭,瓷器光洁明亮；</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3.4.1.3 厕所小便器内需随时搁置除臭剂，确保厕所无异味；</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3.4.1.4 保持下水管道水流畅通。</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3.4.1.5 公示保洁工作记录表</w:t>
      </w:r>
    </w:p>
    <w:p>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保洁频次</w:t>
      </w:r>
    </w:p>
    <w:tbl>
      <w:tblPr>
        <w:tblStyle w:val="52"/>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4305"/>
        <w:gridCol w:w="211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07"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30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    目</w:t>
            </w:r>
          </w:p>
        </w:tc>
        <w:tc>
          <w:tcPr>
            <w:tcW w:w="211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保洁或处理方式</w:t>
            </w:r>
          </w:p>
        </w:tc>
        <w:tc>
          <w:tcPr>
            <w:tcW w:w="17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07"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30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地面</w:t>
            </w:r>
          </w:p>
        </w:tc>
        <w:tc>
          <w:tcPr>
            <w:tcW w:w="211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清扫</w:t>
            </w:r>
          </w:p>
        </w:tc>
        <w:tc>
          <w:tcPr>
            <w:tcW w:w="17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07"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30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墙面（2米以下）</w:t>
            </w:r>
          </w:p>
        </w:tc>
        <w:tc>
          <w:tcPr>
            <w:tcW w:w="211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除尘</w:t>
            </w:r>
          </w:p>
        </w:tc>
        <w:tc>
          <w:tcPr>
            <w:tcW w:w="17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07"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30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门、窗</w:t>
            </w:r>
          </w:p>
        </w:tc>
        <w:tc>
          <w:tcPr>
            <w:tcW w:w="211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07"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30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玻璃镜面</w:t>
            </w:r>
          </w:p>
        </w:tc>
        <w:tc>
          <w:tcPr>
            <w:tcW w:w="211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07"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30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隔板</w:t>
            </w:r>
          </w:p>
        </w:tc>
        <w:tc>
          <w:tcPr>
            <w:tcW w:w="211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07"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30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小便器、坐厕、洗手盆</w:t>
            </w:r>
          </w:p>
        </w:tc>
        <w:tc>
          <w:tcPr>
            <w:tcW w:w="211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07"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30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废物箱</w:t>
            </w:r>
          </w:p>
        </w:tc>
        <w:tc>
          <w:tcPr>
            <w:tcW w:w="211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清理</w:t>
            </w:r>
          </w:p>
        </w:tc>
        <w:tc>
          <w:tcPr>
            <w:tcW w:w="17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07"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430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下水管道</w:t>
            </w:r>
          </w:p>
        </w:tc>
        <w:tc>
          <w:tcPr>
            <w:tcW w:w="211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清理</w:t>
            </w:r>
          </w:p>
        </w:tc>
        <w:tc>
          <w:tcPr>
            <w:tcW w:w="17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07"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430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灯饰（2米以下）</w:t>
            </w:r>
          </w:p>
        </w:tc>
        <w:tc>
          <w:tcPr>
            <w:tcW w:w="211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每2日1次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07"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430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天花板、吊灯、吸顶灯</w:t>
            </w:r>
          </w:p>
        </w:tc>
        <w:tc>
          <w:tcPr>
            <w:tcW w:w="211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抹净</w:t>
            </w:r>
          </w:p>
        </w:tc>
        <w:tc>
          <w:tcPr>
            <w:tcW w:w="17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每半月1次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07"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430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水电设施设备运行情况</w:t>
            </w:r>
          </w:p>
        </w:tc>
        <w:tc>
          <w:tcPr>
            <w:tcW w:w="211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巡查报修</w:t>
            </w:r>
          </w:p>
        </w:tc>
        <w:tc>
          <w:tcPr>
            <w:tcW w:w="174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每日2次</w:t>
            </w:r>
          </w:p>
        </w:tc>
      </w:tr>
    </w:tbl>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垃圾清理</w:t>
      </w:r>
    </w:p>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将6个学生宿舍组团垃圾清运至垃圾池，做到日产日清；其它区域每天两次，上午9：00之前,下午14：00-16：00。</w:t>
      </w:r>
    </w:p>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val="0"/>
        <w:autoSpaceDN w:val="0"/>
        <w:bidi w:val="0"/>
        <w:adjustRightInd w:val="0"/>
        <w:snapToGrid w:val="0"/>
        <w:spacing w:line="420" w:lineRule="exact"/>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4.考核办法</w:t>
      </w:r>
    </w:p>
    <w:tbl>
      <w:tblPr>
        <w:tblStyle w:val="52"/>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1"/>
        <w:gridCol w:w="4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771"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标准内容</w:t>
            </w:r>
          </w:p>
        </w:tc>
        <w:tc>
          <w:tcPr>
            <w:tcW w:w="483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监管要求考核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771"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1、清洁卫生区域要划分明确，责任到人，实行标准化保洁，清洁环卫工具完备。</w:t>
            </w:r>
          </w:p>
        </w:tc>
        <w:tc>
          <w:tcPr>
            <w:tcW w:w="483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清洁员责任不明确扣50元/人，保洁频次不达标未实行标准化保洁扣50元/次，不做保洁扣100元/次；着装不统一、不干净、形象不好每人每次扣30元，工具不完备扣100元/次。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771"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2、大厅、走廊、楼梯干净整洁，无纸屑、果皮和明显垃圾、烟头，桶内垃圾体积不超过三分之二。</w:t>
            </w:r>
          </w:p>
        </w:tc>
        <w:tc>
          <w:tcPr>
            <w:tcW w:w="483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有明显污渍、杂物，楼梯地面有烟头、痕迹，墙面有蛛丝，灰尘扣50元/次。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771"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3、各活动室、值班室、设备房内地面及家具、电器、设备干净整洁，无灰尘及其他杂物，物品及桌椅摆放整齐。</w:t>
            </w:r>
          </w:p>
        </w:tc>
        <w:tc>
          <w:tcPr>
            <w:tcW w:w="483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墙面、天花板、灯等有灰尘、蜘蛛网、座椅台面有污，地面有杂物，垃圾篓清理不及时，物品摆放不整齐扣50元/次。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771"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4、洗手间无异味、无积水，镜面玻璃无污渍。工作作业时要做好提醒标识。卫生间出现异常情况时及时修理。</w:t>
            </w:r>
          </w:p>
        </w:tc>
        <w:tc>
          <w:tcPr>
            <w:tcW w:w="483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墙面、台面、镜面有水迹、污渍、手印扣30元/次；大小便池有异物扣50元/次；未放置标识扣30元/次；卫生间未作及时修理扣50元/次。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4771"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5、标识牌、公共设施目视无明显灰尘，平台、转换层及屋顶无积水、杂物，管线无污染，雨棚无垃圾、青苔、积水，墙面、宣传栏、玻璃、门上无污渍，无乱贴，乱涂画和乱悬挂现象。</w:t>
            </w:r>
          </w:p>
        </w:tc>
        <w:tc>
          <w:tcPr>
            <w:tcW w:w="483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每一项不符合扣50元/次；每发现一处乱张贴、乱涂、乱画和乱悬挂扣50元/次。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771"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6、道路无明显泥沙、污垢、纸屑、枯枝树叶，无积水，无垃圾堆积物，无杂草延伸；对主干道坚持每天进行清扫2次。</w:t>
            </w:r>
          </w:p>
        </w:tc>
        <w:tc>
          <w:tcPr>
            <w:tcW w:w="483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不符合扣50元/次。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771"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7、定时巡查水电设施设备运行情况并向后勤管理部报修。</w:t>
            </w:r>
          </w:p>
        </w:tc>
        <w:tc>
          <w:tcPr>
            <w:tcW w:w="483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未及时报修扣30元/次。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771"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8、架空层、楼梯通道、楼层下无蜘蛛网、无积尘。</w:t>
            </w:r>
          </w:p>
        </w:tc>
        <w:tc>
          <w:tcPr>
            <w:tcW w:w="483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发现扣30元/次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771"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9、雨水井、污水井和沙井排放通畅、无外溢，沙井内无纸屑、烟头，盖板无污垢、无破损，排洪沟、渠定期清除淤泥，无垃圾，无堵塞；明渠干净，无积污水。</w:t>
            </w:r>
          </w:p>
        </w:tc>
        <w:tc>
          <w:tcPr>
            <w:tcW w:w="483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每一项不符合扣30元/次，出现无井盖且未做安全警示等安全隐患扣100元/次，发现明显水溢且未作及时处理扣50元/次；出现明显异味影响学习和生活扣50元/次。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771"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10、每学期进行至少四次消毒、消杀，保持无疾病传染和无四害，并做好记录，每次作业不影响师生正常工作、学习、生活。</w:t>
            </w:r>
          </w:p>
        </w:tc>
        <w:tc>
          <w:tcPr>
            <w:tcW w:w="483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未按时完成消毒、消杀扣50元/次，作业影响正常扣50元/次，有老鼠、蟑螂、蚊蝇等大量孽生物的扣50元/次，未进行作业扣100元/次。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771"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11、垃圾桶每天专人清洗消毒，五米以内无异味，外观无污渍、灰尘，内无异味散发。</w:t>
            </w:r>
          </w:p>
        </w:tc>
        <w:tc>
          <w:tcPr>
            <w:tcW w:w="483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不符合要求扣50元/处。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771"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12、房屋部位和设施设备无蚁害。</w:t>
            </w:r>
          </w:p>
        </w:tc>
        <w:tc>
          <w:tcPr>
            <w:tcW w:w="483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发现扣30元/次。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771"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13、垃圾日产日清和堆满即清。</w:t>
            </w:r>
          </w:p>
        </w:tc>
        <w:tc>
          <w:tcPr>
            <w:tcW w:w="483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未及时清理扣50元/次，未处理扣300元/次。情节严重的加倍处罚。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771"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14、在正常上班期间，做到守纪守时无迟到、早退。严禁无故缺岗(10分钟以上)或工作中睡觉。</w:t>
            </w:r>
          </w:p>
        </w:tc>
        <w:tc>
          <w:tcPr>
            <w:tcW w:w="483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工作中睡觉的视同缺岗处理。如有发现缺岗不超过30分钟的扣50元/人，缺岗不超过60分钟的扣100元/人，</w:t>
            </w:r>
            <w:r>
              <w:rPr>
                <w:rFonts w:hint="eastAsia" w:ascii="宋体" w:hAnsi="宋体" w:cs="宋体"/>
                <w:color w:val="auto"/>
                <w:sz w:val="21"/>
                <w:szCs w:val="21"/>
                <w:highlight w:val="none"/>
                <w:lang w:val="en-US" w:eastAsia="zh-CN"/>
              </w:rPr>
              <w:t>1小时</w:t>
            </w:r>
            <w:r>
              <w:rPr>
                <w:rFonts w:hint="default" w:ascii="Arial" w:hAnsi="Arial" w:cs="Arial"/>
                <w:color w:val="auto"/>
                <w:sz w:val="21"/>
                <w:szCs w:val="21"/>
                <w:highlight w:val="none"/>
                <w:lang w:val="en-US" w:eastAsia="zh-CN"/>
              </w:rPr>
              <w:t>≤</w:t>
            </w:r>
            <w:r>
              <w:rPr>
                <w:rFonts w:hint="eastAsia" w:ascii="宋体" w:hAnsi="宋体" w:cs="宋体"/>
                <w:color w:val="auto"/>
                <w:sz w:val="21"/>
                <w:szCs w:val="21"/>
                <w:highlight w:val="none"/>
                <w:lang w:val="en-US" w:eastAsia="zh-CN"/>
              </w:rPr>
              <w:t>缺岗</w:t>
            </w:r>
            <w:r>
              <w:rPr>
                <w:rFonts w:hint="default" w:ascii="Arial" w:hAnsi="Arial" w:cs="Arial"/>
                <w:color w:val="auto"/>
                <w:sz w:val="21"/>
                <w:szCs w:val="21"/>
                <w:highlight w:val="none"/>
                <w:lang w:val="en-US" w:eastAsia="zh-CN"/>
              </w:rPr>
              <w:t>≤</w:t>
            </w:r>
            <w:r>
              <w:rPr>
                <w:rFonts w:hint="eastAsia" w:ascii="Arial" w:hAnsi="Arial" w:cs="Arial"/>
                <w:color w:val="auto"/>
                <w:sz w:val="21"/>
                <w:szCs w:val="21"/>
                <w:highlight w:val="none"/>
                <w:lang w:val="en-US" w:eastAsia="zh-CN"/>
              </w:rPr>
              <w:t>4小时，每次扣300元/人，</w:t>
            </w:r>
            <w:r>
              <w:rPr>
                <w:rFonts w:hint="eastAsia" w:ascii="宋体" w:hAnsi="宋体" w:eastAsia="宋体" w:cs="宋体"/>
                <w:color w:val="auto"/>
                <w:sz w:val="21"/>
                <w:szCs w:val="21"/>
                <w:highlight w:val="none"/>
              </w:rPr>
              <w:t>缺岗超过4小时的每次扣500元/人。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771"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15、按时按质向学校有关部门提供有关数据，上报的各项数据准确无误，无谎报瞒报等情况。</w:t>
            </w:r>
          </w:p>
        </w:tc>
        <w:tc>
          <w:tcPr>
            <w:tcW w:w="4835"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未及时提供数据扣30元/次，错误率高于2%，每高一个百分点扣30元/次，出现谎报、瞒报、虚假数据等情况扣100元/次。</w:t>
            </w:r>
          </w:p>
        </w:tc>
      </w:tr>
    </w:tbl>
    <w:p>
      <w:pPr>
        <w:keepNext w:val="0"/>
        <w:keepLines w:val="0"/>
        <w:pageBreakBefore w:val="0"/>
        <w:widowControl/>
        <w:kinsoku/>
        <w:wordWrap/>
        <w:overflowPunct/>
        <w:topLinePunct w:val="0"/>
        <w:bidi w:val="0"/>
        <w:snapToGrid w:val="0"/>
        <w:spacing w:line="420" w:lineRule="exact"/>
        <w:ind w:right="-5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注：学校每月对中标单位进行考核，所产生的扣款等费用在当月的管理费中扣除。</w:t>
      </w:r>
    </w:p>
    <w:p>
      <w:pPr>
        <w:keepNext w:val="0"/>
        <w:keepLines w:val="0"/>
        <w:pageBreakBefore w:val="0"/>
        <w:widowControl/>
        <w:kinsoku/>
        <w:wordWrap/>
        <w:overflowPunct/>
        <w:topLinePunct w:val="0"/>
        <w:bidi w:val="0"/>
        <w:snapToGrid w:val="0"/>
        <w:spacing w:line="420" w:lineRule="exact"/>
        <w:ind w:right="-57" w:firstLine="316" w:firstLineChars="150"/>
        <w:jc w:val="left"/>
        <w:rPr>
          <w:rFonts w:hint="eastAsia" w:ascii="宋体" w:hAnsi="宋体" w:eastAsia="宋体" w:cs="宋体"/>
          <w:b/>
          <w:color w:val="auto"/>
          <w:kern w:val="0"/>
          <w:sz w:val="21"/>
          <w:szCs w:val="21"/>
          <w:highlight w:val="none"/>
        </w:rPr>
      </w:pPr>
    </w:p>
    <w:p>
      <w:pPr>
        <w:keepNext w:val="0"/>
        <w:keepLines w:val="0"/>
        <w:pageBreakBefore w:val="0"/>
        <w:widowControl/>
        <w:kinsoku/>
        <w:wordWrap/>
        <w:overflowPunct/>
        <w:topLinePunct w:val="0"/>
        <w:bidi w:val="0"/>
        <w:snapToGrid w:val="0"/>
        <w:spacing w:line="420" w:lineRule="exact"/>
        <w:ind w:right="-57" w:firstLine="316" w:firstLineChars="15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w:t>
      </w:r>
      <w:r>
        <w:rPr>
          <w:rFonts w:hint="eastAsia" w:ascii="宋体" w:hAnsi="宋体" w:cs="宋体"/>
          <w:b/>
          <w:color w:val="auto"/>
          <w:kern w:val="0"/>
          <w:sz w:val="21"/>
          <w:szCs w:val="21"/>
          <w:highlight w:val="none"/>
          <w:lang w:val="en-US" w:eastAsia="zh-CN"/>
        </w:rPr>
        <w:t>四</w:t>
      </w:r>
      <w:r>
        <w:rPr>
          <w:rFonts w:hint="eastAsia" w:ascii="宋体" w:hAnsi="宋体" w:eastAsia="宋体" w:cs="宋体"/>
          <w:b/>
          <w:color w:val="auto"/>
          <w:kern w:val="0"/>
          <w:sz w:val="21"/>
          <w:szCs w:val="21"/>
          <w:highlight w:val="none"/>
        </w:rPr>
        <w:t>）绿化养护员</w:t>
      </w:r>
    </w:p>
    <w:p>
      <w:pPr>
        <w:keepNext w:val="0"/>
        <w:keepLines w:val="0"/>
        <w:pageBreakBefore w:val="0"/>
        <w:widowControl/>
        <w:kinsoku/>
        <w:wordWrap/>
        <w:overflowPunct/>
        <w:topLinePunct w:val="0"/>
        <w:bidi w:val="0"/>
        <w:snapToGrid w:val="0"/>
        <w:spacing w:line="420" w:lineRule="exact"/>
        <w:ind w:right="-57" w:firstLine="316" w:firstLineChars="15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1.岗位职责</w:t>
      </w:r>
    </w:p>
    <w:p>
      <w:pPr>
        <w:keepNext w:val="0"/>
        <w:keepLines w:val="0"/>
        <w:pageBreakBefore w:val="0"/>
        <w:widowControl/>
        <w:kinsoku/>
        <w:wordWrap/>
        <w:overflowPunct/>
        <w:topLinePunct w:val="0"/>
        <w:bidi w:val="0"/>
        <w:snapToGrid w:val="0"/>
        <w:spacing w:line="420" w:lineRule="exact"/>
        <w:ind w:right="-57"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1.1熟悉校园绿化管理和环境管理的相关法律法规和规章制度；</w:t>
      </w:r>
    </w:p>
    <w:p>
      <w:pPr>
        <w:keepNext w:val="0"/>
        <w:keepLines w:val="0"/>
        <w:pageBreakBefore w:val="0"/>
        <w:widowControl/>
        <w:kinsoku/>
        <w:wordWrap/>
        <w:overflowPunct/>
        <w:topLinePunct w:val="0"/>
        <w:bidi w:val="0"/>
        <w:snapToGrid w:val="0"/>
        <w:spacing w:line="420" w:lineRule="exact"/>
        <w:ind w:right="-57"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1.2做好校园日常绿化养护和管理，负责管理区域内的树木、草坪、绿化带及植物造景点的日常养护，盘花培育及摆放，草地杂草的清除、校园乔木修枝等工作；</w:t>
      </w:r>
    </w:p>
    <w:p>
      <w:pPr>
        <w:keepNext w:val="0"/>
        <w:keepLines w:val="0"/>
        <w:pageBreakBefore w:val="0"/>
        <w:widowControl/>
        <w:kinsoku/>
        <w:wordWrap/>
        <w:overflowPunct/>
        <w:topLinePunct w:val="0"/>
        <w:bidi w:val="0"/>
        <w:snapToGrid w:val="0"/>
        <w:spacing w:line="420" w:lineRule="exact"/>
        <w:ind w:right="-57"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1.3就改善校园绿化质量提出意见和建议；</w:t>
      </w:r>
    </w:p>
    <w:p>
      <w:pPr>
        <w:keepNext w:val="0"/>
        <w:keepLines w:val="0"/>
        <w:pageBreakBefore w:val="0"/>
        <w:widowControl/>
        <w:kinsoku/>
        <w:wordWrap/>
        <w:overflowPunct/>
        <w:topLinePunct w:val="0"/>
        <w:bidi w:val="0"/>
        <w:snapToGrid w:val="0"/>
        <w:spacing w:line="420" w:lineRule="exact"/>
        <w:ind w:right="-57"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1.4做好绿化设备的保养及维护；</w:t>
      </w:r>
    </w:p>
    <w:p>
      <w:pPr>
        <w:keepNext w:val="0"/>
        <w:keepLines w:val="0"/>
        <w:pageBreakBefore w:val="0"/>
        <w:widowControl/>
        <w:kinsoku/>
        <w:wordWrap/>
        <w:overflowPunct/>
        <w:topLinePunct w:val="0"/>
        <w:bidi w:val="0"/>
        <w:snapToGrid w:val="0"/>
        <w:spacing w:line="420" w:lineRule="exact"/>
        <w:ind w:right="-57"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1.5具备一定的园林病虫害防治能力并做好农药安全保管工作；</w:t>
      </w:r>
    </w:p>
    <w:p>
      <w:pPr>
        <w:keepNext w:val="0"/>
        <w:keepLines w:val="0"/>
        <w:pageBreakBefore w:val="0"/>
        <w:widowControl/>
        <w:kinsoku/>
        <w:wordWrap/>
        <w:overflowPunct/>
        <w:topLinePunct w:val="0"/>
        <w:bidi w:val="0"/>
        <w:snapToGrid w:val="0"/>
        <w:spacing w:line="420" w:lineRule="exact"/>
        <w:ind w:right="-57"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1.6配合分校做好校内大型活动、会议现场的花卉布置；</w:t>
      </w:r>
    </w:p>
    <w:p>
      <w:pPr>
        <w:keepNext w:val="0"/>
        <w:keepLines w:val="0"/>
        <w:pageBreakBefore w:val="0"/>
        <w:widowControl/>
        <w:kinsoku/>
        <w:wordWrap/>
        <w:overflowPunct/>
        <w:topLinePunct w:val="0"/>
        <w:bidi w:val="0"/>
        <w:snapToGrid w:val="0"/>
        <w:spacing w:line="420" w:lineRule="exact"/>
        <w:ind w:right="-57"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1.7配合学校相关部门做好爱绿、护绿等环境保护方面的宣传工作；</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1.8配合分校做好节能减排工作。</w:t>
      </w:r>
    </w:p>
    <w:p>
      <w:pPr>
        <w:pStyle w:val="51"/>
        <w:ind w:firstLine="420" w:firstLineChars="200"/>
        <w:rPr>
          <w:rFonts w:hint="eastAsia"/>
          <w:highlight w:val="none"/>
        </w:rPr>
      </w:pPr>
      <w:r>
        <w:rPr>
          <w:rFonts w:hint="eastAsia" w:ascii="宋体" w:hAnsi="宋体" w:eastAsia="宋体" w:cs="宋体"/>
          <w:color w:val="auto"/>
          <w:kern w:val="0"/>
          <w:sz w:val="21"/>
          <w:szCs w:val="21"/>
          <w:highlight w:val="none"/>
          <w:lang w:val="en-US" w:eastAsia="zh-CN"/>
        </w:rPr>
        <w:t>1.9园艺师每学期对校内绿化环境进行设计及环境美化改造，对校内环境建设及时提出建议，以保障校内环境可持续提升。</w:t>
      </w:r>
    </w:p>
    <w:p>
      <w:pPr>
        <w:keepNext w:val="0"/>
        <w:keepLines w:val="0"/>
        <w:pageBreakBefore w:val="0"/>
        <w:widowControl/>
        <w:kinsoku/>
        <w:wordWrap/>
        <w:overflowPunct/>
        <w:topLinePunct w:val="0"/>
        <w:bidi w:val="0"/>
        <w:snapToGrid w:val="0"/>
        <w:spacing w:line="420" w:lineRule="exact"/>
        <w:ind w:right="-57"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完成分校交代的相关临时任务。</w:t>
      </w:r>
    </w:p>
    <w:p>
      <w:pPr>
        <w:keepNext w:val="0"/>
        <w:keepLines w:val="0"/>
        <w:pageBreakBefore w:val="0"/>
        <w:widowControl/>
        <w:kinsoku/>
        <w:wordWrap/>
        <w:overflowPunct/>
        <w:topLinePunct w:val="0"/>
        <w:bidi w:val="0"/>
        <w:snapToGrid w:val="0"/>
        <w:spacing w:line="420" w:lineRule="exact"/>
        <w:ind w:right="-57" w:firstLine="316" w:firstLineChars="15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2.岗位要求</w:t>
      </w:r>
    </w:p>
    <w:p>
      <w:pPr>
        <w:keepNext w:val="0"/>
        <w:keepLines w:val="0"/>
        <w:pageBreakBefore w:val="0"/>
        <w:widowControl/>
        <w:kinsoku/>
        <w:wordWrap/>
        <w:overflowPunct/>
        <w:topLinePunct w:val="0"/>
        <w:bidi w:val="0"/>
        <w:snapToGrid w:val="0"/>
        <w:spacing w:line="420" w:lineRule="exact"/>
        <w:ind w:right="-57"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2.1绿化养护负责人要配合分校制定周和年工作计划，督促绿化养护员做好日常工作；园艺师每学期对校内绿化环境进行设计及环境美化改造，对校内环境建设及时提出建议</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配合学校对绿化区域和校园环境进行巡查，对存在问题及时整改。</w:t>
      </w:r>
    </w:p>
    <w:p>
      <w:pPr>
        <w:keepNext w:val="0"/>
        <w:keepLines w:val="0"/>
        <w:pageBreakBefore w:val="0"/>
        <w:widowControl/>
        <w:kinsoku/>
        <w:wordWrap/>
        <w:overflowPunct/>
        <w:topLinePunct w:val="0"/>
        <w:bidi w:val="0"/>
        <w:snapToGrid w:val="0"/>
        <w:spacing w:line="420" w:lineRule="exact"/>
        <w:ind w:right="-57"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日常绿化养护和管理要做到：去除枯死植株、植物补植、树木扶正、病虫害防治和监测、浇灌排水、土壤施肥、中耕除草、地被覆盖、植物（树木、绿篱、草坪等）修剪、植物防护（防寒、旱、台、涝、高温等）、绿化地带内的雕塑(慧智园)园林设施的保洁报修、绿化地带保洁、垃圾（绿化作业中产生残枝、落叶、塑料袋等）收集、垃圾清运至指定区域、水体保洁、水体消毒、水体清淤。</w:t>
      </w:r>
    </w:p>
    <w:p>
      <w:pPr>
        <w:keepNext w:val="0"/>
        <w:keepLines w:val="0"/>
        <w:pageBreakBefore w:val="0"/>
        <w:widowControl/>
        <w:kinsoku/>
        <w:wordWrap/>
        <w:overflowPunct/>
        <w:topLinePunct w:val="0"/>
        <w:bidi w:val="0"/>
        <w:snapToGrid w:val="0"/>
        <w:spacing w:line="420" w:lineRule="exact"/>
        <w:ind w:right="-57"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2.3总体绿化目标</w:t>
      </w:r>
    </w:p>
    <w:p>
      <w:pPr>
        <w:keepNext w:val="0"/>
        <w:keepLines w:val="0"/>
        <w:pageBreakBefore w:val="0"/>
        <w:widowControl/>
        <w:kinsoku/>
        <w:wordWrap/>
        <w:overflowPunct/>
        <w:topLinePunct w:val="0"/>
        <w:bidi w:val="0"/>
        <w:snapToGrid w:val="0"/>
        <w:spacing w:line="420" w:lineRule="exact"/>
        <w:ind w:right="-57"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2.3.1绿化充分，植物配置合理，达到黄土不露天；</w:t>
      </w:r>
    </w:p>
    <w:p>
      <w:pPr>
        <w:keepNext w:val="0"/>
        <w:keepLines w:val="0"/>
        <w:pageBreakBefore w:val="0"/>
        <w:widowControl/>
        <w:kinsoku/>
        <w:wordWrap/>
        <w:overflowPunct/>
        <w:topLinePunct w:val="0"/>
        <w:bidi w:val="0"/>
        <w:snapToGrid w:val="0"/>
        <w:spacing w:line="420" w:lineRule="exact"/>
        <w:ind w:right="-57"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2.3.2草坪覆盖率基本达到100％,绿地、草坪无明显人为损坏；</w:t>
      </w:r>
    </w:p>
    <w:p>
      <w:pPr>
        <w:keepNext w:val="0"/>
        <w:keepLines w:val="0"/>
        <w:pageBreakBefore w:val="0"/>
        <w:widowControl/>
        <w:kinsoku/>
        <w:wordWrap/>
        <w:overflowPunct/>
        <w:topLinePunct w:val="0"/>
        <w:bidi w:val="0"/>
        <w:snapToGrid w:val="0"/>
        <w:spacing w:line="420" w:lineRule="exact"/>
        <w:ind w:right="-57"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2.3.3慧智园及正大门口的花卉摆放造型美观，花色艳丽，喜庆气氛浓厚;</w:t>
      </w:r>
    </w:p>
    <w:p>
      <w:pPr>
        <w:keepNext w:val="0"/>
        <w:keepLines w:val="0"/>
        <w:pageBreakBefore w:val="0"/>
        <w:widowControl/>
        <w:kinsoku/>
        <w:wordWrap/>
        <w:overflowPunct/>
        <w:topLinePunct w:val="0"/>
        <w:bidi w:val="0"/>
        <w:snapToGrid w:val="0"/>
        <w:spacing w:line="420" w:lineRule="exact"/>
        <w:ind w:right="-57"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2.3.4植物叶色正常，树形优美，无缺株倒伏，无明显虫害；</w:t>
      </w:r>
    </w:p>
    <w:p>
      <w:pPr>
        <w:keepNext w:val="0"/>
        <w:keepLines w:val="0"/>
        <w:pageBreakBefore w:val="0"/>
        <w:widowControl/>
        <w:kinsoku/>
        <w:wordWrap/>
        <w:overflowPunct/>
        <w:topLinePunct w:val="0"/>
        <w:bidi w:val="0"/>
        <w:snapToGrid w:val="0"/>
        <w:spacing w:line="420" w:lineRule="exact"/>
        <w:ind w:right="-57"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2.3.5绿化生产垃圾随产随清，绿地清洁美观。</w:t>
      </w:r>
    </w:p>
    <w:p>
      <w:pPr>
        <w:keepNext w:val="0"/>
        <w:keepLines w:val="0"/>
        <w:pageBreakBefore w:val="0"/>
        <w:widowControl/>
        <w:kinsoku/>
        <w:wordWrap/>
        <w:overflowPunct/>
        <w:topLinePunct w:val="0"/>
        <w:bidi w:val="0"/>
        <w:snapToGrid w:val="0"/>
        <w:spacing w:line="420" w:lineRule="exact"/>
        <w:ind w:right="-57"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3.服务标准</w:t>
      </w:r>
    </w:p>
    <w:tbl>
      <w:tblPr>
        <w:tblStyle w:val="52"/>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500"/>
        <w:gridCol w:w="6142"/>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4"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  目</w:t>
            </w:r>
          </w:p>
        </w:tc>
        <w:tc>
          <w:tcPr>
            <w:tcW w:w="6142"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养护质量要求</w:t>
            </w:r>
          </w:p>
        </w:tc>
        <w:tc>
          <w:tcPr>
            <w:tcW w:w="1156"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814"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总体绿化状况</w:t>
            </w:r>
          </w:p>
        </w:tc>
        <w:tc>
          <w:tcPr>
            <w:tcW w:w="61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绿化充分，植物配置合理，达到黄土不露天；2、绿化生产垃圾随产随清；3、及时做到维护和油饰；4、无明显的人为损坏,绿地、草坪内无堆物堆料、搭棚或侵占，草坪覆盖率基本达到100％；5、绿地无改变使用用途和破坏践踏、占用现象；未经后勤管理部同意、不得擅自移植花木，不得在绿地内随意种植其它植物，改变整体布局；6、慧智园及大门口的花卉摆放，造型美观，花色艳丽，观叶植物叶色正常，植株无缺株倒伏，基本无枯枝残花，无明显虫害，无影响景观面貌的杂草，喜庆气氛浓厚，不得有杂草。</w:t>
            </w:r>
          </w:p>
        </w:tc>
        <w:tc>
          <w:tcPr>
            <w:tcW w:w="1156" w:type="dxa"/>
            <w:noWrap w:val="0"/>
            <w:vAlign w:val="top"/>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14"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植物长势</w:t>
            </w:r>
          </w:p>
        </w:tc>
        <w:tc>
          <w:tcPr>
            <w:tcW w:w="61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1、叶子健壮；2、枝、干完整美观健壮；3、行道树无缺；4、行道树和绿地内无死树；5、基本无枯枝败叶；6、及时发现并清理死苗和树及草坪，在两周内补植回原来的苗木并保证存活率。</w:t>
            </w:r>
          </w:p>
        </w:tc>
        <w:tc>
          <w:tcPr>
            <w:tcW w:w="1156" w:type="dxa"/>
            <w:noWrap w:val="0"/>
            <w:vAlign w:val="top"/>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4"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枝  干</w:t>
            </w:r>
          </w:p>
        </w:tc>
        <w:tc>
          <w:tcPr>
            <w:tcW w:w="61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1、健壮，无明显枯枝、死杈，枝条粗壮，过冬前新梢木质化；2、树冠完整，分支点合适，主侧枝分布均称和数量适宜、内膛不乱、通风透光；3、无蛀、害虫的活卵活虫。</w:t>
            </w:r>
          </w:p>
        </w:tc>
        <w:tc>
          <w:tcPr>
            <w:tcW w:w="1156" w:type="dxa"/>
            <w:noWrap w:val="0"/>
            <w:vAlign w:val="top"/>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4"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叶  子</w:t>
            </w:r>
          </w:p>
        </w:tc>
        <w:tc>
          <w:tcPr>
            <w:tcW w:w="61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1、叶子健壮，叶色正常，叶大而肥厚、在正常的条件下不黄叶，不焦叶、不卷叶，叶上无虫网；2、被啃咬的叶片最严重的每株在5％以下(包括5％)。</w:t>
            </w:r>
          </w:p>
        </w:tc>
        <w:tc>
          <w:tcPr>
            <w:tcW w:w="1156" w:type="dxa"/>
            <w:noWrap w:val="0"/>
            <w:vAlign w:val="top"/>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814"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乔  木</w:t>
            </w:r>
          </w:p>
        </w:tc>
        <w:tc>
          <w:tcPr>
            <w:tcW w:w="61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树冠完整美观，分支点合适，基本无枯枝败叶；2、孤植乔木应形态突出，树形完美，古树、大树、名树和珍稀树应有档案和养护技术措施；3、乔木每年5月及8月各施肥一次，采用穴施、及喷洒、水肥等；4、及时防治病虫害，保持树木自然生长状态；5、每个学期制作树根树盆一次，确保无杂草。无病虫害，正常死亡率控制在3‰以内；6、及时剪除枯黄枝、病虫枝、荫蔽徒长枝及阻碍车辆通行的下垂枝，每年进行两次全校性乔木修枝。</w:t>
            </w:r>
          </w:p>
        </w:tc>
        <w:tc>
          <w:tcPr>
            <w:tcW w:w="1156" w:type="dxa"/>
            <w:noWrap w:val="0"/>
            <w:vAlign w:val="top"/>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814"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灌  木</w:t>
            </w:r>
          </w:p>
        </w:tc>
        <w:tc>
          <w:tcPr>
            <w:tcW w:w="61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树冠完整不缺向，枝叶茂密，生长健壮，叶色正常，叶大而肥厚；花灌木株型丰满，正常开花，开花率高，花开繁茂，花色艳丽；2、色块灌木丰满，无明显残缺株，色块分明，层次突出，线条清晰流畅；3、在正常的条件下不黄叶，不焦叶，叶上无虫网，被啃咬的叶片最严重的每株在5%以内。正常死亡率控制在3％以内。</w:t>
            </w:r>
          </w:p>
        </w:tc>
        <w:tc>
          <w:tcPr>
            <w:tcW w:w="1156" w:type="dxa"/>
            <w:noWrap w:val="0"/>
            <w:vAlign w:val="top"/>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4"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行道树</w:t>
            </w:r>
          </w:p>
        </w:tc>
        <w:tc>
          <w:tcPr>
            <w:tcW w:w="61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1、行道树基本无缺株,树木修剪合理及时,树形美观,及时消除树木对电线、建筑物、交通等之间的影响；2、如有死亡必需查明原因，然后行成文字上报后勤管理部。</w:t>
            </w:r>
          </w:p>
        </w:tc>
        <w:tc>
          <w:tcPr>
            <w:tcW w:w="1156" w:type="dxa"/>
            <w:noWrap w:val="0"/>
            <w:vAlign w:val="top"/>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814"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"http://www.xbmiaomu.com/caoping/"</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草  坪</w:t>
            </w:r>
            <w:r>
              <w:rPr>
                <w:rFonts w:hint="eastAsia" w:ascii="宋体" w:hAnsi="宋体" w:eastAsia="宋体" w:cs="宋体"/>
                <w:color w:val="auto"/>
                <w:sz w:val="21"/>
                <w:szCs w:val="21"/>
                <w:highlight w:val="none"/>
              </w:rPr>
              <w:fldChar w:fldCharType="end"/>
            </w:r>
          </w:p>
        </w:tc>
        <w:tc>
          <w:tcPr>
            <w:tcW w:w="61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"http://www.xbmiaomu.com/caoping/"</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草坪</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覆盖率应基本达到100％；草坪内杂草高度控制在10㎝以内；生长茂盛，颜色正常，非季节性枯黄；及时补种枯死残缺部分，每年修剪6次以上，无病虫害。2、草坪在使用过程中，由于践踏、管理等原因造成局部草坪的损害，应对其进行及时的修补，草坪修剪后要形成记录。3、绿地内杂草及树叶清理应做到日产日清。</w:t>
            </w:r>
          </w:p>
        </w:tc>
        <w:tc>
          <w:tcPr>
            <w:tcW w:w="1156" w:type="dxa"/>
            <w:noWrap w:val="0"/>
            <w:vAlign w:val="top"/>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14"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植物</w:t>
            </w:r>
          </w:p>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修剪</w:t>
            </w:r>
          </w:p>
        </w:tc>
        <w:tc>
          <w:tcPr>
            <w:tcW w:w="61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道树、灌木及绿地内无死树，树木、灌木修剪合理，树形、冠形美观，能及时消除树木与电线、建筑物、交通等之间的矛盾。基本要求为：1、主干生长强势的应保留其领导干，采取塔形、圆锥形树冠；2、行道树生长季如上方枝条触及建筑物、路灯等要随时修剪，下方枝条应高于地面3米；3、合理修剪，平衡树势，使各主枝、侧枝间均衡生长。及时剪去枯死枝、病虫枝、徒长枝、并生枝和损伤枝；4、老衰树木可以强度修剪恢复树势，灌木丛或绿篱下部空枯时，应逐批短裁或疏剪老枝，培养新枝，恢复树势；5、生长期萌发的不定芽，除应保留主体外，都要在未木质化时清除；6、绿篱修剪轮廓清晰，棱角分明，切面平整，已定型的绿篱新枝留高不超过5㎝；7、修剪切面要平整，不能留短桩，切面直径超过6㎝必须涂防腐剂，树干如有腐烂空洞要及时填补；8、使用各项型机具按操作规程操作，高空作业系上安全带，梯子架牢固，设立安全区、放置警戒标识，注意提醒并保证行人、车辆、建筑物、管线安全。</w:t>
            </w:r>
          </w:p>
        </w:tc>
        <w:tc>
          <w:tcPr>
            <w:tcW w:w="1156" w:type="dxa"/>
            <w:noWrap w:val="0"/>
            <w:vAlign w:val="top"/>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14"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水体</w:t>
            </w:r>
          </w:p>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养护</w:t>
            </w:r>
          </w:p>
        </w:tc>
        <w:tc>
          <w:tcPr>
            <w:tcW w:w="61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1、水体应做到水清、面洁、水流畅通、无异味、无漂浮物、无障碍物；2、每日巡查1次,绿化区域内清洁垃圾应及时清运，避免落入水体中和造成二次污染。</w:t>
            </w:r>
          </w:p>
        </w:tc>
        <w:tc>
          <w:tcPr>
            <w:tcW w:w="1156" w:type="dxa"/>
            <w:noWrap w:val="0"/>
            <w:vAlign w:val="top"/>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14"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w:t>
            </w:r>
          </w:p>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w:t>
            </w:r>
          </w:p>
        </w:tc>
        <w:tc>
          <w:tcPr>
            <w:tcW w:w="61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绿化生产垃圾(如：树枝、树叶、草沫等)做到随产随清，绿地整洁，无砖石瓦块、塑料袋等废弃物，并做到随时保洁。</w:t>
            </w:r>
          </w:p>
        </w:tc>
        <w:tc>
          <w:tcPr>
            <w:tcW w:w="1156" w:type="dxa"/>
            <w:noWrap w:val="0"/>
            <w:vAlign w:val="top"/>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14"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校园</w:t>
            </w:r>
          </w:p>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美化</w:t>
            </w:r>
          </w:p>
        </w:tc>
        <w:tc>
          <w:tcPr>
            <w:tcW w:w="61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行道树树干上无钉栓刻画的现象，树下距树干2米范围内无堆物堆料、搭棚设摊、圈栏等影响树木养护管理和生长的现象，2米以内如有，则应有保护措施。2、花台、花带、花坛等确保四季长绿有鲜花，色彩配搭合理造型美观，植物生长健壮，篷径饱满，株高基本一致。</w:t>
            </w:r>
          </w:p>
        </w:tc>
        <w:tc>
          <w:tcPr>
            <w:tcW w:w="1156" w:type="dxa"/>
            <w:noWrap w:val="0"/>
            <w:vAlign w:val="top"/>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814"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00"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病虫害</w:t>
            </w:r>
          </w:p>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防治</w:t>
            </w:r>
          </w:p>
        </w:tc>
        <w:tc>
          <w:tcPr>
            <w:tcW w:w="6142"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食叶类害虫药物防治可用针对性药物防治。此外它可结合灯光诱杀、保护和利用天敌、清洁园圃进行综合防治；2、梅雨季节和秋雨连绵期间，各种病菌容易滋生，可用药物防治为主，结合清洁园圃，减少病原，选育良种、加强养管进行综合防治；3、在多发病期之前可用针对性药物防治，对各种病害选择使用相应药品，严格按照说明书要求规范操作，配比浓度，做好安全防护措施。</w:t>
            </w:r>
          </w:p>
        </w:tc>
        <w:tc>
          <w:tcPr>
            <w:tcW w:w="1156" w:type="dxa"/>
            <w:noWrap w:val="0"/>
            <w:vAlign w:val="top"/>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p>
        </w:tc>
      </w:tr>
    </w:tbl>
    <w:p>
      <w:pPr>
        <w:keepNext w:val="0"/>
        <w:keepLines w:val="0"/>
        <w:pageBreakBefore w:val="0"/>
        <w:widowControl/>
        <w:kinsoku/>
        <w:wordWrap/>
        <w:overflowPunct/>
        <w:topLinePunct w:val="0"/>
        <w:bidi w:val="0"/>
        <w:snapToGrid w:val="0"/>
        <w:spacing w:line="420" w:lineRule="exact"/>
        <w:ind w:right="-57" w:firstLine="315" w:firstLineChars="1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4.考核办法</w:t>
      </w:r>
    </w:p>
    <w:tbl>
      <w:tblPr>
        <w:tblStyle w:val="52"/>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485"/>
        <w:gridCol w:w="4809"/>
        <w:gridCol w:w="1319"/>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09"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序号</w:t>
            </w:r>
          </w:p>
        </w:tc>
        <w:tc>
          <w:tcPr>
            <w:tcW w:w="1485"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w:t>
            </w:r>
          </w:p>
        </w:tc>
        <w:tc>
          <w:tcPr>
            <w:tcW w:w="4809"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 准 内 容</w:t>
            </w:r>
          </w:p>
        </w:tc>
        <w:tc>
          <w:tcPr>
            <w:tcW w:w="1319"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监管标准</w:t>
            </w:r>
          </w:p>
        </w:tc>
        <w:tc>
          <w:tcPr>
            <w:tcW w:w="1180"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测评意见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09"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总体绿化状况</w:t>
            </w:r>
            <w:r>
              <w:rPr>
                <w:rFonts w:hint="eastAsia" w:ascii="宋体" w:hAnsi="宋体" w:eastAsia="宋体" w:cs="宋体"/>
                <w:color w:val="auto"/>
                <w:kern w:val="0"/>
                <w:sz w:val="21"/>
                <w:szCs w:val="21"/>
                <w:highlight w:val="none"/>
              </w:rPr>
              <w:t xml:space="preserve">   </w:t>
            </w:r>
          </w:p>
        </w:tc>
        <w:tc>
          <w:tcPr>
            <w:tcW w:w="4809"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绿化充分，植物配置合理，达到黄土不露天；2、绿化生产垃圾随产随清；3、及时做到维护和油饰；4、无明显的人为损坏,绿地、草坪内无堆物堆料、搭棚或侵占，草坪覆盖率基本达到100％；5、绿地无改变使用用途和破坏践踏、占用现象、不经后勤管理部同意不得擅自移植花木，不得在绿地内随意种植蔬菜，改变整体布局；6、慧智园及大门口的花卉摆放，造型美观，花色艳丽，观叶植物叶色正常，植株无缺株倒伏，基本无枯枝残花，无明显虫害，无影响景观面貌的杂草，喜庆气氛浓厚，不得有杂草。</w:t>
            </w:r>
          </w:p>
        </w:tc>
        <w:tc>
          <w:tcPr>
            <w:tcW w:w="1319" w:type="dxa"/>
            <w:noWrap w:val="0"/>
            <w:vAlign w:val="center"/>
          </w:tcPr>
          <w:p>
            <w:pPr>
              <w:keepNext w:val="0"/>
              <w:keepLines w:val="0"/>
              <w:pageBreakBefore w:val="0"/>
              <w:widowControl/>
              <w:kinsoku/>
              <w:wordWrap/>
              <w:overflowPunct/>
              <w:topLinePunct w:val="0"/>
              <w:bidi w:val="0"/>
              <w:adjustRightInd w:val="0"/>
              <w:snapToGrid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每一项不合格罚款200元。其中第5条不合格罚款2000元/次。</w:t>
            </w:r>
          </w:p>
        </w:tc>
        <w:tc>
          <w:tcPr>
            <w:tcW w:w="1180"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809"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植物长势</w:t>
            </w:r>
          </w:p>
        </w:tc>
        <w:tc>
          <w:tcPr>
            <w:tcW w:w="4809"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1、叶子健壮；2、枝、干完整美观健壮；3、行道树无缺；4、行道树和绿地内无死树；5、基本无枯枝败叶；6、及时发现并清理死苗和树及草坪，在两周内补植回原来的苗木并保证存活率。</w:t>
            </w:r>
          </w:p>
        </w:tc>
        <w:tc>
          <w:tcPr>
            <w:tcW w:w="1319" w:type="dxa"/>
            <w:noWrap w:val="0"/>
            <w:vAlign w:val="center"/>
          </w:tcPr>
          <w:p>
            <w:pPr>
              <w:keepNext w:val="0"/>
              <w:keepLines w:val="0"/>
              <w:pageBreakBefore w:val="0"/>
              <w:widowControl/>
              <w:kinsoku/>
              <w:wordWrap/>
              <w:overflowPunct/>
              <w:topLinePunct w:val="0"/>
              <w:bidi w:val="0"/>
              <w:adjustRightInd w:val="0"/>
              <w:snapToGrid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每一项不合格罚款200元/次。</w:t>
            </w:r>
          </w:p>
        </w:tc>
        <w:tc>
          <w:tcPr>
            <w:tcW w:w="1180"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809"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枝  干</w:t>
            </w:r>
          </w:p>
        </w:tc>
        <w:tc>
          <w:tcPr>
            <w:tcW w:w="4809"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1、健壮，无明显枯枝、死杈，枝条粗壮，过冬前新梢木质化；2、.树冠完整，分支点合适，主侧枝分布均称和数量适宜、内膛不乱、通风透光；3、无蛀、害虫的活卵活虫。</w:t>
            </w:r>
          </w:p>
        </w:tc>
        <w:tc>
          <w:tcPr>
            <w:tcW w:w="1319" w:type="dxa"/>
            <w:noWrap w:val="0"/>
            <w:vAlign w:val="center"/>
          </w:tcPr>
          <w:p>
            <w:pPr>
              <w:keepNext w:val="0"/>
              <w:keepLines w:val="0"/>
              <w:pageBreakBefore w:val="0"/>
              <w:widowControl/>
              <w:kinsoku/>
              <w:wordWrap/>
              <w:overflowPunct/>
              <w:topLinePunct w:val="0"/>
              <w:bidi w:val="0"/>
              <w:adjustRightInd w:val="0"/>
              <w:snapToGrid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每一项不合格罚款200元/次。</w:t>
            </w:r>
          </w:p>
        </w:tc>
        <w:tc>
          <w:tcPr>
            <w:tcW w:w="1180"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09"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485"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叶  子</w:t>
            </w:r>
          </w:p>
        </w:tc>
        <w:tc>
          <w:tcPr>
            <w:tcW w:w="4809" w:type="dxa"/>
            <w:noWrap w:val="0"/>
            <w:vAlign w:val="center"/>
          </w:tcPr>
          <w:p>
            <w:pPr>
              <w:keepNext w:val="0"/>
              <w:keepLines w:val="0"/>
              <w:pageBreakBefore w:val="0"/>
              <w:widowControl/>
              <w:kinsoku/>
              <w:wordWrap/>
              <w:overflowPunct/>
              <w:topLinePunct w:val="0"/>
              <w:bidi w:val="0"/>
              <w:adjustRightInd w:val="0"/>
              <w:snapToGrid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1、叶子健壮，叶色正常，叶大而肥厚、在正常的条件下不黄叶，不焦叶、不卷叶，叶上无虫网；2、被啃咬的叶片最严重的每株在5％以下(包括5％)</w:t>
            </w:r>
            <w:r>
              <w:rPr>
                <w:rFonts w:hint="eastAsia" w:ascii="宋体" w:hAnsi="宋体" w:eastAsia="宋体" w:cs="宋体"/>
                <w:color w:val="auto"/>
                <w:kern w:val="0"/>
                <w:sz w:val="21"/>
                <w:szCs w:val="21"/>
                <w:highlight w:val="none"/>
              </w:rPr>
              <w:t>。</w:t>
            </w:r>
          </w:p>
        </w:tc>
        <w:tc>
          <w:tcPr>
            <w:tcW w:w="1319" w:type="dxa"/>
            <w:noWrap w:val="0"/>
            <w:vAlign w:val="center"/>
          </w:tcPr>
          <w:p>
            <w:pPr>
              <w:keepNext w:val="0"/>
              <w:keepLines w:val="0"/>
              <w:pageBreakBefore w:val="0"/>
              <w:widowControl/>
              <w:kinsoku/>
              <w:wordWrap/>
              <w:overflowPunct/>
              <w:topLinePunct w:val="0"/>
              <w:bidi w:val="0"/>
              <w:adjustRightInd w:val="0"/>
              <w:snapToGrid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每一项不合格罚款200元/次。</w:t>
            </w:r>
          </w:p>
        </w:tc>
        <w:tc>
          <w:tcPr>
            <w:tcW w:w="1180"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809"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485"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乔   木</w:t>
            </w:r>
          </w:p>
        </w:tc>
        <w:tc>
          <w:tcPr>
            <w:tcW w:w="4809" w:type="dxa"/>
            <w:noWrap w:val="0"/>
            <w:vAlign w:val="center"/>
          </w:tcPr>
          <w:p>
            <w:pPr>
              <w:keepNext w:val="0"/>
              <w:keepLines w:val="0"/>
              <w:pageBreakBefore w:val="0"/>
              <w:widowControl/>
              <w:kinsoku/>
              <w:wordWrap/>
              <w:overflowPunct/>
              <w:topLinePunct w:val="0"/>
              <w:bidi w:val="0"/>
              <w:adjustRightInd w:val="0"/>
              <w:snapToGrid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树冠完整美观，分支点合适，基本无枯枝败叶；2、孤植乔木应形态突出，树形完美，古树、大树、名树和珍稀树应有档案和养护技术措施；3、乔木每年5月及8月各施肥一次，采用穴施、及喷洒、水肥等；4、及时防治病虫害，保持树木自然生长状态；5、每天清除树根周围杂草一次，确保无杂草。无病虫害，正常死亡率控制在3‰以内；6、及时剪除黄枝、病虫枝、荫蔽徒长枝及阻碍车辆通行的下垂枝及时清理干净修剪物每年两次高空作业车乔木修枝。</w:t>
            </w:r>
          </w:p>
        </w:tc>
        <w:tc>
          <w:tcPr>
            <w:tcW w:w="1319" w:type="dxa"/>
            <w:noWrap w:val="0"/>
            <w:vAlign w:val="center"/>
          </w:tcPr>
          <w:p>
            <w:pPr>
              <w:keepNext w:val="0"/>
              <w:keepLines w:val="0"/>
              <w:pageBreakBefore w:val="0"/>
              <w:widowControl/>
              <w:kinsoku/>
              <w:wordWrap/>
              <w:overflowPunct/>
              <w:topLinePunct w:val="0"/>
              <w:bidi w:val="0"/>
              <w:adjustRightInd w:val="0"/>
              <w:snapToGrid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每年未按要求进行两次全校性乔木修枝的罚款</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000元/次。</w:t>
            </w:r>
            <w:r>
              <w:rPr>
                <w:rFonts w:hint="eastAsia" w:ascii="宋体" w:hAnsi="宋体" w:eastAsia="宋体" w:cs="宋体"/>
                <w:color w:val="auto"/>
                <w:kern w:val="0"/>
                <w:sz w:val="21"/>
                <w:szCs w:val="21"/>
                <w:highlight w:val="none"/>
              </w:rPr>
              <w:t>其它项不合格的罚款200元/次。</w:t>
            </w:r>
          </w:p>
        </w:tc>
        <w:tc>
          <w:tcPr>
            <w:tcW w:w="1180"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09"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485"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灌  木</w:t>
            </w:r>
          </w:p>
        </w:tc>
        <w:tc>
          <w:tcPr>
            <w:tcW w:w="4809" w:type="dxa"/>
            <w:noWrap w:val="0"/>
            <w:vAlign w:val="center"/>
          </w:tcPr>
          <w:p>
            <w:pPr>
              <w:keepNext w:val="0"/>
              <w:keepLines w:val="0"/>
              <w:pageBreakBefore w:val="0"/>
              <w:widowControl/>
              <w:kinsoku/>
              <w:wordWrap/>
              <w:overflowPunct/>
              <w:topLinePunct w:val="0"/>
              <w:bidi w:val="0"/>
              <w:adjustRightInd w:val="0"/>
              <w:snapToGrid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树冠完整不缺向，枝叶茂密，生长健壮，叶色正常，叶大而肥厚；花灌木株型丰满，正常开花，着花率高，开花繁茂，花色艳丽；2、色块灌木丰满，无明显残缺株，色块分明，成次突出，线条清晰流畅；3、在正常的条件下不黄叶，不焦叶，叶上无虫网，被啃咬的叶片最严重的每株在5%以内。正常死亡率控制在3％以内。</w:t>
            </w:r>
          </w:p>
        </w:tc>
        <w:tc>
          <w:tcPr>
            <w:tcW w:w="1319"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每一项不合格罚款200元/次。</w:t>
            </w:r>
          </w:p>
        </w:tc>
        <w:tc>
          <w:tcPr>
            <w:tcW w:w="1180"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09"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4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行道树</w:t>
            </w:r>
          </w:p>
        </w:tc>
        <w:tc>
          <w:tcPr>
            <w:tcW w:w="4809" w:type="dxa"/>
            <w:noWrap w:val="0"/>
            <w:vAlign w:val="center"/>
          </w:tcPr>
          <w:p>
            <w:pPr>
              <w:keepNext w:val="0"/>
              <w:keepLines w:val="0"/>
              <w:pageBreakBefore w:val="0"/>
              <w:widowControl/>
              <w:kinsoku/>
              <w:wordWrap/>
              <w:overflowPunct/>
              <w:topLinePunct w:val="0"/>
              <w:bidi w:val="0"/>
              <w:adjustRightInd w:val="0"/>
              <w:snapToGrid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1、行道树基本无缺株,树木修剪合理及时,树形美观,能及时消除树枝与电线、建筑物、交通等之间的影响；2、行道树上无杂物；3、保证存活率在100％，如有死亡必需查明原因，然后行成文字上报后勤管理部。</w:t>
            </w:r>
          </w:p>
        </w:tc>
        <w:tc>
          <w:tcPr>
            <w:tcW w:w="1319"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每一项不合格罚款200元/次。</w:t>
            </w:r>
          </w:p>
        </w:tc>
        <w:tc>
          <w:tcPr>
            <w:tcW w:w="1180"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809"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4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"http://www.xbmiaomu.com/caoping/"</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草  坪</w:t>
            </w:r>
            <w:r>
              <w:rPr>
                <w:rFonts w:hint="eastAsia" w:ascii="宋体" w:hAnsi="宋体" w:eastAsia="宋体" w:cs="宋体"/>
                <w:color w:val="auto"/>
                <w:sz w:val="21"/>
                <w:szCs w:val="21"/>
                <w:highlight w:val="none"/>
              </w:rPr>
              <w:fldChar w:fldCharType="end"/>
            </w:r>
          </w:p>
        </w:tc>
        <w:tc>
          <w:tcPr>
            <w:tcW w:w="4809" w:type="dxa"/>
            <w:noWrap w:val="0"/>
            <w:vAlign w:val="center"/>
          </w:tcPr>
          <w:p>
            <w:pPr>
              <w:keepNext w:val="0"/>
              <w:keepLines w:val="0"/>
              <w:pageBreakBefore w:val="0"/>
              <w:widowControl/>
              <w:kinsoku/>
              <w:wordWrap/>
              <w:overflowPunct/>
              <w:topLinePunct w:val="0"/>
              <w:bidi w:val="0"/>
              <w:adjustRightInd w:val="0"/>
              <w:snapToGrid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"http://www.xbmiaomu.com/caoping/"</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草坪</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覆盖率应基本达到100％；草坪内杂草高度控制在10㎝以内；生长茂盛，颜色正常，非季节性枯黄；及时补种萎死残缺部份，每年修剪6次以上，无病虫害；2、草坪在使用过程中，由于践踏、管理等原因造成局部草坪的损害，应对其进行及时的修补，草坪修剪后要形成记录；3、绿地内杂草及树叶清理应做到日产日清。</w:t>
            </w:r>
          </w:p>
        </w:tc>
        <w:tc>
          <w:tcPr>
            <w:tcW w:w="1319"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每一项不合格罚款200元/次。</w:t>
            </w:r>
          </w:p>
        </w:tc>
        <w:tc>
          <w:tcPr>
            <w:tcW w:w="1180"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09"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4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植物修剪</w:t>
            </w:r>
          </w:p>
        </w:tc>
        <w:tc>
          <w:tcPr>
            <w:tcW w:w="4809" w:type="dxa"/>
            <w:noWrap w:val="0"/>
            <w:vAlign w:val="center"/>
          </w:tcPr>
          <w:p>
            <w:pPr>
              <w:keepNext w:val="0"/>
              <w:keepLines w:val="0"/>
              <w:pageBreakBefore w:val="0"/>
              <w:widowControl/>
              <w:kinsoku/>
              <w:wordWrap/>
              <w:overflowPunct/>
              <w:topLinePunct w:val="0"/>
              <w:bidi w:val="0"/>
              <w:adjustRightInd w:val="0"/>
              <w:snapToGrid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行道树、灌木及绿地内无死树，树木、灌木修剪合理，树形、灌形美观，能及时消除树枝与电线、建筑物、交通等之间的影响。基本要求为：1、主干生长强势的应保留其领导干，采取塔形、圆锥形树冠；2、行道树生长季如上方枝条触及建筑物、路灯等要随时修剪，下方枝条应高于地面3米；3、合理修剪，平衡树势，使各主枝、侧枝间均衡生长。及时剪去枯死枝、病虫枝、徒长枝、并生枝和损伤枝；4、老衰树木可以强度修剪恢复树势，灌木丛或绿篱下部空枯时，应逐批短裁或疏剪老枝，培养新枝，恢复树势；5、生长期萌发的不定芽，除应保留者外，都要在未木质化时清除；6、绿篱修剪轮廓清晰，棱角分明，切面平整，已定型的绿篱新枝留高不超过5㎝；7、修剪切面要平整，不能留短桩，切面直径超过6㎝必须涂防腐剂，树干如有腐烂空洞要及时填补；8、使用各项型机具按操作规程操作，高空作业系上安全带，梯子架牢固，设立安全区，注意提醒并保证行人、车辆、建筑物、管线安全。</w:t>
            </w:r>
          </w:p>
        </w:tc>
        <w:tc>
          <w:tcPr>
            <w:tcW w:w="1319" w:type="dxa"/>
            <w:noWrap w:val="0"/>
            <w:vAlign w:val="center"/>
          </w:tcPr>
          <w:p>
            <w:pPr>
              <w:keepNext w:val="0"/>
              <w:keepLines w:val="0"/>
              <w:pageBreakBefore w:val="0"/>
              <w:widowControl/>
              <w:kinsoku/>
              <w:wordWrap/>
              <w:overflowPunct/>
              <w:topLinePunct w:val="0"/>
              <w:bidi w:val="0"/>
              <w:adjustRightInd w:val="0"/>
              <w:snapToGrid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每一项不合格罚款200元/次。</w:t>
            </w:r>
          </w:p>
        </w:tc>
        <w:tc>
          <w:tcPr>
            <w:tcW w:w="1180"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9"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485"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水体养护</w:t>
            </w:r>
          </w:p>
        </w:tc>
        <w:tc>
          <w:tcPr>
            <w:tcW w:w="4809" w:type="dxa"/>
            <w:noWrap w:val="0"/>
            <w:vAlign w:val="center"/>
          </w:tcPr>
          <w:p>
            <w:pPr>
              <w:keepNext w:val="0"/>
              <w:keepLines w:val="0"/>
              <w:pageBreakBefore w:val="0"/>
              <w:widowControl/>
              <w:kinsoku/>
              <w:wordWrap/>
              <w:overflowPunct/>
              <w:topLinePunct w:val="0"/>
              <w:bidi w:val="0"/>
              <w:adjustRightInd w:val="0"/>
              <w:snapToGrid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水体应做到水清、面洁、水流畅通、无异味、无漂浮物、无障碍物。每日巡查2次,绿化区域内清洁垃圾应及时清运，避免落入水体中和造成二次污染。</w:t>
            </w:r>
          </w:p>
        </w:tc>
        <w:tc>
          <w:tcPr>
            <w:tcW w:w="1319" w:type="dxa"/>
            <w:noWrap w:val="0"/>
            <w:vAlign w:val="center"/>
          </w:tcPr>
          <w:p>
            <w:pPr>
              <w:keepNext w:val="0"/>
              <w:keepLines w:val="0"/>
              <w:pageBreakBefore w:val="0"/>
              <w:widowControl/>
              <w:kinsoku/>
              <w:wordWrap/>
              <w:overflowPunct/>
              <w:topLinePunct w:val="0"/>
              <w:bidi w:val="0"/>
              <w:adjustRightInd w:val="0"/>
              <w:snapToGrid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每一项不合格罚款200元/次。</w:t>
            </w:r>
          </w:p>
        </w:tc>
        <w:tc>
          <w:tcPr>
            <w:tcW w:w="1180"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09"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485"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绿化保洁</w:t>
            </w:r>
          </w:p>
        </w:tc>
        <w:tc>
          <w:tcPr>
            <w:tcW w:w="4809" w:type="dxa"/>
            <w:noWrap w:val="0"/>
            <w:vAlign w:val="center"/>
          </w:tcPr>
          <w:p>
            <w:pPr>
              <w:keepNext w:val="0"/>
              <w:keepLines w:val="0"/>
              <w:pageBreakBefore w:val="0"/>
              <w:widowControl/>
              <w:kinsoku/>
              <w:wordWrap/>
              <w:overflowPunct/>
              <w:topLinePunct w:val="0"/>
              <w:bidi w:val="0"/>
              <w:adjustRightInd w:val="0"/>
              <w:snapToGrid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绿化生产垃圾(如：树枝、树叶、草沫等)做到随产随清，绿地整洁，无砖石瓦块、塑料袋等废弃物，并做到随时保洁。</w:t>
            </w:r>
          </w:p>
        </w:tc>
        <w:tc>
          <w:tcPr>
            <w:tcW w:w="1319" w:type="dxa"/>
            <w:noWrap w:val="0"/>
            <w:vAlign w:val="center"/>
          </w:tcPr>
          <w:p>
            <w:pPr>
              <w:keepNext w:val="0"/>
              <w:keepLines w:val="0"/>
              <w:pageBreakBefore w:val="0"/>
              <w:widowControl/>
              <w:kinsoku/>
              <w:wordWrap/>
              <w:overflowPunct/>
              <w:topLinePunct w:val="0"/>
              <w:bidi w:val="0"/>
              <w:adjustRightInd w:val="0"/>
              <w:snapToGrid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未达到要求的罚款300元/次。</w:t>
            </w:r>
          </w:p>
        </w:tc>
        <w:tc>
          <w:tcPr>
            <w:tcW w:w="1180"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09"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485"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校园美化及保护</w:t>
            </w:r>
          </w:p>
        </w:tc>
        <w:tc>
          <w:tcPr>
            <w:tcW w:w="4809" w:type="dxa"/>
            <w:noWrap w:val="0"/>
            <w:vAlign w:val="center"/>
          </w:tcPr>
          <w:p>
            <w:pPr>
              <w:keepNext w:val="0"/>
              <w:keepLines w:val="0"/>
              <w:pageBreakBefore w:val="0"/>
              <w:kinsoku/>
              <w:wordWrap/>
              <w:overflowPunct/>
              <w:topLinePunct w:val="0"/>
              <w:bidi w:val="0"/>
              <w:adjustRightInd w:val="0"/>
              <w:snapToGrid w:val="0"/>
              <w:spacing w:line="42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无较重的人为损坏。对轻微或偶尔发生难以控制的人为损坏，能及时发现和处理、并维护、绿地、草坪内无堆物堆料、搭棚或侵占绿地内无杂树、垃圾日产日清；2、行道树树干无明显地钉栓刻画现象，树下距树2米以内无影响树木养护管理的堆物堆料、搭棚、圈栏等现象。</w:t>
            </w:r>
          </w:p>
        </w:tc>
        <w:tc>
          <w:tcPr>
            <w:tcW w:w="1319" w:type="dxa"/>
            <w:noWrap w:val="0"/>
            <w:vAlign w:val="center"/>
          </w:tcPr>
          <w:p>
            <w:pPr>
              <w:keepNext w:val="0"/>
              <w:keepLines w:val="0"/>
              <w:pageBreakBefore w:val="0"/>
              <w:widowControl/>
              <w:kinsoku/>
              <w:wordWrap/>
              <w:overflowPunct/>
              <w:topLinePunct w:val="0"/>
              <w:bidi w:val="0"/>
              <w:adjustRightInd w:val="0"/>
              <w:snapToGrid w:val="0"/>
              <w:spacing w:line="4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未达到要求罚款300元/次。</w:t>
            </w:r>
          </w:p>
        </w:tc>
        <w:tc>
          <w:tcPr>
            <w:tcW w:w="1180"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809" w:type="dxa"/>
            <w:noWrap w:val="0"/>
            <w:vAlign w:val="center"/>
          </w:tcPr>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w:t>
            </w:r>
          </w:p>
        </w:tc>
        <w:tc>
          <w:tcPr>
            <w:tcW w:w="1485"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病虫害</w:t>
            </w:r>
          </w:p>
          <w:p>
            <w:pPr>
              <w:keepNext w:val="0"/>
              <w:keepLines w:val="0"/>
              <w:pageBreakBefore w:val="0"/>
              <w:widowControl/>
              <w:kinsoku/>
              <w:wordWrap/>
              <w:overflowPunct/>
              <w:topLinePunct w:val="0"/>
              <w:bidi w:val="0"/>
              <w:adjustRightInd w:val="0"/>
              <w:snapToGrid w:val="0"/>
              <w:spacing w:line="420" w:lineRule="exact"/>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防治</w:t>
            </w:r>
          </w:p>
        </w:tc>
        <w:tc>
          <w:tcPr>
            <w:tcW w:w="4809" w:type="dxa"/>
            <w:noWrap w:val="0"/>
            <w:vAlign w:val="top"/>
          </w:tcPr>
          <w:p>
            <w:pPr>
              <w:keepNext w:val="0"/>
              <w:keepLines w:val="0"/>
              <w:pageBreakBefore w:val="0"/>
              <w:widowControl/>
              <w:kinsoku/>
              <w:wordWrap/>
              <w:overflowPunct/>
              <w:topLinePunct w:val="0"/>
              <w:bidi w:val="0"/>
              <w:adjustRightInd w:val="0"/>
              <w:snapToGrid w:val="0"/>
              <w:spacing w:line="42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食叶类害虫药物防治可用针对性药物防治。此外它可结合灯光诱杀、保护和利用天敌、清洁园圃进行综合防治；2、梅雨季节和秋雨连绵期间，各种病菌容易滋生，可用药物防治为主，结合清洁园圃，减少病原，选育良种、加强养管进行综合防治；3、在多发病期之前可用针对性药物防治，对各种病害选择使用相应药品，严格按照说明书要求规范操作，配比浓度，做好安全防护措施。</w:t>
            </w:r>
          </w:p>
        </w:tc>
        <w:tc>
          <w:tcPr>
            <w:tcW w:w="1319" w:type="dxa"/>
            <w:noWrap w:val="0"/>
            <w:vAlign w:val="center"/>
          </w:tcPr>
          <w:p>
            <w:pPr>
              <w:keepNext w:val="0"/>
              <w:keepLines w:val="0"/>
              <w:pageBreakBefore w:val="0"/>
              <w:kinsoku/>
              <w:wordWrap/>
              <w:overflowPunct/>
              <w:topLinePunct w:val="0"/>
              <w:bidi w:val="0"/>
              <w:adjustRightInd w:val="0"/>
              <w:snapToGrid w:val="0"/>
              <w:spacing w:line="420" w:lineRule="exact"/>
              <w:jc w:val="center"/>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每一项不合格罚款200元/次。</w:t>
            </w:r>
          </w:p>
        </w:tc>
        <w:tc>
          <w:tcPr>
            <w:tcW w:w="1180" w:type="dxa"/>
            <w:noWrap w:val="0"/>
            <w:vAlign w:val="top"/>
          </w:tcPr>
          <w:p>
            <w:pPr>
              <w:keepNext w:val="0"/>
              <w:keepLines w:val="0"/>
              <w:pageBreakBefore w:val="0"/>
              <w:widowControl/>
              <w:kinsoku/>
              <w:wordWrap/>
              <w:overflowPunct/>
              <w:topLinePunct w:val="0"/>
              <w:bidi w:val="0"/>
              <w:adjustRightInd w:val="0"/>
              <w:snapToGrid w:val="0"/>
              <w:spacing w:line="420" w:lineRule="exact"/>
              <w:jc w:val="left"/>
              <w:rPr>
                <w:rFonts w:hint="eastAsia" w:ascii="宋体" w:hAnsi="宋体" w:eastAsia="宋体" w:cs="宋体"/>
                <w:b/>
                <w:bCs/>
                <w:color w:val="auto"/>
                <w:sz w:val="21"/>
                <w:szCs w:val="21"/>
                <w:highlight w:val="none"/>
              </w:rPr>
            </w:pPr>
          </w:p>
        </w:tc>
      </w:tr>
    </w:tbl>
    <w:p>
      <w:pPr>
        <w:keepNext w:val="0"/>
        <w:keepLines w:val="0"/>
        <w:pageBreakBefore w:val="0"/>
        <w:widowControl/>
        <w:kinsoku/>
        <w:wordWrap/>
        <w:overflowPunct/>
        <w:topLinePunct w:val="0"/>
        <w:bidi w:val="0"/>
        <w:snapToGrid w:val="0"/>
        <w:spacing w:line="420" w:lineRule="exact"/>
        <w:ind w:right="-5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注：学校每月对中标单位进行考核，所产生的扣款等费用在当月的管理费中扣除。</w:t>
      </w:r>
    </w:p>
    <w:p>
      <w:pPr>
        <w:pStyle w:val="51"/>
        <w:keepNext w:val="0"/>
        <w:keepLines w:val="0"/>
        <w:pageBreakBefore w:val="0"/>
        <w:kinsoku/>
        <w:wordWrap/>
        <w:overflowPunct/>
        <w:topLinePunct w:val="0"/>
        <w:bidi w:val="0"/>
        <w:spacing w:line="420" w:lineRule="exact"/>
        <w:ind w:firstLine="210"/>
        <w:rPr>
          <w:rFonts w:hint="eastAsia" w:ascii="宋体" w:hAnsi="宋体" w:eastAsia="宋体" w:cs="宋体"/>
          <w:color w:val="auto"/>
          <w:sz w:val="21"/>
          <w:szCs w:val="21"/>
          <w:highlight w:val="none"/>
        </w:rPr>
      </w:pPr>
    </w:p>
    <w:p>
      <w:pPr>
        <w:keepNext w:val="0"/>
        <w:keepLines w:val="0"/>
        <w:pageBreakBefore w:val="0"/>
        <w:widowControl/>
        <w:numPr>
          <w:ilvl w:val="0"/>
          <w:numId w:val="11"/>
        </w:numPr>
        <w:kinsoku/>
        <w:wordWrap/>
        <w:overflowPunct/>
        <w:topLinePunct w:val="0"/>
        <w:bidi w:val="0"/>
        <w:snapToGrid w:val="0"/>
        <w:spacing w:line="420" w:lineRule="exact"/>
        <w:ind w:right="-57"/>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绿化、保洁、宿管劳动用品要求</w:t>
      </w:r>
    </w:p>
    <w:p>
      <w:pPr>
        <w:keepNext w:val="0"/>
        <w:keepLines w:val="0"/>
        <w:pageBreakBefore w:val="0"/>
        <w:widowControl/>
        <w:kinsoku/>
        <w:wordWrap/>
        <w:overflowPunct/>
        <w:topLinePunct w:val="0"/>
        <w:bidi w:val="0"/>
        <w:snapToGrid w:val="0"/>
        <w:spacing w:line="420" w:lineRule="exact"/>
        <w:ind w:left="105" w:right="-57"/>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合同期间，中标单位负责提供 绿化、保洁、宿管劳动用品，具体如下：</w:t>
      </w:r>
    </w:p>
    <w:p>
      <w:pPr>
        <w:keepNext w:val="0"/>
        <w:keepLines w:val="0"/>
        <w:pageBreakBefore w:val="0"/>
        <w:widowControl/>
        <w:kinsoku/>
        <w:wordWrap/>
        <w:overflowPunct/>
        <w:topLinePunct w:val="0"/>
        <w:bidi w:val="0"/>
        <w:snapToGrid w:val="0"/>
        <w:spacing w:line="420" w:lineRule="exact"/>
        <w:ind w:left="105" w:right="-57"/>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（一）绿化保洁劳动工具型号及数量</w:t>
      </w:r>
    </w:p>
    <w:tbl>
      <w:tblPr>
        <w:tblStyle w:val="52"/>
        <w:tblW w:w="9600" w:type="dxa"/>
        <w:tblInd w:w="2" w:type="dxa"/>
        <w:tblLayout w:type="fixed"/>
        <w:tblCellMar>
          <w:top w:w="0" w:type="dxa"/>
          <w:left w:w="0" w:type="dxa"/>
          <w:bottom w:w="0" w:type="dxa"/>
          <w:right w:w="0" w:type="dxa"/>
        </w:tblCellMar>
      </w:tblPr>
      <w:tblGrid>
        <w:gridCol w:w="825"/>
        <w:gridCol w:w="1920"/>
        <w:gridCol w:w="3915"/>
        <w:gridCol w:w="1080"/>
        <w:gridCol w:w="1065"/>
        <w:gridCol w:w="795"/>
      </w:tblGrid>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名称</w:t>
            </w:r>
          </w:p>
        </w:tc>
        <w:tc>
          <w:tcPr>
            <w:tcW w:w="3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参考品牌及规格</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绿篱机</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排量：21.2cm³,功率0.57kw,重量：5.3kg.</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高枝锯</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把</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高枝剪</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把</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高枝伸缩油锯</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排量：24.5cm³,功率0.9kw,工作长度：272-392cm,重量：7.1kg.长度3.92米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整篱剪</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把</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电动绿篱剪</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400mm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把</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割灌机</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排量：35.8cm³,配打草头</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油锯</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排量：45.6cm³,导板18寸45cm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油锯</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排量：30.1cm³,导板14寸35cm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竹枝扫</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把</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塑料扫把</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把</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垃圾袋</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both"/>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特大黑色（</w:t>
            </w:r>
            <w:r>
              <w:rPr>
                <w:rFonts w:hint="eastAsia" w:ascii="宋体" w:hAnsi="宋体" w:eastAsia="宋体" w:cs="宋体"/>
                <w:color w:val="auto"/>
                <w:sz w:val="21"/>
                <w:szCs w:val="21"/>
                <w:highlight w:val="none"/>
              </w:rPr>
              <w:t>参考数据，视具体情况而定，保证足量使用即可</w:t>
            </w:r>
            <w:r>
              <w:rPr>
                <w:rFonts w:hint="eastAsia" w:ascii="宋体" w:hAnsi="宋体" w:eastAsia="宋体" w:cs="宋体"/>
                <w:color w:val="auto"/>
                <w:kern w:val="0"/>
                <w:sz w:val="21"/>
                <w:szCs w:val="21"/>
                <w:highlight w:val="none"/>
                <w:lang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件</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420" w:lineRule="exact"/>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垃圾铲</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铁制</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把</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420" w:lineRule="exact"/>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14</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拖把</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扁型，宽度50CM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把</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420" w:lineRule="exact"/>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塑料桶</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直径不低于25CM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个</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420" w:lineRule="exact"/>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16</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抹布</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尺寸不小于30CM*40CM，纯棉材质</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条</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300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420" w:lineRule="exact"/>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木柄套装大平头铁锹</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大(23×23CM)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把</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420" w:lineRule="exact"/>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木柄套装小尖头铁锹</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小(21×15CM)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把</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420" w:lineRule="exact"/>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大钉字锄</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把</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420" w:lineRule="exact"/>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小钉字锄</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把</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420" w:lineRule="exact"/>
              <w:jc w:val="cente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56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锄草铲草锄头</w:t>
            </w:r>
          </w:p>
        </w:tc>
        <w:tc>
          <w:tcPr>
            <w:tcW w:w="391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把</w:t>
            </w: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50</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bidi w:val="0"/>
              <w:spacing w:line="420" w:lineRule="exact"/>
              <w:jc w:val="center"/>
              <w:rPr>
                <w:rFonts w:hint="eastAsia" w:ascii="宋体" w:hAnsi="宋体" w:eastAsia="宋体" w:cs="宋体"/>
                <w:color w:val="auto"/>
                <w:sz w:val="21"/>
                <w:szCs w:val="21"/>
                <w:highlight w:val="none"/>
              </w:rPr>
            </w:pPr>
          </w:p>
        </w:tc>
      </w:tr>
    </w:tbl>
    <w:p>
      <w:pPr>
        <w:pStyle w:val="22"/>
        <w:keepNext w:val="0"/>
        <w:keepLines w:val="0"/>
        <w:pageBreakBefore w:val="0"/>
        <w:kinsoku/>
        <w:wordWrap/>
        <w:overflowPunct/>
        <w:topLinePunct w:val="0"/>
        <w:bidi w:val="0"/>
        <w:adjustRightInd w:val="0"/>
        <w:snapToGrid w:val="0"/>
        <w:spacing w:line="42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1、中标单位正式工作前</w:t>
      </w:r>
      <w:r>
        <w:rPr>
          <w:rFonts w:hint="eastAsia" w:ascii="宋体" w:hAnsi="宋体" w:eastAsia="宋体" w:cs="宋体"/>
          <w:color w:val="auto"/>
          <w:kern w:val="0"/>
          <w:sz w:val="21"/>
          <w:szCs w:val="21"/>
          <w:highlight w:val="none"/>
          <w:lang w:eastAsia="zh-CN"/>
        </w:rPr>
        <w:t>将</w:t>
      </w:r>
      <w:r>
        <w:rPr>
          <w:rFonts w:hint="eastAsia" w:ascii="宋体" w:hAnsi="宋体" w:eastAsia="宋体" w:cs="宋体"/>
          <w:color w:val="auto"/>
          <w:kern w:val="0"/>
          <w:sz w:val="21"/>
          <w:szCs w:val="21"/>
          <w:highlight w:val="none"/>
        </w:rPr>
        <w:t>以上工具送到学校；</w:t>
      </w:r>
    </w:p>
    <w:p>
      <w:pPr>
        <w:keepNext w:val="0"/>
        <w:keepLines w:val="0"/>
        <w:pageBreakBefore w:val="0"/>
        <w:widowControl/>
        <w:kinsoku/>
        <w:wordWrap/>
        <w:overflowPunct/>
        <w:topLinePunct w:val="0"/>
        <w:bidi w:val="0"/>
        <w:snapToGrid w:val="0"/>
        <w:spacing w:line="42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2、合同期内以上相关工具所用的机油、汽油及维修等费用均由中标单位负责；</w:t>
      </w:r>
    </w:p>
    <w:p>
      <w:pPr>
        <w:keepNext w:val="0"/>
        <w:keepLines w:val="0"/>
        <w:pageBreakBefore w:val="0"/>
        <w:widowControl/>
        <w:kinsoku/>
        <w:wordWrap/>
        <w:overflowPunct/>
        <w:topLinePunct w:val="0"/>
        <w:bidi w:val="0"/>
        <w:snapToGrid w:val="0"/>
        <w:spacing w:line="42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3、相关工具按其使用说明书规定进行保养，没有特别说明的每15天进行一次保养，期间产生的费用由中标单位负责；</w:t>
      </w:r>
    </w:p>
    <w:p>
      <w:pPr>
        <w:keepNext w:val="0"/>
        <w:keepLines w:val="0"/>
        <w:pageBreakBefore w:val="0"/>
        <w:widowControl/>
        <w:kinsoku/>
        <w:wordWrap/>
        <w:overflowPunct/>
        <w:topLinePunct w:val="0"/>
        <w:bidi w:val="0"/>
        <w:snapToGrid w:val="0"/>
        <w:spacing w:line="42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4、若上述设备在合同期内仍不够用的，由中标单位免费提供。</w:t>
      </w:r>
    </w:p>
    <w:p>
      <w:pPr>
        <w:keepNext w:val="0"/>
        <w:keepLines w:val="0"/>
        <w:pageBreakBefore w:val="0"/>
        <w:widowControl/>
        <w:numPr>
          <w:ilvl w:val="0"/>
          <w:numId w:val="12"/>
        </w:numPr>
        <w:kinsoku/>
        <w:wordWrap/>
        <w:overflowPunct/>
        <w:topLinePunct w:val="0"/>
        <w:bidi w:val="0"/>
        <w:snapToGrid w:val="0"/>
        <w:spacing w:line="42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中标单位需要提供不少于18辆电动三轮车，其中保洁项目不少于16辆，绿化项目不少于2辆。</w:t>
      </w:r>
    </w:p>
    <w:p>
      <w:pPr>
        <w:keepNext w:val="0"/>
        <w:keepLines w:val="0"/>
        <w:pageBreakBefore w:val="0"/>
        <w:widowControl/>
        <w:kinsoku/>
        <w:wordWrap/>
        <w:overflowPunct/>
        <w:topLinePunct w:val="0"/>
        <w:bidi w:val="0"/>
        <w:snapToGrid w:val="0"/>
        <w:spacing w:line="420" w:lineRule="exact"/>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 xml:space="preserve">    （三）合同期内中标单位免费提供提供农药、肥料、机油，一年需求清单如下：</w:t>
      </w:r>
    </w:p>
    <w:tbl>
      <w:tblPr>
        <w:tblStyle w:val="52"/>
        <w:tblW w:w="9617" w:type="dxa"/>
        <w:tblInd w:w="0" w:type="dxa"/>
        <w:tblLayout w:type="fixed"/>
        <w:tblCellMar>
          <w:top w:w="0" w:type="dxa"/>
          <w:left w:w="0" w:type="dxa"/>
          <w:bottom w:w="0" w:type="dxa"/>
          <w:right w:w="0" w:type="dxa"/>
        </w:tblCellMar>
      </w:tblPr>
      <w:tblGrid>
        <w:gridCol w:w="857"/>
        <w:gridCol w:w="1635"/>
        <w:gridCol w:w="2063"/>
        <w:gridCol w:w="776"/>
        <w:gridCol w:w="734"/>
        <w:gridCol w:w="3552"/>
      </w:tblGrid>
      <w:tr>
        <w:tblPrEx>
          <w:tblCellMar>
            <w:top w:w="0" w:type="dxa"/>
            <w:left w:w="0" w:type="dxa"/>
            <w:bottom w:w="0" w:type="dxa"/>
            <w:right w:w="0" w:type="dxa"/>
          </w:tblCellMar>
        </w:tblPrEx>
        <w:trPr>
          <w:trHeight w:val="600" w:hRule="atLeast"/>
        </w:trPr>
        <w:tc>
          <w:tcPr>
            <w:tcW w:w="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名称</w:t>
            </w:r>
          </w:p>
        </w:tc>
        <w:tc>
          <w:tcPr>
            <w:tcW w:w="20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参考品牌及规格</w:t>
            </w:r>
          </w:p>
        </w:tc>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3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tblPrEx>
          <w:tblCellMar>
            <w:top w:w="0" w:type="dxa"/>
            <w:left w:w="0" w:type="dxa"/>
            <w:bottom w:w="0" w:type="dxa"/>
            <w:right w:w="0" w:type="dxa"/>
          </w:tblCellMar>
        </w:tblPrEx>
        <w:trPr>
          <w:trHeight w:val="675"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复合肥</w:t>
            </w:r>
          </w:p>
        </w:tc>
        <w:tc>
          <w:tcPr>
            <w:tcW w:w="20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50kg/包</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p>
        </w:tc>
        <w:tc>
          <w:tcPr>
            <w:tcW w:w="3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足额提供</w:t>
            </w:r>
          </w:p>
        </w:tc>
      </w:tr>
      <w:tr>
        <w:tblPrEx>
          <w:tblCellMar>
            <w:top w:w="0" w:type="dxa"/>
            <w:left w:w="0" w:type="dxa"/>
            <w:bottom w:w="0" w:type="dxa"/>
            <w:right w:w="0" w:type="dxa"/>
          </w:tblCellMar>
        </w:tblPrEx>
        <w:trPr>
          <w:trHeight w:val="56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2T机油</w:t>
            </w:r>
          </w:p>
        </w:tc>
        <w:tc>
          <w:tcPr>
            <w:tcW w:w="20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3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足额提供</w:t>
            </w:r>
          </w:p>
        </w:tc>
      </w:tr>
      <w:tr>
        <w:tblPrEx>
          <w:tblCellMar>
            <w:top w:w="0" w:type="dxa"/>
            <w:left w:w="0" w:type="dxa"/>
            <w:bottom w:w="0" w:type="dxa"/>
            <w:right w:w="0" w:type="dxa"/>
          </w:tblCellMar>
        </w:tblPrEx>
        <w:trPr>
          <w:trHeight w:val="638"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4T机油</w:t>
            </w:r>
          </w:p>
        </w:tc>
        <w:tc>
          <w:tcPr>
            <w:tcW w:w="20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足额提供</w:t>
            </w:r>
          </w:p>
        </w:tc>
      </w:tr>
      <w:tr>
        <w:tblPrEx>
          <w:tblCellMar>
            <w:top w:w="0" w:type="dxa"/>
            <w:left w:w="0" w:type="dxa"/>
            <w:bottom w:w="0" w:type="dxa"/>
            <w:right w:w="0" w:type="dxa"/>
          </w:tblCellMar>
        </w:tblPrEx>
        <w:trPr>
          <w:trHeight w:val="6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敌敌畏</w:t>
            </w:r>
          </w:p>
        </w:tc>
        <w:tc>
          <w:tcPr>
            <w:tcW w:w="20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3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参考数据，视具体情况而定，保证足量使用即可</w:t>
            </w:r>
          </w:p>
        </w:tc>
      </w:tr>
      <w:tr>
        <w:tblPrEx>
          <w:tblCellMar>
            <w:top w:w="0" w:type="dxa"/>
            <w:left w:w="0" w:type="dxa"/>
            <w:bottom w:w="0" w:type="dxa"/>
            <w:right w:w="0" w:type="dxa"/>
          </w:tblCellMar>
        </w:tblPrEx>
        <w:trPr>
          <w:trHeight w:val="6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乐果</w:t>
            </w:r>
          </w:p>
        </w:tc>
        <w:tc>
          <w:tcPr>
            <w:tcW w:w="206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3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参考数据，视具体情况而定，保证足量使用即可</w:t>
            </w:r>
          </w:p>
        </w:tc>
      </w:tr>
      <w:tr>
        <w:tblPrEx>
          <w:tblCellMar>
            <w:top w:w="0" w:type="dxa"/>
            <w:left w:w="0" w:type="dxa"/>
            <w:bottom w:w="0" w:type="dxa"/>
            <w:right w:w="0" w:type="dxa"/>
          </w:tblCellMar>
        </w:tblPrEx>
        <w:trPr>
          <w:trHeight w:val="6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除草剂</w:t>
            </w:r>
          </w:p>
        </w:tc>
        <w:tc>
          <w:tcPr>
            <w:tcW w:w="20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20kg/瓶</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参考数据，视具体情况而定，保证足量使用即可</w:t>
            </w:r>
          </w:p>
        </w:tc>
      </w:tr>
      <w:tr>
        <w:tblPrEx>
          <w:tblCellMar>
            <w:top w:w="0" w:type="dxa"/>
            <w:left w:w="0" w:type="dxa"/>
            <w:bottom w:w="0" w:type="dxa"/>
            <w:right w:w="0" w:type="dxa"/>
          </w:tblCellMar>
        </w:tblPrEx>
        <w:trPr>
          <w:trHeight w:val="622"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肤腩丹（克百威）</w:t>
            </w:r>
          </w:p>
        </w:tc>
        <w:tc>
          <w:tcPr>
            <w:tcW w:w="20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3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参考数据，视具体情况而定，保证足量使用即可</w:t>
            </w:r>
          </w:p>
        </w:tc>
      </w:tr>
      <w:tr>
        <w:tblPrEx>
          <w:tblCellMar>
            <w:top w:w="0" w:type="dxa"/>
            <w:left w:w="0" w:type="dxa"/>
            <w:bottom w:w="0" w:type="dxa"/>
            <w:right w:w="0" w:type="dxa"/>
          </w:tblCellMar>
        </w:tblPrEx>
        <w:trPr>
          <w:trHeight w:val="565"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白蚁药</w:t>
            </w:r>
          </w:p>
        </w:tc>
        <w:tc>
          <w:tcPr>
            <w:tcW w:w="20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p>
        </w:tc>
        <w:tc>
          <w:tcPr>
            <w:tcW w:w="3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视具体情况而定，保证足量使用即可</w:t>
            </w:r>
          </w:p>
        </w:tc>
      </w:tr>
      <w:tr>
        <w:tblPrEx>
          <w:tblCellMar>
            <w:top w:w="0" w:type="dxa"/>
            <w:left w:w="0" w:type="dxa"/>
            <w:bottom w:w="0" w:type="dxa"/>
            <w:right w:w="0" w:type="dxa"/>
          </w:tblCellMar>
        </w:tblPrEx>
        <w:trPr>
          <w:trHeight w:val="6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蚂蚁药</w:t>
            </w:r>
          </w:p>
        </w:tc>
        <w:tc>
          <w:tcPr>
            <w:tcW w:w="20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p>
        </w:tc>
        <w:tc>
          <w:tcPr>
            <w:tcW w:w="3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视具体情况而定，保证足量使用即可</w:t>
            </w:r>
          </w:p>
        </w:tc>
      </w:tr>
      <w:tr>
        <w:tblPrEx>
          <w:tblCellMar>
            <w:top w:w="0" w:type="dxa"/>
            <w:left w:w="0" w:type="dxa"/>
            <w:bottom w:w="0" w:type="dxa"/>
            <w:right w:w="0" w:type="dxa"/>
          </w:tblCellMar>
        </w:tblPrEx>
        <w:trPr>
          <w:trHeight w:val="6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敌百虫</w:t>
            </w:r>
          </w:p>
        </w:tc>
        <w:tc>
          <w:tcPr>
            <w:tcW w:w="20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瓶</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36</w:t>
            </w:r>
          </w:p>
        </w:tc>
        <w:tc>
          <w:tcPr>
            <w:tcW w:w="3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参考数据，视具体情况而定，保证足量使用即可</w:t>
            </w:r>
          </w:p>
        </w:tc>
      </w:tr>
      <w:tr>
        <w:tblPrEx>
          <w:tblCellMar>
            <w:top w:w="0" w:type="dxa"/>
            <w:left w:w="0" w:type="dxa"/>
            <w:bottom w:w="0" w:type="dxa"/>
            <w:right w:w="0" w:type="dxa"/>
          </w:tblCellMar>
        </w:tblPrEx>
        <w:trPr>
          <w:trHeight w:val="6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涂白剂</w:t>
            </w:r>
          </w:p>
        </w:tc>
        <w:tc>
          <w:tcPr>
            <w:tcW w:w="20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25kg/包</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50</w:t>
            </w:r>
          </w:p>
        </w:tc>
        <w:tc>
          <w:tcPr>
            <w:tcW w:w="3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参考数据，视具体情况而定，保证涂完全校树木即可</w:t>
            </w:r>
          </w:p>
        </w:tc>
      </w:tr>
      <w:tr>
        <w:tblPrEx>
          <w:tblCellMar>
            <w:top w:w="0" w:type="dxa"/>
            <w:left w:w="0" w:type="dxa"/>
            <w:bottom w:w="0" w:type="dxa"/>
            <w:right w:w="0" w:type="dxa"/>
          </w:tblCellMar>
        </w:tblPrEx>
        <w:trPr>
          <w:trHeight w:val="6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12</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厕所清洗剂</w:t>
            </w:r>
          </w:p>
        </w:tc>
        <w:tc>
          <w:tcPr>
            <w:tcW w:w="20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25kg/桶</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桶</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60</w:t>
            </w:r>
          </w:p>
        </w:tc>
        <w:tc>
          <w:tcPr>
            <w:tcW w:w="3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参考数据，视具体情况而定，保证足量使用即可</w:t>
            </w:r>
          </w:p>
        </w:tc>
      </w:tr>
      <w:tr>
        <w:tblPrEx>
          <w:tblCellMar>
            <w:top w:w="0" w:type="dxa"/>
            <w:left w:w="0" w:type="dxa"/>
            <w:bottom w:w="0" w:type="dxa"/>
            <w:right w:w="0" w:type="dxa"/>
          </w:tblCellMar>
        </w:tblPrEx>
        <w:trPr>
          <w:trHeight w:val="6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老鼠药</w:t>
            </w:r>
          </w:p>
        </w:tc>
        <w:tc>
          <w:tcPr>
            <w:tcW w:w="20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p>
        </w:tc>
        <w:tc>
          <w:tcPr>
            <w:tcW w:w="3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每月全校投放一次，保证足量使用即可</w:t>
            </w:r>
          </w:p>
        </w:tc>
      </w:tr>
      <w:tr>
        <w:tblPrEx>
          <w:tblCellMar>
            <w:top w:w="0" w:type="dxa"/>
            <w:left w:w="0" w:type="dxa"/>
            <w:bottom w:w="0" w:type="dxa"/>
            <w:right w:w="0" w:type="dxa"/>
          </w:tblCellMar>
        </w:tblPrEx>
        <w:trPr>
          <w:trHeight w:val="6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14</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硫磺粉</w:t>
            </w:r>
          </w:p>
        </w:tc>
        <w:tc>
          <w:tcPr>
            <w:tcW w:w="20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50kg/包</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包</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w:t>
            </w:r>
          </w:p>
        </w:tc>
        <w:tc>
          <w:tcPr>
            <w:tcW w:w="3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预防蛇类使用，足额提供</w:t>
            </w:r>
          </w:p>
        </w:tc>
      </w:tr>
      <w:tr>
        <w:tblPrEx>
          <w:tblCellMar>
            <w:top w:w="0" w:type="dxa"/>
            <w:left w:w="0" w:type="dxa"/>
            <w:bottom w:w="0" w:type="dxa"/>
            <w:right w:w="0" w:type="dxa"/>
          </w:tblCellMar>
        </w:tblPrEx>
        <w:trPr>
          <w:trHeight w:val="60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15</w:t>
            </w:r>
          </w:p>
        </w:tc>
        <w:tc>
          <w:tcPr>
            <w:tcW w:w="16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瓷砖清洁剂</w:t>
            </w:r>
          </w:p>
        </w:tc>
        <w:tc>
          <w:tcPr>
            <w:tcW w:w="20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桶</w:t>
            </w:r>
          </w:p>
        </w:tc>
        <w:tc>
          <w:tcPr>
            <w:tcW w:w="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60</w:t>
            </w:r>
          </w:p>
        </w:tc>
        <w:tc>
          <w:tcPr>
            <w:tcW w:w="3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42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参考数据，视具体情况而定，保证足量使用即可</w:t>
            </w:r>
          </w:p>
        </w:tc>
      </w:tr>
    </w:tbl>
    <w:p>
      <w:pPr>
        <w:keepNext w:val="0"/>
        <w:keepLines w:val="0"/>
        <w:pageBreakBefore w:val="0"/>
        <w:widowControl w:val="0"/>
        <w:tabs>
          <w:tab w:val="left" w:pos="953"/>
        </w:tabs>
        <w:kinsoku/>
        <w:wordWrap/>
        <w:overflowPunct/>
        <w:topLinePunct w:val="0"/>
        <w:bidi w:val="0"/>
        <w:spacing w:line="420" w:lineRule="exact"/>
        <w:jc w:val="lef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注：中标单位根据学校采购计划进行采购并免费配送到校。</w:t>
      </w:r>
    </w:p>
    <w:p>
      <w:pPr>
        <w:spacing w:line="400" w:lineRule="exact"/>
        <w:rPr>
          <w:rFonts w:hint="eastAsia" w:hAnsi="宋体" w:eastAsia="宋体" w:cs="宋体"/>
          <w:b/>
          <w:bCs/>
          <w:color w:val="auto"/>
          <w:szCs w:val="21"/>
          <w:highlight w:val="none"/>
          <w:lang w:eastAsia="zh-CN"/>
        </w:rPr>
      </w:pPr>
      <w:r>
        <w:rPr>
          <w:rFonts w:hint="eastAsia" w:ascii="宋体" w:hAnsi="宋体" w:eastAsia="宋体" w:cs="宋体"/>
          <w:b/>
          <w:bCs/>
          <w:color w:val="auto"/>
          <w:sz w:val="21"/>
          <w:szCs w:val="24"/>
          <w:highlight w:val="none"/>
          <w:lang w:eastAsia="zh-CN"/>
        </w:rPr>
        <w:t>七、</w:t>
      </w:r>
      <w:r>
        <w:rPr>
          <w:rFonts w:hint="default" w:ascii="宋体" w:hAnsi="宋体" w:eastAsia="宋体" w:cs="宋体"/>
          <w:b/>
          <w:bCs/>
          <w:color w:val="auto"/>
          <w:sz w:val="21"/>
          <w:szCs w:val="24"/>
          <w:highlight w:val="none"/>
          <w:lang w:eastAsia="zh-CN"/>
        </w:rPr>
        <w:t>本项目采购标的对应的中小企业划分标准所属行业为</w:t>
      </w:r>
      <w:r>
        <w:rPr>
          <w:rFonts w:hint="default" w:ascii="宋体" w:hAnsi="宋体" w:eastAsia="宋体" w:cs="宋体"/>
          <w:b/>
          <w:bCs/>
          <w:color w:val="auto"/>
          <w:sz w:val="21"/>
          <w:szCs w:val="24"/>
          <w:highlight w:val="none"/>
          <w:u w:val="single"/>
          <w:lang w:eastAsia="zh-CN"/>
        </w:rPr>
        <w:t>物业管理</w:t>
      </w:r>
      <w:r>
        <w:rPr>
          <w:rFonts w:hint="default" w:ascii="宋体" w:hAnsi="宋体" w:eastAsia="宋体" w:cs="宋体"/>
          <w:b/>
          <w:bCs/>
          <w:color w:val="auto"/>
          <w:sz w:val="21"/>
          <w:szCs w:val="24"/>
          <w:highlight w:val="none"/>
          <w:lang w:eastAsia="zh-CN"/>
        </w:rPr>
        <w:t>行业。</w:t>
      </w:r>
    </w:p>
    <w:p>
      <w:pPr>
        <w:pStyle w:val="7"/>
        <w:keepNext w:val="0"/>
        <w:keepLines w:val="0"/>
        <w:pageBreakBefore w:val="0"/>
        <w:kinsoku/>
        <w:overflowPunct/>
        <w:autoSpaceDE/>
        <w:autoSpaceDN/>
        <w:bidi w:val="0"/>
        <w:spacing w:line="264" w:lineRule="auto"/>
        <w:ind w:left="0" w:leftChars="0" w:firstLine="0" w:firstLineChars="0"/>
        <w:jc w:val="both"/>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r>
        <w:rPr>
          <w:rFonts w:hint="eastAsia" w:ascii="仿宋_GB2312" w:eastAsia="仿宋_GB2312"/>
          <w:b/>
          <w:color w:val="auto"/>
          <w:szCs w:val="21"/>
          <w:highlight w:val="none"/>
          <w:shd w:val="clear" w:color="auto" w:fill="auto"/>
        </w:rPr>
        <w:br w:type="page"/>
      </w: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pStyle w:val="100"/>
        <w:rPr>
          <w:rFonts w:hint="eastAsia" w:ascii="仿宋_GB2312" w:eastAsia="仿宋_GB2312"/>
          <w:b/>
          <w:color w:val="auto"/>
          <w:szCs w:val="21"/>
          <w:highlight w:val="none"/>
          <w:shd w:val="clear" w:color="auto" w:fill="auto"/>
        </w:rPr>
      </w:pPr>
    </w:p>
    <w:p>
      <w:pPr>
        <w:pStyle w:val="2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rPr>
          <w:rFonts w:hint="eastAsia" w:ascii="仿宋_GB2312" w:eastAsia="仿宋_GB2312"/>
          <w:b/>
          <w:color w:val="auto"/>
          <w:szCs w:val="21"/>
          <w:highlight w:val="none"/>
          <w:shd w:val="clear" w:color="auto" w:fill="auto"/>
        </w:rPr>
      </w:pPr>
    </w:p>
    <w:p>
      <w:pPr>
        <w:snapToGrid w:val="0"/>
        <w:jc w:val="center"/>
        <w:rPr>
          <w:rFonts w:hint="eastAsia" w:ascii="宋体" w:hAnsi="宋体" w:cs="Courier New"/>
          <w:b/>
          <w:color w:val="auto"/>
          <w:sz w:val="44"/>
          <w:szCs w:val="44"/>
          <w:highlight w:val="none"/>
          <w:shd w:val="clear" w:color="auto" w:fill="auto"/>
        </w:rPr>
      </w:pPr>
      <w:r>
        <w:rPr>
          <w:rFonts w:hint="eastAsia" w:ascii="宋体" w:hAnsi="宋体" w:cs="Courier New"/>
          <w:b/>
          <w:color w:val="auto"/>
          <w:sz w:val="44"/>
          <w:szCs w:val="44"/>
          <w:highlight w:val="none"/>
          <w:shd w:val="clear" w:color="auto" w:fill="auto"/>
        </w:rPr>
        <w:t>第三章  投标人须知</w:t>
      </w:r>
    </w:p>
    <w:p>
      <w:pPr>
        <w:spacing w:line="360" w:lineRule="exact"/>
        <w:jc w:val="center"/>
        <w:rPr>
          <w:rFonts w:hint="eastAsia" w:ascii="仿宋_GB2312" w:eastAsia="仿宋_GB2312"/>
          <w:b/>
          <w:color w:val="auto"/>
          <w:szCs w:val="21"/>
          <w:highlight w:val="none"/>
          <w:shd w:val="clear" w:color="auto" w:fill="auto"/>
        </w:rPr>
      </w:pPr>
      <w:r>
        <w:rPr>
          <w:rFonts w:ascii="仿宋_GB2312" w:eastAsia="仿宋_GB2312"/>
          <w:b/>
          <w:color w:val="auto"/>
          <w:szCs w:val="21"/>
          <w:highlight w:val="none"/>
          <w:shd w:val="clear" w:color="auto" w:fill="auto"/>
        </w:rPr>
        <w:br w:type="page"/>
      </w:r>
    </w:p>
    <w:p>
      <w:pPr>
        <w:spacing w:line="360" w:lineRule="exact"/>
        <w:jc w:val="center"/>
        <w:rPr>
          <w:rFonts w:hint="eastAsia" w:ascii="仿宋_GB2312" w:eastAsia="仿宋_GB2312"/>
          <w:b/>
          <w:color w:val="auto"/>
          <w:sz w:val="32"/>
          <w:szCs w:val="32"/>
          <w:highlight w:val="none"/>
          <w:shd w:val="clear" w:color="auto" w:fill="auto"/>
        </w:rPr>
      </w:pPr>
      <w:r>
        <w:rPr>
          <w:rFonts w:hint="eastAsia" w:ascii="仿宋_GB2312" w:eastAsia="仿宋_GB2312"/>
          <w:b/>
          <w:color w:val="auto"/>
          <w:sz w:val="32"/>
          <w:szCs w:val="32"/>
          <w:highlight w:val="none"/>
          <w:shd w:val="clear" w:color="auto" w:fill="auto"/>
        </w:rPr>
        <w:t>投标</w:t>
      </w:r>
      <w:bookmarkStart w:id="2" w:name="_Toc254970526"/>
      <w:bookmarkStart w:id="3" w:name="_Toc254970667"/>
      <w:r>
        <w:rPr>
          <w:rFonts w:hint="eastAsia" w:ascii="仿宋_GB2312" w:eastAsia="仿宋_GB2312"/>
          <w:b/>
          <w:color w:val="auto"/>
          <w:sz w:val="32"/>
          <w:szCs w:val="32"/>
          <w:highlight w:val="none"/>
          <w:shd w:val="clear" w:color="auto" w:fill="auto"/>
        </w:rPr>
        <w:t>人须知及前附表</w:t>
      </w:r>
      <w:bookmarkEnd w:id="2"/>
      <w:bookmarkEnd w:id="3"/>
    </w:p>
    <w:p>
      <w:pPr>
        <w:spacing w:line="360" w:lineRule="exact"/>
        <w:jc w:val="center"/>
        <w:rPr>
          <w:rFonts w:hint="eastAsia" w:ascii="仿宋_GB2312" w:eastAsia="仿宋_GB2312"/>
          <w:b/>
          <w:color w:val="auto"/>
          <w:szCs w:val="21"/>
          <w:highlight w:val="none"/>
          <w:shd w:val="clear" w:color="auto" w:fill="auto"/>
        </w:rPr>
      </w:pP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序号</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ascii="宋体"/>
                <w:color w:val="auto"/>
                <w:szCs w:val="21"/>
                <w:highlight w:val="none"/>
                <w:shd w:val="clear" w:color="auto" w:fill="auto"/>
                <w:lang w:val="en"/>
              </w:rPr>
            </w:pPr>
            <w:r>
              <w:rPr>
                <w:rFonts w:hint="eastAsia" w:ascii="宋体"/>
                <w:color w:val="auto"/>
                <w:szCs w:val="21"/>
                <w:highlight w:val="none"/>
                <w:shd w:val="clear" w:color="auto" w:fill="auto"/>
              </w:rPr>
              <w:t>项目名称：桂林理工大学南宁分校2026-2028年度校园物业服务采购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b w:val="0"/>
                <w:bCs/>
                <w:color w:val="auto"/>
                <w:szCs w:val="21"/>
                <w:highlight w:val="none"/>
                <w:shd w:val="clear" w:color="auto" w:fill="auto"/>
              </w:rPr>
            </w:pPr>
            <w:r>
              <w:rPr>
                <w:rFonts w:hint="eastAsia" w:ascii="宋体"/>
                <w:b w:val="0"/>
                <w:bCs/>
                <w:color w:val="auto"/>
                <w:szCs w:val="21"/>
                <w:highlight w:val="none"/>
                <w:shd w:val="clear" w:color="auto" w:fill="auto"/>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投标报价及费用：1</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本项目投标应以人民币报价；2</w:t>
            </w:r>
            <w:r>
              <w:rPr>
                <w:rFonts w:hint="eastAsia" w:ascii="宋体"/>
                <w:color w:val="auto"/>
                <w:szCs w:val="21"/>
                <w:highlight w:val="none"/>
                <w:shd w:val="clear" w:color="auto" w:fill="auto"/>
                <w:lang w:val="en-US" w:eastAsia="zh-CN"/>
              </w:rPr>
              <w:t>.</w:t>
            </w:r>
            <w:r>
              <w:rPr>
                <w:rFonts w:hint="eastAsia" w:ascii="宋体"/>
                <w:color w:val="auto"/>
                <w:szCs w:val="21"/>
                <w:highlight w:val="none"/>
                <w:shd w:val="clear" w:color="auto" w:fill="auto"/>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bCs/>
                <w:color w:val="auto"/>
                <w:highlight w:val="none"/>
                <w:shd w:val="clear" w:color="auto" w:fill="auto"/>
              </w:rPr>
            </w:pPr>
            <w:r>
              <w:rPr>
                <w:rFonts w:hint="eastAsia"/>
                <w:bCs/>
                <w:color w:val="auto"/>
                <w:highlight w:val="none"/>
                <w:shd w:val="clear" w:color="auto" w:fill="auto"/>
              </w:rPr>
              <w:t>详见公开招标公告</w:t>
            </w:r>
          </w:p>
          <w:p>
            <w:pPr>
              <w:snapToGrid w:val="0"/>
              <w:spacing w:line="300" w:lineRule="exact"/>
              <w:rPr>
                <w:bCs/>
                <w:color w:val="auto"/>
                <w:highlight w:val="none"/>
                <w:shd w:val="clear" w:color="auto" w:fill="auto"/>
              </w:rPr>
            </w:pPr>
            <w:r>
              <w:rPr>
                <w:rFonts w:hint="eastAsia"/>
                <w:bCs/>
                <w:color w:val="auto"/>
                <w:highlight w:val="none"/>
                <w:shd w:val="clear" w:color="auto" w:fill="auto"/>
              </w:rPr>
              <w:t>实际交纳的保证金须按要求交纳，否则视为未交纳保证金。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b w:val="0"/>
                <w:bCs/>
                <w:color w:val="auto"/>
                <w:highlight w:val="none"/>
                <w:shd w:val="clear" w:color="auto" w:fill="auto"/>
              </w:rPr>
            </w:pPr>
            <w:r>
              <w:rPr>
                <w:rFonts w:hint="eastAsia"/>
                <w:b w:val="0"/>
                <w:bCs/>
                <w:color w:val="auto"/>
                <w:highlight w:val="none"/>
                <w:shd w:val="clear" w:color="auto" w:fill="auto"/>
              </w:rPr>
              <w:t>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b/>
                <w:bCs/>
                <w:color w:val="auto"/>
                <w:highlight w:val="none"/>
                <w:shd w:val="clear" w:color="auto" w:fill="auto"/>
              </w:rPr>
            </w:pPr>
            <w:r>
              <w:rPr>
                <w:rFonts w:hint="eastAsia" w:ascii="宋体"/>
                <w:b/>
                <w:color w:val="auto"/>
                <w:szCs w:val="21"/>
                <w:highlight w:val="none"/>
                <w:shd w:val="clear" w:color="auto" w:fill="auto"/>
              </w:rPr>
              <w:t>现场勘查：详见采购需求</w:t>
            </w:r>
            <w:r>
              <w:rPr>
                <w:rFonts w:hint="eastAsia" w:ascii="宋体"/>
                <w:b/>
                <w:color w:val="auto"/>
                <w:szCs w:val="21"/>
                <w:highlight w:val="none"/>
                <w:shd w:val="clear" w:color="auto" w:fill="auto"/>
                <w:lang w:val="en-US" w:eastAsia="zh-CN"/>
              </w:rPr>
              <w:t>(如有)</w:t>
            </w:r>
            <w:r>
              <w:rPr>
                <w:rFonts w:hint="eastAsia" w:ascii="宋体"/>
                <w:b/>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演示时间及地点：无</w:t>
            </w:r>
            <w:r>
              <w:rPr>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color w:val="auto"/>
                <w:szCs w:val="21"/>
                <w:highlight w:val="none"/>
                <w:shd w:val="clear" w:color="auto" w:fill="auto"/>
              </w:rPr>
            </w:pPr>
            <w:r>
              <w:rPr>
                <w:rFonts w:hint="eastAsia"/>
                <w:color w:val="auto"/>
                <w:szCs w:val="21"/>
                <w:highlight w:val="none"/>
                <w:shd w:val="clear" w:color="auto" w:fill="auto"/>
              </w:rPr>
              <w:t>（1）答疑、澄清：</w:t>
            </w:r>
            <w:r>
              <w:rPr>
                <w:rFonts w:hint="eastAsia"/>
                <w:b/>
                <w:color w:val="auto"/>
                <w:szCs w:val="21"/>
                <w:highlight w:val="none"/>
                <w:u w:val="single"/>
                <w:shd w:val="clear" w:color="auto" w:fill="auto"/>
              </w:rPr>
              <w:t>投标人如认为招标文件表述不清晰、</w:t>
            </w:r>
            <w:r>
              <w:rPr>
                <w:rFonts w:hint="eastAsia"/>
                <w:b/>
                <w:bCs/>
                <w:color w:val="auto"/>
                <w:highlight w:val="none"/>
                <w:u w:val="single"/>
                <w:shd w:val="clear" w:color="auto" w:fill="auto"/>
              </w:rPr>
              <w:t>有误或有不合理要求的</w:t>
            </w:r>
            <w:r>
              <w:rPr>
                <w:rFonts w:hint="eastAsia"/>
                <w:color w:val="auto"/>
                <w:szCs w:val="21"/>
                <w:highlight w:val="none"/>
                <w:shd w:val="clear" w:color="auto" w:fill="auto"/>
              </w:rPr>
              <w:t>，</w:t>
            </w:r>
            <w:r>
              <w:rPr>
                <w:color w:val="auto"/>
                <w:szCs w:val="21"/>
                <w:highlight w:val="none"/>
                <w:shd w:val="clear" w:color="auto" w:fill="auto"/>
              </w:rPr>
              <w:t>应当以书面形式要求采购人或者本中心作出书面答疑、澄清</w:t>
            </w:r>
            <w:r>
              <w:rPr>
                <w:rFonts w:hint="eastAsia"/>
                <w:color w:val="auto"/>
                <w:szCs w:val="21"/>
                <w:highlight w:val="none"/>
                <w:shd w:val="clear" w:color="auto" w:fill="auto"/>
              </w:rPr>
              <w:t>；</w:t>
            </w:r>
          </w:p>
          <w:p>
            <w:pPr>
              <w:snapToGrid w:val="0"/>
              <w:spacing w:line="300" w:lineRule="exact"/>
              <w:rPr>
                <w:rFonts w:hint="eastAsia" w:hAnsi="宋体"/>
                <w:color w:val="auto"/>
                <w:szCs w:val="21"/>
                <w:highlight w:val="none"/>
                <w:shd w:val="clear" w:color="auto" w:fill="auto"/>
              </w:rPr>
            </w:pPr>
            <w:r>
              <w:rPr>
                <w:rFonts w:hint="eastAsia" w:hAnsi="宋体"/>
                <w:color w:val="auto"/>
                <w:szCs w:val="21"/>
                <w:highlight w:val="none"/>
                <w:shd w:val="clear" w:color="auto" w:fill="auto"/>
              </w:rPr>
              <w:t>（2）询问、质疑：</w:t>
            </w:r>
            <w:r>
              <w:rPr>
                <w:rFonts w:hint="eastAsia" w:hAnsi="宋体"/>
                <w:b/>
                <w:color w:val="auto"/>
                <w:szCs w:val="21"/>
                <w:highlight w:val="none"/>
                <w:u w:val="single"/>
                <w:shd w:val="clear" w:color="auto" w:fill="auto"/>
              </w:rPr>
              <w:t>如投标人认为招标文件存在歧视性、排他性或者其他违法内容的</w:t>
            </w:r>
            <w:r>
              <w:rPr>
                <w:rFonts w:hint="eastAsia" w:hAnsi="宋体"/>
                <w:color w:val="auto"/>
                <w:szCs w:val="21"/>
                <w:highlight w:val="none"/>
                <w:shd w:val="clear" w:color="auto" w:fill="auto"/>
              </w:rPr>
              <w:t>，按投标人须知“一、总则（九）询问、质疑和投诉”中的要求向</w:t>
            </w:r>
            <w:r>
              <w:rPr>
                <w:rFonts w:ascii="宋体" w:hAnsi="宋体"/>
                <w:color w:val="auto"/>
                <w:szCs w:val="21"/>
                <w:highlight w:val="none"/>
                <w:shd w:val="clear" w:color="auto" w:fill="auto"/>
              </w:rPr>
              <w:t>采购人或者采购代理机构</w:t>
            </w:r>
            <w:r>
              <w:rPr>
                <w:rFonts w:hint="eastAsia" w:hAnsi="宋体"/>
                <w:color w:val="auto"/>
                <w:szCs w:val="21"/>
                <w:highlight w:val="none"/>
                <w:shd w:val="clear" w:color="auto" w:fill="auto"/>
              </w:rPr>
              <w:t>提出书面询问、质疑，并提供必要的证明材料。</w:t>
            </w:r>
          </w:p>
          <w:p>
            <w:pPr>
              <w:snapToGrid w:val="0"/>
              <w:spacing w:line="300" w:lineRule="exact"/>
              <w:ind w:firstLine="420" w:firstLineChars="200"/>
              <w:rPr>
                <w:rFonts w:hint="eastAsia" w:ascii="宋体"/>
                <w:color w:val="auto"/>
                <w:szCs w:val="21"/>
                <w:highlight w:val="none"/>
                <w:shd w:val="clear" w:color="auto" w:fill="auto"/>
              </w:rPr>
            </w:pPr>
            <w:r>
              <w:rPr>
                <w:rFonts w:hint="eastAsia" w:hAnsi="宋体"/>
                <w:color w:val="auto"/>
                <w:szCs w:val="21"/>
                <w:highlight w:val="none"/>
                <w:shd w:val="clear" w:color="auto" w:fill="auto"/>
              </w:rPr>
              <w:t>答疑、澄清内容是招标文件的组成部份，本中心将以书面形式送达所有已报名的投标人。</w:t>
            </w:r>
            <w:r>
              <w:rPr>
                <w:rFonts w:hint="eastAsia" w:hAnsi="宋体"/>
                <w:color w:val="auto"/>
                <w:highlight w:val="none"/>
                <w:shd w:val="clear" w:color="auto" w:fill="auto"/>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shd w:val="clear" w:color="auto" w:fill="auto"/>
              </w:rPr>
            </w:pPr>
            <w:r>
              <w:rPr>
                <w:rFonts w:hint="eastAsia" w:ascii="宋体" w:hAnsi="宋体"/>
                <w:color w:val="auto"/>
                <w:szCs w:val="21"/>
                <w:highlight w:val="none"/>
                <w:shd w:val="clear" w:color="auto" w:fill="auto"/>
              </w:rPr>
              <w:t>投标文件形式：</w:t>
            </w:r>
            <w:r>
              <w:rPr>
                <w:rFonts w:hint="eastAsia" w:ascii="宋体"/>
                <w:snapToGrid w:val="0"/>
                <w:color w:val="auto"/>
                <w:sz w:val="22"/>
                <w:highlight w:val="none"/>
                <w:shd w:val="clear" w:color="auto" w:fill="auto"/>
              </w:rPr>
              <w:t>投标供应商应准备电子投标文件。</w:t>
            </w:r>
          </w:p>
          <w:p>
            <w:pPr>
              <w:autoSpaceDE w:val="0"/>
              <w:autoSpaceDN w:val="0"/>
              <w:snapToGrid w:val="0"/>
              <w:spacing w:line="300" w:lineRule="exact"/>
              <w:textAlignment w:val="bottom"/>
              <w:rPr>
                <w:rFonts w:hint="eastAsia" w:ascii="宋体"/>
                <w:color w:val="auto"/>
                <w:szCs w:val="21"/>
                <w:highlight w:val="none"/>
                <w:shd w:val="clear" w:color="auto" w:fill="auto"/>
              </w:rPr>
            </w:pPr>
            <w:r>
              <w:rPr>
                <w:rFonts w:hint="eastAsia" w:ascii="宋体"/>
                <w:snapToGrid w:val="0"/>
                <w:color w:val="auto"/>
                <w:sz w:val="22"/>
                <w:highlight w:val="none"/>
                <w:shd w:val="clear" w:color="auto" w:fill="auto"/>
              </w:rPr>
              <w:t>电子投标文件是指通过“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olor w:val="auto"/>
                <w:szCs w:val="21"/>
                <w:highlight w:val="none"/>
                <w:shd w:val="clear" w:color="auto" w:fill="auto"/>
              </w:rPr>
            </w:pPr>
            <w:r>
              <w:rPr>
                <w:rFonts w:hint="eastAsia" w:ascii="宋体"/>
                <w:snapToGrid w:val="0"/>
                <w:color w:val="auto"/>
                <w:sz w:val="22"/>
                <w:highlight w:val="none"/>
                <w:shd w:val="clear" w:color="auto" w:fill="auto"/>
              </w:rPr>
              <w:t>投标文件的编制：供应商应先安装“</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客户端”，并按照本招标文件和“</w:t>
            </w:r>
            <w:r>
              <w:rPr>
                <w:rFonts w:hint="default" w:ascii="宋体"/>
                <w:snapToGrid w:val="0"/>
                <w:color w:val="auto"/>
                <w:sz w:val="22"/>
                <w:highlight w:val="none"/>
                <w:shd w:val="clear" w:color="auto" w:fill="auto"/>
                <w:lang w:val="en"/>
              </w:rPr>
              <w:t>广西政府采购云平台</w:t>
            </w:r>
            <w:r>
              <w:rPr>
                <w:rFonts w:hint="eastAsia" w:ascii="宋体"/>
                <w:snapToGrid w:val="0"/>
                <w:color w:val="auto"/>
                <w:sz w:val="22"/>
                <w:highlight w:val="none"/>
                <w:shd w:val="clear" w:color="auto" w:fill="auto"/>
              </w:rPr>
              <w:t>”的要求，通过“</w:t>
            </w:r>
            <w:r>
              <w:rPr>
                <w:rFonts w:hint="default" w:ascii="宋体"/>
                <w:snapToGrid w:val="0"/>
                <w:color w:val="auto"/>
                <w:sz w:val="22"/>
                <w:highlight w:val="none"/>
                <w:shd w:val="clear" w:color="auto" w:fill="auto"/>
                <w:lang w:val="en"/>
              </w:rPr>
              <w:t>广西政府采购云</w:t>
            </w:r>
            <w:r>
              <w:rPr>
                <w:color w:val="auto"/>
                <w:highlight w:val="none"/>
                <w:shd w:val="clear" w:color="auto" w:fill="auto"/>
              </w:rPr>
              <w:t>电子投标</w:t>
            </w:r>
            <w:r>
              <w:rPr>
                <w:rFonts w:hint="eastAsia" w:ascii="宋体"/>
                <w:snapToGrid w:val="0"/>
                <w:color w:val="auto"/>
                <w:sz w:val="22"/>
                <w:highlight w:val="none"/>
                <w:shd w:val="clear" w:color="auto" w:fill="auto"/>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：本招标文件所涉及的法定代表人或其授权代表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的内容，如果投标单位没有法定代表人电子签章，涉及到法定代表人或其授权代表</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的内容，投标单位可以线下</w:t>
            </w:r>
            <w:r>
              <w:rPr>
                <w:rFonts w:hint="eastAsia" w:ascii="宋体"/>
                <w:snapToGrid w:val="0"/>
                <w:color w:val="auto"/>
                <w:sz w:val="22"/>
                <w:highlight w:val="none"/>
                <w:shd w:val="clear" w:color="auto" w:fill="auto"/>
                <w:lang w:eastAsia="zh-CN"/>
              </w:rPr>
              <w:t>签字或签章</w:t>
            </w:r>
            <w:r>
              <w:rPr>
                <w:rFonts w:hint="eastAsia" w:ascii="宋体"/>
                <w:snapToGrid w:val="0"/>
                <w:color w:val="auto"/>
                <w:sz w:val="22"/>
                <w:highlight w:val="none"/>
                <w:shd w:val="clear" w:color="auto" w:fill="auto"/>
              </w:rPr>
              <w:t>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投标文件的上传和提交：本项目通过“</w:t>
            </w:r>
            <w:r>
              <w:rPr>
                <w:rFonts w:hint="default" w:ascii="宋体"/>
                <w:snapToGrid w:val="0"/>
                <w:color w:val="auto"/>
                <w:sz w:val="22"/>
                <w:highlight w:val="none"/>
                <w:shd w:val="clear" w:color="auto" w:fill="auto"/>
                <w:lang w:val="en"/>
              </w:rPr>
              <w:t>广西政府采购云平台（http://www.gcy.zfcg.gxzf.gov.cn）</w:t>
            </w:r>
            <w:r>
              <w:rPr>
                <w:rFonts w:ascii="宋体"/>
                <w:snapToGrid w:val="0"/>
                <w:color w:val="auto"/>
                <w:sz w:val="22"/>
                <w:highlight w:val="none"/>
                <w:shd w:val="clear" w:color="auto" w:fill="auto"/>
              </w:rPr>
              <w:t>”实行在线投标响应（电子投标），投标供应商应当在投标截止时间前，将生成的“电子加密投标文件”上传提交至“</w:t>
            </w:r>
            <w:r>
              <w:rPr>
                <w:rFonts w:hint="eastAsia" w:ascii="宋体"/>
                <w:snapToGrid w:val="0"/>
                <w:color w:val="auto"/>
                <w:sz w:val="22"/>
                <w:highlight w:val="none"/>
                <w:shd w:val="clear" w:color="auto" w:fill="auto"/>
                <w:lang w:eastAsia="zh-CN"/>
              </w:rPr>
              <w:t>广西政府采购云平台</w:t>
            </w:r>
            <w:r>
              <w:rPr>
                <w:rFonts w:ascii="宋体"/>
                <w:snapToGrid w:val="0"/>
                <w:color w:val="auto"/>
                <w:sz w:val="22"/>
                <w:highlight w:val="none"/>
                <w:shd w:val="clear" w:color="auto" w:fill="auto"/>
              </w:rPr>
              <w:t>”。</w:t>
            </w:r>
          </w:p>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“电子加密投标文件”的上传、提交：</w:t>
            </w:r>
          </w:p>
          <w:p>
            <w:pPr>
              <w:spacing w:line="300" w:lineRule="exact"/>
              <w:rPr>
                <w:rFonts w:ascii="宋体"/>
                <w:snapToGrid w:val="0"/>
                <w:color w:val="auto"/>
                <w:sz w:val="22"/>
                <w:highlight w:val="none"/>
                <w:shd w:val="clear" w:color="auto" w:fill="auto"/>
              </w:rPr>
            </w:pPr>
            <w:r>
              <w:rPr>
                <w:rFonts w:hint="eastAsia" w:ascii="宋体"/>
                <w:snapToGrid w:val="0"/>
                <w:color w:val="auto"/>
                <w:sz w:val="22"/>
                <w:highlight w:val="none"/>
                <w:shd w:val="clear" w:color="auto" w:fill="auto"/>
              </w:rPr>
              <w:t>a.投标供应商应在投标截止时间前将“电子加密投标文件”成功上传提交至“</w:t>
            </w:r>
            <w:r>
              <w:rPr>
                <w:rFonts w:hint="eastAsia" w:ascii="宋体"/>
                <w:snapToGrid w:val="0"/>
                <w:color w:val="auto"/>
                <w:sz w:val="22"/>
                <w:highlight w:val="none"/>
                <w:shd w:val="clear" w:color="auto" w:fill="auto"/>
                <w:lang w:eastAsia="zh-CN"/>
              </w:rPr>
              <w:t>广西政府采购云平台</w:t>
            </w:r>
            <w:r>
              <w:rPr>
                <w:rFonts w:hint="eastAsia" w:ascii="宋体"/>
                <w:snapToGrid w:val="0"/>
                <w:color w:val="auto"/>
                <w:sz w:val="22"/>
                <w:highlight w:val="none"/>
                <w:shd w:val="clear" w:color="auto" w:fill="auto"/>
              </w:rPr>
              <w:t>”，否则投标无效。</w:t>
            </w:r>
          </w:p>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13</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电子加密投标文件的解密：</w:t>
            </w:r>
          </w:p>
          <w:p>
            <w:pPr>
              <w:spacing w:line="300" w:lineRule="exact"/>
              <w:rPr>
                <w:rFonts w:hint="eastAsia" w:ascii="宋体"/>
                <w:snapToGrid w:val="0"/>
                <w:color w:val="auto"/>
                <w:sz w:val="22"/>
                <w:highlight w:val="none"/>
                <w:shd w:val="clear" w:color="auto" w:fill="auto"/>
              </w:rPr>
            </w:pPr>
            <w:r>
              <w:rPr>
                <w:rFonts w:hint="eastAsia" w:ascii="宋体"/>
                <w:snapToGrid w:val="0"/>
                <w:color w:val="auto"/>
                <w:sz w:val="22"/>
                <w:highlight w:val="none"/>
                <w:shd w:val="clear" w:color="auto" w:fill="auto"/>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14</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投标截止时间及地点：</w:t>
            </w:r>
            <w:r>
              <w:rPr>
                <w:rFonts w:hint="eastAsia"/>
                <w:color w:val="auto"/>
                <w:highlight w:val="none"/>
                <w:shd w:val="clear" w:color="auto" w:fill="auto"/>
              </w:rPr>
              <w:t xml:space="preserve"> </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eastAsia"/>
                <w:b/>
                <w:bCs/>
                <w:color w:val="auto"/>
                <w:highlight w:val="none"/>
                <w:shd w:val="clear" w:color="auto" w:fill="auto"/>
                <w:lang w:val="en-US" w:eastAsia="zh-CN"/>
              </w:rPr>
              <w:t>5</w:t>
            </w:r>
            <w:r>
              <w:rPr>
                <w:b/>
                <w:bCs/>
                <w:color w:val="auto"/>
                <w:highlight w:val="none"/>
                <w:shd w:val="clear" w:color="auto" w:fill="auto"/>
                <w:lang w:val="en"/>
              </w:rPr>
              <w:t>月</w:t>
            </w:r>
            <w:r>
              <w:rPr>
                <w:rFonts w:hint="eastAsia"/>
                <w:b/>
                <w:bCs/>
                <w:color w:val="auto"/>
                <w:highlight w:val="none"/>
                <w:shd w:val="clear" w:color="auto" w:fill="auto"/>
                <w:lang w:val="en-US" w:eastAsia="zh-CN"/>
              </w:rPr>
              <w:t>18</w:t>
            </w:r>
            <w:r>
              <w:rPr>
                <w:b/>
                <w:bCs/>
                <w:color w:val="auto"/>
                <w:highlight w:val="none"/>
                <w:shd w:val="clear" w:color="auto" w:fill="auto"/>
                <w:lang w:val="en"/>
              </w:rPr>
              <w:t>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15</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开标时间及地点：</w:t>
            </w:r>
            <w:r>
              <w:rPr>
                <w:rFonts w:hint="eastAsia"/>
                <w:b/>
                <w:bCs/>
                <w:color w:val="auto"/>
                <w:highlight w:val="none"/>
                <w:shd w:val="clear" w:color="auto" w:fill="auto"/>
              </w:rPr>
              <w:t xml:space="preserve"> </w:t>
            </w:r>
            <w:r>
              <w:rPr>
                <w:b/>
                <w:bCs/>
                <w:color w:val="auto"/>
                <w:highlight w:val="none"/>
                <w:shd w:val="clear" w:color="auto" w:fill="auto"/>
                <w:lang w:val="en"/>
              </w:rPr>
              <w:t>202</w:t>
            </w:r>
            <w:r>
              <w:rPr>
                <w:rFonts w:hint="eastAsia"/>
                <w:b/>
                <w:bCs/>
                <w:color w:val="auto"/>
                <w:highlight w:val="none"/>
                <w:shd w:val="clear" w:color="auto" w:fill="auto"/>
                <w:lang w:val="en-US" w:eastAsia="zh-CN"/>
              </w:rPr>
              <w:t>6</w:t>
            </w:r>
            <w:r>
              <w:rPr>
                <w:b/>
                <w:bCs/>
                <w:color w:val="auto"/>
                <w:highlight w:val="none"/>
                <w:shd w:val="clear" w:color="auto" w:fill="auto"/>
                <w:lang w:val="en"/>
              </w:rPr>
              <w:t>年</w:t>
            </w:r>
            <w:r>
              <w:rPr>
                <w:rFonts w:hint="eastAsia"/>
                <w:b/>
                <w:bCs/>
                <w:color w:val="auto"/>
                <w:highlight w:val="none"/>
                <w:shd w:val="clear" w:color="auto" w:fill="auto"/>
                <w:lang w:val="en-US" w:eastAsia="zh-CN"/>
              </w:rPr>
              <w:t>5</w:t>
            </w:r>
            <w:r>
              <w:rPr>
                <w:b/>
                <w:bCs/>
                <w:color w:val="auto"/>
                <w:highlight w:val="none"/>
                <w:shd w:val="clear" w:color="auto" w:fill="auto"/>
                <w:lang w:val="en"/>
              </w:rPr>
              <w:t>月</w:t>
            </w:r>
            <w:r>
              <w:rPr>
                <w:rFonts w:hint="eastAsia"/>
                <w:b/>
                <w:bCs/>
                <w:color w:val="auto"/>
                <w:highlight w:val="none"/>
                <w:shd w:val="clear" w:color="auto" w:fill="auto"/>
                <w:lang w:val="en-US" w:eastAsia="zh-CN"/>
              </w:rPr>
              <w:t>18</w:t>
            </w:r>
            <w:r>
              <w:rPr>
                <w:b/>
                <w:bCs/>
                <w:color w:val="auto"/>
                <w:highlight w:val="none"/>
                <w:shd w:val="clear" w:color="auto" w:fill="auto"/>
                <w:lang w:val="en"/>
              </w:rPr>
              <w:t>日</w:t>
            </w:r>
            <w:r>
              <w:rPr>
                <w:rFonts w:hint="eastAsia"/>
                <w:b/>
                <w:color w:val="auto"/>
                <w:highlight w:val="none"/>
                <w:shd w:val="clear" w:color="auto" w:fill="auto"/>
              </w:rPr>
              <w:t>上午10时整，</w:t>
            </w:r>
            <w:r>
              <w:rPr>
                <w:rFonts w:ascii="宋体" w:hAnsi="宋体" w:cs="Arial"/>
                <w:b/>
                <w:color w:val="auto"/>
                <w:szCs w:val="21"/>
                <w:highlight w:val="none"/>
                <w:u w:val="single"/>
                <w:shd w:val="clear" w:color="auto" w:fill="auto"/>
                <w:lang w:val="en"/>
              </w:rPr>
              <w:t>南宁市星湖路22号</w:t>
            </w:r>
            <w:r>
              <w:rPr>
                <w:rFonts w:hint="eastAsia" w:ascii="宋体" w:hAnsi="宋体" w:cs="Arial"/>
                <w:b/>
                <w:color w:val="auto"/>
                <w:szCs w:val="21"/>
                <w:highlight w:val="none"/>
                <w:u w:val="single"/>
                <w:shd w:val="clear" w:color="auto" w:fill="auto"/>
              </w:rPr>
              <w:t>广西壮族自治区政府采购中心开标大厅</w:t>
            </w:r>
            <w:r>
              <w:rPr>
                <w:rFonts w:hint="eastAsia"/>
                <w:b/>
                <w:color w:val="auto"/>
                <w:highlight w:val="none"/>
                <w:u w:val="single"/>
                <w:shd w:val="clear" w:color="auto" w:fill="auto"/>
              </w:rPr>
              <w:t>。</w:t>
            </w:r>
            <w:r>
              <w:rPr>
                <w:rFonts w:hint="eastAsia"/>
                <w:b/>
                <w:color w:val="auto"/>
                <w:highlight w:val="none"/>
                <w:shd w:val="clear" w:color="auto" w:fill="auto"/>
              </w:rPr>
              <w:t>（</w:t>
            </w:r>
            <w:r>
              <w:rPr>
                <w:rFonts w:hint="eastAsia" w:ascii="宋体"/>
                <w:color w:val="auto"/>
                <w:sz w:val="22"/>
                <w:highlight w:val="none"/>
                <w:shd w:val="clear" w:color="auto" w:fill="auto"/>
              </w:rPr>
              <w:t>本项目采用在线开评标方式，投标供应商无须前往开标现场</w:t>
            </w:r>
            <w:r>
              <w:rPr>
                <w:rFonts w:hint="eastAsia"/>
                <w:b/>
                <w:color w:val="auto"/>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16</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评标</w:t>
            </w:r>
            <w:r>
              <w:rPr>
                <w:rFonts w:hint="eastAsia" w:ascii="宋体" w:hAnsi="宋体"/>
                <w:color w:val="auto"/>
                <w:szCs w:val="21"/>
                <w:highlight w:val="none"/>
                <w:shd w:val="clear" w:color="auto" w:fill="auto"/>
                <w:lang w:val="en" w:eastAsia="zh-CN"/>
              </w:rPr>
              <w:t>方</w:t>
            </w:r>
            <w:r>
              <w:rPr>
                <w:rFonts w:hint="default" w:ascii="宋体" w:hAnsi="宋体"/>
                <w:color w:val="auto"/>
                <w:szCs w:val="21"/>
                <w:highlight w:val="none"/>
                <w:shd w:val="clear" w:color="auto" w:fill="auto"/>
                <w:lang w:val="en"/>
              </w:rPr>
              <w:t>法</w:t>
            </w:r>
            <w:r>
              <w:rPr>
                <w:rFonts w:hint="eastAsia" w:ascii="宋体" w:hAnsi="宋体"/>
                <w:color w:val="auto"/>
                <w:szCs w:val="21"/>
                <w:highlight w:val="none"/>
                <w:shd w:val="clear" w:color="auto" w:fill="auto"/>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17</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shd w:val="clear" w:color="auto" w:fill="auto"/>
              </w:rPr>
              <w:t>（详细见公告中公布的网站）</w:t>
            </w:r>
            <w:r>
              <w:rPr>
                <w:rFonts w:hint="eastAsia" w:ascii="宋体" w:hAnsi="宋体"/>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18</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19</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cs="宋体"/>
                <w:color w:val="auto"/>
                <w:kern w:val="0"/>
                <w:szCs w:val="21"/>
                <w:highlight w:val="none"/>
                <w:shd w:val="clear" w:color="auto" w:fill="auto"/>
              </w:rPr>
            </w:pPr>
            <w:r>
              <w:rPr>
                <w:rFonts w:hint="eastAsia" w:ascii="宋体" w:hAnsi="宋体"/>
                <w:color w:val="auto"/>
                <w:szCs w:val="21"/>
                <w:highlight w:val="none"/>
                <w:shd w:val="clear" w:color="auto" w:fill="auto"/>
              </w:rPr>
              <w:t>付款方式：</w:t>
            </w:r>
            <w:r>
              <w:rPr>
                <w:rFonts w:hint="eastAsia" w:ascii="宋体" w:hAnsi="宋体" w:cs="宋体"/>
                <w:color w:val="auto"/>
                <w:kern w:val="0"/>
                <w:szCs w:val="21"/>
                <w:highlight w:val="none"/>
                <w:shd w:val="clear" w:color="auto" w:fill="auto"/>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20</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投标文件有效期：</w:t>
            </w:r>
            <w:r>
              <w:rPr>
                <w:rFonts w:hint="eastAsia" w:ascii="宋体" w:hAnsi="宋体" w:cs="Arial"/>
                <w:color w:val="auto"/>
                <w:szCs w:val="21"/>
                <w:highlight w:val="none"/>
                <w:u w:val="single"/>
                <w:shd w:val="clear" w:color="auto" w:fill="auto"/>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shd w:val="clear" w:color="auto" w:fill="auto"/>
                <w:lang w:val="en"/>
              </w:rPr>
            </w:pPr>
            <w:r>
              <w:rPr>
                <w:rFonts w:ascii="宋体" w:hAnsi="宋体"/>
                <w:color w:val="auto"/>
                <w:szCs w:val="21"/>
                <w:highlight w:val="none"/>
                <w:shd w:val="clear" w:color="auto" w:fill="auto"/>
                <w:lang w:val="en"/>
              </w:rPr>
              <w:t>21</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对招标文件、采购过程或者中标结果的质疑由采购人接收或采购代理机构代为接收，由采购人负责答复。</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接收质疑函方式：以书面形式。</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质疑联系部门及联系方式：</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 xml:space="preserve">（1）广西壮族自治区政府采购中心内审科     </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电话：0771-8600453</w:t>
            </w:r>
          </w:p>
          <w:p>
            <w:pPr>
              <w:rPr>
                <w:rFonts w:hint="eastAsia" w:ascii="宋体" w:hAnsi="宋体"/>
                <w:b/>
                <w:bCs/>
                <w:snapToGrid w:val="0"/>
                <w:color w:val="auto"/>
                <w:szCs w:val="21"/>
                <w:highlight w:val="none"/>
                <w:shd w:val="clear" w:color="auto" w:fill="auto"/>
              </w:rPr>
            </w:pPr>
            <w:r>
              <w:rPr>
                <w:rFonts w:hint="eastAsia" w:ascii="宋体" w:hAnsi="宋体"/>
                <w:b/>
                <w:bCs/>
                <w:snapToGrid w:val="0"/>
                <w:color w:val="auto"/>
                <w:szCs w:val="21"/>
                <w:highlight w:val="none"/>
                <w:shd w:val="clear" w:color="auto" w:fill="auto"/>
              </w:rPr>
              <w:t>地址：广西南宁市星湖路22号</w:t>
            </w:r>
          </w:p>
          <w:p>
            <w:pPr>
              <w:rPr>
                <w:rFonts w:hint="default" w:ascii="宋体" w:hAnsi="宋体"/>
                <w:b/>
                <w:bCs/>
                <w:snapToGrid w:val="0"/>
                <w:color w:val="auto"/>
                <w:szCs w:val="21"/>
                <w:highlight w:val="none"/>
                <w:shd w:val="clear" w:color="auto" w:fill="auto"/>
                <w:lang w:val="en"/>
              </w:rPr>
            </w:pPr>
            <w:r>
              <w:rPr>
                <w:rFonts w:hint="eastAsia" w:ascii="宋体" w:hAnsi="宋体"/>
                <w:b/>
                <w:bCs/>
                <w:snapToGrid w:val="0"/>
                <w:color w:val="auto"/>
                <w:szCs w:val="21"/>
                <w:highlight w:val="none"/>
                <w:shd w:val="clear" w:color="auto" w:fill="auto"/>
              </w:rPr>
              <w:t>（2）桂林理工大学南宁分校</w:t>
            </w:r>
          </w:p>
          <w:p>
            <w:pPr>
              <w:rPr>
                <w:rFonts w:hint="eastAsia" w:ascii="宋体" w:hAnsi="宋体" w:eastAsia="宋体"/>
                <w:b/>
                <w:bCs/>
                <w:snapToGrid w:val="0"/>
                <w:color w:val="auto"/>
                <w:szCs w:val="21"/>
                <w:highlight w:val="none"/>
                <w:shd w:val="clear" w:color="auto" w:fill="auto"/>
                <w:lang w:val="en-US" w:eastAsia="zh-CN"/>
              </w:rPr>
            </w:pPr>
            <w:r>
              <w:rPr>
                <w:rFonts w:hint="eastAsia" w:ascii="宋体" w:hAnsi="宋体"/>
                <w:b/>
                <w:bCs/>
                <w:snapToGrid w:val="0"/>
                <w:color w:val="auto"/>
                <w:szCs w:val="21"/>
                <w:highlight w:val="none"/>
                <w:shd w:val="clear" w:color="auto" w:fill="auto"/>
              </w:rPr>
              <w:t>电话：</w:t>
            </w:r>
            <w:r>
              <w:rPr>
                <w:rFonts w:hint="eastAsia" w:ascii="宋体" w:hAnsi="宋体"/>
                <w:b/>
                <w:bCs/>
                <w:snapToGrid w:val="0"/>
                <w:color w:val="auto"/>
                <w:szCs w:val="21"/>
                <w:highlight w:val="none"/>
                <w:shd w:val="clear" w:color="auto" w:fill="auto"/>
                <w:lang w:eastAsia="zh-CN"/>
              </w:rPr>
              <w:t>0771-5075508</w:t>
            </w:r>
          </w:p>
          <w:p>
            <w:pPr>
              <w:rPr>
                <w:rFonts w:hint="eastAsia" w:ascii="宋体" w:hAnsi="宋体" w:eastAsia="宋体"/>
                <w:b/>
                <w:bCs/>
                <w:snapToGrid w:val="0"/>
                <w:color w:val="auto"/>
                <w:szCs w:val="21"/>
                <w:highlight w:val="none"/>
                <w:shd w:val="clear" w:color="auto" w:fill="auto"/>
                <w:lang w:val="en-US" w:eastAsia="zh-CN"/>
              </w:rPr>
            </w:pPr>
            <w:r>
              <w:rPr>
                <w:rFonts w:hint="eastAsia" w:ascii="宋体" w:hAnsi="宋体"/>
                <w:b/>
                <w:bCs/>
                <w:snapToGrid w:val="0"/>
                <w:color w:val="auto"/>
                <w:szCs w:val="21"/>
                <w:highlight w:val="none"/>
                <w:shd w:val="clear" w:color="auto" w:fill="auto"/>
              </w:rPr>
              <w:t>地址：广西扶绥县空港大道21号</w:t>
            </w:r>
          </w:p>
          <w:p>
            <w:pPr>
              <w:rPr>
                <w:rFonts w:hint="eastAsia" w:ascii="宋体" w:hAnsi="宋体"/>
                <w:color w:val="auto"/>
                <w:szCs w:val="21"/>
                <w:highlight w:val="none"/>
                <w:shd w:val="clear" w:color="auto" w:fill="auto"/>
              </w:rPr>
            </w:pPr>
            <w:r>
              <w:rPr>
                <w:rFonts w:hint="eastAsia" w:ascii="宋体" w:hAnsi="宋体"/>
                <w:b/>
                <w:bCs/>
                <w:snapToGrid w:val="0"/>
                <w:color w:val="auto"/>
                <w:szCs w:val="21"/>
                <w:highlight w:val="none"/>
                <w:shd w:val="clear" w:color="auto" w:fill="auto"/>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shd w:val="clear" w:color="auto" w:fill="auto"/>
                <w:lang w:val="en"/>
              </w:rPr>
            </w:pPr>
            <w:r>
              <w:rPr>
                <w:rFonts w:hint="eastAsia" w:ascii="宋体" w:hAnsi="宋体"/>
                <w:color w:val="auto"/>
                <w:szCs w:val="21"/>
                <w:highlight w:val="none"/>
                <w:shd w:val="clear" w:color="auto" w:fill="auto"/>
              </w:rPr>
              <w:t>2</w:t>
            </w:r>
            <w:r>
              <w:rPr>
                <w:rFonts w:ascii="宋体" w:hAnsi="宋体"/>
                <w:color w:val="auto"/>
                <w:szCs w:val="21"/>
                <w:highlight w:val="none"/>
                <w:shd w:val="clear" w:color="auto" w:fill="auto"/>
                <w:lang w:val="en"/>
              </w:rPr>
              <w:t>2</w:t>
            </w:r>
          </w:p>
        </w:tc>
        <w:tc>
          <w:tcPr>
            <w:tcW w:w="88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shd w:val="clear" w:color="auto" w:fill="auto"/>
              </w:rPr>
            </w:pPr>
            <w:r>
              <w:rPr>
                <w:rFonts w:hint="eastAsia" w:hAnsi="宋体"/>
                <w:color w:val="auto"/>
                <w:highlight w:val="none"/>
                <w:shd w:val="clear" w:color="auto" w:fill="auto"/>
              </w:rPr>
              <w:t>本招标文件解释权属广西壮族自治区政府采购中心。</w:t>
            </w:r>
          </w:p>
        </w:tc>
      </w:tr>
    </w:tbl>
    <w:p>
      <w:pPr>
        <w:pStyle w:val="30"/>
        <w:snapToGrid w:val="0"/>
        <w:spacing w:before="120" w:after="120" w:line="360" w:lineRule="exact"/>
        <w:jc w:val="center"/>
        <w:rPr>
          <w:rFonts w:ascii="仿宋_GB2312" w:eastAsia="仿宋_GB2312"/>
          <w:b/>
          <w:color w:val="auto"/>
          <w:sz w:val="32"/>
          <w:szCs w:val="32"/>
          <w:highlight w:val="none"/>
          <w:shd w:val="clear" w:color="auto" w:fill="auto"/>
        </w:rPr>
      </w:pPr>
    </w:p>
    <w:p>
      <w:pPr>
        <w:pStyle w:val="30"/>
        <w:snapToGrid w:val="0"/>
        <w:spacing w:before="120" w:after="120" w:line="360" w:lineRule="exact"/>
        <w:jc w:val="center"/>
        <w:rPr>
          <w:rFonts w:hint="eastAsia"/>
          <w:b/>
          <w:color w:val="auto"/>
          <w:highlight w:val="none"/>
          <w:shd w:val="clear" w:color="auto" w:fill="auto"/>
        </w:rPr>
      </w:pPr>
      <w:r>
        <w:rPr>
          <w:rFonts w:ascii="仿宋_GB2312" w:eastAsia="仿宋_GB2312"/>
          <w:b/>
          <w:color w:val="auto"/>
          <w:sz w:val="32"/>
          <w:szCs w:val="32"/>
          <w:highlight w:val="none"/>
          <w:shd w:val="clear" w:color="auto" w:fill="auto"/>
        </w:rPr>
        <w:br w:type="page"/>
      </w:r>
      <w:r>
        <w:rPr>
          <w:rFonts w:hint="eastAsia" w:ascii="仿宋_GB2312" w:eastAsia="仿宋_GB2312"/>
          <w:b/>
          <w:color w:val="auto"/>
          <w:sz w:val="32"/>
          <w:szCs w:val="32"/>
          <w:highlight w:val="none"/>
          <w:shd w:val="clear" w:color="auto" w:fill="auto"/>
        </w:rPr>
        <w:t>投标人须知</w:t>
      </w:r>
    </w:p>
    <w:p>
      <w:pPr>
        <w:pStyle w:val="30"/>
        <w:snapToGrid w:val="0"/>
        <w:spacing w:before="120" w:after="120" w:line="360" w:lineRule="exact"/>
        <w:rPr>
          <w:rFonts w:hint="eastAsia"/>
          <w:b/>
          <w:color w:val="auto"/>
          <w:highlight w:val="none"/>
          <w:shd w:val="clear" w:color="auto" w:fill="auto"/>
        </w:rPr>
      </w:pPr>
      <w:r>
        <w:rPr>
          <w:rFonts w:hint="eastAsia"/>
          <w:b/>
          <w:color w:val="auto"/>
          <w:highlight w:val="none"/>
          <w:shd w:val="clear" w:color="auto" w:fill="auto"/>
        </w:rPr>
        <w:t>一、总  则</w:t>
      </w:r>
    </w:p>
    <w:p>
      <w:pPr>
        <w:snapToGrid w:val="0"/>
        <w:spacing w:line="360" w:lineRule="exact"/>
        <w:ind w:firstLine="411" w:firstLineChars="196"/>
        <w:jc w:val="left"/>
        <w:outlineLvl w:val="1"/>
        <w:rPr>
          <w:rFonts w:hint="eastAsia" w:ascii="宋体"/>
          <w:color w:val="auto"/>
          <w:szCs w:val="21"/>
          <w:highlight w:val="none"/>
          <w:shd w:val="clear" w:color="auto" w:fill="auto"/>
        </w:rPr>
      </w:pPr>
      <w:r>
        <w:rPr>
          <w:rFonts w:hint="eastAsia" w:ascii="宋体"/>
          <w:color w:val="auto"/>
          <w:szCs w:val="21"/>
          <w:highlight w:val="none"/>
          <w:shd w:val="clear" w:color="auto" w:fill="auto"/>
        </w:rPr>
        <w:t>（一） 适用范围</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本招标文件适用本项目的招标、投标、评标、定标、验收、合同履约、付款等行为（法律、法规另有规定的，从其规定）。</w:t>
      </w:r>
    </w:p>
    <w:p>
      <w:pPr>
        <w:snapToGrid w:val="0"/>
        <w:spacing w:before="156" w:beforeLines="50" w:line="360" w:lineRule="exact"/>
        <w:ind w:firstLine="309" w:firstLineChars="147"/>
        <w:jc w:val="left"/>
        <w:outlineLvl w:val="0"/>
        <w:rPr>
          <w:b/>
          <w:color w:val="auto"/>
          <w:highlight w:val="none"/>
          <w:shd w:val="clear" w:color="auto" w:fill="auto"/>
        </w:rPr>
      </w:pPr>
      <w:r>
        <w:rPr>
          <w:rFonts w:hint="eastAsia"/>
          <w:b/>
          <w:color w:val="auto"/>
          <w:highlight w:val="none"/>
          <w:shd w:val="clear" w:color="auto" w:fill="auto"/>
        </w:rPr>
        <w:t>（二）定义</w:t>
      </w:r>
    </w:p>
    <w:p>
      <w:pPr>
        <w:snapToGrid w:val="0"/>
        <w:spacing w:line="360" w:lineRule="exact"/>
        <w:ind w:firstLine="420" w:firstLineChars="200"/>
        <w:jc w:val="left"/>
        <w:rPr>
          <w:rFonts w:hint="eastAsia" w:hAnsi="宋体"/>
          <w:color w:val="auto"/>
          <w:highlight w:val="none"/>
          <w:shd w:val="clear" w:color="auto" w:fill="auto"/>
        </w:rPr>
      </w:pPr>
      <w:r>
        <w:rPr>
          <w:rFonts w:hint="eastAsia" w:ascii="宋体" w:hAnsi="宋体"/>
          <w:color w:val="auto"/>
          <w:szCs w:val="21"/>
          <w:highlight w:val="none"/>
          <w:shd w:val="clear" w:color="auto" w:fill="auto"/>
        </w:rPr>
        <w:t>1.</w:t>
      </w:r>
      <w:r>
        <w:rPr>
          <w:rFonts w:hint="eastAsia" w:hAnsi="宋体"/>
          <w:color w:val="auto"/>
          <w:highlight w:val="none"/>
          <w:shd w:val="clear" w:color="auto" w:fill="auto"/>
        </w:rPr>
        <w:t xml:space="preserve"> “采购人”系指组织本次招标的采购单位。</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hAnsi="宋体"/>
          <w:color w:val="auto"/>
          <w:highlight w:val="none"/>
          <w:shd w:val="clear" w:color="auto" w:fill="auto"/>
        </w:rPr>
        <w:t xml:space="preserve"> “采购代理机构”系指广西壮族自治区政府采购中心（以下简称“本中心</w:t>
      </w:r>
      <w:r>
        <w:rPr>
          <w:rFonts w:hAnsi="宋体"/>
          <w:color w:val="auto"/>
          <w:highlight w:val="none"/>
          <w:shd w:val="clear" w:color="auto" w:fill="auto"/>
        </w:rPr>
        <w:t>”</w:t>
      </w:r>
      <w:r>
        <w:rPr>
          <w:rFonts w:hint="eastAsia" w:hAnsi="宋体"/>
          <w:color w:val="auto"/>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hint="eastAsia" w:hAnsi="宋体"/>
          <w:color w:val="auto"/>
          <w:highlight w:val="none"/>
          <w:shd w:val="clear" w:color="auto" w:fill="auto"/>
        </w:rPr>
        <w:t xml:space="preserve"> “投标人”系指响应招标、参加投标竞争的法人、其他组织或者自然人。</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 “产品”系指供方按招标文件规定，须向采购人提供的一切设备、保险、税金、备品备件、工具、手册及其它有关技术资料和材料。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5.“服务”系指招标文件规定投标人须承担的安装、调试、技术协助、校准、培训、技术指导以及其他类似的义务。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6.“项目”系指投标人按招标文件规定向采购人提供的产品和服务。</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7.“书面形式”包括信函、传真、电报等。</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8.“▲”系指在投标人须知中的实质性要求条款。</w:t>
      </w:r>
    </w:p>
    <w:p>
      <w:pPr>
        <w:snapToGrid w:val="0"/>
        <w:spacing w:before="156" w:beforeLines="50" w:line="360" w:lineRule="exact"/>
        <w:ind w:firstLine="413" w:firstLineChars="196"/>
        <w:jc w:val="left"/>
        <w:outlineLvl w:val="1"/>
        <w:rPr>
          <w:rFonts w:hint="eastAsia" w:ascii="宋体"/>
          <w:b/>
          <w:color w:val="auto"/>
          <w:szCs w:val="21"/>
          <w:highlight w:val="none"/>
          <w:shd w:val="clear" w:color="auto" w:fill="auto"/>
        </w:rPr>
      </w:pPr>
      <w:r>
        <w:rPr>
          <w:rFonts w:hint="eastAsia" w:ascii="宋体"/>
          <w:b/>
          <w:color w:val="auto"/>
          <w:szCs w:val="21"/>
          <w:highlight w:val="none"/>
          <w:shd w:val="clear" w:color="auto" w:fill="auto"/>
        </w:rPr>
        <w:t>（三）招标方式</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公开招标方式。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（四）投标委托</w:t>
      </w:r>
    </w:p>
    <w:p>
      <w:pPr>
        <w:pStyle w:val="22"/>
        <w:snapToGrid w:val="0"/>
        <w:spacing w:line="360" w:lineRule="exact"/>
        <w:ind w:firstLine="420" w:firstLineChars="200"/>
        <w:jc w:val="left"/>
        <w:rPr>
          <w:rFonts w:hint="eastAsia" w:asci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如投标人代表不是法定代表人(负责人)，须有法定代表人(负责人)出具的授权委托书，格式见第六章《投标文件格式》。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（五）投标费用</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投标人均应自行承担所有与投标有关的全部费用（招标文件有相关的规定除外）。</w:t>
      </w:r>
    </w:p>
    <w:p>
      <w:pPr>
        <w:snapToGrid w:val="0"/>
        <w:spacing w:line="360" w:lineRule="exact"/>
        <w:ind w:firstLine="421" w:firstLineChars="200"/>
        <w:jc w:val="left"/>
        <w:rPr>
          <w:rFonts w:hint="eastAsia" w:ascii="宋体"/>
          <w:b/>
          <w:bCs w:val="0"/>
          <w:color w:val="auto"/>
          <w:szCs w:val="21"/>
          <w:highlight w:val="none"/>
          <w:u w:val="none"/>
          <w:shd w:val="clear" w:color="auto" w:fill="auto"/>
        </w:rPr>
      </w:pPr>
      <w:r>
        <w:rPr>
          <w:rFonts w:hint="eastAsia" w:ascii="宋体"/>
          <w:b/>
          <w:bCs w:val="0"/>
          <w:color w:val="auto"/>
          <w:szCs w:val="21"/>
          <w:highlight w:val="none"/>
          <w:u w:val="none"/>
          <w:shd w:val="clear" w:color="auto" w:fill="auto"/>
        </w:rPr>
        <w:t>（六）</w:t>
      </w:r>
      <w:r>
        <w:rPr>
          <w:rFonts w:hint="eastAsia"/>
          <w:b/>
          <w:bCs w:val="0"/>
          <w:color w:val="auto"/>
          <w:highlight w:val="none"/>
          <w:u w:val="none"/>
          <w:shd w:val="clear" w:color="auto" w:fill="auto"/>
        </w:rPr>
        <w:t>本项目不接受联合体投标</w:t>
      </w:r>
    </w:p>
    <w:p>
      <w:pPr>
        <w:snapToGrid w:val="0"/>
        <w:spacing w:before="156" w:beforeLines="50" w:line="360" w:lineRule="exact"/>
        <w:ind w:firstLine="413" w:firstLineChars="196"/>
        <w:outlineLvl w:val="0"/>
        <w:rPr>
          <w:rFonts w:hint="eastAsia" w:ascii="宋体" w:cs="宋体"/>
          <w:b/>
          <w:color w:val="auto"/>
          <w:kern w:val="0"/>
          <w:szCs w:val="21"/>
          <w:highlight w:val="none"/>
          <w:shd w:val="clear" w:color="auto" w:fill="auto"/>
        </w:rPr>
      </w:pPr>
      <w:r>
        <w:rPr>
          <w:rFonts w:hint="eastAsia" w:ascii="宋体"/>
          <w:b/>
          <w:color w:val="auto"/>
          <w:szCs w:val="21"/>
          <w:highlight w:val="none"/>
          <w:shd w:val="clear" w:color="auto" w:fill="auto"/>
        </w:rPr>
        <w:t>（七）</w:t>
      </w:r>
      <w:r>
        <w:rPr>
          <w:rFonts w:hint="eastAsia" w:ascii="宋体" w:cs="宋体"/>
          <w:b/>
          <w:color w:val="auto"/>
          <w:kern w:val="0"/>
          <w:szCs w:val="21"/>
          <w:highlight w:val="none"/>
          <w:shd w:val="clear" w:color="auto" w:fill="auto"/>
        </w:rPr>
        <w:t>转包与分包</w:t>
      </w:r>
    </w:p>
    <w:p>
      <w:pPr>
        <w:snapToGrid w:val="0"/>
        <w:spacing w:line="360" w:lineRule="exact"/>
        <w:ind w:firstLine="420" w:firstLineChars="200"/>
        <w:rPr>
          <w:rFonts w:hint="eastAsia" w:ascii="宋体" w:cs="宋体"/>
          <w:color w:val="auto"/>
          <w:kern w:val="0"/>
          <w:szCs w:val="21"/>
          <w:highlight w:val="none"/>
          <w:shd w:val="clear" w:color="auto" w:fill="auto"/>
        </w:rPr>
      </w:pPr>
      <w:r>
        <w:rPr>
          <w:rFonts w:hint="eastAsia" w:ascii="宋体" w:cs="宋体"/>
          <w:color w:val="auto"/>
          <w:kern w:val="0"/>
          <w:szCs w:val="21"/>
          <w:highlight w:val="none"/>
          <w:shd w:val="clear" w:color="auto" w:fill="auto"/>
        </w:rPr>
        <w:t>1.本项目不允许转包。</w:t>
      </w:r>
    </w:p>
    <w:p>
      <w:pPr>
        <w:snapToGrid w:val="0"/>
        <w:spacing w:line="360" w:lineRule="exact"/>
        <w:ind w:firstLine="420" w:firstLineChars="200"/>
        <w:rPr>
          <w:rFonts w:hint="eastAsia" w:ascii="宋体"/>
          <w:color w:val="auto"/>
          <w:szCs w:val="21"/>
          <w:highlight w:val="none"/>
          <w:shd w:val="clear" w:color="auto" w:fill="auto"/>
        </w:rPr>
      </w:pPr>
      <w:r>
        <w:rPr>
          <w:rFonts w:hint="eastAsia" w:ascii="宋体" w:cs="宋体"/>
          <w:color w:val="auto"/>
          <w:kern w:val="0"/>
          <w:szCs w:val="21"/>
          <w:highlight w:val="none"/>
          <w:shd w:val="clear" w:color="auto" w:fill="auto"/>
        </w:rPr>
        <w:t>2.本项目不可以分包。</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（八）特别说明：</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▲1.单位负责人为同一人或者存在直接控股、管理关系的不同供应商，不得参加同一合同项下的政府采购活动。</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r>
        <w:rPr>
          <w:rFonts w:hint="eastAsia" w:ascii="宋体" w:hAnsi="宋体"/>
          <w:color w:val="auto"/>
          <w:szCs w:val="21"/>
          <w:highlight w:val="none"/>
          <w:shd w:val="clear" w:color="auto" w:fill="auto"/>
        </w:rPr>
        <w:t>使用综合评分法的采购项目，</w:t>
      </w:r>
      <w:r>
        <w:rPr>
          <w:rFonts w:hint="eastAsia"/>
          <w:color w:val="auto"/>
          <w:highlight w:val="none"/>
          <w:shd w:val="clear" w:color="auto" w:fill="auto"/>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shd w:val="clear" w:color="auto" w:fill="auto"/>
          <w:lang w:val="en" w:eastAsia="zh-CN"/>
        </w:rPr>
        <w:t>评标方法</w:t>
      </w:r>
      <w:r>
        <w:rPr>
          <w:rFonts w:hint="default"/>
          <w:color w:val="auto"/>
          <w:highlight w:val="none"/>
          <w:shd w:val="clear" w:color="auto" w:fill="auto"/>
          <w:lang w:val="en"/>
        </w:rPr>
        <w:t>及评分标准</w:t>
      </w:r>
      <w:r>
        <w:rPr>
          <w:rFonts w:hint="eastAsia"/>
          <w:color w:val="auto"/>
          <w:highlight w:val="none"/>
          <w:shd w:val="clear" w:color="auto" w:fill="auto"/>
        </w:rPr>
        <w:t>》中的推荐原则确定一个投标人获得中标人推荐资格，其他同品牌投标人不作为中标候选人。</w:t>
      </w:r>
    </w:p>
    <w:p>
      <w:pPr>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 xml:space="preserve">    非单一产品采购项目中，多家投标人提供的招标文件中载明的核心产品品牌相同的，视为提供相同品牌产品。</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▲3.投标人应仔细阅读招标文件的所有内容，按照招标文件的要求提交投标文件，并对所提供的全部资料的真实性承担法律责任。</w:t>
      </w:r>
    </w:p>
    <w:p>
      <w:pPr>
        <w:snapToGrid w:val="0"/>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▲4.投标人在投标活动中提供任何虚假材料、互相串通投标，其投标无效，并报监管部门查处。</w:t>
      </w:r>
    </w:p>
    <w:p>
      <w:pPr>
        <w:pStyle w:val="30"/>
        <w:snapToGrid w:val="0"/>
        <w:spacing w:line="360" w:lineRule="exact"/>
        <w:ind w:left="2" w:leftChars="1" w:firstLine="420" w:firstLineChars="200"/>
        <w:rPr>
          <w:rFonts w:hint="eastAsia" w:hAnsi="宋体" w:cs="宋体"/>
          <w:color w:val="auto"/>
          <w:kern w:val="0"/>
          <w:highlight w:val="none"/>
          <w:shd w:val="clear" w:color="auto" w:fill="auto"/>
        </w:rPr>
      </w:pPr>
      <w:r>
        <w:rPr>
          <w:rFonts w:hint="eastAsia" w:hAnsi="宋体" w:cs="宋体"/>
          <w:color w:val="auto"/>
          <w:kern w:val="0"/>
          <w:highlight w:val="none"/>
          <w:shd w:val="clear" w:color="auto" w:fill="auto"/>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pPr>
        <w:snapToGrid w:val="0"/>
        <w:spacing w:line="360" w:lineRule="exact"/>
        <w:ind w:firstLine="420" w:firstLineChars="200"/>
        <w:rPr>
          <w:rFonts w:hint="eastAsia" w:ascii="宋体" w:hAnsi="宋体" w:eastAsia="宋体" w:cs="宋体"/>
          <w:color w:val="auto"/>
          <w:kern w:val="0"/>
          <w:sz w:val="21"/>
          <w:szCs w:val="21"/>
          <w:highlight w:val="none"/>
          <w:shd w:val="clear" w:color="auto" w:fill="auto"/>
          <w:lang w:val="en-US" w:eastAsia="zh-CN" w:bidi="ar-SA"/>
        </w:rPr>
      </w:pP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kern w:val="0"/>
          <w:szCs w:val="21"/>
          <w:highlight w:val="none"/>
          <w:shd w:val="clear" w:color="auto" w:fill="auto"/>
          <w:lang w:val="en-US" w:eastAsia="zh-CN"/>
        </w:rPr>
        <w:t>6.中小企业价格评审优惠：</w:t>
      </w:r>
      <w:r>
        <w:rPr>
          <w:rFonts w:hint="eastAsia" w:ascii="宋体" w:hAnsi="宋体" w:eastAsia="宋体" w:cs="宋体"/>
          <w:color w:val="auto"/>
          <w:kern w:val="0"/>
          <w:sz w:val="21"/>
          <w:szCs w:val="21"/>
          <w:highlight w:val="none"/>
          <w:shd w:val="clear" w:color="auto" w:fill="auto"/>
          <w:lang w:val="en-US" w:eastAsia="zh-CN" w:bidi="ar-SA"/>
        </w:rPr>
        <w:t>根据《政府采购促进中小企业发展管理办法》（财库〔2020〕46号）的规定，对符合条件的小型、微型企业（以下简称“中小企业”）的报价给予价格扣除优惠，扣除比例详见评</w:t>
      </w:r>
      <w:r>
        <w:rPr>
          <w:rFonts w:hint="eastAsia" w:hAnsi="宋体" w:cs="宋体"/>
          <w:color w:val="auto"/>
          <w:kern w:val="0"/>
          <w:sz w:val="21"/>
          <w:szCs w:val="21"/>
          <w:highlight w:val="none"/>
          <w:shd w:val="clear" w:color="auto" w:fill="auto"/>
          <w:lang w:val="en-US" w:eastAsia="zh-CN" w:bidi="ar-SA"/>
        </w:rPr>
        <w:t>标</w:t>
      </w:r>
      <w:r>
        <w:rPr>
          <w:rFonts w:hint="eastAsia" w:ascii="宋体" w:hAnsi="宋体" w:eastAsia="宋体" w:cs="宋体"/>
          <w:color w:val="auto"/>
          <w:kern w:val="0"/>
          <w:sz w:val="21"/>
          <w:szCs w:val="21"/>
          <w:highlight w:val="none"/>
          <w:shd w:val="clear" w:color="auto" w:fill="auto"/>
          <w:lang w:val="en-US" w:eastAsia="zh-CN" w:bidi="ar-SA"/>
        </w:rPr>
        <w:t>方法及评分标准。投标人如申请享受此项价格扣除，必须按本文件“投标文件格式”要求，填写并提交《中小企业声明函》。未提交或提交不符合要求的，不享受扣除，按其原报价计算价格分。</w:t>
      </w:r>
    </w:p>
    <w:p>
      <w:pPr>
        <w:snapToGrid w:val="0"/>
        <w:spacing w:line="360" w:lineRule="exact"/>
        <w:ind w:firstLine="420" w:firstLineChars="200"/>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lang w:val="en-US" w:eastAsia="zh-CN"/>
        </w:rPr>
        <w:t>▲</w:t>
      </w:r>
      <w:r>
        <w:rPr>
          <w:rFonts w:hint="eastAsia" w:ascii="宋体" w:hAnsi="宋体" w:cs="宋体"/>
          <w:color w:val="auto"/>
          <w:kern w:val="0"/>
          <w:szCs w:val="21"/>
          <w:highlight w:val="none"/>
          <w:shd w:val="clear" w:color="auto" w:fill="auto"/>
          <w:lang w:val="en-US" w:eastAsia="zh-CN"/>
        </w:rPr>
        <w:t>7</w:t>
      </w:r>
      <w:r>
        <w:rPr>
          <w:rFonts w:hint="eastAsia" w:ascii="宋体" w:hAnsi="宋体" w:eastAsia="宋体" w:cs="宋体"/>
          <w:color w:val="auto"/>
          <w:kern w:val="0"/>
          <w:szCs w:val="21"/>
          <w:highlight w:val="none"/>
          <w:shd w:val="clear" w:color="auto" w:fill="auto"/>
          <w:lang w:val="en-US" w:eastAsia="zh-CN"/>
        </w:rPr>
        <w:t>. 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30"/>
        <w:snapToGrid w:val="0"/>
        <w:spacing w:line="360" w:lineRule="exact"/>
        <w:ind w:firstLine="309" w:firstLineChars="147"/>
        <w:outlineLvl w:val="0"/>
        <w:rPr>
          <w:rFonts w:hint="eastAsia"/>
          <w:b/>
          <w:bCs/>
          <w:color w:val="auto"/>
          <w:highlight w:val="none"/>
          <w:shd w:val="clear" w:color="auto" w:fill="auto"/>
        </w:rPr>
      </w:pPr>
      <w:r>
        <w:rPr>
          <w:rFonts w:hint="eastAsia"/>
          <w:b/>
          <w:bCs/>
          <w:color w:val="auto"/>
          <w:highlight w:val="none"/>
          <w:shd w:val="clear" w:color="auto" w:fill="auto"/>
        </w:rPr>
        <w:t>（九）</w:t>
      </w:r>
      <w:r>
        <w:rPr>
          <w:rFonts w:hint="eastAsia"/>
          <w:b/>
          <w:color w:val="auto"/>
          <w:highlight w:val="none"/>
          <w:shd w:val="clear" w:color="auto" w:fill="auto"/>
        </w:rPr>
        <w:t>询问、质疑和投诉</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1．投标人对政府采购活动事项有疑问的，可以向采购人、采购代理机构提出询问。</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2.投标人认为招标文件、招标过程或中标结果使自己的合法权益受到损害的，应当在知道或者应知其权益受到损害之日起七个工作日内，以书面形式向采购人提出质疑。具体计算时间如下：</w:t>
      </w:r>
    </w:p>
    <w:p>
      <w:pPr>
        <w:pStyle w:val="30"/>
        <w:snapToGrid w:val="0"/>
        <w:spacing w:line="360" w:lineRule="exact"/>
        <w:ind w:firstLine="309" w:firstLineChars="147"/>
        <w:rPr>
          <w:rFonts w:hint="eastAsia"/>
          <w:bCs/>
          <w:color w:val="auto"/>
          <w:highlight w:val="none"/>
          <w:shd w:val="clear" w:color="auto" w:fill="auto"/>
        </w:rPr>
      </w:pPr>
      <w:r>
        <w:rPr>
          <w:rFonts w:hint="eastAsia"/>
          <w:b/>
          <w:color w:val="auto"/>
          <w:highlight w:val="none"/>
          <w:shd w:val="clear" w:color="auto" w:fill="auto"/>
        </w:rPr>
        <w:t>（一）对可以质疑的招标采购文件提出质疑的，为收到采购文件之日；</w:t>
      </w:r>
    </w:p>
    <w:p>
      <w:pPr>
        <w:widowControl/>
        <w:spacing w:line="360" w:lineRule="exact"/>
        <w:jc w:val="left"/>
        <w:rPr>
          <w:rFonts w:hint="eastAsia" w:ascii="宋体" w:cs="Courier New"/>
          <w:b/>
          <w:color w:val="auto"/>
          <w:szCs w:val="21"/>
          <w:highlight w:val="none"/>
          <w:shd w:val="clear" w:color="auto" w:fill="auto"/>
        </w:rPr>
      </w:pPr>
      <w:r>
        <w:rPr>
          <w:rFonts w:hint="eastAsia" w:ascii="宋体" w:cs="Courier New"/>
          <w:color w:val="auto"/>
          <w:szCs w:val="21"/>
          <w:highlight w:val="none"/>
          <w:shd w:val="clear" w:color="auto" w:fill="auto"/>
        </w:rPr>
        <w:t xml:space="preserve">　 </w:t>
      </w:r>
      <w:r>
        <w:rPr>
          <w:rFonts w:hint="eastAsia" w:ascii="宋体" w:cs="Courier New"/>
          <w:b/>
          <w:color w:val="auto"/>
          <w:szCs w:val="21"/>
          <w:highlight w:val="none"/>
          <w:shd w:val="clear" w:color="auto" w:fill="auto"/>
        </w:rPr>
        <w:t>（二）对招标采购过程提出质疑的，为各采购程序环节结束之日；</w:t>
      </w:r>
    </w:p>
    <w:p>
      <w:pPr>
        <w:widowControl/>
        <w:spacing w:line="360" w:lineRule="exact"/>
        <w:ind w:firstLine="309" w:firstLineChars="147"/>
        <w:jc w:val="left"/>
        <w:rPr>
          <w:rFonts w:hint="eastAsia" w:ascii="宋体" w:cs="Courier New"/>
          <w:b/>
          <w:color w:val="auto"/>
          <w:szCs w:val="21"/>
          <w:highlight w:val="none"/>
          <w:shd w:val="clear" w:color="auto" w:fill="auto"/>
        </w:rPr>
      </w:pPr>
      <w:r>
        <w:rPr>
          <w:rFonts w:hint="eastAsia" w:cs="Courier New"/>
          <w:b/>
          <w:color w:val="auto"/>
          <w:szCs w:val="21"/>
          <w:highlight w:val="none"/>
          <w:shd w:val="clear" w:color="auto" w:fill="auto"/>
        </w:rPr>
        <w:t>（三）对中标结果提出质疑的，为中标结果公告期限届满之日。投标人对采购单位的质疑答复不满意或者</w:t>
      </w:r>
      <w:r>
        <w:rPr>
          <w:rFonts w:hint="eastAsia" w:ascii="宋体" w:hAnsi="宋体" w:cs="Courier New"/>
          <w:b/>
          <w:color w:val="auto"/>
          <w:szCs w:val="21"/>
          <w:highlight w:val="none"/>
          <w:shd w:val="clear" w:color="auto" w:fill="auto"/>
        </w:rPr>
        <w:t>采购人</w:t>
      </w:r>
      <w:r>
        <w:rPr>
          <w:rFonts w:hint="eastAsia" w:cs="Courier New"/>
          <w:b/>
          <w:color w:val="auto"/>
          <w:szCs w:val="21"/>
          <w:highlight w:val="none"/>
          <w:shd w:val="clear" w:color="auto" w:fill="auto"/>
        </w:rPr>
        <w:t>未在规定时间内作出答复的，可以在答复期满后十五个工作日内向同级采购监管部门投诉。</w:t>
      </w:r>
    </w:p>
    <w:p>
      <w:pPr>
        <w:pStyle w:val="30"/>
        <w:snapToGrid w:val="0"/>
        <w:spacing w:line="360" w:lineRule="exact"/>
        <w:ind w:firstLine="420" w:firstLineChars="200"/>
        <w:rPr>
          <w:rFonts w:hint="eastAsia"/>
          <w:bCs/>
          <w:color w:val="auto"/>
          <w:highlight w:val="none"/>
          <w:shd w:val="clear" w:color="auto" w:fill="auto"/>
        </w:rPr>
      </w:pPr>
      <w:r>
        <w:rPr>
          <w:rFonts w:hint="eastAsia"/>
          <w:bCs/>
          <w:color w:val="auto"/>
          <w:highlight w:val="none"/>
          <w:shd w:val="clear" w:color="auto" w:fill="auto"/>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30"/>
        <w:spacing w:line="360" w:lineRule="exact"/>
        <w:ind w:firstLine="421" w:firstLineChars="200"/>
        <w:rPr>
          <w:b/>
          <w:color w:val="auto"/>
          <w:highlight w:val="none"/>
          <w:shd w:val="clear" w:color="auto" w:fill="auto"/>
          <w:lang w:val="en"/>
        </w:rPr>
      </w:pPr>
      <w:r>
        <w:rPr>
          <w:b/>
          <w:color w:val="auto"/>
          <w:highlight w:val="none"/>
          <w:shd w:val="clear" w:color="auto" w:fill="auto"/>
          <w:lang w:val="en"/>
        </w:rPr>
        <w:t>4.采购人、采购代理机构接收质疑函的方式、联系部门、联系电话和地址等信息详见“投标人须知前附表”。</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b w:val="0"/>
          <w:bCs/>
          <w:color w:val="auto"/>
          <w:highlight w:val="none"/>
          <w:shd w:val="clear" w:color="auto" w:fill="auto"/>
          <w:lang w:val="en-US" w:eastAsia="zh-CN"/>
        </w:rPr>
        <w:t>5.</w:t>
      </w:r>
      <w:r>
        <w:rPr>
          <w:rFonts w:hint="eastAsia" w:hAnsi="宋体"/>
          <w:color w:val="auto"/>
          <w:sz w:val="21"/>
          <w:highlight w:val="none"/>
          <w:shd w:val="clear" w:color="auto" w:fill="auto"/>
          <w:lang w:val="en-US" w:eastAsia="zh-CN"/>
        </w:rPr>
        <w:t>质疑供应商提起质疑应当符合下列条件：</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（1）质疑供应商是参与所质疑项目采购活动的供应商（潜在供应商已依法获取可之一的采购文件的，可以对该采购文件质疑）；</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（2）质疑函内容符合本章第3项的规定；</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（3）在质疑有效期限内提起质疑；</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（4）属于所质疑的采购人或采购人委托的采购代理机构组织的采购活动；</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 xml:space="preserve">（5）同一质疑事项未经采购人或采购人委托的采购代理机构质疑处理； </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（6）供应商对同一采购程序环节的质疑应当在质疑有效期内一次性提出；</w:t>
      </w:r>
    </w:p>
    <w:p>
      <w:pPr>
        <w:pStyle w:val="30"/>
        <w:snapToGrid w:val="0"/>
        <w:spacing w:line="360" w:lineRule="auto"/>
        <w:ind w:firstLine="420" w:firstLineChars="200"/>
        <w:rPr>
          <w:rFonts w:hint="eastAsia" w:hAnsi="宋体"/>
          <w:color w:val="auto"/>
          <w:sz w:val="21"/>
          <w:highlight w:val="none"/>
          <w:shd w:val="clear" w:color="auto" w:fill="auto"/>
          <w:lang w:val="en-US" w:eastAsia="zh-CN"/>
        </w:rPr>
      </w:pPr>
      <w:r>
        <w:rPr>
          <w:rFonts w:hint="eastAsia" w:hAnsi="宋体"/>
          <w:color w:val="auto"/>
          <w:sz w:val="21"/>
          <w:highlight w:val="none"/>
          <w:shd w:val="clear" w:color="auto" w:fill="auto"/>
          <w:lang w:val="en-US" w:eastAsia="zh-CN"/>
        </w:rPr>
        <w:t>（7）供应商提交质疑应当提交必要的证明材料，证明材料应以合法手段取得；</w:t>
      </w:r>
    </w:p>
    <w:p>
      <w:pPr>
        <w:pStyle w:val="30"/>
        <w:spacing w:line="240" w:lineRule="auto"/>
        <w:ind w:firstLine="420" w:firstLineChars="200"/>
        <w:rPr>
          <w:rFonts w:hint="default" w:eastAsia="宋体"/>
          <w:b/>
          <w:color w:val="auto"/>
          <w:highlight w:val="none"/>
          <w:shd w:val="clear" w:color="auto" w:fill="auto"/>
          <w:lang w:val="en-US" w:eastAsia="zh-CN"/>
        </w:rPr>
      </w:pPr>
      <w:r>
        <w:rPr>
          <w:rFonts w:hint="eastAsia" w:hAnsi="宋体"/>
          <w:color w:val="auto"/>
          <w:sz w:val="21"/>
          <w:highlight w:val="none"/>
          <w:shd w:val="clear" w:color="auto" w:fill="auto"/>
          <w:lang w:val="en-US" w:eastAsia="zh-CN"/>
        </w:rPr>
        <w:t>（8）财政部门规定的其他条件。</w:t>
      </w:r>
    </w:p>
    <w:p>
      <w:pPr>
        <w:pStyle w:val="30"/>
        <w:snapToGrid w:val="0"/>
        <w:spacing w:line="360" w:lineRule="exact"/>
        <w:ind w:firstLine="413" w:firstLineChars="196"/>
        <w:outlineLvl w:val="0"/>
        <w:rPr>
          <w:rFonts w:hint="eastAsia"/>
          <w:b/>
          <w:color w:val="auto"/>
          <w:highlight w:val="none"/>
          <w:shd w:val="clear" w:color="auto" w:fill="auto"/>
        </w:rPr>
      </w:pPr>
      <w:r>
        <w:rPr>
          <w:rFonts w:hint="eastAsia"/>
          <w:b/>
          <w:color w:val="auto"/>
          <w:highlight w:val="none"/>
          <w:shd w:val="clear" w:color="auto" w:fill="auto"/>
        </w:rPr>
        <w:t>二、招标文件</w:t>
      </w:r>
    </w:p>
    <w:p>
      <w:pPr>
        <w:snapToGrid w:val="0"/>
        <w:spacing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（一）招标文件的构成。</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1.公开招标公告；</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2.招标项目采购需求</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3.投标人须知；</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4.</w:t>
      </w:r>
      <w:r>
        <w:rPr>
          <w:rFonts w:hint="eastAsia" w:ascii="宋体"/>
          <w:color w:val="auto"/>
          <w:szCs w:val="21"/>
          <w:highlight w:val="none"/>
          <w:shd w:val="clear" w:color="auto" w:fill="auto"/>
          <w:lang w:val="en" w:eastAsia="zh-CN"/>
        </w:rPr>
        <w:t>评标方法</w:t>
      </w:r>
      <w:r>
        <w:rPr>
          <w:rFonts w:hint="default" w:ascii="宋体"/>
          <w:color w:val="auto"/>
          <w:szCs w:val="21"/>
          <w:highlight w:val="none"/>
          <w:shd w:val="clear" w:color="auto" w:fill="auto"/>
          <w:lang w:val="en"/>
        </w:rPr>
        <w:t>及评分标准</w:t>
      </w:r>
      <w:r>
        <w:rPr>
          <w:rFonts w:hint="eastAsia" w:ascii="宋体"/>
          <w:color w:val="auto"/>
          <w:szCs w:val="21"/>
          <w:highlight w:val="none"/>
          <w:shd w:val="clear" w:color="auto" w:fill="auto"/>
        </w:rPr>
        <w:t>；</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5.政府采购合同主要条款；</w:t>
      </w:r>
    </w:p>
    <w:p>
      <w:pPr>
        <w:snapToGrid w:val="0"/>
        <w:spacing w:line="36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6.投标文件格式。</w:t>
      </w:r>
    </w:p>
    <w:p>
      <w:pPr>
        <w:snapToGrid w:val="0"/>
        <w:spacing w:before="156" w:beforeLines="50" w:line="360" w:lineRule="exact"/>
        <w:ind w:firstLine="413" w:firstLineChars="196"/>
        <w:jc w:val="left"/>
        <w:outlineLvl w:val="0"/>
        <w:rPr>
          <w:rFonts w:hint="eastAsia" w:ascii="宋体"/>
          <w:b/>
          <w:color w:val="auto"/>
          <w:szCs w:val="21"/>
          <w:highlight w:val="none"/>
          <w:shd w:val="clear" w:color="auto" w:fill="auto"/>
        </w:rPr>
      </w:pPr>
      <w:r>
        <w:rPr>
          <w:rFonts w:hint="eastAsia" w:ascii="宋体"/>
          <w:b/>
          <w:color w:val="auto"/>
          <w:szCs w:val="21"/>
          <w:highlight w:val="none"/>
          <w:shd w:val="clear" w:color="auto" w:fill="auto"/>
        </w:rPr>
        <w:t>（二）投标人的风险</w:t>
      </w:r>
    </w:p>
    <w:p>
      <w:pPr>
        <w:tabs>
          <w:tab w:val="left" w:pos="180"/>
          <w:tab w:val="left" w:pos="1620"/>
        </w:tabs>
        <w:spacing w:line="400" w:lineRule="exact"/>
        <w:ind w:firstLine="420" w:firstLineChars="200"/>
        <w:rPr>
          <w:rFonts w:hint="eastAsia" w:ascii="宋体" w:cs="Courier New"/>
          <w:color w:val="auto"/>
          <w:szCs w:val="21"/>
          <w:highlight w:val="none"/>
          <w:shd w:val="clear" w:color="auto" w:fill="auto"/>
        </w:rPr>
      </w:pPr>
      <w:r>
        <w:rPr>
          <w:rFonts w:hint="eastAsia" w:ascii="宋体" w:hAnsi="宋体" w:cs="Courier New"/>
          <w:color w:val="auto"/>
          <w:szCs w:val="21"/>
          <w:highlight w:val="none"/>
          <w:shd w:val="clear" w:color="auto" w:fill="auto"/>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shd w:val="clear" w:color="auto" w:fill="auto"/>
        </w:rPr>
        <w:cr/>
      </w:r>
      <w:r>
        <w:rPr>
          <w:rFonts w:hint="eastAsia" w:ascii="宋体" w:hAnsi="宋体" w:cs="Courier New"/>
          <w:color w:val="auto"/>
          <w:szCs w:val="21"/>
          <w:highlight w:val="none"/>
          <w:shd w:val="clear" w:color="auto" w:fill="auto"/>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r>
        <w:rPr>
          <w:rFonts w:hint="eastAsia" w:ascii="宋体" w:cs="Courier New"/>
          <w:color w:val="auto"/>
          <w:szCs w:val="21"/>
          <w:highlight w:val="none"/>
          <w:shd w:val="clear" w:color="auto" w:fill="auto"/>
        </w:rPr>
        <w:t xml:space="preserve"> </w:t>
      </w:r>
    </w:p>
    <w:p>
      <w:pPr>
        <w:pStyle w:val="13"/>
        <w:widowControl w:val="0"/>
        <w:tabs>
          <w:tab w:val="clear" w:pos="454"/>
        </w:tabs>
        <w:snapToGrid w:val="0"/>
        <w:spacing w:before="156" w:beforeLines="50" w:afterLines="0" w:line="400" w:lineRule="exact"/>
        <w:ind w:left="0" w:firstLine="411" w:firstLineChars="196"/>
        <w:rPr>
          <w:rFonts w:hint="eastAsia" w:ascii="宋体" w:cs="Courier New"/>
          <w:color w:val="auto"/>
          <w:kern w:val="2"/>
          <w:sz w:val="21"/>
          <w:szCs w:val="21"/>
          <w:highlight w:val="none"/>
          <w:shd w:val="clear" w:color="auto" w:fill="auto"/>
        </w:rPr>
      </w:pPr>
      <w:r>
        <w:rPr>
          <w:rFonts w:hint="eastAsia" w:ascii="宋体" w:cs="Courier New"/>
          <w:color w:val="auto"/>
          <w:kern w:val="2"/>
          <w:sz w:val="21"/>
          <w:szCs w:val="21"/>
          <w:highlight w:val="none"/>
          <w:shd w:val="clear" w:color="auto" w:fill="auto"/>
        </w:rPr>
        <w:t xml:space="preserve"> 3.采购货物的主要技术参数和性能配置由评标委员会在评标前评定，但不能改变实质性内容。</w:t>
      </w:r>
    </w:p>
    <w:p>
      <w:pPr>
        <w:pStyle w:val="13"/>
        <w:widowControl w:val="0"/>
        <w:tabs>
          <w:tab w:val="clear" w:pos="454"/>
        </w:tabs>
        <w:snapToGrid w:val="0"/>
        <w:spacing w:before="156" w:beforeLines="50" w:afterLines="0" w:line="360" w:lineRule="exact"/>
        <w:ind w:left="0" w:firstLine="413" w:firstLineChars="196"/>
        <w:outlineLvl w:val="0"/>
        <w:rPr>
          <w:rFonts w:hint="eastAsia" w:ascii="宋体"/>
          <w:b/>
          <w:color w:val="auto"/>
          <w:sz w:val="21"/>
          <w:szCs w:val="21"/>
          <w:highlight w:val="none"/>
          <w:shd w:val="clear" w:color="auto" w:fill="auto"/>
        </w:rPr>
      </w:pPr>
      <w:r>
        <w:rPr>
          <w:rFonts w:hint="eastAsia" w:ascii="宋体"/>
          <w:b/>
          <w:color w:val="auto"/>
          <w:sz w:val="21"/>
          <w:szCs w:val="21"/>
          <w:highlight w:val="none"/>
          <w:shd w:val="clear" w:color="auto" w:fill="auto"/>
        </w:rPr>
        <w:t xml:space="preserve">（三）招标文件的澄清与修改 </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hAnsi="宋体"/>
          <w:bCs/>
          <w:color w:val="auto"/>
          <w:highlight w:val="none"/>
          <w:shd w:val="clear" w:color="auto" w:fill="auto"/>
        </w:rPr>
        <w:t xml:space="preserve"> 投标人应认真阅读本招标文件，发现其中有误或有不合理要求的，投标人</w:t>
      </w:r>
      <w:r>
        <w:rPr>
          <w:rFonts w:hint="eastAsia" w:hAnsi="宋体"/>
          <w:b w:val="0"/>
          <w:bCs w:val="0"/>
          <w:color w:val="auto"/>
          <w:highlight w:val="none"/>
          <w:shd w:val="clear" w:color="auto" w:fill="auto"/>
        </w:rPr>
        <w:t>应当</w:t>
      </w:r>
      <w:r>
        <w:rPr>
          <w:rFonts w:hint="eastAsia" w:hAnsi="宋体"/>
          <w:bCs/>
          <w:color w:val="auto"/>
          <w:highlight w:val="none"/>
          <w:shd w:val="clear" w:color="auto" w:fill="auto"/>
        </w:rPr>
        <w:t>在</w:t>
      </w:r>
      <w:r>
        <w:rPr>
          <w:rFonts w:hint="eastAsia" w:hAnsi="宋体"/>
          <w:bCs/>
          <w:color w:val="auto"/>
          <w:highlight w:val="none"/>
          <w:u w:val="single"/>
          <w:shd w:val="clear" w:color="auto" w:fill="auto"/>
        </w:rPr>
        <w:t>“采购文件：第三章 《投标人须知及前附表》序号6”规定的时间</w:t>
      </w:r>
      <w:r>
        <w:rPr>
          <w:rFonts w:hint="eastAsia" w:hAnsi="宋体"/>
          <w:bCs/>
          <w:color w:val="auto"/>
          <w:highlight w:val="none"/>
          <w:shd w:val="clear" w:color="auto" w:fill="auto"/>
        </w:rPr>
        <w:t>前以书面形式要求招标采购单位</w:t>
      </w:r>
      <w:r>
        <w:rPr>
          <w:rFonts w:hint="eastAsia" w:hAnsi="宋体"/>
          <w:color w:val="auto"/>
          <w:highlight w:val="none"/>
          <w:shd w:val="clear" w:color="auto" w:fill="auto"/>
        </w:rPr>
        <w:t>答疑、澄清</w:t>
      </w:r>
      <w:r>
        <w:rPr>
          <w:rFonts w:hint="eastAsia" w:hAnsi="宋体"/>
          <w:bCs/>
          <w:color w:val="auto"/>
          <w:highlight w:val="none"/>
          <w:shd w:val="clear" w:color="auto" w:fill="auto"/>
        </w:rPr>
        <w:t>。本中心对已发出的招标文件进行必要澄清或者修改</w:t>
      </w:r>
      <w:r>
        <w:rPr>
          <w:rFonts w:hint="eastAsia" w:hAnsi="宋体"/>
          <w:b w:val="0"/>
          <w:bCs w:val="0"/>
          <w:color w:val="auto"/>
          <w:highlight w:val="none"/>
          <w:shd w:val="clear" w:color="auto" w:fill="auto"/>
        </w:rPr>
        <w:t>可能影响投标文件编制的，</w:t>
      </w:r>
      <w:r>
        <w:rPr>
          <w:rFonts w:hint="eastAsia" w:hAnsi="宋体"/>
          <w:bCs/>
          <w:color w:val="auto"/>
          <w:highlight w:val="none"/>
          <w:shd w:val="clear" w:color="auto" w:fill="auto"/>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shd w:val="clear" w:color="auto" w:fill="auto"/>
        </w:rPr>
        <w:t>。</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2.本中心必须以书面形式答复投标人要求澄清的问题，并将不包含问题来源的答复书面通知所有报名登记的投标人；除书面答复以外的其他澄清方式及澄清内容均无效。</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3.招标文件的答疑、澄清、修改、补充的内容为招标文件的组成部分。当招标文件与招标文件的答疑、澄清、修改、补充通知就同一内容的表述不一致时，以最后发出的书面文件为准。</w:t>
      </w:r>
    </w:p>
    <w:p>
      <w:pPr>
        <w:pStyle w:val="30"/>
        <w:snapToGrid w:val="0"/>
        <w:spacing w:line="36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4.招标文件的答疑、澄清、修改、补充都应该通过本中心以法定形式发布，采购人非通过本机构，不得擅自答疑、澄清、修改、补充招标文件。</w:t>
      </w:r>
    </w:p>
    <w:p>
      <w:pPr>
        <w:pStyle w:val="30"/>
        <w:snapToGrid w:val="0"/>
        <w:spacing w:line="360" w:lineRule="exact"/>
        <w:ind w:firstLine="420" w:firstLineChars="200"/>
        <w:rPr>
          <w:rFonts w:hint="eastAsia"/>
          <w:color w:val="auto"/>
          <w:highlight w:val="none"/>
          <w:shd w:val="clear" w:color="auto" w:fill="auto"/>
        </w:rPr>
      </w:pPr>
      <w:r>
        <w:rPr>
          <w:rFonts w:hint="eastAsia" w:hAnsi="宋体"/>
          <w:color w:val="auto"/>
          <w:highlight w:val="none"/>
          <w:shd w:val="clear" w:color="auto" w:fill="auto"/>
        </w:rPr>
        <w:t>5.本中心可以视采购具体情况，延长招标文件或者资格预审文件提供期限，并在财政部门指定的政府采购信息发布媒体及本中心网站上发布公告。</w:t>
      </w:r>
    </w:p>
    <w:p>
      <w:pPr>
        <w:pStyle w:val="30"/>
        <w:snapToGrid w:val="0"/>
        <w:spacing w:line="360" w:lineRule="exact"/>
        <w:ind w:firstLine="413" w:firstLineChars="196"/>
        <w:outlineLvl w:val="1"/>
        <w:rPr>
          <w:rFonts w:hint="eastAsia"/>
          <w:b/>
          <w:color w:val="auto"/>
          <w:highlight w:val="none"/>
          <w:shd w:val="clear" w:color="auto" w:fill="auto"/>
        </w:rPr>
      </w:pPr>
      <w:r>
        <w:rPr>
          <w:rFonts w:hint="eastAsia"/>
          <w:b/>
          <w:color w:val="auto"/>
          <w:highlight w:val="none"/>
          <w:shd w:val="clear" w:color="auto" w:fill="auto"/>
        </w:rPr>
        <w:t>三、投标文件的编制</w:t>
      </w:r>
    </w:p>
    <w:p>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（一）投标文件的组成</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color w:val="auto"/>
          <w:szCs w:val="21"/>
          <w:highlight w:val="none"/>
          <w:shd w:val="clear" w:color="auto" w:fill="auto"/>
        </w:rPr>
        <w:t>投标文件由资格文件、资信及商务文件、技术文件、投标报价文件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30"/>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②对于有经营资质要求的，投标人必须提供有效的经营资质证书副本内页扫描件或其他电子文件，同时要加盖单位公章。（如有，必须提供，原件备查）</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hAnsi="宋体"/>
          <w:b/>
          <w:color w:val="auto"/>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color w:val="auto"/>
          <w:szCs w:val="21"/>
          <w:highlight w:val="none"/>
          <w:u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u w:val="none"/>
          <w:shd w:val="clear" w:color="auto" w:fill="auto"/>
        </w:rPr>
        <w:t>；</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b/>
          <w:color w:val="auto"/>
          <w:szCs w:val="21"/>
          <w:highlight w:val="none"/>
          <w:shd w:val="clear" w:color="auto" w:fill="auto"/>
          <w:lang w:val="en-US" w:eastAsia="zh-CN"/>
        </w:rPr>
        <w:t>8</w:t>
      </w:r>
      <w:r>
        <w:rPr>
          <w:rFonts w:hint="eastAsia" w:hAnsi="宋体"/>
          <w:b/>
          <w:color w:val="auto"/>
          <w:szCs w:val="21"/>
          <w:highlight w:val="none"/>
          <w:shd w:val="clear" w:color="auto" w:fill="auto"/>
        </w:rPr>
        <w:t>）商务响应表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pPr>
        <w:snapToGrid w:val="0"/>
        <w:spacing w:line="360" w:lineRule="exact"/>
        <w:jc w:val="left"/>
        <w:rPr>
          <w:rFonts w:hint="eastAsia" w:hAnsi="宋体"/>
          <w:b/>
          <w:color w:val="auto"/>
          <w:szCs w:val="21"/>
          <w:highlight w:val="none"/>
          <w:shd w:val="clear" w:color="auto" w:fill="auto"/>
        </w:rPr>
      </w:pPr>
      <w:r>
        <w:rPr>
          <w:rFonts w:hint="eastAsia" w:hAnsi="宋体"/>
          <w:color w:val="auto"/>
          <w:highlight w:val="none"/>
          <w:shd w:val="clear" w:color="auto" w:fill="auto"/>
          <w:lang w:val="en-US" w:eastAsia="zh-CN"/>
        </w:rPr>
        <w:t xml:space="preserve">  </w:t>
      </w:r>
      <w:r>
        <w:rPr>
          <w:rFonts w:hint="eastAsia" w:hAnsi="宋体"/>
          <w:color w:val="auto"/>
          <w:highlight w:val="none"/>
          <w:shd w:val="clear" w:color="auto" w:fill="auto"/>
        </w:rPr>
        <w:t>▲</w:t>
      </w: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9</w:t>
      </w:r>
      <w:r>
        <w:rPr>
          <w:rFonts w:hint="eastAsia" w:hAnsi="宋体"/>
          <w:color w:val="auto"/>
          <w:szCs w:val="21"/>
          <w:highlight w:val="none"/>
          <w:shd w:val="clear" w:color="auto" w:fill="auto"/>
        </w:rPr>
        <w:t>）</w:t>
      </w:r>
      <w:r>
        <w:rPr>
          <w:rFonts w:hint="eastAsia" w:hAnsi="宋体"/>
          <w:b/>
          <w:color w:val="auto"/>
          <w:szCs w:val="21"/>
          <w:highlight w:val="none"/>
          <w:shd w:val="clear" w:color="auto" w:fill="auto"/>
        </w:rPr>
        <w:t>招标项目采购需求中要求必须提供的材料等；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10</w:t>
      </w:r>
      <w:r>
        <w:rPr>
          <w:rFonts w:hint="eastAsia" w:hAnsi="宋体"/>
          <w:color w:val="auto"/>
          <w:szCs w:val="21"/>
          <w:highlight w:val="none"/>
          <w:shd w:val="clear" w:color="auto" w:fill="auto"/>
        </w:rPr>
        <w:t>）具备法律、行政法规规定的其他条件的证明材料</w:t>
      </w:r>
      <w:r>
        <w:rPr>
          <w:rFonts w:hint="eastAsia" w:hAnsi="宋体"/>
          <w:b/>
          <w:color w:val="auto"/>
          <w:szCs w:val="21"/>
          <w:highlight w:val="none"/>
          <w:shd w:val="clear" w:color="auto" w:fill="auto"/>
        </w:rPr>
        <w:t>(如有规定,则必须提供)。</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可作为投标人资信评分的资质证明材料</w:t>
      </w:r>
      <w:r>
        <w:rPr>
          <w:rFonts w:hint="eastAsia" w:ascii="宋体" w:hAnsi="宋体" w:eastAsia="宋体" w:cs="宋体"/>
          <w:b/>
          <w:bCs/>
          <w:color w:val="000000"/>
          <w:sz w:val="21"/>
          <w:szCs w:val="21"/>
          <w:highlight w:val="none"/>
          <w:shd w:val="clear" w:color="auto" w:fill="auto"/>
          <w:lang w:eastAsia="zh-CN"/>
        </w:rPr>
        <w:t>【以下</w:t>
      </w:r>
      <w:r>
        <w:rPr>
          <w:rFonts w:hint="eastAsia" w:ascii="宋体" w:hAnsi="宋体" w:eastAsia="宋体" w:cs="宋体"/>
          <w:b/>
          <w:bCs/>
          <w:color w:val="000000"/>
          <w:sz w:val="21"/>
          <w:szCs w:val="21"/>
          <w:highlight w:val="none"/>
          <w:shd w:val="clear" w:color="auto" w:fill="auto"/>
        </w:rPr>
        <w:t>（</w:t>
      </w:r>
      <w:r>
        <w:rPr>
          <w:rFonts w:hint="eastAsia" w:ascii="宋体" w:hAnsi="宋体" w:eastAsia="宋体" w:cs="宋体"/>
          <w:b/>
          <w:bCs/>
          <w:color w:val="000000"/>
          <w:sz w:val="21"/>
          <w:szCs w:val="21"/>
          <w:highlight w:val="none"/>
          <w:shd w:val="clear" w:color="auto" w:fill="auto"/>
          <w:lang w:val="en-US" w:eastAsia="zh-CN"/>
        </w:rPr>
        <w:t>11</w:t>
      </w:r>
      <w:r>
        <w:rPr>
          <w:rFonts w:hint="eastAsia" w:ascii="宋体" w:hAnsi="宋体" w:eastAsia="宋体" w:cs="宋体"/>
          <w:b/>
          <w:bCs/>
          <w:color w:val="000000"/>
          <w:sz w:val="21"/>
          <w:szCs w:val="21"/>
          <w:highlight w:val="none"/>
          <w:shd w:val="clear" w:color="auto" w:fill="auto"/>
        </w:rPr>
        <w:t>）</w:t>
      </w:r>
      <w:r>
        <w:rPr>
          <w:rFonts w:hint="eastAsia" w:ascii="宋体" w:hAnsi="宋体" w:eastAsia="宋体" w:cs="宋体"/>
          <w:b/>
          <w:bCs/>
          <w:color w:val="000000"/>
          <w:sz w:val="21"/>
          <w:szCs w:val="21"/>
          <w:highlight w:val="none"/>
          <w:shd w:val="clear" w:color="auto" w:fill="auto"/>
          <w:lang w:val="en-US" w:eastAsia="zh-CN"/>
        </w:rPr>
        <w:t>-</w:t>
      </w:r>
      <w:r>
        <w:rPr>
          <w:rFonts w:hint="eastAsia" w:ascii="宋体" w:hAnsi="宋体" w:eastAsia="宋体" w:cs="宋体"/>
          <w:b/>
          <w:bCs/>
          <w:color w:val="000000"/>
          <w:kern w:val="2"/>
          <w:sz w:val="21"/>
          <w:szCs w:val="21"/>
          <w:highlight w:val="none"/>
        </w:rPr>
        <w:t>（1</w:t>
      </w:r>
      <w:r>
        <w:rPr>
          <w:rFonts w:hint="eastAsia" w:ascii="宋体" w:hAnsi="宋体" w:eastAsia="宋体" w:cs="宋体"/>
          <w:b/>
          <w:bCs/>
          <w:color w:val="000000"/>
          <w:kern w:val="2"/>
          <w:sz w:val="21"/>
          <w:szCs w:val="21"/>
          <w:highlight w:val="none"/>
          <w:lang w:val="en-US" w:eastAsia="zh-CN"/>
        </w:rPr>
        <w:t>7</w:t>
      </w:r>
      <w:r>
        <w:rPr>
          <w:rFonts w:hint="eastAsia" w:ascii="宋体" w:hAnsi="宋体" w:eastAsia="宋体" w:cs="宋体"/>
          <w:b/>
          <w:bCs/>
          <w:color w:val="000000"/>
          <w:kern w:val="2"/>
          <w:sz w:val="21"/>
          <w:szCs w:val="21"/>
          <w:highlight w:val="none"/>
        </w:rPr>
        <w:t>）</w:t>
      </w:r>
      <w:r>
        <w:rPr>
          <w:rFonts w:hint="eastAsia" w:ascii="宋体" w:hAnsi="宋体" w:eastAsia="宋体" w:cs="宋体"/>
          <w:b/>
          <w:bCs/>
          <w:color w:val="000000"/>
          <w:sz w:val="21"/>
          <w:szCs w:val="21"/>
          <w:highlight w:val="none"/>
          <w:shd w:val="clear" w:color="auto" w:fill="auto"/>
        </w:rPr>
        <w:t>可选</w:t>
      </w:r>
      <w:r>
        <w:rPr>
          <w:rFonts w:hint="eastAsia" w:ascii="宋体" w:hAnsi="宋体" w:eastAsia="宋体" w:cs="宋体"/>
          <w:b/>
          <w:bCs/>
          <w:color w:val="000000"/>
          <w:sz w:val="21"/>
          <w:szCs w:val="21"/>
          <w:highlight w:val="none"/>
          <w:shd w:val="clear" w:color="auto" w:fill="auto"/>
          <w:lang w:eastAsia="zh-CN"/>
        </w:rPr>
        <w:t>】</w:t>
      </w:r>
      <w:r>
        <w:rPr>
          <w:rFonts w:hint="eastAsia" w:hAnsi="宋体"/>
          <w:b/>
          <w:bCs/>
          <w:color w:val="auto"/>
          <w:szCs w:val="21"/>
          <w:highlight w:val="none"/>
          <w:shd w:val="clear" w:color="auto" w:fill="auto"/>
        </w:rPr>
        <w:t xml:space="preserve"> </w:t>
      </w:r>
    </w:p>
    <w:p>
      <w:pPr>
        <w:numPr>
          <w:ilvl w:val="0"/>
          <w:numId w:val="0"/>
        </w:numPr>
        <w:snapToGrid w:val="0"/>
        <w:spacing w:line="360" w:lineRule="exact"/>
        <w:ind w:firstLine="420" w:firstLineChars="200"/>
        <w:jc w:val="left"/>
        <w:rPr>
          <w:rFonts w:hint="eastAsia" w:hAnsi="宋体"/>
          <w:color w:val="auto"/>
          <w:szCs w:val="21"/>
          <w:highlight w:val="none"/>
          <w:shd w:val="clear" w:color="auto" w:fill="auto"/>
        </w:rPr>
      </w:pPr>
      <w:r>
        <w:rPr>
          <w:rFonts w:hint="eastAsia" w:hAnsi="宋体"/>
          <w:color w:val="auto"/>
          <w:szCs w:val="21"/>
          <w:highlight w:val="none"/>
          <w:shd w:val="clear" w:color="auto" w:fill="auto"/>
          <w:lang w:eastAsia="zh-CN"/>
        </w:rPr>
        <w:t>（</w:t>
      </w:r>
      <w:r>
        <w:rPr>
          <w:rFonts w:hint="eastAsia" w:hAnsi="宋体"/>
          <w:color w:val="auto"/>
          <w:szCs w:val="21"/>
          <w:highlight w:val="none"/>
          <w:shd w:val="clear" w:color="auto" w:fill="auto"/>
          <w:lang w:val="en-US" w:eastAsia="zh-CN"/>
        </w:rPr>
        <w:t>11</w:t>
      </w:r>
      <w:r>
        <w:rPr>
          <w:rFonts w:hint="eastAsia" w:hAnsi="宋体"/>
          <w:color w:val="auto"/>
          <w:szCs w:val="21"/>
          <w:highlight w:val="none"/>
          <w:shd w:val="clear" w:color="auto" w:fill="auto"/>
          <w:lang w:eastAsia="zh-CN"/>
        </w:rPr>
        <w:t>）</w:t>
      </w:r>
      <w:r>
        <w:rPr>
          <w:rFonts w:hint="eastAsia" w:hAnsi="宋体"/>
          <w:color w:val="auto"/>
          <w:szCs w:val="21"/>
          <w:highlight w:val="none"/>
          <w:shd w:val="clear" w:color="auto" w:fill="auto"/>
        </w:rPr>
        <w:t>类似案例成功的业绩</w:t>
      </w:r>
      <w:r>
        <w:rPr>
          <w:rFonts w:hint="eastAsia" w:ascii="宋体" w:hAnsi="宋体" w:eastAsia="宋体" w:cs="宋体"/>
          <w:color w:val="000000"/>
          <w:sz w:val="21"/>
          <w:szCs w:val="21"/>
          <w:highlight w:val="none"/>
          <w:shd w:val="clear" w:color="auto" w:fill="auto"/>
        </w:rPr>
        <w:t>类</w:t>
      </w:r>
      <w:r>
        <w:rPr>
          <w:rFonts w:hint="eastAsia" w:hAnsi="宋体"/>
          <w:color w:val="auto"/>
          <w:szCs w:val="21"/>
          <w:highlight w:val="none"/>
          <w:shd w:val="clear" w:color="auto" w:fill="auto"/>
        </w:rPr>
        <w:t>（投标人同类项目实施情况一览表、合同扫描件、用户验收报告、用户评价）；</w:t>
      </w:r>
    </w:p>
    <w:p>
      <w:pPr>
        <w:snapToGrid w:val="0"/>
        <w:spacing w:line="360" w:lineRule="exact"/>
        <w:ind w:firstLine="420" w:firstLineChars="200"/>
        <w:jc w:val="left"/>
        <w:rPr>
          <w:rFonts w:hint="eastAsia" w:hAnsi="宋体"/>
          <w:color w:val="auto"/>
          <w:szCs w:val="21"/>
          <w:highlight w:val="none"/>
          <w:shd w:val="clear" w:color="auto" w:fill="auto"/>
        </w:rPr>
      </w:pPr>
      <w:r>
        <w:rPr>
          <w:rFonts w:hint="eastAsia" w:hAnsi="宋体"/>
          <w:b w:val="0"/>
          <w:bCs/>
          <w:color w:val="auto"/>
          <w:szCs w:val="21"/>
          <w:highlight w:val="none"/>
          <w:shd w:val="clear" w:color="auto" w:fill="auto"/>
        </w:rPr>
        <w:t>（1</w:t>
      </w:r>
      <w:r>
        <w:rPr>
          <w:rFonts w:hint="eastAsia" w:hAnsi="宋体"/>
          <w:b w:val="0"/>
          <w:bCs/>
          <w:color w:val="auto"/>
          <w:szCs w:val="21"/>
          <w:highlight w:val="none"/>
          <w:shd w:val="clear" w:color="auto" w:fill="auto"/>
          <w:lang w:val="en-US" w:eastAsia="zh-CN"/>
        </w:rPr>
        <w:t>2</w:t>
      </w:r>
      <w:r>
        <w:rPr>
          <w:rFonts w:hint="eastAsia" w:hAnsi="宋体"/>
          <w:b w:val="0"/>
          <w:bCs/>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）投标人质量管理和质量保证体系等方面的认证证书；</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4</w:t>
      </w:r>
      <w:r>
        <w:rPr>
          <w:rFonts w:hint="eastAsia" w:hAnsi="宋体"/>
          <w:color w:val="auto"/>
          <w:szCs w:val="21"/>
          <w:highlight w:val="none"/>
          <w:shd w:val="clear" w:color="auto" w:fill="auto"/>
        </w:rPr>
        <w:t>）投标人认为可以证明其能力或业绩的其他材料；</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w:t>
      </w:r>
      <w:r>
        <w:rPr>
          <w:rFonts w:hint="eastAsia" w:ascii="宋体" w:hAnsi="宋体" w:eastAsia="宋体" w:cs="宋体"/>
          <w:color w:val="000000"/>
          <w:sz w:val="21"/>
          <w:szCs w:val="21"/>
          <w:highlight w:val="none"/>
          <w:shd w:val="clear" w:color="auto" w:fill="auto"/>
        </w:rPr>
        <w:t>投标人关于服务升级及本单位债务纠纷、违法违规记录等方面的情况（内容见投标声明书）</w:t>
      </w:r>
      <w:r>
        <w:rPr>
          <w:rFonts w:hint="eastAsia" w:hAnsi="宋体"/>
          <w:color w:val="auto"/>
          <w:szCs w:val="21"/>
          <w:highlight w:val="none"/>
          <w:shd w:val="clear" w:color="auto" w:fill="auto"/>
        </w:rPr>
        <w:t>；</w:t>
      </w:r>
    </w:p>
    <w:p>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16</w:t>
      </w:r>
      <w:r>
        <w:rPr>
          <w:rFonts w:hint="eastAsia" w:hAnsi="宋体"/>
          <w:color w:val="auto"/>
          <w:szCs w:val="21"/>
          <w:highlight w:val="none"/>
          <w:shd w:val="clear" w:color="auto" w:fill="auto"/>
        </w:rPr>
        <w:t>）</w:t>
      </w:r>
      <w:r>
        <w:rPr>
          <w:rFonts w:hint="eastAsia" w:ascii="宋体" w:hAnsi="宋体"/>
          <w:color w:val="auto"/>
          <w:szCs w:val="21"/>
          <w:highlight w:val="none"/>
        </w:rPr>
        <w:t>中小企业声明函（格式见第六章，如有请提供）</w:t>
      </w:r>
      <w:r>
        <w:rPr>
          <w:rFonts w:hint="eastAsia" w:ascii="宋体" w:hAnsi="宋体"/>
          <w:color w:val="auto"/>
          <w:szCs w:val="21"/>
          <w:highlight w:val="none"/>
          <w:lang w:eastAsia="zh-CN"/>
        </w:rPr>
        <w:t>；</w:t>
      </w:r>
    </w:p>
    <w:p>
      <w:pPr>
        <w:snapToGrid w:val="0"/>
        <w:spacing w:line="360" w:lineRule="exact"/>
        <w:ind w:firstLine="411" w:firstLineChars="196"/>
        <w:jc w:val="left"/>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（1</w:t>
      </w:r>
      <w:r>
        <w:rPr>
          <w:rFonts w:hint="eastAsia" w:hAnsi="宋体" w:cs="Times New Roman"/>
          <w:color w:val="auto"/>
          <w:kern w:val="2"/>
          <w:sz w:val="21"/>
          <w:szCs w:val="21"/>
          <w:highlight w:val="none"/>
          <w:lang w:val="en-US" w:eastAsia="zh-CN"/>
        </w:rPr>
        <w:t>7</w:t>
      </w:r>
      <w:r>
        <w:rPr>
          <w:rFonts w:hint="eastAsia" w:hAnsi="宋体" w:cs="Times New Roman"/>
          <w:color w:val="auto"/>
          <w:kern w:val="2"/>
          <w:sz w:val="21"/>
          <w:szCs w:val="21"/>
          <w:highlight w:val="none"/>
        </w:rPr>
        <w:t>）</w:t>
      </w:r>
      <w:r>
        <w:rPr>
          <w:rFonts w:hint="eastAsia" w:ascii="宋体" w:hAnsi="宋体" w:eastAsia="宋体" w:cs="宋体"/>
          <w:b w:val="0"/>
          <w:bCs w:val="0"/>
          <w:color w:val="000000"/>
          <w:sz w:val="21"/>
          <w:szCs w:val="21"/>
          <w:highlight w:val="none"/>
        </w:rPr>
        <w:t>投标人情况介绍。（主要</w:t>
      </w:r>
      <w:r>
        <w:rPr>
          <w:rFonts w:hint="eastAsia" w:ascii="宋体" w:hAnsi="宋体" w:eastAsia="宋体" w:cs="宋体"/>
          <w:b w:val="0"/>
          <w:bCs w:val="0"/>
          <w:color w:val="000000"/>
          <w:sz w:val="21"/>
          <w:szCs w:val="21"/>
          <w:highlight w:val="none"/>
          <w:lang w:eastAsia="zh-CN"/>
        </w:rPr>
        <w:t>服务</w:t>
      </w:r>
      <w:r>
        <w:rPr>
          <w:rFonts w:hint="eastAsia" w:ascii="宋体" w:hAnsi="宋体" w:eastAsia="宋体" w:cs="宋体"/>
          <w:b w:val="0"/>
          <w:bCs w:val="0"/>
          <w:color w:val="000000"/>
          <w:sz w:val="21"/>
          <w:szCs w:val="21"/>
          <w:highlight w:val="none"/>
        </w:rPr>
        <w:t>力量、经营业绩等，</w:t>
      </w:r>
      <w:r>
        <w:rPr>
          <w:rFonts w:hint="eastAsia" w:ascii="宋体" w:hAnsi="宋体" w:eastAsia="宋体" w:cs="宋体"/>
          <w:b w:val="0"/>
          <w:bCs w:val="0"/>
          <w:color w:val="000000"/>
          <w:sz w:val="21"/>
          <w:szCs w:val="21"/>
          <w:highlight w:val="none"/>
          <w:lang w:eastAsia="zh-CN"/>
        </w:rPr>
        <w:t>内容、</w:t>
      </w:r>
      <w:r>
        <w:rPr>
          <w:rFonts w:hint="eastAsia" w:ascii="宋体" w:hAnsi="宋体" w:eastAsia="宋体" w:cs="宋体"/>
          <w:b w:val="0"/>
          <w:bCs w:val="0"/>
          <w:color w:val="000000"/>
          <w:sz w:val="21"/>
          <w:szCs w:val="21"/>
          <w:highlight w:val="none"/>
        </w:rPr>
        <w:t>格式自拟）</w:t>
      </w:r>
      <w:r>
        <w:rPr>
          <w:rFonts w:hint="eastAsia" w:ascii="宋体" w:hAnsi="宋体" w:eastAsia="宋体" w:cs="宋体"/>
          <w:b w:val="0"/>
          <w:bCs w:val="0"/>
          <w:color w:val="000000"/>
          <w:kern w:val="2"/>
          <w:sz w:val="21"/>
          <w:szCs w:val="21"/>
          <w:highlight w:val="none"/>
        </w:rPr>
        <w:t>。</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lang w:eastAsia="zh-CN"/>
        </w:rPr>
        <w:t>（</w:t>
      </w:r>
      <w:r>
        <w:rPr>
          <w:rFonts w:hint="eastAsia" w:ascii="宋体" w:hAnsi="宋体" w:eastAsia="宋体" w:cs="宋体"/>
          <w:color w:val="000000"/>
          <w:sz w:val="21"/>
          <w:szCs w:val="21"/>
          <w:highlight w:val="none"/>
          <w:shd w:val="clear" w:color="auto" w:fill="auto"/>
          <w:lang w:val="en-US" w:eastAsia="zh-CN"/>
        </w:rPr>
        <w:t>1</w:t>
      </w:r>
      <w:r>
        <w:rPr>
          <w:rFonts w:hint="eastAsia" w:ascii="宋体" w:hAnsi="宋体" w:eastAsia="宋体" w:cs="宋体"/>
          <w:color w:val="000000"/>
          <w:sz w:val="21"/>
          <w:szCs w:val="21"/>
          <w:highlight w:val="none"/>
          <w:shd w:val="clear" w:color="auto" w:fill="auto"/>
          <w:lang w:eastAsia="zh-CN"/>
        </w:rPr>
        <w:t>）</w:t>
      </w:r>
      <w:r>
        <w:rPr>
          <w:rFonts w:hint="eastAsia" w:ascii="宋体" w:hAnsi="宋体" w:eastAsia="宋体" w:cs="宋体"/>
          <w:color w:val="000000"/>
          <w:sz w:val="21"/>
          <w:szCs w:val="21"/>
          <w:highlight w:val="none"/>
          <w:shd w:val="clear" w:color="auto" w:fill="auto"/>
        </w:rPr>
        <w:t>服务类项目的投标技术文件</w:t>
      </w:r>
      <w:r>
        <w:rPr>
          <w:rFonts w:hint="eastAsia" w:ascii="宋体" w:hAnsi="宋体" w:eastAsia="宋体" w:cs="宋体"/>
          <w:b/>
          <w:bCs/>
          <w:color w:val="000000"/>
          <w:sz w:val="21"/>
          <w:szCs w:val="21"/>
          <w:highlight w:val="none"/>
          <w:shd w:val="clear" w:color="auto" w:fill="auto"/>
        </w:rPr>
        <w:t>（服务方案，内容和格式见第六章要求，必须提供）</w:t>
      </w:r>
      <w:r>
        <w:rPr>
          <w:rFonts w:hint="eastAsia" w:ascii="宋体" w:hAnsi="宋体" w:eastAsia="宋体" w:cs="宋体"/>
          <w:color w:val="000000"/>
          <w:sz w:val="21"/>
          <w:szCs w:val="21"/>
          <w:highlight w:val="none"/>
          <w:shd w:val="clear" w:color="auto" w:fill="auto"/>
        </w:rPr>
        <w:t>；</w:t>
      </w:r>
    </w:p>
    <w:p>
      <w:pPr>
        <w:keepNext w:val="0"/>
        <w:keepLines w:val="0"/>
        <w:pageBreakBefore w:val="0"/>
        <w:kinsoku/>
        <w:wordWrap/>
        <w:overflowPunct/>
        <w:topLinePunct w:val="0"/>
        <w:bidi w:val="0"/>
        <w:snapToGrid w:val="0"/>
        <w:spacing w:line="380" w:lineRule="exact"/>
        <w:ind w:firstLine="421" w:firstLineChars="200"/>
        <w:jc w:val="left"/>
        <w:textAlignment w:val="auto"/>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w:t>
      </w:r>
      <w:r>
        <w:rPr>
          <w:rFonts w:hint="eastAsia" w:ascii="宋体" w:hAnsi="宋体" w:eastAsia="宋体" w:cs="宋体"/>
          <w:b/>
          <w:bCs/>
          <w:color w:val="000000"/>
          <w:sz w:val="21"/>
          <w:szCs w:val="21"/>
          <w:highlight w:val="none"/>
          <w:shd w:val="clear" w:color="auto" w:fill="auto"/>
          <w:lang w:val="en-US" w:eastAsia="zh-CN"/>
        </w:rPr>
        <w:t>2</w:t>
      </w:r>
      <w:r>
        <w:rPr>
          <w:rFonts w:hint="eastAsia" w:ascii="宋体" w:hAnsi="宋体" w:eastAsia="宋体" w:cs="宋体"/>
          <w:b/>
          <w:bCs/>
          <w:color w:val="000000"/>
          <w:sz w:val="21"/>
          <w:szCs w:val="21"/>
          <w:highlight w:val="none"/>
          <w:shd w:val="clear" w:color="auto" w:fill="auto"/>
        </w:rPr>
        <w:t>）招标项目采购需求中要求必须提供的材料。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（1）投标函（</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 xml:space="preserve">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（3）投标人针对报价需要说明的其他文件和说明（格式自拟，如有可提供）；</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rPr>
        <w:t>,格式见第六章）。</w:t>
      </w:r>
    </w:p>
    <w:p>
      <w:pPr>
        <w:pStyle w:val="47"/>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p>
    <w:p>
      <w:pPr>
        <w:snapToGrid w:val="0"/>
        <w:spacing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（二）投标文件的语言及计量</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▲2投标计量单位，招标文件已有明确规定的，使用招标文件规定的计量单位；招标文件没有规定的，应采用中华人民共和国法定计量单位（货币单位：人民币元），否则视同未响应。</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（三）投标报价</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w:t>
      </w:r>
      <w:r>
        <w:rPr>
          <w:rFonts w:hint="eastAsia" w:ascii="宋体" w:hAnsi="宋体" w:eastAsia="宋体" w:cs="宋体"/>
          <w:color w:val="000000"/>
          <w:sz w:val="21"/>
          <w:szCs w:val="21"/>
          <w:highlight w:val="none"/>
          <w:shd w:val="clear" w:color="auto" w:fill="auto"/>
          <w:lang w:val="en-US" w:eastAsia="zh-CN"/>
        </w:rPr>
        <w:t>.</w:t>
      </w:r>
      <w:r>
        <w:rPr>
          <w:rFonts w:hint="eastAsia" w:ascii="宋体" w:hAnsi="宋体" w:eastAsia="宋体" w:cs="宋体"/>
          <w:color w:val="000000"/>
          <w:sz w:val="21"/>
          <w:szCs w:val="21"/>
          <w:highlight w:val="none"/>
          <w:shd w:val="clear" w:color="auto" w:fill="auto"/>
        </w:rPr>
        <w:t>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w:t>
      </w:r>
      <w:r>
        <w:rPr>
          <w:rFonts w:hint="eastAsia" w:ascii="宋体" w:hAnsi="宋体" w:eastAsia="宋体" w:cs="宋体"/>
          <w:color w:val="000000"/>
          <w:sz w:val="21"/>
          <w:szCs w:val="21"/>
          <w:highlight w:val="none"/>
          <w:shd w:val="clear" w:color="auto" w:fill="auto"/>
          <w:lang w:val="en-US" w:eastAsia="zh-CN"/>
        </w:rPr>
        <w:t>.</w:t>
      </w:r>
      <w:r>
        <w:rPr>
          <w:rFonts w:hint="eastAsia" w:ascii="宋体" w:hAnsi="宋体" w:eastAsia="宋体" w:cs="宋体"/>
          <w:color w:val="000000"/>
          <w:sz w:val="21"/>
          <w:szCs w:val="21"/>
          <w:highlight w:val="none"/>
          <w:shd w:val="clear" w:color="auto" w:fill="auto"/>
        </w:rPr>
        <w:t>投标计量单位，招标文件已有明确规定的，使用招标文件规定的计量单位；招标文件没有规定的，应采用中华人民共和国法定计量单位（货币单位：人民币元），否则视同未响应。</w:t>
      </w:r>
    </w:p>
    <w:p>
      <w:pPr>
        <w:pStyle w:val="13"/>
        <w:widowControl w:val="0"/>
        <w:tabs>
          <w:tab w:val="clear" w:pos="454"/>
        </w:tabs>
        <w:snapToGrid w:val="0"/>
        <w:spacing w:before="156" w:beforeLines="50" w:after="120" w:afterLines="0" w:line="360" w:lineRule="exact"/>
        <w:ind w:left="0" w:firstLine="413" w:firstLineChars="196"/>
        <w:outlineLvl w:val="0"/>
        <w:rPr>
          <w:rFonts w:hint="eastAsia" w:ascii="宋体" w:hAnsi="宋体"/>
          <w:b/>
          <w:color w:val="auto"/>
          <w:sz w:val="21"/>
          <w:szCs w:val="21"/>
          <w:highlight w:val="none"/>
          <w:shd w:val="clear" w:color="auto" w:fill="auto"/>
        </w:rPr>
      </w:pPr>
      <w:r>
        <w:rPr>
          <w:rFonts w:hint="eastAsia" w:ascii="宋体" w:hAnsi="宋体"/>
          <w:b/>
          <w:color w:val="auto"/>
          <w:sz w:val="21"/>
          <w:szCs w:val="21"/>
          <w:highlight w:val="none"/>
          <w:shd w:val="clear" w:color="auto" w:fill="auto"/>
        </w:rPr>
        <w:t>（四）投标文件的有效期</w:t>
      </w:r>
    </w:p>
    <w:p>
      <w:pPr>
        <w:pStyle w:val="13"/>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1.自投标截止日起</w:t>
      </w:r>
      <w:r>
        <w:rPr>
          <w:rFonts w:hint="eastAsia" w:ascii="宋体" w:hAnsi="宋体"/>
          <w:b/>
          <w:color w:val="auto"/>
          <w:sz w:val="21"/>
          <w:szCs w:val="21"/>
          <w:highlight w:val="none"/>
          <w:u w:val="single"/>
          <w:shd w:val="clear" w:color="auto" w:fill="auto"/>
        </w:rPr>
        <w:t>六十日</w:t>
      </w:r>
      <w:r>
        <w:rPr>
          <w:rFonts w:hint="eastAsia" w:ascii="宋体" w:hAnsi="宋体"/>
          <w:color w:val="auto"/>
          <w:sz w:val="21"/>
          <w:szCs w:val="21"/>
          <w:highlight w:val="none"/>
          <w:shd w:val="clear" w:color="auto" w:fill="auto"/>
        </w:rPr>
        <w:t>投标文件应保持有效。有效期不足的投标文件将被拒绝。</w:t>
      </w:r>
    </w:p>
    <w:p>
      <w:pPr>
        <w:pStyle w:val="13"/>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3.投标人可拒绝接受延期要求而不会导致投标保证金被没收。同意延长有效期的投标人需要相应延长投标保证金的有效期，但不能修改投标文件。</w:t>
      </w:r>
      <w:r>
        <w:rPr>
          <w:rFonts w:hint="eastAsia" w:ascii="宋体" w:hAnsi="宋体"/>
          <w:b/>
          <w:color w:val="auto"/>
          <w:szCs w:val="21"/>
          <w:highlight w:val="none"/>
          <w:shd w:val="clear" w:color="auto" w:fill="auto"/>
        </w:rPr>
        <w:t xml:space="preserve"> </w:t>
      </w:r>
    </w:p>
    <w:p>
      <w:pPr>
        <w:snapToGrid w:val="0"/>
        <w:spacing w:line="360" w:lineRule="exact"/>
        <w:ind w:firstLine="420" w:firstLineChars="200"/>
        <w:jc w:val="left"/>
        <w:outlineLvl w:val="0"/>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4.中标人的投标文件自开标之日起至合同履行完毕止均应保持有效。</w:t>
      </w:r>
    </w:p>
    <w:p>
      <w:pPr>
        <w:snapToGrid w:val="0"/>
        <w:spacing w:before="156" w:beforeLines="50" w:line="360" w:lineRule="exact"/>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（五）投标保证金</w:t>
      </w:r>
    </w:p>
    <w:p>
      <w:pPr>
        <w:pStyle w:val="30"/>
        <w:spacing w:line="420" w:lineRule="exact"/>
        <w:ind w:left="840" w:leftChars="200" w:hanging="420" w:hangingChars="200"/>
        <w:rPr>
          <w:rFonts w:hint="eastAsia" w:hAnsi="宋体"/>
          <w:color w:val="auto"/>
          <w:highlight w:val="none"/>
          <w:shd w:val="clear" w:color="auto" w:fill="auto"/>
        </w:rPr>
      </w:pPr>
      <w:r>
        <w:rPr>
          <w:rFonts w:hint="eastAsia" w:hAnsi="宋体"/>
          <w:color w:val="auto"/>
          <w:highlight w:val="none"/>
          <w:shd w:val="clear" w:color="auto" w:fill="auto"/>
        </w:rPr>
        <w:t>1. 投标保证金应用人民币，投标人须按规定提交投标保证金。否则，其投标将被拒绝。</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2.保证金交纳形式：</w:t>
      </w:r>
      <w:r>
        <w:rPr>
          <w:rFonts w:hint="eastAsia" w:ascii="宋体" w:hAnsi="宋体"/>
          <w:color w:val="auto"/>
          <w:highlight w:val="none"/>
          <w:shd w:val="clear" w:color="auto" w:fill="auto"/>
          <w:lang w:eastAsia="zh-CN"/>
        </w:rPr>
        <w:t>支票、汇票、本票、金融机构、担保机构</w:t>
      </w:r>
      <w:r>
        <w:rPr>
          <w:rFonts w:ascii="宋体" w:hAnsi="宋体"/>
          <w:color w:val="auto"/>
          <w:highlight w:val="none"/>
          <w:shd w:val="clear" w:color="auto" w:fill="auto"/>
        </w:rPr>
        <w:t>出具的保函等非现金形式</w:t>
      </w:r>
      <w:r>
        <w:rPr>
          <w:rFonts w:hint="eastAsia" w:ascii="宋体" w:hAnsi="宋体"/>
          <w:color w:val="auto"/>
          <w:szCs w:val="21"/>
          <w:highlight w:val="none"/>
          <w:shd w:val="clear" w:color="auto" w:fill="auto"/>
        </w:rPr>
        <w:t>。</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w:t>
      </w:r>
      <w:r>
        <w:rPr>
          <w:rFonts w:ascii="宋体" w:hAnsi="宋体"/>
          <w:color w:val="auto"/>
          <w:szCs w:val="21"/>
          <w:highlight w:val="none"/>
          <w:shd w:val="clear" w:color="auto" w:fill="auto"/>
        </w:rPr>
        <w:t xml:space="preserve"> 投标人应按本须知</w:t>
      </w:r>
      <w:r>
        <w:rPr>
          <w:rFonts w:hint="eastAsia" w:ascii="宋体" w:hAnsi="宋体"/>
          <w:color w:val="auto"/>
          <w:szCs w:val="21"/>
          <w:highlight w:val="none"/>
          <w:shd w:val="clear" w:color="auto" w:fill="auto"/>
        </w:rPr>
        <w:t>及</w:t>
      </w:r>
      <w:r>
        <w:rPr>
          <w:rFonts w:ascii="宋体" w:hAnsi="宋体"/>
          <w:color w:val="auto"/>
          <w:szCs w:val="21"/>
          <w:highlight w:val="none"/>
          <w:shd w:val="clear" w:color="auto" w:fill="auto"/>
        </w:rPr>
        <w:t>招标公告中所明确的开户名称、开户银行、账号，于投标截止前交到本中心账户上（投标人交纳投标保证金时应充分考虑保证金到达本中心账户上的</w:t>
      </w:r>
      <w:r>
        <w:rPr>
          <w:rFonts w:hint="eastAsia" w:ascii="宋体" w:hAnsi="宋体"/>
          <w:color w:val="auto"/>
          <w:szCs w:val="21"/>
          <w:highlight w:val="none"/>
          <w:shd w:val="clear" w:color="auto" w:fill="auto"/>
        </w:rPr>
        <w:t>清算</w:t>
      </w:r>
      <w:r>
        <w:rPr>
          <w:rFonts w:ascii="宋体" w:hAnsi="宋体"/>
          <w:color w:val="auto"/>
          <w:szCs w:val="21"/>
          <w:highlight w:val="none"/>
          <w:shd w:val="clear" w:color="auto" w:fill="auto"/>
        </w:rPr>
        <w:t>时间）。</w:t>
      </w:r>
    </w:p>
    <w:p>
      <w:pPr>
        <w:keepNext w:val="0"/>
        <w:keepLines w:val="0"/>
        <w:pageBreakBefore w:val="0"/>
        <w:kinsoku/>
        <w:wordWrap/>
        <w:overflowPunct/>
        <w:topLinePunct w:val="0"/>
        <w:bidi w:val="0"/>
        <w:snapToGrid w:val="0"/>
        <w:spacing w:line="380" w:lineRule="exact"/>
        <w:ind w:firstLine="421" w:firstLineChars="200"/>
        <w:jc w:val="left"/>
        <w:textAlignment w:val="auto"/>
        <w:rPr>
          <w:rFonts w:hint="eastAsia" w:ascii="宋体" w:hAnsi="宋体" w:eastAsia="宋体" w:cs="宋体"/>
          <w:color w:val="000000"/>
          <w:sz w:val="21"/>
          <w:szCs w:val="21"/>
          <w:highlight w:val="none"/>
          <w:shd w:val="clear" w:color="auto" w:fill="auto"/>
          <w:lang w:eastAsia="zh-CN"/>
        </w:rPr>
      </w:pPr>
      <w:r>
        <w:rPr>
          <w:rFonts w:hint="eastAsia" w:ascii="宋体" w:hAnsi="宋体" w:eastAsia="宋体" w:cs="宋体"/>
          <w:b/>
          <w:color w:val="000000"/>
          <w:sz w:val="21"/>
          <w:szCs w:val="21"/>
          <w:highlight w:val="none"/>
          <w:u w:val="none"/>
          <w:shd w:val="clear" w:color="auto" w:fill="auto"/>
        </w:rPr>
        <w:t>本项目保证金事宜请联系本中心财务处（</w:t>
      </w:r>
      <w:r>
        <w:rPr>
          <w:rFonts w:hint="eastAsia" w:ascii="宋体" w:hAnsi="宋体" w:eastAsia="宋体" w:cs="宋体"/>
          <w:b/>
          <w:color w:val="000000"/>
          <w:sz w:val="21"/>
          <w:szCs w:val="21"/>
          <w:highlight w:val="none"/>
          <w:u w:val="none"/>
          <w:shd w:val="clear" w:color="auto" w:fill="auto"/>
          <w:lang w:val="en"/>
        </w:rPr>
        <w:t>地址：广西南宁市星湖路22号广西壮族自治区政府采购中心综合楼3楼306室；电话：0771-8600309</w:t>
      </w:r>
      <w:r>
        <w:rPr>
          <w:rFonts w:hint="eastAsia" w:ascii="宋体" w:hAnsi="宋体" w:eastAsia="宋体" w:cs="宋体"/>
          <w:b/>
          <w:color w:val="000000"/>
          <w:sz w:val="21"/>
          <w:szCs w:val="21"/>
          <w:highlight w:val="none"/>
          <w:u w:val="none"/>
          <w:shd w:val="clear" w:color="auto" w:fill="auto"/>
          <w:lang w:val="en" w:eastAsia="zh-CN"/>
        </w:rPr>
        <w:t>）</w:t>
      </w:r>
    </w:p>
    <w:p>
      <w:pPr>
        <w:pStyle w:val="30"/>
        <w:spacing w:line="420" w:lineRule="exact"/>
        <w:ind w:firstLine="421" w:firstLineChars="200"/>
        <w:rPr>
          <w:rFonts w:hint="eastAsia" w:ascii="宋体" w:hAnsi="宋体" w:eastAsia="宋体" w:cs="宋体"/>
          <w:b/>
          <w:color w:val="000000"/>
          <w:kern w:val="2"/>
          <w:sz w:val="21"/>
          <w:szCs w:val="21"/>
          <w:highlight w:val="none"/>
          <w:u w:val="none"/>
          <w:shd w:val="clear" w:color="auto" w:fill="auto"/>
          <w:lang w:val="en-US" w:eastAsia="zh-CN" w:bidi="ar-SA"/>
        </w:rPr>
      </w:pPr>
      <w:r>
        <w:rPr>
          <w:rFonts w:hint="eastAsia" w:ascii="宋体" w:hAnsi="宋体" w:eastAsia="宋体" w:cs="宋体"/>
          <w:b/>
          <w:color w:val="000000"/>
          <w:kern w:val="2"/>
          <w:sz w:val="21"/>
          <w:szCs w:val="21"/>
          <w:highlight w:val="none"/>
          <w:u w:val="none"/>
          <w:shd w:val="clear" w:color="auto" w:fill="auto"/>
          <w:lang w:val="en-US" w:eastAsia="zh-CN" w:bidi="ar-SA"/>
        </w:rPr>
        <w:t>注：</w:t>
      </w:r>
    </w:p>
    <w:p>
      <w:pPr>
        <w:pStyle w:val="30"/>
        <w:spacing w:line="420" w:lineRule="exact"/>
        <w:ind w:firstLine="421" w:firstLineChars="200"/>
        <w:rPr>
          <w:rFonts w:hint="eastAsia" w:ascii="宋体" w:hAnsi="宋体" w:eastAsia="宋体" w:cs="宋体"/>
          <w:b/>
          <w:color w:val="000000"/>
          <w:kern w:val="2"/>
          <w:sz w:val="21"/>
          <w:szCs w:val="21"/>
          <w:highlight w:val="none"/>
          <w:u w:val="none"/>
          <w:shd w:val="clear" w:color="auto" w:fill="auto"/>
          <w:lang w:val="en-US" w:eastAsia="zh-CN" w:bidi="ar-SA"/>
        </w:rPr>
      </w:pPr>
      <w:r>
        <w:rPr>
          <w:rFonts w:hint="eastAsia" w:ascii="宋体" w:hAnsi="宋体" w:eastAsia="宋体" w:cs="宋体"/>
          <w:b/>
          <w:color w:val="000000"/>
          <w:kern w:val="2"/>
          <w:sz w:val="21"/>
          <w:szCs w:val="21"/>
          <w:highlight w:val="none"/>
          <w:u w:val="none"/>
          <w:shd w:val="clear" w:color="auto" w:fill="auto"/>
          <w:lang w:val="en-US" w:eastAsia="zh-CN" w:bidi="ar-SA"/>
        </w:rPr>
        <w:t>①办理投标保证金手续时，请务必在保证金凭据上注明或写明项目名称及项目编号，以免耽误投标。</w:t>
      </w:r>
    </w:p>
    <w:p>
      <w:pPr>
        <w:snapToGrid w:val="0"/>
        <w:spacing w:line="360" w:lineRule="exact"/>
        <w:ind w:firstLine="421" w:firstLineChars="200"/>
        <w:jc w:val="left"/>
        <w:rPr>
          <w:rFonts w:hint="eastAsia" w:ascii="宋体" w:hAnsi="宋体" w:eastAsia="宋体" w:cs="宋体"/>
          <w:b/>
          <w:color w:val="000000"/>
          <w:kern w:val="2"/>
          <w:sz w:val="21"/>
          <w:szCs w:val="21"/>
          <w:highlight w:val="none"/>
          <w:u w:val="none"/>
          <w:shd w:val="clear" w:color="auto" w:fill="auto"/>
          <w:lang w:val="en-US" w:eastAsia="zh-CN" w:bidi="ar-SA"/>
        </w:rPr>
      </w:pPr>
      <w:r>
        <w:rPr>
          <w:rFonts w:hint="eastAsia" w:ascii="宋体" w:hAnsi="宋体" w:eastAsia="宋体" w:cs="宋体"/>
          <w:b/>
          <w:color w:val="000000"/>
          <w:kern w:val="2"/>
          <w:sz w:val="21"/>
          <w:szCs w:val="21"/>
          <w:highlight w:val="none"/>
          <w:u w:val="none"/>
          <w:shd w:val="clear" w:color="auto" w:fill="auto"/>
          <w:lang w:val="en-US" w:eastAsia="zh-CN" w:bidi="ar-SA"/>
        </w:rPr>
        <w:t>②未中标人的投标保证金在中标通知书发出后4个工作日内退还，不计利息。</w:t>
      </w:r>
    </w:p>
    <w:p>
      <w:pPr>
        <w:pStyle w:val="30"/>
        <w:spacing w:line="420" w:lineRule="exact"/>
        <w:ind w:firstLine="421" w:firstLineChars="200"/>
        <w:rPr>
          <w:rFonts w:hint="eastAsia" w:ascii="宋体" w:hAnsi="宋体" w:eastAsia="宋体" w:cs="宋体"/>
          <w:b/>
          <w:color w:val="000000"/>
          <w:kern w:val="2"/>
          <w:sz w:val="21"/>
          <w:szCs w:val="21"/>
          <w:highlight w:val="none"/>
          <w:u w:val="none"/>
          <w:shd w:val="clear" w:color="auto" w:fill="auto"/>
          <w:lang w:val="en-US" w:eastAsia="zh-CN" w:bidi="ar-SA"/>
        </w:rPr>
      </w:pPr>
      <w:r>
        <w:rPr>
          <w:rFonts w:hint="eastAsia" w:ascii="宋体" w:hAnsi="宋体" w:eastAsia="宋体" w:cs="宋体"/>
          <w:b/>
          <w:color w:val="000000"/>
          <w:kern w:val="2"/>
          <w:sz w:val="21"/>
          <w:szCs w:val="21"/>
          <w:highlight w:val="none"/>
          <w:u w:val="none"/>
          <w:shd w:val="clear" w:color="auto" w:fill="auto"/>
          <w:lang w:val="en-US" w:eastAsia="zh-CN" w:bidi="ar-SA"/>
        </w:rPr>
        <w:t>③中标人的投标保证金自政府采购合同签订之日起4个工作日内（合同签订后送达本中心)后退还，不计利息。</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4. </w:t>
      </w:r>
      <w:r>
        <w:rPr>
          <w:rFonts w:ascii="宋体" w:hAnsi="宋体" w:cs="宋体"/>
          <w:color w:val="auto"/>
          <w:kern w:val="0"/>
          <w:szCs w:val="21"/>
          <w:highlight w:val="none"/>
          <w:shd w:val="clear" w:color="auto" w:fill="auto"/>
        </w:rPr>
        <w:t>中标人应在中标通知书发出</w:t>
      </w:r>
      <w:r>
        <w:rPr>
          <w:rFonts w:hint="eastAsia" w:ascii="宋体" w:hAnsi="宋体" w:cs="宋体"/>
          <w:color w:val="auto"/>
          <w:kern w:val="0"/>
          <w:szCs w:val="21"/>
          <w:highlight w:val="none"/>
          <w:shd w:val="clear" w:color="auto" w:fill="auto"/>
        </w:rPr>
        <w:t>之日起</w:t>
      </w:r>
      <w:r>
        <w:rPr>
          <w:rFonts w:hint="eastAsia" w:ascii="宋体" w:hAnsi="宋体"/>
          <w:color w:val="auto"/>
          <w:szCs w:val="21"/>
          <w:highlight w:val="none"/>
          <w:u w:val="single"/>
          <w:shd w:val="clear" w:color="auto" w:fill="auto"/>
        </w:rPr>
        <w:t>25</w:t>
      </w:r>
      <w:r>
        <w:rPr>
          <w:rFonts w:hint="eastAsia" w:ascii="宋体" w:hAnsi="宋体"/>
          <w:color w:val="auto"/>
          <w:szCs w:val="21"/>
          <w:highlight w:val="none"/>
          <w:shd w:val="clear" w:color="auto" w:fill="auto"/>
        </w:rPr>
        <w:t>日内与采购人签订合同。</w:t>
      </w:r>
      <w:r>
        <w:rPr>
          <w:rFonts w:hint="eastAsia" w:hAnsi="宋体"/>
          <w:bCs/>
          <w:color w:val="auto"/>
          <w:highlight w:val="none"/>
          <w:shd w:val="clear" w:color="auto" w:fill="auto"/>
        </w:rPr>
        <w:t>采购需求另有要求的，按照其要求执行。</w:t>
      </w:r>
    </w:p>
    <w:p>
      <w:pPr>
        <w:pStyle w:val="30"/>
        <w:spacing w:line="40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5.投标保证金不计息。</w:t>
      </w:r>
    </w:p>
    <w:p>
      <w:pPr>
        <w:snapToGrid w:val="0"/>
        <w:spacing w:line="360" w:lineRule="exact"/>
        <w:ind w:firstLine="413" w:firstLineChars="196"/>
        <w:jc w:val="left"/>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6.投标人有下列情形之一的，投标保证金将不予退还：</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（1）投标人在投标有效期内撤回投标文件的；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（2）投标人在投标过程中弄虚作假，提供虚假材料的；</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（3）中标人无正当理由不与采购人签订合同的；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w:t>
      </w:r>
      <w:r>
        <w:rPr>
          <w:rFonts w:hint="eastAsia" w:ascii="宋体" w:hAnsi="宋体"/>
          <w:bCs/>
          <w:color w:val="auto"/>
          <w:spacing w:val="-6"/>
          <w:szCs w:val="21"/>
          <w:highlight w:val="none"/>
          <w:shd w:val="clear" w:color="auto" w:fill="auto"/>
        </w:rPr>
        <w:t>将中标项目转让给他人或者在投标文件中未说明且未经招标采购人同意，将中标项目分包给他人的；</w:t>
      </w:r>
    </w:p>
    <w:p>
      <w:pPr>
        <w:snapToGrid w:val="0"/>
        <w:spacing w:line="360" w:lineRule="exact"/>
        <w:ind w:firstLine="411" w:firstLineChars="196"/>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（5）拒绝履行合同义务的；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（6）其他严重扰乱招投标程序的。</w:t>
      </w:r>
    </w:p>
    <w:p>
      <w:pPr>
        <w:snapToGrid w:val="0"/>
        <w:spacing w:line="360" w:lineRule="exact"/>
        <w:ind w:firstLine="421" w:firstLineChars="20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（六）投标文件的签署和份数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1.投标人应按本招标文件规定的格式和顺序编制投标文件并标注页码，投标文件内容不完整、编排混乱导致投标文件被误读、漏读或者查找不到相关内容的，是投标人的责任。</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 投标文件份数：见投标人须知及前附表。</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3.投标文件须由投标人在规定位置盖章并由法定代表人或法定代表人的授权委托人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，投标人应写全称。</w:t>
      </w:r>
    </w:p>
    <w:p>
      <w:pPr>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4.投标文件不得涂改，若有修改错漏处，须加盖单位公章或者法定代表人或授权委托人</w:t>
      </w:r>
      <w:r>
        <w:rPr>
          <w:rFonts w:hint="eastAsia" w:ascii="宋体" w:hAnsi="宋体"/>
          <w:color w:val="auto"/>
          <w:szCs w:val="21"/>
          <w:highlight w:val="none"/>
          <w:shd w:val="clear" w:color="auto" w:fill="auto"/>
          <w:lang w:eastAsia="zh-CN"/>
        </w:rPr>
        <w:t>签字或签章</w:t>
      </w:r>
      <w:r>
        <w:rPr>
          <w:rFonts w:hint="eastAsia" w:ascii="宋体" w:hAnsi="宋体"/>
          <w:color w:val="auto"/>
          <w:szCs w:val="21"/>
          <w:highlight w:val="none"/>
          <w:shd w:val="clear" w:color="auto" w:fill="auto"/>
        </w:rPr>
        <w:t>。投标文件扫描不清晰或乱码或表达不清所引起的后果由投标人负责。</w:t>
      </w:r>
    </w:p>
    <w:p>
      <w:pPr>
        <w:snapToGrid w:val="0"/>
        <w:spacing w:before="156" w:beforeLines="50" w:line="360" w:lineRule="exact"/>
        <w:ind w:firstLine="309" w:firstLineChars="147"/>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（七）</w:t>
      </w:r>
      <w:r>
        <w:rPr>
          <w:rFonts w:hint="eastAsia"/>
          <w:b/>
          <w:color w:val="auto"/>
          <w:highlight w:val="none"/>
          <w:shd w:val="clear" w:color="auto" w:fill="auto"/>
        </w:rPr>
        <w:t>投标文件的上传、提交、修改、撤回和解密</w:t>
      </w:r>
    </w:p>
    <w:p>
      <w:pPr>
        <w:adjustRightInd w:val="0"/>
        <w:snapToGrid w:val="0"/>
        <w:spacing w:line="400" w:lineRule="exact"/>
        <w:ind w:firstLine="420"/>
        <w:jc w:val="left"/>
        <w:rPr>
          <w:rFonts w:hint="eastAsia"/>
          <w:b/>
          <w:color w:val="auto"/>
          <w:highlight w:val="none"/>
          <w:shd w:val="clear" w:color="auto" w:fill="auto"/>
        </w:rPr>
      </w:pPr>
      <w:r>
        <w:rPr>
          <w:rFonts w:hint="eastAsia" w:hAnsi="宋体"/>
          <w:color w:val="auto"/>
          <w:highlight w:val="none"/>
          <w:shd w:val="clear" w:color="auto" w:fill="auto"/>
        </w:rPr>
        <w:t>▲</w:t>
      </w:r>
      <w:r>
        <w:rPr>
          <w:rFonts w:hint="eastAsia" w:ascii="宋体" w:hAnsi="宋体"/>
          <w:color w:val="auto"/>
          <w:szCs w:val="21"/>
          <w:highlight w:val="none"/>
          <w:shd w:val="clear" w:color="auto" w:fill="auto"/>
        </w:rPr>
        <w:t xml:space="preserve">1. </w:t>
      </w:r>
      <w:r>
        <w:rPr>
          <w:rFonts w:hint="eastAsia"/>
          <w:b/>
          <w:color w:val="auto"/>
          <w:highlight w:val="none"/>
          <w:shd w:val="clear" w:color="auto" w:fill="auto"/>
        </w:rPr>
        <w:t>投标文件的上传、提交：见投标人须知及前附表。</w:t>
      </w:r>
    </w:p>
    <w:p>
      <w:pPr>
        <w:adjustRightInd w:val="0"/>
        <w:snapToGrid w:val="0"/>
        <w:spacing w:line="400" w:lineRule="exact"/>
        <w:ind w:firstLine="42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hint="eastAsia" w:ascii="宋体" w:hAnsi="宋体" w:cs="仿宋_GB2312"/>
          <w:color w:val="auto"/>
          <w:kern w:val="0"/>
          <w:szCs w:val="21"/>
          <w:highlight w:val="none"/>
          <w:shd w:val="clear" w:color="auto" w:fill="auto"/>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3.</w:t>
      </w:r>
      <w:r>
        <w:rPr>
          <w:rFonts w:hint="eastAsia" w:ascii="宋体"/>
          <w:snapToGrid w:val="0"/>
          <w:color w:val="auto"/>
          <w:szCs w:val="21"/>
          <w:highlight w:val="none"/>
          <w:shd w:val="clear" w:color="auto" w:fill="auto"/>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snapToGrid w:val="0"/>
        <w:spacing w:line="360" w:lineRule="exact"/>
        <w:ind w:firstLine="420"/>
        <w:jc w:val="left"/>
        <w:rPr>
          <w:rFonts w:hint="eastAsia" w:ascii="宋体" w:hAnsi="宋体"/>
          <w:color w:val="auto"/>
          <w:spacing w:val="-4"/>
          <w:szCs w:val="21"/>
          <w:highlight w:val="none"/>
          <w:shd w:val="clear" w:color="auto" w:fill="auto"/>
        </w:rPr>
      </w:pPr>
      <w:r>
        <w:rPr>
          <w:rFonts w:hint="eastAsia" w:ascii="宋体" w:hAnsi="宋体"/>
          <w:color w:val="auto"/>
          <w:spacing w:val="-4"/>
          <w:szCs w:val="21"/>
          <w:highlight w:val="none"/>
          <w:shd w:val="clear" w:color="auto" w:fill="auto"/>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（八）投标无效的情形</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1.在符合性审查和资格性审查时，如发现下列情形之一的，投标文件将被视为无效：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（1）超越了按照法律法规规定必须获得行政许可或者行政审批的经营范围的；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（2）资格证明文件不全的，或者不符合招标文件标明的资格要求的；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（3）投标文件无法定代表人（负责人）或其授权委托代理人</w:t>
      </w:r>
      <w:r>
        <w:rPr>
          <w:rFonts w:hint="default" w:ascii="宋体" w:hAnsi="宋体" w:eastAsia="宋体"/>
          <w:color w:val="auto"/>
          <w:spacing w:val="-4"/>
          <w:sz w:val="21"/>
          <w:szCs w:val="21"/>
          <w:highlight w:val="none"/>
          <w:shd w:val="clear" w:color="auto" w:fill="auto"/>
          <w:lang w:val="en"/>
        </w:rPr>
        <w:t>签字或签章</w:t>
      </w:r>
      <w:r>
        <w:rPr>
          <w:rFonts w:hint="eastAsia" w:ascii="宋体" w:hAnsi="宋体" w:eastAsia="宋体"/>
          <w:color w:val="auto"/>
          <w:spacing w:val="-4"/>
          <w:sz w:val="21"/>
          <w:szCs w:val="21"/>
          <w:highlight w:val="none"/>
          <w:shd w:val="clear" w:color="auto" w:fill="auto"/>
        </w:rPr>
        <w:t>，或未提供法定代表人（负责人）授权委托书、投标声明书或者填写项目不齐全的；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（4）投标代表人未能出具身份证明或与法定代表人（负责人）授权委托人身份不符的；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（5）项目不齐全或者内容虚假的；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（6）投标文件的实质性内容未使用中文表述、意思表述不明确、前后矛盾或者使用计量单位不符合投标文件要求的（经评标委员会认定并允许其当场更正的笔误除外）；</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（7）投标有效期、交付使用时间、质保期等商务条款不能满足招标文件要求的；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（8）未实质性响应招标文件要求或者投标文件有招标方不能接受的附加条件的；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（9）</w:t>
      </w:r>
      <w:r>
        <w:rPr>
          <w:rFonts w:ascii="宋体" w:hAnsi="宋体" w:eastAsia="宋体"/>
          <w:color w:val="auto"/>
          <w:spacing w:val="-4"/>
          <w:sz w:val="21"/>
          <w:szCs w:val="21"/>
          <w:highlight w:val="none"/>
          <w:shd w:val="clear" w:color="auto" w:fill="auto"/>
        </w:rPr>
        <w:t>未按照招标文件的规定提交投标保证金的</w:t>
      </w:r>
      <w:r>
        <w:rPr>
          <w:rFonts w:hint="eastAsia" w:ascii="宋体" w:hAnsi="宋体" w:eastAsia="宋体"/>
          <w:color w:val="auto"/>
          <w:spacing w:val="-4"/>
          <w:sz w:val="21"/>
          <w:szCs w:val="21"/>
          <w:highlight w:val="none"/>
          <w:shd w:val="clear" w:color="auto" w:fill="auto"/>
        </w:rPr>
        <w:t>（说明：评标时，评标委员会将以本中心财务室编制的《采购文件购买名单及保证金收缴情况表》作为评审依据）。</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2.在技术评审时，如发现下列情形之一的，投标文件将被视为无效：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（1）未提供或未如实提供投标货物的技术参数，或者投标文件标明的响应或偏离与事实不符或虚假投标的；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（2）明显不符合招标文件要求的规格型号、质量标准，或者与招标文件中的技术指标、主要功能项目发生实质性偏离的；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（3）标星号“</w:t>
      </w:r>
      <w:r>
        <w:rPr>
          <w:rFonts w:hint="eastAsia" w:ascii="宋体" w:hAnsi="宋体" w:cs="宋体"/>
          <w:color w:val="auto"/>
          <w:kern w:val="0"/>
          <w:sz w:val="21"/>
          <w:szCs w:val="21"/>
          <w:highlight w:val="none"/>
          <w:shd w:val="clear" w:color="auto" w:fill="auto"/>
        </w:rPr>
        <w:t>▲</w:t>
      </w:r>
      <w:r>
        <w:rPr>
          <w:rFonts w:hint="eastAsia" w:ascii="宋体" w:hAnsi="宋体" w:eastAsia="宋体"/>
          <w:color w:val="auto"/>
          <w:spacing w:val="-4"/>
          <w:sz w:val="21"/>
          <w:szCs w:val="21"/>
          <w:highlight w:val="none"/>
          <w:shd w:val="clear" w:color="auto" w:fill="auto"/>
        </w:rPr>
        <w:t>”的技术、性能指标发生负偏离达</w:t>
      </w:r>
      <w:r>
        <w:rPr>
          <w:rFonts w:hint="eastAsia" w:ascii="宋体" w:hAnsi="宋体" w:eastAsia="宋体"/>
          <w:color w:val="auto"/>
          <w:spacing w:val="-4"/>
          <w:sz w:val="21"/>
          <w:szCs w:val="21"/>
          <w:highlight w:val="none"/>
          <w:u w:val="single"/>
          <w:shd w:val="clear" w:color="auto" w:fill="auto"/>
        </w:rPr>
        <w:t xml:space="preserve">  1  </w:t>
      </w:r>
      <w:r>
        <w:rPr>
          <w:rFonts w:hint="eastAsia" w:ascii="宋体" w:hAnsi="宋体" w:eastAsia="宋体"/>
          <w:color w:val="auto"/>
          <w:spacing w:val="-4"/>
          <w:sz w:val="21"/>
          <w:szCs w:val="21"/>
          <w:highlight w:val="none"/>
          <w:shd w:val="clear" w:color="auto" w:fill="auto"/>
        </w:rPr>
        <w:t>项（含）以上的；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（4）投标技术方案不明确，存在一个或一个以上备选（替换）投标方案的；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（5）与其他参加本次投标供应商的投标文件（技术文件）的文字表述内容差错相同二处以上的。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3.在报价评审时，如发现下列情形之一的，投标文件将被视为无效：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（1）未采用人民币报价或者未按照招标文件标明的币种报价的；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（2）报价超出最高限价，或者超出采购预算金额，采购人不能支付的；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（3）投标报价具有选择性，或者开标价格与投标文件承诺的优惠（折扣）价格不一致的。</w:t>
      </w:r>
    </w:p>
    <w:p>
      <w:pPr>
        <w:adjustRightInd w:val="0"/>
        <w:snapToGrid w:val="0"/>
        <w:spacing w:line="400" w:lineRule="exact"/>
        <w:ind w:firstLine="420" w:firstLineChars="200"/>
        <w:jc w:val="left"/>
        <w:rPr>
          <w:rFonts w:hint="eastAsia" w:ascii="宋体" w:hAnsi="宋体" w:eastAsia="宋体" w:cs="仿宋_GB2312"/>
          <w:color w:val="auto"/>
          <w:kern w:val="0"/>
          <w:szCs w:val="21"/>
          <w:highlight w:val="none"/>
          <w:lang w:val="zh-CN"/>
        </w:rPr>
      </w:pPr>
      <w:bookmarkStart w:id="4" w:name="_Toc40864676"/>
      <w:bookmarkStart w:id="5" w:name="_Toc40864952"/>
      <w:bookmarkStart w:id="6" w:name="_Toc40865068"/>
      <w:r>
        <w:rPr>
          <w:rFonts w:hint="eastAsia" w:ascii="宋体" w:hAnsi="宋体" w:eastAsia="宋体" w:cs="仿宋_GB2312"/>
          <w:color w:val="auto"/>
          <w:kern w:val="0"/>
          <w:szCs w:val="21"/>
          <w:highlight w:val="none"/>
          <w:lang w:val="zh-CN"/>
        </w:rPr>
        <w:t>（4）评标委员会在评审中，经启动异常低价审查程序后供应商未能</w:t>
      </w:r>
      <w:r>
        <w:rPr>
          <w:rFonts w:hint="eastAsia"/>
          <w:bCs/>
          <w:color w:val="auto"/>
          <w:highlight w:val="none"/>
          <w:lang w:val="en-US" w:eastAsia="zh-CN"/>
        </w:rPr>
        <w:t>证明其报价合理性的</w:t>
      </w:r>
      <w:r>
        <w:rPr>
          <w:rFonts w:hint="eastAsia" w:ascii="宋体" w:hAnsi="宋体" w:eastAsia="宋体" w:cs="仿宋_GB2312"/>
          <w:color w:val="auto"/>
          <w:kern w:val="0"/>
          <w:szCs w:val="21"/>
          <w:highlight w:val="none"/>
          <w:lang w:val="zh-CN"/>
        </w:rPr>
        <w:t>。</w:t>
      </w:r>
      <w:bookmarkEnd w:id="4"/>
      <w:bookmarkEnd w:id="5"/>
      <w:bookmarkEnd w:id="6"/>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4.有下列情形之一的视为投标人相互串通投标，投标文件将被视为无效:</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（1）不同投标人的投标文件由同一单位或者个人编制；或不同投标人报名的IP地址一致的；</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（2）不同投标人委托同一单位或者个人办理投标事宜；</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（3）不同投标人的投标文件载明的项目管理成员或者联系人员为同一人；</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（4）不同投标人的投标文件异常一致或投标报价呈规律性差异；</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（5）不同投标人的投标文件相互混装；</w:t>
      </w:r>
    </w:p>
    <w:p>
      <w:pPr>
        <w:pStyle w:val="22"/>
        <w:snapToGrid w:val="0"/>
        <w:spacing w:line="360" w:lineRule="exact"/>
        <w:ind w:firstLine="395"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olor w:val="auto"/>
          <w:spacing w:val="-4"/>
          <w:sz w:val="21"/>
          <w:szCs w:val="21"/>
          <w:highlight w:val="none"/>
          <w:shd w:val="clear" w:color="auto" w:fill="auto"/>
        </w:rPr>
        <w:t>（6）不同投标人的投标保证金从同一个单位或者个人账户转出。</w:t>
      </w:r>
    </w:p>
    <w:p>
      <w:pPr>
        <w:pStyle w:val="22"/>
        <w:adjustRightInd w:val="0"/>
        <w:snapToGrid w:val="0"/>
        <w:spacing w:line="400" w:lineRule="exact"/>
        <w:ind w:firstLine="395" w:firstLineChars="196"/>
        <w:rPr>
          <w:rFonts w:hint="eastAsia" w:ascii="宋体" w:hAnsi="宋体" w:eastAsia="宋体"/>
          <w:bCs/>
          <w:color w:val="auto"/>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5</w:t>
      </w:r>
      <w:r>
        <w:rPr>
          <w:rFonts w:hint="eastAsia" w:ascii="宋体" w:hAnsi="宋体" w:eastAsia="宋体"/>
          <w:color w:val="auto"/>
          <w:spacing w:val="-4"/>
          <w:sz w:val="21"/>
          <w:szCs w:val="21"/>
          <w:highlight w:val="none"/>
          <w:shd w:val="clear" w:color="auto" w:fill="auto"/>
        </w:rPr>
        <w:t>.</w:t>
      </w:r>
      <w:r>
        <w:rPr>
          <w:rFonts w:hint="eastAsia" w:ascii="宋体" w:hAnsi="宋体"/>
          <w:bCs/>
          <w:color w:val="auto"/>
          <w:sz w:val="21"/>
          <w:szCs w:val="21"/>
          <w:highlight w:val="none"/>
          <w:shd w:val="clear" w:color="auto" w:fill="auto"/>
        </w:rPr>
        <w:t xml:space="preserve"> </w:t>
      </w:r>
      <w:r>
        <w:rPr>
          <w:rFonts w:hint="eastAsia" w:ascii="宋体" w:hAnsi="宋体" w:eastAsia="宋体"/>
          <w:bCs/>
          <w:color w:val="auto"/>
          <w:sz w:val="21"/>
          <w:szCs w:val="21"/>
          <w:highlight w:val="none"/>
          <w:shd w:val="clear" w:color="auto" w:fill="auto"/>
        </w:rPr>
        <w:t>其他投标无效的情形：</w:t>
      </w:r>
    </w:p>
    <w:p>
      <w:pPr>
        <w:pStyle w:val="22"/>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（1）</w:t>
      </w:r>
      <w:r>
        <w:rPr>
          <w:rFonts w:ascii="宋体" w:hAnsi="宋体" w:eastAsia="宋体"/>
          <w:b/>
          <w:bCs/>
          <w:color w:val="auto"/>
          <w:sz w:val="21"/>
          <w:szCs w:val="21"/>
          <w:highlight w:val="none"/>
          <w:shd w:val="clear" w:color="auto" w:fill="auto"/>
        </w:rPr>
        <w:t>投标文件未按招标文件要求签署</w:t>
      </w:r>
      <w:r>
        <w:rPr>
          <w:rFonts w:hint="eastAsia" w:ascii="宋体" w:hAnsi="宋体" w:eastAsia="宋体"/>
          <w:b/>
          <w:bCs/>
          <w:color w:val="auto"/>
          <w:sz w:val="21"/>
          <w:szCs w:val="21"/>
          <w:highlight w:val="none"/>
          <w:shd w:val="clear" w:color="auto" w:fill="auto"/>
        </w:rPr>
        <w:t>或</w:t>
      </w:r>
      <w:r>
        <w:rPr>
          <w:rFonts w:ascii="宋体" w:hAnsi="宋体" w:eastAsia="宋体"/>
          <w:b/>
          <w:bCs/>
          <w:color w:val="auto"/>
          <w:sz w:val="21"/>
          <w:szCs w:val="21"/>
          <w:highlight w:val="none"/>
          <w:shd w:val="clear" w:color="auto" w:fill="auto"/>
        </w:rPr>
        <w:t>CA电子签章的；</w:t>
      </w:r>
    </w:p>
    <w:p>
      <w:pPr>
        <w:pStyle w:val="22"/>
        <w:adjustRightInd w:val="0"/>
        <w:snapToGrid w:val="0"/>
        <w:spacing w:line="400" w:lineRule="exact"/>
        <w:ind w:firstLine="413" w:firstLineChars="196"/>
        <w:rPr>
          <w:rFonts w:hint="eastAsia" w:ascii="宋体" w:hAnsi="宋体" w:eastAsia="宋体"/>
          <w:b/>
          <w:bCs/>
          <w:color w:val="auto"/>
          <w:sz w:val="21"/>
          <w:szCs w:val="21"/>
          <w:highlight w:val="none"/>
          <w:shd w:val="clear" w:color="auto" w:fill="auto"/>
        </w:rPr>
      </w:pPr>
      <w:r>
        <w:rPr>
          <w:rFonts w:hint="eastAsia" w:ascii="宋体" w:hAnsi="宋体" w:eastAsia="宋体"/>
          <w:b/>
          <w:bCs/>
          <w:color w:val="auto"/>
          <w:sz w:val="21"/>
          <w:szCs w:val="21"/>
          <w:highlight w:val="none"/>
          <w:shd w:val="clear" w:color="auto" w:fill="auto"/>
        </w:rPr>
        <w:t>（2）</w:t>
      </w:r>
      <w:r>
        <w:rPr>
          <w:rFonts w:ascii="宋体" w:hAnsi="宋体" w:eastAsia="宋体"/>
          <w:b/>
          <w:bCs/>
          <w:color w:val="auto"/>
          <w:sz w:val="21"/>
          <w:szCs w:val="21"/>
          <w:highlight w:val="none"/>
          <w:shd w:val="clear" w:color="auto" w:fill="auto"/>
        </w:rPr>
        <w:t>供应商提交两份或两份以上内容不同的投标文件；</w:t>
      </w:r>
    </w:p>
    <w:p>
      <w:pPr>
        <w:pStyle w:val="30"/>
        <w:adjustRightInd w:val="0"/>
        <w:snapToGrid w:val="0"/>
        <w:spacing w:line="400" w:lineRule="exact"/>
        <w:ind w:firstLine="421" w:firstLineChars="200"/>
        <w:rPr>
          <w:rFonts w:hAnsi="宋体"/>
          <w:b/>
          <w:bCs/>
          <w:color w:val="auto"/>
          <w:highlight w:val="none"/>
          <w:shd w:val="clear" w:color="auto" w:fill="auto"/>
        </w:rPr>
      </w:pPr>
      <w:r>
        <w:rPr>
          <w:rFonts w:hint="eastAsia" w:hAnsi="宋体"/>
          <w:b/>
          <w:bCs/>
          <w:color w:val="auto"/>
          <w:highlight w:val="none"/>
          <w:shd w:val="clear" w:color="auto" w:fill="auto"/>
        </w:rPr>
        <w:t>（3）</w:t>
      </w:r>
      <w:r>
        <w:rPr>
          <w:rFonts w:hAnsi="宋体"/>
          <w:b/>
          <w:bCs/>
          <w:color w:val="auto"/>
          <w:highlight w:val="none"/>
          <w:shd w:val="clear" w:color="auto" w:fill="auto"/>
        </w:rPr>
        <w:t>投标供应商在线制作投标文件时</w:t>
      </w:r>
      <w:r>
        <w:rPr>
          <w:rFonts w:hint="eastAsia" w:hAnsi="宋体"/>
          <w:b/>
          <w:bCs/>
          <w:color w:val="auto"/>
          <w:highlight w:val="none"/>
          <w:shd w:val="clear" w:color="auto" w:fill="auto"/>
        </w:rPr>
        <w:t>填写的报价金额</w:t>
      </w:r>
      <w:r>
        <w:rPr>
          <w:rFonts w:hAnsi="宋体"/>
          <w:b/>
          <w:bCs/>
          <w:color w:val="auto"/>
          <w:highlight w:val="none"/>
          <w:shd w:val="clear" w:color="auto" w:fill="auto"/>
        </w:rPr>
        <w:t>与解密后“电子加密投标文件”中《开标一览表》填写的金额不一致并拒绝按招标文件要求接受调整的；</w:t>
      </w:r>
    </w:p>
    <w:p>
      <w:pPr>
        <w:pStyle w:val="22"/>
        <w:snapToGrid w:val="0"/>
        <w:spacing w:line="360" w:lineRule="exact"/>
        <w:ind w:firstLine="413" w:firstLineChars="196"/>
        <w:outlineLvl w:val="0"/>
        <w:rPr>
          <w:rFonts w:hint="eastAsia" w:ascii="宋体" w:hAnsi="宋体" w:eastAsia="宋体"/>
          <w:color w:val="auto"/>
          <w:spacing w:val="-4"/>
          <w:sz w:val="21"/>
          <w:szCs w:val="21"/>
          <w:highlight w:val="none"/>
          <w:shd w:val="clear" w:color="auto" w:fill="auto"/>
        </w:rPr>
      </w:pPr>
      <w:r>
        <w:rPr>
          <w:rFonts w:hint="eastAsia" w:ascii="宋体" w:hAnsi="宋体" w:eastAsia="宋体" w:cs="Courier New"/>
          <w:b/>
          <w:bCs/>
          <w:color w:val="auto"/>
          <w:sz w:val="21"/>
          <w:szCs w:val="21"/>
          <w:highlight w:val="none"/>
          <w:shd w:val="clear" w:color="auto" w:fill="auto"/>
        </w:rPr>
        <w:t>（4）</w:t>
      </w:r>
      <w:r>
        <w:rPr>
          <w:rFonts w:ascii="宋体" w:hAnsi="宋体" w:eastAsia="宋体" w:cs="Courier New"/>
          <w:b/>
          <w:bCs/>
          <w:color w:val="auto"/>
          <w:sz w:val="21"/>
          <w:szCs w:val="21"/>
          <w:highlight w:val="none"/>
          <w:shd w:val="clear" w:color="auto" w:fill="auto"/>
        </w:rPr>
        <w:t>法律、法规和招标文件规定的其他无效情形（或出现重大偏差）。</w:t>
      </w:r>
    </w:p>
    <w:p>
      <w:pPr>
        <w:pStyle w:val="22"/>
        <w:snapToGrid w:val="0"/>
        <w:spacing w:line="360" w:lineRule="exact"/>
        <w:ind w:firstLine="395" w:firstLineChars="196"/>
        <w:outlineLvl w:val="0"/>
        <w:rPr>
          <w:rFonts w:ascii="宋体" w:hAnsi="宋体" w:eastAsia="宋体"/>
          <w:color w:val="auto"/>
          <w:spacing w:val="-4"/>
          <w:sz w:val="21"/>
          <w:szCs w:val="21"/>
          <w:highlight w:val="none"/>
          <w:shd w:val="clear" w:color="auto" w:fill="auto"/>
        </w:rPr>
      </w:pPr>
      <w:r>
        <w:rPr>
          <w:rFonts w:ascii="宋体" w:hAnsi="宋体" w:eastAsia="宋体"/>
          <w:color w:val="auto"/>
          <w:spacing w:val="-4"/>
          <w:sz w:val="21"/>
          <w:szCs w:val="21"/>
          <w:highlight w:val="none"/>
          <w:shd w:val="clear" w:color="auto" w:fill="auto"/>
          <w:lang w:val="en"/>
        </w:rPr>
        <w:t>6</w:t>
      </w:r>
      <w:r>
        <w:rPr>
          <w:rFonts w:hint="eastAsia" w:ascii="宋体" w:hAnsi="宋体" w:eastAsia="宋体"/>
          <w:color w:val="auto"/>
          <w:spacing w:val="-4"/>
          <w:sz w:val="21"/>
          <w:szCs w:val="21"/>
          <w:highlight w:val="none"/>
          <w:shd w:val="clear" w:color="auto" w:fill="auto"/>
        </w:rPr>
        <w:t>.被拒绝的投标文件为无效。</w:t>
      </w:r>
    </w:p>
    <w:p>
      <w:pPr>
        <w:pStyle w:val="22"/>
        <w:snapToGrid w:val="0"/>
        <w:spacing w:line="360" w:lineRule="exact"/>
        <w:ind w:firstLine="413" w:firstLineChars="196"/>
        <w:outlineLvl w:val="0"/>
        <w:rPr>
          <w:rFonts w:hint="eastAsia" w:ascii="宋体" w:hAnsi="宋体" w:eastAsia="宋体"/>
          <w:b/>
          <w:color w:val="auto"/>
          <w:sz w:val="21"/>
          <w:szCs w:val="21"/>
          <w:highlight w:val="none"/>
          <w:shd w:val="clear" w:color="auto" w:fill="auto"/>
        </w:rPr>
      </w:pPr>
    </w:p>
    <w:p>
      <w:pPr>
        <w:pStyle w:val="22"/>
        <w:snapToGrid w:val="0"/>
        <w:spacing w:line="360" w:lineRule="exact"/>
        <w:ind w:firstLine="413" w:firstLineChars="196"/>
        <w:outlineLvl w:val="0"/>
        <w:rPr>
          <w:rFonts w:hint="eastAsia" w:ascii="宋体" w:hAnsi="宋体" w:eastAsia="宋体"/>
          <w:b/>
          <w:snapToGrid w:val="0"/>
          <w:color w:val="auto"/>
          <w:sz w:val="21"/>
          <w:szCs w:val="21"/>
          <w:highlight w:val="none"/>
          <w:shd w:val="clear" w:color="auto" w:fill="auto"/>
        </w:rPr>
      </w:pPr>
      <w:r>
        <w:rPr>
          <w:rFonts w:hint="eastAsia" w:ascii="宋体" w:hAnsi="宋体" w:eastAsia="宋体"/>
          <w:b/>
          <w:color w:val="auto"/>
          <w:sz w:val="21"/>
          <w:szCs w:val="21"/>
          <w:highlight w:val="none"/>
          <w:shd w:val="clear" w:color="auto" w:fill="auto"/>
        </w:rPr>
        <w:t>四、开标</w:t>
      </w:r>
    </w:p>
    <w:p>
      <w:pPr>
        <w:pStyle w:val="30"/>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（一）开标准备</w:t>
      </w:r>
    </w:p>
    <w:p>
      <w:pPr>
        <w:pStyle w:val="30"/>
        <w:snapToGrid w:val="0"/>
        <w:spacing w:line="360" w:lineRule="exact"/>
        <w:ind w:firstLine="420" w:firstLineChars="200"/>
        <w:rPr>
          <w:rFonts w:hint="eastAsia" w:hAnsi="宋体"/>
          <w:bCs/>
          <w:color w:val="auto"/>
          <w:highlight w:val="none"/>
          <w:shd w:val="clear" w:color="auto" w:fill="auto"/>
        </w:rPr>
      </w:pPr>
      <w:r>
        <w:rPr>
          <w:rFonts w:hint="eastAsia" w:hAnsi="宋体"/>
          <w:bCs/>
          <w:color w:val="auto"/>
          <w:highlight w:val="none"/>
          <w:shd w:val="clear" w:color="auto" w:fill="auto"/>
        </w:rPr>
        <w:t>本中心将</w:t>
      </w:r>
      <w:r>
        <w:rPr>
          <w:rFonts w:hint="eastAsia"/>
          <w:color w:val="auto"/>
          <w:sz w:val="22"/>
          <w:highlight w:val="none"/>
          <w:shd w:val="clear" w:color="auto" w:fill="auto"/>
        </w:rPr>
        <w:t>按招标文件规定的时间、地点通过“</w:t>
      </w:r>
      <w:r>
        <w:rPr>
          <w:rFonts w:hint="eastAsia"/>
          <w:color w:val="auto"/>
          <w:sz w:val="22"/>
          <w:highlight w:val="none"/>
          <w:shd w:val="clear" w:color="auto" w:fill="auto"/>
          <w:lang w:eastAsia="zh-CN"/>
        </w:rPr>
        <w:t>广西政府采购云平台</w:t>
      </w:r>
      <w:r>
        <w:rPr>
          <w:rFonts w:hint="eastAsia"/>
          <w:color w:val="auto"/>
          <w:sz w:val="22"/>
          <w:highlight w:val="none"/>
          <w:shd w:val="clear" w:color="auto" w:fill="auto"/>
        </w:rPr>
        <w:t>”组织开标、开启投标文件，所有供应商均应当准时在线参加。投</w:t>
      </w:r>
      <w:r>
        <w:rPr>
          <w:color w:val="auto"/>
          <w:sz w:val="22"/>
          <w:highlight w:val="none"/>
          <w:shd w:val="clear" w:color="auto" w:fill="auto"/>
        </w:rPr>
        <w:t>标供应商因未在线参加开标而导致投标文件无法按时解密等一切后果由供应商自</w:t>
      </w:r>
      <w:r>
        <w:rPr>
          <w:rFonts w:hint="eastAsia"/>
          <w:color w:val="auto"/>
          <w:sz w:val="22"/>
          <w:highlight w:val="none"/>
          <w:shd w:val="clear" w:color="auto" w:fill="auto"/>
        </w:rPr>
        <w:t>行</w:t>
      </w:r>
      <w:r>
        <w:rPr>
          <w:color w:val="auto"/>
          <w:sz w:val="22"/>
          <w:highlight w:val="none"/>
          <w:shd w:val="clear" w:color="auto" w:fill="auto"/>
        </w:rPr>
        <w:t>承担。</w:t>
      </w:r>
    </w:p>
    <w:p>
      <w:pPr>
        <w:pStyle w:val="30"/>
        <w:snapToGrid w:val="0"/>
        <w:spacing w:line="36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（二） 开标程序：</w:t>
      </w:r>
    </w:p>
    <w:p>
      <w:pPr>
        <w:pStyle w:val="30"/>
        <w:adjustRightInd w:val="0"/>
        <w:snapToGrid w:val="0"/>
        <w:spacing w:line="40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1.电子开标会由本中心主持</w:t>
      </w:r>
    </w:p>
    <w:p>
      <w:pPr>
        <w:pStyle w:val="30"/>
        <w:adjustRightInd w:val="0"/>
        <w:snapToGrid w:val="0"/>
        <w:spacing w:line="400" w:lineRule="exact"/>
        <w:ind w:firstLine="420" w:firstLineChars="200"/>
        <w:rPr>
          <w:color w:val="auto"/>
          <w:highlight w:val="none"/>
          <w:shd w:val="clear" w:color="auto" w:fill="auto"/>
        </w:rPr>
      </w:pPr>
      <w:r>
        <w:rPr>
          <w:rFonts w:hint="eastAsia" w:hAnsi="宋体"/>
          <w:color w:val="auto"/>
          <w:highlight w:val="none"/>
          <w:shd w:val="clear" w:color="auto" w:fill="auto"/>
        </w:rPr>
        <w:t>2.本中心工作人员</w:t>
      </w:r>
      <w:r>
        <w:rPr>
          <w:rFonts w:hint="eastAsia"/>
          <w:color w:val="auto"/>
          <w:highlight w:val="none"/>
          <w:shd w:val="clear" w:color="auto" w:fill="auto"/>
        </w:rPr>
        <w:t>向各投标供应商发出电子加密投标文件【开始解密】通知，由供应商按招标文件规定的时间内自行进行投标文件解密。</w:t>
      </w:r>
      <w:r>
        <w:rPr>
          <w:rFonts w:hint="eastAsia"/>
          <w:snapToGrid w:val="0"/>
          <w:color w:val="auto"/>
          <w:highlight w:val="none"/>
          <w:shd w:val="clear" w:color="auto" w:fill="auto"/>
        </w:rPr>
        <w:t>投标供应商未在规定时间内完成解密的，系统默认自动放弃。</w:t>
      </w:r>
    </w:p>
    <w:p>
      <w:pPr>
        <w:pStyle w:val="30"/>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3.</w:t>
      </w:r>
      <w:r>
        <w:rPr>
          <w:rFonts w:hAnsi="宋体"/>
          <w:color w:val="auto"/>
          <w:highlight w:val="none"/>
          <w:shd w:val="clear" w:color="auto" w:fill="auto"/>
        </w:rPr>
        <w:t>投标文件解密结束，开启</w:t>
      </w:r>
      <w:r>
        <w:rPr>
          <w:rFonts w:hint="eastAsia" w:hAnsi="宋体"/>
          <w:color w:val="auto"/>
          <w:highlight w:val="none"/>
          <w:shd w:val="clear" w:color="auto" w:fill="auto"/>
        </w:rPr>
        <w:t>报价文件。投标供应商在线制作投标文件时填写的报价金额</w:t>
      </w:r>
      <w:r>
        <w:rPr>
          <w:rFonts w:hAnsi="宋体"/>
          <w:color w:val="auto"/>
          <w:highlight w:val="none"/>
          <w:shd w:val="clear" w:color="auto" w:fill="auto"/>
        </w:rPr>
        <w:t>与解密后“电子加密投标文件”中《开标一览表》填写的金额不一致的，以解密后“电子加密投标文件”中《开标一览表》填写的金额为准，投标供应商拒绝接受此调整的，按无效投标处理。</w:t>
      </w:r>
    </w:p>
    <w:p>
      <w:pPr>
        <w:pStyle w:val="30"/>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4.进入</w:t>
      </w:r>
      <w:r>
        <w:rPr>
          <w:rFonts w:hAnsi="宋体"/>
          <w:color w:val="auto"/>
          <w:highlight w:val="none"/>
          <w:shd w:val="clear" w:color="auto" w:fill="auto"/>
        </w:rPr>
        <w:t>资格文件</w:t>
      </w:r>
      <w:r>
        <w:rPr>
          <w:rFonts w:hint="eastAsia" w:hAnsi="宋体"/>
          <w:color w:val="auto"/>
          <w:highlight w:val="none"/>
          <w:shd w:val="clear" w:color="auto" w:fill="auto"/>
        </w:rPr>
        <w:t>审查环节</w:t>
      </w:r>
      <w:r>
        <w:rPr>
          <w:rFonts w:hAnsi="宋体"/>
          <w:color w:val="auto"/>
          <w:highlight w:val="none"/>
          <w:shd w:val="clear" w:color="auto" w:fill="auto"/>
        </w:rPr>
        <w:t>，</w:t>
      </w:r>
      <w:r>
        <w:rPr>
          <w:rFonts w:hint="eastAsia" w:hAnsi="宋体"/>
          <w:color w:val="auto"/>
          <w:highlight w:val="none"/>
          <w:shd w:val="clear" w:color="auto" w:fill="auto"/>
        </w:rPr>
        <w:t>本中心或者招标采购单位</w:t>
      </w:r>
      <w:r>
        <w:rPr>
          <w:rFonts w:hAnsi="宋体"/>
          <w:color w:val="auto"/>
          <w:highlight w:val="none"/>
          <w:shd w:val="clear" w:color="auto" w:fill="auto"/>
        </w:rPr>
        <w:t>依法对投标供应商的资格进行审查。</w:t>
      </w:r>
    </w:p>
    <w:p>
      <w:pPr>
        <w:pStyle w:val="30"/>
        <w:adjustRightInd w:val="0"/>
        <w:snapToGrid w:val="0"/>
        <w:spacing w:line="400" w:lineRule="exact"/>
        <w:ind w:firstLine="420" w:firstLineChars="200"/>
        <w:rPr>
          <w:rFonts w:hAnsi="宋体"/>
          <w:color w:val="auto"/>
          <w:highlight w:val="none"/>
          <w:shd w:val="clear" w:color="auto" w:fill="auto"/>
        </w:rPr>
      </w:pPr>
      <w:r>
        <w:rPr>
          <w:rFonts w:hint="eastAsia" w:hAnsi="宋体"/>
          <w:color w:val="auto"/>
          <w:highlight w:val="none"/>
          <w:shd w:val="clear" w:color="auto" w:fill="auto"/>
        </w:rPr>
        <w:t>5.</w:t>
      </w:r>
      <w:r>
        <w:rPr>
          <w:rFonts w:hAnsi="宋体"/>
          <w:color w:val="auto"/>
          <w:highlight w:val="none"/>
          <w:shd w:val="clear" w:color="auto" w:fill="auto"/>
        </w:rPr>
        <w:t>开启资格审查通过的投标供应商的商务技术文件进入符合性审查及商务技术评审</w:t>
      </w:r>
      <w:r>
        <w:rPr>
          <w:rFonts w:hint="eastAsia" w:hAnsi="宋体"/>
          <w:color w:val="auto"/>
          <w:highlight w:val="none"/>
          <w:shd w:val="clear" w:color="auto" w:fill="auto"/>
        </w:rPr>
        <w:t>。</w:t>
      </w:r>
    </w:p>
    <w:p>
      <w:pPr>
        <w:pStyle w:val="30"/>
        <w:adjustRightInd w:val="0"/>
        <w:snapToGrid w:val="0"/>
        <w:spacing w:line="400" w:lineRule="exact"/>
        <w:ind w:firstLine="420"/>
        <w:rPr>
          <w:rFonts w:hint="eastAsia" w:hAnsi="宋体"/>
          <w:color w:val="auto"/>
          <w:highlight w:val="none"/>
          <w:shd w:val="clear" w:color="auto" w:fill="auto"/>
        </w:rPr>
      </w:pPr>
      <w:r>
        <w:rPr>
          <w:rFonts w:hint="eastAsia" w:hAnsi="宋体"/>
          <w:b/>
          <w:bCs/>
          <w:color w:val="auto"/>
          <w:highlight w:val="none"/>
          <w:shd w:val="clear" w:color="auto" w:fill="auto"/>
        </w:rPr>
        <w:t>注：</w:t>
      </w:r>
      <w:r>
        <w:rPr>
          <w:rFonts w:hint="eastAsia" w:hAnsi="宋体"/>
          <w:color w:val="auto"/>
          <w:highlight w:val="none"/>
          <w:shd w:val="clear" w:color="auto" w:fill="auto"/>
        </w:rPr>
        <w:t>①当整个招标项目的投标人不足3家的不开标，本中心将按政府采购管理的有关规定处理。</w:t>
      </w:r>
    </w:p>
    <w:p>
      <w:pPr>
        <w:pStyle w:val="30"/>
        <w:adjustRightInd w:val="0"/>
        <w:snapToGrid w:val="0"/>
        <w:spacing w:line="400" w:lineRule="exact"/>
        <w:ind w:firstLine="840" w:firstLineChars="400"/>
        <w:rPr>
          <w:rFonts w:hint="eastAsia" w:hAnsi="宋体"/>
          <w:color w:val="auto"/>
          <w:highlight w:val="none"/>
          <w:shd w:val="clear" w:color="auto" w:fill="auto"/>
        </w:rPr>
      </w:pPr>
      <w:r>
        <w:rPr>
          <w:rFonts w:hint="eastAsia" w:hAnsi="宋体"/>
          <w:color w:val="auto"/>
          <w:highlight w:val="none"/>
          <w:shd w:val="clear" w:color="auto" w:fill="auto"/>
        </w:rPr>
        <w:t>②开标后,某分标投标人不足3家的，本中心将按政府采购管理的有关规定处理。</w:t>
      </w:r>
    </w:p>
    <w:p>
      <w:pPr>
        <w:pStyle w:val="30"/>
        <w:snapToGrid w:val="0"/>
        <w:spacing w:line="360" w:lineRule="exact"/>
        <w:ind w:left="689" w:leftChars="228" w:hanging="210" w:hangingChars="100"/>
        <w:rPr>
          <w:rFonts w:hint="eastAsia" w:hAnsi="宋体"/>
          <w:color w:val="auto"/>
          <w:highlight w:val="none"/>
          <w:shd w:val="clear" w:color="auto" w:fill="auto"/>
        </w:rPr>
      </w:pPr>
      <w:r>
        <w:rPr>
          <w:rFonts w:hAnsi="宋体"/>
          <w:b/>
          <w:bCs/>
          <w:color w:val="auto"/>
          <w:highlight w:val="none"/>
          <w:shd w:val="clear" w:color="auto" w:fill="auto"/>
        </w:rPr>
        <w:t>特别说明：如遇“</w:t>
      </w:r>
      <w:r>
        <w:rPr>
          <w:rFonts w:hAnsi="宋体"/>
          <w:b/>
          <w:bCs/>
          <w:color w:val="auto"/>
          <w:highlight w:val="none"/>
          <w:shd w:val="clear" w:color="auto" w:fill="auto"/>
          <w:lang w:val="en"/>
        </w:rPr>
        <w:t>广西政府采购云平台</w:t>
      </w:r>
      <w:r>
        <w:rPr>
          <w:rFonts w:hAnsi="宋体"/>
          <w:b/>
          <w:bCs/>
          <w:color w:val="auto"/>
          <w:highlight w:val="none"/>
          <w:shd w:val="clear" w:color="auto" w:fill="auto"/>
        </w:rPr>
        <w:t>”电子化开标或评审程序调整的，按调整后程序执行。</w:t>
      </w:r>
    </w:p>
    <w:p>
      <w:pPr>
        <w:pStyle w:val="30"/>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五、</w:t>
      </w:r>
      <w:r>
        <w:rPr>
          <w:rFonts w:hint="eastAsia" w:hAnsi="宋体"/>
          <w:b/>
          <w:bCs/>
          <w:color w:val="auto"/>
          <w:highlight w:val="none"/>
          <w:shd w:val="clear" w:color="auto" w:fill="auto"/>
        </w:rPr>
        <w:t>资格审查</w:t>
      </w:r>
    </w:p>
    <w:p>
      <w:pPr>
        <w:pStyle w:val="30"/>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color w:val="auto"/>
          <w:highlight w:val="none"/>
          <w:shd w:val="clear" w:color="auto" w:fill="auto"/>
        </w:rPr>
        <w:t>采购人</w:t>
      </w:r>
      <w:r>
        <w:rPr>
          <w:rFonts w:hint="eastAsia"/>
          <w:color w:val="auto"/>
          <w:spacing w:val="-4"/>
          <w:highlight w:val="none"/>
          <w:shd w:val="clear" w:color="auto" w:fill="auto"/>
        </w:rPr>
        <w:t>或本中心工作人员</w:t>
      </w:r>
      <w:r>
        <w:rPr>
          <w:rFonts w:hint="eastAsia"/>
          <w:color w:val="auto"/>
          <w:highlight w:val="none"/>
          <w:shd w:val="clear" w:color="auto" w:fill="auto"/>
        </w:rPr>
        <w:t>依法对投标人的资格进行审查。合格投标人不足3家的，不得评标。</w:t>
      </w:r>
    </w:p>
    <w:p>
      <w:pPr>
        <w:pStyle w:val="30"/>
        <w:snapToGrid w:val="0"/>
        <w:spacing w:line="360" w:lineRule="exact"/>
        <w:ind w:left="771" w:leftChars="267" w:hanging="210" w:hangingChars="100"/>
        <w:outlineLvl w:val="1"/>
        <w:rPr>
          <w:rFonts w:hint="eastAsia" w:hAnsi="宋体"/>
          <w:b/>
          <w:color w:val="auto"/>
          <w:highlight w:val="none"/>
          <w:shd w:val="clear" w:color="auto" w:fill="auto"/>
        </w:rPr>
      </w:pPr>
      <w:r>
        <w:rPr>
          <w:rFonts w:hint="eastAsia" w:hAnsi="宋体"/>
          <w:b/>
          <w:color w:val="auto"/>
          <w:highlight w:val="none"/>
          <w:shd w:val="clear" w:color="auto" w:fill="auto"/>
        </w:rPr>
        <w:t>六、评标</w:t>
      </w:r>
    </w:p>
    <w:p>
      <w:pPr>
        <w:pStyle w:val="30"/>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（一）组建评标委员会</w:t>
      </w:r>
    </w:p>
    <w:p>
      <w:pPr>
        <w:pStyle w:val="30"/>
        <w:snapToGrid w:val="0"/>
        <w:spacing w:line="360" w:lineRule="exact"/>
        <w:ind w:firstLine="420" w:firstLineChars="200"/>
        <w:rPr>
          <w:rFonts w:hint="eastAsia"/>
          <w:color w:val="auto"/>
          <w:spacing w:val="-4"/>
          <w:highlight w:val="none"/>
          <w:shd w:val="clear" w:color="auto" w:fill="auto"/>
        </w:rPr>
      </w:pPr>
      <w:r>
        <w:rPr>
          <w:rFonts w:hint="eastAsia" w:hAnsi="宋体"/>
          <w:bCs/>
          <w:color w:val="auto"/>
          <w:highlight w:val="none"/>
          <w:shd w:val="clear" w:color="auto" w:fill="auto"/>
        </w:rPr>
        <w:t>本招标采购项目的</w:t>
      </w:r>
      <w:r>
        <w:rPr>
          <w:color w:val="auto"/>
          <w:spacing w:val="-4"/>
          <w:highlight w:val="none"/>
          <w:shd w:val="clear" w:color="auto" w:fill="auto"/>
        </w:rPr>
        <w:t>评标委员会由采购人代表和评审专家组成，成员人数应当为5人以上单数，其中评审专家不得少于成员总数的三分之二。</w:t>
      </w:r>
    </w:p>
    <w:p>
      <w:pPr>
        <w:pStyle w:val="30"/>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（二）评标的方式</w:t>
      </w:r>
    </w:p>
    <w:p>
      <w:pPr>
        <w:pStyle w:val="30"/>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本项目采用不公开方式评标，评标的依据为招标文件和投标文件。</w:t>
      </w:r>
    </w:p>
    <w:p>
      <w:pPr>
        <w:pStyle w:val="30"/>
        <w:snapToGrid w:val="0"/>
        <w:spacing w:line="360" w:lineRule="exact"/>
        <w:ind w:left="689" w:leftChars="228" w:hanging="210" w:hangingChars="100"/>
        <w:rPr>
          <w:rFonts w:hint="eastAsia" w:hAnsi="宋体"/>
          <w:b/>
          <w:color w:val="auto"/>
          <w:highlight w:val="none"/>
          <w:shd w:val="clear" w:color="auto" w:fill="auto"/>
        </w:rPr>
      </w:pPr>
      <w:r>
        <w:rPr>
          <w:rFonts w:hint="eastAsia" w:hAnsi="宋体"/>
          <w:b/>
          <w:color w:val="auto"/>
          <w:highlight w:val="none"/>
          <w:shd w:val="clear" w:color="auto" w:fill="auto"/>
        </w:rPr>
        <w:t>（三）</w:t>
      </w:r>
      <w:r>
        <w:rPr>
          <w:rFonts w:hint="eastAsia" w:hAnsi="宋体"/>
          <w:b/>
          <w:bCs/>
          <w:color w:val="auto"/>
          <w:highlight w:val="none"/>
          <w:shd w:val="clear" w:color="auto" w:fill="auto"/>
        </w:rPr>
        <w:t>评标程序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评标委员会仅对通过资格审查的投标文件进行后续评审，程序如下：</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（1）符合性审查：评标委员会审查投标文件是否实质性响应招标文件要求。未通过审查的投标，不进入详细评审。</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（2）询标与澄清：在评</w:t>
      </w:r>
      <w:r>
        <w:rPr>
          <w:rFonts w:hint="eastAsia" w:ascii="宋体" w:hAnsi="宋体"/>
          <w:color w:val="auto"/>
          <w:szCs w:val="21"/>
          <w:highlight w:val="none"/>
          <w:shd w:val="clear" w:color="auto" w:fill="auto"/>
          <w:lang w:eastAsia="zh-CN"/>
        </w:rPr>
        <w:t>标过程中</w:t>
      </w:r>
      <w:r>
        <w:rPr>
          <w:rFonts w:hint="eastAsia" w:ascii="宋体" w:hAnsi="宋体"/>
          <w:color w:val="auto"/>
          <w:szCs w:val="21"/>
          <w:highlight w:val="none"/>
          <w:shd w:val="clear" w:color="auto" w:fill="auto"/>
        </w:rPr>
        <w:t>，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（3）商务与技术评审：评标委员会依据评分标准，对通过符合性审查的投标进行详细评审。</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（4）报价评审</w:t>
      </w:r>
    </w:p>
    <w:p>
      <w:pPr>
        <w:snapToGrid w:val="0"/>
        <w:spacing w:line="360" w:lineRule="exact"/>
        <w:ind w:left="420" w:leftChars="200" w:firstLine="210" w:firstLineChars="100"/>
        <w:rPr>
          <w:rFonts w:hint="eastAsia" w:ascii="宋体" w:hAnsi="宋体"/>
          <w:color w:val="auto"/>
          <w:szCs w:val="21"/>
          <w:highlight w:val="none"/>
          <w:shd w:val="clear" w:color="auto" w:fill="auto"/>
        </w:rPr>
      </w:pPr>
      <w:r>
        <w:rPr>
          <w:rFonts w:hint="default" w:ascii="宋体" w:hAnsi="宋体"/>
          <w:color w:val="auto"/>
          <w:szCs w:val="21"/>
          <w:highlight w:val="none"/>
          <w:shd w:val="clear" w:color="auto" w:fill="auto"/>
          <w:lang w:val="en"/>
        </w:rPr>
        <w:t>a)</w:t>
      </w:r>
      <w:r>
        <w:rPr>
          <w:rFonts w:hint="eastAsia" w:ascii="宋体" w:hAnsi="宋体"/>
          <w:color w:val="auto"/>
          <w:szCs w:val="21"/>
          <w:highlight w:val="none"/>
          <w:shd w:val="clear" w:color="auto" w:fill="auto"/>
        </w:rPr>
        <w:t xml:space="preserve"> 报价符合性审查：评标委员会审查投标报价是否符合招标文件关于报价的格式、币种、范围</w:t>
      </w:r>
      <w:r>
        <w:rPr>
          <w:rFonts w:hint="eastAsia" w:ascii="宋体" w:hAnsi="宋体"/>
          <w:color w:val="auto"/>
          <w:szCs w:val="21"/>
          <w:highlight w:val="none"/>
          <w:shd w:val="clear" w:color="auto" w:fill="auto"/>
          <w:lang w:eastAsia="zh-CN"/>
        </w:rPr>
        <w:t>（如报价是否完全响应并覆盖招标文件“采购需求”及“货物</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服务</w:t>
      </w:r>
      <w:r>
        <w:rPr>
          <w:rFonts w:hint="default" w:ascii="宋体" w:hAnsi="宋体"/>
          <w:color w:val="auto"/>
          <w:szCs w:val="21"/>
          <w:highlight w:val="none"/>
          <w:shd w:val="clear" w:color="auto" w:fill="auto"/>
          <w:lang w:val="en" w:eastAsia="zh-CN"/>
        </w:rPr>
        <w:t>”</w:t>
      </w:r>
      <w:r>
        <w:rPr>
          <w:rFonts w:hint="eastAsia" w:ascii="宋体" w:hAnsi="宋体"/>
          <w:color w:val="auto"/>
          <w:szCs w:val="21"/>
          <w:highlight w:val="none"/>
          <w:shd w:val="clear" w:color="auto" w:fill="auto"/>
          <w:lang w:eastAsia="zh-CN"/>
        </w:rPr>
        <w:t>清单中所列全部内容、是否超采购预算或最高限价）</w:t>
      </w:r>
      <w:r>
        <w:rPr>
          <w:rFonts w:hint="eastAsia" w:ascii="宋体" w:hAnsi="宋体"/>
          <w:color w:val="auto"/>
          <w:szCs w:val="21"/>
          <w:highlight w:val="none"/>
          <w:shd w:val="clear" w:color="auto" w:fill="auto"/>
        </w:rPr>
        <w:t>等基础要求。</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b)</w:t>
      </w:r>
      <w:r>
        <w:rPr>
          <w:rFonts w:hint="eastAsia" w:ascii="宋体" w:hAnsi="宋体"/>
          <w:color w:val="auto"/>
          <w:szCs w:val="21"/>
          <w:highlight w:val="none"/>
          <w:shd w:val="clear" w:color="auto" w:fill="auto"/>
        </w:rPr>
        <w:t xml:space="preserve"> 异常低价甄别与说明：对通过报价符合性审查的投标，如触发下列情形，评标委员会应当启动异常低价审查程序：</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１）报价</w:t>
      </w:r>
      <w:r>
        <w:rPr>
          <w:rFonts w:hint="eastAsia" w:ascii="宋体" w:hAnsi="宋体"/>
          <w:color w:val="auto"/>
          <w:szCs w:val="21"/>
          <w:highlight w:val="none"/>
          <w:shd w:val="clear" w:color="auto" w:fill="auto"/>
        </w:rPr>
        <w:t>低于全部通过符合性审查投标人</w:t>
      </w:r>
      <w:r>
        <w:rPr>
          <w:rFonts w:hint="eastAsia" w:ascii="宋体" w:hAnsi="宋体"/>
          <w:color w:val="auto"/>
          <w:szCs w:val="21"/>
          <w:highlight w:val="none"/>
          <w:shd w:val="clear" w:color="auto" w:fill="auto"/>
          <w:lang w:eastAsia="zh-CN"/>
        </w:rPr>
        <w:t>投标</w:t>
      </w:r>
      <w:r>
        <w:rPr>
          <w:rFonts w:hint="eastAsia" w:ascii="宋体" w:hAnsi="宋体"/>
          <w:color w:val="auto"/>
          <w:szCs w:val="21"/>
          <w:highlight w:val="none"/>
          <w:shd w:val="clear" w:color="auto" w:fill="auto"/>
        </w:rPr>
        <w:t>报价平均值50%的；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２）报价</w:t>
      </w:r>
      <w:r>
        <w:rPr>
          <w:rFonts w:hint="eastAsia" w:ascii="宋体" w:hAnsi="宋体"/>
          <w:color w:val="auto"/>
          <w:szCs w:val="21"/>
          <w:highlight w:val="none"/>
          <w:shd w:val="clear" w:color="auto" w:fill="auto"/>
        </w:rPr>
        <w:t>低于通过符合性审查的次低报价</w:t>
      </w:r>
      <w:r>
        <w:rPr>
          <w:rFonts w:hint="eastAsia" w:ascii="宋体" w:hAnsi="宋体"/>
          <w:color w:val="auto"/>
          <w:szCs w:val="21"/>
          <w:highlight w:val="none"/>
          <w:shd w:val="clear" w:color="auto" w:fill="auto"/>
          <w:lang w:eastAsia="zh-CN"/>
        </w:rPr>
        <w:t>投标人投标报价</w:t>
      </w:r>
      <w:r>
        <w:rPr>
          <w:rFonts w:hint="eastAsia" w:ascii="宋体" w:hAnsi="宋体"/>
          <w:color w:val="auto"/>
          <w:szCs w:val="21"/>
          <w:highlight w:val="none"/>
          <w:shd w:val="clear" w:color="auto" w:fill="auto"/>
        </w:rPr>
        <w:t>50%的；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３）报价</w:t>
      </w:r>
      <w:r>
        <w:rPr>
          <w:rFonts w:hint="eastAsia" w:ascii="宋体" w:hAnsi="宋体"/>
          <w:color w:val="auto"/>
          <w:szCs w:val="21"/>
          <w:highlight w:val="none"/>
          <w:shd w:val="clear" w:color="auto" w:fill="auto"/>
        </w:rPr>
        <w:t>低于采购项目最高限价45%的；</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４）</w:t>
      </w:r>
      <w:r>
        <w:rPr>
          <w:rFonts w:hint="eastAsia" w:ascii="宋体" w:hAnsi="宋体"/>
          <w:color w:val="auto"/>
          <w:szCs w:val="21"/>
          <w:highlight w:val="none"/>
          <w:shd w:val="clear" w:color="auto" w:fill="auto"/>
        </w:rPr>
        <w:t>评标委员会基于专业判断，认为</w:t>
      </w:r>
      <w:r>
        <w:rPr>
          <w:rFonts w:hint="eastAsia" w:ascii="宋体" w:hAnsi="宋体"/>
          <w:color w:val="auto"/>
          <w:szCs w:val="21"/>
          <w:highlight w:val="none"/>
          <w:shd w:val="clear" w:color="auto" w:fill="auto"/>
          <w:lang w:eastAsia="zh-CN"/>
        </w:rPr>
        <w:t>投标人报价过低，有</w:t>
      </w:r>
      <w:r>
        <w:rPr>
          <w:rFonts w:hint="eastAsia" w:ascii="宋体" w:hAnsi="宋体"/>
          <w:color w:val="auto"/>
          <w:szCs w:val="21"/>
          <w:highlight w:val="none"/>
          <w:shd w:val="clear" w:color="auto" w:fill="auto"/>
        </w:rPr>
        <w:t>可能影响</w:t>
      </w:r>
      <w:r>
        <w:rPr>
          <w:rFonts w:hint="eastAsia" w:ascii="宋体" w:hAnsi="宋体"/>
          <w:color w:val="auto"/>
          <w:szCs w:val="21"/>
          <w:highlight w:val="none"/>
          <w:shd w:val="clear" w:color="auto" w:fill="auto"/>
          <w:lang w:eastAsia="zh-CN"/>
        </w:rPr>
        <w:t>产品</w:t>
      </w:r>
      <w:r>
        <w:rPr>
          <w:rFonts w:hint="eastAsia" w:ascii="宋体" w:hAnsi="宋体"/>
          <w:color w:val="auto"/>
          <w:szCs w:val="21"/>
          <w:highlight w:val="none"/>
          <w:shd w:val="clear" w:color="auto" w:fill="auto"/>
        </w:rPr>
        <w:t>质量或</w:t>
      </w:r>
      <w:r>
        <w:rPr>
          <w:rFonts w:hint="eastAsia" w:ascii="宋体" w:hAnsi="宋体"/>
          <w:color w:val="auto"/>
          <w:szCs w:val="21"/>
          <w:highlight w:val="none"/>
          <w:shd w:val="clear" w:color="auto" w:fill="auto"/>
          <w:lang w:eastAsia="zh-CN"/>
        </w:rPr>
        <w:t>者不能诚信</w:t>
      </w:r>
      <w:r>
        <w:rPr>
          <w:rFonts w:hint="eastAsia" w:ascii="宋体" w:hAnsi="宋体"/>
          <w:color w:val="auto"/>
          <w:szCs w:val="21"/>
          <w:highlight w:val="none"/>
          <w:shd w:val="clear" w:color="auto" w:fill="auto"/>
        </w:rPr>
        <w:t>履约的其他情形。</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评标委员会通过电子询标方式，要求相关投标人在规定时间内提供</w:t>
      </w:r>
      <w:r>
        <w:rPr>
          <w:rFonts w:hint="eastAsia" w:ascii="宋体" w:hAnsi="宋体"/>
          <w:color w:val="auto"/>
          <w:szCs w:val="21"/>
          <w:highlight w:val="none"/>
          <w:shd w:val="clear" w:color="auto" w:fill="auto"/>
          <w:lang w:eastAsia="zh-CN"/>
        </w:rPr>
        <w:t>有关</w:t>
      </w:r>
      <w:r>
        <w:rPr>
          <w:rFonts w:hint="eastAsia" w:ascii="宋体" w:hAnsi="宋体"/>
          <w:color w:val="auto"/>
          <w:szCs w:val="21"/>
          <w:highlight w:val="none"/>
          <w:shd w:val="clear" w:color="auto" w:fill="auto"/>
        </w:rPr>
        <w:t>书面说明及</w:t>
      </w:r>
      <w:r>
        <w:rPr>
          <w:rFonts w:hint="eastAsia" w:ascii="宋体" w:hAnsi="宋体"/>
          <w:color w:val="auto"/>
          <w:szCs w:val="21"/>
          <w:highlight w:val="none"/>
          <w:shd w:val="clear" w:color="auto" w:fill="auto"/>
          <w:lang w:eastAsia="zh-CN"/>
        </w:rPr>
        <w:t>必要的</w:t>
      </w:r>
      <w:r>
        <w:rPr>
          <w:rFonts w:hint="eastAsia" w:ascii="宋体" w:hAnsi="宋体"/>
          <w:color w:val="auto"/>
          <w:szCs w:val="21"/>
          <w:highlight w:val="none"/>
          <w:shd w:val="clear" w:color="auto" w:fill="auto"/>
        </w:rPr>
        <w:t>证明材料。</w:t>
      </w:r>
      <w:r>
        <w:rPr>
          <w:rFonts w:hint="eastAsia" w:ascii="宋体" w:hAnsi="宋体"/>
          <w:color w:val="auto"/>
          <w:szCs w:val="21"/>
          <w:highlight w:val="none"/>
          <w:shd w:val="clear" w:color="auto" w:fill="auto"/>
          <w:lang w:eastAsia="zh-CN"/>
        </w:rPr>
        <w:t>投标人不能提供书面说明、证明材料，或者提供的提供书面说明、证明材料不能</w:t>
      </w:r>
      <w:r>
        <w:rPr>
          <w:rFonts w:hint="eastAsia" w:ascii="宋体" w:hAnsi="宋体"/>
          <w:color w:val="auto"/>
          <w:szCs w:val="21"/>
          <w:highlight w:val="none"/>
          <w:shd w:val="clear" w:color="auto" w:fill="auto"/>
        </w:rPr>
        <w:t>证明其报价合理性的，</w:t>
      </w:r>
      <w:r>
        <w:rPr>
          <w:rFonts w:hint="eastAsia" w:ascii="宋体" w:hAnsi="宋体" w:eastAsia="宋体" w:cs="Times New Roman"/>
          <w:color w:val="auto"/>
          <w:szCs w:val="21"/>
          <w:highlight w:val="none"/>
          <w:shd w:val="clear" w:color="auto" w:fill="auto"/>
        </w:rPr>
        <w:t>评标委员会应</w:t>
      </w:r>
      <w:r>
        <w:rPr>
          <w:rFonts w:hint="eastAsia" w:ascii="宋体" w:hAnsi="宋体" w:eastAsia="宋体" w:cs="Times New Roman"/>
          <w:color w:val="auto"/>
          <w:szCs w:val="21"/>
          <w:highlight w:val="none"/>
          <w:shd w:val="clear" w:color="auto" w:fill="auto"/>
          <w:lang w:val="en-US" w:eastAsia="zh-CN"/>
        </w:rPr>
        <w:t>将其作为无效投标处理。</w:t>
      </w:r>
    </w:p>
    <w:p>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w:t>
      </w:r>
      <w:r>
        <w:rPr>
          <w:rFonts w:hint="default" w:ascii="宋体" w:hAnsi="宋体"/>
          <w:color w:val="auto"/>
          <w:szCs w:val="21"/>
          <w:highlight w:val="none"/>
          <w:shd w:val="clear" w:color="auto" w:fill="auto"/>
          <w:lang w:val="en"/>
        </w:rPr>
        <w:t>c)</w:t>
      </w:r>
      <w:r>
        <w:rPr>
          <w:rFonts w:hint="eastAsia" w:ascii="宋体" w:hAnsi="宋体"/>
          <w:color w:val="auto"/>
          <w:szCs w:val="21"/>
          <w:highlight w:val="none"/>
          <w:shd w:val="clear" w:color="auto" w:fill="auto"/>
        </w:rPr>
        <w:t xml:space="preserve"> 价格评分：对通过上述全部审查的有效报价，由系统按招标文件规定计算价格分。</w:t>
      </w:r>
    </w:p>
    <w:p>
      <w:pPr>
        <w:snapToGrid w:val="0"/>
        <w:spacing w:line="360" w:lineRule="exact"/>
        <w:ind w:firstLine="420" w:firstLineChars="200"/>
        <w:outlineLvl w:val="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（5）评分汇总与推荐：评标委员会在评审系统内完成评审后，系统将自动计算、汇总得分并生成排序结果。评标委员会</w:t>
      </w:r>
      <w:r>
        <w:rPr>
          <w:rFonts w:hint="eastAsia" w:ascii="宋体" w:hAnsi="宋体"/>
          <w:color w:val="auto"/>
          <w:szCs w:val="21"/>
          <w:highlight w:val="none"/>
          <w:shd w:val="clear" w:color="auto" w:fill="auto"/>
          <w:lang w:eastAsia="zh-CN"/>
        </w:rPr>
        <w:t>据此集体审议推荐</w:t>
      </w:r>
      <w:r>
        <w:rPr>
          <w:rFonts w:hint="eastAsia" w:ascii="宋体" w:hAnsi="宋体"/>
          <w:color w:val="auto"/>
          <w:szCs w:val="21"/>
          <w:highlight w:val="none"/>
          <w:shd w:val="clear" w:color="auto" w:fill="auto"/>
        </w:rPr>
        <w:t>中标候选人，并</w:t>
      </w:r>
      <w:r>
        <w:rPr>
          <w:rFonts w:hint="eastAsia" w:ascii="宋体" w:hAnsi="宋体"/>
          <w:color w:val="auto"/>
          <w:szCs w:val="21"/>
          <w:highlight w:val="none"/>
          <w:shd w:val="clear" w:color="auto" w:fill="auto"/>
          <w:lang w:eastAsia="zh-CN"/>
        </w:rPr>
        <w:t>对</w:t>
      </w:r>
      <w:r>
        <w:rPr>
          <w:rFonts w:hint="eastAsia" w:ascii="宋体" w:hAnsi="宋体"/>
          <w:color w:val="auto"/>
          <w:szCs w:val="21"/>
          <w:highlight w:val="none"/>
          <w:shd w:val="clear" w:color="auto" w:fill="auto"/>
        </w:rPr>
        <w:t>《评标报告》予以确认。</w:t>
      </w:r>
    </w:p>
    <w:p>
      <w:pPr>
        <w:pStyle w:val="30"/>
        <w:snapToGrid w:val="0"/>
        <w:spacing w:line="360" w:lineRule="exact"/>
        <w:ind w:left="689" w:leftChars="228" w:hanging="210" w:hangingChars="100"/>
        <w:outlineLvl w:val="0"/>
        <w:rPr>
          <w:rFonts w:hint="eastAsia" w:hAnsi="宋体"/>
          <w:b/>
          <w:color w:val="auto"/>
          <w:highlight w:val="none"/>
          <w:shd w:val="clear" w:color="auto" w:fill="auto"/>
        </w:rPr>
      </w:pPr>
      <w:r>
        <w:rPr>
          <w:rFonts w:hint="eastAsia" w:hAnsi="宋体"/>
          <w:b/>
          <w:bCs/>
          <w:color w:val="auto"/>
          <w:highlight w:val="none"/>
          <w:shd w:val="clear" w:color="auto" w:fill="auto"/>
        </w:rPr>
        <w:t>（</w:t>
      </w:r>
      <w:r>
        <w:rPr>
          <w:rFonts w:hint="eastAsia" w:hAnsi="宋体"/>
          <w:b/>
          <w:bCs/>
          <w:color w:val="auto"/>
          <w:highlight w:val="none"/>
          <w:shd w:val="clear" w:color="auto" w:fill="auto"/>
          <w:lang w:eastAsia="zh-CN"/>
        </w:rPr>
        <w:t>四</w:t>
      </w:r>
      <w:r>
        <w:rPr>
          <w:rFonts w:hint="eastAsia" w:hAnsi="宋体"/>
          <w:b/>
          <w:bCs/>
          <w:color w:val="auto"/>
          <w:highlight w:val="none"/>
          <w:shd w:val="clear" w:color="auto" w:fill="auto"/>
        </w:rPr>
        <w:t>）</w:t>
      </w:r>
      <w:r>
        <w:rPr>
          <w:rFonts w:hint="eastAsia" w:hAnsi="宋体"/>
          <w:b/>
          <w:color w:val="auto"/>
          <w:highlight w:val="none"/>
          <w:shd w:val="clear" w:color="auto" w:fill="auto"/>
        </w:rPr>
        <w:t>错误修正</w:t>
      </w:r>
    </w:p>
    <w:p>
      <w:pPr>
        <w:pStyle w:val="30"/>
        <w:snapToGrid w:val="0"/>
        <w:spacing w:line="360" w:lineRule="exact"/>
        <w:ind w:left="689" w:leftChars="228" w:hanging="210" w:hangingChars="100"/>
        <w:rPr>
          <w:rFonts w:hint="eastAsia" w:hAnsi="宋体"/>
          <w:color w:val="auto"/>
          <w:highlight w:val="none"/>
          <w:shd w:val="clear" w:color="auto" w:fill="auto"/>
        </w:rPr>
      </w:pPr>
      <w:r>
        <w:rPr>
          <w:rFonts w:hint="eastAsia" w:hAnsi="宋体"/>
          <w:color w:val="auto"/>
          <w:highlight w:val="none"/>
          <w:shd w:val="clear" w:color="auto" w:fill="auto"/>
        </w:rPr>
        <w:t>投标文件如果出现计算或表达上的错误，修正错误的原则如下：</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1.投标文件中开标一览表（报价表）内容与投标文件中相应内容不一致的，以开标一览表（报价表）为准；</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2.大写金额和小写金额不一致的，以大写金额为准；</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3.单价金额小数点或者百分比有明显错位的，以开标一览表的总价为准，并修改单价；</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4.总价金额与按单价汇总金额不一致的，以单价金额计算结果为准。</w:t>
      </w:r>
    </w:p>
    <w:p>
      <w:pPr>
        <w:pStyle w:val="30"/>
        <w:snapToGrid w:val="0"/>
        <w:spacing w:line="360" w:lineRule="exact"/>
        <w:ind w:firstLine="420" w:firstLineChars="200"/>
        <w:rPr>
          <w:color w:val="auto"/>
          <w:highlight w:val="none"/>
          <w:shd w:val="clear" w:color="auto" w:fill="auto"/>
        </w:rPr>
      </w:pPr>
      <w:r>
        <w:rPr>
          <w:rFonts w:hint="eastAsia"/>
          <w:color w:val="auto"/>
          <w:highlight w:val="none"/>
          <w:shd w:val="clear" w:color="auto" w:fill="auto"/>
        </w:rPr>
        <w:t>5.对不同文字文本投标文件的解释发生异议的，以中文文本为准。</w:t>
      </w:r>
    </w:p>
    <w:p>
      <w:pPr>
        <w:pStyle w:val="30"/>
        <w:snapToGrid w:val="0"/>
        <w:spacing w:line="360" w:lineRule="exact"/>
        <w:ind w:firstLine="420" w:firstLineChars="200"/>
        <w:rPr>
          <w:rFonts w:hint="eastAsia" w:hAnsi="宋体"/>
          <w:color w:val="auto"/>
          <w:highlight w:val="none"/>
          <w:shd w:val="clear" w:color="auto" w:fill="auto"/>
        </w:rPr>
      </w:pPr>
      <w:r>
        <w:rPr>
          <w:rFonts w:hint="eastAsia"/>
          <w:color w:val="auto"/>
          <w:highlight w:val="none"/>
          <w:shd w:val="clear" w:color="auto" w:fill="auto"/>
        </w:rPr>
        <w:t>同时出现两种以上不一致的，按照前款规定的顺序修正。</w:t>
      </w:r>
    </w:p>
    <w:p>
      <w:pPr>
        <w:pStyle w:val="30"/>
        <w:snapToGrid w:val="0"/>
        <w:spacing w:line="360" w:lineRule="exact"/>
        <w:ind w:firstLine="421" w:firstLineChars="200"/>
        <w:rPr>
          <w:rFonts w:hint="eastAsia" w:hAnsi="宋体"/>
          <w:b/>
          <w:bCs/>
          <w:color w:val="auto"/>
          <w:highlight w:val="none"/>
          <w:shd w:val="clear" w:color="auto" w:fill="auto"/>
        </w:rPr>
      </w:pPr>
      <w:r>
        <w:rPr>
          <w:rFonts w:hint="eastAsia" w:hAnsi="宋体"/>
          <w:b/>
          <w:bCs/>
          <w:color w:val="auto"/>
          <w:highlight w:val="none"/>
          <w:shd w:val="clear" w:color="auto" w:fill="auto"/>
        </w:rPr>
        <w:t>按上述修正错误的原则及方法调整或修正投标文件的投标报价，投标人同意并</w:t>
      </w:r>
      <w:r>
        <w:rPr>
          <w:rFonts w:hint="default" w:hAnsi="宋体"/>
          <w:b/>
          <w:bCs/>
          <w:color w:val="auto"/>
          <w:highlight w:val="none"/>
          <w:shd w:val="clear" w:color="auto" w:fill="auto"/>
          <w:lang w:val="en"/>
        </w:rPr>
        <w:t>签字或签章</w:t>
      </w:r>
      <w:r>
        <w:rPr>
          <w:rFonts w:hint="eastAsia" w:hAnsi="宋体"/>
          <w:b/>
          <w:bCs/>
          <w:color w:val="auto"/>
          <w:highlight w:val="none"/>
          <w:shd w:val="clear" w:color="auto" w:fill="auto"/>
        </w:rPr>
        <w:t>确认后，调整后的投标报价对投标人具有约束作用。如果投标人不接受修正后的报价，则其投标将作为无效投标处理。</w:t>
      </w:r>
    </w:p>
    <w:p>
      <w:pPr>
        <w:pStyle w:val="30"/>
        <w:tabs>
          <w:tab w:val="left" w:pos="630"/>
        </w:tabs>
        <w:snapToGrid w:val="0"/>
        <w:spacing w:line="360" w:lineRule="exact"/>
        <w:ind w:firstLine="413" w:firstLineChars="196"/>
        <w:outlineLvl w:val="0"/>
        <w:rPr>
          <w:rFonts w:hint="eastAsia" w:hAnsi="宋体" w:eastAsia="宋体"/>
          <w:b/>
          <w:color w:val="auto"/>
          <w:highlight w:val="none"/>
          <w:shd w:val="clear" w:color="auto" w:fill="auto"/>
          <w:lang w:eastAsia="zh-CN"/>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五</w:t>
      </w:r>
      <w:r>
        <w:rPr>
          <w:rFonts w:hint="eastAsia" w:hAnsi="宋体"/>
          <w:b/>
          <w:color w:val="auto"/>
          <w:highlight w:val="none"/>
          <w:shd w:val="clear" w:color="auto" w:fill="auto"/>
        </w:rPr>
        <w:t>）评标原则和</w:t>
      </w:r>
      <w:r>
        <w:rPr>
          <w:rFonts w:hint="eastAsia" w:hAnsi="宋体"/>
          <w:b/>
          <w:color w:val="auto"/>
          <w:highlight w:val="none"/>
          <w:shd w:val="clear" w:color="auto" w:fill="auto"/>
          <w:lang w:eastAsia="zh-CN"/>
        </w:rPr>
        <w:t>评标方法</w:t>
      </w:r>
    </w:p>
    <w:p>
      <w:pPr>
        <w:pStyle w:val="30"/>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30"/>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2.</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。本项目</w:t>
      </w:r>
      <w:r>
        <w:rPr>
          <w:rFonts w:hint="eastAsia" w:hAnsi="宋体"/>
          <w:color w:val="auto"/>
          <w:highlight w:val="none"/>
          <w:shd w:val="clear" w:color="auto" w:fill="auto"/>
          <w:lang w:eastAsia="zh-CN"/>
        </w:rPr>
        <w:t>评标方法</w:t>
      </w:r>
      <w:r>
        <w:rPr>
          <w:rFonts w:hint="eastAsia" w:hAnsi="宋体"/>
          <w:color w:val="auto"/>
          <w:highlight w:val="none"/>
          <w:shd w:val="clear" w:color="auto" w:fill="auto"/>
        </w:rPr>
        <w:t>是</w:t>
      </w:r>
      <w:r>
        <w:rPr>
          <w:rFonts w:hint="eastAsia" w:hAnsi="宋体"/>
          <w:b/>
          <w:color w:val="auto"/>
          <w:highlight w:val="none"/>
          <w:u w:val="single"/>
          <w:shd w:val="clear" w:color="auto" w:fill="auto"/>
        </w:rPr>
        <w:t>综合评分法</w:t>
      </w:r>
      <w:r>
        <w:rPr>
          <w:rFonts w:hint="eastAsia" w:hAnsi="宋体"/>
          <w:color w:val="auto"/>
          <w:highlight w:val="none"/>
          <w:shd w:val="clear" w:color="auto" w:fill="auto"/>
        </w:rPr>
        <w:t>，具体评标内容及评分标准等详见第四章：</w:t>
      </w:r>
      <w:r>
        <w:rPr>
          <w:rFonts w:hint="eastAsia" w:hAnsi="宋体"/>
          <w:color w:val="auto"/>
          <w:highlight w:val="none"/>
          <w:shd w:val="clear" w:color="auto" w:fill="auto"/>
          <w:lang w:val="en" w:eastAsia="zh-CN"/>
        </w:rPr>
        <w:t>评标方法</w:t>
      </w:r>
      <w:r>
        <w:rPr>
          <w:rFonts w:hint="default" w:hAnsi="宋体"/>
          <w:color w:val="auto"/>
          <w:highlight w:val="none"/>
          <w:shd w:val="clear" w:color="auto" w:fill="auto"/>
          <w:lang w:val="en"/>
        </w:rPr>
        <w:t>及评分标准</w:t>
      </w:r>
      <w:r>
        <w:rPr>
          <w:rFonts w:hint="eastAsia" w:hAnsi="宋体"/>
          <w:color w:val="auto"/>
          <w:highlight w:val="none"/>
          <w:shd w:val="clear" w:color="auto" w:fill="auto"/>
        </w:rPr>
        <w:t>。</w:t>
      </w:r>
    </w:p>
    <w:p>
      <w:pPr>
        <w:pStyle w:val="30"/>
        <w:snapToGrid w:val="0"/>
        <w:spacing w:line="440" w:lineRule="exact"/>
        <w:ind w:firstLine="413" w:firstLineChars="196"/>
        <w:outlineLvl w:val="0"/>
        <w:rPr>
          <w:rFonts w:hint="eastAsia" w:hAnsi="宋体"/>
          <w:b/>
          <w:color w:val="auto"/>
          <w:highlight w:val="none"/>
          <w:shd w:val="clear" w:color="auto" w:fill="auto"/>
        </w:rPr>
      </w:pPr>
      <w:r>
        <w:rPr>
          <w:rFonts w:hint="eastAsia" w:hAnsi="宋体"/>
          <w:b/>
          <w:color w:val="auto"/>
          <w:highlight w:val="none"/>
          <w:shd w:val="clear" w:color="auto" w:fill="auto"/>
        </w:rPr>
        <w:t>（</w:t>
      </w:r>
      <w:r>
        <w:rPr>
          <w:rFonts w:hint="eastAsia" w:hAnsi="宋体"/>
          <w:b/>
          <w:color w:val="auto"/>
          <w:highlight w:val="none"/>
          <w:shd w:val="clear" w:color="auto" w:fill="auto"/>
          <w:lang w:eastAsia="zh-CN"/>
        </w:rPr>
        <w:t>六</w:t>
      </w:r>
      <w:r>
        <w:rPr>
          <w:rFonts w:hint="eastAsia" w:hAnsi="宋体"/>
          <w:b/>
          <w:color w:val="auto"/>
          <w:highlight w:val="none"/>
          <w:shd w:val="clear" w:color="auto" w:fill="auto"/>
        </w:rPr>
        <w:t>）评标过程的监控</w:t>
      </w:r>
    </w:p>
    <w:p>
      <w:pPr>
        <w:pStyle w:val="30"/>
        <w:snapToGrid w:val="0"/>
        <w:spacing w:line="440" w:lineRule="exact"/>
        <w:ind w:firstLine="420" w:firstLineChars="200"/>
        <w:rPr>
          <w:rFonts w:hint="eastAsia" w:hAnsi="宋体"/>
          <w:color w:val="auto"/>
          <w:highlight w:val="none"/>
          <w:shd w:val="clear" w:color="auto" w:fill="auto"/>
        </w:rPr>
      </w:pPr>
      <w:r>
        <w:rPr>
          <w:rFonts w:hint="eastAsia" w:hAnsi="宋体"/>
          <w:color w:val="auto"/>
          <w:highlight w:val="none"/>
          <w:shd w:val="clear" w:color="auto" w:fill="auto"/>
        </w:rPr>
        <w:t>本项目评标过程实行全程录音、录像监控，投标人在评标过程中所进行的试图影响评标结果的不公正活动，可能导致其投标被拒绝。</w:t>
      </w:r>
    </w:p>
    <w:p>
      <w:pPr>
        <w:pStyle w:val="30"/>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七、评标结果</w:t>
      </w:r>
    </w:p>
    <w:p>
      <w:pPr>
        <w:pStyle w:val="30"/>
        <w:spacing w:line="440" w:lineRule="exact"/>
        <w:ind w:firstLine="420"/>
        <w:rPr>
          <w:rFonts w:hint="eastAsia" w:hAnsi="宋体"/>
          <w:color w:val="auto"/>
          <w:highlight w:val="none"/>
          <w:shd w:val="clear" w:color="auto" w:fill="auto"/>
        </w:rPr>
      </w:pPr>
      <w:r>
        <w:rPr>
          <w:rFonts w:hint="eastAsia" w:hAnsi="宋体"/>
          <w:b w:val="0"/>
          <w:bCs w:val="0"/>
          <w:color w:val="auto"/>
          <w:highlight w:val="none"/>
          <w:shd w:val="clear" w:color="auto" w:fill="auto"/>
        </w:rPr>
        <w:t>（一）</w:t>
      </w:r>
      <w:r>
        <w:rPr>
          <w:rFonts w:hint="eastAsia" w:hAnsi="宋体"/>
          <w:color w:val="auto"/>
          <w:highlight w:val="none"/>
          <w:shd w:val="clear" w:color="auto" w:fill="auto"/>
        </w:rPr>
        <w:t>本中心将在评标结束后2个工作日内将评标报告送采购人，采购人在5个工作日内按照评标报告中推荐的中标候选供应商顺序确定中标供应商。</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（二）中标供应商确定后，本中心在中国政府采购网、广西财政网、</w:t>
      </w:r>
      <w:r>
        <w:rPr>
          <w:rFonts w:hint="eastAsia"/>
          <w:color w:val="auto"/>
          <w:highlight w:val="none"/>
          <w:shd w:val="clear" w:color="auto" w:fill="auto"/>
        </w:rPr>
        <w:t>广西壮族自治区政府采购中心网站</w:t>
      </w:r>
      <w:r>
        <w:rPr>
          <w:rFonts w:hint="eastAsia" w:hAnsi="宋体"/>
          <w:color w:val="auto"/>
          <w:highlight w:val="none"/>
          <w:shd w:val="clear" w:color="auto" w:fill="auto"/>
        </w:rPr>
        <w:t>发布中标结果公告。</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（三）</w:t>
      </w:r>
      <w:r>
        <w:rPr>
          <w:rFonts w:hint="eastAsia"/>
          <w:color w:val="auto"/>
          <w:highlight w:val="none"/>
          <w:shd w:val="clear" w:color="auto" w:fill="auto"/>
        </w:rPr>
        <w:t>在发布中标结果公告的同时，本中心向中标供应商发出中标通知书。</w:t>
      </w:r>
    </w:p>
    <w:p>
      <w:pPr>
        <w:pStyle w:val="30"/>
        <w:spacing w:line="440" w:lineRule="exact"/>
        <w:ind w:firstLine="420" w:firstLineChars="200"/>
        <w:rPr>
          <w:rFonts w:hint="eastAsia" w:hAnsi="宋体"/>
          <w:bCs/>
          <w:color w:val="auto"/>
          <w:highlight w:val="none"/>
          <w:shd w:val="clear" w:color="auto" w:fill="auto"/>
        </w:rPr>
      </w:pPr>
      <w:r>
        <w:rPr>
          <w:rFonts w:hint="eastAsia" w:hAnsi="宋体"/>
          <w:color w:val="auto"/>
          <w:highlight w:val="none"/>
          <w:shd w:val="clear" w:color="auto" w:fill="auto"/>
        </w:rPr>
        <w:t>（四）</w:t>
      </w:r>
      <w:r>
        <w:rPr>
          <w:rFonts w:hint="eastAsia" w:hAnsi="宋体"/>
          <w:bCs/>
          <w:color w:val="auto"/>
          <w:highlight w:val="none"/>
          <w:shd w:val="clear" w:color="auto" w:fill="auto"/>
        </w:rPr>
        <w:t>投标人认为招标文件、招标过程和中标结果使自己的权益受到损害的，可以在知道或者应知其权益受到损害之日起七个工作日内，以书面形式向本中心提出质疑，并及时索要书面回执。</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（五）</w:t>
      </w:r>
      <w:r>
        <w:rPr>
          <w:rFonts w:hint="eastAsia" w:hAnsi="宋体"/>
          <w:bCs/>
          <w:color w:val="auto"/>
          <w:highlight w:val="none"/>
          <w:shd w:val="clear" w:color="auto" w:fill="auto"/>
        </w:rPr>
        <w:t>本中心应当按照有关规定就采购人委托授权范围内的事项在收到投标人的书面质疑后七个工作日内做出答复，但答复的内容不得涉及商业秘密。</w:t>
      </w:r>
    </w:p>
    <w:p>
      <w:pPr>
        <w:pStyle w:val="30"/>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八、签订合同</w:t>
      </w:r>
    </w:p>
    <w:p>
      <w:pPr>
        <w:pStyle w:val="30"/>
        <w:snapToGrid w:val="0"/>
        <w:spacing w:line="440" w:lineRule="exact"/>
        <w:ind w:firstLine="413" w:firstLineChars="196"/>
        <w:outlineLvl w:val="1"/>
        <w:rPr>
          <w:rFonts w:hint="eastAsia" w:hAnsi="宋体"/>
          <w:b/>
          <w:color w:val="auto"/>
          <w:highlight w:val="none"/>
          <w:shd w:val="clear" w:color="auto" w:fill="auto"/>
        </w:rPr>
      </w:pPr>
      <w:r>
        <w:rPr>
          <w:rFonts w:hint="eastAsia" w:hAnsi="宋体"/>
          <w:b/>
          <w:color w:val="auto"/>
          <w:highlight w:val="none"/>
          <w:shd w:val="clear" w:color="auto" w:fill="auto"/>
        </w:rPr>
        <w:t>（一）合同授予标准</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合同将授予被确定投标文件满足招标文件全部实质性要求，具备履行合同能力，评审得分最高，综合评分排名第一的供应商。</w:t>
      </w:r>
    </w:p>
    <w:p>
      <w:pPr>
        <w:pStyle w:val="30"/>
        <w:snapToGrid w:val="0"/>
        <w:spacing w:line="440" w:lineRule="exact"/>
        <w:ind w:firstLine="413" w:firstLineChars="196"/>
        <w:outlineLvl w:val="1"/>
        <w:rPr>
          <w:rFonts w:hint="eastAsia" w:hAnsi="宋体"/>
          <w:color w:val="auto"/>
          <w:highlight w:val="none"/>
          <w:shd w:val="clear" w:color="auto" w:fill="auto"/>
        </w:rPr>
      </w:pPr>
      <w:r>
        <w:rPr>
          <w:rFonts w:hint="eastAsia" w:hAnsi="宋体"/>
          <w:b/>
          <w:color w:val="auto"/>
          <w:highlight w:val="none"/>
          <w:shd w:val="clear" w:color="auto" w:fill="auto"/>
        </w:rPr>
        <w:t>（二）签订合同</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（1）</w:t>
      </w:r>
      <w:r>
        <w:rPr>
          <w:rFonts w:hint="eastAsia"/>
          <w:color w:val="auto"/>
          <w:highlight w:val="none"/>
          <w:shd w:val="clear" w:color="auto" w:fill="auto"/>
        </w:rPr>
        <w:t>投标人接到中标通知书后，应按中标通知书规定的时间、地点与采购人签订合同。中标人无正当理由不得放弃中标。</w:t>
      </w:r>
    </w:p>
    <w:p>
      <w:pPr>
        <w:pStyle w:val="30"/>
        <w:spacing w:line="440" w:lineRule="exact"/>
        <w:ind w:firstLine="420"/>
        <w:rPr>
          <w:rFonts w:hint="eastAsia" w:hAnsi="宋体"/>
          <w:color w:val="auto"/>
          <w:highlight w:val="none"/>
          <w:shd w:val="clear" w:color="auto" w:fill="auto"/>
        </w:rPr>
      </w:pPr>
      <w:r>
        <w:rPr>
          <w:rFonts w:hint="eastAsia" w:hAnsi="宋体"/>
          <w:color w:val="auto"/>
          <w:highlight w:val="none"/>
          <w:shd w:val="clear" w:color="auto" w:fill="auto"/>
        </w:rPr>
        <w:t>（2）如中标供应商不按中标通知书的规定签订合同，则按中标供应商违约处理，本中心将没收中标供应商投标的全部投标保证金。</w:t>
      </w:r>
    </w:p>
    <w:p>
      <w:pPr>
        <w:pStyle w:val="30"/>
        <w:spacing w:line="440" w:lineRule="exact"/>
        <w:ind w:firstLine="420" w:firstLineChars="200"/>
        <w:rPr>
          <w:rFonts w:hint="eastAsia"/>
          <w:b/>
          <w:color w:val="auto"/>
          <w:highlight w:val="none"/>
          <w:shd w:val="clear" w:color="auto" w:fill="auto"/>
        </w:rPr>
      </w:pPr>
      <w:r>
        <w:rPr>
          <w:rFonts w:hint="eastAsia" w:hAnsi="宋体"/>
          <w:color w:val="auto"/>
          <w:highlight w:val="none"/>
          <w:shd w:val="clear" w:color="auto" w:fill="auto"/>
        </w:rPr>
        <w:t>（3）中标供应商拒绝与采购人签订合同或因不可抗力或者自身原因不能履行采购合同的，采购人可以与中标供应商之后排名第一的中标候选供应商签订采购合同，以此类推,也可以重新招标。</w:t>
      </w:r>
      <w:r>
        <w:rPr>
          <w:color w:val="auto"/>
          <w:highlight w:val="none"/>
          <w:shd w:val="clear" w:color="auto" w:fill="auto"/>
        </w:rPr>
        <w:t>中标供应商放弃中标项目，拒绝与采购人签订合同的，其投标保证金</w:t>
      </w:r>
      <w:r>
        <w:rPr>
          <w:rFonts w:hint="eastAsia"/>
          <w:color w:val="auto"/>
          <w:highlight w:val="none"/>
          <w:shd w:val="clear" w:color="auto" w:fill="auto"/>
        </w:rPr>
        <w:t>将不予退还，</w:t>
      </w:r>
      <w:r>
        <w:rPr>
          <w:color w:val="auto"/>
          <w:highlight w:val="none"/>
          <w:shd w:val="clear" w:color="auto" w:fill="auto"/>
        </w:rPr>
        <w:t>并上缴国库，</w:t>
      </w:r>
      <w:r>
        <w:rPr>
          <w:rFonts w:hint="eastAsia"/>
          <w:color w:val="auto"/>
          <w:highlight w:val="none"/>
          <w:shd w:val="clear" w:color="auto" w:fill="auto"/>
        </w:rPr>
        <w:t>给</w:t>
      </w:r>
      <w:r>
        <w:rPr>
          <w:color w:val="auto"/>
          <w:highlight w:val="none"/>
          <w:shd w:val="clear" w:color="auto" w:fill="auto"/>
        </w:rPr>
        <w:t>采购人造成损失的，还应当赔偿损失，并作为不良行为记录在案</w:t>
      </w:r>
      <w:r>
        <w:rPr>
          <w:rFonts w:hint="eastAsia" w:hAnsi="宋体"/>
          <w:color w:val="auto"/>
          <w:highlight w:val="none"/>
          <w:shd w:val="clear" w:color="auto" w:fill="auto"/>
        </w:rPr>
        <w:t>。</w:t>
      </w:r>
    </w:p>
    <w:p>
      <w:pPr>
        <w:pStyle w:val="30"/>
        <w:spacing w:line="440" w:lineRule="exact"/>
        <w:ind w:firstLine="413" w:firstLineChars="196"/>
        <w:rPr>
          <w:rFonts w:hint="eastAsia"/>
          <w:b/>
          <w:color w:val="auto"/>
          <w:highlight w:val="none"/>
          <w:shd w:val="clear" w:color="auto" w:fill="auto"/>
        </w:rPr>
      </w:pPr>
      <w:r>
        <w:rPr>
          <w:rFonts w:hint="eastAsia" w:hAnsi="宋体"/>
          <w:b/>
          <w:color w:val="auto"/>
          <w:highlight w:val="none"/>
          <w:shd w:val="clear" w:color="auto" w:fill="auto"/>
        </w:rPr>
        <w:t>九、其他事项</w:t>
      </w:r>
    </w:p>
    <w:p>
      <w:pPr>
        <w:pStyle w:val="30"/>
        <w:spacing w:line="440" w:lineRule="exact"/>
        <w:ind w:firstLine="206" w:firstLineChars="98"/>
        <w:rPr>
          <w:rFonts w:hint="eastAsia"/>
          <w:b/>
          <w:color w:val="auto"/>
          <w:highlight w:val="none"/>
          <w:shd w:val="clear" w:color="auto" w:fill="auto"/>
        </w:rPr>
      </w:pPr>
      <w:r>
        <w:rPr>
          <w:rFonts w:hint="eastAsia"/>
          <w:b/>
          <w:color w:val="auto"/>
          <w:highlight w:val="none"/>
          <w:shd w:val="clear" w:color="auto" w:fill="auto"/>
        </w:rPr>
        <w:t>（1）解释权：</w:t>
      </w:r>
      <w:r>
        <w:rPr>
          <w:rFonts w:hint="eastAsia"/>
          <w:color w:val="auto"/>
          <w:spacing w:val="-4"/>
          <w:highlight w:val="none"/>
          <w:shd w:val="clear" w:color="auto" w:fill="auto"/>
        </w:rPr>
        <w:t>本招标文件解释权属本中心。</w:t>
      </w:r>
    </w:p>
    <w:p>
      <w:pPr>
        <w:pStyle w:val="30"/>
        <w:spacing w:line="440" w:lineRule="exact"/>
        <w:ind w:firstLine="206" w:firstLineChars="98"/>
        <w:rPr>
          <w:rFonts w:hint="eastAsia"/>
          <w:color w:val="auto"/>
          <w:highlight w:val="none"/>
          <w:shd w:val="clear" w:color="auto" w:fill="auto"/>
        </w:rPr>
      </w:pPr>
      <w:r>
        <w:rPr>
          <w:rFonts w:hint="eastAsia"/>
          <w:b/>
          <w:color w:val="auto"/>
          <w:highlight w:val="none"/>
          <w:shd w:val="clear" w:color="auto" w:fill="auto"/>
        </w:rPr>
        <w:t>（2）有关事宜</w:t>
      </w:r>
    </w:p>
    <w:p>
      <w:pPr>
        <w:pStyle w:val="30"/>
        <w:spacing w:line="440" w:lineRule="exact"/>
        <w:ind w:firstLine="728" w:firstLineChars="347"/>
        <w:rPr>
          <w:color w:val="auto"/>
          <w:highlight w:val="none"/>
          <w:shd w:val="clear" w:color="auto" w:fill="auto"/>
        </w:rPr>
      </w:pPr>
      <w:bookmarkStart w:id="7" w:name="_Toc254970548"/>
      <w:bookmarkStart w:id="8" w:name="_Toc254970689"/>
      <w:r>
        <w:rPr>
          <w:rFonts w:hint="eastAsia"/>
          <w:color w:val="auto"/>
          <w:highlight w:val="none"/>
          <w:shd w:val="clear" w:color="auto" w:fill="auto"/>
        </w:rPr>
        <w:t>所有与本招标文件有关的函件请按下列通讯地址联系：</w:t>
      </w:r>
    </w:p>
    <w:p>
      <w:pPr>
        <w:pStyle w:val="30"/>
        <w:tabs>
          <w:tab w:val="left" w:pos="1990"/>
        </w:tabs>
        <w:spacing w:line="440" w:lineRule="exact"/>
        <w:ind w:firstLine="709"/>
        <w:rPr>
          <w:color w:val="auto"/>
          <w:highlight w:val="none"/>
          <w:u w:val="single"/>
          <w:shd w:val="clear" w:color="auto" w:fill="auto"/>
        </w:rPr>
      </w:pPr>
      <w:r>
        <w:rPr>
          <w:rFonts w:hint="eastAsia"/>
          <w:color w:val="auto"/>
          <w:highlight w:val="none"/>
          <w:shd w:val="clear" w:color="auto" w:fill="auto"/>
        </w:rPr>
        <w:t>邮政编码：530022</w:t>
      </w:r>
    </w:p>
    <w:p>
      <w:pPr>
        <w:pStyle w:val="30"/>
        <w:tabs>
          <w:tab w:val="left" w:pos="1990"/>
        </w:tabs>
        <w:spacing w:line="440" w:lineRule="exact"/>
        <w:ind w:firstLine="709"/>
        <w:rPr>
          <w:color w:val="auto"/>
          <w:spacing w:val="-4"/>
          <w:highlight w:val="none"/>
          <w:shd w:val="clear" w:color="auto" w:fill="auto"/>
          <w:lang w:val="en"/>
        </w:rPr>
      </w:pPr>
      <w:r>
        <w:rPr>
          <w:rFonts w:hint="eastAsia"/>
          <w:color w:val="auto"/>
          <w:highlight w:val="none"/>
          <w:shd w:val="clear" w:color="auto" w:fill="auto"/>
        </w:rPr>
        <w:t xml:space="preserve">通讯地址：广西南宁市星湖路22号 </w:t>
      </w:r>
    </w:p>
    <w:p>
      <w:pPr>
        <w:pStyle w:val="30"/>
        <w:spacing w:line="440" w:lineRule="exact"/>
        <w:ind w:firstLine="707" w:firstLineChars="337"/>
        <w:rPr>
          <w:color w:val="auto"/>
          <w:highlight w:val="none"/>
          <w:shd w:val="clear" w:color="auto" w:fill="auto"/>
        </w:rPr>
      </w:pPr>
      <w:r>
        <w:rPr>
          <w:rFonts w:hint="eastAsia"/>
          <w:color w:val="auto"/>
          <w:highlight w:val="none"/>
          <w:shd w:val="clear" w:color="auto" w:fill="auto"/>
        </w:rPr>
        <w:t>电    话：</w:t>
      </w:r>
      <w:r>
        <w:rPr>
          <w:rFonts w:hint="eastAsia"/>
          <w:color w:val="auto"/>
          <w:highlight w:val="none"/>
          <w:shd w:val="clear" w:color="auto" w:fill="auto"/>
          <w:lang w:val="en-US" w:eastAsia="zh-CN"/>
        </w:rPr>
        <w:t>0771-8600434</w:t>
      </w:r>
      <w:r>
        <w:rPr>
          <w:rFonts w:hint="eastAsia"/>
          <w:color w:val="auto"/>
          <w:highlight w:val="none"/>
          <w:shd w:val="clear" w:color="auto" w:fill="auto"/>
        </w:rPr>
        <w:t xml:space="preserve"> </w:t>
      </w:r>
    </w:p>
    <w:p>
      <w:pPr>
        <w:pStyle w:val="30"/>
        <w:spacing w:line="360" w:lineRule="exact"/>
        <w:ind w:firstLine="824"/>
        <w:rPr>
          <w:rFonts w:hint="eastAsia"/>
          <w:color w:val="auto"/>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黑体" w:eastAsia="黑体"/>
          <w:b/>
          <w:color w:val="auto"/>
          <w:sz w:val="44"/>
          <w:szCs w:val="44"/>
          <w:highlight w:val="none"/>
          <w:shd w:val="clear" w:color="auto" w:fill="auto"/>
        </w:rPr>
        <w:br w:type="page"/>
      </w:r>
    </w:p>
    <w:p>
      <w:pPr>
        <w:pStyle w:val="30"/>
        <w:snapToGrid w:val="0"/>
        <w:spacing w:before="120" w:after="120"/>
        <w:jc w:val="center"/>
        <w:outlineLvl w:val="0"/>
        <w:rPr>
          <w:rFonts w:hint="eastAsia" w:ascii="黑体" w:eastAsia="黑体"/>
          <w:b/>
          <w:color w:val="auto"/>
          <w:sz w:val="32"/>
          <w:szCs w:val="32"/>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5"/>
        <w:rPr>
          <w:rFonts w:hint="eastAsia"/>
          <w:color w:val="auto"/>
          <w:highlight w:val="none"/>
          <w:shd w:val="clear" w:color="auto" w:fill="auto"/>
        </w:rPr>
      </w:pPr>
    </w:p>
    <w:bookmarkEnd w:id="7"/>
    <w:bookmarkEnd w:id="8"/>
    <w:p>
      <w:pPr>
        <w:pStyle w:val="30"/>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 xml:space="preserve">第四章  </w:t>
      </w:r>
      <w:r>
        <w:rPr>
          <w:rFonts w:hint="eastAsia" w:ascii="仿宋_GB2312" w:eastAsia="仿宋_GB2312"/>
          <w:b/>
          <w:color w:val="auto"/>
          <w:sz w:val="44"/>
          <w:szCs w:val="44"/>
          <w:highlight w:val="none"/>
          <w:shd w:val="clear" w:color="auto" w:fill="auto"/>
          <w:lang w:eastAsia="zh-CN"/>
        </w:rPr>
        <w:t>评标方法</w:t>
      </w:r>
      <w:r>
        <w:rPr>
          <w:rFonts w:hint="eastAsia" w:ascii="仿宋_GB2312" w:eastAsia="仿宋_GB2312"/>
          <w:b/>
          <w:color w:val="auto"/>
          <w:sz w:val="44"/>
          <w:szCs w:val="44"/>
          <w:highlight w:val="none"/>
          <w:shd w:val="clear" w:color="auto" w:fill="auto"/>
        </w:rPr>
        <w:t>及评分标准</w:t>
      </w:r>
    </w:p>
    <w:p>
      <w:pPr>
        <w:spacing w:line="340" w:lineRule="exact"/>
        <w:ind w:firstLine="420" w:firstLineChars="200"/>
        <w:jc w:val="center"/>
        <w:rPr>
          <w:bCs/>
          <w:color w:val="auto"/>
          <w:highlight w:val="none"/>
          <w:shd w:val="clear" w:color="auto" w:fill="auto"/>
        </w:rPr>
      </w:pPr>
      <w:r>
        <w:rPr>
          <w:bCs/>
          <w:color w:val="auto"/>
          <w:highlight w:val="none"/>
          <w:shd w:val="clear" w:color="auto" w:fill="auto"/>
        </w:rPr>
        <w:br w:type="page"/>
      </w:r>
    </w:p>
    <w:p>
      <w:pPr>
        <w:spacing w:line="340" w:lineRule="exact"/>
        <w:ind w:firstLine="642" w:firstLineChars="200"/>
        <w:jc w:val="both"/>
        <w:rPr>
          <w:rFonts w:hint="default" w:ascii="仿宋_GB2312" w:hAnsi="宋体" w:eastAsia="仿宋_GB2312"/>
          <w:b/>
          <w:color w:val="auto"/>
          <w:sz w:val="32"/>
          <w:szCs w:val="32"/>
          <w:highlight w:val="none"/>
          <w:shd w:val="clear" w:color="auto" w:fill="auto"/>
          <w:lang w:val="en" w:eastAsia="zh-CN"/>
        </w:rPr>
      </w:pPr>
      <w:r>
        <w:rPr>
          <w:rFonts w:hint="eastAsia" w:ascii="仿宋_GB2312" w:hAnsi="宋体" w:eastAsia="仿宋_GB2312"/>
          <w:b/>
          <w:color w:val="auto"/>
          <w:sz w:val="32"/>
          <w:szCs w:val="32"/>
          <w:highlight w:val="none"/>
          <w:shd w:val="clear" w:color="auto" w:fill="auto"/>
          <w:lang w:val="en-US" w:eastAsia="zh-CN"/>
        </w:rPr>
        <w:t xml:space="preserve">                </w:t>
      </w:r>
      <w:r>
        <w:rPr>
          <w:rFonts w:hint="eastAsia" w:ascii="仿宋_GB2312" w:hAnsi="宋体" w:eastAsia="仿宋_GB2312"/>
          <w:b/>
          <w:color w:val="auto"/>
          <w:sz w:val="32"/>
          <w:szCs w:val="32"/>
          <w:highlight w:val="none"/>
          <w:shd w:val="clear" w:color="auto" w:fill="auto"/>
          <w:lang w:val="en" w:eastAsia="zh-CN"/>
        </w:rPr>
        <w:t>评标方法</w:t>
      </w:r>
      <w:r>
        <w:rPr>
          <w:rFonts w:hint="default" w:ascii="仿宋_GB2312" w:hAnsi="宋体" w:eastAsia="仿宋_GB2312"/>
          <w:b/>
          <w:color w:val="auto"/>
          <w:sz w:val="32"/>
          <w:szCs w:val="32"/>
          <w:highlight w:val="none"/>
          <w:shd w:val="clear" w:color="auto" w:fill="auto"/>
          <w:lang w:val="en"/>
        </w:rPr>
        <w:t>及评分标准</w:t>
      </w:r>
    </w:p>
    <w:p>
      <w:pPr>
        <w:pStyle w:val="30"/>
        <w:keepNext w:val="0"/>
        <w:keepLines w:val="0"/>
        <w:pageBreakBefore w:val="0"/>
        <w:kinsoku/>
        <w:wordWrap/>
        <w:overflowPunct/>
        <w:topLinePunct w:val="0"/>
        <w:autoSpaceDE/>
        <w:autoSpaceDN/>
        <w:bidi w:val="0"/>
        <w:spacing w:line="420" w:lineRule="exact"/>
        <w:ind w:firstLine="516" w:firstLineChars="245"/>
        <w:rPr>
          <w:rFonts w:hAnsi="宋体"/>
          <w:b/>
          <w:color w:val="auto"/>
          <w:highlight w:val="none"/>
          <w:shd w:val="clear" w:color="auto" w:fill="auto"/>
        </w:rPr>
      </w:pPr>
      <w:r>
        <w:rPr>
          <w:rFonts w:hint="eastAsia" w:hAnsi="宋体"/>
          <w:b/>
          <w:color w:val="auto"/>
          <w:highlight w:val="none"/>
          <w:shd w:val="clear" w:color="auto" w:fill="auto"/>
        </w:rPr>
        <w:t>一、评标原则</w:t>
      </w:r>
    </w:p>
    <w:p>
      <w:pPr>
        <w:pStyle w:val="30"/>
        <w:keepNext w:val="0"/>
        <w:keepLines w:val="0"/>
        <w:pageBreakBefore w:val="0"/>
        <w:kinsoku/>
        <w:wordWrap/>
        <w:overflowPunct/>
        <w:topLinePunct w:val="0"/>
        <w:autoSpaceDE/>
        <w:autoSpaceDN/>
        <w:bidi w:val="0"/>
        <w:spacing w:line="420" w:lineRule="exact"/>
        <w:ind w:firstLine="483" w:firstLineChars="230"/>
        <w:rPr>
          <w:rFonts w:hAnsi="宋体"/>
          <w:bCs/>
          <w:color w:val="auto"/>
          <w:szCs w:val="20"/>
          <w:highlight w:val="none"/>
          <w:shd w:val="clear" w:color="auto" w:fill="auto"/>
        </w:rPr>
      </w:pPr>
      <w:r>
        <w:rPr>
          <w:rFonts w:hint="eastAsia" w:hAnsi="宋体"/>
          <w:bCs/>
          <w:color w:val="auto"/>
          <w:highlight w:val="none"/>
          <w:shd w:val="clear" w:color="auto" w:fill="auto"/>
        </w:rPr>
        <w:t>(一)评委组成：本招标采购项目的</w:t>
      </w:r>
      <w:r>
        <w:rPr>
          <w:rFonts w:hint="eastAsia"/>
          <w:color w:val="auto"/>
          <w:spacing w:val="-4"/>
          <w:highlight w:val="none"/>
          <w:shd w:val="clear" w:color="auto" w:fill="auto"/>
        </w:rPr>
        <w:t>评标委员会由采购人代表和评审专家组成，成员人数应当为5人以上单数，其中评审专家不得少于成员总数的三分之二。</w:t>
      </w:r>
    </w:p>
    <w:p>
      <w:pPr>
        <w:pStyle w:val="30"/>
        <w:keepNext w:val="0"/>
        <w:keepLines w:val="0"/>
        <w:pageBreakBefore w:val="0"/>
        <w:kinsoku/>
        <w:wordWrap/>
        <w:overflowPunct/>
        <w:topLinePunct w:val="0"/>
        <w:autoSpaceDE/>
        <w:autoSpaceDN/>
        <w:bidi w:val="0"/>
        <w:spacing w:line="420" w:lineRule="exact"/>
        <w:ind w:firstLine="499" w:firstLineChars="238"/>
        <w:rPr>
          <w:rFonts w:hAnsi="宋体"/>
          <w:bCs/>
          <w:color w:val="auto"/>
          <w:highlight w:val="none"/>
          <w:shd w:val="clear" w:color="auto" w:fill="auto"/>
        </w:rPr>
      </w:pPr>
      <w:r>
        <w:rPr>
          <w:rFonts w:hint="eastAsia" w:hAnsi="宋体"/>
          <w:bCs/>
          <w:color w:val="auto"/>
          <w:highlight w:val="none"/>
          <w:shd w:val="clear" w:color="auto" w:fill="auto"/>
        </w:rPr>
        <w:t>(二)评标依据：</w:t>
      </w:r>
      <w:r>
        <w:rPr>
          <w:rFonts w:hAnsi="宋体"/>
          <w:bCs/>
          <w:color w:val="auto"/>
          <w:highlight w:val="none"/>
          <w:shd w:val="clear" w:color="auto" w:fill="auto"/>
        </w:rPr>
        <w:t>评委将以招投标文件为评标依据，对投标人的投标内容按百分制打分。</w:t>
      </w:r>
    </w:p>
    <w:p>
      <w:pPr>
        <w:pStyle w:val="30"/>
        <w:keepNext w:val="0"/>
        <w:keepLines w:val="0"/>
        <w:pageBreakBefore w:val="0"/>
        <w:kinsoku/>
        <w:wordWrap/>
        <w:overflowPunct/>
        <w:topLinePunct w:val="0"/>
        <w:autoSpaceDE/>
        <w:autoSpaceDN/>
        <w:bidi w:val="0"/>
        <w:spacing w:line="420" w:lineRule="exact"/>
        <w:ind w:firstLine="510" w:firstLineChars="243"/>
        <w:rPr>
          <w:rFonts w:hint="eastAsia" w:hAnsi="宋体"/>
          <w:bCs/>
          <w:color w:val="auto"/>
          <w:highlight w:val="none"/>
          <w:shd w:val="clear" w:color="auto" w:fill="auto"/>
        </w:rPr>
      </w:pPr>
      <w:r>
        <w:rPr>
          <w:rFonts w:hint="eastAsia" w:hAnsi="宋体"/>
          <w:bCs/>
          <w:color w:val="auto"/>
          <w:highlight w:val="none"/>
          <w:shd w:val="clear" w:color="auto" w:fill="auto"/>
        </w:rPr>
        <w:t>(三)评标方式：以封闭方式进行。</w:t>
      </w:r>
    </w:p>
    <w:p>
      <w:pPr>
        <w:pStyle w:val="5"/>
        <w:jc w:val="left"/>
        <w:rPr>
          <w:rFonts w:hint="eastAsia" w:ascii="宋体" w:hAnsi="宋体" w:eastAsia="宋体" w:cs="宋体"/>
          <w:color w:val="FF0000"/>
          <w:kern w:val="0"/>
          <w:sz w:val="21"/>
          <w:szCs w:val="21"/>
          <w:highlight w:val="none"/>
          <w:lang w:val="en-US" w:eastAsia="zh-CN" w:bidi="ar-SA"/>
        </w:rPr>
      </w:pPr>
      <w:r>
        <w:rPr>
          <w:rFonts w:hint="eastAsia"/>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（四）无效投标处理原则：在评标过程中，包括在异常低价认定程序中被认定为无效的投标，其投标文件不再进入后续评审阶段，也不参与得分计算与汇总排名。</w:t>
      </w:r>
    </w:p>
    <w:p>
      <w:pPr>
        <w:pStyle w:val="30"/>
        <w:keepNext w:val="0"/>
        <w:keepLines w:val="0"/>
        <w:pageBreakBefore w:val="0"/>
        <w:kinsoku/>
        <w:wordWrap/>
        <w:overflowPunct/>
        <w:topLinePunct w:val="0"/>
        <w:autoSpaceDE/>
        <w:autoSpaceDN/>
        <w:bidi w:val="0"/>
        <w:spacing w:line="420" w:lineRule="exact"/>
        <w:ind w:firstLine="510" w:firstLineChars="243"/>
        <w:rPr>
          <w:rFonts w:hAnsi="宋体"/>
          <w:b/>
          <w:color w:val="auto"/>
          <w:highlight w:val="none"/>
          <w:shd w:val="clear" w:color="auto" w:fill="auto"/>
        </w:rPr>
      </w:pPr>
      <w:r>
        <w:rPr>
          <w:rFonts w:hint="eastAsia" w:hAnsi="宋体"/>
          <w:bCs/>
          <w:color w:val="auto"/>
          <w:highlight w:val="none"/>
          <w:shd w:val="clear" w:color="auto" w:fill="auto"/>
        </w:rPr>
        <w:t>二</w:t>
      </w:r>
      <w:r>
        <w:rPr>
          <w:rFonts w:hint="eastAsia" w:hAnsi="宋体"/>
          <w:b/>
          <w:color w:val="auto"/>
          <w:highlight w:val="none"/>
          <w:shd w:val="clear" w:color="auto" w:fill="auto"/>
        </w:rPr>
        <w:t>、评标方法</w:t>
      </w:r>
    </w:p>
    <w:p>
      <w:pPr>
        <w:pStyle w:val="30"/>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（一）对进入详评的，采用百分制综合评分法。</w:t>
      </w:r>
    </w:p>
    <w:p>
      <w:pPr>
        <w:pStyle w:val="30"/>
        <w:keepNext w:val="0"/>
        <w:keepLines w:val="0"/>
        <w:pageBreakBefore w:val="0"/>
        <w:kinsoku/>
        <w:wordWrap/>
        <w:overflowPunct/>
        <w:topLinePunct w:val="0"/>
        <w:autoSpaceDE/>
        <w:autoSpaceDN/>
        <w:bidi w:val="0"/>
        <w:spacing w:line="420" w:lineRule="exact"/>
        <w:ind w:firstLine="420" w:firstLineChars="200"/>
        <w:outlineLvl w:val="0"/>
        <w:rPr>
          <w:rFonts w:hAnsi="宋体"/>
          <w:color w:val="auto"/>
          <w:highlight w:val="none"/>
          <w:shd w:val="clear" w:color="auto" w:fill="auto"/>
        </w:rPr>
      </w:pPr>
      <w:r>
        <w:rPr>
          <w:rFonts w:hint="eastAsia" w:hAnsi="宋体"/>
          <w:color w:val="auto"/>
          <w:highlight w:val="none"/>
          <w:shd w:val="clear" w:color="auto" w:fill="auto"/>
        </w:rPr>
        <w:t>（二）计分办法（按四舍五入取至百分位）：</w:t>
      </w:r>
    </w:p>
    <w:p>
      <w:pPr>
        <w:pStyle w:val="30"/>
        <w:keepNext w:val="0"/>
        <w:keepLines w:val="0"/>
        <w:pageBreakBefore w:val="0"/>
        <w:kinsoku/>
        <w:wordWrap/>
        <w:overflowPunct/>
        <w:topLinePunct w:val="0"/>
        <w:autoSpaceDE/>
        <w:autoSpaceDN/>
        <w:bidi w:val="0"/>
        <w:spacing w:line="420" w:lineRule="exact"/>
        <w:ind w:firstLine="501" w:firstLineChars="238"/>
        <w:rPr>
          <w:b/>
          <w:color w:val="auto"/>
          <w:highlight w:val="none"/>
          <w:shd w:val="clear" w:color="auto" w:fill="auto"/>
        </w:rPr>
      </w:pPr>
      <w:r>
        <w:rPr>
          <w:rFonts w:hint="eastAsia"/>
          <w:b/>
          <w:color w:val="auto"/>
          <w:highlight w:val="none"/>
          <w:shd w:val="clear" w:color="auto" w:fill="auto"/>
        </w:rPr>
        <w:t>1</w:t>
      </w:r>
      <w:r>
        <w:rPr>
          <w:rFonts w:hint="eastAsia"/>
          <w:b/>
          <w:color w:val="auto"/>
          <w:highlight w:val="none"/>
          <w:shd w:val="clear" w:color="auto" w:fill="auto"/>
          <w:lang w:eastAsia="zh-CN"/>
        </w:rPr>
        <w:t>、</w:t>
      </w:r>
      <w:r>
        <w:rPr>
          <w:rFonts w:hint="eastAsia"/>
          <w:b/>
          <w:color w:val="auto"/>
          <w:highlight w:val="none"/>
          <w:shd w:val="clear" w:color="auto" w:fill="auto"/>
        </w:rPr>
        <w:t>价格分</w:t>
      </w:r>
      <w:r>
        <w:rPr>
          <w:rFonts w:hint="eastAsia" w:hAnsi="宋体"/>
          <w:b/>
          <w:bCs/>
          <w:color w:val="auto"/>
          <w:spacing w:val="-8"/>
          <w:highlight w:val="none"/>
          <w:shd w:val="clear" w:color="auto" w:fill="auto"/>
        </w:rPr>
        <w:t>………………………………………………………………………………………</w:t>
      </w:r>
      <w:r>
        <w:rPr>
          <w:rFonts w:hint="eastAsia"/>
          <w:b/>
          <w:color w:val="auto"/>
          <w:highlight w:val="none"/>
          <w:shd w:val="clear" w:color="auto" w:fill="auto"/>
          <w:lang w:val="en-US" w:eastAsia="zh-CN"/>
        </w:rPr>
        <w:t>30</w:t>
      </w:r>
      <w:r>
        <w:rPr>
          <w:rFonts w:hint="eastAsia"/>
          <w:b/>
          <w:color w:val="auto"/>
          <w:highlight w:val="none"/>
          <w:shd w:val="clear" w:color="auto" w:fill="auto"/>
        </w:rPr>
        <w:t>分</w:t>
      </w:r>
    </w:p>
    <w:p>
      <w:pPr>
        <w:pStyle w:val="226"/>
        <w:adjustRightInd w:val="0"/>
        <w:snapToGrid w:val="0"/>
        <w:spacing w:line="400" w:lineRule="exact"/>
        <w:ind w:firstLine="378" w:firstLineChars="180"/>
        <w:rPr>
          <w:highlight w:val="none"/>
        </w:rPr>
      </w:pPr>
      <w:r>
        <w:rPr>
          <w:rFonts w:hint="eastAsia"/>
          <w:highlight w:val="none"/>
        </w:rPr>
        <w:t>（1）</w:t>
      </w:r>
      <w:r>
        <w:rPr>
          <w:rFonts w:hint="eastAsia" w:ascii="宋体" w:hAnsi="宋体" w:eastAsia="宋体" w:cs="宋体"/>
          <w:color w:val="000000"/>
          <w:sz w:val="21"/>
          <w:szCs w:val="21"/>
          <w:highlight w:val="none"/>
        </w:rPr>
        <w:t>投标服务提供单位</w:t>
      </w:r>
      <w:r>
        <w:rPr>
          <w:rFonts w:hint="eastAsia" w:ascii="Times New Roman" w:hAnsi="Times New Roman"/>
          <w:bCs/>
          <w:highlight w:val="none"/>
        </w:rPr>
        <w:t>符合《政府采购促进中小企业发展管理办法》（财库〔2020〕46号）规定条件且按该办法中规定的格式提供了《中小企业声明函》的小型和微型企业参与投标，对其</w:t>
      </w:r>
      <w:r>
        <w:rPr>
          <w:rFonts w:hint="eastAsia" w:ascii="Times New Roman" w:hAnsi="Times New Roman"/>
          <w:bCs/>
          <w:highlight w:val="none"/>
          <w:lang w:val="en-US" w:eastAsia="zh-CN"/>
        </w:rPr>
        <w:t>投标</w:t>
      </w:r>
      <w:r>
        <w:rPr>
          <w:rFonts w:hint="eastAsia" w:ascii="Times New Roman" w:hAnsi="Times New Roman"/>
          <w:bCs/>
          <w:highlight w:val="none"/>
        </w:rPr>
        <w:t>报价给予</w:t>
      </w:r>
      <w:r>
        <w:rPr>
          <w:rFonts w:hint="eastAsia" w:ascii="Times New Roman" w:hAnsi="Times New Roman"/>
          <w:bCs/>
          <w:highlight w:val="none"/>
          <w:lang w:val="en-US" w:eastAsia="zh-CN"/>
        </w:rPr>
        <w:t>1</w:t>
      </w:r>
      <w:r>
        <w:rPr>
          <w:rFonts w:hint="eastAsia" w:ascii="Times New Roman" w:hAnsi="Times New Roman"/>
          <w:bCs/>
          <w:highlight w:val="none"/>
        </w:rPr>
        <w:t>0</w:t>
      </w:r>
      <w:r>
        <w:rPr>
          <w:rFonts w:ascii="Times New Roman" w:hAnsi="Times New Roman"/>
          <w:bCs/>
          <w:highlight w:val="none"/>
        </w:rPr>
        <w:t>%</w:t>
      </w:r>
      <w:r>
        <w:rPr>
          <w:rFonts w:hint="eastAsia" w:ascii="Times New Roman" w:hAnsi="Times New Roman"/>
          <w:bCs/>
          <w:highlight w:val="none"/>
        </w:rPr>
        <w:t>的扣除，</w:t>
      </w:r>
      <w:r>
        <w:rPr>
          <w:rFonts w:hint="eastAsia"/>
          <w:highlight w:val="none"/>
        </w:rPr>
        <w:t>扣除后的价格为评标价，即评标价=投标价×（1-10%）；除上述情况外，评标价=投标价。</w:t>
      </w:r>
    </w:p>
    <w:p>
      <w:pPr>
        <w:pStyle w:val="30"/>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ascii="宋体" w:hAnsi="宋体" w:eastAsia="宋体" w:cs="宋体"/>
          <w:color w:val="000000"/>
          <w:sz w:val="21"/>
          <w:szCs w:val="21"/>
          <w:highlight w:val="none"/>
        </w:rPr>
        <w:t>投标服务提供</w:t>
      </w:r>
      <w:r>
        <w:rPr>
          <w:rFonts w:hint="eastAsia" w:hAnsi="宋体" w:cs="宋体"/>
          <w:color w:val="000000"/>
          <w:sz w:val="21"/>
          <w:szCs w:val="21"/>
          <w:highlight w:val="none"/>
          <w:lang w:eastAsia="zh-CN"/>
        </w:rPr>
        <w:t>企业</w:t>
      </w:r>
      <w:r>
        <w:rPr>
          <w:rFonts w:hint="eastAsia"/>
          <w:color w:val="auto"/>
          <w:highlight w:val="none"/>
          <w:shd w:val="clear" w:color="auto" w:fill="auto"/>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r>
        <w:rPr>
          <w:rFonts w:hint="eastAsia" w:ascii="宋体" w:hAnsi="宋体" w:eastAsia="宋体" w:cs="宋体"/>
          <w:color w:val="000000"/>
          <w:sz w:val="21"/>
          <w:szCs w:val="21"/>
          <w:highlight w:val="none"/>
        </w:rPr>
        <w:t>，不再提供《中小企业声明函》。</w:t>
      </w:r>
    </w:p>
    <w:p>
      <w:pPr>
        <w:pStyle w:val="30"/>
        <w:keepNext w:val="0"/>
        <w:keepLines w:val="0"/>
        <w:pageBreakBefore w:val="0"/>
        <w:kinsoku/>
        <w:wordWrap/>
        <w:overflowPunct/>
        <w:topLinePunct w:val="0"/>
        <w:autoSpaceDE/>
        <w:autoSpaceDN/>
        <w:bidi w:val="0"/>
        <w:spacing w:line="420" w:lineRule="exact"/>
        <w:ind w:firstLine="420" w:firstLineChars="200"/>
        <w:outlineLvl w:val="0"/>
        <w:rPr>
          <w:color w:val="auto"/>
          <w:highlight w:val="none"/>
          <w:shd w:val="clear" w:color="auto" w:fill="auto"/>
        </w:rPr>
      </w:pPr>
      <w:r>
        <w:rPr>
          <w:rFonts w:hint="eastAsia" w:ascii="宋体" w:hAnsi="宋体" w:eastAsia="宋体" w:cs="宋体"/>
          <w:color w:val="000000"/>
          <w:sz w:val="21"/>
          <w:szCs w:val="21"/>
          <w:highlight w:val="none"/>
        </w:rPr>
        <w:t>投标服务提供</w:t>
      </w:r>
      <w:r>
        <w:rPr>
          <w:rFonts w:hint="eastAsia" w:ascii="宋体" w:hAnsi="宋体" w:eastAsia="宋体" w:cs="宋体"/>
          <w:color w:val="000000"/>
          <w:sz w:val="21"/>
          <w:szCs w:val="21"/>
          <w:highlight w:val="none"/>
          <w:lang w:eastAsia="zh-CN"/>
        </w:rPr>
        <w:t>企业</w:t>
      </w:r>
      <w:r>
        <w:rPr>
          <w:rFonts w:hint="eastAsia"/>
          <w:color w:val="auto"/>
          <w:highlight w:val="none"/>
          <w:shd w:val="clear" w:color="auto" w:fill="auto"/>
        </w:rPr>
        <w:t>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w:t>
      </w:r>
      <w:r>
        <w:rPr>
          <w:rFonts w:hint="eastAsia" w:ascii="宋体" w:hAnsi="宋体" w:eastAsia="宋体" w:cs="宋体"/>
          <w:color w:val="000000"/>
          <w:sz w:val="21"/>
          <w:szCs w:val="21"/>
          <w:highlight w:val="none"/>
        </w:rPr>
        <w:t>，</w:t>
      </w:r>
      <w:r>
        <w:rPr>
          <w:rFonts w:hint="eastAsia"/>
          <w:color w:val="auto"/>
          <w:highlight w:val="none"/>
          <w:shd w:val="clear" w:color="auto" w:fill="auto"/>
        </w:rPr>
        <w:t>并对声明的真实性负责</w:t>
      </w:r>
      <w:r>
        <w:rPr>
          <w:rFonts w:hint="eastAsia"/>
          <w:color w:val="auto"/>
          <w:highlight w:val="none"/>
          <w:shd w:val="clear" w:color="auto" w:fill="auto"/>
          <w:lang w:eastAsia="zh-CN"/>
        </w:rPr>
        <w:t>，</w:t>
      </w:r>
      <w:r>
        <w:rPr>
          <w:rFonts w:hint="eastAsia" w:ascii="宋体" w:hAnsi="宋体" w:eastAsia="宋体" w:cs="宋体"/>
          <w:color w:val="000000"/>
          <w:sz w:val="21"/>
          <w:szCs w:val="21"/>
          <w:highlight w:val="none"/>
        </w:rPr>
        <w:t>不再提供《中小企业声明函》</w:t>
      </w:r>
      <w:r>
        <w:rPr>
          <w:rFonts w:hint="eastAsia"/>
          <w:color w:val="auto"/>
          <w:highlight w:val="none"/>
          <w:shd w:val="clear" w:color="auto" w:fill="auto"/>
        </w:rPr>
        <w:t>。</w:t>
      </w:r>
    </w:p>
    <w:p>
      <w:pPr>
        <w:pStyle w:val="30"/>
        <w:keepNext w:val="0"/>
        <w:keepLines w:val="0"/>
        <w:pageBreakBefore w:val="0"/>
        <w:kinsoku/>
        <w:wordWrap/>
        <w:overflowPunct/>
        <w:topLinePunct w:val="0"/>
        <w:autoSpaceDE/>
        <w:autoSpaceDN/>
        <w:bidi w:val="0"/>
        <w:spacing w:line="420" w:lineRule="exact"/>
        <w:ind w:firstLine="210" w:firstLineChars="100"/>
        <w:outlineLvl w:val="0"/>
        <w:rPr>
          <w:rFonts w:hAnsi="宋体"/>
          <w:color w:val="auto"/>
          <w:highlight w:val="none"/>
          <w:shd w:val="clear" w:color="auto" w:fill="auto"/>
        </w:rPr>
      </w:pPr>
      <w:r>
        <w:rPr>
          <w:rFonts w:hint="eastAsia" w:hAnsi="宋体"/>
          <w:color w:val="auto"/>
          <w:highlight w:val="none"/>
          <w:shd w:val="clear" w:color="auto" w:fill="auto"/>
        </w:rPr>
        <w:t xml:space="preserve"> （2）以</w:t>
      </w:r>
      <w:r>
        <w:rPr>
          <w:rFonts w:hint="eastAsia"/>
          <w:color w:val="auto"/>
          <w:highlight w:val="none"/>
          <w:shd w:val="clear" w:color="auto" w:fill="auto"/>
        </w:rPr>
        <w:t>满足招标文件要求且评标价最低的投标人的评标价为评标基准价，其价格分为</w:t>
      </w:r>
      <w:r>
        <w:rPr>
          <w:rFonts w:hint="eastAsia"/>
          <w:color w:val="auto"/>
          <w:highlight w:val="none"/>
          <w:shd w:val="clear" w:color="auto" w:fill="auto"/>
          <w:lang w:val="en-US" w:eastAsia="zh-CN"/>
        </w:rPr>
        <w:t>25</w:t>
      </w:r>
      <w:r>
        <w:rPr>
          <w:rFonts w:hint="eastAsia" w:hAnsi="宋体" w:cs="宋体"/>
          <w:color w:val="auto"/>
          <w:szCs w:val="24"/>
          <w:highlight w:val="none"/>
          <w:shd w:val="clear" w:color="auto" w:fill="auto"/>
        </w:rPr>
        <w:t>分</w:t>
      </w:r>
      <w:r>
        <w:rPr>
          <w:rFonts w:hint="eastAsia" w:ascii="Times New Roman" w:hAnsi="Times New Roman"/>
          <w:color w:val="auto"/>
          <w:szCs w:val="24"/>
          <w:highlight w:val="none"/>
          <w:shd w:val="clear" w:color="auto" w:fill="auto"/>
        </w:rPr>
        <w:t>。</w:t>
      </w:r>
    </w:p>
    <w:p>
      <w:pPr>
        <w:pStyle w:val="30"/>
        <w:keepNext w:val="0"/>
        <w:keepLines w:val="0"/>
        <w:pageBreakBefore w:val="0"/>
        <w:kinsoku/>
        <w:wordWrap/>
        <w:overflowPunct/>
        <w:topLinePunct w:val="0"/>
        <w:autoSpaceDE/>
        <w:autoSpaceDN/>
        <w:bidi w:val="0"/>
        <w:spacing w:line="420" w:lineRule="exact"/>
        <w:outlineLvl w:val="0"/>
        <w:rPr>
          <w:b/>
          <w:color w:val="auto"/>
          <w:highlight w:val="none"/>
          <w:shd w:val="clear" w:color="auto" w:fill="auto"/>
        </w:rPr>
      </w:pPr>
      <w:r>
        <w:rPr>
          <w:rFonts w:hint="eastAsia"/>
          <w:b/>
          <w:bCs/>
          <w:color w:val="auto"/>
          <w:highlight w:val="none"/>
          <w:shd w:val="clear" w:color="auto" w:fill="auto"/>
          <w:lang w:val="en-US" w:eastAsia="zh-CN"/>
        </w:rPr>
        <w:t xml:space="preserve">   </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3</w:t>
      </w:r>
      <w:r>
        <w:rPr>
          <w:rFonts w:hint="eastAsia"/>
          <w:b/>
          <w:bCs/>
          <w:color w:val="auto"/>
          <w:highlight w:val="none"/>
          <w:shd w:val="clear" w:color="auto" w:fill="auto"/>
          <w:lang w:eastAsia="zh-CN"/>
        </w:rPr>
        <w:t>）</w:t>
      </w:r>
      <w:r>
        <w:rPr>
          <w:rFonts w:hint="eastAsia"/>
          <w:b/>
          <w:bCs/>
          <w:color w:val="auto"/>
          <w:highlight w:val="none"/>
          <w:shd w:val="clear" w:color="auto" w:fill="auto"/>
        </w:rPr>
        <w:t>某投标人价格分</w:t>
      </w:r>
      <w:r>
        <w:rPr>
          <w:rFonts w:hint="eastAsia"/>
          <w:b/>
          <w:color w:val="auto"/>
          <w:highlight w:val="none"/>
          <w:shd w:val="clear" w:color="auto" w:fill="auto"/>
        </w:rPr>
        <w:t xml:space="preserve"> =评标基准价（金额）/某投标人</w:t>
      </w:r>
      <w:r>
        <w:rPr>
          <w:rFonts w:hint="eastAsia"/>
          <w:b/>
          <w:color w:val="auto"/>
          <w:highlight w:val="none"/>
          <w:shd w:val="clear" w:color="auto" w:fill="auto"/>
          <w:lang w:eastAsia="zh-CN"/>
        </w:rPr>
        <w:t>评标价</w:t>
      </w:r>
      <w:r>
        <w:rPr>
          <w:rFonts w:hint="eastAsia"/>
          <w:b/>
          <w:color w:val="auto"/>
          <w:highlight w:val="none"/>
          <w:shd w:val="clear" w:color="auto" w:fill="auto"/>
        </w:rPr>
        <w:t>（金额）×</w:t>
      </w:r>
      <w:r>
        <w:rPr>
          <w:rFonts w:hint="eastAsia"/>
          <w:b/>
          <w:color w:val="auto"/>
          <w:highlight w:val="none"/>
          <w:shd w:val="clear" w:color="auto" w:fill="auto"/>
          <w:lang w:val="en-US" w:eastAsia="zh-CN"/>
        </w:rPr>
        <w:t>30</w:t>
      </w:r>
      <w:r>
        <w:rPr>
          <w:rFonts w:hint="eastAsia"/>
          <w:b/>
          <w:color w:val="auto"/>
          <w:highlight w:val="none"/>
          <w:shd w:val="clear" w:color="auto" w:fill="auto"/>
        </w:rPr>
        <w:t>分</w:t>
      </w:r>
    </w:p>
    <w:p>
      <w:pPr>
        <w:spacing w:line="420" w:lineRule="exact"/>
        <w:rPr>
          <w:rFonts w:hint="eastAsia" w:ascii="宋体" w:hAnsi="宋体" w:cs="宋体"/>
          <w:b/>
          <w:color w:val="auto"/>
          <w:szCs w:val="21"/>
          <w:highlight w:val="none"/>
        </w:rPr>
      </w:pPr>
      <w:r>
        <w:rPr>
          <w:rFonts w:hint="eastAsia" w:hAnsi="宋体"/>
          <w:b/>
          <w:color w:val="auto"/>
          <w:highlight w:val="none"/>
          <w:shd w:val="clear" w:color="auto" w:fill="auto"/>
          <w:lang w:val="en-US" w:eastAsia="zh-CN"/>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2.</w:t>
      </w:r>
      <w:r>
        <w:rPr>
          <w:rFonts w:hint="eastAsia" w:ascii="宋体" w:hAnsi="宋体" w:cs="宋体"/>
          <w:b/>
          <w:bCs/>
          <w:color w:val="auto"/>
          <w:szCs w:val="21"/>
          <w:highlight w:val="none"/>
        </w:rPr>
        <w:t>服务方案分………………………………………………………………………</w:t>
      </w:r>
      <w:r>
        <w:rPr>
          <w:rFonts w:hint="eastAsia" w:ascii="宋体" w:hAnsi="宋体" w:cs="宋体"/>
          <w:b/>
          <w:bCs/>
          <w:color w:val="auto"/>
          <w:szCs w:val="21"/>
          <w:highlight w:val="none"/>
          <w:lang w:val="en-US" w:eastAsia="zh-CN"/>
        </w:rPr>
        <w:t>61</w:t>
      </w:r>
      <w:r>
        <w:rPr>
          <w:rFonts w:hint="eastAsia" w:ascii="宋体" w:hAnsi="宋体" w:cs="宋体"/>
          <w:b/>
          <w:bCs/>
          <w:color w:val="auto"/>
          <w:szCs w:val="21"/>
          <w:highlight w:val="none"/>
        </w:rPr>
        <w:t>分</w:t>
      </w:r>
    </w:p>
    <w:p>
      <w:pPr>
        <w:pStyle w:val="30"/>
        <w:adjustRightInd w:val="0"/>
        <w:snapToGrid w:val="0"/>
        <w:spacing w:line="420" w:lineRule="exact"/>
        <w:ind w:firstLine="413" w:firstLineChars="196"/>
        <w:rPr>
          <w:rFonts w:hAnsi="宋体"/>
          <w:b/>
          <w:color w:val="auto"/>
          <w:highlight w:val="none"/>
        </w:rPr>
      </w:pPr>
      <w:r>
        <w:rPr>
          <w:rFonts w:hint="eastAsia" w:hAnsi="宋体"/>
          <w:b/>
          <w:color w:val="auto"/>
          <w:highlight w:val="none"/>
        </w:rPr>
        <w:t>（1）物业管理总体设想及策划分（满分</w:t>
      </w:r>
      <w:r>
        <w:rPr>
          <w:rFonts w:hint="eastAsia" w:hAnsi="宋体"/>
          <w:b/>
          <w:color w:val="auto"/>
          <w:highlight w:val="none"/>
          <w:lang w:val="en-US" w:eastAsia="zh-CN"/>
        </w:rPr>
        <w:t>10</w:t>
      </w:r>
      <w:r>
        <w:rPr>
          <w:rFonts w:hint="eastAsia" w:hAnsi="宋体"/>
          <w:b/>
          <w:color w:val="auto"/>
          <w:highlight w:val="none"/>
        </w:rPr>
        <w:t>分）</w:t>
      </w:r>
    </w:p>
    <w:p>
      <w:pPr>
        <w:pStyle w:val="30"/>
        <w:adjustRightInd w:val="0"/>
        <w:snapToGrid w:val="0"/>
        <w:spacing w:line="420" w:lineRule="exact"/>
        <w:ind w:firstLine="411" w:firstLineChars="196"/>
        <w:rPr>
          <w:rFonts w:hAnsi="宋体"/>
          <w:bCs/>
          <w:color w:val="auto"/>
          <w:highlight w:val="none"/>
        </w:rPr>
      </w:pPr>
      <w:r>
        <w:rPr>
          <w:rFonts w:hint="eastAsia" w:hAnsi="宋体"/>
          <w:bCs/>
          <w:color w:val="auto"/>
          <w:highlight w:val="none"/>
        </w:rPr>
        <w:t>一档（</w:t>
      </w:r>
      <w:r>
        <w:rPr>
          <w:rFonts w:hint="eastAsia" w:hAnsi="宋体"/>
          <w:bCs/>
          <w:color w:val="auto"/>
          <w:highlight w:val="none"/>
          <w:lang w:val="en-US" w:eastAsia="zh-CN"/>
        </w:rPr>
        <w:t>4</w:t>
      </w:r>
      <w:r>
        <w:rPr>
          <w:rFonts w:hint="eastAsia" w:hAnsi="宋体"/>
          <w:bCs/>
          <w:color w:val="auto"/>
          <w:highlight w:val="none"/>
        </w:rPr>
        <w:t>分）：物业管理总体设想及策划</w:t>
      </w:r>
      <w:r>
        <w:rPr>
          <w:rFonts w:hint="eastAsia" w:hAnsi="宋体"/>
          <w:bCs/>
          <w:color w:val="auto"/>
          <w:highlight w:val="none"/>
          <w:lang w:eastAsia="zh-CN"/>
        </w:rPr>
        <w:t>无</w:t>
      </w:r>
      <w:r>
        <w:rPr>
          <w:rFonts w:hint="eastAsia" w:hAnsi="宋体"/>
          <w:bCs/>
          <w:color w:val="auto"/>
          <w:highlight w:val="none"/>
        </w:rPr>
        <w:t>针对性，不适用本项目用户需求；</w:t>
      </w:r>
    </w:p>
    <w:p>
      <w:pPr>
        <w:pStyle w:val="30"/>
        <w:adjustRightInd w:val="0"/>
        <w:snapToGrid w:val="0"/>
        <w:spacing w:line="420" w:lineRule="exact"/>
        <w:ind w:firstLine="411" w:firstLineChars="196"/>
        <w:rPr>
          <w:rFonts w:hAnsi="宋体"/>
          <w:bCs/>
          <w:color w:val="auto"/>
          <w:highlight w:val="none"/>
        </w:rPr>
      </w:pPr>
      <w:r>
        <w:rPr>
          <w:rFonts w:hint="eastAsia" w:hAnsi="宋体"/>
          <w:bCs/>
          <w:color w:val="auto"/>
          <w:highlight w:val="none"/>
        </w:rPr>
        <w:t>二档（</w:t>
      </w:r>
      <w:r>
        <w:rPr>
          <w:rFonts w:hint="eastAsia" w:hAnsi="宋体"/>
          <w:bCs/>
          <w:color w:val="auto"/>
          <w:highlight w:val="none"/>
          <w:lang w:val="en-US" w:eastAsia="zh-CN"/>
        </w:rPr>
        <w:t>7</w:t>
      </w:r>
      <w:r>
        <w:rPr>
          <w:rFonts w:hint="eastAsia" w:hAnsi="宋体"/>
          <w:bCs/>
          <w:color w:val="auto"/>
          <w:highlight w:val="none"/>
        </w:rPr>
        <w:t>分）：物业管理总体设想及策划有适合本项目服务重点与难点分析，有整体服务措施、物业管理目标、具体工作计划等对校园物业有针对性，</w:t>
      </w:r>
      <w:r>
        <w:rPr>
          <w:rFonts w:hint="eastAsia" w:hAnsi="宋体"/>
          <w:bCs/>
          <w:color w:val="auto"/>
          <w:highlight w:val="none"/>
          <w:lang w:eastAsia="zh-CN"/>
        </w:rPr>
        <w:t>具备</w:t>
      </w:r>
      <w:r>
        <w:rPr>
          <w:rFonts w:hint="eastAsia" w:hAnsi="宋体"/>
          <w:bCs/>
          <w:color w:val="auto"/>
          <w:highlight w:val="none"/>
        </w:rPr>
        <w:t>可行</w:t>
      </w:r>
      <w:r>
        <w:rPr>
          <w:rFonts w:hint="eastAsia" w:hAnsi="宋体"/>
          <w:bCs/>
          <w:color w:val="auto"/>
          <w:highlight w:val="none"/>
          <w:lang w:eastAsia="zh-CN"/>
        </w:rPr>
        <w:t>性</w:t>
      </w:r>
      <w:r>
        <w:rPr>
          <w:rFonts w:hint="eastAsia" w:hAnsi="宋体"/>
          <w:bCs/>
          <w:color w:val="auto"/>
          <w:highlight w:val="none"/>
        </w:rPr>
        <w:t>；</w:t>
      </w:r>
    </w:p>
    <w:p>
      <w:pPr>
        <w:pStyle w:val="30"/>
        <w:adjustRightInd w:val="0"/>
        <w:snapToGrid w:val="0"/>
        <w:spacing w:line="420" w:lineRule="exact"/>
        <w:ind w:firstLine="411" w:firstLineChars="196"/>
        <w:rPr>
          <w:rFonts w:hAnsi="宋体"/>
          <w:bCs/>
          <w:color w:val="auto"/>
          <w:highlight w:val="none"/>
        </w:rPr>
      </w:pPr>
      <w:r>
        <w:rPr>
          <w:rFonts w:hint="eastAsia" w:hAnsi="宋体"/>
          <w:bCs/>
          <w:color w:val="auto"/>
          <w:highlight w:val="none"/>
        </w:rPr>
        <w:t>三档（</w:t>
      </w:r>
      <w:r>
        <w:rPr>
          <w:rFonts w:hint="eastAsia" w:hAnsi="宋体"/>
          <w:bCs/>
          <w:color w:val="auto"/>
          <w:highlight w:val="none"/>
          <w:lang w:val="en-US" w:eastAsia="zh-CN"/>
        </w:rPr>
        <w:t>10</w:t>
      </w:r>
      <w:r>
        <w:rPr>
          <w:rFonts w:hint="eastAsia" w:hAnsi="宋体"/>
          <w:bCs/>
          <w:color w:val="auto"/>
          <w:highlight w:val="none"/>
        </w:rPr>
        <w:t>分）：针对校园物业特点制定服务设想，有适合本项目服务重点与难点分析， 有</w:t>
      </w:r>
      <w:r>
        <w:rPr>
          <w:rFonts w:hint="eastAsia" w:hAnsi="宋体"/>
          <w:bCs/>
          <w:color w:val="auto"/>
          <w:highlight w:val="none"/>
          <w:lang w:val="en-US" w:eastAsia="zh-CN"/>
        </w:rPr>
        <w:t>三全</w:t>
      </w:r>
      <w:r>
        <w:rPr>
          <w:rFonts w:hint="eastAsia" w:hAnsi="宋体"/>
          <w:bCs/>
          <w:color w:val="auto"/>
          <w:highlight w:val="none"/>
        </w:rPr>
        <w:t>育人</w:t>
      </w:r>
      <w:r>
        <w:rPr>
          <w:rFonts w:hint="eastAsia" w:hAnsi="宋体"/>
          <w:bCs/>
          <w:color w:val="auto"/>
          <w:highlight w:val="none"/>
          <w:lang w:val="en-US" w:eastAsia="zh-CN"/>
        </w:rPr>
        <w:t>工作</w:t>
      </w:r>
      <w:r>
        <w:rPr>
          <w:rFonts w:hint="eastAsia" w:hAnsi="宋体"/>
          <w:bCs/>
          <w:color w:val="auto"/>
          <w:highlight w:val="none"/>
        </w:rPr>
        <w:t>方案、有整体服务措施、物业管理目标、具体工作计划、大型活动保障方案，有创新服务、勤工俭学管理制度，制订保密方案，能有效的应对开学前准备工作，体现出管理优势，在管理上有创新，使用</w:t>
      </w:r>
      <w:r>
        <w:rPr>
          <w:rFonts w:hint="eastAsia" w:hAnsi="宋体"/>
          <w:bCs/>
          <w:color w:val="auto"/>
          <w:highlight w:val="none"/>
          <w:lang w:val="en-US" w:eastAsia="zh-CN"/>
        </w:rPr>
        <w:t>先进管理手段</w:t>
      </w:r>
      <w:r>
        <w:rPr>
          <w:rFonts w:hint="eastAsia" w:hAnsi="宋体"/>
          <w:bCs/>
          <w:color w:val="auto"/>
          <w:highlight w:val="none"/>
        </w:rPr>
        <w:t>进行管理等。</w:t>
      </w:r>
    </w:p>
    <w:p>
      <w:pPr>
        <w:pStyle w:val="30"/>
        <w:adjustRightInd w:val="0"/>
        <w:snapToGrid w:val="0"/>
        <w:spacing w:line="420" w:lineRule="exact"/>
        <w:ind w:firstLine="413" w:firstLineChars="196"/>
        <w:rPr>
          <w:rFonts w:hAnsi="宋体"/>
          <w:b/>
          <w:bCs w:val="0"/>
          <w:color w:val="auto"/>
          <w:highlight w:val="none"/>
        </w:rPr>
      </w:pPr>
      <w:r>
        <w:rPr>
          <w:rFonts w:hint="eastAsia" w:hAnsi="宋体"/>
          <w:b/>
          <w:bCs w:val="0"/>
          <w:color w:val="auto"/>
          <w:highlight w:val="none"/>
        </w:rPr>
        <w:t>未提供物业管理总体目标或未满足要求不得分。</w:t>
      </w:r>
    </w:p>
    <w:p>
      <w:pPr>
        <w:pStyle w:val="30"/>
        <w:adjustRightInd w:val="0"/>
        <w:snapToGrid w:val="0"/>
        <w:spacing w:line="420" w:lineRule="exact"/>
        <w:ind w:firstLine="413" w:firstLineChars="196"/>
        <w:rPr>
          <w:rFonts w:hAnsi="宋体"/>
          <w:b/>
          <w:color w:val="auto"/>
          <w:highlight w:val="none"/>
        </w:rPr>
      </w:pPr>
      <w:r>
        <w:rPr>
          <w:rFonts w:hint="eastAsia" w:hAnsi="宋体"/>
          <w:b/>
          <w:color w:val="auto"/>
          <w:highlight w:val="none"/>
        </w:rPr>
        <w:t>（2）规章管理制度及档案建立分（满分</w:t>
      </w:r>
      <w:r>
        <w:rPr>
          <w:rFonts w:hint="eastAsia" w:hAnsi="宋体"/>
          <w:b/>
          <w:color w:val="auto"/>
          <w:highlight w:val="none"/>
          <w:lang w:val="en-US" w:eastAsia="zh-CN"/>
        </w:rPr>
        <w:t>8</w:t>
      </w:r>
      <w:r>
        <w:rPr>
          <w:rFonts w:hint="eastAsia" w:hAnsi="宋体"/>
          <w:b/>
          <w:color w:val="auto"/>
          <w:highlight w:val="none"/>
        </w:rPr>
        <w:t>分）</w:t>
      </w:r>
    </w:p>
    <w:p>
      <w:pPr>
        <w:pStyle w:val="30"/>
        <w:adjustRightInd w:val="0"/>
        <w:snapToGrid w:val="0"/>
        <w:spacing w:line="420" w:lineRule="exact"/>
        <w:ind w:firstLine="411" w:firstLineChars="196"/>
        <w:rPr>
          <w:rFonts w:hAnsi="宋体"/>
          <w:bCs/>
          <w:color w:val="auto"/>
          <w:highlight w:val="none"/>
        </w:rPr>
      </w:pPr>
      <w:r>
        <w:rPr>
          <w:rFonts w:hint="eastAsia" w:hAnsi="宋体"/>
          <w:bCs/>
          <w:color w:val="auto"/>
          <w:highlight w:val="none"/>
        </w:rPr>
        <w:t>一档（</w:t>
      </w:r>
      <w:r>
        <w:rPr>
          <w:rFonts w:hint="eastAsia" w:hAnsi="宋体"/>
          <w:bCs/>
          <w:color w:val="auto"/>
          <w:highlight w:val="none"/>
          <w:lang w:val="en-US" w:eastAsia="zh-CN"/>
        </w:rPr>
        <w:t>2</w:t>
      </w:r>
      <w:r>
        <w:rPr>
          <w:rFonts w:hint="eastAsia" w:hAnsi="宋体"/>
          <w:bCs/>
          <w:color w:val="auto"/>
          <w:highlight w:val="none"/>
        </w:rPr>
        <w:t>分）：为本项目建立有相关的规章管理制度与档案管理制度，但不完全适用本项目服务需求，针对性</w:t>
      </w:r>
      <w:r>
        <w:rPr>
          <w:rFonts w:hint="eastAsia" w:hAnsi="宋体"/>
          <w:bCs/>
          <w:color w:val="auto"/>
          <w:highlight w:val="none"/>
          <w:lang w:eastAsia="zh-CN"/>
        </w:rPr>
        <w:t>不突出</w:t>
      </w:r>
      <w:r>
        <w:rPr>
          <w:rFonts w:hint="eastAsia" w:hAnsi="宋体"/>
          <w:bCs/>
          <w:color w:val="auto"/>
          <w:highlight w:val="none"/>
        </w:rPr>
        <w:t>；</w:t>
      </w:r>
    </w:p>
    <w:p>
      <w:pPr>
        <w:pStyle w:val="30"/>
        <w:adjustRightInd w:val="0"/>
        <w:snapToGrid w:val="0"/>
        <w:spacing w:line="420" w:lineRule="exact"/>
        <w:ind w:firstLine="411" w:firstLineChars="196"/>
        <w:rPr>
          <w:rFonts w:hAnsi="宋体"/>
          <w:bCs/>
          <w:color w:val="auto"/>
          <w:highlight w:val="none"/>
        </w:rPr>
      </w:pPr>
      <w:r>
        <w:rPr>
          <w:rFonts w:hint="eastAsia" w:hAnsi="宋体"/>
          <w:bCs/>
          <w:color w:val="auto"/>
          <w:highlight w:val="none"/>
        </w:rPr>
        <w:t>二档（</w:t>
      </w:r>
      <w:r>
        <w:rPr>
          <w:rFonts w:hint="eastAsia" w:hAnsi="宋体"/>
          <w:bCs/>
          <w:color w:val="auto"/>
          <w:highlight w:val="none"/>
          <w:lang w:val="en-US" w:eastAsia="zh-CN"/>
        </w:rPr>
        <w:t>5</w:t>
      </w:r>
      <w:r>
        <w:rPr>
          <w:rFonts w:hint="eastAsia" w:hAnsi="宋体"/>
          <w:bCs/>
          <w:color w:val="auto"/>
          <w:highlight w:val="none"/>
        </w:rPr>
        <w:t>分）：为本项目建立完善的规章管理制度与档案管理制度，其中包括档案资料的收集，档案资料的管理制度，档案资料的运用等，制度严谨科学，能够匹配和基本覆盖本项目服务需求的各方面；</w:t>
      </w:r>
    </w:p>
    <w:p>
      <w:pPr>
        <w:pStyle w:val="30"/>
        <w:adjustRightInd w:val="0"/>
        <w:snapToGrid w:val="0"/>
        <w:spacing w:line="420" w:lineRule="exact"/>
        <w:ind w:firstLine="411" w:firstLineChars="196"/>
        <w:rPr>
          <w:rFonts w:hint="eastAsia" w:hAnsi="宋体"/>
          <w:bCs/>
          <w:color w:val="auto"/>
          <w:highlight w:val="none"/>
        </w:rPr>
      </w:pPr>
      <w:r>
        <w:rPr>
          <w:rFonts w:hint="eastAsia" w:hAnsi="宋体"/>
          <w:bCs/>
          <w:color w:val="auto"/>
          <w:highlight w:val="none"/>
        </w:rPr>
        <w:t>三档（</w:t>
      </w:r>
      <w:r>
        <w:rPr>
          <w:rFonts w:hint="eastAsia" w:hAnsi="宋体"/>
          <w:bCs/>
          <w:color w:val="auto"/>
          <w:highlight w:val="none"/>
          <w:lang w:val="en-US" w:eastAsia="zh-CN"/>
        </w:rPr>
        <w:t>8</w:t>
      </w:r>
      <w:r>
        <w:rPr>
          <w:rFonts w:hint="eastAsia" w:hAnsi="宋体"/>
          <w:bCs/>
          <w:color w:val="auto"/>
          <w:highlight w:val="none"/>
        </w:rPr>
        <w:t>分）：为本项目建立完善、详细、</w:t>
      </w:r>
      <w:r>
        <w:rPr>
          <w:rFonts w:hint="eastAsia" w:hAnsi="宋体"/>
          <w:bCs/>
          <w:color w:val="auto"/>
          <w:highlight w:val="none"/>
          <w:lang w:eastAsia="zh-CN"/>
        </w:rPr>
        <w:t>可实施</w:t>
      </w:r>
      <w:r>
        <w:rPr>
          <w:rFonts w:hint="eastAsia" w:hAnsi="宋体"/>
          <w:bCs/>
          <w:color w:val="auto"/>
          <w:highlight w:val="none"/>
        </w:rPr>
        <w:t>的规章管理制度与档案管理制度，制度有创新，能够结合本项目实际需求，设置专门的制度条款，</w:t>
      </w:r>
      <w:r>
        <w:rPr>
          <w:rFonts w:hint="eastAsia" w:hAnsi="宋体"/>
          <w:bCs/>
          <w:color w:val="auto"/>
          <w:highlight w:val="none"/>
          <w:lang w:eastAsia="zh-CN"/>
        </w:rPr>
        <w:t>极具</w:t>
      </w:r>
      <w:r>
        <w:rPr>
          <w:rFonts w:hint="eastAsia" w:hAnsi="宋体"/>
          <w:bCs/>
          <w:color w:val="auto"/>
          <w:highlight w:val="none"/>
        </w:rPr>
        <w:t>适用性；其中维修档案、巡视记录、运行档案、投诉与回访记录、其他管理服务活动记录等管理内容完整、齐全。档案收集、储存、使用等管理严格。</w:t>
      </w:r>
    </w:p>
    <w:p>
      <w:pPr>
        <w:pStyle w:val="30"/>
        <w:adjustRightInd w:val="0"/>
        <w:snapToGrid w:val="0"/>
        <w:spacing w:line="420" w:lineRule="exact"/>
        <w:ind w:firstLine="413" w:firstLineChars="196"/>
        <w:rPr>
          <w:rFonts w:hint="eastAsia" w:hAnsi="宋体" w:eastAsia="宋体"/>
          <w:b/>
          <w:bCs w:val="0"/>
          <w:color w:val="auto"/>
          <w:highlight w:val="none"/>
          <w:lang w:eastAsia="zh-CN"/>
        </w:rPr>
      </w:pPr>
      <w:r>
        <w:rPr>
          <w:rFonts w:hint="eastAsia" w:hAnsi="宋体"/>
          <w:b/>
          <w:bCs w:val="0"/>
          <w:color w:val="auto"/>
          <w:highlight w:val="none"/>
        </w:rPr>
        <w:t>未</w:t>
      </w:r>
      <w:r>
        <w:rPr>
          <w:rFonts w:hint="eastAsia" w:hAnsi="宋体"/>
          <w:b/>
          <w:bCs w:val="0"/>
          <w:color w:val="auto"/>
          <w:highlight w:val="none"/>
          <w:lang w:eastAsia="zh-CN"/>
        </w:rPr>
        <w:t>提供</w:t>
      </w:r>
      <w:r>
        <w:rPr>
          <w:rFonts w:hint="eastAsia" w:hAnsi="宋体"/>
          <w:b/>
          <w:bCs w:val="0"/>
          <w:color w:val="auto"/>
          <w:highlight w:val="none"/>
        </w:rPr>
        <w:t>规章管理制度与档案管理制度不得分</w:t>
      </w:r>
      <w:r>
        <w:rPr>
          <w:rFonts w:hint="eastAsia" w:hAnsi="宋体"/>
          <w:b/>
          <w:bCs w:val="0"/>
          <w:color w:val="auto"/>
          <w:highlight w:val="none"/>
          <w:lang w:eastAsia="zh-CN"/>
        </w:rPr>
        <w:t>。</w:t>
      </w:r>
    </w:p>
    <w:p>
      <w:pPr>
        <w:pStyle w:val="30"/>
        <w:adjustRightInd w:val="0"/>
        <w:snapToGrid w:val="0"/>
        <w:spacing w:line="420" w:lineRule="exact"/>
        <w:ind w:firstLine="413" w:firstLineChars="196"/>
        <w:rPr>
          <w:rFonts w:hAnsi="宋体"/>
          <w:b/>
          <w:color w:val="auto"/>
          <w:highlight w:val="none"/>
        </w:rPr>
      </w:pPr>
      <w:r>
        <w:rPr>
          <w:rFonts w:hint="eastAsia" w:hAnsi="宋体"/>
          <w:b/>
          <w:color w:val="auto"/>
          <w:highlight w:val="none"/>
        </w:rPr>
        <w:t>（3）环境卫生管理方案（满分</w:t>
      </w:r>
      <w:r>
        <w:rPr>
          <w:rFonts w:hint="eastAsia" w:hAnsi="宋体"/>
          <w:b/>
          <w:color w:val="auto"/>
          <w:highlight w:val="none"/>
          <w:lang w:val="en-US" w:eastAsia="zh-CN"/>
        </w:rPr>
        <w:t>10</w:t>
      </w:r>
      <w:r>
        <w:rPr>
          <w:rFonts w:hint="eastAsia" w:hAnsi="宋体"/>
          <w:b/>
          <w:color w:val="auto"/>
          <w:highlight w:val="none"/>
        </w:rPr>
        <w:t>分）</w:t>
      </w:r>
    </w:p>
    <w:p>
      <w:pPr>
        <w:pStyle w:val="30"/>
        <w:adjustRightInd w:val="0"/>
        <w:snapToGrid w:val="0"/>
        <w:spacing w:line="420" w:lineRule="exact"/>
        <w:ind w:firstLine="411" w:firstLineChars="196"/>
        <w:rPr>
          <w:rFonts w:hAnsi="宋体"/>
          <w:bCs/>
          <w:color w:val="auto"/>
          <w:highlight w:val="none"/>
        </w:rPr>
      </w:pPr>
      <w:r>
        <w:rPr>
          <w:rFonts w:hint="eastAsia" w:hAnsi="宋体"/>
          <w:bCs/>
          <w:color w:val="auto"/>
          <w:highlight w:val="none"/>
        </w:rPr>
        <w:t>一档（</w:t>
      </w:r>
      <w:r>
        <w:rPr>
          <w:rFonts w:hint="eastAsia" w:hAnsi="宋体"/>
          <w:bCs/>
          <w:color w:val="auto"/>
          <w:highlight w:val="none"/>
          <w:lang w:val="en-US" w:eastAsia="zh-CN"/>
        </w:rPr>
        <w:t>4</w:t>
      </w:r>
      <w:r>
        <w:rPr>
          <w:rFonts w:hint="eastAsia" w:hAnsi="宋体"/>
          <w:bCs/>
          <w:color w:val="auto"/>
          <w:highlight w:val="none"/>
        </w:rPr>
        <w:t>分）：环境卫生管理方案</w:t>
      </w:r>
      <w:r>
        <w:rPr>
          <w:rFonts w:hint="eastAsia" w:hAnsi="宋体"/>
          <w:bCs/>
          <w:color w:val="auto"/>
          <w:highlight w:val="none"/>
          <w:lang w:eastAsia="zh-CN"/>
        </w:rPr>
        <w:t>简略</w:t>
      </w:r>
      <w:r>
        <w:rPr>
          <w:rFonts w:hint="eastAsia" w:hAnsi="宋体"/>
          <w:bCs/>
          <w:color w:val="auto"/>
          <w:highlight w:val="none"/>
        </w:rPr>
        <w:t>，</w:t>
      </w:r>
      <w:r>
        <w:rPr>
          <w:rFonts w:hint="eastAsia" w:hAnsi="宋体"/>
          <w:bCs/>
          <w:color w:val="auto"/>
          <w:highlight w:val="none"/>
          <w:lang w:eastAsia="zh-CN"/>
        </w:rPr>
        <w:t>初步</w:t>
      </w:r>
      <w:r>
        <w:rPr>
          <w:rFonts w:hint="eastAsia" w:hAnsi="宋体"/>
          <w:bCs/>
          <w:color w:val="auto"/>
          <w:highlight w:val="none"/>
        </w:rPr>
        <w:t>满足项目服务需求；</w:t>
      </w:r>
    </w:p>
    <w:p>
      <w:pPr>
        <w:pStyle w:val="30"/>
        <w:adjustRightInd w:val="0"/>
        <w:snapToGrid w:val="0"/>
        <w:spacing w:line="420" w:lineRule="exact"/>
        <w:ind w:firstLine="411" w:firstLineChars="196"/>
        <w:rPr>
          <w:rFonts w:hint="eastAsia" w:hAnsi="宋体"/>
          <w:bCs/>
          <w:color w:val="auto"/>
          <w:highlight w:val="none"/>
        </w:rPr>
      </w:pPr>
      <w:r>
        <w:rPr>
          <w:rFonts w:hint="eastAsia" w:hAnsi="宋体"/>
          <w:bCs/>
          <w:color w:val="auto"/>
          <w:highlight w:val="none"/>
        </w:rPr>
        <w:t>二档（</w:t>
      </w:r>
      <w:r>
        <w:rPr>
          <w:rFonts w:hint="eastAsia" w:hAnsi="宋体"/>
          <w:bCs/>
          <w:color w:val="auto"/>
          <w:highlight w:val="none"/>
          <w:lang w:val="en-US" w:eastAsia="zh-CN"/>
        </w:rPr>
        <w:t>7</w:t>
      </w:r>
      <w:r>
        <w:rPr>
          <w:rFonts w:hint="eastAsia" w:hAnsi="宋体"/>
          <w:bCs/>
          <w:color w:val="auto"/>
          <w:highlight w:val="none"/>
        </w:rPr>
        <w:t>分）：环境卫生管理方案满足项目服务需求,有适合本项目保洁服务日常工作措施、化粪池清理、“四害”消杀等方案</w:t>
      </w:r>
      <w:r>
        <w:rPr>
          <w:rFonts w:hAnsi="宋体"/>
          <w:bCs/>
          <w:color w:val="auto"/>
          <w:highlight w:val="none"/>
          <w:lang w:val="en"/>
        </w:rPr>
        <w:t>，管理方案优于采购需求1-</w:t>
      </w:r>
      <w:r>
        <w:rPr>
          <w:rFonts w:hint="eastAsia" w:hAnsi="宋体"/>
          <w:bCs/>
          <w:color w:val="auto"/>
          <w:highlight w:val="none"/>
        </w:rPr>
        <w:t>2</w:t>
      </w:r>
      <w:r>
        <w:rPr>
          <w:rFonts w:hAnsi="宋体"/>
          <w:bCs/>
          <w:color w:val="auto"/>
          <w:highlight w:val="none"/>
          <w:lang w:val="en"/>
        </w:rPr>
        <w:t>项</w:t>
      </w:r>
      <w:r>
        <w:rPr>
          <w:rFonts w:hint="eastAsia" w:hAnsi="宋体"/>
          <w:bCs/>
          <w:color w:val="auto"/>
          <w:highlight w:val="none"/>
        </w:rPr>
        <w:t>；</w:t>
      </w:r>
    </w:p>
    <w:p>
      <w:pPr>
        <w:pStyle w:val="30"/>
        <w:adjustRightInd w:val="0"/>
        <w:snapToGrid w:val="0"/>
        <w:spacing w:line="420" w:lineRule="exact"/>
        <w:ind w:firstLine="411" w:firstLineChars="196"/>
        <w:rPr>
          <w:rFonts w:hint="eastAsia" w:hAnsi="宋体"/>
          <w:bCs/>
          <w:color w:val="auto"/>
          <w:highlight w:val="none"/>
        </w:rPr>
      </w:pPr>
      <w:r>
        <w:rPr>
          <w:rFonts w:hint="eastAsia" w:hAnsi="宋体"/>
          <w:bCs/>
          <w:color w:val="auto"/>
          <w:highlight w:val="none"/>
        </w:rPr>
        <w:t>三档（</w:t>
      </w:r>
      <w:r>
        <w:rPr>
          <w:rFonts w:hint="eastAsia" w:hAnsi="宋体"/>
          <w:bCs/>
          <w:color w:val="auto"/>
          <w:highlight w:val="none"/>
          <w:lang w:val="en-US" w:eastAsia="zh-CN"/>
        </w:rPr>
        <w:t>10</w:t>
      </w:r>
      <w:r>
        <w:rPr>
          <w:rFonts w:hint="eastAsia" w:hAnsi="宋体"/>
          <w:bCs/>
          <w:color w:val="auto"/>
          <w:highlight w:val="none"/>
        </w:rPr>
        <w:t>分）：环境卫生管理方案有创新，有适合本项目保洁服务日常工作措施、“四害”消杀、垃圾分类及垃圾清运处置方案等方案。管理方案详细、完善、</w:t>
      </w:r>
      <w:r>
        <w:rPr>
          <w:rFonts w:hint="eastAsia" w:hAnsi="宋体"/>
          <w:bCs/>
          <w:color w:val="auto"/>
          <w:highlight w:val="none"/>
          <w:lang w:eastAsia="zh-CN"/>
        </w:rPr>
        <w:t>有切实的可操作性</w:t>
      </w:r>
      <w:r>
        <w:rPr>
          <w:rFonts w:hint="eastAsia" w:hAnsi="宋体"/>
          <w:bCs/>
          <w:color w:val="auto"/>
          <w:highlight w:val="none"/>
        </w:rPr>
        <w:t>，</w:t>
      </w:r>
      <w:r>
        <w:rPr>
          <w:rFonts w:hAnsi="宋体"/>
          <w:bCs/>
          <w:color w:val="auto"/>
          <w:highlight w:val="none"/>
          <w:lang w:val="en"/>
        </w:rPr>
        <w:t>管理方案优于采购需求</w:t>
      </w:r>
      <w:r>
        <w:rPr>
          <w:rFonts w:hint="eastAsia" w:hAnsi="宋体"/>
          <w:bCs/>
          <w:color w:val="auto"/>
          <w:highlight w:val="none"/>
        </w:rPr>
        <w:t>3</w:t>
      </w:r>
      <w:r>
        <w:rPr>
          <w:rFonts w:hAnsi="宋体"/>
          <w:bCs/>
          <w:color w:val="auto"/>
          <w:highlight w:val="none"/>
          <w:lang w:val="en"/>
        </w:rPr>
        <w:t>项及以上</w:t>
      </w:r>
      <w:r>
        <w:rPr>
          <w:rFonts w:hint="eastAsia" w:hAnsi="宋体"/>
          <w:bCs/>
          <w:color w:val="auto"/>
          <w:highlight w:val="none"/>
        </w:rPr>
        <w:t>。</w:t>
      </w:r>
    </w:p>
    <w:p>
      <w:pPr>
        <w:pStyle w:val="30"/>
        <w:adjustRightInd w:val="0"/>
        <w:snapToGrid w:val="0"/>
        <w:spacing w:line="420" w:lineRule="exact"/>
        <w:ind w:firstLine="413" w:firstLineChars="196"/>
        <w:rPr>
          <w:rFonts w:hint="eastAsia" w:hAnsi="宋体" w:eastAsia="宋体"/>
          <w:b/>
          <w:bCs w:val="0"/>
          <w:color w:val="auto"/>
          <w:highlight w:val="none"/>
          <w:lang w:eastAsia="zh-CN"/>
        </w:rPr>
      </w:pPr>
      <w:r>
        <w:rPr>
          <w:rFonts w:hint="eastAsia" w:hAnsi="宋体"/>
          <w:b/>
          <w:bCs w:val="0"/>
          <w:color w:val="auto"/>
          <w:highlight w:val="none"/>
        </w:rPr>
        <w:t>未提供环境卫生管理方案不得分</w:t>
      </w:r>
      <w:r>
        <w:rPr>
          <w:rFonts w:hint="eastAsia" w:hAnsi="宋体"/>
          <w:b/>
          <w:bCs w:val="0"/>
          <w:color w:val="auto"/>
          <w:highlight w:val="none"/>
          <w:lang w:eastAsia="zh-CN"/>
        </w:rPr>
        <w:t>。</w:t>
      </w:r>
    </w:p>
    <w:p>
      <w:pPr>
        <w:pStyle w:val="30"/>
        <w:adjustRightInd w:val="0"/>
        <w:snapToGrid w:val="0"/>
        <w:spacing w:line="420" w:lineRule="exact"/>
        <w:ind w:firstLine="413" w:firstLineChars="196"/>
        <w:rPr>
          <w:rFonts w:hAnsi="宋体"/>
          <w:b/>
          <w:color w:val="auto"/>
          <w:highlight w:val="none"/>
        </w:rPr>
      </w:pPr>
      <w:r>
        <w:rPr>
          <w:rFonts w:hint="eastAsia" w:hAnsi="宋体"/>
          <w:b/>
          <w:color w:val="auto"/>
          <w:highlight w:val="none"/>
        </w:rPr>
        <w:t>（4）绿化养护管理方案（满分</w:t>
      </w:r>
      <w:r>
        <w:rPr>
          <w:rFonts w:hint="eastAsia" w:hAnsi="宋体"/>
          <w:b/>
          <w:color w:val="auto"/>
          <w:highlight w:val="none"/>
          <w:lang w:val="en-US" w:eastAsia="zh-CN"/>
        </w:rPr>
        <w:t>8</w:t>
      </w:r>
      <w:r>
        <w:rPr>
          <w:rFonts w:hint="eastAsia" w:hAnsi="宋体"/>
          <w:b/>
          <w:color w:val="auto"/>
          <w:highlight w:val="none"/>
        </w:rPr>
        <w:t>分）</w:t>
      </w:r>
    </w:p>
    <w:p>
      <w:pPr>
        <w:pStyle w:val="30"/>
        <w:adjustRightInd w:val="0"/>
        <w:snapToGrid w:val="0"/>
        <w:spacing w:line="420" w:lineRule="exact"/>
        <w:ind w:firstLine="411" w:firstLineChars="196"/>
        <w:rPr>
          <w:rFonts w:hAnsi="宋体"/>
          <w:bCs/>
          <w:color w:val="auto"/>
          <w:highlight w:val="none"/>
        </w:rPr>
      </w:pPr>
      <w:r>
        <w:rPr>
          <w:rFonts w:hint="eastAsia" w:hAnsi="宋体"/>
          <w:bCs/>
          <w:color w:val="auto"/>
          <w:highlight w:val="none"/>
        </w:rPr>
        <w:t>一档（</w:t>
      </w:r>
      <w:r>
        <w:rPr>
          <w:rFonts w:hint="eastAsia" w:hAnsi="宋体"/>
          <w:bCs/>
          <w:color w:val="auto"/>
          <w:highlight w:val="none"/>
          <w:lang w:val="en-US" w:eastAsia="zh-CN"/>
        </w:rPr>
        <w:t>2</w:t>
      </w:r>
      <w:r>
        <w:rPr>
          <w:rFonts w:hint="eastAsia" w:hAnsi="宋体"/>
          <w:bCs/>
          <w:color w:val="auto"/>
          <w:highlight w:val="none"/>
        </w:rPr>
        <w:t>分）：绿化养护管理方案</w:t>
      </w:r>
      <w:r>
        <w:rPr>
          <w:rFonts w:hint="eastAsia" w:hAnsi="宋体"/>
          <w:bCs/>
          <w:color w:val="auto"/>
          <w:highlight w:val="none"/>
          <w:lang w:eastAsia="zh-CN"/>
        </w:rPr>
        <w:t>简略</w:t>
      </w:r>
      <w:r>
        <w:rPr>
          <w:rFonts w:hint="eastAsia" w:hAnsi="宋体"/>
          <w:bCs/>
          <w:color w:val="auto"/>
          <w:highlight w:val="none"/>
        </w:rPr>
        <w:t>，</w:t>
      </w:r>
      <w:r>
        <w:rPr>
          <w:rFonts w:hint="eastAsia" w:hAnsi="宋体"/>
          <w:bCs/>
          <w:color w:val="auto"/>
          <w:highlight w:val="none"/>
          <w:lang w:eastAsia="zh-CN"/>
        </w:rPr>
        <w:t>初步</w:t>
      </w:r>
      <w:r>
        <w:rPr>
          <w:rFonts w:hint="eastAsia" w:hAnsi="宋体"/>
          <w:bCs/>
          <w:color w:val="auto"/>
          <w:highlight w:val="none"/>
        </w:rPr>
        <w:t>满足项目服务需求；</w:t>
      </w:r>
    </w:p>
    <w:p>
      <w:pPr>
        <w:pStyle w:val="30"/>
        <w:adjustRightInd w:val="0"/>
        <w:snapToGrid w:val="0"/>
        <w:spacing w:line="420" w:lineRule="exact"/>
        <w:ind w:firstLine="411" w:firstLineChars="196"/>
        <w:rPr>
          <w:rFonts w:hint="eastAsia" w:hAnsi="宋体"/>
          <w:bCs/>
          <w:color w:val="auto"/>
          <w:highlight w:val="none"/>
        </w:rPr>
      </w:pPr>
      <w:r>
        <w:rPr>
          <w:rFonts w:hint="eastAsia" w:hAnsi="宋体"/>
          <w:bCs/>
          <w:color w:val="auto"/>
          <w:highlight w:val="none"/>
        </w:rPr>
        <w:t>二档（</w:t>
      </w:r>
      <w:r>
        <w:rPr>
          <w:rFonts w:hint="eastAsia" w:hAnsi="宋体"/>
          <w:bCs/>
          <w:color w:val="auto"/>
          <w:highlight w:val="none"/>
          <w:lang w:val="en-US" w:eastAsia="zh-CN"/>
        </w:rPr>
        <w:t>5</w:t>
      </w:r>
      <w:r>
        <w:rPr>
          <w:rFonts w:hint="eastAsia" w:hAnsi="宋体"/>
          <w:bCs/>
          <w:color w:val="auto"/>
          <w:highlight w:val="none"/>
        </w:rPr>
        <w:t>分）：绿化养护管理方案满足项目服务需求,有全年绿化养护工作计划、绿化养护工作流程和保障措施等方案，</w:t>
      </w:r>
      <w:r>
        <w:rPr>
          <w:rFonts w:hint="eastAsia" w:hAnsi="宋体"/>
          <w:bCs/>
          <w:color w:val="auto"/>
          <w:highlight w:val="none"/>
          <w:lang w:eastAsia="zh-CN"/>
        </w:rPr>
        <w:t>有</w:t>
      </w:r>
      <w:r>
        <w:rPr>
          <w:rFonts w:hint="eastAsia" w:hAnsi="宋体"/>
          <w:bCs/>
          <w:color w:val="auto"/>
          <w:highlight w:val="none"/>
        </w:rPr>
        <w:t>针对性</w:t>
      </w:r>
      <w:r>
        <w:rPr>
          <w:rFonts w:hAnsi="宋体"/>
          <w:bCs/>
          <w:color w:val="auto"/>
          <w:highlight w:val="none"/>
          <w:lang w:val="en"/>
        </w:rPr>
        <w:t>，管理方案优于采购需求1-</w:t>
      </w:r>
      <w:r>
        <w:rPr>
          <w:rFonts w:hint="eastAsia" w:hAnsi="宋体"/>
          <w:bCs/>
          <w:color w:val="auto"/>
          <w:highlight w:val="none"/>
        </w:rPr>
        <w:t>2</w:t>
      </w:r>
      <w:r>
        <w:rPr>
          <w:rFonts w:hAnsi="宋体"/>
          <w:bCs/>
          <w:color w:val="auto"/>
          <w:highlight w:val="none"/>
          <w:lang w:val="en"/>
        </w:rPr>
        <w:t>项</w:t>
      </w:r>
      <w:r>
        <w:rPr>
          <w:rFonts w:hint="eastAsia" w:hAnsi="宋体"/>
          <w:bCs/>
          <w:color w:val="auto"/>
          <w:highlight w:val="none"/>
        </w:rPr>
        <w:t>；</w:t>
      </w:r>
    </w:p>
    <w:p>
      <w:pPr>
        <w:pStyle w:val="30"/>
        <w:adjustRightInd w:val="0"/>
        <w:snapToGrid w:val="0"/>
        <w:spacing w:line="420" w:lineRule="exact"/>
        <w:ind w:firstLine="411" w:firstLineChars="196"/>
        <w:rPr>
          <w:rFonts w:hAnsi="宋体"/>
          <w:bCs/>
          <w:color w:val="auto"/>
          <w:highlight w:val="none"/>
        </w:rPr>
      </w:pPr>
      <w:r>
        <w:rPr>
          <w:rFonts w:hint="eastAsia" w:hAnsi="宋体"/>
          <w:bCs/>
          <w:color w:val="auto"/>
          <w:highlight w:val="none"/>
        </w:rPr>
        <w:t>三档（</w:t>
      </w:r>
      <w:r>
        <w:rPr>
          <w:rFonts w:hint="eastAsia" w:hAnsi="宋体"/>
          <w:bCs/>
          <w:color w:val="auto"/>
          <w:highlight w:val="none"/>
          <w:lang w:val="en-US" w:eastAsia="zh-CN"/>
        </w:rPr>
        <w:t>8</w:t>
      </w:r>
      <w:r>
        <w:rPr>
          <w:rFonts w:hint="eastAsia" w:hAnsi="宋体"/>
          <w:bCs/>
          <w:color w:val="auto"/>
          <w:highlight w:val="none"/>
        </w:rPr>
        <w:t>分）：保洁管理及绿化养护管理方案有创新，有全年绿化养护工作计划、绿化养护工作流程和保障措施等方案。管理方案详细、完善、</w:t>
      </w:r>
      <w:r>
        <w:rPr>
          <w:rFonts w:hint="eastAsia" w:hAnsi="宋体"/>
          <w:bCs/>
          <w:color w:val="auto"/>
          <w:highlight w:val="none"/>
          <w:lang w:eastAsia="zh-CN"/>
        </w:rPr>
        <w:t>有切实的</w:t>
      </w:r>
      <w:r>
        <w:rPr>
          <w:rFonts w:hint="eastAsia" w:hAnsi="宋体"/>
          <w:bCs/>
          <w:color w:val="auto"/>
          <w:highlight w:val="none"/>
        </w:rPr>
        <w:t>可行</w:t>
      </w:r>
      <w:r>
        <w:rPr>
          <w:rFonts w:hint="eastAsia" w:hAnsi="宋体"/>
          <w:bCs/>
          <w:color w:val="auto"/>
          <w:highlight w:val="none"/>
          <w:lang w:eastAsia="zh-CN"/>
        </w:rPr>
        <w:t>性</w:t>
      </w:r>
      <w:r>
        <w:rPr>
          <w:rFonts w:hAnsi="宋体"/>
          <w:bCs/>
          <w:color w:val="auto"/>
          <w:highlight w:val="none"/>
          <w:lang w:val="en"/>
        </w:rPr>
        <w:t>，管理方案优于采购需求</w:t>
      </w:r>
      <w:r>
        <w:rPr>
          <w:rFonts w:hint="eastAsia" w:hAnsi="宋体"/>
          <w:bCs/>
          <w:color w:val="auto"/>
          <w:highlight w:val="none"/>
        </w:rPr>
        <w:t>3</w:t>
      </w:r>
      <w:r>
        <w:rPr>
          <w:rFonts w:hAnsi="宋体"/>
          <w:bCs/>
          <w:color w:val="auto"/>
          <w:highlight w:val="none"/>
          <w:lang w:val="en"/>
        </w:rPr>
        <w:t>项及以上</w:t>
      </w:r>
      <w:r>
        <w:rPr>
          <w:rFonts w:hint="eastAsia" w:hAnsi="宋体"/>
          <w:bCs/>
          <w:color w:val="auto"/>
          <w:highlight w:val="none"/>
        </w:rPr>
        <w:t>。</w:t>
      </w:r>
    </w:p>
    <w:p>
      <w:pPr>
        <w:pStyle w:val="30"/>
        <w:adjustRightInd w:val="0"/>
        <w:snapToGrid w:val="0"/>
        <w:spacing w:line="420" w:lineRule="exact"/>
        <w:ind w:firstLine="413" w:firstLineChars="196"/>
        <w:rPr>
          <w:rFonts w:hint="eastAsia" w:hAnsi="宋体" w:eastAsia="宋体"/>
          <w:b/>
          <w:bCs w:val="0"/>
          <w:color w:val="auto"/>
          <w:highlight w:val="none"/>
          <w:lang w:eastAsia="zh-CN"/>
        </w:rPr>
      </w:pPr>
      <w:r>
        <w:rPr>
          <w:rFonts w:hint="eastAsia" w:hAnsi="宋体"/>
          <w:b/>
          <w:bCs w:val="0"/>
          <w:color w:val="auto"/>
          <w:highlight w:val="none"/>
        </w:rPr>
        <w:t>未提供绿化养护管理方案不得分</w:t>
      </w:r>
      <w:r>
        <w:rPr>
          <w:rFonts w:hint="eastAsia" w:hAnsi="宋体"/>
          <w:b/>
          <w:bCs w:val="0"/>
          <w:color w:val="auto"/>
          <w:highlight w:val="none"/>
          <w:lang w:eastAsia="zh-CN"/>
        </w:rPr>
        <w:t>。</w:t>
      </w:r>
    </w:p>
    <w:p>
      <w:pPr>
        <w:pStyle w:val="30"/>
        <w:adjustRightInd w:val="0"/>
        <w:snapToGrid w:val="0"/>
        <w:spacing w:line="420" w:lineRule="exact"/>
        <w:ind w:firstLine="413" w:firstLineChars="196"/>
        <w:rPr>
          <w:rFonts w:hint="eastAsia" w:hAnsi="宋体"/>
          <w:b/>
          <w:color w:val="auto"/>
          <w:highlight w:val="none"/>
        </w:rPr>
      </w:pPr>
      <w:r>
        <w:rPr>
          <w:rFonts w:hint="eastAsia" w:hAnsi="宋体"/>
          <w:b/>
          <w:color w:val="auto"/>
          <w:highlight w:val="none"/>
        </w:rPr>
        <w:t>（5）学生宿舍管理方案（满分</w:t>
      </w:r>
      <w:r>
        <w:rPr>
          <w:rFonts w:hint="eastAsia" w:hAnsi="宋体"/>
          <w:b/>
          <w:color w:val="auto"/>
          <w:highlight w:val="none"/>
          <w:lang w:val="en-US" w:eastAsia="zh-CN"/>
        </w:rPr>
        <w:t>8</w:t>
      </w:r>
      <w:r>
        <w:rPr>
          <w:rFonts w:hint="eastAsia" w:hAnsi="宋体"/>
          <w:b/>
          <w:color w:val="auto"/>
          <w:highlight w:val="none"/>
        </w:rPr>
        <w:t>分）</w:t>
      </w:r>
    </w:p>
    <w:p>
      <w:pPr>
        <w:pStyle w:val="30"/>
        <w:adjustRightInd w:val="0"/>
        <w:snapToGrid w:val="0"/>
        <w:spacing w:line="420" w:lineRule="exact"/>
        <w:ind w:firstLine="411" w:firstLineChars="196"/>
        <w:rPr>
          <w:rFonts w:hint="eastAsia" w:hAnsi="宋体"/>
          <w:bCs/>
          <w:color w:val="auto"/>
          <w:highlight w:val="none"/>
        </w:rPr>
      </w:pPr>
      <w:r>
        <w:rPr>
          <w:rFonts w:hint="eastAsia" w:hAnsi="宋体"/>
          <w:bCs/>
          <w:color w:val="auto"/>
          <w:highlight w:val="none"/>
        </w:rPr>
        <w:t>一档（</w:t>
      </w:r>
      <w:r>
        <w:rPr>
          <w:rFonts w:hint="eastAsia" w:hAnsi="宋体"/>
          <w:bCs/>
          <w:color w:val="auto"/>
          <w:highlight w:val="none"/>
          <w:lang w:val="en-US" w:eastAsia="zh-CN"/>
        </w:rPr>
        <w:t>2</w:t>
      </w:r>
      <w:r>
        <w:rPr>
          <w:rFonts w:hint="eastAsia" w:hAnsi="宋体"/>
          <w:bCs/>
          <w:color w:val="auto"/>
          <w:highlight w:val="none"/>
        </w:rPr>
        <w:t>分）：学生宿舍管理方案，方案内容</w:t>
      </w:r>
      <w:r>
        <w:rPr>
          <w:rFonts w:hint="eastAsia" w:hAnsi="宋体"/>
          <w:bCs/>
          <w:color w:val="auto"/>
          <w:highlight w:val="none"/>
          <w:lang w:eastAsia="zh-CN"/>
        </w:rPr>
        <w:t>简略</w:t>
      </w:r>
      <w:r>
        <w:rPr>
          <w:rFonts w:hint="eastAsia" w:hAnsi="宋体"/>
          <w:bCs/>
          <w:color w:val="auto"/>
          <w:highlight w:val="none"/>
        </w:rPr>
        <w:t>，仅满足项目服务需求；</w:t>
      </w:r>
    </w:p>
    <w:p>
      <w:pPr>
        <w:pStyle w:val="30"/>
        <w:adjustRightInd w:val="0"/>
        <w:snapToGrid w:val="0"/>
        <w:spacing w:line="420" w:lineRule="exact"/>
        <w:ind w:firstLine="411" w:firstLineChars="196"/>
        <w:rPr>
          <w:rFonts w:hint="eastAsia" w:hAnsi="宋体"/>
          <w:bCs/>
          <w:color w:val="auto"/>
          <w:highlight w:val="none"/>
        </w:rPr>
      </w:pPr>
      <w:r>
        <w:rPr>
          <w:rFonts w:hint="eastAsia" w:hAnsi="宋体"/>
          <w:bCs/>
          <w:color w:val="auto"/>
          <w:highlight w:val="none"/>
        </w:rPr>
        <w:t>二档（</w:t>
      </w:r>
      <w:r>
        <w:rPr>
          <w:rFonts w:hint="eastAsia" w:hAnsi="宋体"/>
          <w:bCs/>
          <w:color w:val="auto"/>
          <w:highlight w:val="none"/>
          <w:lang w:val="en-US" w:eastAsia="zh-CN"/>
        </w:rPr>
        <w:t>5</w:t>
      </w:r>
      <w:r>
        <w:rPr>
          <w:rFonts w:hint="eastAsia" w:hAnsi="宋体"/>
          <w:bCs/>
          <w:color w:val="auto"/>
          <w:highlight w:val="none"/>
        </w:rPr>
        <w:t>分）：学生宿舍管理方案满足项目服务需求,方案详细</w:t>
      </w:r>
      <w:r>
        <w:rPr>
          <w:rFonts w:hAnsi="宋体"/>
          <w:bCs/>
          <w:color w:val="auto"/>
          <w:highlight w:val="none"/>
          <w:lang w:val="en"/>
        </w:rPr>
        <w:t>，管理方案优于采购需求1-</w:t>
      </w:r>
      <w:r>
        <w:rPr>
          <w:rFonts w:hint="eastAsia" w:hAnsi="宋体"/>
          <w:bCs/>
          <w:color w:val="auto"/>
          <w:highlight w:val="none"/>
        </w:rPr>
        <w:t>2</w:t>
      </w:r>
      <w:r>
        <w:rPr>
          <w:rFonts w:hAnsi="宋体"/>
          <w:bCs/>
          <w:color w:val="auto"/>
          <w:highlight w:val="none"/>
          <w:lang w:val="en"/>
        </w:rPr>
        <w:t>项</w:t>
      </w:r>
      <w:r>
        <w:rPr>
          <w:rFonts w:hint="eastAsia" w:hAnsi="宋体"/>
          <w:bCs/>
          <w:color w:val="auto"/>
          <w:highlight w:val="none"/>
        </w:rPr>
        <w:t>；</w:t>
      </w:r>
    </w:p>
    <w:p>
      <w:pPr>
        <w:pStyle w:val="30"/>
        <w:adjustRightInd w:val="0"/>
        <w:snapToGrid w:val="0"/>
        <w:spacing w:line="420" w:lineRule="exact"/>
        <w:ind w:firstLine="411" w:firstLineChars="196"/>
        <w:rPr>
          <w:rFonts w:hint="eastAsia" w:hAnsi="宋体"/>
          <w:bCs/>
          <w:color w:val="auto"/>
          <w:highlight w:val="none"/>
        </w:rPr>
      </w:pPr>
      <w:r>
        <w:rPr>
          <w:rFonts w:hint="eastAsia" w:hAnsi="宋体"/>
          <w:bCs/>
          <w:color w:val="auto"/>
          <w:highlight w:val="none"/>
        </w:rPr>
        <w:t>三档（</w:t>
      </w:r>
      <w:r>
        <w:rPr>
          <w:rFonts w:hint="eastAsia" w:hAnsi="宋体"/>
          <w:bCs/>
          <w:color w:val="auto"/>
          <w:highlight w:val="none"/>
          <w:lang w:val="en-US" w:eastAsia="zh-CN"/>
        </w:rPr>
        <w:t>8</w:t>
      </w:r>
      <w:r>
        <w:rPr>
          <w:rFonts w:hint="eastAsia" w:hAnsi="宋体"/>
          <w:bCs/>
          <w:color w:val="auto"/>
          <w:highlight w:val="none"/>
        </w:rPr>
        <w:t>分）：学生宿舍管理方案详细、完善、</w:t>
      </w:r>
      <w:r>
        <w:rPr>
          <w:rFonts w:hint="eastAsia" w:hAnsi="宋体"/>
          <w:bCs/>
          <w:color w:val="auto"/>
          <w:highlight w:val="none"/>
          <w:lang w:eastAsia="zh-CN"/>
        </w:rPr>
        <w:t>具有切实的</w:t>
      </w:r>
      <w:r>
        <w:rPr>
          <w:rFonts w:hint="eastAsia" w:hAnsi="宋体"/>
          <w:bCs/>
          <w:color w:val="auto"/>
          <w:highlight w:val="none"/>
        </w:rPr>
        <w:t>可行</w:t>
      </w:r>
      <w:r>
        <w:rPr>
          <w:rFonts w:hint="eastAsia" w:hAnsi="宋体"/>
          <w:bCs/>
          <w:color w:val="auto"/>
          <w:highlight w:val="none"/>
          <w:lang w:eastAsia="zh-CN"/>
        </w:rPr>
        <w:t>性</w:t>
      </w:r>
      <w:r>
        <w:rPr>
          <w:rFonts w:hint="eastAsia" w:hAnsi="宋体"/>
          <w:bCs/>
          <w:color w:val="auto"/>
          <w:highlight w:val="none"/>
        </w:rPr>
        <w:t>，针对本项目需求制订有学生公寓安全巡查制度、协助校方开展勤工助学方案、预防校园暴力等方案，方案内容</w:t>
      </w:r>
      <w:r>
        <w:rPr>
          <w:rFonts w:hint="eastAsia" w:hAnsi="宋体"/>
          <w:bCs/>
          <w:color w:val="auto"/>
          <w:highlight w:val="none"/>
          <w:lang w:eastAsia="zh-CN"/>
        </w:rPr>
        <w:t>具体、</w:t>
      </w:r>
      <w:r>
        <w:rPr>
          <w:rFonts w:hint="eastAsia" w:hAnsi="宋体"/>
          <w:bCs/>
          <w:color w:val="auto"/>
          <w:highlight w:val="none"/>
        </w:rPr>
        <w:t>详细、完善、</w:t>
      </w:r>
      <w:r>
        <w:rPr>
          <w:rFonts w:hint="eastAsia" w:hAnsi="宋体"/>
          <w:bCs/>
          <w:color w:val="auto"/>
          <w:highlight w:val="none"/>
          <w:lang w:eastAsia="zh-CN"/>
        </w:rPr>
        <w:t>科学合理、便于实施</w:t>
      </w:r>
      <w:r>
        <w:rPr>
          <w:rFonts w:hAnsi="宋体"/>
          <w:bCs/>
          <w:color w:val="auto"/>
          <w:highlight w:val="none"/>
          <w:lang w:val="en"/>
        </w:rPr>
        <w:t>，管理方案优于采购需求</w:t>
      </w:r>
      <w:r>
        <w:rPr>
          <w:rFonts w:hint="eastAsia" w:hAnsi="宋体"/>
          <w:bCs/>
          <w:color w:val="auto"/>
          <w:highlight w:val="none"/>
        </w:rPr>
        <w:t>3</w:t>
      </w:r>
      <w:r>
        <w:rPr>
          <w:rFonts w:hAnsi="宋体"/>
          <w:bCs/>
          <w:color w:val="auto"/>
          <w:highlight w:val="none"/>
          <w:lang w:val="en"/>
        </w:rPr>
        <w:t>项及以上</w:t>
      </w:r>
      <w:r>
        <w:rPr>
          <w:rFonts w:hint="eastAsia" w:hAnsi="宋体"/>
          <w:bCs/>
          <w:color w:val="auto"/>
          <w:highlight w:val="none"/>
        </w:rPr>
        <w:t>。</w:t>
      </w:r>
    </w:p>
    <w:p>
      <w:pPr>
        <w:pStyle w:val="30"/>
        <w:adjustRightInd w:val="0"/>
        <w:snapToGrid w:val="0"/>
        <w:spacing w:line="420" w:lineRule="exact"/>
        <w:ind w:firstLine="411" w:firstLineChars="196"/>
        <w:rPr>
          <w:rFonts w:hint="eastAsia" w:hAnsi="宋体" w:eastAsia="宋体"/>
          <w:bCs/>
          <w:color w:val="auto"/>
          <w:highlight w:val="none"/>
          <w:lang w:eastAsia="zh-CN"/>
        </w:rPr>
      </w:pPr>
      <w:r>
        <w:rPr>
          <w:rFonts w:hint="eastAsia" w:hAnsi="宋体"/>
          <w:bCs/>
          <w:color w:val="auto"/>
          <w:highlight w:val="none"/>
        </w:rPr>
        <w:t>未提供学生宿舍管理方案不得分</w:t>
      </w:r>
      <w:r>
        <w:rPr>
          <w:rFonts w:hint="eastAsia" w:hAnsi="宋体"/>
          <w:bCs/>
          <w:color w:val="auto"/>
          <w:highlight w:val="none"/>
          <w:lang w:eastAsia="zh-CN"/>
        </w:rPr>
        <w:t>。</w:t>
      </w:r>
    </w:p>
    <w:p>
      <w:pPr>
        <w:pStyle w:val="30"/>
        <w:adjustRightInd w:val="0"/>
        <w:snapToGrid w:val="0"/>
        <w:spacing w:line="420" w:lineRule="exact"/>
        <w:ind w:firstLine="413" w:firstLineChars="196"/>
        <w:rPr>
          <w:rFonts w:hint="eastAsia" w:hAnsi="宋体"/>
          <w:b/>
          <w:color w:val="auto"/>
          <w:highlight w:val="none"/>
        </w:rPr>
      </w:pPr>
      <w:r>
        <w:rPr>
          <w:rFonts w:hint="eastAsia" w:hAnsi="宋体"/>
          <w:b/>
          <w:color w:val="auto"/>
          <w:highlight w:val="none"/>
        </w:rPr>
        <w:t>（6）服务承诺分（</w:t>
      </w:r>
      <w:r>
        <w:rPr>
          <w:rFonts w:hint="eastAsia" w:hAnsi="宋体"/>
          <w:b/>
          <w:color w:val="auto"/>
          <w:highlight w:val="none"/>
          <w:lang w:val="en-US" w:eastAsia="zh-CN"/>
        </w:rPr>
        <w:t>7</w:t>
      </w:r>
      <w:r>
        <w:rPr>
          <w:rFonts w:hint="eastAsia" w:hAnsi="宋体"/>
          <w:b/>
          <w:color w:val="auto"/>
          <w:highlight w:val="none"/>
        </w:rPr>
        <w:t>分）</w:t>
      </w:r>
    </w:p>
    <w:p>
      <w:pPr>
        <w:pStyle w:val="30"/>
        <w:spacing w:line="420" w:lineRule="exact"/>
        <w:ind w:firstLine="420" w:firstLineChars="200"/>
        <w:rPr>
          <w:rFonts w:hint="eastAsia" w:hAnsi="宋体" w:cs="宋体"/>
          <w:color w:val="auto"/>
          <w:highlight w:val="none"/>
        </w:rPr>
      </w:pPr>
      <w:r>
        <w:rPr>
          <w:rFonts w:hint="eastAsia" w:hAnsi="宋体" w:cs="宋体"/>
          <w:color w:val="auto"/>
          <w:highlight w:val="none"/>
        </w:rPr>
        <w:t>一档（</w:t>
      </w:r>
      <w:r>
        <w:rPr>
          <w:rFonts w:hint="eastAsia" w:hAnsi="宋体" w:cs="宋体"/>
          <w:color w:val="auto"/>
          <w:highlight w:val="none"/>
          <w:lang w:val="en-US" w:eastAsia="zh-CN"/>
        </w:rPr>
        <w:t>3</w:t>
      </w:r>
      <w:r>
        <w:rPr>
          <w:rFonts w:hint="eastAsia" w:hAnsi="宋体" w:cs="宋体"/>
          <w:color w:val="auto"/>
          <w:highlight w:val="none"/>
        </w:rPr>
        <w:t>分）：有可行的</w:t>
      </w:r>
      <w:r>
        <w:rPr>
          <w:rFonts w:hint="eastAsia" w:hAnsi="宋体" w:cs="宋体"/>
          <w:color w:val="auto"/>
          <w:highlight w:val="none"/>
          <w:lang w:eastAsia="zh-CN"/>
        </w:rPr>
        <w:t>服务</w:t>
      </w:r>
      <w:r>
        <w:rPr>
          <w:rFonts w:hint="eastAsia" w:hAnsi="宋体" w:cs="宋体"/>
          <w:color w:val="auto"/>
          <w:highlight w:val="none"/>
        </w:rPr>
        <w:t>承诺；</w:t>
      </w:r>
    </w:p>
    <w:p>
      <w:pPr>
        <w:pStyle w:val="30"/>
        <w:spacing w:line="420" w:lineRule="exact"/>
        <w:ind w:firstLine="420" w:firstLineChars="200"/>
        <w:rPr>
          <w:rFonts w:hint="eastAsia" w:hAnsi="宋体" w:cs="宋体"/>
          <w:color w:val="auto"/>
          <w:highlight w:val="none"/>
        </w:rPr>
      </w:pPr>
      <w:r>
        <w:rPr>
          <w:rFonts w:hint="eastAsia" w:hAnsi="宋体" w:cs="宋体"/>
          <w:color w:val="auto"/>
          <w:highlight w:val="none"/>
        </w:rPr>
        <w:t>二档（</w:t>
      </w:r>
      <w:r>
        <w:rPr>
          <w:rFonts w:hint="eastAsia" w:hAnsi="宋体" w:cs="宋体"/>
          <w:color w:val="auto"/>
          <w:highlight w:val="none"/>
          <w:lang w:val="en-US" w:eastAsia="zh-CN"/>
        </w:rPr>
        <w:t>5</w:t>
      </w:r>
      <w:r>
        <w:rPr>
          <w:rFonts w:hint="eastAsia" w:hAnsi="宋体" w:cs="宋体"/>
          <w:color w:val="auto"/>
          <w:highlight w:val="none"/>
        </w:rPr>
        <w:t>分）：为采购人提供的服务承诺有合理的保障。有交接班制度并有交接班情况记录，承诺交班人员等接班人员到位并交接当天当班情况后方可离岗，当班人员仪态自然</w:t>
      </w:r>
      <w:r>
        <w:rPr>
          <w:rFonts w:hint="eastAsia" w:hAnsi="宋体" w:cs="宋体"/>
          <w:color w:val="auto"/>
          <w:highlight w:val="none"/>
          <w:lang w:eastAsia="zh-CN"/>
        </w:rPr>
        <w:t>、</w:t>
      </w:r>
      <w:r>
        <w:rPr>
          <w:rFonts w:hint="eastAsia" w:hAnsi="宋体" w:cs="宋体"/>
          <w:color w:val="auto"/>
          <w:highlight w:val="none"/>
        </w:rPr>
        <w:t>精神状态饱满（有相关制度）；</w:t>
      </w:r>
    </w:p>
    <w:p>
      <w:pPr>
        <w:pStyle w:val="17"/>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三档</w:t>
      </w:r>
      <w:r>
        <w:rPr>
          <w:rFonts w:hint="eastAsia" w:ascii="宋体" w:hAnsi="宋体" w:cs="宋体"/>
          <w:bCs/>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分）：为采购人提供的服务承诺有优质保障，承诺不私自为他人提供有偿服务，不以任何理由与</w:t>
      </w:r>
      <w:r>
        <w:rPr>
          <w:rFonts w:hint="eastAsia" w:ascii="宋体" w:hAnsi="宋体" w:cs="宋体"/>
          <w:bCs/>
          <w:color w:val="auto"/>
          <w:sz w:val="21"/>
          <w:szCs w:val="21"/>
          <w:highlight w:val="none"/>
        </w:rPr>
        <w:t>师生发生争吵、打架；监控中心有严格的管理制度，收到报警信号后通知安全管理人员在第一时间到达现场处置（</w:t>
      </w:r>
      <w:r>
        <w:rPr>
          <w:rFonts w:hint="eastAsia" w:ascii="宋体" w:hAnsi="宋体" w:cs="宋体"/>
          <w:color w:val="auto"/>
          <w:sz w:val="21"/>
          <w:szCs w:val="21"/>
          <w:highlight w:val="none"/>
        </w:rPr>
        <w:t>有相关制度</w:t>
      </w:r>
      <w:r>
        <w:rPr>
          <w:rFonts w:hint="eastAsia" w:ascii="宋体" w:hAnsi="宋体" w:cs="宋体"/>
          <w:bCs/>
          <w:color w:val="auto"/>
          <w:sz w:val="21"/>
          <w:szCs w:val="21"/>
          <w:highlight w:val="none"/>
        </w:rPr>
        <w:t>）。</w:t>
      </w:r>
    </w:p>
    <w:p>
      <w:pPr>
        <w:pStyle w:val="30"/>
        <w:adjustRightInd w:val="0"/>
        <w:snapToGrid w:val="0"/>
        <w:spacing w:line="420" w:lineRule="exact"/>
        <w:ind w:firstLine="413" w:firstLineChars="196"/>
        <w:rPr>
          <w:rFonts w:hint="eastAsia" w:hAnsi="宋体" w:eastAsia="宋体"/>
          <w:b/>
          <w:bCs w:val="0"/>
          <w:color w:val="auto"/>
          <w:highlight w:val="none"/>
          <w:lang w:eastAsia="zh-CN"/>
        </w:rPr>
      </w:pPr>
      <w:r>
        <w:rPr>
          <w:rFonts w:hint="eastAsia" w:hAnsi="宋体"/>
          <w:b/>
          <w:bCs w:val="0"/>
          <w:color w:val="auto"/>
          <w:highlight w:val="none"/>
        </w:rPr>
        <w:t>未提供服务承诺方案不得分</w:t>
      </w:r>
      <w:r>
        <w:rPr>
          <w:rFonts w:hint="eastAsia" w:hAnsi="宋体"/>
          <w:b/>
          <w:bCs w:val="0"/>
          <w:color w:val="auto"/>
          <w:highlight w:val="none"/>
          <w:lang w:eastAsia="zh-CN"/>
        </w:rPr>
        <w:t>。</w:t>
      </w:r>
    </w:p>
    <w:p>
      <w:pPr>
        <w:pStyle w:val="30"/>
        <w:adjustRightInd w:val="0"/>
        <w:snapToGrid w:val="0"/>
        <w:spacing w:line="420" w:lineRule="exact"/>
        <w:ind w:firstLine="413" w:firstLineChars="196"/>
        <w:rPr>
          <w:rFonts w:hint="eastAsia" w:hAnsi="宋体"/>
          <w:b/>
          <w:color w:val="auto"/>
          <w:highlight w:val="none"/>
        </w:rPr>
      </w:pPr>
      <w:r>
        <w:rPr>
          <w:rFonts w:hint="eastAsia" w:hAnsi="宋体"/>
          <w:b/>
          <w:color w:val="auto"/>
          <w:highlight w:val="none"/>
        </w:rPr>
        <w:t>（7）投入人员安排合理、工资计划及应急预案（</w:t>
      </w:r>
      <w:r>
        <w:rPr>
          <w:rFonts w:hint="eastAsia" w:hAnsi="宋体"/>
          <w:b/>
          <w:color w:val="auto"/>
          <w:highlight w:val="none"/>
          <w:lang w:val="en-US" w:eastAsia="zh-CN"/>
        </w:rPr>
        <w:t>10</w:t>
      </w:r>
      <w:r>
        <w:rPr>
          <w:rFonts w:hint="eastAsia" w:hAnsi="宋体"/>
          <w:b/>
          <w:color w:val="auto"/>
          <w:highlight w:val="none"/>
        </w:rPr>
        <w:t>分）</w:t>
      </w:r>
    </w:p>
    <w:p>
      <w:pPr>
        <w:pStyle w:val="30"/>
        <w:adjustRightInd w:val="0"/>
        <w:snapToGrid w:val="0"/>
        <w:spacing w:line="420" w:lineRule="exact"/>
        <w:ind w:firstLine="420" w:firstLineChars="200"/>
        <w:rPr>
          <w:rFonts w:hint="eastAsia" w:hAnsi="宋体" w:cs="宋体"/>
          <w:color w:val="auto"/>
          <w:highlight w:val="none"/>
        </w:rPr>
      </w:pPr>
      <w:r>
        <w:rPr>
          <w:rFonts w:hint="eastAsia" w:hAnsi="宋体" w:cs="宋体"/>
          <w:color w:val="auto"/>
          <w:highlight w:val="none"/>
        </w:rPr>
        <w:t>一档（</w:t>
      </w:r>
      <w:r>
        <w:rPr>
          <w:rFonts w:hint="eastAsia" w:hAnsi="宋体" w:cs="宋体"/>
          <w:color w:val="auto"/>
          <w:highlight w:val="none"/>
          <w:lang w:val="en-US" w:eastAsia="zh-CN"/>
        </w:rPr>
        <w:t>4</w:t>
      </w:r>
      <w:r>
        <w:rPr>
          <w:rFonts w:hint="eastAsia" w:hAnsi="宋体" w:cs="宋体"/>
          <w:color w:val="auto"/>
          <w:highlight w:val="none"/>
        </w:rPr>
        <w:t>分）：投入人员安排及作息安排满足</w:t>
      </w:r>
      <w:r>
        <w:rPr>
          <w:rFonts w:hint="eastAsia" w:hAnsi="宋体" w:cs="宋体"/>
          <w:color w:val="auto"/>
          <w:highlight w:val="none"/>
          <w:lang w:eastAsia="zh-CN"/>
        </w:rPr>
        <w:t>需求</w:t>
      </w:r>
      <w:r>
        <w:rPr>
          <w:rFonts w:hint="eastAsia" w:hAnsi="宋体" w:cs="宋体"/>
          <w:color w:val="auto"/>
          <w:highlight w:val="none"/>
        </w:rPr>
        <w:t>、工资计划及应急预案</w:t>
      </w:r>
      <w:r>
        <w:rPr>
          <w:rFonts w:hint="eastAsia" w:hAnsi="宋体" w:cs="宋体"/>
          <w:color w:val="auto"/>
          <w:highlight w:val="none"/>
          <w:lang w:eastAsia="zh-CN"/>
        </w:rPr>
        <w:t>要求</w:t>
      </w:r>
      <w:r>
        <w:rPr>
          <w:rFonts w:hint="eastAsia" w:hAnsi="宋体" w:cs="宋体"/>
          <w:color w:val="auto"/>
          <w:highlight w:val="none"/>
        </w:rPr>
        <w:t xml:space="preserve">； </w:t>
      </w:r>
    </w:p>
    <w:p>
      <w:pPr>
        <w:pStyle w:val="30"/>
        <w:adjustRightInd w:val="0"/>
        <w:snapToGrid w:val="0"/>
        <w:spacing w:line="420" w:lineRule="exact"/>
        <w:ind w:firstLine="420" w:firstLineChars="200"/>
        <w:rPr>
          <w:rFonts w:hint="eastAsia" w:hAnsi="宋体" w:cs="宋体"/>
          <w:color w:val="auto"/>
          <w:highlight w:val="none"/>
        </w:rPr>
      </w:pPr>
      <w:r>
        <w:rPr>
          <w:rFonts w:hint="eastAsia" w:hAnsi="宋体" w:cs="宋体"/>
          <w:color w:val="auto"/>
          <w:highlight w:val="none"/>
        </w:rPr>
        <w:t>二档（</w:t>
      </w:r>
      <w:r>
        <w:rPr>
          <w:rFonts w:hint="eastAsia" w:hAnsi="宋体" w:cs="宋体"/>
          <w:color w:val="auto"/>
          <w:highlight w:val="none"/>
          <w:lang w:val="en-US" w:eastAsia="zh-CN"/>
        </w:rPr>
        <w:t>7</w:t>
      </w:r>
      <w:r>
        <w:rPr>
          <w:rFonts w:hint="eastAsia" w:hAnsi="宋体" w:cs="宋体"/>
          <w:color w:val="auto"/>
          <w:highlight w:val="none"/>
        </w:rPr>
        <w:t>分）：投入人员安排及作息安排合理、工资计划及应急预案内容完整，</w:t>
      </w:r>
      <w:r>
        <w:rPr>
          <w:rFonts w:hint="eastAsia" w:hAnsi="宋体" w:cs="宋体"/>
          <w:color w:val="auto"/>
          <w:highlight w:val="none"/>
          <w:lang w:eastAsia="zh-CN"/>
        </w:rPr>
        <w:t>整体</w:t>
      </w:r>
      <w:r>
        <w:rPr>
          <w:rFonts w:hint="eastAsia" w:hAnsi="宋体" w:cs="宋体"/>
          <w:color w:val="auto"/>
          <w:highlight w:val="none"/>
        </w:rPr>
        <w:t>合理；</w:t>
      </w:r>
    </w:p>
    <w:p>
      <w:pPr>
        <w:pStyle w:val="30"/>
        <w:spacing w:line="420" w:lineRule="exact"/>
        <w:ind w:firstLine="420" w:firstLineChars="200"/>
        <w:rPr>
          <w:rFonts w:hint="eastAsia" w:hAnsi="宋体" w:cs="宋体"/>
          <w:color w:val="auto"/>
          <w:highlight w:val="none"/>
        </w:rPr>
      </w:pPr>
      <w:r>
        <w:rPr>
          <w:rFonts w:hint="eastAsia" w:hAnsi="宋体" w:cs="宋体"/>
          <w:color w:val="auto"/>
          <w:highlight w:val="none"/>
        </w:rPr>
        <w:t>三档（</w:t>
      </w:r>
      <w:r>
        <w:rPr>
          <w:rFonts w:hint="eastAsia" w:hAnsi="宋体" w:cs="宋体"/>
          <w:color w:val="auto"/>
          <w:highlight w:val="none"/>
          <w:lang w:val="en-US" w:eastAsia="zh-CN"/>
        </w:rPr>
        <w:t>10</w:t>
      </w:r>
      <w:r>
        <w:rPr>
          <w:rFonts w:hint="eastAsia" w:hAnsi="宋体" w:cs="宋体"/>
          <w:color w:val="auto"/>
          <w:highlight w:val="none"/>
        </w:rPr>
        <w:t>分）：投入人员安排及作息安排、工资计划及应急预案内容</w:t>
      </w:r>
      <w:r>
        <w:rPr>
          <w:rFonts w:hint="eastAsia" w:hAnsi="宋体" w:cs="宋体"/>
          <w:color w:val="auto"/>
          <w:highlight w:val="none"/>
          <w:lang w:eastAsia="zh-CN"/>
        </w:rPr>
        <w:t>具体</w:t>
      </w:r>
      <w:r>
        <w:rPr>
          <w:rFonts w:hint="eastAsia" w:hAnsi="宋体" w:cs="宋体"/>
          <w:color w:val="auto"/>
          <w:highlight w:val="none"/>
        </w:rPr>
        <w:t>全面，</w:t>
      </w:r>
      <w:r>
        <w:rPr>
          <w:rFonts w:hint="eastAsia" w:hAnsi="宋体" w:cs="宋体"/>
          <w:color w:val="auto"/>
          <w:highlight w:val="none"/>
          <w:lang w:eastAsia="zh-CN"/>
        </w:rPr>
        <w:t>有切实的</w:t>
      </w:r>
      <w:r>
        <w:rPr>
          <w:rFonts w:hint="eastAsia" w:hAnsi="宋体" w:cs="宋体"/>
          <w:color w:val="auto"/>
          <w:highlight w:val="none"/>
        </w:rPr>
        <w:t>操作性。</w:t>
      </w:r>
    </w:p>
    <w:p>
      <w:pPr>
        <w:pStyle w:val="30"/>
        <w:adjustRightInd w:val="0"/>
        <w:snapToGrid w:val="0"/>
        <w:spacing w:line="420" w:lineRule="exact"/>
        <w:ind w:firstLine="413" w:firstLineChars="196"/>
        <w:rPr>
          <w:rFonts w:hint="eastAsia" w:eastAsia="宋体"/>
          <w:b/>
          <w:bCs w:val="0"/>
          <w:color w:val="auto"/>
          <w:highlight w:val="none"/>
          <w:lang w:eastAsia="zh-CN"/>
        </w:rPr>
      </w:pPr>
      <w:r>
        <w:rPr>
          <w:rFonts w:hint="eastAsia" w:hAnsi="宋体"/>
          <w:b/>
          <w:bCs w:val="0"/>
          <w:color w:val="auto"/>
          <w:highlight w:val="none"/>
        </w:rPr>
        <w:t>未提供人员配置方案及应急处理方案本项不得分</w:t>
      </w:r>
      <w:r>
        <w:rPr>
          <w:rFonts w:hint="eastAsia" w:hAnsi="宋体"/>
          <w:b/>
          <w:bCs w:val="0"/>
          <w:color w:val="auto"/>
          <w:highlight w:val="none"/>
          <w:lang w:eastAsia="zh-CN"/>
        </w:rPr>
        <w:t>。</w:t>
      </w:r>
    </w:p>
    <w:p>
      <w:pPr>
        <w:spacing w:line="420" w:lineRule="exact"/>
        <w:ind w:firstLine="421"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3.基本业绩及信誉分………………………………………………………………</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分</w:t>
      </w:r>
    </w:p>
    <w:p>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（1）投标人考核期内承接综合性物业服务</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（含有环境卫生、绿化养护等方面），每有一个项目得2分，满分为</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【备注：1.考核期为20</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年1月1日起至今，提供加盖业主单位公章的业绩合同，未按要求提供的不得分，原件备查；同一个项目有两个或两个以上的分标中标（成交）、或多次中标（成交）、或同一招标单位招标同类项目的只算一次。2.通过合同关键信息无法判断是否得分的，还须同时提供能证明得分的其它证明资料，如项目报告或合同甲方出具的证明文件等。3.以上资料均要求提供扫描件，原件备查。评分中出现无证明资料或专家无法凭所提供资料判断是否得分的情况，一律作不得分处理。】</w:t>
      </w:r>
    </w:p>
    <w:p>
      <w:pPr>
        <w:adjustRightInd w:val="0"/>
        <w:snapToGrid w:val="0"/>
        <w:spacing w:line="420" w:lineRule="exact"/>
        <w:ind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rPr>
        <w:t>（2）投标人通过ISO9001质量管理体系认证、ISO14001环境管理体系认证、ISO45001职业健康安全管理体系认证</w:t>
      </w:r>
      <w:r>
        <w:rPr>
          <w:rFonts w:hint="eastAsia" w:ascii="宋体" w:hAnsi="宋体" w:cs="宋体"/>
          <w:bCs/>
          <w:color w:val="auto"/>
          <w:szCs w:val="21"/>
          <w:highlight w:val="none"/>
        </w:rPr>
        <w:t>，</w:t>
      </w:r>
      <w:r>
        <w:rPr>
          <w:rFonts w:hint="eastAsia" w:ascii="宋体" w:hAnsi="宋体" w:cs="宋体"/>
          <w:color w:val="auto"/>
          <w:szCs w:val="21"/>
          <w:highlight w:val="none"/>
        </w:rPr>
        <w:t>每通过1项得1分，满分为</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分。（提供证书复印件，原件备查。）</w:t>
      </w:r>
    </w:p>
    <w:p>
      <w:pPr>
        <w:keepNext w:val="0"/>
        <w:keepLines w:val="0"/>
        <w:pageBreakBefore w:val="0"/>
        <w:kinsoku/>
        <w:wordWrap/>
        <w:overflowPunct/>
        <w:topLinePunct w:val="0"/>
        <w:autoSpaceDE/>
        <w:autoSpaceDN/>
        <w:bidi w:val="0"/>
        <w:adjustRightInd w:val="0"/>
        <w:snapToGrid w:val="0"/>
        <w:spacing w:line="380" w:lineRule="exact"/>
        <w:ind w:firstLine="284" w:firstLineChars="135"/>
        <w:textAlignment w:val="auto"/>
        <w:outlineLvl w:val="0"/>
        <w:rPr>
          <w:rFonts w:hint="default" w:ascii="宋体" w:hAnsi="宋体" w:eastAsia="宋体" w:cs="宋体"/>
          <w:b/>
          <w:color w:val="auto"/>
          <w:sz w:val="21"/>
          <w:szCs w:val="21"/>
          <w:highlight w:val="none"/>
          <w:lang w:val="en-US"/>
        </w:rPr>
      </w:pPr>
      <w:r>
        <w:rPr>
          <w:rFonts w:hint="eastAsia" w:ascii="宋体" w:hAnsi="宋体" w:eastAsia="宋体" w:cs="宋体"/>
          <w:b/>
          <w:color w:val="auto"/>
          <w:kern w:val="0"/>
          <w:sz w:val="21"/>
          <w:szCs w:val="21"/>
          <w:highlight w:val="none"/>
        </w:rPr>
        <w:t xml:space="preserve">（三）总得分 = 1 + 2 + 3 </w:t>
      </w:r>
    </w:p>
    <w:p>
      <w:pPr>
        <w:keepNext w:val="0"/>
        <w:keepLines w:val="0"/>
        <w:pageBreakBefore w:val="0"/>
        <w:kinsoku/>
        <w:wordWrap/>
        <w:overflowPunct/>
        <w:topLinePunct w:val="0"/>
        <w:autoSpaceDE/>
        <w:autoSpaceDN/>
        <w:bidi w:val="0"/>
        <w:spacing w:line="420" w:lineRule="exact"/>
        <w:ind w:firstLine="421" w:firstLineChars="200"/>
        <w:rPr>
          <w:b/>
          <w:bCs/>
          <w:color w:val="auto"/>
          <w:highlight w:val="none"/>
          <w:shd w:val="clear" w:color="auto" w:fill="auto"/>
        </w:rPr>
      </w:pPr>
      <w:r>
        <w:rPr>
          <w:rFonts w:hint="eastAsia"/>
          <w:b/>
          <w:bCs/>
          <w:color w:val="auto"/>
          <w:highlight w:val="none"/>
          <w:shd w:val="clear" w:color="auto" w:fill="auto"/>
        </w:rPr>
        <w:t>三、中标候选人推荐原则</w:t>
      </w:r>
    </w:p>
    <w:p>
      <w:pPr>
        <w:keepNext w:val="0"/>
        <w:keepLines w:val="0"/>
        <w:pageBreakBefore w:val="0"/>
        <w:kinsoku/>
        <w:wordWrap/>
        <w:overflowPunct/>
        <w:topLinePunct w:val="0"/>
        <w:autoSpaceDE/>
        <w:autoSpaceDN/>
        <w:bidi w:val="0"/>
        <w:spacing w:line="420" w:lineRule="exact"/>
        <w:ind w:firstLine="420" w:firstLineChars="200"/>
        <w:jc w:val="left"/>
        <w:rPr>
          <w:rFonts w:hint="eastAsia"/>
          <w:bCs/>
          <w:color w:val="auto"/>
          <w:highlight w:val="none"/>
          <w:shd w:val="clear" w:color="auto" w:fill="auto"/>
        </w:rPr>
      </w:pPr>
      <w:r>
        <w:rPr>
          <w:rFonts w:hint="eastAsia"/>
          <w:bCs/>
          <w:color w:val="auto"/>
          <w:highlight w:val="none"/>
          <w:shd w:val="clear" w:color="auto" w:fill="auto"/>
        </w:rPr>
        <w:t>（一）评标委员会将根据得分由高到低排列次序（得分相同时，以投标报价由低到高顺序排列；得分相同且投标报价相同的，按服务方案优劣顺序排列）并推荐中标候选人3名。得分最高的中标候选人（得分相同时，以投标报价由低到高顺序排列；得分相同且投标报价相同的，按服务方案优劣顺序排列）为中标人。采购人应当确定评审委员会推荐排名第一的中标候选人为中标人。</w:t>
      </w:r>
    </w:p>
    <w:p>
      <w:pPr>
        <w:keepNext w:val="0"/>
        <w:keepLines w:val="0"/>
        <w:pageBreakBefore w:val="0"/>
        <w:kinsoku/>
        <w:wordWrap/>
        <w:overflowPunct/>
        <w:topLinePunct w:val="0"/>
        <w:autoSpaceDE/>
        <w:autoSpaceDN/>
        <w:bidi w:val="0"/>
        <w:snapToGrid/>
        <w:spacing w:before="120" w:after="120" w:line="420" w:lineRule="exact"/>
        <w:ind w:firstLine="420" w:firstLineChars="200"/>
        <w:jc w:val="left"/>
        <w:outlineLvl w:val="0"/>
        <w:rPr>
          <w:rFonts w:hint="eastAsia" w:ascii="黑体" w:eastAsia="黑体"/>
          <w:b/>
          <w:color w:val="auto"/>
          <w:sz w:val="44"/>
          <w:szCs w:val="44"/>
          <w:highlight w:val="none"/>
          <w:shd w:val="clear" w:color="auto" w:fill="auto"/>
        </w:rPr>
      </w:pPr>
      <w:r>
        <w:rPr>
          <w:rFonts w:hint="eastAsia"/>
          <w:bCs/>
          <w:color w:val="auto"/>
          <w:highlight w:val="none"/>
          <w:shd w:val="clear" w:color="auto" w:fill="auto"/>
        </w:rPr>
        <w:t>（二）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r>
        <w:rPr>
          <w:rFonts w:ascii="黑体" w:eastAsia="黑体"/>
          <w:b/>
          <w:color w:val="auto"/>
          <w:sz w:val="44"/>
          <w:szCs w:val="44"/>
          <w:highlight w:val="none"/>
          <w:shd w:val="clear" w:color="auto" w:fill="auto"/>
        </w:rPr>
        <w:br w:type="page"/>
      </w:r>
    </w:p>
    <w:p>
      <w:pPr>
        <w:rPr>
          <w:rFonts w:ascii="黑体" w:eastAsia="黑体"/>
          <w:b/>
          <w:color w:val="auto"/>
          <w:sz w:val="44"/>
          <w:szCs w:val="44"/>
          <w:highlight w:val="none"/>
          <w:shd w:val="clear" w:color="auto" w:fill="auto"/>
        </w:rPr>
      </w:pPr>
    </w:p>
    <w:p>
      <w:pPr>
        <w:pStyle w:val="4"/>
        <w:rPr>
          <w:rFonts w:ascii="黑体" w:eastAsia="黑体"/>
          <w:b/>
          <w:color w:val="auto"/>
          <w:sz w:val="44"/>
          <w:szCs w:val="44"/>
          <w:highlight w:val="none"/>
          <w:shd w:val="clear" w:color="auto" w:fill="auto"/>
        </w:rPr>
      </w:pPr>
    </w:p>
    <w:p>
      <w:pPr>
        <w:rPr>
          <w:color w:val="auto"/>
          <w:highlight w:val="none"/>
          <w:shd w:val="clear" w:color="auto" w:fill="auto"/>
        </w:rPr>
      </w:pPr>
    </w:p>
    <w:p>
      <w:pPr>
        <w:pStyle w:val="30"/>
        <w:snapToGrid w:val="0"/>
        <w:spacing w:before="120" w:after="120"/>
        <w:jc w:val="center"/>
        <w:outlineLvl w:val="0"/>
        <w:rPr>
          <w:rFonts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jc w:val="center"/>
        <w:rPr>
          <w:rFonts w:ascii="宋体" w:hAnsi="宋体"/>
          <w:b/>
          <w:dstrike/>
          <w:color w:val="auto"/>
          <w:sz w:val="36"/>
          <w:szCs w:val="36"/>
          <w:highlight w:val="none"/>
          <w:shd w:val="clear" w:color="auto" w:fill="auto"/>
        </w:rPr>
      </w:pPr>
      <w:r>
        <w:rPr>
          <w:rFonts w:hint="eastAsia" w:ascii="仿宋_GB2312" w:eastAsia="仿宋_GB2312"/>
          <w:b/>
          <w:color w:val="auto"/>
          <w:sz w:val="36"/>
          <w:szCs w:val="36"/>
          <w:highlight w:val="none"/>
          <w:shd w:val="clear" w:color="auto" w:fill="auto"/>
        </w:rPr>
        <w:t>第五章    政府采购合同主要条款</w:t>
      </w: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jc w:val="center"/>
        <w:rPr>
          <w:rFonts w:hint="eastAsia"/>
          <w:color w:val="auto"/>
          <w:highlight w:val="none"/>
          <w:shd w:val="clear" w:color="auto" w:fill="auto"/>
        </w:rPr>
      </w:pPr>
      <w:r>
        <w:rPr>
          <w:color w:val="auto"/>
          <w:highlight w:val="none"/>
          <w:shd w:val="clear" w:color="auto" w:fill="auto"/>
        </w:rPr>
        <w:br w:type="page"/>
      </w:r>
    </w:p>
    <w:p>
      <w:pPr>
        <w:pStyle w:val="30"/>
        <w:jc w:val="center"/>
        <w:rPr>
          <w:rFonts w:hint="eastAsia"/>
          <w:color w:val="auto"/>
          <w:highlight w:val="none"/>
          <w:shd w:val="clear" w:color="auto" w:fill="auto"/>
        </w:rPr>
      </w:pPr>
    </w:p>
    <w:p>
      <w:pPr>
        <w:pStyle w:val="30"/>
        <w:jc w:val="center"/>
        <w:rPr>
          <w:rFonts w:hint="eastAsia"/>
          <w:color w:val="auto"/>
          <w:highlight w:val="none"/>
          <w:shd w:val="clear" w:color="auto" w:fill="auto"/>
        </w:rPr>
      </w:pPr>
    </w:p>
    <w:p>
      <w:pPr>
        <w:pStyle w:val="30"/>
        <w:jc w:val="center"/>
        <w:rPr>
          <w:rFonts w:hint="eastAsia" w:hAnsi="宋体"/>
          <w:b/>
          <w:color w:val="auto"/>
          <w:sz w:val="52"/>
          <w:szCs w:val="52"/>
          <w:highlight w:val="none"/>
          <w:shd w:val="clear" w:color="auto" w:fill="auto"/>
        </w:rPr>
      </w:pPr>
      <w:r>
        <w:rPr>
          <w:rFonts w:hint="eastAsia" w:hAnsi="宋体"/>
          <w:b/>
          <w:color w:val="auto"/>
          <w:sz w:val="52"/>
          <w:szCs w:val="52"/>
          <w:highlight w:val="none"/>
          <w:shd w:val="clear" w:color="auto" w:fill="auto"/>
        </w:rPr>
        <w:t>广西壮族自治区政府采购合同</w:t>
      </w:r>
    </w:p>
    <w:p>
      <w:pPr>
        <w:pStyle w:val="30"/>
        <w:rPr>
          <w:rFonts w:hint="eastAsia" w:hAnsi="宋体"/>
          <w:color w:val="auto"/>
          <w:highlight w:val="none"/>
          <w:shd w:val="clear" w:color="auto" w:fill="auto"/>
        </w:rPr>
      </w:pPr>
    </w:p>
    <w:p>
      <w:pPr>
        <w:pStyle w:val="30"/>
        <w:rPr>
          <w:rFonts w:hint="eastAsia" w:hAnsi="宋体"/>
          <w:color w:val="auto"/>
          <w:highlight w:val="none"/>
          <w:shd w:val="clear" w:color="auto" w:fill="auto"/>
        </w:rPr>
      </w:pPr>
    </w:p>
    <w:p>
      <w:pPr>
        <w:pStyle w:val="30"/>
        <w:rPr>
          <w:rFonts w:hint="eastAsia" w:hAnsi="宋体"/>
          <w:color w:val="auto"/>
          <w:highlight w:val="none"/>
          <w:shd w:val="clear" w:color="auto" w:fill="auto"/>
        </w:rPr>
      </w:pPr>
    </w:p>
    <w:p>
      <w:pPr>
        <w:pStyle w:val="30"/>
        <w:rPr>
          <w:rFonts w:hint="eastAsia" w:hAnsi="宋体"/>
          <w:color w:val="auto"/>
          <w:highlight w:val="none"/>
          <w:shd w:val="clear" w:color="auto" w:fill="auto"/>
        </w:rPr>
      </w:pPr>
    </w:p>
    <w:p>
      <w:pPr>
        <w:pStyle w:val="30"/>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合同名称：</w:t>
      </w:r>
      <w:r>
        <w:rPr>
          <w:rFonts w:hint="eastAsia" w:hAnsi="宋体"/>
          <w:b/>
          <w:color w:val="auto"/>
          <w:sz w:val="32"/>
          <w:szCs w:val="32"/>
          <w:highlight w:val="none"/>
          <w:u w:val="single"/>
          <w:shd w:val="clear" w:color="auto" w:fill="auto"/>
        </w:rPr>
        <w:t xml:space="preserve">                            </w:t>
      </w:r>
    </w:p>
    <w:p>
      <w:pPr>
        <w:pStyle w:val="30"/>
        <w:ind w:firstLine="1590" w:firstLineChars="495"/>
        <w:rPr>
          <w:rFonts w:hint="eastAsia" w:hAnsi="宋体"/>
          <w:b/>
          <w:color w:val="auto"/>
          <w:sz w:val="32"/>
          <w:szCs w:val="32"/>
          <w:highlight w:val="none"/>
          <w:shd w:val="clear" w:color="auto" w:fill="auto"/>
        </w:rPr>
      </w:pPr>
    </w:p>
    <w:p>
      <w:pPr>
        <w:pStyle w:val="30"/>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合同编号：</w:t>
      </w:r>
      <w:r>
        <w:rPr>
          <w:rFonts w:hint="eastAsia" w:hAnsi="宋体"/>
          <w:b/>
          <w:color w:val="auto"/>
          <w:sz w:val="32"/>
          <w:szCs w:val="32"/>
          <w:highlight w:val="none"/>
          <w:u w:val="single"/>
          <w:shd w:val="clear" w:color="auto" w:fill="auto"/>
        </w:rPr>
        <w:t xml:space="preserve">                            </w:t>
      </w:r>
    </w:p>
    <w:p>
      <w:pPr>
        <w:pStyle w:val="30"/>
        <w:jc w:val="center"/>
        <w:rPr>
          <w:rFonts w:hint="eastAsia" w:hAnsi="宋体"/>
          <w:color w:val="auto"/>
          <w:highlight w:val="none"/>
          <w:shd w:val="clear" w:color="auto" w:fill="auto"/>
        </w:rPr>
      </w:pPr>
    </w:p>
    <w:p>
      <w:pPr>
        <w:pStyle w:val="30"/>
        <w:jc w:val="center"/>
        <w:rPr>
          <w:rFonts w:hint="eastAsia" w:hAnsi="宋体"/>
          <w:color w:val="auto"/>
          <w:highlight w:val="none"/>
          <w:shd w:val="clear" w:color="auto" w:fill="auto"/>
        </w:rPr>
      </w:pPr>
    </w:p>
    <w:p>
      <w:pPr>
        <w:pStyle w:val="30"/>
        <w:jc w:val="center"/>
        <w:rPr>
          <w:rFonts w:hint="eastAsia" w:hAnsi="宋体"/>
          <w:color w:val="auto"/>
          <w:highlight w:val="none"/>
          <w:shd w:val="clear" w:color="auto" w:fill="auto"/>
        </w:rPr>
      </w:pPr>
    </w:p>
    <w:p>
      <w:pPr>
        <w:pStyle w:val="30"/>
        <w:spacing w:after="156" w:afterLines="50"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采购单位（甲方）</w:t>
      </w:r>
      <w:r>
        <w:rPr>
          <w:rFonts w:hint="eastAsia" w:hAnsi="宋体"/>
          <w:b/>
          <w:color w:val="auto"/>
          <w:sz w:val="32"/>
          <w:szCs w:val="32"/>
          <w:highlight w:val="none"/>
          <w:u w:val="single"/>
          <w:shd w:val="clear" w:color="auto" w:fill="auto"/>
        </w:rPr>
        <w:t xml:space="preserve">                      </w:t>
      </w:r>
    </w:p>
    <w:p>
      <w:pPr>
        <w:pStyle w:val="30"/>
        <w:spacing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pPr>
        <w:pStyle w:val="30"/>
        <w:spacing w:line="340" w:lineRule="exact"/>
        <w:ind w:firstLine="1590" w:firstLineChars="495"/>
        <w:rPr>
          <w:rFonts w:hint="eastAsia" w:hAnsi="宋体"/>
          <w:b/>
          <w:color w:val="auto"/>
          <w:sz w:val="32"/>
          <w:szCs w:val="32"/>
          <w:highlight w:val="none"/>
          <w:shd w:val="clear" w:color="auto" w:fill="auto"/>
        </w:rPr>
      </w:pPr>
    </w:p>
    <w:p>
      <w:pPr>
        <w:pStyle w:val="30"/>
        <w:spacing w:line="340" w:lineRule="exact"/>
        <w:ind w:firstLine="1590" w:firstLineChars="495"/>
        <w:rPr>
          <w:rFonts w:hint="eastAsia" w:hAnsi="宋体"/>
          <w:b/>
          <w:color w:val="auto"/>
          <w:sz w:val="32"/>
          <w:szCs w:val="32"/>
          <w:highlight w:val="none"/>
          <w:shd w:val="clear" w:color="auto" w:fill="auto"/>
        </w:rPr>
      </w:pPr>
    </w:p>
    <w:p>
      <w:pPr>
        <w:pStyle w:val="30"/>
        <w:spacing w:after="156" w:afterLines="50"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供 应 商（乙方）</w:t>
      </w:r>
      <w:r>
        <w:rPr>
          <w:rFonts w:hint="eastAsia" w:hAnsi="宋体"/>
          <w:b/>
          <w:color w:val="auto"/>
          <w:sz w:val="32"/>
          <w:szCs w:val="32"/>
          <w:highlight w:val="none"/>
          <w:u w:val="single"/>
          <w:shd w:val="clear" w:color="auto" w:fill="auto"/>
        </w:rPr>
        <w:t xml:space="preserve">                      </w:t>
      </w:r>
    </w:p>
    <w:p>
      <w:pPr>
        <w:pStyle w:val="30"/>
        <w:spacing w:line="340" w:lineRule="exact"/>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住   所：</w:t>
      </w:r>
      <w:r>
        <w:rPr>
          <w:rFonts w:hint="eastAsia" w:hAnsi="宋体"/>
          <w:b/>
          <w:color w:val="auto"/>
          <w:sz w:val="32"/>
          <w:szCs w:val="32"/>
          <w:highlight w:val="none"/>
          <w:u w:val="single"/>
          <w:shd w:val="clear" w:color="auto" w:fill="auto"/>
        </w:rPr>
        <w:t xml:space="preserve">                            </w:t>
      </w:r>
    </w:p>
    <w:p>
      <w:pPr>
        <w:pStyle w:val="30"/>
        <w:spacing w:line="340" w:lineRule="exact"/>
        <w:ind w:firstLine="1590" w:firstLineChars="495"/>
        <w:rPr>
          <w:rFonts w:hint="eastAsia" w:hAnsi="宋体"/>
          <w:b/>
          <w:color w:val="auto"/>
          <w:sz w:val="32"/>
          <w:szCs w:val="32"/>
          <w:highlight w:val="none"/>
          <w:shd w:val="clear" w:color="auto" w:fill="auto"/>
        </w:rPr>
      </w:pPr>
    </w:p>
    <w:p>
      <w:pPr>
        <w:pStyle w:val="30"/>
        <w:jc w:val="center"/>
        <w:rPr>
          <w:rFonts w:hint="eastAsia" w:hAnsi="宋体"/>
          <w:color w:val="auto"/>
          <w:highlight w:val="none"/>
          <w:shd w:val="clear" w:color="auto" w:fill="auto"/>
        </w:rPr>
      </w:pPr>
      <w:r>
        <w:rPr>
          <w:rFonts w:hint="eastAsia" w:hAnsi="宋体"/>
          <w:color w:val="auto"/>
          <w:highlight w:val="none"/>
          <w:shd w:val="clear" w:color="auto" w:fill="auto"/>
        </w:rPr>
        <w:t xml:space="preserve"> </w:t>
      </w:r>
    </w:p>
    <w:p>
      <w:pPr>
        <w:pStyle w:val="30"/>
        <w:jc w:val="center"/>
        <w:rPr>
          <w:rFonts w:hint="eastAsia" w:hAnsi="宋体"/>
          <w:color w:val="auto"/>
          <w:highlight w:val="none"/>
          <w:shd w:val="clear" w:color="auto" w:fill="auto"/>
        </w:rPr>
      </w:pPr>
    </w:p>
    <w:p>
      <w:pPr>
        <w:pStyle w:val="30"/>
        <w:jc w:val="center"/>
        <w:rPr>
          <w:rFonts w:hint="eastAsia" w:hAnsi="宋体"/>
          <w:color w:val="auto"/>
          <w:highlight w:val="none"/>
          <w:shd w:val="clear" w:color="auto" w:fill="auto"/>
        </w:rPr>
      </w:pPr>
    </w:p>
    <w:p>
      <w:pPr>
        <w:pStyle w:val="30"/>
        <w:ind w:firstLine="1590" w:firstLineChars="495"/>
        <w:rPr>
          <w:rFonts w:hint="eastAsia" w:hAnsi="宋体"/>
          <w:b/>
          <w:color w:val="auto"/>
          <w:sz w:val="32"/>
          <w:szCs w:val="32"/>
          <w:highlight w:val="none"/>
          <w:u w:val="single"/>
          <w:shd w:val="clear" w:color="auto" w:fill="auto"/>
        </w:rPr>
      </w:pPr>
      <w:r>
        <w:rPr>
          <w:rFonts w:hint="eastAsia" w:hAnsi="宋体"/>
          <w:b/>
          <w:color w:val="auto"/>
          <w:sz w:val="32"/>
          <w:szCs w:val="32"/>
          <w:highlight w:val="none"/>
          <w:shd w:val="clear" w:color="auto" w:fill="auto"/>
        </w:rPr>
        <w:t>签订合同地点：</w:t>
      </w:r>
      <w:r>
        <w:rPr>
          <w:rFonts w:hint="eastAsia" w:hAnsi="宋体"/>
          <w:b/>
          <w:color w:val="auto"/>
          <w:sz w:val="32"/>
          <w:szCs w:val="32"/>
          <w:highlight w:val="none"/>
          <w:u w:val="single"/>
          <w:shd w:val="clear" w:color="auto" w:fill="auto"/>
        </w:rPr>
        <w:t xml:space="preserve">                       </w:t>
      </w:r>
    </w:p>
    <w:p>
      <w:pPr>
        <w:pStyle w:val="30"/>
        <w:ind w:firstLine="1590" w:firstLineChars="495"/>
        <w:rPr>
          <w:rFonts w:hint="eastAsia" w:hAnsi="宋体"/>
          <w:b/>
          <w:color w:val="auto"/>
          <w:sz w:val="32"/>
          <w:szCs w:val="32"/>
          <w:highlight w:val="none"/>
          <w:shd w:val="clear" w:color="auto" w:fill="auto"/>
        </w:rPr>
      </w:pPr>
    </w:p>
    <w:p>
      <w:pPr>
        <w:pStyle w:val="30"/>
        <w:ind w:firstLine="1590" w:firstLineChars="495"/>
        <w:rPr>
          <w:rFonts w:hint="eastAsia" w:hAnsi="宋体"/>
          <w:b/>
          <w:color w:val="auto"/>
          <w:sz w:val="32"/>
          <w:szCs w:val="32"/>
          <w:highlight w:val="none"/>
          <w:shd w:val="clear" w:color="auto" w:fill="auto"/>
        </w:rPr>
      </w:pPr>
      <w:r>
        <w:rPr>
          <w:rFonts w:hint="eastAsia" w:hAnsi="宋体"/>
          <w:b/>
          <w:color w:val="auto"/>
          <w:sz w:val="32"/>
          <w:szCs w:val="32"/>
          <w:highlight w:val="none"/>
          <w:shd w:val="clear" w:color="auto" w:fill="auto"/>
        </w:rPr>
        <w:t>签订合同时间：</w:t>
      </w:r>
      <w:r>
        <w:rPr>
          <w:rFonts w:hint="eastAsia" w:hAnsi="宋体"/>
          <w:b/>
          <w:color w:val="auto"/>
          <w:sz w:val="32"/>
          <w:szCs w:val="32"/>
          <w:highlight w:val="none"/>
          <w:u w:val="single"/>
          <w:shd w:val="clear" w:color="auto" w:fill="auto"/>
        </w:rPr>
        <w:t xml:space="preserve">                       </w:t>
      </w:r>
    </w:p>
    <w:p>
      <w:pPr>
        <w:pStyle w:val="30"/>
        <w:jc w:val="center"/>
        <w:rPr>
          <w:rFonts w:hint="eastAsia" w:hAnsi="宋体"/>
          <w:color w:val="auto"/>
          <w:highlight w:val="none"/>
          <w:shd w:val="clear" w:color="auto" w:fill="auto"/>
        </w:rPr>
      </w:pPr>
    </w:p>
    <w:p>
      <w:pPr>
        <w:pStyle w:val="30"/>
        <w:jc w:val="center"/>
        <w:rPr>
          <w:rFonts w:hint="eastAsia" w:hAnsi="宋体"/>
          <w:color w:val="auto"/>
          <w:highlight w:val="none"/>
          <w:shd w:val="clear" w:color="auto" w:fill="auto"/>
        </w:rPr>
      </w:pPr>
    </w:p>
    <w:p>
      <w:pPr>
        <w:pStyle w:val="30"/>
        <w:jc w:val="center"/>
        <w:rPr>
          <w:rFonts w:hint="eastAsia"/>
          <w:color w:val="auto"/>
          <w:highlight w:val="none"/>
          <w:shd w:val="clear" w:color="auto" w:fill="auto"/>
        </w:rPr>
      </w:pPr>
    </w:p>
    <w:p>
      <w:pPr>
        <w:pStyle w:val="30"/>
        <w:jc w:val="center"/>
        <w:rPr>
          <w:rFonts w:hint="eastAsia" w:hAnsi="宋体"/>
          <w:color w:val="auto"/>
          <w:highlight w:val="none"/>
          <w:shd w:val="clear" w:color="auto" w:fill="auto"/>
        </w:rPr>
      </w:pPr>
    </w:p>
    <w:p>
      <w:pPr>
        <w:pStyle w:val="30"/>
        <w:spacing w:line="420" w:lineRule="exact"/>
        <w:jc w:val="center"/>
        <w:rPr>
          <w:rFonts w:hint="eastAsia" w:hAnsi="宋体"/>
          <w:color w:val="auto"/>
          <w:highlight w:val="none"/>
          <w:shd w:val="clear" w:color="auto" w:fill="auto"/>
        </w:rPr>
      </w:pPr>
      <w:r>
        <w:rPr>
          <w:rFonts w:hint="eastAsia" w:hAnsi="宋体"/>
          <w:color w:val="auto"/>
          <w:highlight w:val="none"/>
          <w:shd w:val="clear" w:color="auto" w:fill="auto"/>
        </w:rPr>
        <w:t>合同使用说明：根据《中华人民共和国政府采购法》、《中华人民共和国民法典》等法律、法规规定，</w:t>
      </w:r>
    </w:p>
    <w:p>
      <w:pPr>
        <w:pStyle w:val="30"/>
        <w:snapToGrid w:val="0"/>
        <w:spacing w:before="120" w:after="120"/>
        <w:jc w:val="center"/>
        <w:outlineLvl w:val="0"/>
        <w:rPr>
          <w:rFonts w:hint="eastAsia" w:hAnsi="宋体"/>
          <w:color w:val="auto"/>
          <w:highlight w:val="none"/>
          <w:shd w:val="clear" w:color="auto" w:fill="auto"/>
        </w:rPr>
      </w:pPr>
      <w:r>
        <w:rPr>
          <w:rFonts w:hint="eastAsia" w:hAnsi="宋体"/>
          <w:color w:val="auto"/>
          <w:highlight w:val="none"/>
          <w:shd w:val="clear" w:color="auto" w:fill="auto"/>
        </w:rPr>
        <w:t xml:space="preserve">        按照招标文件规定条款和中标供应商投标文件及其承诺，甲乙双方签订本合同。</w:t>
      </w:r>
    </w:p>
    <w:p>
      <w:pPr>
        <w:pStyle w:val="30"/>
        <w:snapToGrid w:val="0"/>
        <w:spacing w:before="120" w:after="120"/>
        <w:jc w:val="center"/>
        <w:outlineLvl w:val="0"/>
        <w:rPr>
          <w:rFonts w:hint="eastAsia" w:hAnsi="宋体"/>
          <w:color w:val="auto"/>
          <w:highlight w:val="none"/>
          <w:shd w:val="clear" w:color="auto" w:fill="auto"/>
        </w:rPr>
      </w:pPr>
    </w:p>
    <w:p>
      <w:pPr>
        <w:pStyle w:val="30"/>
        <w:snapToGrid w:val="0"/>
        <w:spacing w:before="120" w:after="120"/>
        <w:jc w:val="center"/>
        <w:outlineLvl w:val="0"/>
        <w:rPr>
          <w:rFonts w:hint="eastAsia" w:hAnsi="宋体"/>
          <w:color w:val="auto"/>
          <w:highlight w:val="none"/>
          <w:shd w:val="clear" w:color="auto" w:fill="auto"/>
        </w:rPr>
      </w:pPr>
    </w:p>
    <w:p>
      <w:pPr>
        <w:spacing w:line="300" w:lineRule="auto"/>
        <w:ind w:left="420" w:hanging="420"/>
        <w:jc w:val="center"/>
        <w:rPr>
          <w:rFonts w:hint="eastAsia" w:ascii="黑体" w:eastAsia="黑体"/>
          <w:b/>
          <w:bCs/>
          <w:color w:val="auto"/>
          <w:sz w:val="44"/>
          <w:szCs w:val="44"/>
          <w:highlight w:val="none"/>
          <w:shd w:val="clear" w:color="auto" w:fill="auto"/>
          <w:lang w:eastAsia="zh-CN"/>
        </w:rPr>
      </w:pPr>
      <w:r>
        <w:rPr>
          <w:rFonts w:hint="eastAsia" w:ascii="黑体" w:eastAsia="黑体"/>
          <w:b/>
          <w:color w:val="auto"/>
          <w:sz w:val="44"/>
          <w:szCs w:val="44"/>
          <w:highlight w:val="none"/>
          <w:shd w:val="clear" w:color="auto" w:fill="auto"/>
        </w:rPr>
        <w:t>采购</w:t>
      </w:r>
      <w:r>
        <w:rPr>
          <w:rFonts w:hint="eastAsia" w:ascii="黑体" w:eastAsia="黑体"/>
          <w:b/>
          <w:bCs/>
          <w:color w:val="auto"/>
          <w:sz w:val="44"/>
          <w:szCs w:val="44"/>
          <w:highlight w:val="none"/>
          <w:shd w:val="clear" w:color="auto" w:fill="auto"/>
        </w:rPr>
        <w:t>合同文本</w:t>
      </w:r>
      <w:r>
        <w:rPr>
          <w:rFonts w:hint="eastAsia" w:ascii="黑体" w:eastAsia="黑体"/>
          <w:b/>
          <w:bCs/>
          <w:color w:val="auto"/>
          <w:sz w:val="44"/>
          <w:szCs w:val="44"/>
          <w:highlight w:val="none"/>
          <w:shd w:val="clear" w:color="auto" w:fill="auto"/>
          <w:lang w:eastAsia="zh-CN"/>
        </w:rPr>
        <w:t>（格式）</w:t>
      </w:r>
    </w:p>
    <w:p>
      <w:pPr>
        <w:snapToGrid w:val="0"/>
        <w:spacing w:line="300" w:lineRule="exact"/>
        <w:jc w:val="center"/>
        <w:rPr>
          <w:rFonts w:hint="eastAsia" w:ascii="宋体"/>
          <w:b/>
          <w:bCs/>
          <w:color w:val="auto"/>
          <w:szCs w:val="21"/>
          <w:highlight w:val="none"/>
          <w:shd w:val="clear" w:color="auto" w:fill="auto"/>
        </w:rPr>
      </w:pPr>
      <w:r>
        <w:rPr>
          <w:rFonts w:hint="eastAsia" w:ascii="宋体"/>
          <w:b/>
          <w:bCs/>
          <w:color w:val="auto"/>
          <w:szCs w:val="21"/>
          <w:highlight w:val="none"/>
          <w:shd w:val="clear" w:color="auto" w:fill="auto"/>
        </w:rPr>
        <w:t>广西壮族自治区政府采购合同</w:t>
      </w:r>
    </w:p>
    <w:p>
      <w:pPr>
        <w:snapToGrid w:val="0"/>
        <w:spacing w:line="300" w:lineRule="exact"/>
        <w:ind w:right="480" w:firstLine="5985" w:firstLineChars="2850"/>
        <w:rPr>
          <w:rFonts w:hint="eastAsia" w:ascii="宋体"/>
          <w:bCs/>
          <w:color w:val="auto"/>
          <w:szCs w:val="21"/>
          <w:highlight w:val="none"/>
          <w:u w:val="single"/>
          <w:shd w:val="clear" w:color="auto" w:fill="auto"/>
        </w:rPr>
      </w:pPr>
      <w:r>
        <w:rPr>
          <w:rFonts w:hint="eastAsia" w:ascii="宋体"/>
          <w:bCs/>
          <w:color w:val="auto"/>
          <w:szCs w:val="21"/>
          <w:highlight w:val="none"/>
          <w:shd w:val="clear" w:color="auto" w:fill="auto"/>
        </w:rPr>
        <w:t>合同编号：</w:t>
      </w:r>
    </w:p>
    <w:p>
      <w:pPr>
        <w:snapToGrid w:val="0"/>
        <w:spacing w:line="360" w:lineRule="exact"/>
        <w:rPr>
          <w:rFonts w:hint="eastAsia" w:ascii="宋体"/>
          <w:color w:val="auto"/>
          <w:szCs w:val="21"/>
          <w:highlight w:val="none"/>
          <w:shd w:val="clear" w:color="auto" w:fill="auto"/>
        </w:rPr>
      </w:pPr>
    </w:p>
    <w:p>
      <w:pPr>
        <w:snapToGrid w:val="0"/>
        <w:spacing w:line="360" w:lineRule="exact"/>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采购单位（甲方）</w:t>
      </w:r>
      <w:r>
        <w:rPr>
          <w:rFonts w:hint="eastAsia" w:ascii="宋体"/>
          <w:color w:val="auto"/>
          <w:szCs w:val="21"/>
          <w:highlight w:val="none"/>
          <w:u w:val="single"/>
          <w:shd w:val="clear" w:color="auto" w:fill="auto"/>
        </w:rPr>
        <w:t xml:space="preserve">                          </w:t>
      </w:r>
      <w:r>
        <w:rPr>
          <w:rFonts w:hint="eastAsia" w:ascii="宋体"/>
          <w:color w:val="auto"/>
          <w:szCs w:val="21"/>
          <w:highlight w:val="none"/>
          <w:shd w:val="clear" w:color="auto" w:fill="auto"/>
        </w:rPr>
        <w:t xml:space="preserve">  </w:t>
      </w:r>
      <w:r>
        <w:rPr>
          <w:rFonts w:hint="eastAsia" w:ascii="宋体"/>
          <w:color w:val="auto"/>
          <w:spacing w:val="-20"/>
          <w:szCs w:val="21"/>
          <w:highlight w:val="none"/>
          <w:shd w:val="clear" w:color="auto" w:fill="auto"/>
        </w:rPr>
        <w:t>采 购 计 划 号</w:t>
      </w:r>
      <w:r>
        <w:rPr>
          <w:rFonts w:hint="eastAsia" w:ascii="宋体"/>
          <w:color w:val="auto"/>
          <w:szCs w:val="21"/>
          <w:highlight w:val="none"/>
          <w:u w:val="single"/>
          <w:shd w:val="clear" w:color="auto" w:fill="auto"/>
        </w:rPr>
        <w:t xml:space="preserve">                              </w:t>
      </w:r>
    </w:p>
    <w:p>
      <w:pPr>
        <w:snapToGrid w:val="0"/>
        <w:spacing w:line="360" w:lineRule="exact"/>
        <w:rPr>
          <w:rFonts w:hint="eastAsia" w:ascii="宋体"/>
          <w:color w:val="auto"/>
          <w:szCs w:val="21"/>
          <w:highlight w:val="none"/>
          <w:shd w:val="clear" w:color="auto" w:fill="auto"/>
        </w:rPr>
      </w:pPr>
    </w:p>
    <w:p>
      <w:pPr>
        <w:snapToGrid w:val="0"/>
        <w:spacing w:line="360" w:lineRule="exact"/>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供 应 商（乙方）</w:t>
      </w:r>
      <w:r>
        <w:rPr>
          <w:rFonts w:hint="eastAsia" w:ascii="宋体"/>
          <w:color w:val="auto"/>
          <w:szCs w:val="21"/>
          <w:highlight w:val="none"/>
          <w:u w:val="single"/>
          <w:shd w:val="clear" w:color="auto" w:fill="auto"/>
        </w:rPr>
        <w:t xml:space="preserve">                          </w:t>
      </w:r>
      <w:r>
        <w:rPr>
          <w:rFonts w:hint="eastAsia" w:ascii="宋体"/>
          <w:color w:val="auto"/>
          <w:szCs w:val="21"/>
          <w:highlight w:val="none"/>
          <w:shd w:val="clear" w:color="auto" w:fill="auto"/>
        </w:rPr>
        <w:t xml:space="preserve">  项目名称</w:t>
      </w:r>
      <w:r>
        <w:rPr>
          <w:rFonts w:hint="eastAsia" w:ascii="宋体"/>
          <w:color w:val="auto"/>
          <w:spacing w:val="-20"/>
          <w:szCs w:val="21"/>
          <w:highlight w:val="none"/>
          <w:shd w:val="clear" w:color="auto" w:fill="auto"/>
        </w:rPr>
        <w:t>编号</w:t>
      </w:r>
      <w:r>
        <w:rPr>
          <w:rFonts w:hint="eastAsia" w:ascii="宋体"/>
          <w:color w:val="auto"/>
          <w:szCs w:val="21"/>
          <w:highlight w:val="none"/>
          <w:u w:val="single"/>
          <w:shd w:val="clear" w:color="auto" w:fill="auto"/>
        </w:rPr>
        <w:t xml:space="preserve">                             </w:t>
      </w:r>
    </w:p>
    <w:p>
      <w:pPr>
        <w:snapToGrid w:val="0"/>
        <w:spacing w:line="360" w:lineRule="exact"/>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 xml:space="preserve">签  订  地  点  </w:t>
      </w:r>
      <w:r>
        <w:rPr>
          <w:rFonts w:hint="eastAsia" w:ascii="宋体"/>
          <w:color w:val="auto"/>
          <w:szCs w:val="21"/>
          <w:highlight w:val="none"/>
          <w:u w:val="single"/>
          <w:shd w:val="clear" w:color="auto" w:fill="auto"/>
        </w:rPr>
        <w:t xml:space="preserve">                          </w:t>
      </w:r>
      <w:r>
        <w:rPr>
          <w:rFonts w:hint="eastAsia" w:ascii="宋体"/>
          <w:color w:val="auto"/>
          <w:szCs w:val="21"/>
          <w:highlight w:val="none"/>
          <w:shd w:val="clear" w:color="auto" w:fill="auto"/>
        </w:rPr>
        <w:t xml:space="preserve">  签 订 时 间</w:t>
      </w:r>
      <w:r>
        <w:rPr>
          <w:rFonts w:hint="eastAsia" w:ascii="宋体"/>
          <w:color w:val="auto"/>
          <w:szCs w:val="21"/>
          <w:highlight w:val="none"/>
          <w:u w:val="single"/>
          <w:shd w:val="clear" w:color="auto" w:fill="auto"/>
        </w:rPr>
        <w:t xml:space="preserve">                              </w:t>
      </w:r>
    </w:p>
    <w:p>
      <w:pPr>
        <w:snapToGrid w:val="0"/>
        <w:spacing w:line="360" w:lineRule="exact"/>
        <w:ind w:firstLine="420" w:firstLineChars="200"/>
        <w:rPr>
          <w:rFonts w:hint="eastAsia" w:ascii="宋体"/>
          <w:color w:val="auto"/>
          <w:szCs w:val="21"/>
          <w:highlight w:val="none"/>
          <w:shd w:val="clear" w:color="auto" w:fill="auto"/>
        </w:rPr>
      </w:pPr>
    </w:p>
    <w:p>
      <w:pPr>
        <w:pStyle w:val="30"/>
        <w:spacing w:line="360" w:lineRule="exact"/>
        <w:ind w:firstLine="420" w:firstLineChars="200"/>
        <w:rPr>
          <w:rFonts w:hint="eastAsia"/>
          <w:color w:val="auto"/>
          <w:highlight w:val="none"/>
          <w:shd w:val="clear" w:color="auto" w:fill="auto"/>
        </w:rPr>
      </w:pPr>
      <w:r>
        <w:rPr>
          <w:rFonts w:hint="eastAsia"/>
          <w:color w:val="auto"/>
          <w:highlight w:val="none"/>
          <w:shd w:val="clear" w:color="auto" w:fill="auto"/>
        </w:rPr>
        <w:t>根据《中华人民共和国政府采购法》、《中华人民共和国民法典》等法律、法规规定，按照招标文件规定条款和中标供应商投标文件及其承诺，甲乙双方签订本合同。</w:t>
      </w:r>
    </w:p>
    <w:p>
      <w:pPr>
        <w:snapToGrid w:val="0"/>
        <w:spacing w:line="360" w:lineRule="exact"/>
        <w:ind w:firstLine="421" w:firstLineChars="200"/>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第一条　合同标的</w:t>
      </w:r>
    </w:p>
    <w:p>
      <w:pPr>
        <w:snapToGrid w:val="0"/>
        <w:spacing w:line="360" w:lineRule="exact"/>
        <w:ind w:firstLine="420" w:firstLineChars="200"/>
        <w:rPr>
          <w:rFonts w:hint="eastAsia" w:ascii="宋体"/>
          <w:color w:val="auto"/>
          <w:szCs w:val="21"/>
          <w:highlight w:val="none"/>
          <w:shd w:val="clear" w:color="auto" w:fill="auto"/>
        </w:rPr>
      </w:pPr>
      <w:r>
        <w:rPr>
          <w:rFonts w:hint="eastAsia" w:ascii="宋体"/>
          <w:color w:val="auto"/>
          <w:szCs w:val="21"/>
          <w:highlight w:val="none"/>
          <w:shd w:val="clear" w:color="auto" w:fill="auto"/>
        </w:rPr>
        <w:t>1、供货一览表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序号</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产品</w:t>
            </w:r>
          </w:p>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名称</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商标</w:t>
            </w:r>
          </w:p>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品牌</w:t>
            </w:r>
          </w:p>
        </w:tc>
        <w:tc>
          <w:tcPr>
            <w:tcW w:w="119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规格</w:t>
            </w:r>
          </w:p>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型号</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生产</w:t>
            </w:r>
          </w:p>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厂家</w:t>
            </w:r>
          </w:p>
        </w:tc>
        <w:tc>
          <w:tcPr>
            <w:tcW w:w="672"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数  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单  价</w:t>
            </w:r>
          </w:p>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（元）</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金  额</w:t>
            </w:r>
          </w:p>
          <w:p>
            <w:pPr>
              <w:snapToGrid w:val="0"/>
              <w:spacing w:line="240" w:lineRule="auto"/>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p>
        </w:tc>
        <w:tc>
          <w:tcPr>
            <w:tcW w:w="9044"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color w:val="auto"/>
                <w:szCs w:val="21"/>
                <w:highlight w:val="none"/>
                <w:shd w:val="clear" w:color="auto" w:fill="auto"/>
              </w:rPr>
            </w:pPr>
            <w:r>
              <w:rPr>
                <w:rFonts w:hint="eastAsia" w:ascii="宋体"/>
                <w:color w:val="auto"/>
                <w:szCs w:val="21"/>
                <w:highlight w:val="none"/>
                <w:shd w:val="clear" w:color="auto" w:fill="auto"/>
              </w:rPr>
              <w:t>详见投标报价明细表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40"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人民币合计金额（大写）                          （小写）                 </w:t>
            </w:r>
          </w:p>
        </w:tc>
      </w:tr>
    </w:tbl>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2.合同合计金额包括货物价款，标准附件、备品配件、专用工具、包装、运输、装卸、保险、税金、货物到就位以及安装、调试、检验、技术培训及技术资料、软件费、保修等全部费用。如招投标文件对其另有规定的，从其规定。</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color w:val="auto"/>
          <w:szCs w:val="21"/>
          <w:highlight w:val="none"/>
          <w:shd w:val="clear" w:color="auto" w:fill="auto"/>
        </w:rPr>
      </w:pPr>
      <w:r>
        <w:rPr>
          <w:rFonts w:hint="eastAsia" w:ascii="宋体"/>
          <w:b/>
          <w:color w:val="auto"/>
          <w:szCs w:val="21"/>
          <w:highlight w:val="none"/>
          <w:shd w:val="clear" w:color="auto" w:fill="auto"/>
        </w:rPr>
        <w:t>第二条　质量保证</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1.乙方所提供的货物型号、技术规格、技术参数等质量必须与招投标文件和承诺相一致。乙方提供的节能和环保产品必须是列入政府采购清单的产品。</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2.乙方所提供的货物必须是全新、未使用的原装产品，且在正常安装、使用和保养条件下，其使用寿命期内各项指标均达到质量要求。</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color w:val="auto"/>
          <w:szCs w:val="21"/>
          <w:highlight w:val="none"/>
          <w:shd w:val="clear" w:color="auto" w:fill="auto"/>
        </w:rPr>
      </w:pPr>
      <w:r>
        <w:rPr>
          <w:rFonts w:hint="eastAsia" w:ascii="宋体"/>
          <w:b/>
          <w:color w:val="auto"/>
          <w:szCs w:val="21"/>
          <w:highlight w:val="none"/>
          <w:shd w:val="clear" w:color="auto" w:fill="auto"/>
        </w:rPr>
        <w:t>第三条　权利保证</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乙方应保证所提供货物在使用时不会侵犯任何第三方的专利权、商标权、工业设计权或其他权利。</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乙方应按招标文件规定的时间向甲方提供使用货物的有关技术资料。</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乙方保证所交付的货物的所有权完全属于乙方且无任何抵押、质押、查封等产权瑕疵。</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第四条　包装和运输</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1.乙方提供的货物均应按招投标文件要求的包装材料、包装标准、包装方式进行包装，每一包装单元内应附详细的装箱单和质量合格证。</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2.货物的运输方式：</w:t>
      </w:r>
      <w:r>
        <w:rPr>
          <w:rFonts w:hint="eastAsia" w:ascii="宋体"/>
          <w:color w:val="auto"/>
          <w:szCs w:val="21"/>
          <w:highlight w:val="none"/>
          <w:u w:val="single"/>
          <w:shd w:val="clear" w:color="auto" w:fill="auto"/>
        </w:rPr>
        <w:t xml:space="preserve">             。</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3.乙方负责货物运输，货物运输合理损耗及计算方法：</w:t>
      </w:r>
      <w:r>
        <w:rPr>
          <w:rFonts w:hint="eastAsia" w:ascii="宋体"/>
          <w:color w:val="auto"/>
          <w:szCs w:val="21"/>
          <w:highlight w:val="none"/>
          <w:u w:val="single"/>
          <w:shd w:val="clear" w:color="auto" w:fill="auto"/>
        </w:rPr>
        <w:t xml:space="preserve">                 。</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color w:val="auto"/>
          <w:szCs w:val="21"/>
          <w:highlight w:val="none"/>
          <w:shd w:val="clear" w:color="auto" w:fill="auto"/>
        </w:rPr>
      </w:pPr>
      <w:r>
        <w:rPr>
          <w:rFonts w:hint="eastAsia" w:ascii="宋体"/>
          <w:b/>
          <w:color w:val="auto"/>
          <w:szCs w:val="21"/>
          <w:highlight w:val="none"/>
          <w:shd w:val="clear" w:color="auto" w:fill="auto"/>
        </w:rPr>
        <w:t>第五条　交付和验收</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1.交付使用时间、地点。</w:t>
      </w:r>
    </w:p>
    <w:p>
      <w:pPr>
        <w:keepNext w:val="0"/>
        <w:keepLines w:val="0"/>
        <w:pageBreakBefore w:val="0"/>
        <w:kinsoku/>
        <w:wordWrap/>
        <w:overflowPunct/>
        <w:topLinePunct w:val="0"/>
        <w:autoSpaceDE/>
        <w:autoSpaceDN/>
        <w:bidi w:val="0"/>
        <w:adjustRightInd/>
        <w:spacing w:line="390" w:lineRule="exact"/>
        <w:ind w:left="0" w:leftChars="0" w:right="0" w:firstLine="524" w:firstLineChars="249"/>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交付使用时间：按乙方投标文件中所承诺的时间；交付使用地点：采购人指定地点。</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2.乙方提供不符合招投标文件和本合同规定的货物，甲方有权拒绝接受。</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3.乙方应将所提供货物的装箱清单、用户手册、原厂保修卡、随机资料、工具和备品、备件等交付给甲方，如有缺失应及时补齐，否则视为逾期交货。</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4.甲方应当在到货（安装、调试完）后十个工作日内进行验收，逾期不验收的，乙方可视同验收合格。验收合格后由甲乙双方签署货物验收单并加盖采购单位公章，甲乙双方各执一份。</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5.甲方对验收有异议的，在验收后五个工作日内以书面形式向乙方提出，乙方应自收到甲方书面异议后 </w:t>
      </w:r>
      <w:r>
        <w:rPr>
          <w:rFonts w:hint="eastAsia" w:ascii="宋体"/>
          <w:color w:val="auto"/>
          <w:szCs w:val="21"/>
          <w:highlight w:val="none"/>
          <w:u w:val="single"/>
          <w:shd w:val="clear" w:color="auto" w:fill="auto"/>
        </w:rPr>
        <w:t xml:space="preserve">五 </w:t>
      </w:r>
      <w:r>
        <w:rPr>
          <w:rFonts w:hint="eastAsia" w:ascii="宋体"/>
          <w:color w:val="auto"/>
          <w:szCs w:val="21"/>
          <w:highlight w:val="none"/>
          <w:shd w:val="clear" w:color="auto" w:fill="auto"/>
        </w:rPr>
        <w:t>日内及时予以解决。</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第六条　安装和培训</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1.甲方应提供必要安装条件（如场地、电源、水源等）。</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2.乙方负责甲方有关人员的培训。培训时间、地点：</w:t>
      </w:r>
      <w:r>
        <w:rPr>
          <w:rFonts w:hint="eastAsia"/>
          <w:b/>
          <w:color w:val="auto"/>
          <w:szCs w:val="21"/>
          <w:highlight w:val="none"/>
          <w:u w:val="single"/>
          <w:shd w:val="clear" w:color="auto" w:fill="auto"/>
        </w:rPr>
        <w:t>按交付使用时间、地点培训</w:t>
      </w:r>
      <w:r>
        <w:rPr>
          <w:rFonts w:hint="eastAsia" w:ascii="宋体"/>
          <w:color w:val="auto"/>
          <w:szCs w:val="21"/>
          <w:highlight w:val="none"/>
          <w:shd w:val="clear" w:color="auto" w:fill="auto"/>
        </w:rPr>
        <w:t>。</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第七条  售后服务、保修期</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1.乙方应按照国家有关法律法规和“三包”规定以及招投标文件和本合同所附的《服务承诺》，为甲方提供售后服务。</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2.货物保修期：</w:t>
      </w:r>
      <w:r>
        <w:rPr>
          <w:rFonts w:hint="eastAsia"/>
          <w:b/>
          <w:color w:val="auto"/>
          <w:szCs w:val="21"/>
          <w:highlight w:val="none"/>
          <w:u w:val="single"/>
          <w:shd w:val="clear" w:color="auto" w:fill="auto"/>
        </w:rPr>
        <w:t>分项有要求的按分项要求，分项无要求的按国家标准实行</w:t>
      </w:r>
      <w:r>
        <w:rPr>
          <w:b/>
          <w:color w:val="auto"/>
          <w:szCs w:val="21"/>
          <w:highlight w:val="none"/>
          <w:u w:val="single"/>
          <w:shd w:val="clear" w:color="auto" w:fill="auto"/>
        </w:rPr>
        <w:t>“</w:t>
      </w:r>
      <w:r>
        <w:rPr>
          <w:rFonts w:hint="eastAsia"/>
          <w:b/>
          <w:color w:val="auto"/>
          <w:szCs w:val="21"/>
          <w:highlight w:val="none"/>
          <w:u w:val="single"/>
          <w:shd w:val="clear" w:color="auto" w:fill="auto"/>
        </w:rPr>
        <w:t>三包</w:t>
      </w:r>
      <w:r>
        <w:rPr>
          <w:b/>
          <w:color w:val="auto"/>
          <w:szCs w:val="21"/>
          <w:highlight w:val="none"/>
          <w:u w:val="single"/>
          <w:shd w:val="clear" w:color="auto" w:fill="auto"/>
        </w:rPr>
        <w:t>”</w:t>
      </w:r>
      <w:r>
        <w:rPr>
          <w:rFonts w:hint="eastAsia" w:ascii="宋体"/>
          <w:color w:val="auto"/>
          <w:szCs w:val="21"/>
          <w:highlight w:val="none"/>
          <w:shd w:val="clear" w:color="auto" w:fill="auto"/>
        </w:rPr>
        <w:t>。</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3.乙方提供的服务承诺和售后服务及保修期责任等其它具体约定事项。（见合同附件）</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color w:val="auto"/>
          <w:szCs w:val="21"/>
          <w:highlight w:val="none"/>
          <w:shd w:val="clear" w:color="auto" w:fill="auto"/>
        </w:rPr>
      </w:pPr>
      <w:r>
        <w:rPr>
          <w:rFonts w:hint="eastAsia" w:ascii="宋体"/>
          <w:b/>
          <w:color w:val="auto"/>
          <w:szCs w:val="21"/>
          <w:highlight w:val="none"/>
          <w:shd w:val="clear" w:color="auto" w:fill="auto"/>
        </w:rPr>
        <w:t>第八条　付款方式和保证金</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bCs/>
          <w:color w:val="auto"/>
          <w:highlight w:val="none"/>
          <w:shd w:val="clear" w:color="auto" w:fill="auto"/>
        </w:rPr>
        <w:t>1.</w:t>
      </w:r>
      <w:r>
        <w:rPr>
          <w:rFonts w:hint="eastAsia"/>
          <w:color w:val="auto"/>
          <w:highlight w:val="none"/>
          <w:shd w:val="clear" w:color="auto" w:fill="auto"/>
        </w:rPr>
        <w:t>当采购数量与实际使用数量不一致时，乙方应根据实际使用量供货，合同的最终结算金额按实际使用量乘以成交单价进行计算。</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2.资金性质：</w:t>
      </w:r>
      <w:r>
        <w:rPr>
          <w:rFonts w:hint="eastAsia" w:ascii="宋体"/>
          <w:b/>
          <w:color w:val="auto"/>
          <w:szCs w:val="21"/>
          <w:highlight w:val="none"/>
          <w:u w:val="single"/>
          <w:shd w:val="clear" w:color="auto" w:fill="auto"/>
        </w:rPr>
        <w:t>财政性资金</w:t>
      </w:r>
      <w:r>
        <w:rPr>
          <w:rFonts w:hint="eastAsia" w:ascii="宋体"/>
          <w:b/>
          <w:color w:val="auto"/>
          <w:szCs w:val="21"/>
          <w:highlight w:val="none"/>
          <w:shd w:val="clear" w:color="auto" w:fill="auto"/>
        </w:rPr>
        <w:t>。</w:t>
      </w:r>
    </w:p>
    <w:p>
      <w:pPr>
        <w:keepNext w:val="0"/>
        <w:keepLines w:val="0"/>
        <w:pageBreakBefore w:val="0"/>
        <w:kinsoku/>
        <w:wordWrap/>
        <w:overflowPunct/>
        <w:topLinePunct w:val="0"/>
        <w:autoSpaceDE/>
        <w:autoSpaceDN/>
        <w:bidi w:val="0"/>
        <w:adjustRightInd/>
        <w:snapToGrid w:val="0"/>
        <w:spacing w:line="390" w:lineRule="exact"/>
        <w:ind w:right="0"/>
        <w:textAlignment w:val="auto"/>
        <w:rPr>
          <w:rFonts w:hint="eastAsia" w:ascii="宋体"/>
          <w:color w:val="auto"/>
          <w:highlight w:val="none"/>
          <w:shd w:val="clear" w:color="auto" w:fill="auto"/>
        </w:rPr>
      </w:pPr>
      <w:r>
        <w:rPr>
          <w:rFonts w:hint="eastAsia" w:ascii="宋体"/>
          <w:color w:val="auto"/>
          <w:highlight w:val="none"/>
          <w:shd w:val="clear" w:color="auto" w:fill="auto"/>
          <w:lang w:val="en-US" w:eastAsia="zh-CN"/>
        </w:rPr>
        <w:t xml:space="preserve">    </w:t>
      </w:r>
      <w:r>
        <w:rPr>
          <w:rFonts w:hint="eastAsia" w:ascii="宋体"/>
          <w:color w:val="auto"/>
          <w:highlight w:val="none"/>
          <w:shd w:val="clear" w:color="auto" w:fill="auto"/>
        </w:rPr>
        <w:t>3.付款方式：</w:t>
      </w:r>
    </w:p>
    <w:p>
      <w:pPr>
        <w:snapToGrid w:val="0"/>
        <w:spacing w:line="360" w:lineRule="auto"/>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①预付款：签订合同之日起</w:t>
      </w:r>
      <w:r>
        <w:rPr>
          <w:rFonts w:hint="eastAsia" w:ascii="宋体" w:hAnsi="宋体"/>
          <w:color w:val="auto"/>
          <w:szCs w:val="21"/>
          <w:highlight w:val="none"/>
          <w:shd w:val="clear" w:color="auto" w:fill="auto"/>
          <w:lang w:val="en-US" w:eastAsia="zh-CN"/>
        </w:rPr>
        <w:t>5</w:t>
      </w:r>
      <w:r>
        <w:rPr>
          <w:rFonts w:hint="eastAsia" w:ascii="宋体" w:hAnsi="宋体"/>
          <w:color w:val="auto"/>
          <w:szCs w:val="21"/>
          <w:highlight w:val="none"/>
          <w:shd w:val="clear" w:color="auto" w:fill="auto"/>
        </w:rPr>
        <w:t>个工作日内，</w:t>
      </w:r>
      <w:r>
        <w:rPr>
          <w:rFonts w:hint="eastAsia" w:ascii="宋体" w:hAnsi="宋体"/>
          <w:color w:val="auto"/>
          <w:szCs w:val="21"/>
          <w:highlight w:val="none"/>
          <w:shd w:val="clear" w:color="auto" w:fill="auto"/>
          <w:lang w:eastAsia="zh-CN"/>
        </w:rPr>
        <w:t>乙方</w:t>
      </w:r>
      <w:r>
        <w:rPr>
          <w:rFonts w:hint="eastAsia" w:ascii="宋体" w:hAnsi="宋体"/>
          <w:color w:val="auto"/>
          <w:szCs w:val="21"/>
          <w:highlight w:val="none"/>
          <w:shd w:val="clear" w:color="auto" w:fill="auto"/>
        </w:rPr>
        <w:t>开具合同总价款的 30%的等额价值保函(保函有效期应在 2025年 12月30日后)给采购人后，</w:t>
      </w:r>
      <w:r>
        <w:rPr>
          <w:rFonts w:hint="eastAsia" w:ascii="宋体" w:hAnsi="宋体"/>
          <w:color w:val="auto"/>
          <w:szCs w:val="21"/>
          <w:highlight w:val="none"/>
          <w:shd w:val="clear" w:color="auto" w:fill="auto"/>
          <w:lang w:eastAsia="zh-CN"/>
        </w:rPr>
        <w:t>甲方</w:t>
      </w:r>
      <w:r>
        <w:rPr>
          <w:rFonts w:hint="eastAsia" w:ascii="宋体" w:hAnsi="宋体"/>
          <w:color w:val="auto"/>
          <w:szCs w:val="21"/>
          <w:highlight w:val="none"/>
          <w:shd w:val="clear" w:color="auto" w:fill="auto"/>
        </w:rPr>
        <w:t>支付合同总价款的30%作为预付款。</w:t>
      </w:r>
    </w:p>
    <w:p>
      <w:pPr>
        <w:pStyle w:val="600"/>
        <w:keepNext w:val="0"/>
        <w:keepLines w:val="0"/>
        <w:pageBreakBefore w:val="0"/>
        <w:kinsoku/>
        <w:wordWrap/>
        <w:overflowPunct/>
        <w:topLinePunct w:val="0"/>
        <w:autoSpaceDE/>
        <w:autoSpaceDN/>
        <w:bidi w:val="0"/>
        <w:adjustRightInd/>
        <w:spacing w:after="0" w:line="390" w:lineRule="exact"/>
        <w:ind w:left="0" w:leftChars="0" w:right="0"/>
        <w:textAlignment w:val="auto"/>
        <w:rPr>
          <w:rFonts w:hint="eastAsia" w:ascii="宋体" w:hAnsi="宋体" w:eastAsia="宋体"/>
          <w:bCs/>
          <w:color w:val="auto"/>
          <w:sz w:val="21"/>
          <w:szCs w:val="21"/>
          <w:highlight w:val="none"/>
          <w:u w:val="single"/>
          <w:shd w:val="clear" w:color="auto" w:fill="auto"/>
          <w:lang w:val="en" w:eastAsia="zh-CN"/>
        </w:rPr>
      </w:pPr>
      <w:r>
        <w:rPr>
          <w:rFonts w:hint="eastAsia" w:ascii="宋体" w:hAnsi="宋体"/>
          <w:color w:val="auto"/>
          <w:szCs w:val="21"/>
          <w:highlight w:val="none"/>
          <w:shd w:val="clear" w:color="auto" w:fill="auto"/>
          <w:lang w:val="en-US" w:eastAsia="zh-CN"/>
        </w:rPr>
        <w:t xml:space="preserve">     </w:t>
      </w:r>
      <w:r>
        <w:rPr>
          <w:rFonts w:hint="eastAsia" w:ascii="宋体" w:hAnsi="宋体"/>
          <w:color w:val="auto"/>
          <w:szCs w:val="21"/>
          <w:highlight w:val="none"/>
          <w:shd w:val="clear" w:color="auto" w:fill="auto"/>
        </w:rPr>
        <w:t>②进度款：全部设备到货后，经</w:t>
      </w:r>
      <w:r>
        <w:rPr>
          <w:rFonts w:hint="eastAsia" w:ascii="宋体" w:hAnsi="宋体"/>
          <w:color w:val="auto"/>
          <w:szCs w:val="21"/>
          <w:highlight w:val="none"/>
          <w:shd w:val="clear" w:color="auto" w:fill="auto"/>
          <w:lang w:eastAsia="zh-CN"/>
        </w:rPr>
        <w:t>甲方</w:t>
      </w:r>
      <w:r>
        <w:rPr>
          <w:rFonts w:hint="eastAsia" w:ascii="宋体" w:hAnsi="宋体"/>
          <w:color w:val="auto"/>
          <w:szCs w:val="21"/>
          <w:highlight w:val="none"/>
          <w:shd w:val="clear" w:color="auto" w:fill="auto"/>
        </w:rPr>
        <w:t>确认后在十个工作日内向中标供应商付款方式支付合同价款的</w:t>
      </w:r>
      <w:r>
        <w:rPr>
          <w:rFonts w:hint="eastAsia" w:ascii="宋体" w:hAnsi="宋体"/>
          <w:color w:val="auto"/>
          <w:szCs w:val="21"/>
          <w:highlight w:val="none"/>
          <w:shd w:val="clear" w:color="auto" w:fill="auto"/>
          <w:lang w:val="en-US" w:eastAsia="zh-CN"/>
        </w:rPr>
        <w:t>6</w:t>
      </w:r>
      <w:r>
        <w:rPr>
          <w:rFonts w:hint="eastAsia" w:ascii="宋体" w:hAnsi="宋体"/>
          <w:color w:val="auto"/>
          <w:szCs w:val="21"/>
          <w:highlight w:val="none"/>
          <w:shd w:val="clear" w:color="auto" w:fill="auto"/>
        </w:rPr>
        <w:t>0%；所有货物安装调试完成、试运行正常且验收合格，并经</w:t>
      </w:r>
      <w:r>
        <w:rPr>
          <w:rFonts w:hint="eastAsia" w:ascii="宋体" w:hAnsi="宋体"/>
          <w:color w:val="auto"/>
          <w:szCs w:val="21"/>
          <w:highlight w:val="none"/>
          <w:shd w:val="clear" w:color="auto" w:fill="auto"/>
          <w:lang w:eastAsia="zh-CN"/>
        </w:rPr>
        <w:t>甲方</w:t>
      </w:r>
      <w:r>
        <w:rPr>
          <w:rFonts w:hint="eastAsia" w:ascii="宋体" w:hAnsi="宋体"/>
          <w:color w:val="auto"/>
          <w:szCs w:val="21"/>
          <w:highlight w:val="none"/>
          <w:shd w:val="clear" w:color="auto" w:fill="auto"/>
        </w:rPr>
        <w:t>确认后，在十个工作日内向中标供应商支付合同价款的</w:t>
      </w:r>
      <w:r>
        <w:rPr>
          <w:rFonts w:hint="eastAsia" w:ascii="宋体" w:hAnsi="宋体"/>
          <w:color w:val="auto"/>
          <w:szCs w:val="21"/>
          <w:highlight w:val="none"/>
          <w:shd w:val="clear" w:color="auto" w:fill="auto"/>
          <w:lang w:val="en-US" w:eastAsia="zh-CN"/>
        </w:rPr>
        <w:t>1</w:t>
      </w:r>
      <w:r>
        <w:rPr>
          <w:rFonts w:hint="eastAsia" w:ascii="宋体" w:hAnsi="宋体"/>
          <w:color w:val="auto"/>
          <w:szCs w:val="21"/>
          <w:highlight w:val="none"/>
          <w:shd w:val="clear" w:color="auto" w:fill="auto"/>
        </w:rPr>
        <w:t>0%</w:t>
      </w:r>
      <w:r>
        <w:rPr>
          <w:rFonts w:hint="eastAsia" w:ascii="宋体" w:hAnsi="宋体"/>
          <w:color w:val="auto"/>
          <w:szCs w:val="21"/>
          <w:highlight w:val="none"/>
          <w:shd w:val="clear" w:color="auto" w:fill="auto"/>
          <w:lang w:eastAsia="zh-CN"/>
        </w:rPr>
        <w:t>。</w:t>
      </w:r>
    </w:p>
    <w:p>
      <w:pPr>
        <w:keepNext w:val="0"/>
        <w:keepLines w:val="0"/>
        <w:pageBreakBefore w:val="0"/>
        <w:kinsoku/>
        <w:wordWrap/>
        <w:overflowPunct/>
        <w:topLinePunct w:val="0"/>
        <w:autoSpaceDE/>
        <w:autoSpaceDN/>
        <w:bidi w:val="0"/>
        <w:adjustRightInd/>
        <w:snapToGrid w:val="0"/>
        <w:spacing w:line="390" w:lineRule="exact"/>
        <w:ind w:left="0" w:leftChars="0" w:right="0" w:firstLine="516" w:firstLineChars="245"/>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第九条　履约保证金</w:t>
      </w:r>
    </w:p>
    <w:p>
      <w:pPr>
        <w:autoSpaceDE w:val="0"/>
        <w:autoSpaceDN w:val="0"/>
        <w:snapToGrid w:val="0"/>
        <w:spacing w:line="360" w:lineRule="auto"/>
        <w:ind w:firstLine="424" w:firstLineChars="202"/>
        <w:textAlignment w:val="bottom"/>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1.履约保证金金额：中标金额的5%（中小企业2%）。即</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u w:val="single"/>
          <w:shd w:val="clear" w:color="auto" w:fill="auto"/>
          <w:lang w:val="en-US" w:eastAsia="zh-CN"/>
        </w:rPr>
        <w:t xml:space="preserve">                </w:t>
      </w:r>
      <w:r>
        <w:rPr>
          <w:rFonts w:hint="eastAsia" w:ascii="宋体" w:hAnsi="宋体" w:cs="宋体"/>
          <w:color w:val="auto"/>
          <w:szCs w:val="21"/>
          <w:highlight w:val="none"/>
          <w:shd w:val="clear" w:color="auto" w:fill="auto"/>
        </w:rPr>
        <w:t>元。</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履约保证金递交方式：银行转账、支票、汇票等非现金方式</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履约保证金缴纳期限: 自中标通知书发出之日起 5日内。</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履约保证金退付方式、时间及条件：中标供应商按合同要求完全履约，项目验收合格后，待中标供应商履行完质保义务且无违约情况下后由</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无息退还。合同履行期间，中标供应商存在违约的，</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有权从履约保证金中先行抵扣，不足部分由中标供应商另行支付，</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直接从履约保证金中扣除的，中标供应商应于接到</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补足履约保证金通知之日起3个工作日内补足。</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由</w:t>
      </w:r>
      <w:r>
        <w:rPr>
          <w:rFonts w:hint="eastAsia" w:ascii="宋体" w:hAnsi="宋体" w:cs="宋体"/>
          <w:color w:val="auto"/>
          <w:szCs w:val="21"/>
          <w:highlight w:val="none"/>
          <w:shd w:val="clear" w:color="auto" w:fill="auto"/>
          <w:lang w:eastAsia="zh-CN"/>
        </w:rPr>
        <w:t>乙方</w:t>
      </w:r>
      <w:r>
        <w:rPr>
          <w:rFonts w:hint="eastAsia" w:ascii="宋体" w:hAnsi="宋体" w:cs="宋体"/>
          <w:color w:val="auto"/>
          <w:szCs w:val="21"/>
          <w:highlight w:val="none"/>
          <w:shd w:val="clear" w:color="auto" w:fill="auto"/>
        </w:rPr>
        <w:t>向履约保证金收取单位提供《广西壮族自治区政府采购项目合同验收书》（详见桂财采〔2015〕22号），保证金收取单位在收到合格材料后5个工作日内办理退还手续（不计利息）。</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不予退还的情形：签订合同后，如</w:t>
      </w:r>
      <w:r>
        <w:rPr>
          <w:rFonts w:hint="eastAsia" w:ascii="宋体" w:hAnsi="宋体" w:cs="宋体"/>
          <w:color w:val="auto"/>
          <w:szCs w:val="21"/>
          <w:highlight w:val="none"/>
          <w:shd w:val="clear" w:color="auto" w:fill="auto"/>
          <w:lang w:eastAsia="zh-CN"/>
        </w:rPr>
        <w:t>乙方</w:t>
      </w:r>
      <w:r>
        <w:rPr>
          <w:rFonts w:hint="eastAsia" w:ascii="宋体" w:hAnsi="宋体" w:cs="宋体"/>
          <w:color w:val="auto"/>
          <w:szCs w:val="21"/>
          <w:highlight w:val="none"/>
          <w:shd w:val="clear" w:color="auto" w:fill="auto"/>
        </w:rPr>
        <w:t>不按双方签订的合同规定履约，则其全部履约保证金不予退还。</w:t>
      </w:r>
    </w:p>
    <w:p>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履约保证金指定账户：</w:t>
      </w:r>
    </w:p>
    <w:p>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开户名称：    </w:t>
      </w:r>
    </w:p>
    <w:p>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开户银行：    </w:t>
      </w:r>
    </w:p>
    <w:p>
      <w:pPr>
        <w:snapToGrid w:val="0"/>
        <w:spacing w:line="360" w:lineRule="auto"/>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银行账号： </w:t>
      </w:r>
    </w:p>
    <w:p>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备注：</w:t>
      </w:r>
    </w:p>
    <w:p>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根据《广西壮族自治区财政厅关于持续优化政府采购营商环境推动高质量发展的通知》（桂财采〔2024〕55号）的通知规定，鼓励</w:t>
      </w:r>
      <w:r>
        <w:rPr>
          <w:rFonts w:hint="eastAsia" w:ascii="宋体" w:hAnsi="宋体" w:cs="宋体"/>
          <w:color w:val="auto"/>
          <w:szCs w:val="21"/>
          <w:highlight w:val="none"/>
          <w:shd w:val="clear" w:color="auto" w:fill="auto"/>
          <w:lang w:eastAsia="zh-CN"/>
        </w:rPr>
        <w:t>甲方</w:t>
      </w:r>
      <w:r>
        <w:rPr>
          <w:rFonts w:hint="eastAsia" w:ascii="宋体" w:hAnsi="宋体" w:cs="宋体"/>
          <w:color w:val="auto"/>
          <w:szCs w:val="21"/>
          <w:highlight w:val="none"/>
          <w:shd w:val="clear" w:color="auto" w:fill="auto"/>
        </w:rPr>
        <w:t>在与中小微企业签订政府采购合同时，减少或免于收取履约保证金，有必要收取履约保证金的，收取的履约保证金不得超过政府采购合同金额的2%。</w:t>
      </w:r>
    </w:p>
    <w:p>
      <w:pPr>
        <w:snapToGrid w:val="0"/>
        <w:spacing w:line="360" w:lineRule="auto"/>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w:t>
      </w:r>
      <w:r>
        <w:rPr>
          <w:rFonts w:hint="eastAsia" w:ascii="宋体" w:hAnsi="宋体" w:cs="宋体"/>
          <w:color w:val="auto"/>
          <w:szCs w:val="21"/>
          <w:highlight w:val="none"/>
          <w:shd w:val="clear" w:color="auto" w:fill="auto"/>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pPr>
        <w:pStyle w:val="38"/>
        <w:keepNext w:val="0"/>
        <w:keepLines w:val="0"/>
        <w:pageBreakBefore w:val="0"/>
        <w:kinsoku/>
        <w:wordWrap/>
        <w:overflowPunct/>
        <w:topLinePunct w:val="0"/>
        <w:autoSpaceDE/>
        <w:autoSpaceDN/>
        <w:bidi w:val="0"/>
        <w:adjustRightInd/>
        <w:spacing w:before="0" w:beforeLines="0" w:after="0" w:afterLines="0" w:line="390" w:lineRule="exact"/>
        <w:ind w:left="0" w:leftChars="0" w:right="0" w:firstLine="0" w:firstLineChars="0"/>
        <w:textAlignment w:val="auto"/>
        <w:rPr>
          <w:rFonts w:hint="eastAsia" w:ascii="宋体" w:hAnsi="宋体" w:eastAsia="宋体" w:cs="宋体"/>
          <w:bCs w:val="0"/>
          <w:caps w:val="0"/>
          <w:color w:val="auto"/>
          <w:kern w:val="2"/>
          <w:sz w:val="21"/>
          <w:szCs w:val="21"/>
          <w:highlight w:val="none"/>
          <w:shd w:val="clear" w:color="auto" w:fill="auto"/>
          <w:lang w:val="en-US" w:eastAsia="zh-CN" w:bidi="ar-SA"/>
        </w:rPr>
      </w:pPr>
      <w:r>
        <w:rPr>
          <w:rFonts w:hint="eastAsia" w:ascii="宋体" w:eastAsia="宋体" w:cs="宋体"/>
          <w:bCs w:val="0"/>
          <w:caps w:val="0"/>
          <w:color w:val="auto"/>
          <w:kern w:val="2"/>
          <w:sz w:val="21"/>
          <w:szCs w:val="21"/>
          <w:highlight w:val="none"/>
          <w:shd w:val="clear" w:color="auto" w:fill="auto"/>
          <w:lang w:val="en-US" w:eastAsia="zh-CN" w:bidi="ar-SA"/>
        </w:rPr>
        <w:t xml:space="preserve">   </w:t>
      </w:r>
      <w:r>
        <w:rPr>
          <w:rFonts w:hint="eastAsia" w:ascii="宋体" w:hAnsi="宋体" w:eastAsia="宋体" w:cs="宋体"/>
          <w:bCs w:val="0"/>
          <w:caps w:val="0"/>
          <w:color w:val="auto"/>
          <w:kern w:val="2"/>
          <w:sz w:val="21"/>
          <w:szCs w:val="21"/>
          <w:highlight w:val="none"/>
          <w:shd w:val="clear" w:color="auto" w:fill="auto"/>
          <w:lang w:val="en-US" w:eastAsia="zh-CN" w:bidi="ar-SA"/>
        </w:rPr>
        <w:t>3</w:t>
      </w:r>
      <w:r>
        <w:rPr>
          <w:rFonts w:hint="eastAsia" w:ascii="宋体" w:eastAsia="宋体" w:cs="宋体"/>
          <w:bCs w:val="0"/>
          <w:caps w:val="0"/>
          <w:color w:val="auto"/>
          <w:kern w:val="2"/>
          <w:sz w:val="21"/>
          <w:szCs w:val="21"/>
          <w:highlight w:val="none"/>
          <w:shd w:val="clear" w:color="auto" w:fill="auto"/>
          <w:lang w:val="en-US" w:eastAsia="zh-CN" w:bidi="ar-SA"/>
        </w:rPr>
        <w:t>.</w:t>
      </w:r>
      <w:r>
        <w:rPr>
          <w:rFonts w:hint="eastAsia" w:ascii="宋体" w:hAnsi="宋体" w:eastAsia="宋体" w:cs="宋体"/>
          <w:bCs w:val="0"/>
          <w:caps w:val="0"/>
          <w:color w:val="auto"/>
          <w:kern w:val="2"/>
          <w:sz w:val="21"/>
          <w:szCs w:val="21"/>
          <w:highlight w:val="none"/>
          <w:shd w:val="clear" w:color="auto" w:fill="auto"/>
          <w:lang w:val="en-US" w:eastAsia="zh-CN" w:bidi="ar-SA"/>
        </w:rPr>
        <w:t>采用金融、担保机构出具的保函的，必须为无条件保函，否则不予签订合同。</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hAnsi="Courier New" w:cs="Courier New"/>
          <w:color w:val="auto"/>
          <w:szCs w:val="21"/>
          <w:highlight w:val="none"/>
          <w:shd w:val="clear" w:color="auto" w:fill="auto"/>
        </w:rPr>
      </w:pPr>
      <w:r>
        <w:rPr>
          <w:rFonts w:hint="eastAsia" w:ascii="宋体" w:hAnsi="Courier New" w:cs="Courier New"/>
          <w:b/>
          <w:color w:val="auto"/>
          <w:szCs w:val="21"/>
          <w:highlight w:val="none"/>
          <w:shd w:val="clear" w:color="auto" w:fill="auto"/>
        </w:rPr>
        <w:t>第十条 税费</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hAnsi="Courier New" w:cs="Courier New"/>
          <w:color w:val="auto"/>
          <w:szCs w:val="21"/>
          <w:highlight w:val="none"/>
          <w:shd w:val="clear" w:color="auto" w:fill="auto"/>
        </w:rPr>
      </w:pPr>
      <w:r>
        <w:rPr>
          <w:rFonts w:hint="eastAsia" w:ascii="宋体" w:hAnsi="Courier New" w:cs="Courier New"/>
          <w:color w:val="auto"/>
          <w:szCs w:val="21"/>
          <w:highlight w:val="none"/>
          <w:shd w:val="clear" w:color="auto" w:fill="auto"/>
        </w:rPr>
        <w:t>本合同执行中相关的一切税费均由乙方负担。</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第十一条  质量保证及售后服务</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 乙方应按招标文件规定的货物性能、技术要求、质量标准向甲方提供未经使用的全新产品。</w:t>
      </w:r>
      <w:r>
        <w:rPr>
          <w:rFonts w:hint="eastAsia" w:ascii="宋体"/>
          <w:color w:val="auto"/>
          <w:highlight w:val="none"/>
          <w:shd w:val="clear" w:color="auto" w:fill="auto"/>
        </w:rPr>
        <w:t>乙方提供货物的质量保证期按交货验收合格之日起计（期限见《招标项目采购需求》中各分标的要求）。在保证期内因货物本身的质量问题发生故障，乙方应负责免费修理和更换零部件。对达不到技术要求者，根据实际情况，</w:t>
      </w:r>
      <w:r>
        <w:rPr>
          <w:rFonts w:hint="eastAsia" w:ascii="宋体"/>
          <w:color w:val="auto"/>
          <w:highlight w:val="none"/>
          <w:shd w:val="clear" w:color="auto" w:fill="auto"/>
          <w:lang w:val="en-US" w:eastAsia="zh-CN"/>
        </w:rPr>
        <w:t>甲方有权</w:t>
      </w:r>
      <w:r>
        <w:rPr>
          <w:rFonts w:hint="eastAsia" w:ascii="宋体"/>
          <w:color w:val="auto"/>
          <w:highlight w:val="none"/>
          <w:shd w:val="clear" w:color="auto" w:fill="auto"/>
        </w:rPr>
        <w:t>按以下办法处理</w:t>
      </w:r>
      <w:r>
        <w:rPr>
          <w:rFonts w:hint="eastAsia" w:ascii="宋体"/>
          <w:color w:val="auto"/>
          <w:szCs w:val="21"/>
          <w:highlight w:val="none"/>
          <w:shd w:val="clear" w:color="auto" w:fill="auto"/>
        </w:rPr>
        <w:t>：</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315" w:firstLineChars="150"/>
        <w:textAlignment w:val="auto"/>
        <w:rPr>
          <w:rFonts w:hint="eastAsia"/>
          <w:color w:val="auto"/>
          <w:highlight w:val="none"/>
          <w:shd w:val="clear" w:color="auto" w:fill="auto"/>
        </w:rPr>
      </w:pPr>
      <w:r>
        <w:rPr>
          <w:rFonts w:hint="eastAsia"/>
          <w:color w:val="auto"/>
          <w:highlight w:val="none"/>
          <w:shd w:val="clear" w:color="auto" w:fill="auto"/>
        </w:rPr>
        <w:t xml:space="preserve"> ⑴更换：由乙方承担所发生的全部费用。</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420"/>
        <w:textAlignment w:val="auto"/>
        <w:rPr>
          <w:rFonts w:hint="eastAsia"/>
          <w:color w:val="auto"/>
          <w:highlight w:val="none"/>
          <w:shd w:val="clear" w:color="auto" w:fill="auto"/>
        </w:rPr>
      </w:pPr>
      <w:r>
        <w:rPr>
          <w:rFonts w:hint="eastAsia"/>
          <w:color w:val="auto"/>
          <w:highlight w:val="none"/>
          <w:shd w:val="clear" w:color="auto" w:fill="auto"/>
        </w:rPr>
        <w:t>⑵贬值处理：由甲乙双方合议定价。</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rPr>
        <w:t>⑶退货处理：乙方应退还甲方支付的合同款，同时应承担该货物的直接费用（运输、保险、检验、货款利息及银行手续费等）。</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2. 如在使用过程中发生质量问题，乙方在接到甲方通知后在</w:t>
      </w:r>
      <w:r>
        <w:rPr>
          <w:rFonts w:hint="eastAsia"/>
          <w:color w:val="auto"/>
          <w:highlight w:val="none"/>
          <w:u w:val="single"/>
          <w:shd w:val="clear" w:color="auto" w:fill="auto"/>
        </w:rPr>
        <w:t xml:space="preserve">    </w:t>
      </w:r>
      <w:r>
        <w:rPr>
          <w:rFonts w:hint="eastAsia"/>
          <w:color w:val="auto"/>
          <w:highlight w:val="none"/>
          <w:shd w:val="clear" w:color="auto" w:fill="auto"/>
        </w:rPr>
        <w:t>小时内到达甲方现场。</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3. 在质保期内，乙方应对货物出现的质量及安全问题负责处理解决并承担一切费用。</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4.上述的货物免费保修期为</w:t>
      </w:r>
      <w:r>
        <w:rPr>
          <w:rFonts w:hint="eastAsia"/>
          <w:color w:val="auto"/>
          <w:highlight w:val="none"/>
          <w:u w:val="single"/>
          <w:shd w:val="clear" w:color="auto" w:fill="auto"/>
        </w:rPr>
        <w:t xml:space="preserve">     </w:t>
      </w:r>
      <w:r>
        <w:rPr>
          <w:rFonts w:hint="eastAsia"/>
          <w:color w:val="auto"/>
          <w:highlight w:val="none"/>
          <w:shd w:val="clear" w:color="auto" w:fill="auto"/>
        </w:rPr>
        <w:t>年，因人为因素出现的故障不在免费保修范围内。超过保修期的机器设备，终生维修，维修时只收部件成本费。</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413" w:firstLineChars="196"/>
        <w:textAlignment w:val="auto"/>
        <w:rPr>
          <w:rFonts w:hint="eastAsia"/>
          <w:b/>
          <w:color w:val="auto"/>
          <w:highlight w:val="none"/>
          <w:shd w:val="clear" w:color="auto" w:fill="auto"/>
        </w:rPr>
      </w:pPr>
      <w:r>
        <w:rPr>
          <w:rFonts w:hint="eastAsia"/>
          <w:b/>
          <w:color w:val="auto"/>
          <w:highlight w:val="none"/>
          <w:shd w:val="clear" w:color="auto" w:fill="auto"/>
        </w:rPr>
        <w:t>第十二条  调试和验收</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color w:val="auto"/>
          <w:highlight w:val="none"/>
          <w:shd w:val="clear" w:color="auto" w:fill="auto"/>
        </w:rPr>
        <w:t>甲方应当在到货（安装、调试完）后十个工作日内进行初步验收</w:t>
      </w:r>
      <w:r>
        <w:rPr>
          <w:rFonts w:hint="eastAsia"/>
          <w:color w:val="auto"/>
          <w:highlight w:val="none"/>
          <w:shd w:val="clear" w:color="auto" w:fill="auto"/>
        </w:rPr>
        <w:t>。</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2. 乙方交货前应对产品作出全面检查和对验收文件进行整理，并列出清单，作为甲方收货验收和使用的技术条件依据，检验的结果应随货物交甲方。</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3. 甲方对乙方提供的货物在使用前进行调试时，乙方需负责安装并培训甲方的使用操作人员，并协助甲方一起调试，直到符合技术要求，甲方才做最终验收。</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hAnsi="宋体"/>
          <w:color w:val="auto"/>
          <w:highlight w:val="none"/>
          <w:shd w:val="clear" w:color="auto" w:fill="auto"/>
        </w:rPr>
        <w:t>4. 对技术复杂的货物，甲方应请国家认可的专业检测机构参与初步验收及最终验收，并由其出具质量检测报告，检测相关费用由</w:t>
      </w:r>
      <w:r>
        <w:rPr>
          <w:rFonts w:hint="eastAsia" w:hAnsi="宋体"/>
          <w:color w:val="auto"/>
          <w:highlight w:val="none"/>
          <w:u w:val="single"/>
          <w:shd w:val="clear" w:color="auto" w:fill="auto"/>
          <w:lang w:val="en-US" w:eastAsia="zh-CN"/>
        </w:rPr>
        <w:t xml:space="preserve">乙  </w:t>
      </w:r>
      <w:r>
        <w:rPr>
          <w:rFonts w:hint="eastAsia" w:hAnsi="宋体"/>
          <w:color w:val="auto"/>
          <w:highlight w:val="none"/>
          <w:shd w:val="clear" w:color="auto" w:fill="auto"/>
        </w:rPr>
        <w:t>方承担。</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5. 对技术复杂的货物，甲方应请国家认可的专业检测机构参与初步验收及最终验收，并由其出具质量检测报告。</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6. 验收时乙方必须在现场，验收完毕后作出验收结果报告；验收费用由乙方负责。</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413" w:firstLineChars="196"/>
        <w:textAlignment w:val="auto"/>
        <w:rPr>
          <w:rFonts w:hint="eastAsia"/>
          <w:b/>
          <w:color w:val="auto"/>
          <w:highlight w:val="none"/>
          <w:shd w:val="clear" w:color="auto" w:fill="auto"/>
        </w:rPr>
      </w:pPr>
      <w:r>
        <w:rPr>
          <w:rFonts w:hint="eastAsia"/>
          <w:b/>
          <w:color w:val="auto"/>
          <w:highlight w:val="none"/>
          <w:shd w:val="clear" w:color="auto" w:fill="auto"/>
        </w:rPr>
        <w:t>第十三条 货物包装、发运及运输</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1. 乙方应在货物发运前对其进行满足运输距离、防潮、防震、防锈和防破损装卸等要求包装，以保证货物安全运达甲方指定地点。</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2. 使用说明书、质量检验证明书、随配附件和工具以及清单一并附于货物内。</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3. 乙方在货物发运手续办理完毕后二十四小时内或货到甲方四十八小时前通知甲方，以准备接货。</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4. 货物在交付甲方前发生的风险均由乙方负责。</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spacing w:val="-8"/>
          <w:highlight w:val="none"/>
          <w:shd w:val="clear" w:color="auto" w:fill="auto"/>
        </w:rPr>
      </w:pPr>
      <w:r>
        <w:rPr>
          <w:rFonts w:hint="eastAsia"/>
          <w:color w:val="auto"/>
          <w:highlight w:val="none"/>
          <w:shd w:val="clear" w:color="auto" w:fill="auto"/>
          <w:lang w:val="en-US" w:eastAsia="zh-CN"/>
        </w:rPr>
        <w:t xml:space="preserve">    </w:t>
      </w:r>
      <w:r>
        <w:rPr>
          <w:rFonts w:hint="eastAsia"/>
          <w:color w:val="auto"/>
          <w:highlight w:val="none"/>
          <w:shd w:val="clear" w:color="auto" w:fill="auto"/>
        </w:rPr>
        <w:t>5. 货</w:t>
      </w:r>
      <w:r>
        <w:rPr>
          <w:rFonts w:hint="eastAsia"/>
          <w:color w:val="auto"/>
          <w:spacing w:val="-8"/>
          <w:highlight w:val="none"/>
          <w:shd w:val="clear" w:color="auto" w:fill="auto"/>
        </w:rPr>
        <w:t>物在规定的交付期限内由乙方送达甲方指定的地点视为交付，乙方同时需通知甲方货物已送达。</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第十四条　违约责任</w:t>
      </w:r>
    </w:p>
    <w:p>
      <w:pPr>
        <w:keepNext w:val="0"/>
        <w:keepLines w:val="0"/>
        <w:pageBreakBefore w:val="0"/>
        <w:kinsoku/>
        <w:wordWrap/>
        <w:overflowPunct/>
        <w:topLinePunct w:val="0"/>
        <w:autoSpaceDE/>
        <w:autoSpaceDN/>
        <w:bidi w:val="0"/>
        <w:adjustRightInd/>
        <w:snapToGrid w:val="0"/>
        <w:spacing w:line="390" w:lineRule="exact"/>
        <w:ind w:left="0" w:leftChars="0" w:right="0" w:firstLine="525" w:firstLineChars="25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keepNext w:val="0"/>
        <w:keepLines w:val="0"/>
        <w:pageBreakBefore w:val="0"/>
        <w:kinsoku/>
        <w:wordWrap/>
        <w:overflowPunct/>
        <w:topLinePunct w:val="0"/>
        <w:autoSpaceDE/>
        <w:autoSpaceDN/>
        <w:bidi w:val="0"/>
        <w:adjustRightInd/>
        <w:snapToGrid w:val="0"/>
        <w:spacing w:line="390" w:lineRule="exact"/>
        <w:ind w:left="0" w:leftChars="0" w:right="0" w:firstLine="472" w:firstLineChars="225"/>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2．乙方提供的货物如侵犯了第三方合法权益而引发的任何纠纷或诉讼，均由乙方负责交涉并承担全部责任。</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3．因包装、运输引起的货物损坏，按质量不合格处罚。</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4．乙方逾期交货的，每天向对方偿付违约货款额3‰违约金，但违约金累计不得超过违约货款额</w:t>
      </w:r>
      <w:r>
        <w:rPr>
          <w:rFonts w:hint="eastAsia" w:ascii="宋体"/>
          <w:color w:val="auto"/>
          <w:szCs w:val="21"/>
          <w:highlight w:val="none"/>
          <w:u w:val="single"/>
          <w:shd w:val="clear" w:color="auto" w:fill="auto"/>
        </w:rPr>
        <w:t>5%</w:t>
      </w:r>
      <w:r>
        <w:rPr>
          <w:rFonts w:hint="eastAsia" w:ascii="宋体"/>
          <w:color w:val="auto"/>
          <w:szCs w:val="21"/>
          <w:highlight w:val="none"/>
          <w:shd w:val="clear" w:color="auto" w:fill="auto"/>
        </w:rPr>
        <w:t>，超过</w:t>
      </w:r>
      <w:r>
        <w:rPr>
          <w:rFonts w:hint="eastAsia" w:ascii="宋体"/>
          <w:color w:val="auto"/>
          <w:szCs w:val="21"/>
          <w:highlight w:val="none"/>
          <w:u w:val="single"/>
          <w:shd w:val="clear" w:color="auto" w:fill="auto"/>
        </w:rPr>
        <w:t xml:space="preserve">   </w:t>
      </w:r>
      <w:r>
        <w:rPr>
          <w:rFonts w:hint="eastAsia" w:ascii="宋体"/>
          <w:color w:val="auto"/>
          <w:szCs w:val="21"/>
          <w:highlight w:val="none"/>
          <w:shd w:val="clear" w:color="auto" w:fill="auto"/>
        </w:rPr>
        <w:t>天对方有权解除合同，违约方承担因此给对方造成经济损失；甲方延期付货款的，每天向乙方偿付延期货款额</w:t>
      </w:r>
      <w:r>
        <w:rPr>
          <w:rFonts w:hint="eastAsia" w:ascii="宋体"/>
          <w:color w:val="auto"/>
          <w:szCs w:val="21"/>
          <w:highlight w:val="none"/>
          <w:u w:val="single"/>
          <w:shd w:val="clear" w:color="auto" w:fill="auto"/>
        </w:rPr>
        <w:t xml:space="preserve">3‰ </w:t>
      </w:r>
      <w:r>
        <w:rPr>
          <w:rFonts w:hint="eastAsia" w:ascii="宋体"/>
          <w:color w:val="auto"/>
          <w:szCs w:val="21"/>
          <w:highlight w:val="none"/>
          <w:shd w:val="clear" w:color="auto" w:fill="auto"/>
        </w:rPr>
        <w:t>滞纳金，但滞纳金累计不得超过延期货款额</w:t>
      </w:r>
      <w:r>
        <w:rPr>
          <w:rFonts w:hint="eastAsia" w:ascii="宋体"/>
          <w:color w:val="auto"/>
          <w:szCs w:val="21"/>
          <w:highlight w:val="none"/>
          <w:u w:val="single"/>
          <w:shd w:val="clear" w:color="auto" w:fill="auto"/>
        </w:rPr>
        <w:t>5%</w:t>
      </w:r>
      <w:r>
        <w:rPr>
          <w:rFonts w:hint="eastAsia" w:ascii="宋体"/>
          <w:color w:val="auto"/>
          <w:szCs w:val="21"/>
          <w:highlight w:val="none"/>
          <w:shd w:val="clear" w:color="auto" w:fill="auto"/>
        </w:rPr>
        <w:t>。</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5．乙方未按本合同和投标文件中规定的服务承诺提供售后服务的，乙方应按本合同合计金额</w:t>
      </w:r>
      <w:r>
        <w:rPr>
          <w:rFonts w:hint="eastAsia" w:ascii="宋体"/>
          <w:color w:val="auto"/>
          <w:szCs w:val="21"/>
          <w:highlight w:val="none"/>
          <w:u w:val="single"/>
          <w:shd w:val="clear" w:color="auto" w:fill="auto"/>
        </w:rPr>
        <w:t xml:space="preserve"> 5%</w:t>
      </w:r>
      <w:r>
        <w:rPr>
          <w:rFonts w:hint="eastAsia" w:ascii="宋体"/>
          <w:color w:val="auto"/>
          <w:szCs w:val="21"/>
          <w:highlight w:val="none"/>
          <w:shd w:val="clear" w:color="auto" w:fill="auto"/>
        </w:rPr>
        <w:t>向甲方支付违约金。</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6．乙方提供的货物在质量保证期内，因设计、工艺或材料的缺陷和其它质量原因造成的问题，由乙方负责，费用从</w:t>
      </w:r>
      <w:r>
        <w:rPr>
          <w:rFonts w:hint="eastAsia"/>
          <w:color w:val="auto"/>
          <w:highlight w:val="none"/>
          <w:shd w:val="clear" w:color="auto" w:fill="auto"/>
        </w:rPr>
        <w:t>履</w:t>
      </w:r>
      <w:r>
        <w:rPr>
          <w:rFonts w:hint="eastAsia" w:ascii="宋体"/>
          <w:color w:val="auto"/>
          <w:szCs w:val="21"/>
          <w:highlight w:val="none"/>
          <w:shd w:val="clear" w:color="auto" w:fill="auto"/>
          <w:lang w:eastAsia="zh-CN"/>
        </w:rPr>
        <w:t>约</w:t>
      </w:r>
      <w:r>
        <w:rPr>
          <w:rFonts w:hint="eastAsia" w:ascii="宋体"/>
          <w:color w:val="auto"/>
          <w:szCs w:val="21"/>
          <w:highlight w:val="none"/>
          <w:shd w:val="clear" w:color="auto" w:fill="auto"/>
        </w:rPr>
        <w:t>保证金中扣除，</w:t>
      </w:r>
      <w:r>
        <w:rPr>
          <w:rFonts w:hint="eastAsia" w:ascii="宋体"/>
          <w:color w:val="auto"/>
          <w:szCs w:val="21"/>
          <w:highlight w:val="none"/>
          <w:shd w:val="clear" w:color="auto" w:fill="auto"/>
          <w:lang w:val="en-US" w:eastAsia="zh-CN"/>
        </w:rPr>
        <w:t>履约保证金不足以支付的，由乙方另行支付</w:t>
      </w:r>
      <w:r>
        <w:rPr>
          <w:rFonts w:hint="eastAsia" w:ascii="宋体"/>
          <w:color w:val="auto"/>
          <w:szCs w:val="21"/>
          <w:highlight w:val="none"/>
          <w:shd w:val="clear" w:color="auto" w:fill="auto"/>
        </w:rPr>
        <w:t>。</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7．其它违约行为按违约货款额5%收取违约金并赔偿经济损失。</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413" w:firstLineChars="196"/>
        <w:textAlignment w:val="auto"/>
        <w:rPr>
          <w:rFonts w:hint="eastAsia"/>
          <w:b/>
          <w:color w:val="auto"/>
          <w:highlight w:val="none"/>
          <w:shd w:val="clear" w:color="auto" w:fill="auto"/>
        </w:rPr>
      </w:pPr>
      <w:r>
        <w:rPr>
          <w:rFonts w:hint="eastAsia"/>
          <w:b/>
          <w:color w:val="auto"/>
          <w:highlight w:val="none"/>
          <w:shd w:val="clear" w:color="auto" w:fill="auto"/>
        </w:rPr>
        <w:t>第十五条  不可抗力事件处理</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1. 在合同有效期内，任何一方因不可抗力事件导致不能履行合同，则合同履行期可延长，其延长期与不可抗力影响期相同。</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2. 不可抗力事件发生后，应立即通知对方，并寄送有关权威机构出具的证明。</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color w:val="auto"/>
          <w:highlight w:val="none"/>
          <w:shd w:val="clear" w:color="auto" w:fill="auto"/>
        </w:rPr>
      </w:pPr>
      <w:r>
        <w:rPr>
          <w:rFonts w:hint="eastAsia"/>
          <w:color w:val="auto"/>
          <w:highlight w:val="none"/>
          <w:shd w:val="clear" w:color="auto" w:fill="auto"/>
        </w:rPr>
        <w:t>3. 不可抗力事件延续一百二十天以上，双方应通过友好协商，确定是否继续履行合同。</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color w:val="auto"/>
          <w:szCs w:val="21"/>
          <w:highlight w:val="none"/>
          <w:shd w:val="clear" w:color="auto" w:fill="auto"/>
        </w:rPr>
      </w:pPr>
      <w:r>
        <w:rPr>
          <w:rFonts w:hint="eastAsia" w:ascii="宋体"/>
          <w:b/>
          <w:color w:val="auto"/>
          <w:szCs w:val="21"/>
          <w:highlight w:val="none"/>
          <w:shd w:val="clear" w:color="auto" w:fill="auto"/>
        </w:rPr>
        <w:t>第十六条  合同争议解决</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1．因货物质量问题发生争议的，应邀请国家认可的质量检测机构对货物质量进行鉴定。货物符合标准的，鉴定费由甲方承担；货物不符合标准的，鉴定费由乙方承担。</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2．</w:t>
      </w:r>
      <w:r>
        <w:rPr>
          <w:rFonts w:hint="eastAsia" w:ascii="宋体"/>
          <w:color w:val="auto"/>
          <w:szCs w:val="21"/>
          <w:highlight w:val="none"/>
          <w:shd w:val="clear" w:color="auto" w:fill="auto"/>
          <w:lang w:val="en-US" w:eastAsia="zh-CN"/>
        </w:rPr>
        <w:t>因履行本合同引起的或与本合同有关的争议，甲乙双方应首先通过友好协商解决，如果协商不能解决，可向甲方所在地的有管辖权人民法院提起诉讼。</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3．诉讼期间，本合同继续履行。</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413" w:firstLineChars="196"/>
        <w:textAlignment w:val="auto"/>
        <w:rPr>
          <w:rFonts w:hint="eastAsia"/>
          <w:b/>
          <w:color w:val="auto"/>
          <w:highlight w:val="none"/>
          <w:shd w:val="clear" w:color="auto" w:fill="auto"/>
        </w:rPr>
      </w:pPr>
      <w:r>
        <w:rPr>
          <w:rFonts w:hint="eastAsia"/>
          <w:b/>
          <w:color w:val="auto"/>
          <w:highlight w:val="none"/>
          <w:shd w:val="clear" w:color="auto" w:fill="auto"/>
        </w:rPr>
        <w:t>第十七条  诉讼</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rPr>
        <w:t xml:space="preserve">    双方在执行合同中所发生的一切争议，应通过协商解决。如果协商不能解决，可向仲裁委员会申请仲裁或向人民法院提起诉讼。</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b/>
          <w:color w:val="auto"/>
          <w:highlight w:val="none"/>
          <w:shd w:val="clear" w:color="auto" w:fill="auto"/>
        </w:rPr>
      </w:pPr>
      <w:r>
        <w:rPr>
          <w:rFonts w:hint="eastAsia"/>
          <w:b/>
          <w:color w:val="auto"/>
          <w:highlight w:val="none"/>
          <w:shd w:val="clear" w:color="auto" w:fill="auto"/>
        </w:rPr>
        <w:t xml:space="preserve">    第十八条  合同生效及其它</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b/>
          <w:color w:val="auto"/>
          <w:highlight w:val="none"/>
          <w:shd w:val="clear" w:color="auto" w:fill="auto"/>
        </w:rPr>
        <w:t xml:space="preserve">   </w:t>
      </w:r>
      <w:r>
        <w:rPr>
          <w:rFonts w:hint="eastAsia"/>
          <w:color w:val="auto"/>
          <w:highlight w:val="none"/>
          <w:shd w:val="clear" w:color="auto" w:fill="auto"/>
        </w:rPr>
        <w:t xml:space="preserve"> 1．合同经双方法定代表人或授权代表签字并加盖单位公章后生效。</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rPr>
        <w:t xml:space="preserve">    2．合同执行中涉及采购资金和采购内容修改或补充的，须经财政部门审批，并签书面补充协议报财政部门备案，方可作为主合同不可分割的一部分。</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color w:val="auto"/>
          <w:highlight w:val="none"/>
          <w:shd w:val="clear" w:color="auto" w:fill="auto"/>
        </w:rPr>
      </w:pPr>
      <w:r>
        <w:rPr>
          <w:rFonts w:hint="eastAsia"/>
          <w:color w:val="auto"/>
          <w:highlight w:val="none"/>
          <w:shd w:val="clear" w:color="auto" w:fill="auto"/>
        </w:rPr>
        <w:t xml:space="preserve">    3．</w:t>
      </w:r>
      <w:r>
        <w:rPr>
          <w:rFonts w:hint="eastAsia" w:hAnsi="宋体" w:cs="宋体"/>
          <w:color w:val="auto"/>
          <w:highlight w:val="none"/>
          <w:shd w:val="clear" w:color="auto" w:fill="auto"/>
          <w:lang w:val="en-US" w:eastAsia="zh-CN"/>
        </w:rPr>
        <w:t>本合同未尽事宜</w:t>
      </w:r>
      <w:r>
        <w:rPr>
          <w:rFonts w:hint="eastAsia" w:ascii="宋体" w:hAnsi="宋体" w:eastAsia="宋体" w:cs="宋体"/>
          <w:color w:val="auto"/>
          <w:kern w:val="1"/>
          <w:sz w:val="21"/>
          <w:szCs w:val="21"/>
          <w:highlight w:val="none"/>
          <w:shd w:val="clear" w:color="auto" w:fill="auto"/>
          <w:lang w:eastAsia="zh-CN"/>
        </w:rPr>
        <w:t>（</w:t>
      </w:r>
      <w:r>
        <w:rPr>
          <w:rFonts w:hint="eastAsia" w:ascii="宋体" w:hAnsi="宋体" w:eastAsia="宋体" w:cs="宋体"/>
          <w:color w:val="auto"/>
          <w:kern w:val="1"/>
          <w:sz w:val="21"/>
          <w:szCs w:val="21"/>
          <w:highlight w:val="none"/>
          <w:shd w:val="clear" w:color="auto" w:fill="auto"/>
          <w:lang w:val="en-US" w:eastAsia="zh-CN"/>
        </w:rPr>
        <w:t>包括采购文件及投标文件</w:t>
      </w:r>
      <w:r>
        <w:rPr>
          <w:rFonts w:hint="eastAsia" w:ascii="宋体" w:hAnsi="宋体" w:eastAsia="宋体" w:cs="宋体"/>
          <w:color w:val="auto"/>
          <w:kern w:val="1"/>
          <w:sz w:val="21"/>
          <w:szCs w:val="21"/>
          <w:highlight w:val="none"/>
          <w:shd w:val="clear" w:color="auto" w:fill="auto"/>
          <w:lang w:eastAsia="zh-CN"/>
        </w:rPr>
        <w:t>）</w:t>
      </w:r>
      <w:r>
        <w:rPr>
          <w:rFonts w:hint="eastAsia"/>
          <w:color w:val="auto"/>
          <w:highlight w:val="none"/>
          <w:shd w:val="clear" w:color="auto" w:fill="auto"/>
        </w:rPr>
        <w:t>，遵照《中华人民共和国民法典》有关条文执行。</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textAlignment w:val="auto"/>
        <w:rPr>
          <w:rFonts w:hint="eastAsia"/>
          <w:b/>
          <w:color w:val="auto"/>
          <w:highlight w:val="none"/>
          <w:shd w:val="clear" w:color="auto" w:fill="auto"/>
        </w:rPr>
      </w:pPr>
      <w:r>
        <w:rPr>
          <w:rFonts w:hint="eastAsia" w:hAnsi="宋体"/>
          <w:color w:val="auto"/>
          <w:highlight w:val="none"/>
          <w:shd w:val="clear" w:color="auto" w:fill="auto"/>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第十九条　合同的变更、终止与转让</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1．除《中华人民共和国政府采购法》第五十条规定的情形外，本合同一经签订，甲乙双方不得擅自变更、中止或终止。</w:t>
      </w:r>
    </w:p>
    <w:p>
      <w:pPr>
        <w:pStyle w:val="30"/>
        <w:keepNext w:val="0"/>
        <w:keepLines w:val="0"/>
        <w:pageBreakBefore w:val="0"/>
        <w:kinsoku/>
        <w:wordWrap/>
        <w:overflowPunct/>
        <w:topLinePunct w:val="0"/>
        <w:autoSpaceDE/>
        <w:autoSpaceDN/>
        <w:bidi w:val="0"/>
        <w:adjustRightInd/>
        <w:snapToGrid w:val="0"/>
        <w:spacing w:line="390" w:lineRule="exact"/>
        <w:ind w:left="0" w:leftChars="0" w:right="0" w:firstLine="411" w:firstLineChars="196"/>
        <w:textAlignment w:val="auto"/>
        <w:rPr>
          <w:rFonts w:hint="eastAsia"/>
          <w:b/>
          <w:color w:val="auto"/>
          <w:highlight w:val="none"/>
          <w:shd w:val="clear" w:color="auto" w:fill="auto"/>
        </w:rPr>
      </w:pPr>
      <w:r>
        <w:rPr>
          <w:rFonts w:hint="eastAsia"/>
          <w:color w:val="auto"/>
          <w:highlight w:val="none"/>
          <w:shd w:val="clear" w:color="auto" w:fill="auto"/>
        </w:rPr>
        <w:t>2．乙方不得擅自转让（无进口资格的供应商委托进口货物除外）其应履行的合同义务。</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b/>
          <w:color w:val="auto"/>
          <w:szCs w:val="21"/>
          <w:highlight w:val="none"/>
          <w:shd w:val="clear" w:color="auto" w:fill="auto"/>
        </w:rPr>
      </w:pPr>
      <w:r>
        <w:rPr>
          <w:rFonts w:hint="eastAsia" w:ascii="宋体"/>
          <w:b/>
          <w:color w:val="auto"/>
          <w:szCs w:val="21"/>
          <w:highlight w:val="none"/>
          <w:shd w:val="clear" w:color="auto" w:fill="auto"/>
        </w:rPr>
        <w:t>第二十条　签订本合同依据</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1．政府采购招标文件；</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2．乙方提供的投标文件；</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shd w:val="clear" w:color="auto" w:fill="auto"/>
        </w:rPr>
      </w:pPr>
      <w:r>
        <w:rPr>
          <w:rFonts w:hint="eastAsia" w:ascii="宋体"/>
          <w:color w:val="auto"/>
          <w:szCs w:val="21"/>
          <w:highlight w:val="none"/>
          <w:shd w:val="clear" w:color="auto" w:fill="auto"/>
        </w:rPr>
        <w:t>3．投标承诺书；</w:t>
      </w:r>
    </w:p>
    <w:p>
      <w:pPr>
        <w:keepNext w:val="0"/>
        <w:keepLines w:val="0"/>
        <w:pageBreakBefore w:val="0"/>
        <w:kinsoku/>
        <w:wordWrap/>
        <w:overflowPunct/>
        <w:topLinePunct w:val="0"/>
        <w:autoSpaceDE/>
        <w:autoSpaceDN/>
        <w:bidi w:val="0"/>
        <w:adjustRightInd/>
        <w:snapToGrid w:val="0"/>
        <w:spacing w:line="390" w:lineRule="exact"/>
        <w:ind w:left="0" w:leftChars="0" w:right="0" w:firstLine="420" w:firstLineChars="200"/>
        <w:textAlignment w:val="auto"/>
        <w:rPr>
          <w:rFonts w:hint="eastAsia" w:ascii="宋体"/>
          <w:color w:val="auto"/>
          <w:szCs w:val="21"/>
          <w:highlight w:val="none"/>
          <w:u w:val="single"/>
          <w:shd w:val="clear" w:color="auto" w:fill="auto"/>
        </w:rPr>
      </w:pPr>
      <w:r>
        <w:rPr>
          <w:rFonts w:hint="eastAsia" w:ascii="宋体"/>
          <w:color w:val="auto"/>
          <w:szCs w:val="21"/>
          <w:highlight w:val="none"/>
          <w:shd w:val="clear" w:color="auto" w:fill="auto"/>
        </w:rPr>
        <w:t>4．中标通知书。</w:t>
      </w:r>
    </w:p>
    <w:p>
      <w:pPr>
        <w:keepNext w:val="0"/>
        <w:keepLines w:val="0"/>
        <w:pageBreakBefore w:val="0"/>
        <w:kinsoku/>
        <w:wordWrap/>
        <w:overflowPunct/>
        <w:topLinePunct w:val="0"/>
        <w:autoSpaceDE/>
        <w:autoSpaceDN/>
        <w:bidi w:val="0"/>
        <w:adjustRightInd/>
        <w:snapToGrid w:val="0"/>
        <w:spacing w:line="390" w:lineRule="exact"/>
        <w:ind w:left="0" w:leftChars="0" w:right="0" w:firstLine="421" w:firstLineChars="200"/>
        <w:textAlignment w:val="auto"/>
        <w:rPr>
          <w:rFonts w:hint="eastAsia" w:ascii="宋体"/>
          <w:color w:val="auto"/>
          <w:szCs w:val="21"/>
          <w:highlight w:val="none"/>
          <w:shd w:val="clear" w:color="auto" w:fill="auto"/>
        </w:rPr>
      </w:pPr>
      <w:r>
        <w:rPr>
          <w:rFonts w:hint="eastAsia" w:ascii="宋体"/>
          <w:b/>
          <w:color w:val="auto"/>
          <w:szCs w:val="21"/>
          <w:highlight w:val="none"/>
          <w:shd w:val="clear" w:color="auto" w:fill="auto"/>
        </w:rPr>
        <w:t>第二十一条　</w:t>
      </w:r>
      <w:r>
        <w:rPr>
          <w:rFonts w:hint="eastAsia" w:ascii="宋体"/>
          <w:bCs/>
          <w:color w:val="auto"/>
          <w:szCs w:val="21"/>
          <w:highlight w:val="none"/>
          <w:shd w:val="clear" w:color="auto" w:fill="auto"/>
          <w:lang w:val="en"/>
        </w:rPr>
        <w:t>本合同一式六份，具有同等法律效力。广西壮族自治区财政厅政府采购监督管理处、代理机构各一份，甲方三份，乙方一份。自签订之日起两个工作日内，</w:t>
      </w:r>
      <w:r>
        <w:rPr>
          <w:rFonts w:hint="eastAsia" w:ascii="宋体"/>
          <w:bCs/>
          <w:color w:val="auto"/>
          <w:szCs w:val="21"/>
          <w:highlight w:val="none"/>
          <w:shd w:val="clear" w:color="auto" w:fill="auto"/>
          <w:lang w:val="en" w:eastAsia="zh-CN"/>
        </w:rPr>
        <w:t>甲方</w:t>
      </w:r>
      <w:r>
        <w:rPr>
          <w:rFonts w:hint="eastAsia" w:ascii="宋体"/>
          <w:bCs/>
          <w:color w:val="auto"/>
          <w:szCs w:val="21"/>
          <w:highlight w:val="none"/>
          <w:shd w:val="clear" w:color="auto" w:fill="auto"/>
          <w:lang w:val="en"/>
        </w:rPr>
        <w:t>应当将合同通过广西政府采购云平台上传完成合同网上公示。</w:t>
      </w:r>
    </w:p>
    <w:p>
      <w:pPr>
        <w:snapToGrid w:val="0"/>
        <w:spacing w:line="390" w:lineRule="exact"/>
        <w:ind w:firstLine="420" w:firstLineChars="200"/>
        <w:rPr>
          <w:rFonts w:hint="eastAsia" w:ascii="宋体"/>
          <w:color w:val="auto"/>
          <w:szCs w:val="21"/>
          <w:highlight w:val="none"/>
          <w:shd w:val="clear" w:color="auto" w:fill="auto"/>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甲方（章）           </w:t>
            </w:r>
          </w:p>
          <w:p>
            <w:pPr>
              <w:snapToGrid w:val="0"/>
              <w:spacing w:line="360" w:lineRule="exact"/>
              <w:rPr>
                <w:rFonts w:hint="eastAsia" w:ascii="宋体"/>
                <w:color w:val="auto"/>
                <w:szCs w:val="21"/>
                <w:highlight w:val="none"/>
                <w:shd w:val="clear" w:color="auto" w:fill="auto"/>
              </w:rPr>
            </w:pPr>
          </w:p>
          <w:p>
            <w:pPr>
              <w:snapToGrid w:val="0"/>
              <w:spacing w:line="360" w:lineRule="exact"/>
              <w:rPr>
                <w:rFonts w:hint="eastAsia" w:ascii="宋体"/>
                <w:color w:val="auto"/>
                <w:szCs w:val="21"/>
                <w:highlight w:val="none"/>
                <w:shd w:val="clear" w:color="auto" w:fill="auto"/>
              </w:rPr>
            </w:pPr>
          </w:p>
          <w:p>
            <w:pPr>
              <w:snapToGrid w:val="0"/>
              <w:spacing w:line="360" w:lineRule="exact"/>
              <w:ind w:firstLine="945" w:firstLineChars="450"/>
              <w:jc w:val="right"/>
              <w:rPr>
                <w:rFonts w:hint="eastAsia" w:ascii="宋体"/>
                <w:color w:val="auto"/>
                <w:szCs w:val="21"/>
                <w:highlight w:val="none"/>
                <w:shd w:val="clear" w:color="auto" w:fill="auto"/>
              </w:rPr>
            </w:pPr>
            <w:r>
              <w:rPr>
                <w:rFonts w:hint="eastAsia" w:ascii="宋体"/>
                <w:color w:val="auto"/>
                <w:szCs w:val="21"/>
                <w:highlight w:val="none"/>
                <w:shd w:val="clear" w:color="auto" w:fill="auto"/>
              </w:rPr>
              <w:t>年   月   日</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乙方（章）             </w:t>
            </w:r>
          </w:p>
          <w:p>
            <w:pPr>
              <w:snapToGrid w:val="0"/>
              <w:spacing w:line="360" w:lineRule="exact"/>
              <w:rPr>
                <w:rFonts w:hint="eastAsia" w:ascii="宋体"/>
                <w:color w:val="auto"/>
                <w:szCs w:val="21"/>
                <w:highlight w:val="none"/>
                <w:shd w:val="clear" w:color="auto" w:fill="auto"/>
              </w:rPr>
            </w:pPr>
          </w:p>
          <w:p>
            <w:pPr>
              <w:snapToGrid w:val="0"/>
              <w:spacing w:line="360" w:lineRule="exact"/>
              <w:rPr>
                <w:rFonts w:hint="eastAsia" w:ascii="宋体"/>
                <w:color w:val="auto"/>
                <w:szCs w:val="21"/>
                <w:highlight w:val="none"/>
                <w:shd w:val="clear" w:color="auto" w:fill="auto"/>
              </w:rPr>
            </w:pPr>
          </w:p>
          <w:p>
            <w:pPr>
              <w:snapToGrid w:val="0"/>
              <w:spacing w:line="360" w:lineRule="exact"/>
              <w:jc w:val="right"/>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通讯地址：</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法定代表人：</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委托代理人：</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电话：</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电子邮箱：</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highlight w:val="none"/>
              </w:rPr>
            </w:pPr>
            <w:r>
              <w:rPr>
                <w:rFonts w:hint="eastAsia"/>
                <w:highlight w:val="none"/>
              </w:rPr>
              <w:t>开户银行：</w:t>
            </w:r>
          </w:p>
          <w:p>
            <w:pPr>
              <w:pStyle w:val="4"/>
              <w:rPr>
                <w:rFonts w:hint="eastAsia"/>
                <w:highlight w:val="none"/>
              </w:rPr>
            </w:pP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highlight w:val="none"/>
              </w:rPr>
            </w:pPr>
            <w:r>
              <w:rPr>
                <w:rFonts w:hint="eastAsia"/>
                <w:highlight w:val="none"/>
              </w:rPr>
              <w:t>开户银行：</w:t>
            </w:r>
          </w:p>
          <w:p>
            <w:pPr>
              <w:pStyle w:val="4"/>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账号：</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highlight w:val="none"/>
              </w:rPr>
            </w:pPr>
            <w:r>
              <w:rPr>
                <w:rFonts w:hint="eastAsia"/>
                <w:highlight w:val="none"/>
              </w:rPr>
              <w:t>账号：</w:t>
            </w:r>
          </w:p>
          <w:p>
            <w:pPr>
              <w:pStyle w:val="4"/>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highlight w:val="none"/>
              </w:rPr>
            </w:pPr>
            <w:r>
              <w:rPr>
                <w:rFonts w:hint="eastAsia"/>
                <w:highlight w:val="none"/>
              </w:rPr>
              <w:t>邮政编码：</w:t>
            </w:r>
          </w:p>
          <w:p>
            <w:pPr>
              <w:pStyle w:val="4"/>
              <w:rPr>
                <w:rFonts w:hint="eastAsia"/>
                <w:highlight w:val="none"/>
              </w:rPr>
            </w:pP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highlight w:val="none"/>
              </w:rPr>
            </w:pPr>
            <w:r>
              <w:rPr>
                <w:rFonts w:hint="eastAsia"/>
                <w:highlight w:val="none"/>
              </w:rPr>
              <w:t>邮政编码：</w:t>
            </w:r>
          </w:p>
          <w:p>
            <w:pPr>
              <w:pStyle w:val="4"/>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经办人：</w:t>
            </w:r>
          </w:p>
          <w:p>
            <w:pPr>
              <w:snapToGrid w:val="0"/>
              <w:spacing w:line="360" w:lineRule="exact"/>
              <w:rPr>
                <w:rFonts w:hint="eastAsia" w:ascii="宋体"/>
                <w:color w:val="auto"/>
                <w:szCs w:val="21"/>
                <w:highlight w:val="none"/>
                <w:shd w:val="clear" w:color="auto" w:fill="auto"/>
              </w:rPr>
            </w:pPr>
          </w:p>
          <w:p>
            <w:pPr>
              <w:snapToGrid w:val="0"/>
              <w:spacing w:line="360" w:lineRule="exact"/>
              <w:rPr>
                <w:rFonts w:hint="eastAsia" w:ascii="宋体"/>
                <w:color w:val="auto"/>
                <w:szCs w:val="21"/>
                <w:highlight w:val="none"/>
                <w:shd w:val="clear" w:color="auto" w:fill="auto"/>
              </w:rPr>
            </w:pPr>
          </w:p>
          <w:p>
            <w:pPr>
              <w:snapToGrid w:val="0"/>
              <w:spacing w:line="360" w:lineRule="exact"/>
              <w:rPr>
                <w:rFonts w:hint="eastAsia" w:ascii="宋体"/>
                <w:color w:val="auto"/>
                <w:szCs w:val="21"/>
                <w:highlight w:val="none"/>
                <w:shd w:val="clear" w:color="auto" w:fill="auto"/>
              </w:rPr>
            </w:pPr>
          </w:p>
          <w:p>
            <w:pPr>
              <w:snapToGrid w:val="0"/>
              <w:spacing w:line="360" w:lineRule="exact"/>
              <w:ind w:firstLine="630" w:firstLineChars="300"/>
              <w:jc w:val="right"/>
              <w:rPr>
                <w:rFonts w:hint="eastAsia" w:ascii="宋体"/>
                <w:color w:val="auto"/>
                <w:szCs w:val="21"/>
                <w:highlight w:val="none"/>
                <w:shd w:val="clear" w:color="auto" w:fill="auto"/>
              </w:rPr>
            </w:pPr>
          </w:p>
          <w:p>
            <w:pPr>
              <w:snapToGrid w:val="0"/>
              <w:spacing w:line="360" w:lineRule="exact"/>
              <w:ind w:firstLine="630" w:firstLineChars="300"/>
              <w:jc w:val="right"/>
              <w:rPr>
                <w:rFonts w:hint="eastAsia" w:ascii="宋体"/>
                <w:color w:val="auto"/>
                <w:szCs w:val="21"/>
                <w:highlight w:val="none"/>
                <w:shd w:val="clear" w:color="auto" w:fill="auto"/>
              </w:rPr>
            </w:pPr>
          </w:p>
          <w:p>
            <w:pPr>
              <w:snapToGrid w:val="0"/>
              <w:spacing w:line="360" w:lineRule="exact"/>
              <w:ind w:firstLine="630" w:firstLineChars="300"/>
              <w:jc w:val="right"/>
              <w:rPr>
                <w:rFonts w:hint="eastAsia" w:ascii="宋体"/>
                <w:color w:val="auto"/>
                <w:szCs w:val="21"/>
                <w:highlight w:val="none"/>
                <w:shd w:val="clear" w:color="auto" w:fill="auto"/>
              </w:rPr>
            </w:pPr>
          </w:p>
          <w:p>
            <w:pPr>
              <w:snapToGrid w:val="0"/>
              <w:spacing w:line="360" w:lineRule="exact"/>
              <w:ind w:firstLine="630" w:firstLineChars="300"/>
              <w:jc w:val="right"/>
              <w:rPr>
                <w:rFonts w:hint="eastAsia" w:ascii="宋体"/>
                <w:color w:val="auto"/>
                <w:szCs w:val="21"/>
                <w:highlight w:val="none"/>
                <w:shd w:val="clear" w:color="auto" w:fill="auto"/>
              </w:rPr>
            </w:pPr>
            <w:r>
              <w:rPr>
                <w:rFonts w:hint="eastAsia" w:ascii="宋体"/>
                <w:color w:val="auto"/>
                <w:szCs w:val="21"/>
                <w:highlight w:val="none"/>
                <w:shd w:val="clear" w:color="auto" w:fill="auto"/>
              </w:rPr>
              <w:t>年    月    日</w:t>
            </w:r>
          </w:p>
        </w:tc>
      </w:tr>
    </w:tbl>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p>
    <w:p>
      <w:pPr>
        <w:snapToGrid w:val="0"/>
        <w:spacing w:line="360" w:lineRule="exact"/>
        <w:jc w:val="center"/>
        <w:rPr>
          <w:rFonts w:hint="eastAsia" w:ascii="宋体"/>
          <w:b/>
          <w:color w:val="auto"/>
          <w:sz w:val="28"/>
          <w:szCs w:val="28"/>
          <w:highlight w:val="none"/>
          <w:shd w:val="clear" w:color="auto" w:fill="auto"/>
        </w:rPr>
      </w:pPr>
      <w:r>
        <w:rPr>
          <w:rFonts w:hint="eastAsia" w:ascii="宋体"/>
          <w:b/>
          <w:color w:val="auto"/>
          <w:sz w:val="28"/>
          <w:szCs w:val="28"/>
          <w:highlight w:val="none"/>
          <w:shd w:val="clear" w:color="auto" w:fill="auto"/>
        </w:rPr>
        <w:t>合 同 附 件</w:t>
      </w:r>
    </w:p>
    <w:p>
      <w:pPr>
        <w:snapToGrid w:val="0"/>
        <w:spacing w:line="360" w:lineRule="exact"/>
        <w:jc w:val="center"/>
        <w:rPr>
          <w:rFonts w:hint="eastAsia" w:ascii="宋体"/>
          <w:b/>
          <w:color w:val="auto"/>
          <w:szCs w:val="21"/>
          <w:highlight w:val="none"/>
          <w:shd w:val="clear" w:color="auto" w:fill="auto"/>
        </w:rPr>
      </w:pPr>
    </w:p>
    <w:tbl>
      <w:tblPr>
        <w:tblStyle w:val="52"/>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noWrap w:val="0"/>
            <w:vAlign w:val="top"/>
          </w:tcPr>
          <w:p>
            <w:pPr>
              <w:snapToGrid w:val="0"/>
              <w:spacing w:line="360" w:lineRule="exact"/>
              <w:rPr>
                <w:rFonts w:hint="eastAsia" w:ascii="宋体"/>
                <w:b/>
                <w:color w:val="auto"/>
                <w:szCs w:val="21"/>
                <w:highlight w:val="none"/>
                <w:shd w:val="clear" w:color="auto" w:fill="auto"/>
              </w:rPr>
            </w:pPr>
            <w:r>
              <w:rPr>
                <w:rFonts w:hint="eastAsia" w:ascii="宋体"/>
                <w:b/>
                <w:color w:val="auto"/>
                <w:szCs w:val="21"/>
                <w:highlight w:val="none"/>
                <w:shd w:val="clear" w:color="auto" w:fill="auto"/>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noWrap w:val="0"/>
            <w:vAlign w:val="top"/>
          </w:tcPr>
          <w:p>
            <w:pPr>
              <w:snapToGrid w:val="0"/>
              <w:spacing w:line="360" w:lineRule="exact"/>
              <w:rPr>
                <w:rFonts w:hint="eastAsia" w:ascii="宋体"/>
                <w:b/>
                <w:color w:val="auto"/>
                <w:szCs w:val="21"/>
                <w:highlight w:val="none"/>
                <w:shd w:val="clear" w:color="auto" w:fill="auto"/>
              </w:rPr>
            </w:pPr>
            <w:r>
              <w:rPr>
                <w:rFonts w:hint="eastAsia" w:ascii="宋体"/>
                <w:b/>
                <w:color w:val="auto"/>
                <w:szCs w:val="21"/>
                <w:highlight w:val="none"/>
                <w:shd w:val="clear" w:color="auto" w:fill="auto"/>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noWrap w:val="0"/>
            <w:vAlign w:val="top"/>
          </w:tcPr>
          <w:p>
            <w:pPr>
              <w:snapToGrid w:val="0"/>
              <w:spacing w:line="360" w:lineRule="exact"/>
              <w:rPr>
                <w:rFonts w:hint="eastAsia" w:ascii="宋体"/>
                <w:b/>
                <w:color w:val="auto"/>
                <w:szCs w:val="21"/>
                <w:highlight w:val="none"/>
                <w:shd w:val="clear" w:color="auto" w:fill="auto"/>
              </w:rPr>
            </w:pPr>
            <w:r>
              <w:rPr>
                <w:rFonts w:hint="eastAsia" w:ascii="宋体"/>
                <w:b/>
                <w:color w:val="auto"/>
                <w:szCs w:val="21"/>
                <w:highlight w:val="none"/>
                <w:shd w:val="clear" w:color="auto" w:fill="auto"/>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noWrap w:val="0"/>
            <w:vAlign w:val="top"/>
          </w:tcPr>
          <w:p>
            <w:pPr>
              <w:snapToGrid w:val="0"/>
              <w:spacing w:line="360" w:lineRule="exact"/>
              <w:rPr>
                <w:rFonts w:hint="eastAsia" w:ascii="宋体"/>
                <w:b/>
                <w:color w:val="auto"/>
                <w:szCs w:val="21"/>
                <w:highlight w:val="none"/>
                <w:shd w:val="clear" w:color="auto" w:fill="auto"/>
              </w:rPr>
            </w:pPr>
            <w:r>
              <w:rPr>
                <w:rFonts w:hint="eastAsia" w:ascii="宋体"/>
                <w:b/>
                <w:color w:val="auto"/>
                <w:szCs w:val="21"/>
                <w:highlight w:val="none"/>
                <w:shd w:val="clear" w:color="auto" w:fill="auto"/>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421" w:firstLineChars="200"/>
              <w:rPr>
                <w:rFonts w:hint="eastAsia" w:ascii="宋体"/>
                <w:b/>
                <w:color w:val="auto"/>
                <w:szCs w:val="21"/>
                <w:highlight w:val="none"/>
                <w:shd w:val="clear" w:color="auto" w:fill="auto"/>
              </w:rPr>
            </w:pPr>
            <w:r>
              <w:rPr>
                <w:rFonts w:hint="eastAsia" w:ascii="宋体"/>
                <w:b/>
                <w:color w:val="auto"/>
                <w:szCs w:val="21"/>
                <w:highlight w:val="none"/>
                <w:shd w:val="clear" w:color="auto" w:fill="auto"/>
              </w:rPr>
              <w:t>甲方（章）</w:t>
            </w: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r>
              <w:rPr>
                <w:rFonts w:hint="eastAsia" w:ascii="宋体"/>
                <w:b/>
                <w:color w:val="auto"/>
                <w:szCs w:val="21"/>
                <w:highlight w:val="none"/>
                <w:shd w:val="clear" w:color="auto" w:fill="auto"/>
              </w:rPr>
              <w:t xml:space="preserve">                      年   月   日 </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421" w:firstLineChars="200"/>
              <w:rPr>
                <w:rFonts w:hint="eastAsia" w:ascii="宋体"/>
                <w:b/>
                <w:color w:val="auto"/>
                <w:szCs w:val="21"/>
                <w:highlight w:val="none"/>
                <w:shd w:val="clear" w:color="auto" w:fill="auto"/>
              </w:rPr>
            </w:pPr>
            <w:r>
              <w:rPr>
                <w:rFonts w:hint="eastAsia" w:ascii="宋体"/>
                <w:b/>
                <w:color w:val="auto"/>
                <w:szCs w:val="21"/>
                <w:highlight w:val="none"/>
                <w:shd w:val="clear" w:color="auto" w:fill="auto"/>
              </w:rPr>
              <w:t>乙方（章）</w:t>
            </w: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p>
          <w:p>
            <w:pPr>
              <w:snapToGrid w:val="0"/>
              <w:spacing w:line="360" w:lineRule="exact"/>
              <w:ind w:firstLine="421" w:firstLineChars="200"/>
              <w:rPr>
                <w:rFonts w:hint="eastAsia" w:ascii="宋体"/>
                <w:b/>
                <w:color w:val="auto"/>
                <w:szCs w:val="21"/>
                <w:highlight w:val="none"/>
                <w:shd w:val="clear" w:color="auto" w:fill="auto"/>
              </w:rPr>
            </w:pPr>
            <w:r>
              <w:rPr>
                <w:rFonts w:hint="eastAsia" w:ascii="宋体"/>
                <w:b/>
                <w:color w:val="auto"/>
                <w:szCs w:val="21"/>
                <w:highlight w:val="none"/>
                <w:shd w:val="clear" w:color="auto" w:fill="auto"/>
              </w:rPr>
              <w:t xml:space="preserve">                       年   月   日</w:t>
            </w:r>
          </w:p>
        </w:tc>
      </w:tr>
    </w:tbl>
    <w:p>
      <w:pPr>
        <w:snapToGrid w:val="0"/>
        <w:spacing w:line="360" w:lineRule="exact"/>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  注：售后服务事项填不下时可另加附页</w:t>
      </w:r>
    </w:p>
    <w:p>
      <w:pPr>
        <w:pStyle w:val="30"/>
        <w:snapToGrid w:val="0"/>
        <w:spacing w:before="120" w:after="120"/>
        <w:jc w:val="center"/>
        <w:outlineLvl w:val="0"/>
        <w:rPr>
          <w:rFonts w:hint="eastAsia" w:ascii="黑体" w:eastAsia="黑体"/>
          <w:b/>
          <w:color w:val="auto"/>
          <w:sz w:val="44"/>
          <w:szCs w:val="44"/>
          <w:highlight w:val="none"/>
          <w:shd w:val="clear" w:color="auto" w:fill="auto"/>
        </w:rPr>
      </w:pPr>
      <w:r>
        <w:rPr>
          <w:rFonts w:ascii="黑体" w:eastAsia="黑体"/>
          <w:b/>
          <w:color w:val="auto"/>
          <w:sz w:val="44"/>
          <w:szCs w:val="44"/>
          <w:highlight w:val="none"/>
          <w:shd w:val="clear" w:color="auto" w:fill="auto"/>
        </w:rPr>
        <w:br w:type="page"/>
      </w: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p>
    <w:p>
      <w:pPr>
        <w:pStyle w:val="30"/>
        <w:snapToGrid w:val="0"/>
        <w:spacing w:before="120" w:after="120"/>
        <w:jc w:val="center"/>
        <w:outlineLvl w:val="0"/>
        <w:rPr>
          <w:rFonts w:hint="eastAsia" w:ascii="黑体" w:eastAsia="黑体"/>
          <w:b/>
          <w:color w:val="auto"/>
          <w:sz w:val="44"/>
          <w:szCs w:val="44"/>
          <w:highlight w:val="none"/>
          <w:shd w:val="clear" w:color="auto" w:fill="auto"/>
        </w:rPr>
      </w:pPr>
      <w:r>
        <w:rPr>
          <w:rFonts w:hint="eastAsia" w:ascii="仿宋_GB2312" w:eastAsia="仿宋_GB2312"/>
          <w:b/>
          <w:color w:val="auto"/>
          <w:sz w:val="44"/>
          <w:szCs w:val="44"/>
          <w:highlight w:val="none"/>
          <w:shd w:val="clear" w:color="auto" w:fill="auto"/>
        </w:rPr>
        <w:t>第六章　投标文件格式</w:t>
      </w:r>
    </w:p>
    <w:p>
      <w:pPr>
        <w:snapToGrid w:val="0"/>
        <w:spacing w:before="50" w:after="50"/>
        <w:outlineLvl w:val="1"/>
        <w:rPr>
          <w:rFonts w:hint="eastAsia" w:ascii="仿宋_GB2312" w:eastAsia="仿宋_GB2312"/>
          <w:color w:val="auto"/>
          <w:sz w:val="32"/>
          <w:szCs w:val="20"/>
          <w:highlight w:val="none"/>
          <w:shd w:val="clear" w:color="auto" w:fill="auto"/>
        </w:rPr>
      </w:pPr>
      <w:r>
        <w:rPr>
          <w:rFonts w:ascii="仿宋_GB2312" w:eastAsia="仿宋_GB2312"/>
          <w:color w:val="auto"/>
          <w:sz w:val="32"/>
          <w:szCs w:val="20"/>
          <w:highlight w:val="none"/>
          <w:shd w:val="clear" w:color="auto" w:fill="auto"/>
        </w:rPr>
        <w:br w:type="page"/>
      </w:r>
      <w:bookmarkStart w:id="9" w:name="_Toc254970556"/>
      <w:bookmarkStart w:id="10" w:name="_Toc254970697"/>
    </w:p>
    <w:p>
      <w:pPr>
        <w:snapToGrid w:val="0"/>
        <w:spacing w:before="50" w:after="50"/>
        <w:outlineLvl w:val="1"/>
        <w:rPr>
          <w:rFonts w:hint="eastAsia" w:ascii="仿宋_GB2312" w:eastAsia="仿宋_GB2312"/>
          <w:color w:val="auto"/>
          <w:sz w:val="32"/>
          <w:szCs w:val="20"/>
          <w:highlight w:val="none"/>
          <w:shd w:val="clear" w:color="auto" w:fill="auto"/>
        </w:rPr>
      </w:pPr>
    </w:p>
    <w:p>
      <w:pPr>
        <w:snapToGrid w:val="0"/>
        <w:spacing w:before="50" w:after="50"/>
        <w:outlineLvl w:val="1"/>
        <w:rPr>
          <w:rFonts w:hint="eastAsia" w:ascii="宋体"/>
          <w:b/>
          <w:bCs/>
          <w:color w:val="auto"/>
          <w:szCs w:val="21"/>
          <w:highlight w:val="none"/>
          <w:shd w:val="clear" w:color="auto" w:fill="auto"/>
        </w:rPr>
      </w:pPr>
    </w:p>
    <w:bookmarkEnd w:id="9"/>
    <w:bookmarkEnd w:id="10"/>
    <w:p>
      <w:pPr>
        <w:snapToGrid w:val="0"/>
        <w:spacing w:before="156" w:beforeLines="50" w:after="50" w:line="360" w:lineRule="exact"/>
        <w:jc w:val="center"/>
        <w:outlineLvl w:val="1"/>
        <w:rPr>
          <w:rFonts w:ascii="仿宋_GB2312" w:hAnsi="宋体" w:eastAsia="仿宋_GB2312"/>
          <w:b/>
          <w:bCs/>
          <w:color w:val="auto"/>
          <w:sz w:val="32"/>
          <w:szCs w:val="32"/>
          <w:highlight w:val="none"/>
          <w:shd w:val="clear" w:color="auto" w:fill="auto"/>
        </w:rPr>
      </w:pPr>
      <w:r>
        <w:rPr>
          <w:rFonts w:hint="eastAsia" w:ascii="仿宋_GB2312" w:hAnsi="宋体" w:eastAsia="仿宋_GB2312"/>
          <w:b/>
          <w:color w:val="auto"/>
          <w:sz w:val="32"/>
          <w:szCs w:val="32"/>
          <w:highlight w:val="none"/>
          <w:shd w:val="clear" w:color="auto" w:fill="auto"/>
        </w:rPr>
        <w:t>投标文件格式</w:t>
      </w:r>
    </w:p>
    <w:p>
      <w:pPr>
        <w:snapToGrid w:val="0"/>
        <w:spacing w:before="156" w:beforeLines="50" w:after="50" w:line="360" w:lineRule="exact"/>
        <w:jc w:val="center"/>
        <w:outlineLvl w:val="0"/>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一、</w:t>
      </w:r>
      <w:r>
        <w:rPr>
          <w:rFonts w:hint="eastAsia" w:ascii="宋体" w:hAnsi="宋体"/>
          <w:b/>
          <w:color w:val="auto"/>
          <w:szCs w:val="21"/>
          <w:highlight w:val="none"/>
          <w:shd w:val="clear" w:color="auto" w:fill="auto"/>
        </w:rPr>
        <w:t>投标文件封面</w:t>
      </w:r>
      <w:r>
        <w:rPr>
          <w:rFonts w:hint="eastAsia" w:ascii="宋体" w:hAnsi="宋体"/>
          <w:b/>
          <w:bCs/>
          <w:color w:val="auto"/>
          <w:szCs w:val="21"/>
          <w:highlight w:val="none"/>
          <w:shd w:val="clear" w:color="auto" w:fill="auto"/>
        </w:rPr>
        <w:t>格式</w:t>
      </w: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仿宋_GB2312" w:hAnsi="宋体" w:eastAsia="仿宋_GB2312"/>
          <w:color w:val="auto"/>
          <w:sz w:val="24"/>
          <w:highlight w:val="none"/>
          <w:shd w:val="clear" w:color="auto" w:fill="auto"/>
        </w:rPr>
      </w:pPr>
    </w:p>
    <w:p>
      <w:pPr>
        <w:snapToGrid w:val="0"/>
        <w:spacing w:before="156" w:beforeLines="50" w:after="50" w:line="360" w:lineRule="exact"/>
        <w:rPr>
          <w:rFonts w:hint="eastAsia" w:ascii="仿宋_GB2312" w:hAnsi="宋体" w:eastAsia="仿宋_GB2312"/>
          <w:bCs/>
          <w:color w:val="auto"/>
          <w:sz w:val="24"/>
          <w:highlight w:val="none"/>
          <w:shd w:val="clear" w:color="auto" w:fill="auto"/>
        </w:rPr>
      </w:pPr>
      <w:r>
        <w:rPr>
          <w:rFonts w:hint="eastAsia" w:ascii="仿宋_GB2312" w:hAnsi="宋体" w:eastAsia="仿宋_GB2312"/>
          <w:color w:val="auto"/>
          <w:sz w:val="24"/>
          <w:highlight w:val="none"/>
          <w:shd w:val="clear" w:color="auto" w:fill="auto"/>
        </w:rPr>
        <w:t xml:space="preserve">                                                   </w:t>
      </w:r>
    </w:p>
    <w:p>
      <w:pPr>
        <w:snapToGrid w:val="0"/>
        <w:spacing w:before="156" w:beforeLines="50" w:after="50" w:line="360" w:lineRule="exact"/>
        <w:jc w:val="center"/>
        <w:rPr>
          <w:rFonts w:hint="eastAsia" w:ascii="宋体" w:hAnsi="宋体"/>
          <w:b/>
          <w:bCs/>
          <w:color w:val="auto"/>
          <w:sz w:val="32"/>
          <w:szCs w:val="32"/>
          <w:highlight w:val="none"/>
          <w:shd w:val="clear" w:color="auto" w:fill="auto"/>
        </w:rPr>
      </w:pPr>
      <w:r>
        <w:rPr>
          <w:rFonts w:hint="eastAsia" w:ascii="宋体" w:hAnsi="宋体"/>
          <w:b/>
          <w:bCs/>
          <w:color w:val="auto"/>
          <w:sz w:val="32"/>
          <w:szCs w:val="32"/>
          <w:highlight w:val="none"/>
          <w:shd w:val="clear" w:color="auto" w:fill="auto"/>
        </w:rPr>
        <w:t>投标文件</w:t>
      </w:r>
    </w:p>
    <w:p>
      <w:pPr>
        <w:snapToGrid w:val="0"/>
        <w:spacing w:before="156" w:beforeLines="50" w:after="50" w:line="360" w:lineRule="exact"/>
        <w:rPr>
          <w:rFonts w:hint="eastAsia" w:ascii="仿宋_GB2312" w:hAnsi="宋体" w:eastAsia="仿宋_GB2312"/>
          <w:bCs/>
          <w:color w:val="auto"/>
          <w:sz w:val="24"/>
          <w:highlight w:val="none"/>
          <w:shd w:val="clear" w:color="auto" w:fill="auto"/>
        </w:rPr>
      </w:pP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项目名称： </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 xml:space="preserve">项目编号： </w:t>
      </w:r>
    </w:p>
    <w:p>
      <w:pPr>
        <w:snapToGrid w:val="0"/>
        <w:spacing w:before="156" w:beforeLines="50" w:after="50" w:line="360" w:lineRule="exact"/>
        <w:ind w:firstLine="630" w:firstLineChars="300"/>
        <w:rPr>
          <w:rFonts w:hint="default" w:ascii="宋体" w:hAnsi="宋体" w:eastAsia="宋体"/>
          <w:bCs/>
          <w:color w:val="auto"/>
          <w:szCs w:val="21"/>
          <w:highlight w:val="none"/>
          <w:shd w:val="clear" w:color="auto" w:fill="auto"/>
          <w:lang w:val="en-US" w:eastAsia="zh-CN"/>
        </w:rPr>
      </w:pPr>
      <w:r>
        <w:rPr>
          <w:rFonts w:hint="eastAsia" w:ascii="宋体" w:hAnsi="宋体"/>
          <w:bCs/>
          <w:color w:val="auto"/>
          <w:szCs w:val="21"/>
          <w:highlight w:val="none"/>
          <w:shd w:val="clear" w:color="auto" w:fill="auto"/>
        </w:rPr>
        <w:t>所投分标：</w:t>
      </w:r>
      <w:r>
        <w:rPr>
          <w:rFonts w:hint="eastAsia" w:ascii="宋体" w:hAnsi="宋体"/>
          <w:bCs/>
          <w:color w:val="auto"/>
          <w:szCs w:val="21"/>
          <w:highlight w:val="none"/>
          <w:shd w:val="clear" w:color="auto" w:fill="auto"/>
          <w:lang w:eastAsia="zh-CN"/>
        </w:rPr>
        <w:t>本项目</w:t>
      </w:r>
      <w:r>
        <w:rPr>
          <w:rFonts w:hint="eastAsia" w:ascii="宋体" w:hAnsi="宋体"/>
          <w:bCs/>
          <w:color w:val="auto"/>
          <w:szCs w:val="21"/>
          <w:highlight w:val="none"/>
          <w:shd w:val="clear" w:color="auto" w:fill="auto"/>
          <w:lang w:val="en-US" w:eastAsia="zh-CN"/>
        </w:rPr>
        <w:t>/</w:t>
      </w:r>
      <w:r>
        <w:rPr>
          <w:rFonts w:hint="eastAsia" w:ascii="宋体" w:hAnsi="宋体"/>
          <w:bCs/>
          <w:color w:val="auto"/>
          <w:szCs w:val="21"/>
          <w:highlight w:val="none"/>
          <w:shd w:val="clear" w:color="auto" w:fill="auto"/>
          <w:lang w:eastAsia="zh-CN"/>
        </w:rPr>
        <w:t>分标</w:t>
      </w:r>
      <w:r>
        <w:rPr>
          <w:rFonts w:hint="eastAsia" w:ascii="宋体" w:hAnsi="宋体"/>
          <w:bCs/>
          <w:color w:val="auto"/>
          <w:szCs w:val="21"/>
          <w:highlight w:val="none"/>
          <w:u w:val="single"/>
          <w:shd w:val="clear" w:color="auto" w:fill="auto"/>
          <w:lang w:val="en-US" w:eastAsia="zh-CN"/>
        </w:rPr>
        <w:t xml:space="preserve">       </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投标人名称：（盖章）</w:t>
      </w:r>
    </w:p>
    <w:p>
      <w:pPr>
        <w:snapToGrid w:val="0"/>
        <w:spacing w:before="156" w:beforeLines="50" w:after="50" w:line="360" w:lineRule="exact"/>
        <w:ind w:firstLine="630" w:firstLineChars="300"/>
        <w:rPr>
          <w:rFonts w:hint="eastAsia" w:ascii="宋体" w:hAnsi="宋体"/>
          <w:bCs/>
          <w:color w:val="auto"/>
          <w:szCs w:val="21"/>
          <w:highlight w:val="none"/>
          <w:shd w:val="clear" w:color="auto" w:fill="auto"/>
        </w:rPr>
      </w:pPr>
      <w:r>
        <w:rPr>
          <w:rFonts w:hint="eastAsia" w:ascii="宋体" w:hAnsi="宋体"/>
          <w:bCs/>
          <w:color w:val="auto"/>
          <w:szCs w:val="21"/>
          <w:highlight w:val="none"/>
          <w:shd w:val="clear" w:color="auto" w:fill="auto"/>
        </w:rPr>
        <w:t>投标人地址：</w:t>
      </w:r>
    </w:p>
    <w:p>
      <w:pPr>
        <w:snapToGrid w:val="0"/>
        <w:spacing w:before="156" w:beforeLines="50" w:after="50" w:line="360" w:lineRule="exact"/>
        <w:jc w:val="center"/>
        <w:outlineLvl w:val="1"/>
        <w:rPr>
          <w:rFonts w:hint="eastAsia" w:ascii="宋体" w:hAnsi="宋体"/>
          <w:color w:val="auto"/>
          <w:szCs w:val="21"/>
          <w:highlight w:val="none"/>
          <w:shd w:val="clear" w:color="auto" w:fill="auto"/>
        </w:rPr>
      </w:pPr>
      <w:r>
        <w:rPr>
          <w:rFonts w:hint="eastAsia" w:ascii="仿宋_GB2312" w:hAnsi="宋体" w:eastAsia="仿宋_GB2312"/>
          <w:color w:val="auto"/>
          <w:sz w:val="24"/>
          <w:highlight w:val="none"/>
          <w:shd w:val="clear" w:color="auto" w:fill="auto"/>
        </w:rPr>
        <w:t xml:space="preserve">                        年  月  日</w:t>
      </w:r>
    </w:p>
    <w:p>
      <w:pPr>
        <w:snapToGrid w:val="0"/>
        <w:spacing w:before="156" w:beforeLines="50" w:after="50" w:line="360" w:lineRule="exact"/>
        <w:jc w:val="center"/>
        <w:outlineLvl w:val="1"/>
        <w:rPr>
          <w:rFonts w:hint="eastAsia" w:ascii="宋体" w:hAnsi="宋体"/>
          <w:bCs/>
          <w:color w:val="auto"/>
          <w:szCs w:val="21"/>
          <w:highlight w:val="none"/>
          <w:shd w:val="clear" w:color="auto" w:fill="auto"/>
        </w:rPr>
      </w:pPr>
      <w:bookmarkStart w:id="11" w:name="_Toc254970557"/>
      <w:bookmarkStart w:id="12" w:name="_Toc254970698"/>
    </w:p>
    <w:p>
      <w:pPr>
        <w:snapToGrid w:val="0"/>
        <w:spacing w:before="156" w:beforeLines="50" w:after="50" w:line="360" w:lineRule="exact"/>
        <w:jc w:val="both"/>
        <w:outlineLvl w:val="1"/>
        <w:rPr>
          <w:rFonts w:hint="eastAsia" w:ascii="黑体" w:hAnsi="宋体" w:eastAsia="黑体"/>
          <w:bCs/>
          <w:color w:val="auto"/>
          <w:sz w:val="24"/>
          <w:highlight w:val="none"/>
          <w:shd w:val="clear" w:color="auto" w:fill="auto"/>
        </w:rPr>
      </w:pPr>
      <w:r>
        <w:rPr>
          <w:rFonts w:hint="eastAsia" w:ascii="宋体" w:hAnsi="宋体"/>
          <w:bCs/>
          <w:color w:val="auto"/>
          <w:szCs w:val="21"/>
          <w:highlight w:val="none"/>
          <w:shd w:val="clear" w:color="auto" w:fill="auto"/>
          <w:lang w:val="en-US" w:eastAsia="zh-CN"/>
        </w:rPr>
        <w:t xml:space="preserve">     </w:t>
      </w:r>
      <w:r>
        <w:rPr>
          <w:rFonts w:hint="eastAsia" w:ascii="宋体" w:hAnsi="宋体"/>
          <w:bCs/>
          <w:color w:val="auto"/>
          <w:szCs w:val="21"/>
          <w:highlight w:val="none"/>
          <w:shd w:val="clear" w:color="auto" w:fill="auto"/>
        </w:rPr>
        <w:t>[注：</w:t>
      </w:r>
      <w:r>
        <w:rPr>
          <w:rFonts w:hint="eastAsia" w:ascii="宋体"/>
          <w:color w:val="auto"/>
          <w:szCs w:val="21"/>
          <w:highlight w:val="none"/>
          <w:shd w:val="clear" w:color="auto" w:fill="auto"/>
        </w:rPr>
        <w:t>投标文件由</w:t>
      </w:r>
      <w:r>
        <w:rPr>
          <w:rFonts w:hint="eastAsia" w:ascii="宋体"/>
          <w:b/>
          <w:bCs/>
          <w:color w:val="auto"/>
          <w:szCs w:val="21"/>
          <w:highlight w:val="none"/>
          <w:shd w:val="clear" w:color="auto" w:fill="auto"/>
        </w:rPr>
        <w:t>资格文件、资信及商务文件、技术文件、投标报价文件</w:t>
      </w:r>
      <w:r>
        <w:rPr>
          <w:rFonts w:hint="eastAsia" w:ascii="宋体"/>
          <w:b/>
          <w:color w:val="auto"/>
          <w:szCs w:val="21"/>
          <w:highlight w:val="none"/>
          <w:shd w:val="clear" w:color="auto" w:fill="auto"/>
        </w:rPr>
        <w:t>四部份</w:t>
      </w:r>
      <w:r>
        <w:rPr>
          <w:rFonts w:hint="eastAsia" w:ascii="宋体"/>
          <w:color w:val="auto"/>
          <w:szCs w:val="21"/>
          <w:highlight w:val="none"/>
          <w:shd w:val="clear" w:color="auto" w:fill="auto"/>
        </w:rPr>
        <w:t>组成</w:t>
      </w:r>
      <w:r>
        <w:rPr>
          <w:rFonts w:hint="eastAsia" w:ascii="宋体" w:hAnsi="宋体"/>
          <w:bCs/>
          <w:color w:val="auto"/>
          <w:szCs w:val="21"/>
          <w:highlight w:val="none"/>
          <w:shd w:val="clear" w:color="auto" w:fill="auto"/>
        </w:rPr>
        <w:t>]</w:t>
      </w: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p>
    <w:p>
      <w:pPr>
        <w:pStyle w:val="51"/>
        <w:rPr>
          <w:rFonts w:hint="eastAsia" w:ascii="黑体" w:hAnsi="宋体" w:eastAsia="黑体"/>
          <w:bCs/>
          <w:color w:val="auto"/>
          <w:sz w:val="32"/>
          <w:szCs w:val="32"/>
          <w:highlight w:val="none"/>
          <w:shd w:val="clear" w:color="auto" w:fill="auto"/>
        </w:rPr>
      </w:pPr>
    </w:p>
    <w:p>
      <w:pPr>
        <w:pStyle w:val="51"/>
        <w:rPr>
          <w:rFonts w:hint="eastAsia" w:ascii="黑体" w:hAnsi="宋体" w:eastAsia="黑体"/>
          <w:bCs/>
          <w:color w:val="auto"/>
          <w:sz w:val="32"/>
          <w:szCs w:val="32"/>
          <w:highlight w:val="none"/>
          <w:shd w:val="clear" w:color="auto" w:fill="auto"/>
        </w:rPr>
      </w:pPr>
    </w:p>
    <w:p>
      <w:pPr>
        <w:snapToGrid w:val="0"/>
        <w:spacing w:before="156" w:beforeLines="50" w:after="50" w:line="360" w:lineRule="exact"/>
        <w:jc w:val="center"/>
        <w:outlineLvl w:val="0"/>
        <w:rPr>
          <w:rFonts w:hint="eastAsia" w:ascii="黑体" w:hAnsi="宋体" w:eastAsia="黑体"/>
          <w:bCs/>
          <w:color w:val="auto"/>
          <w:sz w:val="32"/>
          <w:szCs w:val="32"/>
          <w:highlight w:val="none"/>
          <w:shd w:val="clear" w:color="auto" w:fill="auto"/>
        </w:rPr>
      </w:pPr>
      <w:r>
        <w:rPr>
          <w:rFonts w:hint="eastAsia" w:ascii="黑体" w:hAnsi="宋体" w:eastAsia="黑体"/>
          <w:bCs/>
          <w:color w:val="auto"/>
          <w:sz w:val="32"/>
          <w:szCs w:val="32"/>
          <w:highlight w:val="none"/>
          <w:shd w:val="clear" w:color="auto" w:fill="auto"/>
        </w:rPr>
        <w:t>二、投标文件目录</w:t>
      </w:r>
    </w:p>
    <w:p>
      <w:pPr>
        <w:snapToGrid w:val="0"/>
        <w:spacing w:before="156" w:beforeLines="50" w:after="50" w:line="360" w:lineRule="exact"/>
        <w:jc w:val="center"/>
        <w:outlineLvl w:val="1"/>
        <w:rPr>
          <w:rFonts w:hint="eastAsia" w:ascii="宋体" w:hAnsi="宋体"/>
          <w:bCs/>
          <w:color w:val="auto"/>
          <w:szCs w:val="21"/>
          <w:highlight w:val="none"/>
          <w:shd w:val="clear" w:color="auto" w:fill="auto"/>
        </w:rPr>
      </w:pP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1.资格文件：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30"/>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hAnsi="宋体"/>
          <w:b/>
          <w:color w:val="auto"/>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2.资信及商务文件：</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（1）投标保证金的相关证明扫描件或其他电子文件（</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color w:val="auto"/>
          <w:szCs w:val="21"/>
          <w:highlight w:val="none"/>
          <w:u w:val="none"/>
          <w:shd w:val="clear" w:color="auto" w:fill="auto"/>
        </w:rPr>
      </w:pPr>
      <w:r>
        <w:rPr>
          <w:rFonts w:hint="eastAsia" w:ascii="宋体" w:hAnsi="宋体"/>
          <w:b/>
          <w:color w:val="auto"/>
          <w:szCs w:val="21"/>
          <w:highlight w:val="none"/>
          <w:u w:val="none"/>
          <w:shd w:val="clear" w:color="auto" w:fill="auto"/>
        </w:rPr>
        <w:t>（2）投标声明书 (格式见第六章)（必须提供）</w:t>
      </w:r>
      <w:r>
        <w:rPr>
          <w:rFonts w:hint="eastAsia" w:ascii="宋体" w:hAnsi="宋体"/>
          <w:color w:val="auto"/>
          <w:szCs w:val="21"/>
          <w:highlight w:val="none"/>
          <w:u w:val="none"/>
          <w:shd w:val="clear" w:color="auto" w:fill="auto"/>
        </w:rPr>
        <w:t>；</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（3）法定代表人授权委托书和委托代理人身份证扫描件或其他电子文件（格式见第六章)（必须提供）</w:t>
      </w:r>
      <w:r>
        <w:rPr>
          <w:rFonts w:hint="eastAsia" w:ascii="宋体" w:hAnsi="宋体"/>
          <w:color w:val="auto"/>
          <w:szCs w:val="21"/>
          <w:highlight w:val="none"/>
          <w:shd w:val="clear" w:color="auto" w:fill="auto"/>
        </w:rPr>
        <w:t>；（格式见第六章)；</w:t>
      </w:r>
      <w:r>
        <w:rPr>
          <w:rFonts w:hint="eastAsia" w:ascii="宋体" w:hAnsi="宋体"/>
          <w:b/>
          <w:color w:val="auto"/>
          <w:szCs w:val="21"/>
          <w:highlight w:val="none"/>
          <w:shd w:val="clear" w:color="auto" w:fill="auto"/>
        </w:rPr>
        <w:t>当法定代表人参加投标时，必须提供法定代表人身份证扫描件或其他电子文件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w:t>
      </w:r>
      <w:r>
        <w:rPr>
          <w:rFonts w:hint="eastAsia" w:hAnsi="宋体"/>
          <w:b/>
          <w:color w:val="auto"/>
          <w:szCs w:val="21"/>
          <w:highlight w:val="none"/>
          <w:shd w:val="clear" w:color="auto" w:fill="auto"/>
          <w:lang w:val="en-US" w:eastAsia="zh-CN"/>
        </w:rPr>
        <w:t>8</w:t>
      </w:r>
      <w:r>
        <w:rPr>
          <w:rFonts w:hint="eastAsia" w:hAnsi="宋体"/>
          <w:b/>
          <w:color w:val="auto"/>
          <w:szCs w:val="21"/>
          <w:highlight w:val="none"/>
          <w:shd w:val="clear" w:color="auto" w:fill="auto"/>
        </w:rPr>
        <w:t>）商务响应表</w:t>
      </w:r>
      <w:r>
        <w:rPr>
          <w:rFonts w:hint="eastAsia" w:hAnsi="宋体"/>
          <w:color w:val="auto"/>
          <w:szCs w:val="21"/>
          <w:highlight w:val="none"/>
          <w:shd w:val="clear" w:color="auto" w:fill="auto"/>
        </w:rPr>
        <w:t>（格式见第六章）</w:t>
      </w:r>
      <w:r>
        <w:rPr>
          <w:rFonts w:hint="eastAsia" w:hAnsi="宋体"/>
          <w:b/>
          <w:color w:val="auto"/>
          <w:szCs w:val="21"/>
          <w:highlight w:val="none"/>
          <w:shd w:val="clear" w:color="auto" w:fill="auto"/>
        </w:rPr>
        <w:t>（</w:t>
      </w:r>
      <w:r>
        <w:rPr>
          <w:rFonts w:hint="eastAsia" w:hAnsi="宋体"/>
          <w:b/>
          <w:color w:val="auto"/>
          <w:szCs w:val="21"/>
          <w:highlight w:val="none"/>
          <w:u w:val="single"/>
          <w:shd w:val="clear" w:color="auto" w:fill="auto"/>
        </w:rPr>
        <w:t>必须提供</w:t>
      </w:r>
      <w:r>
        <w:rPr>
          <w:rFonts w:hint="eastAsia" w:hAnsi="宋体"/>
          <w:b/>
          <w:color w:val="auto"/>
          <w:szCs w:val="21"/>
          <w:highlight w:val="none"/>
          <w:shd w:val="clear" w:color="auto" w:fill="auto"/>
        </w:rPr>
        <w:t>）；</w:t>
      </w:r>
    </w:p>
    <w:p>
      <w:pPr>
        <w:snapToGrid w:val="0"/>
        <w:spacing w:line="360" w:lineRule="exact"/>
        <w:jc w:val="left"/>
        <w:rPr>
          <w:rFonts w:hint="eastAsia" w:hAnsi="宋体"/>
          <w:b/>
          <w:color w:val="auto"/>
          <w:szCs w:val="21"/>
          <w:highlight w:val="none"/>
          <w:shd w:val="clear" w:color="auto" w:fill="auto"/>
        </w:rPr>
      </w:pPr>
      <w:r>
        <w:rPr>
          <w:rFonts w:hint="eastAsia" w:hAnsi="宋体"/>
          <w:color w:val="auto"/>
          <w:highlight w:val="none"/>
          <w:shd w:val="clear" w:color="auto" w:fill="auto"/>
          <w:lang w:val="en-US" w:eastAsia="zh-CN"/>
        </w:rPr>
        <w:t xml:space="preserve">  </w:t>
      </w:r>
      <w:r>
        <w:rPr>
          <w:rFonts w:hint="eastAsia" w:hAnsi="宋体"/>
          <w:color w:val="auto"/>
          <w:highlight w:val="none"/>
          <w:shd w:val="clear" w:color="auto" w:fill="auto"/>
        </w:rPr>
        <w:t>▲</w:t>
      </w: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9</w:t>
      </w:r>
      <w:r>
        <w:rPr>
          <w:rFonts w:hint="eastAsia" w:hAnsi="宋体"/>
          <w:color w:val="auto"/>
          <w:szCs w:val="21"/>
          <w:highlight w:val="none"/>
          <w:shd w:val="clear" w:color="auto" w:fill="auto"/>
        </w:rPr>
        <w:t>）</w:t>
      </w:r>
      <w:r>
        <w:rPr>
          <w:rFonts w:hint="eastAsia" w:hAnsi="宋体"/>
          <w:b/>
          <w:color w:val="auto"/>
          <w:szCs w:val="21"/>
          <w:highlight w:val="none"/>
          <w:shd w:val="clear" w:color="auto" w:fill="auto"/>
        </w:rPr>
        <w:t>招标项目采购需求中要求必须提供的材料等；</w:t>
      </w:r>
    </w:p>
    <w:p>
      <w:pPr>
        <w:snapToGrid w:val="0"/>
        <w:spacing w:line="360" w:lineRule="exact"/>
        <w:ind w:firstLine="411" w:firstLineChars="196"/>
        <w:jc w:val="left"/>
        <w:rPr>
          <w:rFonts w:hint="eastAsia" w:hAnsi="宋体"/>
          <w:b/>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10</w:t>
      </w:r>
      <w:r>
        <w:rPr>
          <w:rFonts w:hint="eastAsia" w:hAnsi="宋体"/>
          <w:color w:val="auto"/>
          <w:szCs w:val="21"/>
          <w:highlight w:val="none"/>
          <w:shd w:val="clear" w:color="auto" w:fill="auto"/>
        </w:rPr>
        <w:t>）具备法律、行政法规规定的其他条件的证明材料</w:t>
      </w:r>
      <w:r>
        <w:rPr>
          <w:rFonts w:hint="eastAsia" w:hAnsi="宋体"/>
          <w:b/>
          <w:color w:val="auto"/>
          <w:szCs w:val="21"/>
          <w:highlight w:val="none"/>
          <w:shd w:val="clear" w:color="auto" w:fill="auto"/>
        </w:rPr>
        <w:t>(如有规定,则必须提供)。</w:t>
      </w:r>
    </w:p>
    <w:p>
      <w:pPr>
        <w:snapToGrid w:val="0"/>
        <w:spacing w:line="360" w:lineRule="exact"/>
        <w:ind w:firstLine="413" w:firstLineChars="196"/>
        <w:jc w:val="left"/>
        <w:rPr>
          <w:rFonts w:hint="eastAsia" w:hAnsi="宋体"/>
          <w:b/>
          <w:color w:val="auto"/>
          <w:szCs w:val="21"/>
          <w:highlight w:val="none"/>
          <w:shd w:val="clear" w:color="auto" w:fill="auto"/>
        </w:rPr>
      </w:pPr>
      <w:r>
        <w:rPr>
          <w:rFonts w:hint="eastAsia" w:hAnsi="宋体"/>
          <w:b/>
          <w:bCs/>
          <w:color w:val="auto"/>
          <w:szCs w:val="21"/>
          <w:highlight w:val="none"/>
          <w:shd w:val="clear" w:color="auto" w:fill="auto"/>
        </w:rPr>
        <w:t>可作为投标人资信评分的资质证明材料</w:t>
      </w:r>
      <w:r>
        <w:rPr>
          <w:rFonts w:hint="eastAsia" w:ascii="宋体" w:hAnsi="宋体" w:eastAsia="宋体" w:cs="宋体"/>
          <w:b/>
          <w:bCs/>
          <w:color w:val="000000"/>
          <w:sz w:val="21"/>
          <w:szCs w:val="21"/>
          <w:highlight w:val="none"/>
          <w:shd w:val="clear" w:color="auto" w:fill="auto"/>
          <w:lang w:eastAsia="zh-CN"/>
        </w:rPr>
        <w:t>【以下</w:t>
      </w:r>
      <w:r>
        <w:rPr>
          <w:rFonts w:hint="eastAsia" w:ascii="宋体" w:hAnsi="宋体" w:eastAsia="宋体" w:cs="宋体"/>
          <w:b/>
          <w:bCs/>
          <w:color w:val="000000"/>
          <w:sz w:val="21"/>
          <w:szCs w:val="21"/>
          <w:highlight w:val="none"/>
          <w:shd w:val="clear" w:color="auto" w:fill="auto"/>
        </w:rPr>
        <w:t>（</w:t>
      </w:r>
      <w:r>
        <w:rPr>
          <w:rFonts w:hint="eastAsia" w:ascii="宋体" w:hAnsi="宋体" w:eastAsia="宋体" w:cs="宋体"/>
          <w:b/>
          <w:bCs/>
          <w:color w:val="000000"/>
          <w:sz w:val="21"/>
          <w:szCs w:val="21"/>
          <w:highlight w:val="none"/>
          <w:shd w:val="clear" w:color="auto" w:fill="auto"/>
          <w:lang w:val="en-US" w:eastAsia="zh-CN"/>
        </w:rPr>
        <w:t>11</w:t>
      </w:r>
      <w:r>
        <w:rPr>
          <w:rFonts w:hint="eastAsia" w:ascii="宋体" w:hAnsi="宋体" w:eastAsia="宋体" w:cs="宋体"/>
          <w:b/>
          <w:bCs/>
          <w:color w:val="000000"/>
          <w:sz w:val="21"/>
          <w:szCs w:val="21"/>
          <w:highlight w:val="none"/>
          <w:shd w:val="clear" w:color="auto" w:fill="auto"/>
        </w:rPr>
        <w:t>）</w:t>
      </w:r>
      <w:r>
        <w:rPr>
          <w:rFonts w:hint="eastAsia" w:ascii="宋体" w:hAnsi="宋体" w:eastAsia="宋体" w:cs="宋体"/>
          <w:b/>
          <w:bCs/>
          <w:color w:val="000000"/>
          <w:sz w:val="21"/>
          <w:szCs w:val="21"/>
          <w:highlight w:val="none"/>
          <w:shd w:val="clear" w:color="auto" w:fill="auto"/>
          <w:lang w:val="en-US" w:eastAsia="zh-CN"/>
        </w:rPr>
        <w:t>-</w:t>
      </w:r>
      <w:r>
        <w:rPr>
          <w:rFonts w:hint="eastAsia" w:ascii="宋体" w:hAnsi="宋体" w:eastAsia="宋体" w:cs="宋体"/>
          <w:b/>
          <w:bCs/>
          <w:color w:val="000000"/>
          <w:kern w:val="2"/>
          <w:sz w:val="21"/>
          <w:szCs w:val="21"/>
          <w:highlight w:val="none"/>
        </w:rPr>
        <w:t>（1</w:t>
      </w:r>
      <w:r>
        <w:rPr>
          <w:rFonts w:hint="eastAsia" w:ascii="宋体" w:hAnsi="宋体" w:eastAsia="宋体" w:cs="宋体"/>
          <w:b/>
          <w:bCs/>
          <w:color w:val="000000"/>
          <w:kern w:val="2"/>
          <w:sz w:val="21"/>
          <w:szCs w:val="21"/>
          <w:highlight w:val="none"/>
          <w:lang w:val="en-US" w:eastAsia="zh-CN"/>
        </w:rPr>
        <w:t>7</w:t>
      </w:r>
      <w:r>
        <w:rPr>
          <w:rFonts w:hint="eastAsia" w:ascii="宋体" w:hAnsi="宋体" w:eastAsia="宋体" w:cs="宋体"/>
          <w:b/>
          <w:bCs/>
          <w:color w:val="000000"/>
          <w:kern w:val="2"/>
          <w:sz w:val="21"/>
          <w:szCs w:val="21"/>
          <w:highlight w:val="none"/>
        </w:rPr>
        <w:t>）</w:t>
      </w:r>
      <w:r>
        <w:rPr>
          <w:rFonts w:hint="eastAsia" w:ascii="宋体" w:hAnsi="宋体" w:eastAsia="宋体" w:cs="宋体"/>
          <w:b/>
          <w:bCs/>
          <w:color w:val="000000"/>
          <w:sz w:val="21"/>
          <w:szCs w:val="21"/>
          <w:highlight w:val="none"/>
          <w:shd w:val="clear" w:color="auto" w:fill="auto"/>
        </w:rPr>
        <w:t>可选</w:t>
      </w:r>
      <w:r>
        <w:rPr>
          <w:rFonts w:hint="eastAsia" w:ascii="宋体" w:hAnsi="宋体" w:eastAsia="宋体" w:cs="宋体"/>
          <w:b/>
          <w:bCs/>
          <w:color w:val="000000"/>
          <w:sz w:val="21"/>
          <w:szCs w:val="21"/>
          <w:highlight w:val="none"/>
          <w:shd w:val="clear" w:color="auto" w:fill="auto"/>
          <w:lang w:eastAsia="zh-CN"/>
        </w:rPr>
        <w:t>】</w:t>
      </w:r>
      <w:r>
        <w:rPr>
          <w:rFonts w:hint="eastAsia" w:hAnsi="宋体"/>
          <w:b/>
          <w:bCs/>
          <w:color w:val="auto"/>
          <w:szCs w:val="21"/>
          <w:highlight w:val="none"/>
          <w:shd w:val="clear" w:color="auto" w:fill="auto"/>
        </w:rPr>
        <w:t xml:space="preserve"> </w:t>
      </w:r>
    </w:p>
    <w:p>
      <w:pPr>
        <w:snapToGrid w:val="0"/>
        <w:spacing w:line="360" w:lineRule="exact"/>
        <w:ind w:left="937" w:leftChars="196" w:hanging="525" w:hangingChars="250"/>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11</w:t>
      </w:r>
      <w:r>
        <w:rPr>
          <w:rFonts w:hint="eastAsia" w:hAnsi="宋体"/>
          <w:color w:val="auto"/>
          <w:szCs w:val="21"/>
          <w:highlight w:val="none"/>
          <w:shd w:val="clear" w:color="auto" w:fill="auto"/>
        </w:rPr>
        <w:t>）类似案例成功的业绩（投标人同类项目实施情况一览表、合同扫描件）；</w:t>
      </w:r>
    </w:p>
    <w:p>
      <w:pPr>
        <w:snapToGrid w:val="0"/>
        <w:spacing w:line="360" w:lineRule="exact"/>
        <w:ind w:firstLine="420" w:firstLineChars="200"/>
        <w:jc w:val="left"/>
        <w:rPr>
          <w:rFonts w:hint="eastAsia" w:hAnsi="宋体"/>
          <w:color w:val="auto"/>
          <w:szCs w:val="21"/>
          <w:highlight w:val="none"/>
          <w:shd w:val="clear" w:color="auto" w:fill="auto"/>
        </w:rPr>
      </w:pPr>
      <w:r>
        <w:rPr>
          <w:rFonts w:hint="eastAsia" w:hAnsi="宋体"/>
          <w:b w:val="0"/>
          <w:bCs/>
          <w:color w:val="auto"/>
          <w:szCs w:val="21"/>
          <w:highlight w:val="none"/>
          <w:shd w:val="clear" w:color="auto" w:fill="auto"/>
        </w:rPr>
        <w:t>（1</w:t>
      </w:r>
      <w:r>
        <w:rPr>
          <w:rFonts w:hint="eastAsia" w:hAnsi="宋体"/>
          <w:b w:val="0"/>
          <w:bCs/>
          <w:color w:val="auto"/>
          <w:szCs w:val="21"/>
          <w:highlight w:val="none"/>
          <w:shd w:val="clear" w:color="auto" w:fill="auto"/>
          <w:lang w:val="en-US" w:eastAsia="zh-CN"/>
        </w:rPr>
        <w:t>2</w:t>
      </w:r>
      <w:r>
        <w:rPr>
          <w:rFonts w:hint="eastAsia" w:hAnsi="宋体"/>
          <w:b w:val="0"/>
          <w:bCs/>
          <w:color w:val="auto"/>
          <w:szCs w:val="21"/>
          <w:highlight w:val="none"/>
          <w:shd w:val="clear" w:color="auto" w:fill="auto"/>
        </w:rPr>
        <w:t>）</w:t>
      </w:r>
      <w:r>
        <w:rPr>
          <w:rFonts w:hint="eastAsia" w:hAnsi="宋体"/>
          <w:color w:val="auto"/>
          <w:szCs w:val="21"/>
          <w:highlight w:val="none"/>
          <w:shd w:val="clear" w:color="auto" w:fill="auto"/>
        </w:rPr>
        <w:t>其他特殊资质证书（如本地化服务能力等）；</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3</w:t>
      </w:r>
      <w:r>
        <w:rPr>
          <w:rFonts w:hint="eastAsia" w:hAnsi="宋体"/>
          <w:color w:val="auto"/>
          <w:szCs w:val="21"/>
          <w:highlight w:val="none"/>
          <w:shd w:val="clear" w:color="auto" w:fill="auto"/>
        </w:rPr>
        <w:t>）投标人质量管理和质量保证体系等方面的认证证书；</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4</w:t>
      </w:r>
      <w:r>
        <w:rPr>
          <w:rFonts w:hint="eastAsia" w:hAnsi="宋体"/>
          <w:color w:val="auto"/>
          <w:szCs w:val="21"/>
          <w:highlight w:val="none"/>
          <w:shd w:val="clear" w:color="auto" w:fill="auto"/>
        </w:rPr>
        <w:t>）投标人认为可以证明其能力或业绩的其他材料；</w:t>
      </w:r>
    </w:p>
    <w:p>
      <w:pPr>
        <w:snapToGrid w:val="0"/>
        <w:spacing w:line="360" w:lineRule="exact"/>
        <w:ind w:firstLine="411" w:firstLineChars="196"/>
        <w:jc w:val="left"/>
        <w:rPr>
          <w:rFonts w:hint="eastAsia" w:hAnsi="宋体"/>
          <w:color w:val="auto"/>
          <w:szCs w:val="21"/>
          <w:highlight w:val="none"/>
          <w:shd w:val="clear" w:color="auto" w:fill="auto"/>
        </w:rPr>
      </w:pPr>
      <w:r>
        <w:rPr>
          <w:rFonts w:hint="eastAsia" w:hAnsi="宋体"/>
          <w:color w:val="auto"/>
          <w:szCs w:val="21"/>
          <w:highlight w:val="none"/>
          <w:shd w:val="clear" w:color="auto" w:fill="auto"/>
        </w:rPr>
        <w:t>（1</w:t>
      </w:r>
      <w:r>
        <w:rPr>
          <w:rFonts w:hint="eastAsia" w:hAnsi="宋体"/>
          <w:color w:val="auto"/>
          <w:szCs w:val="21"/>
          <w:highlight w:val="none"/>
          <w:shd w:val="clear" w:color="auto" w:fill="auto"/>
          <w:lang w:val="en-US" w:eastAsia="zh-CN"/>
        </w:rPr>
        <w:t>5</w:t>
      </w:r>
      <w:r>
        <w:rPr>
          <w:rFonts w:hint="eastAsia" w:hAnsi="宋体"/>
          <w:color w:val="auto"/>
          <w:szCs w:val="21"/>
          <w:highlight w:val="none"/>
          <w:shd w:val="clear" w:color="auto" w:fill="auto"/>
        </w:rPr>
        <w:t>）</w:t>
      </w:r>
      <w:r>
        <w:rPr>
          <w:rFonts w:hint="eastAsia" w:ascii="宋体" w:hAnsi="宋体" w:eastAsia="宋体" w:cs="宋体"/>
          <w:color w:val="000000"/>
          <w:sz w:val="21"/>
          <w:szCs w:val="21"/>
          <w:highlight w:val="none"/>
          <w:shd w:val="clear" w:color="auto" w:fill="auto"/>
        </w:rPr>
        <w:t>投标人关于服务升级及本单位债务纠纷、违法违规记录等方面的情况（内容见投标声明书）</w:t>
      </w:r>
      <w:r>
        <w:rPr>
          <w:rFonts w:hint="eastAsia" w:hAnsi="宋体"/>
          <w:color w:val="auto"/>
          <w:szCs w:val="21"/>
          <w:highlight w:val="none"/>
          <w:shd w:val="clear" w:color="auto" w:fill="auto"/>
        </w:rPr>
        <w:t>；</w:t>
      </w:r>
    </w:p>
    <w:p>
      <w:pPr>
        <w:adjustRightInd w:val="0"/>
        <w:snapToGrid w:val="0"/>
        <w:spacing w:line="440" w:lineRule="exact"/>
        <w:ind w:left="3368" w:leftChars="200" w:hanging="2948" w:hangingChars="1404"/>
        <w:jc w:val="left"/>
        <w:rPr>
          <w:rFonts w:hint="eastAsia" w:ascii="宋体" w:hAnsi="宋体"/>
          <w:color w:val="auto"/>
          <w:szCs w:val="21"/>
          <w:highlight w:val="none"/>
        </w:rPr>
      </w:pPr>
      <w:r>
        <w:rPr>
          <w:rFonts w:hint="eastAsia" w:hAnsi="宋体"/>
          <w:color w:val="auto"/>
          <w:szCs w:val="21"/>
          <w:highlight w:val="none"/>
          <w:shd w:val="clear" w:color="auto" w:fill="auto"/>
        </w:rPr>
        <w:t>（</w:t>
      </w:r>
      <w:r>
        <w:rPr>
          <w:rFonts w:hint="eastAsia" w:hAnsi="宋体"/>
          <w:color w:val="auto"/>
          <w:szCs w:val="21"/>
          <w:highlight w:val="none"/>
          <w:shd w:val="clear" w:color="auto" w:fill="auto"/>
          <w:lang w:val="en-US" w:eastAsia="zh-CN"/>
        </w:rPr>
        <w:t>16</w:t>
      </w:r>
      <w:r>
        <w:rPr>
          <w:rFonts w:hint="eastAsia" w:hAnsi="宋体"/>
          <w:color w:val="auto"/>
          <w:szCs w:val="21"/>
          <w:highlight w:val="none"/>
          <w:shd w:val="clear" w:color="auto" w:fill="auto"/>
        </w:rPr>
        <w:t>）</w:t>
      </w:r>
      <w:r>
        <w:rPr>
          <w:rFonts w:hint="eastAsia" w:ascii="宋体" w:hAnsi="宋体"/>
          <w:color w:val="auto"/>
          <w:szCs w:val="21"/>
          <w:highlight w:val="none"/>
        </w:rPr>
        <w:t>中小企业声明函（格式见第六章，如有请提供）</w:t>
      </w:r>
      <w:r>
        <w:rPr>
          <w:rFonts w:hint="eastAsia" w:ascii="宋体" w:hAnsi="宋体"/>
          <w:color w:val="auto"/>
          <w:szCs w:val="21"/>
          <w:highlight w:val="none"/>
          <w:lang w:eastAsia="zh-CN"/>
        </w:rPr>
        <w:t>；</w:t>
      </w:r>
    </w:p>
    <w:p>
      <w:pPr>
        <w:snapToGrid w:val="0"/>
        <w:spacing w:line="360" w:lineRule="exact"/>
        <w:ind w:firstLine="411" w:firstLineChars="196"/>
        <w:jc w:val="left"/>
        <w:rPr>
          <w:rFonts w:hint="eastAsia" w:hAnsi="宋体" w:cs="Times New Roman"/>
          <w:color w:val="auto"/>
          <w:kern w:val="2"/>
          <w:sz w:val="21"/>
          <w:szCs w:val="21"/>
          <w:highlight w:val="none"/>
        </w:rPr>
      </w:pPr>
      <w:r>
        <w:rPr>
          <w:rFonts w:hint="eastAsia" w:hAnsi="宋体" w:cs="Times New Roman"/>
          <w:color w:val="auto"/>
          <w:kern w:val="2"/>
          <w:sz w:val="21"/>
          <w:szCs w:val="21"/>
          <w:highlight w:val="none"/>
        </w:rPr>
        <w:t>（1</w:t>
      </w:r>
      <w:r>
        <w:rPr>
          <w:rFonts w:hint="eastAsia" w:hAnsi="宋体" w:cs="Times New Roman"/>
          <w:color w:val="auto"/>
          <w:kern w:val="2"/>
          <w:sz w:val="21"/>
          <w:szCs w:val="21"/>
          <w:highlight w:val="none"/>
          <w:lang w:val="en-US" w:eastAsia="zh-CN"/>
        </w:rPr>
        <w:t>7</w:t>
      </w:r>
      <w:r>
        <w:rPr>
          <w:rFonts w:hint="eastAsia" w:hAnsi="宋体" w:cs="Times New Roman"/>
          <w:color w:val="auto"/>
          <w:kern w:val="2"/>
          <w:sz w:val="21"/>
          <w:szCs w:val="21"/>
          <w:highlight w:val="none"/>
        </w:rPr>
        <w:t>）</w:t>
      </w:r>
      <w:r>
        <w:rPr>
          <w:rFonts w:hint="eastAsia" w:hAnsi="宋体"/>
          <w:color w:val="auto"/>
          <w:szCs w:val="21"/>
          <w:highlight w:val="none"/>
          <w:shd w:val="clear" w:color="auto" w:fill="auto"/>
        </w:rPr>
        <w:t>投标人情况介绍</w:t>
      </w:r>
      <w:r>
        <w:rPr>
          <w:rFonts w:hint="eastAsia" w:hAnsi="宋体" w:cs="Times New Roman"/>
          <w:color w:val="auto"/>
          <w:kern w:val="2"/>
          <w:sz w:val="21"/>
          <w:szCs w:val="21"/>
          <w:highlight w:val="none"/>
        </w:rPr>
        <w:t>。</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3.技术文件</w:t>
      </w:r>
    </w:p>
    <w:p>
      <w:pPr>
        <w:keepNext w:val="0"/>
        <w:keepLines w:val="0"/>
        <w:pageBreakBefore w:val="0"/>
        <w:kinsoku/>
        <w:wordWrap/>
        <w:overflowPunct/>
        <w:topLinePunct w:val="0"/>
        <w:bidi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lang w:eastAsia="zh-CN"/>
        </w:rPr>
        <w:t>（</w:t>
      </w:r>
      <w:r>
        <w:rPr>
          <w:rFonts w:hint="eastAsia" w:ascii="宋体" w:hAnsi="宋体" w:eastAsia="宋体" w:cs="宋体"/>
          <w:color w:val="000000"/>
          <w:sz w:val="21"/>
          <w:szCs w:val="21"/>
          <w:highlight w:val="none"/>
          <w:shd w:val="clear" w:color="auto" w:fill="auto"/>
          <w:lang w:val="en-US" w:eastAsia="zh-CN"/>
        </w:rPr>
        <w:t>1</w:t>
      </w:r>
      <w:r>
        <w:rPr>
          <w:rFonts w:hint="eastAsia" w:ascii="宋体" w:hAnsi="宋体" w:eastAsia="宋体" w:cs="宋体"/>
          <w:color w:val="000000"/>
          <w:sz w:val="21"/>
          <w:szCs w:val="21"/>
          <w:highlight w:val="none"/>
          <w:shd w:val="clear" w:color="auto" w:fill="auto"/>
          <w:lang w:eastAsia="zh-CN"/>
        </w:rPr>
        <w:t>）</w:t>
      </w:r>
      <w:r>
        <w:rPr>
          <w:rFonts w:hint="eastAsia" w:ascii="宋体" w:hAnsi="宋体" w:eastAsia="宋体" w:cs="宋体"/>
          <w:color w:val="000000"/>
          <w:sz w:val="21"/>
          <w:szCs w:val="21"/>
          <w:highlight w:val="none"/>
          <w:shd w:val="clear" w:color="auto" w:fill="auto"/>
        </w:rPr>
        <w:t>服务类项目的投标技术文件</w:t>
      </w:r>
      <w:r>
        <w:rPr>
          <w:rFonts w:hint="eastAsia" w:ascii="宋体" w:hAnsi="宋体" w:eastAsia="宋体" w:cs="宋体"/>
          <w:b/>
          <w:bCs/>
          <w:color w:val="000000"/>
          <w:sz w:val="21"/>
          <w:szCs w:val="21"/>
          <w:highlight w:val="none"/>
          <w:shd w:val="clear" w:color="auto" w:fill="auto"/>
        </w:rPr>
        <w:t>（服务方案，内容和格式见第六章要求，必须提供）</w:t>
      </w:r>
      <w:r>
        <w:rPr>
          <w:rFonts w:hint="eastAsia" w:ascii="宋体" w:hAnsi="宋体" w:eastAsia="宋体" w:cs="宋体"/>
          <w:color w:val="000000"/>
          <w:sz w:val="21"/>
          <w:szCs w:val="21"/>
          <w:highlight w:val="none"/>
          <w:shd w:val="clear" w:color="auto" w:fill="auto"/>
        </w:rPr>
        <w:t>；</w:t>
      </w:r>
    </w:p>
    <w:p>
      <w:pPr>
        <w:keepNext w:val="0"/>
        <w:keepLines w:val="0"/>
        <w:pageBreakBefore w:val="0"/>
        <w:kinsoku/>
        <w:wordWrap/>
        <w:overflowPunct/>
        <w:topLinePunct w:val="0"/>
        <w:bidi w:val="0"/>
        <w:snapToGrid w:val="0"/>
        <w:spacing w:line="380" w:lineRule="exact"/>
        <w:ind w:firstLine="421" w:firstLineChars="200"/>
        <w:jc w:val="left"/>
        <w:textAlignment w:val="auto"/>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w:t>
      </w:r>
      <w:r>
        <w:rPr>
          <w:rFonts w:hint="eastAsia" w:ascii="宋体" w:hAnsi="宋体" w:eastAsia="宋体" w:cs="宋体"/>
          <w:b/>
          <w:bCs/>
          <w:color w:val="000000"/>
          <w:sz w:val="21"/>
          <w:szCs w:val="21"/>
          <w:highlight w:val="none"/>
          <w:shd w:val="clear" w:color="auto" w:fill="auto"/>
          <w:lang w:val="en-US" w:eastAsia="zh-CN"/>
        </w:rPr>
        <w:t>2</w:t>
      </w:r>
      <w:r>
        <w:rPr>
          <w:rFonts w:hint="eastAsia" w:ascii="宋体" w:hAnsi="宋体" w:eastAsia="宋体" w:cs="宋体"/>
          <w:b/>
          <w:bCs/>
          <w:color w:val="000000"/>
          <w:sz w:val="21"/>
          <w:szCs w:val="21"/>
          <w:highlight w:val="none"/>
          <w:shd w:val="clear" w:color="auto" w:fill="auto"/>
        </w:rPr>
        <w:t>）招标项目采购需求中要求必须提供的材料。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（1）投标函（</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 xml:space="preserve">格式见第六章）；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（2）投标报价明细表（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格式见第六章）；</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（3）投标人针对报价需要说明的其他文件和说明（格式自拟，如有可提供）；</w:t>
      </w:r>
    </w:p>
    <w:p>
      <w:pPr>
        <w:tabs>
          <w:tab w:val="left" w:pos="3870"/>
          <w:tab w:val="left" w:pos="4085"/>
        </w:tabs>
        <w:snapToGrid w:val="0"/>
        <w:spacing w:line="360" w:lineRule="exact"/>
        <w:ind w:firstLine="420" w:firstLineChars="200"/>
        <w:jc w:val="left"/>
        <w:rPr>
          <w:rFonts w:hint="eastAsia" w:ascii="宋体" w:hAnsi="宋体" w:eastAsia="等线"/>
          <w:color w:val="auto"/>
          <w:szCs w:val="21"/>
          <w:highlight w:val="none"/>
          <w:shd w:val="clear" w:color="auto" w:fill="auto"/>
        </w:rPr>
      </w:pPr>
      <w:r>
        <w:rPr>
          <w:rFonts w:hint="eastAsia" w:ascii="宋体" w:hAnsi="宋体"/>
          <w:color w:val="auto"/>
          <w:szCs w:val="21"/>
          <w:highlight w:val="none"/>
          <w:shd w:val="clear" w:color="auto" w:fill="auto"/>
        </w:rPr>
        <w:t>（4）开标一览表（</w:t>
      </w:r>
      <w:r>
        <w:rPr>
          <w:rFonts w:hint="eastAsia" w:ascii="宋体" w:hAnsi="宋体"/>
          <w:b/>
          <w:color w:val="auto"/>
          <w:szCs w:val="21"/>
          <w:highlight w:val="none"/>
          <w:shd w:val="clear" w:color="auto" w:fill="auto"/>
        </w:rPr>
        <w:t>必须提供</w:t>
      </w:r>
      <w:r>
        <w:rPr>
          <w:rFonts w:hint="eastAsia" w:ascii="宋体" w:hAnsi="宋体"/>
          <w:color w:val="auto"/>
          <w:szCs w:val="21"/>
          <w:highlight w:val="none"/>
          <w:shd w:val="clear" w:color="auto" w:fill="auto"/>
        </w:rPr>
        <w:t>,格式见第六章）。</w:t>
      </w:r>
    </w:p>
    <w:p>
      <w:pPr>
        <w:pStyle w:val="47"/>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w:t>
      </w:r>
      <w:r>
        <w:rPr>
          <w:rFonts w:hint="eastAsia" w:ascii="宋体" w:hAnsi="宋体"/>
          <w:b/>
          <w:bCs/>
          <w:color w:val="auto"/>
          <w:szCs w:val="21"/>
          <w:highlight w:val="none"/>
          <w:shd w:val="clear" w:color="auto" w:fill="auto"/>
        </w:rPr>
        <w:t>注：法定代表人授权委托书、投标声明书、投标函、开标一览表必须按</w:t>
      </w:r>
      <w:r>
        <w:rPr>
          <w:rFonts w:hint="eastAsia" w:ascii="宋体" w:hAnsi="宋体"/>
          <w:b/>
          <w:color w:val="auto"/>
          <w:szCs w:val="21"/>
          <w:highlight w:val="none"/>
          <w:shd w:val="clear" w:color="auto" w:fill="auto"/>
        </w:rPr>
        <w:t>招标文件格式要求</w:t>
      </w:r>
      <w:r>
        <w:rPr>
          <w:rFonts w:hint="default" w:ascii="宋体" w:hAnsi="宋体"/>
          <w:b/>
          <w:color w:val="auto"/>
          <w:szCs w:val="21"/>
          <w:highlight w:val="none"/>
          <w:shd w:val="clear" w:color="auto" w:fill="auto"/>
          <w:lang w:val="en"/>
        </w:rPr>
        <w:t>签字或签章</w:t>
      </w:r>
      <w:r>
        <w:rPr>
          <w:rFonts w:hint="eastAsia" w:ascii="宋体" w:hAnsi="宋体"/>
          <w:b/>
          <w:bCs/>
          <w:color w:val="auto"/>
          <w:szCs w:val="21"/>
          <w:highlight w:val="none"/>
          <w:shd w:val="clear" w:color="auto" w:fill="auto"/>
        </w:rPr>
        <w:t>并加盖单位公章。</w:t>
      </w:r>
    </w:p>
    <w:p>
      <w:pPr>
        <w:pStyle w:val="47"/>
        <w:spacing w:line="360" w:lineRule="exact"/>
        <w:ind w:firstLine="420" w:firstLineChars="200"/>
        <w:rPr>
          <w:rFonts w:hint="eastAsia" w:ascii="宋体" w:hAnsi="宋体"/>
          <w:color w:val="auto"/>
          <w:szCs w:val="21"/>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shd w:val="clear" w:color="auto" w:fill="auto"/>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shd w:val="clear" w:color="auto" w:fill="auto"/>
        </w:rPr>
      </w:pPr>
      <w:r>
        <w:rPr>
          <w:rFonts w:hint="eastAsia" w:ascii="宋体" w:hAnsi="宋体"/>
          <w:b/>
          <w:color w:val="auto"/>
          <w:sz w:val="24"/>
          <w:highlight w:val="none"/>
          <w:shd w:val="clear" w:color="auto" w:fill="auto"/>
        </w:rPr>
        <w:t>三、投标文件格式</w:t>
      </w: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bCs/>
          <w:color w:val="auto"/>
          <w:szCs w:val="21"/>
          <w:highlight w:val="none"/>
          <w:shd w:val="clear" w:color="auto" w:fill="auto"/>
        </w:rPr>
      </w:pPr>
      <w:r>
        <w:rPr>
          <w:rFonts w:hint="eastAsia" w:ascii="宋体" w:hAnsi="宋体"/>
          <w:b/>
          <w:color w:val="auto"/>
          <w:szCs w:val="21"/>
          <w:highlight w:val="none"/>
          <w:shd w:val="clear" w:color="auto" w:fill="auto"/>
        </w:rPr>
        <w:t xml:space="preserve">  一）</w:t>
      </w:r>
      <w:r>
        <w:rPr>
          <w:rFonts w:hint="eastAsia" w:ascii="宋体" w:hAnsi="宋体"/>
          <w:b/>
          <w:bCs/>
          <w:color w:val="auto"/>
          <w:szCs w:val="21"/>
          <w:highlight w:val="none"/>
          <w:shd w:val="clear" w:color="auto" w:fill="auto"/>
        </w:rPr>
        <w:t>资格文件部分（格式）</w:t>
      </w:r>
    </w:p>
    <w:p>
      <w:pPr>
        <w:snapToGrid w:val="0"/>
        <w:spacing w:line="360" w:lineRule="exact"/>
        <w:ind w:firstLine="413" w:firstLineChars="196"/>
        <w:jc w:val="left"/>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（1）</w:t>
      </w:r>
      <w:r>
        <w:rPr>
          <w:rFonts w:hint="eastAsia" w:ascii="宋体" w:hAnsi="宋体"/>
          <w:color w:val="auto"/>
          <w:szCs w:val="21"/>
          <w:highlight w:val="none"/>
          <w:shd w:val="clear" w:color="auto" w:fill="auto"/>
        </w:rPr>
        <w:t>有效的营业执照等证明文件复印件；</w:t>
      </w:r>
    </w:p>
    <w:p>
      <w:pPr>
        <w:pStyle w:val="30"/>
        <w:adjustRightInd w:val="0"/>
        <w:snapToGrid w:val="0"/>
        <w:spacing w:line="400" w:lineRule="exact"/>
        <w:ind w:firstLine="424" w:firstLineChars="202"/>
        <w:rPr>
          <w:rFonts w:hint="eastAsia" w:hAnsi="宋体"/>
          <w:b/>
          <w:color w:val="auto"/>
          <w:highlight w:val="none"/>
          <w:shd w:val="clear" w:color="auto" w:fill="auto"/>
        </w:rPr>
      </w:pPr>
      <w:r>
        <w:rPr>
          <w:rFonts w:hint="eastAsia" w:hAnsi="宋体"/>
          <w:color w:val="auto"/>
          <w:highlight w:val="none"/>
          <w:shd w:val="clear" w:color="auto" w:fill="auto"/>
        </w:rPr>
        <w:t>①投标人有效的营业执照等证明文件扫描件或其他电子文件，同时要加盖单位公章</w:t>
      </w:r>
      <w:r>
        <w:rPr>
          <w:rFonts w:hint="eastAsia" w:hAnsi="宋体"/>
          <w:b/>
          <w:color w:val="auto"/>
          <w:highlight w:val="none"/>
          <w:shd w:val="clear" w:color="auto" w:fill="auto"/>
        </w:rPr>
        <w:t>（必须提供）</w:t>
      </w:r>
      <w:r>
        <w:rPr>
          <w:rFonts w:hint="eastAsia" w:hAnsi="宋体"/>
          <w:color w:val="auto"/>
          <w:highlight w:val="none"/>
          <w:shd w:val="clear" w:color="auto" w:fill="auto"/>
        </w:rPr>
        <w:t>；</w:t>
      </w:r>
    </w:p>
    <w:p>
      <w:pPr>
        <w:snapToGrid w:val="0"/>
        <w:spacing w:line="360" w:lineRule="exact"/>
        <w:ind w:firstLine="424" w:firstLineChars="202"/>
        <w:jc w:val="left"/>
        <w:rPr>
          <w:rFonts w:hint="eastAsia" w:hAnsi="宋体"/>
          <w:b/>
          <w:color w:val="auto"/>
          <w:highlight w:val="none"/>
          <w:shd w:val="clear" w:color="auto" w:fill="auto"/>
        </w:rPr>
      </w:pPr>
      <w:r>
        <w:rPr>
          <w:rFonts w:hint="eastAsia" w:hAnsi="宋体"/>
          <w:color w:val="auto"/>
          <w:highlight w:val="none"/>
          <w:shd w:val="clear" w:color="auto" w:fill="auto"/>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（2）</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b/>
          <w:color w:val="auto"/>
          <w:szCs w:val="21"/>
          <w:highlight w:val="none"/>
          <w:shd w:val="clear" w:color="auto" w:fill="auto"/>
        </w:rPr>
        <w:t>和信用记录查询方法；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①</w:t>
      </w:r>
      <w:r>
        <w:rPr>
          <w:rFonts w:hint="eastAsia" w:ascii="宋体" w:hAnsi="宋体" w:cs="宋体"/>
          <w:color w:val="auto"/>
          <w:kern w:val="0"/>
          <w:szCs w:val="21"/>
          <w:highlight w:val="none"/>
          <w:shd w:val="clear" w:color="auto" w:fill="auto"/>
        </w:rPr>
        <w:t>参加政府采购活动前三年内在经营活动中没有</w:t>
      </w:r>
      <w:r>
        <w:rPr>
          <w:rFonts w:hint="eastAsia" w:ascii="宋体" w:hAnsi="宋体" w:cs="宋体"/>
          <w:b/>
          <w:color w:val="auto"/>
          <w:kern w:val="0"/>
          <w:szCs w:val="21"/>
          <w:highlight w:val="none"/>
          <w:shd w:val="clear" w:color="auto" w:fill="auto"/>
        </w:rPr>
        <w:t>重大违法记录的书面声明</w:t>
      </w:r>
      <w:r>
        <w:rPr>
          <w:rFonts w:hint="eastAsia" w:ascii="宋体" w:hAnsi="宋体"/>
          <w:color w:val="auto"/>
          <w:szCs w:val="21"/>
          <w:highlight w:val="none"/>
          <w:shd w:val="clear" w:color="auto" w:fill="auto"/>
        </w:rPr>
        <w:t>（格式自拟，必须提供）；</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ascii="宋体" w:hAnsi="宋体"/>
          <w:b/>
          <w:color w:val="auto"/>
          <w:szCs w:val="21"/>
          <w:highlight w:val="none"/>
          <w:shd w:val="clear" w:color="auto" w:fill="auto"/>
        </w:rPr>
      </w:pPr>
      <w:r>
        <w:rPr>
          <w:rFonts w:hint="eastAsia" w:ascii="宋体" w:hAnsi="宋体"/>
          <w:color w:val="auto"/>
          <w:szCs w:val="21"/>
          <w:highlight w:val="none"/>
          <w:shd w:val="clear" w:color="auto" w:fill="auto"/>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b/>
          <w:color w:val="auto"/>
          <w:szCs w:val="21"/>
          <w:highlight w:val="none"/>
          <w:shd w:val="clear" w:color="auto" w:fill="auto"/>
        </w:rPr>
        <w:t xml:space="preserve"> </w:t>
      </w:r>
    </w:p>
    <w:p>
      <w:pPr>
        <w:snapToGrid w:val="0"/>
        <w:spacing w:line="360" w:lineRule="exact"/>
        <w:jc w:val="center"/>
        <w:rPr>
          <w:rFonts w:hint="eastAsia" w:ascii="宋体" w:hAnsi="宋体" w:cs="宋体"/>
          <w:b/>
          <w:color w:val="auto"/>
          <w:kern w:val="0"/>
          <w:sz w:val="28"/>
          <w:szCs w:val="28"/>
          <w:highlight w:val="none"/>
          <w:shd w:val="clear" w:color="auto" w:fill="auto"/>
        </w:rPr>
      </w:pPr>
    </w:p>
    <w:p>
      <w:pPr>
        <w:pStyle w:val="36"/>
        <w:rPr>
          <w:rFonts w:hint="eastAsia" w:ascii="宋体" w:hAnsi="宋体" w:cs="宋体"/>
          <w:b/>
          <w:color w:val="auto"/>
          <w:kern w:val="0"/>
          <w:sz w:val="28"/>
          <w:szCs w:val="28"/>
          <w:highlight w:val="none"/>
          <w:shd w:val="clear" w:color="auto" w:fill="auto"/>
        </w:rPr>
      </w:pPr>
    </w:p>
    <w:p>
      <w:pPr>
        <w:rPr>
          <w:rFonts w:hint="eastAsia"/>
          <w:highlight w:val="none"/>
        </w:rPr>
      </w:pPr>
    </w:p>
    <w:p>
      <w:pPr>
        <w:snapToGrid w:val="0"/>
        <w:spacing w:line="360" w:lineRule="exact"/>
        <w:jc w:val="center"/>
        <w:rPr>
          <w:rFonts w:hint="eastAsia" w:ascii="宋体" w:hAnsi="宋体" w:cs="宋体"/>
          <w:b/>
          <w:color w:val="auto"/>
          <w:kern w:val="0"/>
          <w:sz w:val="28"/>
          <w:szCs w:val="28"/>
          <w:highlight w:val="none"/>
          <w:shd w:val="clear" w:color="auto" w:fill="auto"/>
        </w:rPr>
      </w:pPr>
      <w:r>
        <w:rPr>
          <w:rFonts w:hint="eastAsia" w:ascii="宋体" w:hAnsi="宋体" w:cs="宋体"/>
          <w:b/>
          <w:color w:val="auto"/>
          <w:kern w:val="0"/>
          <w:sz w:val="28"/>
          <w:szCs w:val="28"/>
          <w:highlight w:val="none"/>
          <w:shd w:val="clear" w:color="auto" w:fill="auto"/>
        </w:rPr>
        <w:t>参加政府采购活动前三年内在经营活动中没有重大违法记录的书面声明</w:t>
      </w:r>
    </w:p>
    <w:p>
      <w:pPr>
        <w:snapToGrid w:val="0"/>
        <w:spacing w:line="360" w:lineRule="exact"/>
        <w:jc w:val="cente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（格式自拟，必须提供）</w:t>
      </w: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line="360" w:lineRule="exact"/>
        <w:ind w:firstLine="413" w:firstLineChars="196"/>
        <w:jc w:val="center"/>
        <w:rPr>
          <w:rFonts w:hint="eastAsia" w:ascii="宋体" w:hAnsi="宋体"/>
          <w:b/>
          <w:color w:val="auto"/>
          <w:szCs w:val="21"/>
          <w:highlight w:val="none"/>
          <w:shd w:val="clear" w:color="auto" w:fill="auto"/>
        </w:rPr>
      </w:pPr>
    </w:p>
    <w:p>
      <w:pPr>
        <w:snapToGrid w:val="0"/>
        <w:spacing w:before="156" w:beforeLines="50" w:line="340" w:lineRule="exact"/>
        <w:ind w:firstLine="3509" w:firstLineChars="1671"/>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法定代表人（或机构负责人）或委托代理人</w:t>
      </w:r>
      <w:r>
        <w:rPr>
          <w:rFonts w:hint="eastAsia" w:ascii="宋体" w:hAnsi="宋体"/>
          <w:color w:val="auto"/>
          <w:sz w:val="24"/>
          <w:highlight w:val="none"/>
          <w:shd w:val="clear" w:color="auto" w:fill="auto"/>
        </w:rPr>
        <w:t>签名（或签章）</w:t>
      </w:r>
      <w:r>
        <w:rPr>
          <w:rFonts w:hint="eastAsia" w:ascii="宋体" w:hAnsi="宋体"/>
          <w:color w:val="auto"/>
          <w:szCs w:val="21"/>
          <w:highlight w:val="none"/>
          <w:shd w:val="clear" w:color="auto" w:fill="auto"/>
        </w:rPr>
        <w:t xml:space="preserve">：             </w:t>
      </w:r>
    </w:p>
    <w:p>
      <w:pPr>
        <w:snapToGrid w:val="0"/>
        <w:spacing w:before="156" w:beforeLines="50" w:after="50" w:line="340" w:lineRule="exact"/>
        <w:ind w:firstLine="3570" w:firstLineChars="1700"/>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 xml:space="preserve">投标人公章：                                    </w:t>
      </w:r>
    </w:p>
    <w:p>
      <w:pPr>
        <w:pStyle w:val="30"/>
        <w:tabs>
          <w:tab w:val="left" w:pos="5580"/>
        </w:tabs>
        <w:spacing w:line="360" w:lineRule="auto"/>
        <w:ind w:left="1080" w:leftChars="257" w:hanging="540"/>
        <w:rPr>
          <w:rFonts w:hint="eastAsia" w:ascii="仿宋_GB2312" w:hAnsi="宋体" w:eastAsia="仿宋_GB2312"/>
          <w:b/>
          <w:color w:val="auto"/>
          <w:sz w:val="24"/>
          <w:highlight w:val="none"/>
          <w:shd w:val="clear" w:color="auto" w:fill="auto"/>
        </w:rPr>
      </w:pPr>
      <w:r>
        <w:rPr>
          <w:rFonts w:hint="eastAsia" w:hAnsi="宋体"/>
          <w:color w:val="auto"/>
          <w:highlight w:val="none"/>
          <w:shd w:val="clear" w:color="auto" w:fill="auto"/>
        </w:rPr>
        <w:t xml:space="preserve">                                          年    月    日</w:t>
      </w:r>
    </w:p>
    <w:p>
      <w:pPr>
        <w:snapToGrid w:val="0"/>
        <w:spacing w:line="360" w:lineRule="exact"/>
        <w:ind w:firstLine="664" w:firstLineChars="368"/>
        <w:jc w:val="left"/>
        <w:rPr>
          <w:rFonts w:hint="eastAsia" w:ascii="宋体" w:hAnsi="宋体" w:cs="宋体"/>
          <w:b/>
          <w:color w:val="auto"/>
          <w:kern w:val="0"/>
          <w:sz w:val="18"/>
          <w:szCs w:val="18"/>
          <w:highlight w:val="none"/>
          <w:shd w:val="clear" w:color="auto" w:fill="auto"/>
        </w:rPr>
      </w:pPr>
      <w:r>
        <w:rPr>
          <w:rFonts w:hint="eastAsia" w:ascii="宋体" w:hAnsi="宋体" w:cs="宋体"/>
          <w:b/>
          <w:color w:val="auto"/>
          <w:kern w:val="0"/>
          <w:sz w:val="18"/>
          <w:szCs w:val="18"/>
          <w:highlight w:val="none"/>
          <w:shd w:val="clear" w:color="auto" w:fill="auto"/>
        </w:rPr>
        <w:t>说明:1.投标人应按照相关法规规定如实做出书面声明。</w:t>
      </w:r>
    </w:p>
    <w:p>
      <w:pPr>
        <w:snapToGrid w:val="0"/>
        <w:spacing w:line="360" w:lineRule="exact"/>
        <w:ind w:firstLine="1152" w:firstLineChars="638"/>
        <w:jc w:val="left"/>
        <w:rPr>
          <w:rFonts w:hint="eastAsia" w:ascii="宋体" w:hAnsi="宋体" w:cs="宋体"/>
          <w:b/>
          <w:color w:val="auto"/>
          <w:kern w:val="0"/>
          <w:sz w:val="18"/>
          <w:szCs w:val="18"/>
          <w:highlight w:val="none"/>
          <w:shd w:val="clear" w:color="auto" w:fill="auto"/>
        </w:rPr>
      </w:pPr>
      <w:r>
        <w:rPr>
          <w:rFonts w:hint="eastAsia" w:ascii="宋体" w:hAnsi="宋体" w:cs="宋体"/>
          <w:b/>
          <w:color w:val="auto"/>
          <w:kern w:val="0"/>
          <w:sz w:val="18"/>
          <w:szCs w:val="18"/>
          <w:highlight w:val="none"/>
          <w:shd w:val="clear" w:color="auto" w:fill="auto"/>
        </w:rPr>
        <w:t>2．按照采购文件的规定盖章（自然人投标的无需盖章，需要</w:t>
      </w:r>
      <w:r>
        <w:rPr>
          <w:rFonts w:hint="eastAsia" w:ascii="宋体" w:hAnsi="宋体" w:cs="宋体"/>
          <w:b/>
          <w:color w:val="auto"/>
          <w:kern w:val="0"/>
          <w:sz w:val="18"/>
          <w:szCs w:val="18"/>
          <w:highlight w:val="none"/>
          <w:shd w:val="clear" w:color="auto" w:fill="auto"/>
          <w:lang w:eastAsia="zh-CN"/>
        </w:rPr>
        <w:t>签字或签章</w:t>
      </w:r>
      <w:r>
        <w:rPr>
          <w:rFonts w:hint="eastAsia" w:ascii="宋体" w:hAnsi="宋体" w:cs="宋体"/>
          <w:b/>
          <w:color w:val="auto"/>
          <w:kern w:val="0"/>
          <w:sz w:val="18"/>
          <w:szCs w:val="18"/>
          <w:highlight w:val="none"/>
          <w:shd w:val="clear" w:color="auto" w:fill="auto"/>
        </w:rPr>
        <w:t>）。</w:t>
      </w:r>
    </w:p>
    <w:bookmarkEnd w:id="11"/>
    <w:bookmarkEnd w:id="12"/>
    <w:p>
      <w:pPr>
        <w:snapToGrid w:val="0"/>
        <w:spacing w:before="50" w:after="156" w:afterLines="50" w:line="360" w:lineRule="exact"/>
        <w:jc w:val="left"/>
        <w:outlineLvl w:val="0"/>
        <w:rPr>
          <w:rFonts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p>
    <w:p>
      <w:pPr>
        <w:snapToGrid w:val="0"/>
        <w:spacing w:before="50" w:after="156" w:afterLines="50" w:line="360" w:lineRule="exact"/>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二）</w:t>
      </w:r>
      <w:r>
        <w:rPr>
          <w:rFonts w:hint="eastAsia" w:ascii="宋体" w:hAnsi="宋体"/>
          <w:b/>
          <w:bCs/>
          <w:color w:val="auto"/>
          <w:szCs w:val="21"/>
          <w:highlight w:val="none"/>
          <w:shd w:val="clear" w:color="auto" w:fill="auto"/>
        </w:rPr>
        <w:t>资信及商务文件部分（格式）</w:t>
      </w:r>
    </w:p>
    <w:p>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r>
        <w:rPr>
          <w:rFonts w:hint="eastAsia" w:ascii="宋体" w:hAnsi="宋体"/>
          <w:b/>
          <w:bCs/>
          <w:color w:val="auto"/>
          <w:szCs w:val="21"/>
          <w:highlight w:val="none"/>
          <w:shd w:val="clear" w:color="auto" w:fill="auto"/>
        </w:rPr>
        <w:t>（1）</w:t>
      </w:r>
      <w:r>
        <w:rPr>
          <w:rFonts w:hint="eastAsia" w:ascii="宋体" w:hAnsi="宋体"/>
          <w:color w:val="auto"/>
          <w:szCs w:val="21"/>
          <w:highlight w:val="none"/>
          <w:shd w:val="clear" w:color="auto" w:fill="auto"/>
        </w:rPr>
        <w:t>投标保证金的相关证明扫描件或其他电子文件</w:t>
      </w:r>
    </w:p>
    <w:p>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p>
    <w:p>
      <w:pPr>
        <w:snapToGrid w:val="0"/>
        <w:spacing w:before="50" w:after="156" w:afterLines="50" w:line="360" w:lineRule="exact"/>
        <w:ind w:firstLine="204" w:firstLineChars="97"/>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（2）投标声明书格式：</w:t>
      </w:r>
    </w:p>
    <w:p>
      <w:pPr>
        <w:snapToGrid w:val="0"/>
        <w:spacing w:before="156" w:beforeLines="50" w:after="50" w:line="360" w:lineRule="exact"/>
        <w:jc w:val="center"/>
        <w:rPr>
          <w:rFonts w:hint="eastAsia" w:ascii="宋体" w:hAnsi="宋体" w:eastAsia="宋体" w:cs="宋体"/>
          <w:b/>
          <w:color w:val="000000"/>
          <w:sz w:val="30"/>
          <w:szCs w:val="30"/>
          <w:highlight w:val="none"/>
          <w:shd w:val="clear" w:color="auto" w:fill="auto"/>
        </w:rPr>
      </w:pPr>
      <w:r>
        <w:rPr>
          <w:rFonts w:hint="eastAsia" w:ascii="宋体" w:hAnsi="宋体" w:eastAsia="宋体" w:cs="宋体"/>
          <w:b/>
          <w:color w:val="000000"/>
          <w:sz w:val="30"/>
          <w:szCs w:val="30"/>
          <w:highlight w:val="none"/>
          <w:shd w:val="clear" w:color="auto" w:fill="auto"/>
        </w:rPr>
        <w:t>投标声明书</w:t>
      </w:r>
    </w:p>
    <w:p>
      <w:pPr>
        <w:snapToGrid w:val="0"/>
        <w:spacing w:before="156" w:beforeLines="50" w:after="50" w:line="34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致：</w:t>
      </w:r>
      <w:r>
        <w:rPr>
          <w:rFonts w:hint="eastAsia" w:ascii="宋体" w:hAnsi="宋体" w:eastAsia="宋体" w:cs="宋体"/>
          <w:color w:val="000000"/>
          <w:sz w:val="21"/>
          <w:szCs w:val="21"/>
          <w:highlight w:val="none"/>
          <w:u w:val="single"/>
          <w:shd w:val="clear" w:color="auto" w:fill="auto"/>
        </w:rPr>
        <w:t>广西壮族自治区政府采购中心</w:t>
      </w:r>
      <w:r>
        <w:rPr>
          <w:rFonts w:hint="eastAsia" w:ascii="宋体" w:hAnsi="宋体" w:eastAsia="宋体" w:cs="宋体"/>
          <w:color w:val="000000"/>
          <w:sz w:val="21"/>
          <w:szCs w:val="21"/>
          <w:highlight w:val="none"/>
          <w:shd w:val="clear" w:color="auto" w:fill="auto"/>
        </w:rPr>
        <w:t>：</w:t>
      </w:r>
    </w:p>
    <w:p>
      <w:pPr>
        <w:snapToGrid w:val="0"/>
        <w:spacing w:before="156" w:beforeLines="50" w:after="50" w:line="340" w:lineRule="exact"/>
        <w:ind w:firstLine="420" w:firstLineChars="20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u w:val="single"/>
          <w:shd w:val="clear" w:color="auto" w:fill="auto"/>
          <w:lang w:val="en-US" w:eastAsia="zh-CN"/>
        </w:rPr>
        <w:t xml:space="preserve">               </w:t>
      </w:r>
      <w:r>
        <w:rPr>
          <w:rFonts w:hint="eastAsia" w:ascii="宋体" w:hAnsi="宋体" w:eastAsia="宋体" w:cs="宋体"/>
          <w:color w:val="000000"/>
          <w:sz w:val="21"/>
          <w:szCs w:val="21"/>
          <w:highlight w:val="none"/>
          <w:shd w:val="clear" w:color="auto" w:fill="auto"/>
        </w:rPr>
        <w:t>（投标人名称）系中华人民共和国合法企业，经营地址</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w:t>
      </w:r>
    </w:p>
    <w:p>
      <w:pPr>
        <w:snapToGrid w:val="0"/>
        <w:spacing w:before="156" w:beforeLines="50" w:after="50" w:line="340" w:lineRule="exact"/>
        <w:ind w:firstLine="420" w:firstLineChars="20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我</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（姓名）系</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（投标人名称）的法定代表人，我方愿意参加贵方组织的</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项目的投标，为便于贵方公正、择优地确定中标人及其投标产品和服务，我方就本次投标有关事项郑重声明如下：</w:t>
      </w:r>
    </w:p>
    <w:p>
      <w:pPr>
        <w:snapToGrid w:val="0"/>
        <w:spacing w:line="340" w:lineRule="exact"/>
        <w:ind w:firstLine="420" w:firstLineChars="20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1.我方向贵方提交的所有投标文件、资料都是准确的和真实的。</w:t>
      </w:r>
    </w:p>
    <w:p>
      <w:pPr>
        <w:snapToGrid w:val="0"/>
        <w:spacing w:before="156" w:beforeLines="50" w:line="340" w:lineRule="exact"/>
        <w:ind w:firstLine="420" w:firstLineChars="20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3.我方此次向贵方提供的产品名称为：</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；规格型号：</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；该型号产品我方有现货可供，并已于</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年</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月生产完工或向　</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（原厂商名称）购进［</w:t>
      </w:r>
      <w:r>
        <w:rPr>
          <w:rFonts w:hint="eastAsia" w:ascii="宋体" w:hAnsi="宋体" w:eastAsia="宋体" w:cs="宋体"/>
          <w:b/>
          <w:bCs/>
          <w:color w:val="000000"/>
          <w:sz w:val="21"/>
          <w:szCs w:val="21"/>
          <w:highlight w:val="none"/>
          <w:shd w:val="clear" w:color="auto" w:fill="auto"/>
        </w:rPr>
        <w:t>或</w:t>
      </w:r>
      <w:r>
        <w:rPr>
          <w:rFonts w:hint="eastAsia" w:ascii="宋体" w:hAnsi="宋体" w:eastAsia="宋体" w:cs="宋体"/>
          <w:color w:val="000000"/>
          <w:sz w:val="21"/>
          <w:szCs w:val="21"/>
          <w:highlight w:val="none"/>
          <w:shd w:val="clear" w:color="auto" w:fill="auto"/>
        </w:rPr>
        <w:t>需在中标后向</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订购］。</w:t>
      </w:r>
    </w:p>
    <w:p>
      <w:pPr>
        <w:snapToGrid w:val="0"/>
        <w:spacing w:before="156" w:beforeLines="50" w:line="340" w:lineRule="exact"/>
        <w:ind w:firstLine="420" w:firstLineChars="20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4.我方诚意提请贵方关注：近期有关该型号产品的生产、供货、售后服务以及性能等方面的重大决策和事项有：</w:t>
      </w:r>
    </w:p>
    <w:p>
      <w:pPr>
        <w:snapToGrid w:val="0"/>
        <w:spacing w:before="156" w:beforeLines="50" w:line="340" w:lineRule="exact"/>
        <w:ind w:firstLine="420" w:firstLineChars="200"/>
        <w:rPr>
          <w:rFonts w:hint="eastAsia" w:ascii="宋体" w:hAnsi="宋体" w:eastAsia="宋体" w:cs="宋体"/>
          <w:color w:val="000000"/>
          <w:sz w:val="21"/>
          <w:szCs w:val="21"/>
          <w:highlight w:val="none"/>
          <w:u w:val="single"/>
          <w:shd w:val="clear" w:color="auto" w:fill="auto"/>
        </w:rPr>
      </w:pPr>
      <w:r>
        <w:rPr>
          <w:rFonts w:hint="eastAsia" w:ascii="宋体" w:hAnsi="宋体" w:eastAsia="宋体" w:cs="宋体"/>
          <w:color w:val="000000"/>
          <w:sz w:val="21"/>
          <w:szCs w:val="21"/>
          <w:highlight w:val="none"/>
          <w:u w:val="single"/>
          <w:shd w:val="clear" w:color="auto" w:fill="auto"/>
        </w:rPr>
        <w:t>　　　　　　　　　　　　　　　　　　　　　　　　　　　</w:t>
      </w:r>
    </w:p>
    <w:p>
      <w:pPr>
        <w:snapToGrid w:val="0"/>
        <w:spacing w:before="156" w:beforeLines="50" w:line="340" w:lineRule="exact"/>
        <w:ind w:firstLine="420" w:firstLineChars="200"/>
        <w:rPr>
          <w:rFonts w:hint="eastAsia" w:ascii="宋体" w:hAnsi="宋体" w:eastAsia="宋体" w:cs="宋体"/>
          <w:color w:val="000000"/>
          <w:sz w:val="21"/>
          <w:szCs w:val="21"/>
          <w:highlight w:val="none"/>
          <w:shd w:val="clear" w:color="auto" w:fill="auto"/>
        </w:rPr>
      </w:pPr>
    </w:p>
    <w:p>
      <w:pPr>
        <w:ind w:firstLine="420" w:firstLineChars="20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5.我方参加政府采购活动前三年内在经营活动中重大违法记录和不良信用记录情况：</w:t>
      </w:r>
    </w:p>
    <w:p>
      <w:pPr>
        <w:snapToGrid w:val="0"/>
        <w:spacing w:before="156" w:beforeLines="50" w:line="340" w:lineRule="exact"/>
        <w:ind w:firstLine="421" w:firstLineChars="200"/>
        <w:rPr>
          <w:rFonts w:hint="eastAsia" w:ascii="宋体" w:hAnsi="宋体" w:eastAsia="宋体" w:cs="宋体"/>
          <w:color w:val="000000"/>
          <w:sz w:val="21"/>
          <w:szCs w:val="21"/>
          <w:highlight w:val="none"/>
          <w:u w:val="single"/>
          <w:shd w:val="clear" w:color="auto" w:fill="auto"/>
        </w:rPr>
      </w:pPr>
      <w:r>
        <w:rPr>
          <w:rFonts w:hint="eastAsia" w:ascii="宋体" w:hAnsi="宋体" w:eastAsia="宋体" w:cs="宋体"/>
          <w:b/>
          <w:color w:val="000000"/>
          <w:sz w:val="21"/>
          <w:szCs w:val="21"/>
          <w:highlight w:val="none"/>
          <w:u w:val="single"/>
          <w:shd w:val="clear" w:color="auto" w:fill="auto"/>
        </w:rPr>
        <w:t>　　　　　　</w:t>
      </w:r>
      <w:r>
        <w:rPr>
          <w:rFonts w:hint="eastAsia" w:ascii="宋体" w:hAnsi="宋体" w:eastAsia="宋体" w:cs="宋体"/>
          <w:color w:val="000000"/>
          <w:sz w:val="21"/>
          <w:szCs w:val="21"/>
          <w:highlight w:val="none"/>
          <w:u w:val="single"/>
          <w:shd w:val="clear" w:color="auto" w:fill="auto"/>
        </w:rPr>
        <w:t>　　　　　　　　　　　　　　　　　　　　　</w:t>
      </w:r>
    </w:p>
    <w:p>
      <w:pPr>
        <w:snapToGrid w:val="0"/>
        <w:spacing w:before="156" w:beforeLines="50" w:line="340" w:lineRule="exact"/>
        <w:ind w:firstLine="420" w:firstLineChars="20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6.以上事项如有虚假或隐瞒，我方愿意承担一切后果。</w:t>
      </w:r>
    </w:p>
    <w:p>
      <w:pPr>
        <w:snapToGrid w:val="0"/>
        <w:spacing w:before="156" w:beforeLines="50" w:line="340" w:lineRule="exact"/>
        <w:jc w:val="center"/>
        <w:rPr>
          <w:rFonts w:hint="eastAsia" w:ascii="宋体" w:hAnsi="宋体" w:eastAsia="宋体" w:cs="宋体"/>
          <w:color w:val="000000"/>
          <w:sz w:val="21"/>
          <w:szCs w:val="21"/>
          <w:highlight w:val="none"/>
          <w:shd w:val="clear" w:color="auto" w:fill="auto"/>
        </w:rPr>
      </w:pPr>
    </w:p>
    <w:p>
      <w:pPr>
        <w:snapToGrid w:val="0"/>
        <w:spacing w:before="156" w:beforeLines="50" w:line="340" w:lineRule="exact"/>
        <w:jc w:val="center"/>
        <w:rPr>
          <w:rFonts w:hint="eastAsia" w:ascii="宋体" w:hAnsi="宋体" w:eastAsia="宋体" w:cs="宋体"/>
          <w:color w:val="000000"/>
          <w:sz w:val="21"/>
          <w:szCs w:val="21"/>
          <w:highlight w:val="none"/>
          <w:u w:val="single"/>
          <w:shd w:val="clear" w:color="auto" w:fill="auto"/>
        </w:rPr>
      </w:pPr>
      <w:r>
        <w:rPr>
          <w:rFonts w:hint="eastAsia" w:ascii="宋体" w:hAnsi="宋体" w:eastAsia="宋体" w:cs="宋体"/>
          <w:color w:val="000000"/>
          <w:sz w:val="21"/>
          <w:szCs w:val="21"/>
          <w:highlight w:val="none"/>
          <w:shd w:val="clear" w:color="auto" w:fill="auto"/>
        </w:rPr>
        <w:t>法定代表人或委托代理人</w:t>
      </w:r>
      <w:r>
        <w:rPr>
          <w:rFonts w:hint="eastAsia" w:ascii="宋体" w:hAnsi="宋体" w:eastAsia="宋体" w:cs="宋体"/>
          <w:color w:val="000000"/>
          <w:sz w:val="21"/>
          <w:szCs w:val="21"/>
          <w:highlight w:val="none"/>
          <w:shd w:val="clear" w:color="auto" w:fill="auto"/>
          <w:lang w:eastAsia="zh-CN"/>
        </w:rPr>
        <w:t>签字或签章</w:t>
      </w:r>
      <w:r>
        <w:rPr>
          <w:rFonts w:hint="eastAsia" w:ascii="宋体" w:hAnsi="宋体" w:eastAsia="宋体" w:cs="宋体"/>
          <w:color w:val="000000"/>
          <w:sz w:val="21"/>
          <w:szCs w:val="21"/>
          <w:highlight w:val="none"/>
          <w:shd w:val="clear" w:color="auto" w:fill="auto"/>
        </w:rPr>
        <w:t>：</w:t>
      </w:r>
      <w:r>
        <w:rPr>
          <w:rFonts w:hint="eastAsia" w:ascii="宋体" w:hAnsi="宋体" w:eastAsia="宋体" w:cs="宋体"/>
          <w:color w:val="000000"/>
          <w:sz w:val="21"/>
          <w:szCs w:val="21"/>
          <w:highlight w:val="none"/>
          <w:u w:val="single"/>
          <w:shd w:val="clear" w:color="auto" w:fill="auto"/>
        </w:rPr>
        <w:t xml:space="preserve">             </w:t>
      </w:r>
    </w:p>
    <w:p>
      <w:pPr>
        <w:snapToGrid w:val="0"/>
        <w:spacing w:before="156" w:beforeLines="50" w:after="50" w:line="340" w:lineRule="exact"/>
        <w:jc w:val="both"/>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lang w:val="en-US" w:eastAsia="zh-CN"/>
        </w:rPr>
        <w:t xml:space="preserve">                            </w:t>
      </w:r>
      <w:r>
        <w:rPr>
          <w:rFonts w:hint="eastAsia" w:ascii="宋体" w:hAnsi="宋体" w:eastAsia="宋体" w:cs="宋体"/>
          <w:color w:val="000000"/>
          <w:sz w:val="21"/>
          <w:szCs w:val="21"/>
          <w:highlight w:val="none"/>
          <w:shd w:val="clear" w:color="auto" w:fill="auto"/>
        </w:rPr>
        <w:t>投标人公章：</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 xml:space="preserve">                     </w:t>
      </w:r>
    </w:p>
    <w:p>
      <w:pPr>
        <w:snapToGrid w:val="0"/>
        <w:spacing w:before="156" w:beforeLines="50" w:after="50" w:line="340" w:lineRule="exact"/>
        <w:ind w:firstLine="210" w:firstLineChars="10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 xml:space="preserve">                                          年    月    日</w:t>
      </w:r>
    </w:p>
    <w:p>
      <w:pPr>
        <w:widowControl/>
        <w:spacing w:before="100" w:beforeAutospacing="1" w:after="100" w:afterAutospacing="1" w:line="432" w:lineRule="auto"/>
        <w:ind w:firstLine="413" w:firstLineChars="196"/>
        <w:jc w:val="left"/>
        <w:rPr>
          <w:rFonts w:hint="eastAsia" w:ascii="宋体" w:hAnsi="宋体" w:eastAsia="宋体" w:cs="宋体"/>
          <w:b/>
          <w:color w:val="000000"/>
          <w:szCs w:val="21"/>
          <w:highlight w:val="none"/>
          <w:u w:val="single"/>
          <w:shd w:val="clear" w:color="auto" w:fill="auto"/>
        </w:rPr>
      </w:pPr>
      <w:r>
        <w:rPr>
          <w:rFonts w:hint="eastAsia" w:ascii="宋体" w:hAnsi="宋体" w:eastAsia="宋体" w:cs="宋体"/>
          <w:b/>
          <w:color w:val="000000"/>
          <w:sz w:val="21"/>
          <w:szCs w:val="21"/>
          <w:highlight w:val="none"/>
          <w:u w:val="single"/>
          <w:shd w:val="clear" w:color="auto" w:fill="auto"/>
        </w:rPr>
        <w:t>（重大违法记录，是指供应商因违法经营受到刑事处罚或者责令停产停业、吊销许可证或者执照、较大数额罚款等行政处罚。）</w:t>
      </w:r>
    </w:p>
    <w:p>
      <w:pPr>
        <w:snapToGrid w:val="0"/>
        <w:spacing w:before="50" w:after="156" w:afterLines="50" w:line="340" w:lineRule="exact"/>
        <w:jc w:val="left"/>
        <w:rPr>
          <w:rFonts w:hint="eastAsia" w:ascii="宋体" w:hAnsi="宋体"/>
          <w:b/>
          <w:color w:val="auto"/>
          <w:szCs w:val="21"/>
          <w:highlight w:val="none"/>
          <w:shd w:val="clear" w:color="auto" w:fill="auto"/>
        </w:rPr>
      </w:pPr>
    </w:p>
    <w:p>
      <w:pPr>
        <w:snapToGrid w:val="0"/>
        <w:spacing w:before="50" w:after="156" w:afterLines="50" w:line="340" w:lineRule="exact"/>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（3）法定代表人授权委托书格式：</w:t>
      </w:r>
    </w:p>
    <w:p>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p>
    <w:p>
      <w:pPr>
        <w:snapToGrid w:val="0"/>
        <w:spacing w:before="156" w:beforeLines="50" w:after="50" w:line="340" w:lineRule="exact"/>
        <w:jc w:val="center"/>
        <w:rPr>
          <w:rFonts w:hint="eastAsia" w:ascii="仿宋_GB2312" w:hAnsi="宋体" w:eastAsia="仿宋_GB2312"/>
          <w:b/>
          <w:color w:val="auto"/>
          <w:sz w:val="30"/>
          <w:szCs w:val="30"/>
          <w:highlight w:val="none"/>
          <w:shd w:val="clear" w:color="auto" w:fill="auto"/>
        </w:rPr>
      </w:pPr>
    </w:p>
    <w:p>
      <w:pPr>
        <w:snapToGrid w:val="0"/>
        <w:spacing w:before="156" w:beforeLines="50" w:after="50" w:line="340" w:lineRule="exact"/>
        <w:jc w:val="center"/>
        <w:rPr>
          <w:rFonts w:hint="eastAsia" w:ascii="宋体" w:hAnsi="宋体" w:eastAsia="宋体" w:cs="宋体"/>
          <w:b/>
          <w:color w:val="000000"/>
          <w:sz w:val="30"/>
          <w:szCs w:val="30"/>
          <w:highlight w:val="none"/>
          <w:shd w:val="clear" w:color="auto" w:fill="auto"/>
        </w:rPr>
      </w:pPr>
      <w:r>
        <w:rPr>
          <w:rFonts w:hint="eastAsia" w:ascii="宋体" w:hAnsi="宋体" w:eastAsia="宋体" w:cs="宋体"/>
          <w:b/>
          <w:color w:val="000000"/>
          <w:sz w:val="30"/>
          <w:szCs w:val="30"/>
          <w:highlight w:val="none"/>
          <w:shd w:val="clear" w:color="auto" w:fill="auto"/>
        </w:rPr>
        <w:t>法定代表人授权委托书</w:t>
      </w:r>
    </w:p>
    <w:p>
      <w:pPr>
        <w:snapToGrid w:val="0"/>
        <w:spacing w:before="156" w:beforeLines="50" w:after="50" w:line="480" w:lineRule="auto"/>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Cs/>
          <w:color w:val="000000"/>
          <w:sz w:val="21"/>
          <w:szCs w:val="21"/>
          <w:highlight w:val="none"/>
          <w:shd w:val="clear" w:color="auto" w:fill="auto"/>
        </w:rPr>
        <w:t>致：</w:t>
      </w:r>
      <w:r>
        <w:rPr>
          <w:rFonts w:hint="eastAsia" w:ascii="宋体" w:hAnsi="宋体" w:eastAsia="宋体" w:cs="宋体"/>
          <w:color w:val="000000"/>
          <w:sz w:val="21"/>
          <w:szCs w:val="21"/>
          <w:highlight w:val="none"/>
          <w:u w:val="single"/>
          <w:shd w:val="clear" w:color="auto" w:fill="auto"/>
        </w:rPr>
        <w:t>广西壮族自治区政府采购中心</w:t>
      </w:r>
      <w:r>
        <w:rPr>
          <w:rFonts w:hint="eastAsia" w:ascii="宋体" w:hAnsi="宋体" w:eastAsia="宋体" w:cs="宋体"/>
          <w:color w:val="000000"/>
          <w:sz w:val="21"/>
          <w:szCs w:val="21"/>
          <w:highlight w:val="none"/>
          <w:shd w:val="clear" w:color="auto" w:fill="auto"/>
        </w:rPr>
        <w:t>：</w:t>
      </w:r>
    </w:p>
    <w:p>
      <w:pPr>
        <w:snapToGrid w:val="0"/>
        <w:spacing w:before="156" w:beforeLines="50" w:after="50" w:line="480" w:lineRule="auto"/>
        <w:ind w:firstLine="630" w:firstLineChars="30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我</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（姓名）系</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（投标人名称）的法定代表人，现授权委托本单位在职职工</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（姓名）以我方的名义参加</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项目的投标活动，并代表我方全权办理针对上述项目的投标、开标、评标、签约等具体事务和签署相关文件。</w:t>
      </w:r>
    </w:p>
    <w:p>
      <w:pPr>
        <w:snapToGrid w:val="0"/>
        <w:spacing w:before="156" w:beforeLines="50" w:after="50" w:line="480" w:lineRule="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 xml:space="preserve">    我方对被授权人的签名事项负全部责任。</w:t>
      </w:r>
    </w:p>
    <w:p>
      <w:pPr>
        <w:snapToGrid w:val="0"/>
        <w:spacing w:before="156" w:beforeLines="50" w:after="50" w:line="480" w:lineRule="auto"/>
        <w:ind w:firstLine="48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u w:val="single"/>
          <w:shd w:val="clear" w:color="auto" w:fill="auto"/>
        </w:rPr>
        <w:t>在撤销授权的书面通知以前，本授权书一直有效。</w:t>
      </w:r>
      <w:r>
        <w:rPr>
          <w:rFonts w:hint="eastAsia" w:ascii="宋体" w:hAnsi="宋体" w:eastAsia="宋体" w:cs="宋体"/>
          <w:color w:val="000000"/>
          <w:sz w:val="21"/>
          <w:szCs w:val="21"/>
          <w:highlight w:val="none"/>
          <w:shd w:val="clear" w:color="auto" w:fill="auto"/>
        </w:rPr>
        <w:t>被授权人在授权书有效期内签署的所有文件不因授权的撤销而失效。</w:t>
      </w:r>
    </w:p>
    <w:p>
      <w:pPr>
        <w:snapToGrid w:val="0"/>
        <w:spacing w:before="156" w:beforeLines="50" w:after="50" w:line="480" w:lineRule="auto"/>
        <w:ind w:firstLine="480"/>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被授权人无转委托权，特此委托。</w:t>
      </w:r>
    </w:p>
    <w:p>
      <w:pPr>
        <w:snapToGrid w:val="0"/>
        <w:spacing w:before="156" w:beforeLines="50" w:after="50" w:line="480" w:lineRule="auto"/>
        <w:rPr>
          <w:rFonts w:hint="eastAsia" w:ascii="宋体" w:hAnsi="宋体" w:eastAsia="宋体" w:cs="宋体"/>
          <w:color w:val="000000"/>
          <w:sz w:val="21"/>
          <w:szCs w:val="21"/>
          <w:highlight w:val="none"/>
          <w:u w:val="single"/>
          <w:shd w:val="clear" w:color="auto" w:fill="auto"/>
        </w:rPr>
      </w:pPr>
      <w:r>
        <w:rPr>
          <w:rFonts w:hint="eastAsia" w:ascii="宋体" w:hAnsi="宋体" w:eastAsia="宋体" w:cs="宋体"/>
          <w:color w:val="000000"/>
          <w:sz w:val="21"/>
          <w:szCs w:val="21"/>
          <w:highlight w:val="none"/>
          <w:shd w:val="clear" w:color="auto" w:fill="auto"/>
        </w:rPr>
        <w:t>被授权人签名（或签章）：</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 xml:space="preserve">                 法定代表人签字（或签章）：</w:t>
      </w:r>
      <w:r>
        <w:rPr>
          <w:rFonts w:hint="eastAsia" w:ascii="宋体" w:hAnsi="宋体" w:eastAsia="宋体" w:cs="宋体"/>
          <w:color w:val="000000"/>
          <w:sz w:val="21"/>
          <w:szCs w:val="21"/>
          <w:highlight w:val="none"/>
          <w:u w:val="single"/>
          <w:shd w:val="clear" w:color="auto" w:fill="auto"/>
        </w:rPr>
        <w:t xml:space="preserve">          </w:t>
      </w:r>
    </w:p>
    <w:p>
      <w:pPr>
        <w:snapToGrid w:val="0"/>
        <w:spacing w:before="156" w:beforeLines="50" w:after="50" w:line="480" w:lineRule="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所在部门职务：</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 xml:space="preserve">                          职务：</w:t>
      </w:r>
      <w:r>
        <w:rPr>
          <w:rFonts w:hint="eastAsia" w:ascii="宋体" w:hAnsi="宋体" w:eastAsia="宋体" w:cs="宋体"/>
          <w:color w:val="000000"/>
          <w:sz w:val="21"/>
          <w:szCs w:val="21"/>
          <w:highlight w:val="none"/>
          <w:u w:val="single"/>
          <w:shd w:val="clear" w:color="auto" w:fill="auto"/>
        </w:rPr>
        <w:t xml:space="preserve">           </w:t>
      </w:r>
    </w:p>
    <w:p>
      <w:pPr>
        <w:snapToGrid w:val="0"/>
        <w:spacing w:before="156" w:beforeLines="50" w:after="50" w:line="480" w:lineRule="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被授权人身份证号码：</w:t>
      </w:r>
      <w:r>
        <w:rPr>
          <w:rFonts w:hint="eastAsia" w:ascii="宋体" w:hAnsi="宋体" w:eastAsia="宋体" w:cs="宋体"/>
          <w:color w:val="000000"/>
          <w:sz w:val="21"/>
          <w:szCs w:val="21"/>
          <w:highlight w:val="none"/>
          <w:u w:val="single"/>
          <w:shd w:val="clear" w:color="auto" w:fill="auto"/>
        </w:rPr>
        <w:t xml:space="preserve">                             </w:t>
      </w:r>
      <w:r>
        <w:rPr>
          <w:rFonts w:hint="eastAsia" w:ascii="宋体" w:hAnsi="宋体" w:eastAsia="宋体" w:cs="宋体"/>
          <w:color w:val="000000"/>
          <w:sz w:val="21"/>
          <w:szCs w:val="21"/>
          <w:highlight w:val="none"/>
          <w:shd w:val="clear" w:color="auto" w:fill="auto"/>
        </w:rPr>
        <w:t xml:space="preserve"> </w:t>
      </w:r>
    </w:p>
    <w:p>
      <w:pPr>
        <w:snapToGrid w:val="0"/>
        <w:spacing w:before="156" w:beforeLines="50" w:after="50" w:line="480" w:lineRule="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贴附“委托代理人身份证复印件”（正反两面）</w:t>
      </w:r>
    </w:p>
    <w:p>
      <w:pPr>
        <w:snapToGrid w:val="0"/>
        <w:spacing w:before="156" w:beforeLines="50" w:after="50" w:line="480" w:lineRule="auto"/>
        <w:rPr>
          <w:rFonts w:hint="eastAsia" w:ascii="宋体" w:hAnsi="宋体" w:eastAsia="宋体" w:cs="宋体"/>
          <w:color w:val="000000"/>
          <w:sz w:val="21"/>
          <w:szCs w:val="21"/>
          <w:highlight w:val="none"/>
          <w:shd w:val="clear" w:color="auto" w:fill="auto"/>
        </w:rPr>
      </w:pPr>
    </w:p>
    <w:p>
      <w:pPr>
        <w:snapToGrid w:val="0"/>
        <w:spacing w:before="156" w:beforeLines="50" w:after="50" w:line="480" w:lineRule="auto"/>
        <w:ind w:firstLine="4620" w:firstLineChars="2200"/>
        <w:rPr>
          <w:rFonts w:hint="eastAsia" w:ascii="宋体" w:hAnsi="宋体" w:eastAsia="宋体" w:cs="宋体"/>
          <w:color w:val="000000"/>
          <w:sz w:val="21"/>
          <w:szCs w:val="21"/>
          <w:highlight w:val="none"/>
          <w:u w:val="single"/>
          <w:shd w:val="clear" w:color="auto" w:fill="auto"/>
          <w:lang w:val="en-US" w:eastAsia="zh-CN"/>
        </w:rPr>
      </w:pPr>
      <w:r>
        <w:rPr>
          <w:rFonts w:hint="eastAsia" w:ascii="宋体" w:hAnsi="宋体" w:eastAsia="宋体" w:cs="宋体"/>
          <w:color w:val="000000"/>
          <w:sz w:val="21"/>
          <w:szCs w:val="21"/>
          <w:highlight w:val="none"/>
          <w:shd w:val="clear" w:color="auto" w:fill="auto"/>
        </w:rPr>
        <w:t xml:space="preserve">  投标人公章：</w:t>
      </w:r>
      <w:r>
        <w:rPr>
          <w:rFonts w:hint="eastAsia" w:ascii="宋体" w:hAnsi="宋体" w:eastAsia="宋体" w:cs="宋体"/>
          <w:color w:val="000000"/>
          <w:sz w:val="21"/>
          <w:szCs w:val="21"/>
          <w:highlight w:val="none"/>
          <w:u w:val="single"/>
          <w:shd w:val="clear" w:color="auto" w:fill="auto"/>
          <w:lang w:val="en-US" w:eastAsia="zh-CN"/>
        </w:rPr>
        <w:t xml:space="preserve">                 </w:t>
      </w:r>
    </w:p>
    <w:p>
      <w:pPr>
        <w:snapToGrid w:val="0"/>
        <w:spacing w:before="156" w:beforeLines="50" w:after="50" w:line="480" w:lineRule="auto"/>
        <w:jc w:val="center"/>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 xml:space="preserve">                                       </w:t>
      </w:r>
      <w:r>
        <w:rPr>
          <w:rFonts w:hint="eastAsia" w:ascii="宋体" w:hAnsi="宋体" w:eastAsia="宋体" w:cs="宋体"/>
          <w:color w:val="000000"/>
          <w:sz w:val="21"/>
          <w:szCs w:val="21"/>
          <w:highlight w:val="none"/>
          <w:u w:val="single"/>
          <w:shd w:val="clear" w:color="auto" w:fill="auto"/>
          <w:lang w:val="en-US" w:eastAsia="zh-CN"/>
        </w:rPr>
        <w:t xml:space="preserve">     </w:t>
      </w:r>
      <w:r>
        <w:rPr>
          <w:rFonts w:hint="eastAsia" w:ascii="宋体" w:hAnsi="宋体" w:eastAsia="宋体" w:cs="宋体"/>
          <w:color w:val="000000"/>
          <w:sz w:val="21"/>
          <w:szCs w:val="21"/>
          <w:highlight w:val="none"/>
          <w:shd w:val="clear" w:color="auto" w:fill="auto"/>
        </w:rPr>
        <w:t>年</w:t>
      </w:r>
      <w:r>
        <w:rPr>
          <w:rFonts w:hint="eastAsia" w:ascii="宋体" w:hAnsi="宋体" w:eastAsia="宋体" w:cs="宋体"/>
          <w:color w:val="000000"/>
          <w:sz w:val="21"/>
          <w:szCs w:val="21"/>
          <w:highlight w:val="none"/>
          <w:u w:val="single"/>
          <w:shd w:val="clear" w:color="auto" w:fill="auto"/>
          <w:lang w:val="en-US" w:eastAsia="zh-CN"/>
        </w:rPr>
        <w:t xml:space="preserve">     </w:t>
      </w:r>
      <w:r>
        <w:rPr>
          <w:rFonts w:hint="eastAsia" w:ascii="宋体" w:hAnsi="宋体" w:eastAsia="宋体" w:cs="宋体"/>
          <w:color w:val="000000"/>
          <w:sz w:val="21"/>
          <w:szCs w:val="21"/>
          <w:highlight w:val="none"/>
          <w:shd w:val="clear" w:color="auto" w:fill="auto"/>
        </w:rPr>
        <w:t>月</w:t>
      </w:r>
      <w:r>
        <w:rPr>
          <w:rFonts w:hint="eastAsia" w:ascii="宋体" w:hAnsi="宋体" w:eastAsia="宋体" w:cs="宋体"/>
          <w:color w:val="000000"/>
          <w:sz w:val="21"/>
          <w:szCs w:val="21"/>
          <w:highlight w:val="none"/>
          <w:u w:val="single"/>
          <w:shd w:val="clear" w:color="auto" w:fill="auto"/>
          <w:lang w:val="en-US" w:eastAsia="zh-CN"/>
        </w:rPr>
        <w:t xml:space="preserve">     </w:t>
      </w:r>
      <w:r>
        <w:rPr>
          <w:rFonts w:hint="eastAsia" w:ascii="宋体" w:hAnsi="宋体" w:eastAsia="宋体" w:cs="宋体"/>
          <w:color w:val="000000"/>
          <w:sz w:val="21"/>
          <w:szCs w:val="21"/>
          <w:highlight w:val="none"/>
          <w:shd w:val="clear" w:color="auto" w:fill="auto"/>
        </w:rPr>
        <w:t>日</w:t>
      </w:r>
    </w:p>
    <w:p>
      <w:pPr>
        <w:snapToGrid w:val="0"/>
        <w:spacing w:before="312" w:beforeLines="100" w:after="312" w:afterLines="100" w:line="360" w:lineRule="exact"/>
        <w:ind w:firstLine="413" w:firstLineChars="196"/>
        <w:jc w:val="left"/>
        <w:rPr>
          <w:rFonts w:hint="eastAsia" w:ascii="宋体" w:hAnsi="宋体"/>
          <w:b/>
          <w:color w:val="auto"/>
          <w:szCs w:val="21"/>
          <w:highlight w:val="none"/>
          <w:shd w:val="clear" w:color="auto" w:fill="auto"/>
        </w:rPr>
      </w:pPr>
    </w:p>
    <w:p>
      <w:pPr>
        <w:snapToGrid w:val="0"/>
        <w:spacing w:before="312" w:beforeLines="100" w:after="312" w:afterLines="100" w:line="360" w:lineRule="exact"/>
        <w:ind w:firstLine="413" w:firstLineChars="196"/>
        <w:jc w:val="left"/>
        <w:rPr>
          <w:rFonts w:ascii="宋体" w:hAnsi="宋体"/>
          <w:b/>
          <w:color w:val="auto"/>
          <w:szCs w:val="21"/>
          <w:highlight w:val="none"/>
          <w:shd w:val="clear" w:color="auto" w:fill="auto"/>
        </w:rPr>
      </w:pPr>
      <w:r>
        <w:rPr>
          <w:rFonts w:hint="eastAsia" w:ascii="宋体" w:hAnsi="宋体"/>
          <w:b/>
          <w:color w:val="auto"/>
          <w:szCs w:val="21"/>
          <w:highlight w:val="none"/>
          <w:shd w:val="clear" w:color="auto" w:fill="auto"/>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无纳税记录的，应提供由投标人所在地主管国税或地税部门出具的《依法纳税或依法免税证明》（格式自拟，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before="312" w:beforeLines="100" w:after="312" w:afterLines="100" w:line="360" w:lineRule="exact"/>
        <w:ind w:firstLine="413" w:firstLineChars="196"/>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（5）投标截止之日前半年内投标人连续三个月的依法缴纳社保费的缴费凭证</w:t>
      </w:r>
      <w:r>
        <w:rPr>
          <w:rFonts w:hint="eastAsia" w:ascii="宋体" w:hAnsi="宋体"/>
          <w:color w:val="auto"/>
          <w:szCs w:val="21"/>
          <w:highlight w:val="none"/>
          <w:shd w:val="clear" w:color="auto" w:fill="auto"/>
        </w:rPr>
        <w:t>（</w:t>
      </w:r>
      <w:r>
        <w:rPr>
          <w:rFonts w:hint="eastAsia" w:ascii="宋体" w:hAnsi="宋体"/>
          <w:b/>
          <w:color w:val="auto"/>
          <w:szCs w:val="21"/>
          <w:highlight w:val="none"/>
          <w:shd w:val="clear" w:color="auto" w:fill="auto"/>
        </w:rPr>
        <w:t>扫描件或其他电子文件，格式自拟）（</w:t>
      </w:r>
      <w:r>
        <w:rPr>
          <w:rFonts w:hint="eastAsia" w:ascii="宋体" w:hAnsi="宋体"/>
          <w:b/>
          <w:color w:val="auto"/>
          <w:szCs w:val="21"/>
          <w:highlight w:val="none"/>
          <w:u w:val="single"/>
          <w:shd w:val="clear" w:color="auto" w:fill="auto"/>
        </w:rPr>
        <w:t>必须提供</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无缴费记录的，应提供由投标人所在地社保部门出具的《依法缴纳或依法免缴社保费证明》（格式自拟，</w:t>
      </w:r>
      <w:r>
        <w:rPr>
          <w:rFonts w:hint="eastAsia" w:ascii="宋体" w:hAnsi="宋体"/>
          <w:b/>
          <w:color w:val="auto"/>
          <w:szCs w:val="21"/>
          <w:highlight w:val="none"/>
          <w:shd w:val="clear" w:color="auto" w:fill="auto"/>
        </w:rPr>
        <w:t>扫描件或其他电子文件</w:t>
      </w:r>
      <w:r>
        <w:rPr>
          <w:rFonts w:hint="eastAsia" w:ascii="宋体" w:hAnsi="宋体"/>
          <w:color w:val="auto"/>
          <w:szCs w:val="21"/>
          <w:highlight w:val="none"/>
          <w:shd w:val="clear" w:color="auto" w:fill="auto"/>
        </w:rPr>
        <w:t>）。</w:t>
      </w:r>
    </w:p>
    <w:p>
      <w:pPr>
        <w:snapToGrid w:val="0"/>
        <w:spacing w:before="312" w:beforeLines="100" w:after="312" w:afterLines="100" w:line="360" w:lineRule="exact"/>
        <w:ind w:firstLine="421" w:firstLineChars="200"/>
        <w:jc w:val="left"/>
        <w:rPr>
          <w:rFonts w:hint="eastAsia" w:hAnsi="宋体"/>
          <w:b/>
          <w:color w:val="auto"/>
          <w:szCs w:val="21"/>
          <w:highlight w:val="none"/>
          <w:shd w:val="clear" w:color="auto" w:fill="auto"/>
        </w:rPr>
      </w:pPr>
      <w:r>
        <w:rPr>
          <w:rFonts w:hint="eastAsia" w:hAnsi="宋体"/>
          <w:b/>
          <w:color w:val="auto"/>
          <w:szCs w:val="21"/>
          <w:highlight w:val="none"/>
          <w:shd w:val="clear" w:color="auto" w:fill="auto"/>
        </w:rPr>
        <w:t>（6）财务状况报告（</w:t>
      </w:r>
      <w:r>
        <w:rPr>
          <w:rFonts w:hint="eastAsia" w:hAnsi="宋体"/>
          <w:b/>
          <w:color w:val="auto"/>
          <w:szCs w:val="21"/>
          <w:highlight w:val="none"/>
          <w:u w:val="single"/>
          <w:shd w:val="clear" w:color="auto" w:fill="auto"/>
        </w:rPr>
        <w:t>格式自拟，必须提供</w:t>
      </w:r>
      <w:r>
        <w:rPr>
          <w:rFonts w:hint="eastAsia" w:hAnsi="宋体"/>
          <w:b/>
          <w:color w:val="auto"/>
          <w:szCs w:val="21"/>
          <w:highlight w:val="none"/>
          <w:shd w:val="clear" w:color="auto" w:fill="auto"/>
        </w:rPr>
        <w:t>）；</w:t>
      </w:r>
    </w:p>
    <w:p>
      <w:pPr>
        <w:snapToGrid w:val="0"/>
        <w:spacing w:before="312" w:beforeLines="100" w:after="312" w:afterLines="100" w:line="360" w:lineRule="exact"/>
        <w:ind w:firstLine="413" w:firstLineChars="196"/>
        <w:jc w:val="left"/>
        <w:rPr>
          <w:rFonts w:hint="eastAsia" w:hAnsi="宋体"/>
          <w:color w:val="auto"/>
          <w:szCs w:val="21"/>
          <w:highlight w:val="none"/>
          <w:shd w:val="clear" w:color="auto" w:fill="auto"/>
        </w:rPr>
      </w:pPr>
      <w:r>
        <w:rPr>
          <w:rFonts w:hint="eastAsia" w:hAnsi="宋体" w:cs="宋体"/>
          <w:b/>
          <w:color w:val="auto"/>
          <w:kern w:val="0"/>
          <w:szCs w:val="21"/>
          <w:highlight w:val="none"/>
          <w:shd w:val="clear" w:color="auto" w:fill="auto"/>
        </w:rPr>
        <w:t>（7）</w:t>
      </w:r>
      <w:r>
        <w:rPr>
          <w:rFonts w:hint="eastAsia" w:hAnsi="宋体"/>
          <w:b/>
          <w:color w:val="auto"/>
          <w:szCs w:val="21"/>
          <w:highlight w:val="none"/>
          <w:shd w:val="clear" w:color="auto" w:fill="auto"/>
        </w:rPr>
        <w:t>具备履行合同所必需的设备和专业技术能力的证明材料（</w:t>
      </w:r>
      <w:r>
        <w:rPr>
          <w:rFonts w:hint="eastAsia" w:hAnsi="宋体"/>
          <w:b/>
          <w:color w:val="auto"/>
          <w:szCs w:val="21"/>
          <w:highlight w:val="none"/>
          <w:u w:val="single"/>
          <w:shd w:val="clear" w:color="auto" w:fill="auto"/>
        </w:rPr>
        <w:t>内容、格式自拟，必须提供</w:t>
      </w:r>
      <w:r>
        <w:rPr>
          <w:rFonts w:hint="eastAsia" w:hAnsi="宋体"/>
          <w:b/>
          <w:color w:val="auto"/>
          <w:szCs w:val="21"/>
          <w:highlight w:val="none"/>
          <w:shd w:val="clear" w:color="auto" w:fill="auto"/>
        </w:rPr>
        <w:t>）</w:t>
      </w:r>
      <w:r>
        <w:rPr>
          <w:rFonts w:hint="eastAsia" w:hAnsi="宋体" w:cs="宋体"/>
          <w:b/>
          <w:color w:val="auto"/>
          <w:kern w:val="0"/>
          <w:szCs w:val="21"/>
          <w:highlight w:val="none"/>
          <w:shd w:val="clear" w:color="auto" w:fill="auto"/>
        </w:rPr>
        <w:t>；</w:t>
      </w:r>
    </w:p>
    <w:p>
      <w:pPr>
        <w:snapToGrid w:val="0"/>
        <w:spacing w:before="50" w:line="360" w:lineRule="exact"/>
        <w:jc w:val="lef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w:t>
      </w:r>
      <w:r>
        <w:rPr>
          <w:rFonts w:hint="eastAsia" w:ascii="宋体" w:hAnsi="宋体"/>
          <w:b/>
          <w:color w:val="auto"/>
          <w:szCs w:val="21"/>
          <w:highlight w:val="none"/>
          <w:shd w:val="clear" w:color="auto" w:fill="auto"/>
          <w:lang w:val="en-US" w:eastAsia="zh-CN"/>
        </w:rPr>
        <w:t>8</w:t>
      </w:r>
      <w:r>
        <w:rPr>
          <w:rFonts w:hint="eastAsia" w:ascii="宋体" w:hAnsi="宋体"/>
          <w:b/>
          <w:color w:val="auto"/>
          <w:szCs w:val="21"/>
          <w:highlight w:val="none"/>
          <w:shd w:val="clear" w:color="auto" w:fill="auto"/>
        </w:rPr>
        <w:t>）商务响应表格式：</w:t>
      </w:r>
    </w:p>
    <w:p>
      <w:pPr>
        <w:snapToGrid w:val="0"/>
        <w:spacing w:before="50" w:line="360" w:lineRule="exact"/>
        <w:jc w:val="center"/>
        <w:rPr>
          <w:rFonts w:hint="eastAsia" w:ascii="宋体" w:hAnsi="宋体"/>
          <w:color w:val="auto"/>
          <w:szCs w:val="21"/>
          <w:highlight w:val="none"/>
          <w:u w:val="single"/>
          <w:shd w:val="clear" w:color="auto" w:fill="auto"/>
        </w:rPr>
      </w:pPr>
      <w:r>
        <w:rPr>
          <w:rFonts w:hint="eastAsia" w:ascii="宋体" w:hAnsi="宋体"/>
          <w:b/>
          <w:color w:val="auto"/>
          <w:szCs w:val="21"/>
          <w:highlight w:val="none"/>
          <w:shd w:val="clear" w:color="auto" w:fill="auto"/>
        </w:rPr>
        <w:t>商务响应表</w:t>
      </w:r>
    </w:p>
    <w:p>
      <w:pPr>
        <w:snapToGrid w:val="0"/>
        <w:spacing w:before="50" w:line="360" w:lineRule="exact"/>
        <w:jc w:val="left"/>
        <w:rPr>
          <w:rFonts w:hint="eastAsia" w:ascii="宋体" w:hAnsi="宋体"/>
          <w:color w:val="auto"/>
          <w:szCs w:val="21"/>
          <w:highlight w:val="none"/>
          <w:u w:val="single"/>
          <w:shd w:val="clear" w:color="auto" w:fill="auto"/>
        </w:rPr>
      </w:pP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955"/>
        <w:gridCol w:w="2625"/>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项号</w:t>
            </w:r>
          </w:p>
        </w:tc>
        <w:tc>
          <w:tcPr>
            <w:tcW w:w="2955"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招标文件要求</w:t>
            </w:r>
          </w:p>
        </w:tc>
        <w:tc>
          <w:tcPr>
            <w:tcW w:w="2625"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是否提供并响应</w:t>
            </w:r>
          </w:p>
        </w:tc>
        <w:tc>
          <w:tcPr>
            <w:tcW w:w="23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lang w:eastAsia="zh-CN"/>
              </w:rPr>
              <w:t>服务期</w:t>
            </w:r>
            <w:r>
              <w:rPr>
                <w:rFonts w:hint="eastAsia" w:ascii="宋体" w:hAnsi="宋体" w:cs="宋体"/>
                <w:color w:val="auto"/>
                <w:kern w:val="0"/>
                <w:szCs w:val="21"/>
                <w:highlight w:val="none"/>
                <w:shd w:val="clear" w:color="auto" w:fill="auto"/>
              </w:rPr>
              <w:t>：</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ind w:firstLine="315" w:firstLineChars="150"/>
              <w:rPr>
                <w:rFonts w:hint="eastAsia"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2</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lang w:eastAsia="zh-CN"/>
              </w:rPr>
              <w:t>服务</w:t>
            </w:r>
            <w:r>
              <w:rPr>
                <w:rFonts w:hint="eastAsia" w:ascii="宋体" w:hAnsi="宋体" w:cs="宋体"/>
                <w:color w:val="auto"/>
                <w:kern w:val="0"/>
                <w:szCs w:val="21"/>
                <w:highlight w:val="none"/>
                <w:shd w:val="clear" w:color="auto" w:fill="auto"/>
              </w:rPr>
              <w:t>地点：</w:t>
            </w:r>
            <w:r>
              <w:rPr>
                <w:rFonts w:ascii="宋体" w:hAnsi="宋体"/>
                <w:color w:val="auto"/>
                <w:szCs w:val="21"/>
                <w:highlight w:val="none"/>
                <w:shd w:val="clear" w:color="auto" w:fill="auto"/>
              </w:rPr>
              <w:t xml:space="preserve"> </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3</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s="宋体"/>
                <w:color w:val="auto"/>
                <w:kern w:val="0"/>
                <w:szCs w:val="21"/>
                <w:highlight w:val="none"/>
                <w:shd w:val="clear" w:color="auto" w:fill="auto"/>
              </w:rPr>
              <w:t>付款方式：</w:t>
            </w: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ind w:left="43"/>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ind w:left="43"/>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w:t>
            </w:r>
          </w:p>
        </w:tc>
        <w:tc>
          <w:tcPr>
            <w:tcW w:w="2625"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olor w:val="auto"/>
                <w:szCs w:val="21"/>
                <w:highlight w:val="none"/>
                <w:shd w:val="clear" w:color="auto" w:fill="auto"/>
              </w:rPr>
            </w:pPr>
          </w:p>
        </w:tc>
      </w:tr>
    </w:tbl>
    <w:p>
      <w:pPr>
        <w:snapToGrid w:val="0"/>
        <w:spacing w:before="50" w:after="50" w:line="360" w:lineRule="exact"/>
        <w:rPr>
          <w:rFonts w:hint="eastAsia" w:ascii="宋体" w:hAnsi="宋体"/>
          <w:color w:val="auto"/>
          <w:spacing w:val="20"/>
          <w:szCs w:val="21"/>
          <w:highlight w:val="none"/>
          <w:shd w:val="clear" w:color="auto" w:fill="auto"/>
        </w:rPr>
      </w:pPr>
    </w:p>
    <w:p>
      <w:pPr>
        <w:snapToGrid w:val="0"/>
        <w:spacing w:before="50" w:after="50" w:line="360" w:lineRule="exact"/>
        <w:ind w:firstLine="210" w:firstLineChars="100"/>
        <w:rPr>
          <w:rFonts w:hint="eastAsia" w:ascii="宋体" w:hAnsi="宋体"/>
          <w:color w:val="auto"/>
          <w:spacing w:val="20"/>
          <w:szCs w:val="21"/>
          <w:highlight w:val="none"/>
          <w:u w:val="single"/>
          <w:shd w:val="clear" w:color="auto" w:fill="auto"/>
        </w:rPr>
      </w:pPr>
      <w:r>
        <w:rPr>
          <w:rFonts w:hint="eastAsia" w:ascii="宋体" w:hAnsi="宋体"/>
          <w:color w:val="auto"/>
          <w:szCs w:val="21"/>
          <w:highlight w:val="none"/>
          <w:shd w:val="clear" w:color="auto" w:fill="auto"/>
        </w:rPr>
        <w:t>法定代表人或委托代理人</w:t>
      </w:r>
      <w:r>
        <w:rPr>
          <w:rFonts w:hint="eastAsia" w:ascii="宋体" w:hAnsi="宋体"/>
          <w:color w:val="auto"/>
          <w:szCs w:val="21"/>
          <w:highlight w:val="none"/>
          <w:shd w:val="clear" w:color="auto" w:fill="auto"/>
          <w:lang w:eastAsia="zh-CN"/>
        </w:rPr>
        <w:t>签字或签章</w:t>
      </w:r>
      <w:r>
        <w:rPr>
          <w:rFonts w:hint="eastAsia" w:ascii="宋体" w:hAnsi="宋体"/>
          <w:color w:val="auto"/>
          <w:spacing w:val="20"/>
          <w:szCs w:val="21"/>
          <w:highlight w:val="none"/>
          <w:shd w:val="clear" w:color="auto" w:fill="auto"/>
        </w:rPr>
        <w:t>：</w:t>
      </w:r>
      <w:r>
        <w:rPr>
          <w:rFonts w:hint="eastAsia" w:ascii="宋体" w:hAnsi="宋体"/>
          <w:color w:val="auto"/>
          <w:spacing w:val="20"/>
          <w:szCs w:val="21"/>
          <w:highlight w:val="none"/>
          <w:u w:val="single"/>
          <w:shd w:val="clear" w:color="auto" w:fill="auto"/>
        </w:rPr>
        <w:t xml:space="preserve">        </w:t>
      </w:r>
    </w:p>
    <w:p>
      <w:pPr>
        <w:snapToGrid w:val="0"/>
        <w:spacing w:line="360" w:lineRule="exact"/>
        <w:ind w:firstLine="245" w:firstLineChars="98"/>
        <w:jc w:val="left"/>
        <w:rPr>
          <w:rFonts w:hint="eastAsia" w:ascii="宋体" w:hAnsi="宋体"/>
          <w:color w:val="auto"/>
          <w:spacing w:val="20"/>
          <w:szCs w:val="21"/>
          <w:highlight w:val="none"/>
          <w:shd w:val="clear" w:color="auto" w:fill="auto"/>
        </w:rPr>
      </w:pPr>
    </w:p>
    <w:p>
      <w:pPr>
        <w:snapToGrid w:val="0"/>
        <w:spacing w:line="360" w:lineRule="exact"/>
        <w:ind w:firstLine="245" w:firstLineChars="98"/>
        <w:jc w:val="left"/>
        <w:rPr>
          <w:rFonts w:hint="eastAsia" w:ascii="宋体" w:hAnsi="宋体"/>
          <w:b/>
          <w:color w:val="auto"/>
          <w:szCs w:val="21"/>
          <w:highlight w:val="none"/>
          <w:shd w:val="clear" w:color="auto" w:fill="auto"/>
        </w:rPr>
      </w:pPr>
      <w:r>
        <w:rPr>
          <w:rFonts w:hint="eastAsia" w:ascii="宋体" w:hAnsi="宋体"/>
          <w:color w:val="auto"/>
          <w:spacing w:val="20"/>
          <w:szCs w:val="21"/>
          <w:highlight w:val="none"/>
          <w:shd w:val="clear" w:color="auto" w:fill="auto"/>
        </w:rPr>
        <w:t>投标人盖章：</w:t>
      </w:r>
      <w:r>
        <w:rPr>
          <w:rFonts w:hint="eastAsia" w:ascii="宋体" w:hAnsi="宋体"/>
          <w:color w:val="auto"/>
          <w:spacing w:val="20"/>
          <w:szCs w:val="21"/>
          <w:highlight w:val="none"/>
          <w:u w:val="single"/>
          <w:shd w:val="clear" w:color="auto" w:fill="auto"/>
        </w:rPr>
        <w:t xml:space="preserve">            </w:t>
      </w:r>
      <w:r>
        <w:rPr>
          <w:rFonts w:hint="eastAsia" w:ascii="宋体" w:hAnsi="宋体"/>
          <w:color w:val="auto"/>
          <w:spacing w:val="20"/>
          <w:szCs w:val="21"/>
          <w:highlight w:val="none"/>
          <w:shd w:val="clear" w:color="auto" w:fill="auto"/>
        </w:rPr>
        <w:t xml:space="preserve">              日 期：</w:t>
      </w:r>
      <w:r>
        <w:rPr>
          <w:rFonts w:hint="eastAsia" w:ascii="宋体" w:hAnsi="宋体"/>
          <w:color w:val="auto"/>
          <w:spacing w:val="20"/>
          <w:szCs w:val="21"/>
          <w:highlight w:val="none"/>
          <w:u w:val="single"/>
          <w:shd w:val="clear" w:color="auto" w:fill="auto"/>
        </w:rPr>
        <w:t xml:space="preserve">          </w:t>
      </w:r>
    </w:p>
    <w:p>
      <w:pPr>
        <w:snapToGrid w:val="0"/>
        <w:spacing w:line="360" w:lineRule="exact"/>
        <w:ind w:firstLine="206" w:firstLineChars="98"/>
        <w:jc w:val="left"/>
        <w:rPr>
          <w:rFonts w:hint="eastAsia" w:ascii="宋体" w:hAnsi="宋体"/>
          <w:b/>
          <w:color w:val="auto"/>
          <w:szCs w:val="21"/>
          <w:highlight w:val="none"/>
          <w:shd w:val="clear" w:color="auto" w:fill="auto"/>
        </w:rPr>
      </w:pPr>
    </w:p>
    <w:p>
      <w:pPr>
        <w:snapToGrid w:val="0"/>
        <w:spacing w:line="360" w:lineRule="exact"/>
        <w:ind w:left="840" w:hanging="840" w:hangingChars="400"/>
        <w:jc w:val="left"/>
        <w:rPr>
          <w:rFonts w:ascii="宋体" w:hAnsi="宋体"/>
          <w:b/>
          <w:color w:val="auto"/>
          <w:szCs w:val="21"/>
          <w:highlight w:val="none"/>
          <w:shd w:val="clear" w:color="auto" w:fill="auto"/>
        </w:rPr>
      </w:pPr>
      <w:r>
        <w:rPr>
          <w:rFonts w:hAnsi="宋体"/>
          <w:color w:val="auto"/>
          <w:highlight w:val="none"/>
          <w:shd w:val="clear" w:color="auto" w:fill="auto"/>
        </w:rPr>
        <w:br w:type="page"/>
      </w:r>
      <w:r>
        <w:rPr>
          <w:rFonts w:hint="eastAsia" w:hAnsi="宋体"/>
          <w:color w:val="auto"/>
          <w:highlight w:val="none"/>
          <w:shd w:val="clear" w:color="auto" w:fill="auto"/>
        </w:rPr>
        <w:t>▲</w:t>
      </w:r>
      <w:r>
        <w:rPr>
          <w:rFonts w:hint="eastAsia" w:ascii="宋体" w:hAnsi="宋体"/>
          <w:b/>
          <w:color w:val="auto"/>
          <w:szCs w:val="21"/>
          <w:highlight w:val="none"/>
          <w:shd w:val="clear" w:color="auto" w:fill="auto"/>
        </w:rPr>
        <w:t>（</w:t>
      </w:r>
      <w:r>
        <w:rPr>
          <w:rFonts w:hint="eastAsia" w:ascii="宋体" w:hAnsi="宋体"/>
          <w:b/>
          <w:color w:val="auto"/>
          <w:szCs w:val="21"/>
          <w:highlight w:val="none"/>
          <w:shd w:val="clear" w:color="auto" w:fill="auto"/>
          <w:lang w:val="en-US" w:eastAsia="zh-CN"/>
        </w:rPr>
        <w:t>9</w:t>
      </w:r>
      <w:r>
        <w:rPr>
          <w:rFonts w:hint="eastAsia" w:ascii="宋体" w:hAnsi="宋体"/>
          <w:b/>
          <w:color w:val="auto"/>
          <w:szCs w:val="21"/>
          <w:highlight w:val="none"/>
          <w:shd w:val="clear" w:color="auto" w:fill="auto"/>
        </w:rPr>
        <w:t>）招标项目采购需求中要求必须提供的材料等；</w:t>
      </w:r>
      <w:r>
        <w:rPr>
          <w:rFonts w:hint="eastAsia" w:ascii="宋体" w:hAnsi="宋体"/>
          <w:color w:val="auto"/>
          <w:szCs w:val="21"/>
          <w:highlight w:val="none"/>
          <w:shd w:val="clear" w:color="auto" w:fill="auto"/>
        </w:rPr>
        <w:t>（招标项目采购需求中要求必须提供的材料，据实提供）</w:t>
      </w:r>
    </w:p>
    <w:p>
      <w:pPr>
        <w:numPr>
          <w:ilvl w:val="0"/>
          <w:numId w:val="13"/>
        </w:numPr>
        <w:snapToGrid w:val="0"/>
        <w:spacing w:before="312" w:beforeLines="100" w:after="312" w:afterLines="100" w:line="360" w:lineRule="exact"/>
        <w:ind w:left="311" w:leftChars="0" w:firstLine="0" w:firstLineChars="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具备法律、行政法规规定的其他条件的证明材料</w:t>
      </w:r>
      <w:r>
        <w:rPr>
          <w:rFonts w:hint="eastAsia" w:ascii="宋体" w:hAnsi="宋体"/>
          <w:b/>
          <w:color w:val="auto"/>
          <w:szCs w:val="21"/>
          <w:highlight w:val="none"/>
          <w:shd w:val="clear" w:color="auto" w:fill="auto"/>
        </w:rPr>
        <w:t>；</w:t>
      </w:r>
      <w:r>
        <w:rPr>
          <w:rFonts w:hint="eastAsia" w:ascii="宋体" w:hAnsi="宋体"/>
          <w:color w:val="auto"/>
          <w:szCs w:val="21"/>
          <w:highlight w:val="none"/>
          <w:shd w:val="clear" w:color="auto" w:fill="auto"/>
        </w:rPr>
        <w:t>（格式自拟）</w:t>
      </w:r>
    </w:p>
    <w:p>
      <w:pPr>
        <w:keepNext w:val="0"/>
        <w:keepLines w:val="0"/>
        <w:pageBreakBefore w:val="0"/>
        <w:widowControl w:val="0"/>
        <w:kinsoku/>
        <w:wordWrap/>
        <w:overflowPunct/>
        <w:topLinePunct w:val="0"/>
        <w:autoSpaceDE/>
        <w:autoSpaceDN/>
        <w:bidi w:val="0"/>
        <w:snapToGrid w:val="0"/>
        <w:spacing w:line="380" w:lineRule="exact"/>
        <w:ind w:firstLine="421" w:firstLineChars="200"/>
        <w:jc w:val="left"/>
        <w:textAlignment w:val="auto"/>
        <w:rPr>
          <w:rFonts w:hint="eastAsia" w:ascii="宋体" w:hAnsi="宋体" w:eastAsia="宋体" w:cs="宋体"/>
          <w:b/>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可作为投标人资信评分的资质证明材料</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color w:val="auto"/>
          <w:szCs w:val="21"/>
          <w:highlight w:val="none"/>
          <w:shd w:val="clear" w:color="auto" w:fill="auto"/>
          <w:lang w:val="en-US" w:eastAsia="zh-CN"/>
        </w:rPr>
        <w:t xml:space="preserve"> </w:t>
      </w:r>
      <w:r>
        <w:rPr>
          <w:rFonts w:hint="eastAsia" w:ascii="宋体" w:hAnsi="宋体" w:eastAsia="宋体" w:cs="宋体"/>
          <w:color w:val="000000"/>
          <w:sz w:val="21"/>
          <w:szCs w:val="21"/>
          <w:highlight w:val="none"/>
          <w:shd w:val="clear" w:color="auto" w:fill="auto"/>
        </w:rPr>
        <w:t>（11）类似案例成功的业绩（投标人同类项目实施情况一览表、合同扫描件、用户验收报告、用户评价）；</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（12）其他特殊资质证书；</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（13）投标人质量管理和质量保证体系等方面的认证证书；</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（14）投标人认为可以证明其能力或业绩的其他材料；</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（15）投标人关于服务升级及本单位债务纠纷、违法违规记录等方面的情况（内容见投标声明书）；</w:t>
      </w:r>
    </w:p>
    <w:p>
      <w:pPr>
        <w:pStyle w:val="36"/>
        <w:ind w:firstLine="420" w:firstLineChars="200"/>
        <w:rPr>
          <w:rFonts w:hint="eastAsia"/>
          <w:highlight w:val="none"/>
        </w:rPr>
      </w:pPr>
      <w:r>
        <w:rPr>
          <w:rFonts w:hint="eastAsia" w:ascii="宋体" w:hAnsi="宋体" w:eastAsia="宋体" w:cs="宋体"/>
          <w:b w:val="0"/>
          <w:bCs w:val="0"/>
          <w:color w:val="000000"/>
          <w:sz w:val="21"/>
          <w:szCs w:val="21"/>
          <w:highlight w:val="none"/>
          <w:shd w:val="clear" w:color="auto" w:fill="auto"/>
        </w:rPr>
        <w:t>（16）中小企业声明函（格式见第六章，如有请提供）；</w:t>
      </w:r>
    </w:p>
    <w:p>
      <w:pPr>
        <w:pStyle w:val="36"/>
        <w:ind w:firstLine="420" w:firstLineChars="200"/>
        <w:rPr>
          <w:rFonts w:hint="eastAsia"/>
          <w:highlight w:val="none"/>
        </w:rPr>
      </w:pPr>
      <w:r>
        <w:rPr>
          <w:rFonts w:hint="eastAsia" w:ascii="宋体" w:hAnsi="宋体" w:eastAsia="宋体" w:cs="宋体"/>
          <w:b w:val="0"/>
          <w:bCs w:val="0"/>
          <w:color w:val="000000"/>
          <w:sz w:val="21"/>
          <w:szCs w:val="21"/>
          <w:highlight w:val="none"/>
          <w:shd w:val="clear" w:color="auto" w:fill="auto"/>
        </w:rPr>
        <w:t>（1</w:t>
      </w:r>
      <w:r>
        <w:rPr>
          <w:rFonts w:hint="eastAsia" w:ascii="宋体" w:hAnsi="宋体" w:cs="宋体"/>
          <w:b w:val="0"/>
          <w:bCs w:val="0"/>
          <w:color w:val="000000"/>
          <w:sz w:val="21"/>
          <w:szCs w:val="21"/>
          <w:highlight w:val="none"/>
          <w:shd w:val="clear" w:color="auto" w:fill="auto"/>
          <w:lang w:val="en-US" w:eastAsia="zh-CN"/>
        </w:rPr>
        <w:t>7</w:t>
      </w:r>
      <w:r>
        <w:rPr>
          <w:rFonts w:hint="eastAsia" w:ascii="宋体" w:hAnsi="宋体" w:eastAsia="宋体" w:cs="宋体"/>
          <w:b w:val="0"/>
          <w:bCs w:val="0"/>
          <w:color w:val="000000"/>
          <w:sz w:val="21"/>
          <w:szCs w:val="21"/>
          <w:highlight w:val="none"/>
          <w:shd w:val="clear" w:color="auto" w:fill="auto"/>
        </w:rPr>
        <w:t>）</w:t>
      </w:r>
      <w:r>
        <w:rPr>
          <w:rFonts w:hint="eastAsia" w:ascii="宋体" w:hAnsi="宋体" w:eastAsia="宋体" w:cs="宋体"/>
          <w:b w:val="0"/>
          <w:bCs w:val="0"/>
          <w:color w:val="000000"/>
          <w:sz w:val="21"/>
          <w:szCs w:val="21"/>
          <w:highlight w:val="none"/>
        </w:rPr>
        <w:t>投标人情况介绍。（主要</w:t>
      </w:r>
      <w:r>
        <w:rPr>
          <w:rFonts w:hint="eastAsia" w:ascii="宋体" w:hAnsi="宋体" w:eastAsia="宋体" w:cs="宋体"/>
          <w:b w:val="0"/>
          <w:bCs w:val="0"/>
          <w:color w:val="000000"/>
          <w:sz w:val="21"/>
          <w:szCs w:val="21"/>
          <w:highlight w:val="none"/>
          <w:lang w:eastAsia="zh-CN"/>
        </w:rPr>
        <w:t>服务</w:t>
      </w:r>
      <w:r>
        <w:rPr>
          <w:rFonts w:hint="eastAsia" w:ascii="宋体" w:hAnsi="宋体" w:eastAsia="宋体" w:cs="宋体"/>
          <w:b w:val="0"/>
          <w:bCs w:val="0"/>
          <w:color w:val="000000"/>
          <w:sz w:val="21"/>
          <w:szCs w:val="21"/>
          <w:highlight w:val="none"/>
        </w:rPr>
        <w:t>力量、经营业绩等，</w:t>
      </w:r>
      <w:r>
        <w:rPr>
          <w:rFonts w:hint="eastAsia" w:ascii="宋体" w:hAnsi="宋体" w:eastAsia="宋体" w:cs="宋体"/>
          <w:b w:val="0"/>
          <w:bCs w:val="0"/>
          <w:color w:val="000000"/>
          <w:sz w:val="21"/>
          <w:szCs w:val="21"/>
          <w:highlight w:val="none"/>
          <w:lang w:eastAsia="zh-CN"/>
        </w:rPr>
        <w:t>内容、</w:t>
      </w:r>
      <w:r>
        <w:rPr>
          <w:rFonts w:hint="eastAsia" w:ascii="宋体" w:hAnsi="宋体" w:eastAsia="宋体" w:cs="宋体"/>
          <w:b w:val="0"/>
          <w:bCs w:val="0"/>
          <w:color w:val="000000"/>
          <w:sz w:val="21"/>
          <w:szCs w:val="21"/>
          <w:highlight w:val="none"/>
        </w:rPr>
        <w:t>格式自拟）</w:t>
      </w:r>
      <w:r>
        <w:rPr>
          <w:rFonts w:hint="eastAsia" w:ascii="宋体" w:hAnsi="宋体" w:eastAsia="宋体" w:cs="宋体"/>
          <w:b w:val="0"/>
          <w:bCs w:val="0"/>
          <w:color w:val="000000"/>
          <w:kern w:val="2"/>
          <w:sz w:val="21"/>
          <w:szCs w:val="21"/>
          <w:highlight w:val="none"/>
        </w:rPr>
        <w:t>。</w:t>
      </w:r>
    </w:p>
    <w:p>
      <w:pPr>
        <w:snapToGrid w:val="0"/>
        <w:spacing w:line="360" w:lineRule="exact"/>
        <w:ind w:firstLine="210" w:firstLineChars="100"/>
        <w:jc w:val="left"/>
        <w:rPr>
          <w:rFonts w:hint="eastAsia" w:ascii="宋体" w:hAnsi="宋体" w:eastAsia="宋体" w:cs="宋体"/>
          <w:b w:val="0"/>
          <w:bCs w:val="0"/>
          <w:color w:val="000000"/>
          <w:kern w:val="2"/>
          <w:sz w:val="21"/>
          <w:szCs w:val="21"/>
          <w:highlight w:val="none"/>
        </w:rPr>
      </w:pPr>
      <w:r>
        <w:rPr>
          <w:rFonts w:hint="eastAsia" w:ascii="宋体" w:hAnsi="宋体" w:eastAsia="宋体" w:cs="宋体"/>
          <w:b/>
          <w:bCs/>
          <w:color w:val="000000"/>
          <w:sz w:val="21"/>
          <w:szCs w:val="21"/>
          <w:highlight w:val="none"/>
          <w:shd w:val="clear" w:color="auto" w:fill="auto"/>
          <w:lang w:val="en-US" w:eastAsia="zh-CN"/>
        </w:rPr>
        <w:t xml:space="preserve"> </w:t>
      </w:r>
      <w:r>
        <w:rPr>
          <w:rFonts w:hint="eastAsia" w:ascii="宋体" w:hAnsi="宋体" w:eastAsia="宋体" w:cs="宋体"/>
          <w:b w:val="0"/>
          <w:bCs w:val="0"/>
          <w:color w:val="000000"/>
          <w:sz w:val="21"/>
          <w:szCs w:val="21"/>
          <w:highlight w:val="none"/>
          <w:shd w:val="clear" w:color="auto" w:fill="auto"/>
          <w:lang w:val="en-US" w:eastAsia="zh-CN"/>
        </w:rPr>
        <w:t xml:space="preserve"> </w:t>
      </w:r>
    </w:p>
    <w:p>
      <w:pPr>
        <w:rPr>
          <w:rFonts w:hint="eastAsia" w:hAnsi="宋体"/>
          <w:color w:val="FF0000"/>
          <w:szCs w:val="21"/>
          <w:highlight w:val="none"/>
          <w:shd w:val="clear" w:color="auto" w:fill="auto"/>
        </w:rPr>
      </w:pPr>
      <w:r>
        <w:rPr>
          <w:rFonts w:hint="eastAsia" w:hAnsi="宋体"/>
          <w:color w:val="FF0000"/>
          <w:szCs w:val="21"/>
          <w:highlight w:val="none"/>
          <w:shd w:val="clear" w:color="auto" w:fill="auto"/>
        </w:rPr>
        <w:br w:type="page"/>
      </w:r>
    </w:p>
    <w:p>
      <w:pPr>
        <w:snapToGrid w:val="0"/>
        <w:spacing w:before="312" w:beforeLines="100" w:after="312" w:afterLines="100" w:line="360" w:lineRule="exact"/>
        <w:ind w:firstLine="413" w:firstLineChars="196"/>
        <w:jc w:val="left"/>
        <w:rPr>
          <w:rFonts w:hint="eastAsia" w:ascii="宋体" w:hAnsi="宋体"/>
          <w:b/>
          <w:bCs/>
          <w:color w:val="auto"/>
          <w:szCs w:val="21"/>
          <w:highlight w:val="none"/>
          <w:shd w:val="clear" w:color="auto" w:fill="auto"/>
        </w:rPr>
      </w:pPr>
      <w:r>
        <w:rPr>
          <w:rFonts w:ascii="宋体" w:hAnsi="宋体"/>
          <w:b/>
          <w:bCs/>
          <w:color w:val="auto"/>
          <w:highlight w:val="none"/>
          <w:shd w:val="clear" w:color="auto" w:fill="auto"/>
        </w:rPr>
        <w:t>中小企业声明函</w:t>
      </w:r>
      <w:r>
        <w:rPr>
          <w:rFonts w:hint="eastAsia" w:ascii="宋体" w:hAnsi="宋体"/>
          <w:b/>
          <w:bCs/>
          <w:color w:val="auto"/>
          <w:highlight w:val="none"/>
          <w:shd w:val="clear" w:color="auto" w:fill="auto"/>
        </w:rPr>
        <w:t>格式：</w:t>
      </w:r>
    </w:p>
    <w:p>
      <w:pPr>
        <w:keepNext w:val="0"/>
        <w:keepLines w:val="0"/>
        <w:widowControl/>
        <w:suppressLineNumbers w:val="0"/>
        <w:jc w:val="center"/>
        <w:rPr>
          <w:rFonts w:ascii="宋体" w:hAnsi="宋体" w:eastAsia="宋体" w:cs="宋体"/>
          <w:b/>
          <w:bCs/>
          <w:color w:val="000000"/>
          <w:kern w:val="0"/>
          <w:sz w:val="32"/>
          <w:szCs w:val="32"/>
          <w:highlight w:val="none"/>
          <w:lang w:val="en-US" w:eastAsia="zh-CN" w:bidi="ar"/>
        </w:rPr>
      </w:pPr>
    </w:p>
    <w:p>
      <w:pPr>
        <w:keepNext w:val="0"/>
        <w:keepLines w:val="0"/>
        <w:widowControl/>
        <w:suppressLineNumbers w:val="0"/>
        <w:jc w:val="center"/>
        <w:rPr>
          <w:rFonts w:ascii="宋体" w:hAnsi="宋体" w:eastAsia="宋体" w:cs="宋体"/>
          <w:color w:val="000000"/>
          <w:kern w:val="0"/>
          <w:sz w:val="32"/>
          <w:szCs w:val="32"/>
          <w:highlight w:val="none"/>
          <w:lang w:val="en-US" w:eastAsia="zh-CN" w:bidi="ar"/>
        </w:rPr>
      </w:pPr>
      <w:r>
        <w:rPr>
          <w:rFonts w:ascii="宋体" w:hAnsi="宋体" w:eastAsia="宋体" w:cs="宋体"/>
          <w:b/>
          <w:bCs/>
          <w:color w:val="000000"/>
          <w:kern w:val="0"/>
          <w:sz w:val="32"/>
          <w:szCs w:val="32"/>
          <w:highlight w:val="none"/>
          <w:lang w:val="en-US" w:eastAsia="zh-CN" w:bidi="ar"/>
        </w:rPr>
        <w:t>中小企业声明函（服务）</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本公司（联合体）郑重声明，根据《政府采购促进中小企业发展管理办法》（财库﹝2020﹞46号）的规定，本公司 （联合体）参加</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u w:val="single"/>
          <w:lang w:val="en-US" w:eastAsia="zh-CN" w:bidi="ar"/>
        </w:rPr>
        <w:t>（单位名称）</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的</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u w:val="single"/>
          <w:lang w:val="en-US" w:eastAsia="zh-CN" w:bidi="ar"/>
        </w:rPr>
        <w:t>（项目名称）</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 xml:space="preserve">采购活动，服务全部由符合政策要求的中小企业承接。相关企业（含联合体中的中小企业、签订分包意向协议的中小企业）的具体情况如下：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u w:val="none"/>
          <w:lang w:val="en-US" w:eastAsia="zh-CN" w:bidi="ar"/>
        </w:rPr>
        <w:t>1.</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u w:val="single"/>
          <w:lang w:val="en-US" w:eastAsia="zh-CN" w:bidi="ar"/>
        </w:rPr>
        <w:t>（标的名称）</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，属于</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u w:val="single"/>
          <w:lang w:val="en-US" w:eastAsia="zh-CN" w:bidi="ar"/>
        </w:rPr>
        <w:t>（采购文件中明确的所属行业）</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；承接企业为</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u w:val="single"/>
          <w:lang w:val="en-US" w:eastAsia="zh-CN" w:bidi="ar"/>
        </w:rPr>
        <w:t>（企业名称）</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，从业人员</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人，营业收入为</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万元，资产总额为</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万元，属于</w:t>
      </w:r>
      <w:r>
        <w:rPr>
          <w:rFonts w:ascii="宋体" w:hAnsi="宋体" w:eastAsia="宋体" w:cs="宋体"/>
          <w:color w:val="000000"/>
          <w:kern w:val="0"/>
          <w:sz w:val="21"/>
          <w:szCs w:val="21"/>
          <w:highlight w:val="none"/>
          <w:u w:val="single"/>
          <w:lang w:val="en-US" w:eastAsia="zh-CN" w:bidi="ar"/>
        </w:rPr>
        <w:t>（中型企业、小型企业、微型企业）</w:t>
      </w:r>
      <w:r>
        <w:rPr>
          <w:rFonts w:ascii="宋体" w:hAnsi="宋体" w:eastAsia="宋体" w:cs="宋体"/>
          <w:color w:val="000000"/>
          <w:kern w:val="0"/>
          <w:sz w:val="21"/>
          <w:szCs w:val="21"/>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 xml:space="preserve"> 2.</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u w:val="single"/>
          <w:lang w:val="en-US" w:eastAsia="zh-CN" w:bidi="ar"/>
        </w:rPr>
        <w:t>（标的名称）</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，属于</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u w:val="single"/>
          <w:lang w:val="en-US" w:eastAsia="zh-CN" w:bidi="ar"/>
        </w:rPr>
        <w:t>（采购文件中明确的所属行业）</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；承接企业为</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u w:val="single"/>
          <w:lang w:val="en-US" w:eastAsia="zh-CN" w:bidi="ar"/>
        </w:rPr>
        <w:t>（企业名称）</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，从业人员</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人，营业收入为</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万元，资产总额为</w:t>
      </w:r>
      <w:r>
        <w:rPr>
          <w:rFonts w:hint="eastAsia" w:ascii="宋体" w:hAnsi="宋体" w:eastAsia="宋体" w:cs="宋体"/>
          <w:color w:val="000000"/>
          <w:kern w:val="0"/>
          <w:sz w:val="21"/>
          <w:szCs w:val="21"/>
          <w:highlight w:val="none"/>
          <w:u w:val="single"/>
          <w:lang w:val="en-US" w:eastAsia="zh-CN" w:bidi="ar"/>
        </w:rPr>
        <w:t xml:space="preserve">     </w:t>
      </w:r>
      <w:r>
        <w:rPr>
          <w:rFonts w:ascii="宋体" w:hAnsi="宋体" w:eastAsia="宋体" w:cs="宋体"/>
          <w:color w:val="000000"/>
          <w:kern w:val="0"/>
          <w:sz w:val="21"/>
          <w:szCs w:val="21"/>
          <w:highlight w:val="none"/>
          <w:lang w:val="en-US" w:eastAsia="zh-CN" w:bidi="ar"/>
        </w:rPr>
        <w:t>万元，属于</w:t>
      </w:r>
      <w:r>
        <w:rPr>
          <w:rFonts w:ascii="宋体" w:hAnsi="宋体" w:eastAsia="宋体" w:cs="宋体"/>
          <w:color w:val="000000"/>
          <w:kern w:val="0"/>
          <w:sz w:val="21"/>
          <w:szCs w:val="21"/>
          <w:highlight w:val="none"/>
          <w:u w:val="single"/>
          <w:lang w:val="en-US" w:eastAsia="zh-CN" w:bidi="ar"/>
        </w:rPr>
        <w:t>（中型企业、 小型企业、微型企业）</w:t>
      </w:r>
      <w:r>
        <w:rPr>
          <w:rFonts w:ascii="宋体" w:hAnsi="宋体" w:eastAsia="宋体" w:cs="宋体"/>
          <w:color w:val="000000"/>
          <w:kern w:val="0"/>
          <w:sz w:val="21"/>
          <w:szCs w:val="21"/>
          <w:highlight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以上企业，不属于大企业的分支机构，不存在控股股东为大企业的情形，也不存在与大企业的负责人为同一人的情形。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000000"/>
          <w:kern w:val="0"/>
          <w:sz w:val="24"/>
          <w:szCs w:val="24"/>
          <w:highlight w:val="none"/>
          <w:lang w:val="en-US" w:eastAsia="zh-CN" w:bidi="ar"/>
        </w:rPr>
      </w:pPr>
      <w:r>
        <w:rPr>
          <w:rFonts w:ascii="宋体" w:hAnsi="宋体" w:eastAsia="宋体" w:cs="宋体"/>
          <w:color w:val="000000"/>
          <w:kern w:val="0"/>
          <w:sz w:val="21"/>
          <w:szCs w:val="21"/>
          <w:highlight w:val="none"/>
          <w:lang w:val="en-US" w:eastAsia="zh-CN" w:bidi="ar"/>
        </w:rPr>
        <w:t>本企业对上述声明内容的真实性负责。如有虚假，将依法承担相应责任。</w:t>
      </w:r>
      <w:r>
        <w:rPr>
          <w:rFonts w:ascii="宋体" w:hAnsi="宋体" w:eastAsia="宋体" w:cs="宋体"/>
          <w:color w:val="000000"/>
          <w:kern w:val="0"/>
          <w:sz w:val="24"/>
          <w:szCs w:val="24"/>
          <w:highlight w:val="none"/>
          <w:lang w:val="en-US" w:eastAsia="zh-CN" w:bidi="ar"/>
        </w:rPr>
        <w:t xml:space="preserve"> </w:t>
      </w:r>
    </w:p>
    <w:p>
      <w:pPr>
        <w:keepNext w:val="0"/>
        <w:keepLines w:val="0"/>
        <w:widowControl/>
        <w:numPr>
          <w:ilvl w:val="0"/>
          <w:numId w:val="0"/>
        </w:numPr>
        <w:suppressLineNumbers w:val="0"/>
        <w:jc w:val="left"/>
        <w:rPr>
          <w:rFonts w:ascii="宋体" w:hAnsi="宋体" w:eastAsia="宋体" w:cs="宋体"/>
          <w:color w:val="000000"/>
          <w:kern w:val="0"/>
          <w:sz w:val="24"/>
          <w:szCs w:val="24"/>
          <w:highlight w:val="none"/>
          <w:lang w:val="en-US" w:eastAsia="zh-CN" w:bidi="ar"/>
        </w:rPr>
      </w:pPr>
    </w:p>
    <w:p>
      <w:pPr>
        <w:keepNext w:val="0"/>
        <w:keepLines w:val="0"/>
        <w:widowControl/>
        <w:numPr>
          <w:ilvl w:val="0"/>
          <w:numId w:val="0"/>
        </w:numPr>
        <w:suppressLineNumbers w:val="0"/>
        <w:jc w:val="left"/>
        <w:rPr>
          <w:rFonts w:ascii="宋体" w:hAnsi="宋体" w:eastAsia="宋体" w:cs="宋体"/>
          <w:color w:val="000000"/>
          <w:kern w:val="0"/>
          <w:sz w:val="24"/>
          <w:szCs w:val="24"/>
          <w:highlight w:val="none"/>
          <w:lang w:val="en-US" w:eastAsia="zh-CN" w:bidi="ar"/>
        </w:rPr>
      </w:pPr>
    </w:p>
    <w:p>
      <w:pPr>
        <w:pStyle w:val="36"/>
        <w:rPr>
          <w:color w:val="000000"/>
          <w:highlight w:val="none"/>
          <w:lang w:val="en-US" w:eastAsia="zh-CN"/>
        </w:rPr>
      </w:pPr>
    </w:p>
    <w:p>
      <w:pPr>
        <w:keepNext w:val="0"/>
        <w:keepLines w:val="0"/>
        <w:widowControl/>
        <w:numPr>
          <w:ilvl w:val="0"/>
          <w:numId w:val="0"/>
        </w:numPr>
        <w:suppressLineNumbers w:val="0"/>
        <w:jc w:val="right"/>
        <w:rPr>
          <w:rFonts w:ascii="宋体" w:hAnsi="宋体" w:eastAsia="宋体" w:cs="宋体"/>
          <w:color w:val="000000"/>
          <w:kern w:val="0"/>
          <w:sz w:val="21"/>
          <w:szCs w:val="21"/>
          <w:highlight w:val="none"/>
          <w:lang w:val="en-US" w:eastAsia="zh-CN" w:bidi="ar"/>
        </w:rPr>
      </w:pPr>
      <w:r>
        <w:rPr>
          <w:rFonts w:ascii="宋体" w:hAnsi="宋体" w:eastAsia="宋体" w:cs="宋体"/>
          <w:color w:val="000000"/>
          <w:kern w:val="0"/>
          <w:sz w:val="21"/>
          <w:szCs w:val="21"/>
          <w:highlight w:val="none"/>
          <w:lang w:val="en-US" w:eastAsia="zh-CN" w:bidi="ar"/>
        </w:rPr>
        <w:t xml:space="preserve">企业名称（盖章）： </w:t>
      </w:r>
    </w:p>
    <w:p>
      <w:pPr>
        <w:keepNext w:val="0"/>
        <w:keepLines w:val="0"/>
        <w:widowControl/>
        <w:numPr>
          <w:ilvl w:val="0"/>
          <w:numId w:val="0"/>
        </w:numPr>
        <w:suppressLineNumbers w:val="0"/>
        <w:jc w:val="right"/>
        <w:rPr>
          <w:rFonts w:ascii="宋体" w:hAnsi="宋体" w:eastAsia="宋体" w:cs="宋体"/>
          <w:color w:val="000000"/>
          <w:kern w:val="0"/>
          <w:sz w:val="21"/>
          <w:szCs w:val="21"/>
          <w:highlight w:val="none"/>
          <w:lang w:val="en-US" w:eastAsia="zh-CN" w:bidi="ar"/>
        </w:rPr>
      </w:pPr>
    </w:p>
    <w:p>
      <w:pPr>
        <w:keepNext w:val="0"/>
        <w:keepLines w:val="0"/>
        <w:widowControl/>
        <w:numPr>
          <w:ilvl w:val="0"/>
          <w:numId w:val="0"/>
        </w:numPr>
        <w:suppressLineNumbers w:val="0"/>
        <w:jc w:val="right"/>
        <w:rPr>
          <w:color w:val="000000"/>
          <w:sz w:val="21"/>
          <w:szCs w:val="21"/>
          <w:highlight w:val="none"/>
        </w:rPr>
      </w:pPr>
      <w:r>
        <w:rPr>
          <w:rFonts w:ascii="宋体" w:hAnsi="宋体" w:eastAsia="宋体" w:cs="宋体"/>
          <w:color w:val="000000"/>
          <w:kern w:val="0"/>
          <w:sz w:val="21"/>
          <w:szCs w:val="21"/>
          <w:highlight w:val="none"/>
          <w:lang w:val="en-US" w:eastAsia="zh-CN" w:bidi="ar"/>
        </w:rPr>
        <w:t>日 期：</w:t>
      </w:r>
    </w:p>
    <w:p>
      <w:pPr>
        <w:pStyle w:val="401"/>
        <w:spacing w:after="0"/>
        <w:rPr>
          <w:rFonts w:hint="eastAsia" w:ascii="宋体" w:hAnsi="宋体" w:eastAsia="宋体" w:cs="宋体"/>
          <w:color w:val="000000"/>
          <w:sz w:val="21"/>
          <w:szCs w:val="21"/>
          <w:highlight w:val="none"/>
          <w:shd w:val="clear" w:color="auto" w:fill="auto"/>
        </w:rPr>
      </w:pPr>
    </w:p>
    <w:p>
      <w:pPr>
        <w:pStyle w:val="401"/>
        <w:spacing w:after="0"/>
        <w:rPr>
          <w:rFonts w:hint="eastAsia" w:ascii="宋体" w:hAnsi="宋体" w:eastAsia="宋体" w:cs="宋体"/>
          <w:color w:val="000000"/>
          <w:highlight w:val="none"/>
          <w:shd w:val="clear" w:color="auto" w:fill="auto"/>
        </w:rPr>
      </w:pPr>
    </w:p>
    <w:p>
      <w:pPr>
        <w:pStyle w:val="401"/>
        <w:adjustRightInd w:val="0"/>
        <w:snapToGrid w:val="0"/>
        <w:spacing w:after="0" w:line="360" w:lineRule="exact"/>
        <w:jc w:val="left"/>
        <w:rPr>
          <w:rFonts w:hint="eastAsia" w:ascii="宋体" w:hAnsi="宋体" w:eastAsia="宋体" w:cs="宋体"/>
          <w:color w:val="000000"/>
          <w:sz w:val="18"/>
          <w:szCs w:val="18"/>
          <w:highlight w:val="none"/>
          <w:shd w:val="clear" w:color="auto" w:fill="auto"/>
        </w:rPr>
      </w:pPr>
      <w:r>
        <w:rPr>
          <w:rFonts w:hint="eastAsia" w:ascii="宋体" w:hAnsi="宋体" w:eastAsia="宋体" w:cs="宋体"/>
          <w:color w:val="000000"/>
          <w:sz w:val="18"/>
          <w:szCs w:val="18"/>
          <w:highlight w:val="none"/>
          <w:shd w:val="clear" w:color="auto" w:fill="auto"/>
        </w:rPr>
        <w:t>备注：</w:t>
      </w:r>
    </w:p>
    <w:p>
      <w:pPr>
        <w:pStyle w:val="401"/>
        <w:adjustRightInd w:val="0"/>
        <w:snapToGrid w:val="0"/>
        <w:spacing w:after="0" w:line="360" w:lineRule="exact"/>
        <w:jc w:val="left"/>
        <w:rPr>
          <w:rFonts w:hint="eastAsia" w:ascii="宋体" w:hAnsi="宋体" w:eastAsia="宋体" w:cs="宋体"/>
          <w:color w:val="000000"/>
          <w:sz w:val="18"/>
          <w:szCs w:val="18"/>
          <w:highlight w:val="none"/>
          <w:shd w:val="clear" w:color="auto" w:fill="auto"/>
        </w:rPr>
      </w:pPr>
      <w:r>
        <w:rPr>
          <w:rFonts w:hint="eastAsia" w:ascii="宋体" w:hAnsi="宋体" w:eastAsia="宋体" w:cs="宋体"/>
          <w:color w:val="000000"/>
          <w:sz w:val="18"/>
          <w:szCs w:val="18"/>
          <w:highlight w:val="none"/>
          <w:shd w:val="clear" w:color="auto" w:fill="auto"/>
        </w:rPr>
        <w:t>1、从业人员、营业收入、资产总额填报上一年度数据，无上一年度数据的新成立企业可不填报。</w:t>
      </w:r>
    </w:p>
    <w:p>
      <w:pPr>
        <w:pStyle w:val="401"/>
        <w:adjustRightInd w:val="0"/>
        <w:snapToGrid w:val="0"/>
        <w:spacing w:after="0" w:line="360" w:lineRule="exact"/>
        <w:jc w:val="left"/>
        <w:rPr>
          <w:rFonts w:hint="eastAsia" w:ascii="宋体" w:hAnsi="宋体" w:eastAsia="宋体" w:cs="宋体"/>
          <w:color w:val="000000"/>
          <w:sz w:val="18"/>
          <w:szCs w:val="18"/>
          <w:highlight w:val="none"/>
          <w:shd w:val="clear" w:color="auto" w:fill="auto"/>
        </w:rPr>
      </w:pPr>
      <w:r>
        <w:rPr>
          <w:rFonts w:hint="eastAsia" w:ascii="宋体" w:hAnsi="宋体" w:eastAsia="宋体" w:cs="宋体"/>
          <w:color w:val="000000"/>
          <w:sz w:val="18"/>
          <w:szCs w:val="18"/>
          <w:highlight w:val="none"/>
          <w:shd w:val="clear" w:color="auto" w:fill="auto"/>
        </w:rPr>
        <w:t>2、采购文件中明确的所属行业名称是根据《关于印发中小企业划型标准规定的通知》（工信部联企业[2011]300号）规定确定。</w:t>
      </w:r>
    </w:p>
    <w:p>
      <w:pPr>
        <w:pStyle w:val="401"/>
        <w:spacing w:after="0"/>
        <w:rPr>
          <w:rFonts w:hint="eastAsia"/>
          <w:color w:val="auto"/>
          <w:sz w:val="21"/>
          <w:szCs w:val="21"/>
          <w:highlight w:val="none"/>
          <w:shd w:val="clear" w:color="auto" w:fill="auto"/>
        </w:rPr>
      </w:pPr>
    </w:p>
    <w:p>
      <w:pPr>
        <w:pStyle w:val="401"/>
        <w:spacing w:after="0"/>
        <w:rPr>
          <w:rFonts w:hint="eastAsia"/>
          <w:color w:val="auto"/>
          <w:sz w:val="21"/>
          <w:szCs w:val="21"/>
          <w:highlight w:val="none"/>
          <w:shd w:val="clear" w:color="auto" w:fill="auto"/>
        </w:rPr>
      </w:pPr>
    </w:p>
    <w:p>
      <w:pPr>
        <w:snapToGrid w:val="0"/>
        <w:spacing w:line="360" w:lineRule="exact"/>
        <w:ind w:firstLine="206" w:firstLineChars="98"/>
        <w:jc w:val="left"/>
        <w:rPr>
          <w:rFonts w:hint="eastAsia" w:ascii="宋体" w:hAnsi="宋体"/>
          <w:b/>
          <w:color w:val="auto"/>
          <w:szCs w:val="21"/>
          <w:highlight w:val="none"/>
          <w:shd w:val="clear" w:color="auto" w:fill="auto"/>
        </w:rPr>
      </w:pPr>
    </w:p>
    <w:p>
      <w:pPr>
        <w:snapToGrid w:val="0"/>
        <w:spacing w:line="360" w:lineRule="exact"/>
        <w:ind w:firstLine="516" w:firstLineChars="246"/>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br w:type="page"/>
      </w:r>
    </w:p>
    <w:p>
      <w:pPr>
        <w:snapToGrid w:val="0"/>
        <w:spacing w:line="360" w:lineRule="exact"/>
        <w:ind w:firstLine="516" w:firstLineChars="246"/>
        <w:jc w:val="left"/>
        <w:rPr>
          <w:rFonts w:hint="eastAsia" w:ascii="宋体" w:hAnsi="宋体"/>
          <w:color w:val="auto"/>
          <w:szCs w:val="21"/>
          <w:highlight w:val="none"/>
          <w:shd w:val="clear" w:color="auto" w:fill="auto"/>
        </w:rPr>
      </w:pPr>
    </w:p>
    <w:p>
      <w:pPr>
        <w:snapToGrid w:val="0"/>
        <w:spacing w:line="360" w:lineRule="exact"/>
        <w:ind w:firstLine="516" w:firstLineChars="246"/>
        <w:jc w:val="left"/>
        <w:rPr>
          <w:rFonts w:hint="eastAsia" w:ascii="宋体" w:hAnsi="宋体"/>
          <w:color w:val="auto"/>
          <w:szCs w:val="21"/>
          <w:highlight w:val="none"/>
          <w:shd w:val="clear" w:color="auto" w:fill="auto"/>
        </w:rPr>
      </w:pPr>
    </w:p>
    <w:p>
      <w:pPr>
        <w:snapToGrid w:val="0"/>
        <w:spacing w:line="360" w:lineRule="exact"/>
        <w:ind w:firstLine="516" w:firstLineChars="246"/>
        <w:jc w:val="left"/>
        <w:rPr>
          <w:rFonts w:hint="eastAsia" w:ascii="宋体" w:hAnsi="宋体"/>
          <w:color w:val="auto"/>
          <w:szCs w:val="21"/>
          <w:highlight w:val="none"/>
          <w:shd w:val="clear" w:color="auto" w:fill="auto"/>
        </w:rPr>
      </w:pPr>
    </w:p>
    <w:p>
      <w:pPr>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三）、技术文件部分（格式）</w:t>
      </w:r>
    </w:p>
    <w:p>
      <w:pPr>
        <w:keepNext w:val="0"/>
        <w:keepLines w:val="0"/>
        <w:kinsoku/>
        <w:wordWrap/>
        <w:overflowPunct/>
        <w:topLinePunct w:val="0"/>
        <w:bidi w:val="0"/>
        <w:adjustRightInd w:val="0"/>
        <w:snapToGrid w:val="0"/>
        <w:spacing w:line="400" w:lineRule="exact"/>
        <w:ind w:firstLine="421" w:firstLineChars="200"/>
        <w:jc w:val="left"/>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lang w:val="en-US" w:eastAsia="zh-CN"/>
        </w:rPr>
        <w:t>1</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rPr>
        <w:t>投标技术文件（服务方案）</w:t>
      </w:r>
    </w:p>
    <w:p>
      <w:pPr>
        <w:pStyle w:val="30"/>
        <w:keepNext w:val="0"/>
        <w:keepLines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投标文件中的服务方案必须符合《招标项目采购需求》中的所有内容及技术规范要求。本方案还应包含以下内容：</w:t>
      </w:r>
    </w:p>
    <w:p>
      <w:pPr>
        <w:pStyle w:val="30"/>
        <w:keepNext w:val="0"/>
        <w:keepLines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投标单位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30"/>
        <w:keepNext w:val="0"/>
        <w:keepLines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2）拟投入人员数量以及人员详细工资和费用计划（其工资应不低于项目所在地最低工资标准。同时所有从业人员每年应有福利费、加班者有加班费、物业公司必须按国家规定为每位从业人员交各种社会保险。）</w:t>
      </w:r>
    </w:p>
    <w:p>
      <w:pPr>
        <w:keepNext w:val="0"/>
        <w:keepLines w:val="0"/>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3）投标单位响应本项目</w:t>
      </w:r>
      <w:r>
        <w:rPr>
          <w:rFonts w:hint="eastAsia" w:ascii="宋体" w:hAnsi="宋体" w:eastAsia="宋体" w:cs="宋体"/>
          <w:color w:val="000000"/>
          <w:highlight w:val="none"/>
        </w:rPr>
        <w:t>《项目需求和说明》中的所有内容及技术规范要求的承诺。</w:t>
      </w:r>
    </w:p>
    <w:p>
      <w:pPr>
        <w:keepNext w:val="0"/>
        <w:keepLines w:val="0"/>
        <w:kinsoku/>
        <w:wordWrap/>
        <w:overflowPunct/>
        <w:topLinePunct w:val="0"/>
        <w:bidi w:val="0"/>
        <w:adjustRightInd w:val="0"/>
        <w:snapToGrid w:val="0"/>
        <w:spacing w:line="40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4）投标人对本项目的合理化建议和改进措施；</w:t>
      </w:r>
    </w:p>
    <w:p>
      <w:pPr>
        <w:keepNext w:val="0"/>
        <w:keepLines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5）投标人需要说明的其他文件和说明（格式自拟）。</w:t>
      </w:r>
    </w:p>
    <w:p>
      <w:pPr>
        <w:pStyle w:val="36"/>
        <w:rPr>
          <w:rFonts w:hint="default" w:eastAsia="宋体"/>
          <w:highlight w:val="none"/>
          <w:lang w:val="en-US" w:eastAsia="zh-CN"/>
        </w:rPr>
      </w:pPr>
      <w:r>
        <w:rPr>
          <w:rFonts w:hint="eastAsia" w:ascii="宋体" w:hAnsi="宋体" w:eastAsia="宋体" w:cs="宋体"/>
          <w:color w:val="000000"/>
          <w:szCs w:val="21"/>
          <w:highlight w:val="none"/>
          <w:lang w:val="en-US" w:eastAsia="zh-CN"/>
        </w:rPr>
        <w:t xml:space="preserve">     </w:t>
      </w:r>
      <w:r>
        <w:rPr>
          <w:rFonts w:hint="eastAsia" w:ascii="宋体" w:hAnsi="宋体" w:eastAsia="宋体" w:cs="宋体"/>
          <w:b/>
          <w:bCs/>
          <w:color w:val="000000"/>
          <w:sz w:val="21"/>
          <w:szCs w:val="21"/>
          <w:highlight w:val="none"/>
          <w:shd w:val="clear" w:color="auto" w:fill="auto"/>
        </w:rPr>
        <w:t>（</w:t>
      </w:r>
      <w:r>
        <w:rPr>
          <w:rFonts w:hint="eastAsia" w:ascii="宋体" w:hAnsi="宋体" w:cs="宋体"/>
          <w:b/>
          <w:bCs/>
          <w:color w:val="000000"/>
          <w:sz w:val="21"/>
          <w:szCs w:val="21"/>
          <w:highlight w:val="none"/>
          <w:shd w:val="clear" w:color="auto" w:fill="auto"/>
          <w:lang w:val="en-US" w:eastAsia="zh-CN"/>
        </w:rPr>
        <w:t>2</w:t>
      </w:r>
      <w:r>
        <w:rPr>
          <w:rFonts w:hint="eastAsia" w:ascii="宋体" w:hAnsi="宋体" w:eastAsia="宋体" w:cs="宋体"/>
          <w:b/>
          <w:bCs/>
          <w:color w:val="000000"/>
          <w:sz w:val="21"/>
          <w:szCs w:val="21"/>
          <w:highlight w:val="none"/>
          <w:shd w:val="clear" w:color="auto" w:fill="auto"/>
        </w:rPr>
        <w:t>）招标项目采购需求中要求必须提供的材料。</w:t>
      </w:r>
    </w:p>
    <w:p>
      <w:pPr>
        <w:snapToGrid w:val="0"/>
        <w:spacing w:before="50" w:line="360" w:lineRule="exact"/>
        <w:jc w:val="left"/>
        <w:rPr>
          <w:rFonts w:hint="eastAsia" w:ascii="宋体" w:hAnsi="宋体"/>
          <w:b/>
          <w:color w:val="auto"/>
          <w:szCs w:val="21"/>
          <w:highlight w:val="none"/>
          <w:shd w:val="clear" w:color="auto" w:fill="auto"/>
        </w:rPr>
      </w:pPr>
    </w:p>
    <w:p>
      <w:pPr>
        <w:pStyle w:val="36"/>
        <w:rPr>
          <w:rFonts w:hint="eastAsia" w:ascii="宋体" w:hAnsi="宋体"/>
          <w:b/>
          <w:color w:val="auto"/>
          <w:szCs w:val="21"/>
          <w:highlight w:val="none"/>
          <w:shd w:val="clear" w:color="auto" w:fill="auto"/>
        </w:rPr>
      </w:pPr>
    </w:p>
    <w:p>
      <w:pPr>
        <w:rPr>
          <w:rFonts w:hint="eastAsia" w:ascii="宋体" w:hAnsi="宋体"/>
          <w:b/>
          <w:color w:val="auto"/>
          <w:szCs w:val="21"/>
          <w:highlight w:val="none"/>
          <w:shd w:val="clear" w:color="auto" w:fill="auto"/>
        </w:rPr>
      </w:pPr>
    </w:p>
    <w:p>
      <w:pPr>
        <w:pStyle w:val="36"/>
        <w:rPr>
          <w:rFonts w:hint="eastAsia" w:ascii="宋体" w:hAnsi="宋体"/>
          <w:b/>
          <w:color w:val="auto"/>
          <w:szCs w:val="21"/>
          <w:highlight w:val="none"/>
          <w:shd w:val="clear" w:color="auto" w:fill="auto"/>
        </w:rPr>
      </w:pPr>
    </w:p>
    <w:p>
      <w:pPr>
        <w:rPr>
          <w:rFonts w:hint="eastAsia"/>
          <w:highlight w:val="none"/>
        </w:rPr>
      </w:pPr>
    </w:p>
    <w:p>
      <w:pPr>
        <w:snapToGrid w:val="0"/>
        <w:spacing w:before="156" w:beforeLines="50" w:after="50" w:line="360" w:lineRule="exac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四）报价文件部分 （格式）</w:t>
      </w:r>
    </w:p>
    <w:p>
      <w:pPr>
        <w:snapToGrid w:val="0"/>
        <w:spacing w:before="156" w:beforeLines="50" w:after="50"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（1）投标函格式：</w:t>
      </w:r>
    </w:p>
    <w:p>
      <w:pPr>
        <w:snapToGrid w:val="0"/>
        <w:spacing w:before="156" w:beforeLines="50" w:after="50" w:line="360" w:lineRule="exact"/>
        <w:jc w:val="center"/>
        <w:rPr>
          <w:rFonts w:hint="eastAsia" w:ascii="宋体" w:hAnsi="宋体" w:eastAsia="宋体" w:cs="宋体"/>
          <w:b/>
          <w:color w:val="000000"/>
          <w:szCs w:val="21"/>
          <w:highlight w:val="none"/>
          <w:shd w:val="clear" w:color="auto" w:fill="auto"/>
        </w:rPr>
      </w:pPr>
      <w:r>
        <w:rPr>
          <w:rFonts w:hint="eastAsia" w:ascii="宋体" w:hAnsi="宋体" w:eastAsia="宋体" w:cs="宋体"/>
          <w:b/>
          <w:color w:val="000000"/>
          <w:szCs w:val="21"/>
          <w:highlight w:val="none"/>
          <w:shd w:val="clear" w:color="auto" w:fill="auto"/>
        </w:rPr>
        <w:t>投 标 函</w:t>
      </w:r>
    </w:p>
    <w:p>
      <w:pPr>
        <w:snapToGrid w:val="0"/>
        <w:spacing w:line="500" w:lineRule="exact"/>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致：</w:t>
      </w:r>
      <w:r>
        <w:rPr>
          <w:rFonts w:hint="eastAsia" w:ascii="宋体" w:hAnsi="宋体" w:eastAsia="宋体" w:cs="宋体"/>
          <w:color w:val="000000"/>
          <w:highlight w:val="none"/>
          <w:u w:val="single"/>
          <w:shd w:val="clear" w:color="auto" w:fill="auto"/>
        </w:rPr>
        <w:t>广西壮族自治区政府采购中心</w:t>
      </w:r>
      <w:r>
        <w:rPr>
          <w:rFonts w:hint="eastAsia" w:ascii="宋体" w:hAnsi="宋体" w:eastAsia="宋体" w:cs="宋体"/>
          <w:color w:val="000000"/>
          <w:szCs w:val="21"/>
          <w:highlight w:val="none"/>
          <w:shd w:val="clear" w:color="auto" w:fill="auto"/>
        </w:rPr>
        <w:t>：</w:t>
      </w:r>
    </w:p>
    <w:p>
      <w:pPr>
        <w:snapToGrid w:val="0"/>
        <w:spacing w:line="500" w:lineRule="exact"/>
        <w:ind w:firstLine="480"/>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根据贵方为</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项目的招标公告（项目编号：</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），签字代表</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（全名）经正式授权并代表投标人</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（投标人名称）上传并提交加密的电子投标文件一份。</w:t>
      </w:r>
    </w:p>
    <w:p>
      <w:pPr>
        <w:snapToGrid w:val="0"/>
        <w:spacing w:line="500" w:lineRule="exact"/>
        <w:ind w:firstLine="420" w:firstLineChars="200"/>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据此函，签字代表宣布同意如下：</w:t>
      </w:r>
    </w:p>
    <w:p>
      <w:pPr>
        <w:snapToGrid w:val="0"/>
        <w:spacing w:line="500" w:lineRule="exact"/>
        <w:ind w:firstLine="420" w:firstLineChars="200"/>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500" w:lineRule="exact"/>
        <w:ind w:firstLine="420" w:firstLineChars="200"/>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2.投标人在投标之前已经与贵方进行了充分的沟通，完全理解并接受招标文件的各项规定和要求，对招标文件的合理性、合法性不再有异议。</w:t>
      </w:r>
    </w:p>
    <w:p>
      <w:pPr>
        <w:snapToGrid w:val="0"/>
        <w:spacing w:line="500" w:lineRule="exact"/>
        <w:ind w:firstLine="420" w:firstLineChars="200"/>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 xml:space="preserve">3.本投标有效期自开标日起 </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个</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日（自然日）。</w:t>
      </w:r>
    </w:p>
    <w:p>
      <w:pPr>
        <w:snapToGrid w:val="0"/>
        <w:spacing w:line="500" w:lineRule="exact"/>
        <w:ind w:firstLine="420" w:firstLineChars="200"/>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4.如中标，本投标文件至本项目合同履行完毕止均保持有效，本投标人将按“招标文件”及政府采购法律、法规的规定履行合同责任和义务。</w:t>
      </w:r>
    </w:p>
    <w:p>
      <w:pPr>
        <w:snapToGrid w:val="0"/>
        <w:spacing w:line="500" w:lineRule="exact"/>
        <w:ind w:firstLine="420" w:firstLineChars="200"/>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5.投标人同意按照贵方要求提供与投标有关的一切数据或资料。</w:t>
      </w:r>
    </w:p>
    <w:p>
      <w:pPr>
        <w:snapToGrid w:val="0"/>
        <w:spacing w:line="500" w:lineRule="exact"/>
        <w:ind w:firstLine="420" w:firstLineChars="200"/>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6.与本投标有关的一切正式往来信函请寄：</w:t>
      </w:r>
    </w:p>
    <w:p>
      <w:pPr>
        <w:snapToGrid w:val="0"/>
        <w:spacing w:line="500" w:lineRule="exact"/>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地址：</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邮编：</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电话：</w:t>
      </w:r>
      <w:r>
        <w:rPr>
          <w:rFonts w:hint="eastAsia" w:ascii="宋体" w:hAnsi="宋体" w:eastAsia="宋体" w:cs="宋体"/>
          <w:color w:val="000000"/>
          <w:szCs w:val="21"/>
          <w:highlight w:val="none"/>
          <w:u w:val="single"/>
          <w:shd w:val="clear" w:color="auto" w:fill="auto"/>
        </w:rPr>
        <w:t xml:space="preserve">            </w:t>
      </w:r>
    </w:p>
    <w:p>
      <w:pPr>
        <w:snapToGrid w:val="0"/>
        <w:spacing w:line="500" w:lineRule="exact"/>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传真：</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投标人代表姓名</w:t>
      </w:r>
      <w:r>
        <w:rPr>
          <w:rFonts w:hint="eastAsia" w:ascii="宋体" w:hAnsi="宋体" w:eastAsia="宋体" w:cs="宋体"/>
          <w:color w:val="000000"/>
          <w:szCs w:val="21"/>
          <w:highlight w:val="none"/>
          <w:shd w:val="clear" w:color="auto" w:fill="auto"/>
          <w:lang w:eastAsia="zh-CN"/>
        </w:rPr>
        <w:t>：</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职务：</w:t>
      </w:r>
      <w:r>
        <w:rPr>
          <w:rFonts w:hint="eastAsia" w:ascii="宋体" w:hAnsi="宋体" w:eastAsia="宋体" w:cs="宋体"/>
          <w:color w:val="000000"/>
          <w:szCs w:val="21"/>
          <w:highlight w:val="none"/>
          <w:u w:val="single"/>
          <w:shd w:val="clear" w:color="auto" w:fill="auto"/>
        </w:rPr>
        <w:t xml:space="preserve">            </w:t>
      </w:r>
    </w:p>
    <w:p>
      <w:pPr>
        <w:snapToGrid w:val="0"/>
        <w:spacing w:line="500" w:lineRule="exact"/>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投标人名称</w:t>
      </w:r>
      <w:r>
        <w:rPr>
          <w:rFonts w:hint="eastAsia" w:ascii="宋体" w:hAnsi="宋体" w:eastAsia="宋体" w:cs="宋体"/>
          <w:color w:val="000000"/>
          <w:szCs w:val="21"/>
          <w:highlight w:val="none"/>
          <w:shd w:val="clear" w:color="auto" w:fill="auto"/>
          <w:lang w:eastAsia="zh-CN"/>
        </w:rPr>
        <w:t>（</w:t>
      </w:r>
      <w:r>
        <w:rPr>
          <w:rFonts w:hint="eastAsia" w:ascii="宋体" w:hAnsi="宋体" w:eastAsia="宋体" w:cs="宋体"/>
          <w:color w:val="000000"/>
          <w:szCs w:val="21"/>
          <w:highlight w:val="none"/>
          <w:shd w:val="clear" w:color="auto" w:fill="auto"/>
        </w:rPr>
        <w:t>公章</w:t>
      </w:r>
      <w:r>
        <w:rPr>
          <w:rFonts w:hint="eastAsia" w:ascii="宋体" w:hAnsi="宋体" w:eastAsia="宋体" w:cs="宋体"/>
          <w:color w:val="000000"/>
          <w:szCs w:val="21"/>
          <w:highlight w:val="none"/>
          <w:shd w:val="clear" w:color="auto" w:fill="auto"/>
          <w:lang w:eastAsia="zh-CN"/>
        </w:rPr>
        <w:t>）：</w:t>
      </w:r>
      <w:r>
        <w:rPr>
          <w:rFonts w:hint="eastAsia" w:ascii="宋体" w:hAnsi="宋体" w:eastAsia="宋体" w:cs="宋体"/>
          <w:color w:val="000000"/>
          <w:szCs w:val="21"/>
          <w:highlight w:val="none"/>
          <w:u w:val="single"/>
          <w:shd w:val="clear" w:color="auto" w:fill="auto"/>
        </w:rPr>
        <w:t xml:space="preserve">            </w:t>
      </w:r>
    </w:p>
    <w:p>
      <w:pPr>
        <w:snapToGrid w:val="0"/>
        <w:spacing w:line="500" w:lineRule="exact"/>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开户银行：</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 xml:space="preserve">   银行账号：</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 xml:space="preserve"> </w:t>
      </w:r>
    </w:p>
    <w:p>
      <w:pPr>
        <w:snapToGrid w:val="0"/>
        <w:spacing w:line="500" w:lineRule="exact"/>
        <w:rPr>
          <w:rFonts w:hint="eastAsia" w:ascii="宋体" w:hAnsi="宋体" w:eastAsia="宋体" w:cs="宋体"/>
          <w:color w:val="000000"/>
          <w:szCs w:val="21"/>
          <w:highlight w:val="none"/>
          <w:shd w:val="clear" w:color="auto" w:fill="auto"/>
        </w:rPr>
      </w:pPr>
      <w:r>
        <w:rPr>
          <w:rFonts w:hint="eastAsia" w:ascii="宋体" w:hAnsi="宋体" w:eastAsia="宋体" w:cs="宋体"/>
          <w:color w:val="000000"/>
          <w:szCs w:val="21"/>
          <w:highlight w:val="none"/>
          <w:shd w:val="clear" w:color="auto" w:fill="auto"/>
        </w:rPr>
        <w:t>法定代表人或委托代理人</w:t>
      </w:r>
      <w:r>
        <w:rPr>
          <w:rFonts w:hint="eastAsia" w:ascii="宋体" w:hAnsi="宋体" w:eastAsia="宋体" w:cs="宋体"/>
          <w:color w:val="000000"/>
          <w:szCs w:val="21"/>
          <w:highlight w:val="none"/>
          <w:shd w:val="clear" w:color="auto" w:fill="auto"/>
          <w:lang w:eastAsia="zh-CN"/>
        </w:rPr>
        <w:t>签字或签章：</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 xml:space="preserve">              日期</w:t>
      </w:r>
      <w:r>
        <w:rPr>
          <w:rFonts w:hint="eastAsia" w:ascii="宋体" w:hAnsi="宋体" w:eastAsia="宋体" w:cs="宋体"/>
          <w:color w:val="000000"/>
          <w:szCs w:val="21"/>
          <w:highlight w:val="none"/>
          <w:shd w:val="clear" w:color="auto" w:fill="auto"/>
          <w:lang w:eastAsia="zh-CN"/>
        </w:rPr>
        <w:t>：</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年</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月</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szCs w:val="21"/>
          <w:highlight w:val="none"/>
          <w:shd w:val="clear" w:color="auto" w:fill="auto"/>
        </w:rPr>
        <w:t>日</w:t>
      </w:r>
    </w:p>
    <w:p>
      <w:pPr>
        <w:pStyle w:val="30"/>
        <w:snapToGrid w:val="0"/>
        <w:spacing w:line="500" w:lineRule="exact"/>
        <w:ind w:firstLine="5670" w:firstLineChars="2700"/>
        <w:rPr>
          <w:rFonts w:hint="eastAsia" w:ascii="宋体" w:hAnsi="宋体" w:eastAsia="宋体" w:cs="宋体"/>
          <w:color w:val="000000"/>
          <w:highlight w:val="none"/>
          <w:shd w:val="clear" w:color="auto" w:fill="auto"/>
          <w:lang w:eastAsia="zh-CN"/>
        </w:rPr>
      </w:pPr>
    </w:p>
    <w:p>
      <w:pPr>
        <w:pStyle w:val="30"/>
        <w:snapToGrid w:val="0"/>
        <w:spacing w:line="500" w:lineRule="exact"/>
        <w:ind w:firstLine="5670" w:firstLineChars="2700"/>
        <w:rPr>
          <w:rFonts w:hint="eastAsia" w:ascii="宋体" w:hAnsi="宋体" w:eastAsia="宋体" w:cs="宋体"/>
          <w:color w:val="000000"/>
          <w:highlight w:val="none"/>
          <w:shd w:val="clear" w:color="auto" w:fill="auto"/>
          <w:lang w:eastAsia="zh-CN"/>
        </w:rPr>
      </w:pPr>
    </w:p>
    <w:p>
      <w:pPr>
        <w:pStyle w:val="30"/>
        <w:snapToGrid w:val="0"/>
        <w:spacing w:line="500" w:lineRule="exact"/>
        <w:ind w:firstLine="5670" w:firstLineChars="2700"/>
        <w:rPr>
          <w:rFonts w:hint="eastAsia" w:ascii="宋体" w:hAnsi="宋体" w:eastAsia="宋体" w:cs="宋体"/>
          <w:color w:val="000000"/>
          <w:highlight w:val="none"/>
          <w:shd w:val="clear" w:color="auto" w:fill="auto"/>
          <w:lang w:eastAsia="zh-CN"/>
        </w:rPr>
      </w:pPr>
      <w:r>
        <w:rPr>
          <w:rFonts w:hint="eastAsia" w:ascii="宋体" w:hAnsi="宋体" w:eastAsia="宋体" w:cs="宋体"/>
          <w:color w:val="000000"/>
          <w:highlight w:val="none"/>
          <w:shd w:val="clear" w:color="auto" w:fill="auto"/>
          <w:lang w:eastAsia="zh-CN"/>
        </w:rPr>
        <w:t>（</w:t>
      </w:r>
      <w:r>
        <w:rPr>
          <w:rFonts w:hint="eastAsia" w:ascii="宋体" w:hAnsi="宋体" w:eastAsia="宋体" w:cs="宋体"/>
          <w:color w:val="000000"/>
          <w:highlight w:val="none"/>
          <w:shd w:val="clear" w:color="auto" w:fill="auto"/>
        </w:rPr>
        <w:t>公章</w:t>
      </w:r>
      <w:r>
        <w:rPr>
          <w:rFonts w:hint="eastAsia" w:ascii="宋体" w:hAnsi="宋体" w:eastAsia="宋体" w:cs="宋体"/>
          <w:color w:val="000000"/>
          <w:highlight w:val="none"/>
          <w:shd w:val="clear" w:color="auto" w:fill="auto"/>
          <w:lang w:eastAsia="zh-CN"/>
        </w:rPr>
        <w:t>）</w:t>
      </w:r>
    </w:p>
    <w:p>
      <w:pPr>
        <w:pStyle w:val="30"/>
        <w:snapToGrid w:val="0"/>
        <w:spacing w:line="500" w:lineRule="exact"/>
        <w:ind w:firstLine="5565" w:firstLineChars="2650"/>
        <w:rPr>
          <w:rFonts w:hint="eastAsia" w:ascii="宋体" w:hAnsi="宋体" w:eastAsia="宋体" w:cs="宋体"/>
          <w:color w:val="000000"/>
          <w:highlight w:val="none"/>
          <w:shd w:val="clear" w:color="auto" w:fill="auto"/>
        </w:rPr>
      </w:pP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highlight w:val="none"/>
          <w:shd w:val="clear" w:color="auto" w:fill="auto"/>
        </w:rPr>
        <w:t>年</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highlight w:val="none"/>
          <w:shd w:val="clear" w:color="auto" w:fill="auto"/>
        </w:rPr>
        <w:t>月</w:t>
      </w:r>
      <w:r>
        <w:rPr>
          <w:rFonts w:hint="eastAsia" w:ascii="宋体" w:hAnsi="宋体" w:eastAsia="宋体" w:cs="宋体"/>
          <w:color w:val="000000"/>
          <w:szCs w:val="21"/>
          <w:highlight w:val="none"/>
          <w:u w:val="single"/>
          <w:shd w:val="clear" w:color="auto" w:fill="auto"/>
        </w:rPr>
        <w:t xml:space="preserve">    </w:t>
      </w:r>
      <w:r>
        <w:rPr>
          <w:rFonts w:hint="eastAsia" w:ascii="宋体" w:hAnsi="宋体" w:eastAsia="宋体" w:cs="宋体"/>
          <w:color w:val="000000"/>
          <w:highlight w:val="none"/>
          <w:shd w:val="clear" w:color="auto" w:fill="auto"/>
        </w:rPr>
        <w:t>日</w:t>
      </w: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before="156" w:beforeLines="50" w:after="50" w:line="360" w:lineRule="exact"/>
        <w:rPr>
          <w:rFonts w:hint="eastAsia" w:ascii="宋体" w:hAnsi="宋体"/>
          <w:b/>
          <w:color w:val="auto"/>
          <w:szCs w:val="21"/>
          <w:highlight w:val="none"/>
          <w:shd w:val="clear" w:color="auto" w:fill="auto"/>
        </w:rPr>
      </w:pPr>
    </w:p>
    <w:p>
      <w:pPr>
        <w:snapToGrid w:val="0"/>
        <w:spacing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（2）投标报价明细表格式</w:t>
      </w:r>
    </w:p>
    <w:p>
      <w:pPr>
        <w:pStyle w:val="30"/>
        <w:keepNext w:val="0"/>
        <w:keepLines w:val="0"/>
        <w:kinsoku/>
        <w:wordWrap/>
        <w:overflowPunct/>
        <w:topLinePunct w:val="0"/>
        <w:bidi w:val="0"/>
        <w:snapToGrid w:val="0"/>
        <w:spacing w:before="295" w:after="295" w:line="400" w:lineRule="exact"/>
        <w:jc w:val="center"/>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32"/>
          <w:szCs w:val="32"/>
          <w:highlight w:val="none"/>
        </w:rPr>
        <w:t>投标报价明细表</w:t>
      </w:r>
    </w:p>
    <w:p>
      <w:pPr>
        <w:keepNext w:val="0"/>
        <w:keepLines w:val="0"/>
        <w:kinsoku/>
        <w:wordWrap/>
        <w:overflowPunct/>
        <w:topLinePunct w:val="0"/>
        <w:bidi w:val="0"/>
        <w:spacing w:line="400" w:lineRule="exact"/>
        <w:ind w:firstLine="421" w:firstLineChars="200"/>
        <w:textAlignment w:val="auto"/>
        <w:rPr>
          <w:rFonts w:hint="eastAsia" w:ascii="宋体" w:hAnsi="宋体" w:eastAsia="宋体" w:cs="宋体"/>
          <w:b/>
          <w:color w:val="000000"/>
          <w:szCs w:val="21"/>
          <w:highlight w:val="none"/>
          <w:lang w:eastAsia="zh-CN"/>
        </w:rPr>
      </w:pPr>
      <w:r>
        <w:rPr>
          <w:rFonts w:hint="eastAsia" w:ascii="宋体" w:hAnsi="宋体" w:eastAsia="宋体" w:cs="宋体"/>
          <w:b/>
          <w:color w:val="000000"/>
          <w:szCs w:val="21"/>
          <w:highlight w:val="none"/>
          <w:u w:val="single"/>
          <w:lang w:eastAsia="zh-CN"/>
        </w:rPr>
        <w:t>本项目</w:t>
      </w:r>
    </w:p>
    <w:tbl>
      <w:tblPr>
        <w:tblStyle w:val="52"/>
        <w:tblW w:w="8676"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2375"/>
        <w:gridCol w:w="24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服务项目名称</w:t>
            </w:r>
          </w:p>
        </w:tc>
        <w:tc>
          <w:tcPr>
            <w:tcW w:w="2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服务内容</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  价（元）</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101" w:type="dxa"/>
            <w:tcBorders>
              <w:top w:val="single" w:color="auto" w:sz="4" w:space="0"/>
              <w:left w:val="single" w:color="auto" w:sz="4" w:space="0"/>
              <w:bottom w:val="single" w:color="auto" w:sz="4" w:space="0"/>
              <w:right w:val="single" w:color="auto" w:sz="4" w:space="0"/>
            </w:tcBorders>
            <w:noWrap w:val="0"/>
            <w:vAlign w:val="center"/>
          </w:tcPr>
          <w:p>
            <w:pPr>
              <w:pStyle w:val="69"/>
              <w:jc w:val="center"/>
              <w:rPr>
                <w:rFonts w:hint="eastAsia" w:ascii="宋体" w:hAnsi="宋体" w:eastAsia="宋体" w:cs="宋体"/>
                <w:color w:val="000000"/>
                <w:sz w:val="21"/>
                <w:szCs w:val="21"/>
                <w:highlight w:val="none"/>
              </w:rPr>
            </w:pPr>
            <w:r>
              <w:rPr>
                <w:rFonts w:hint="eastAsia"/>
                <w:color w:val="000000"/>
                <w:sz w:val="21"/>
                <w:szCs w:val="21"/>
                <w:highlight w:val="none"/>
                <w:u w:val="single"/>
                <w:lang w:val="en-US" w:eastAsia="zh-CN"/>
              </w:rPr>
              <w:t xml:space="preserve">         </w:t>
            </w:r>
            <w:r>
              <w:rPr>
                <w:rFonts w:hint="eastAsia"/>
                <w:color w:val="000000"/>
                <w:sz w:val="21"/>
                <w:szCs w:val="21"/>
                <w:highlight w:val="none"/>
              </w:rPr>
              <w:t>服务采购</w:t>
            </w:r>
          </w:p>
        </w:tc>
        <w:tc>
          <w:tcPr>
            <w:tcW w:w="2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sz w:val="21"/>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sz w:val="21"/>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67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总报价（人民币大写）：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          元）</w:t>
            </w:r>
          </w:p>
        </w:tc>
      </w:tr>
    </w:tbl>
    <w:p>
      <w:pPr>
        <w:pStyle w:val="30"/>
        <w:keepNext w:val="0"/>
        <w:keepLines w:val="0"/>
        <w:kinsoku/>
        <w:wordWrap/>
        <w:overflowPunct/>
        <w:topLinePunct w:val="0"/>
        <w:bidi w:val="0"/>
        <w:spacing w:line="400" w:lineRule="exact"/>
        <w:textAlignment w:val="auto"/>
        <w:rPr>
          <w:rFonts w:hint="eastAsia" w:ascii="宋体" w:hAnsi="宋体" w:eastAsia="宋体" w:cs="宋体"/>
          <w:color w:val="000000"/>
          <w:sz w:val="24"/>
          <w:szCs w:val="20"/>
          <w:highlight w:val="none"/>
        </w:rPr>
      </w:pPr>
    </w:p>
    <w:p>
      <w:pPr>
        <w:pStyle w:val="30"/>
        <w:keepNext w:val="0"/>
        <w:keepLines w:val="0"/>
        <w:kinsoku/>
        <w:wordWrap/>
        <w:overflowPunct/>
        <w:topLinePunct w:val="0"/>
        <w:bidi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注：1、本项目报价为完成项目需求所有内容的总报价。</w:t>
      </w:r>
    </w:p>
    <w:p>
      <w:pPr>
        <w:pStyle w:val="30"/>
        <w:keepNext w:val="0"/>
        <w:keepLines w:val="0"/>
        <w:kinsoku/>
        <w:wordWrap/>
        <w:overflowPunct/>
        <w:topLinePunct w:val="0"/>
        <w:bidi w:val="0"/>
        <w:spacing w:line="400" w:lineRule="exact"/>
        <w:textAlignment w:val="auto"/>
        <w:rPr>
          <w:rFonts w:hint="eastAsia" w:ascii="宋体" w:hAnsi="宋体" w:eastAsia="宋体" w:cs="宋体"/>
          <w:color w:val="000000"/>
          <w:highlight w:val="none"/>
        </w:rPr>
      </w:pPr>
    </w:p>
    <w:p>
      <w:pPr>
        <w:pStyle w:val="30"/>
        <w:keepNext w:val="0"/>
        <w:keepLines w:val="0"/>
        <w:kinsoku/>
        <w:wordWrap/>
        <w:overflowPunct/>
        <w:topLinePunct w:val="0"/>
        <w:bidi w:val="0"/>
        <w:spacing w:line="40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投标人盖公章</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u w:val="single"/>
        </w:rPr>
        <w:t xml:space="preserve">                                 </w:t>
      </w:r>
    </w:p>
    <w:p>
      <w:pPr>
        <w:pStyle w:val="30"/>
        <w:keepNext w:val="0"/>
        <w:keepLines w:val="0"/>
        <w:kinsoku/>
        <w:wordWrap/>
        <w:overflowPunct/>
        <w:topLinePunct w:val="0"/>
        <w:bidi w:val="0"/>
        <w:spacing w:line="400" w:lineRule="exact"/>
        <w:textAlignment w:val="auto"/>
        <w:rPr>
          <w:rFonts w:hint="eastAsia" w:ascii="宋体" w:hAnsi="宋体" w:eastAsia="宋体" w:cs="宋体"/>
          <w:color w:val="000000"/>
          <w:highlight w:val="none"/>
        </w:rPr>
      </w:pPr>
    </w:p>
    <w:p>
      <w:pPr>
        <w:keepNext w:val="0"/>
        <w:keepLines w:val="0"/>
        <w:kinsoku/>
        <w:wordWrap/>
        <w:overflowPunct/>
        <w:topLinePunct w:val="0"/>
        <w:bidi w:val="0"/>
        <w:snapToGrid w:val="0"/>
        <w:spacing w:before="50" w:after="50" w:line="400" w:lineRule="exact"/>
        <w:ind w:firstLine="420" w:firstLineChars="200"/>
        <w:textAlignment w:val="auto"/>
        <w:rPr>
          <w:rFonts w:hint="eastAsia" w:ascii="宋体" w:hAnsi="宋体" w:eastAsia="宋体" w:cs="宋体"/>
          <w:color w:val="000000"/>
          <w:spacing w:val="20"/>
          <w:highlight w:val="none"/>
          <w:u w:val="single"/>
        </w:rPr>
      </w:pPr>
      <w:r>
        <w:rPr>
          <w:rFonts w:hint="eastAsia" w:ascii="宋体" w:hAnsi="宋体" w:eastAsia="宋体" w:cs="宋体"/>
          <w:color w:val="000000"/>
          <w:highlight w:val="none"/>
        </w:rPr>
        <w:t>法定代表人或委托代理人</w:t>
      </w:r>
      <w:r>
        <w:rPr>
          <w:rFonts w:hint="eastAsia" w:ascii="宋体" w:hAnsi="宋体" w:eastAsia="宋体" w:cs="宋体"/>
          <w:color w:val="000000"/>
          <w:spacing w:val="20"/>
          <w:highlight w:val="none"/>
          <w:lang w:eastAsia="zh-CN"/>
        </w:rPr>
        <w:t>签字或签章</w:t>
      </w:r>
      <w:r>
        <w:rPr>
          <w:rFonts w:hint="eastAsia" w:ascii="宋体" w:hAnsi="宋体" w:eastAsia="宋体" w:cs="宋体"/>
          <w:color w:val="000000"/>
          <w:spacing w:val="20"/>
          <w:highlight w:val="none"/>
        </w:rPr>
        <w:t>：</w:t>
      </w:r>
      <w:r>
        <w:rPr>
          <w:rFonts w:hint="eastAsia" w:ascii="宋体" w:hAnsi="宋体" w:eastAsia="宋体" w:cs="宋体"/>
          <w:color w:val="000000"/>
          <w:spacing w:val="20"/>
          <w:highlight w:val="none"/>
          <w:u w:val="single"/>
        </w:rPr>
        <w:t xml:space="preserve">  </w:t>
      </w:r>
      <w:r>
        <w:rPr>
          <w:rFonts w:hint="eastAsia" w:ascii="宋体" w:hAnsi="宋体" w:eastAsia="宋体" w:cs="宋体"/>
          <w:color w:val="000000"/>
          <w:spacing w:val="20"/>
          <w:highlight w:val="none"/>
          <w:u w:val="single"/>
          <w:lang w:val="en-US" w:eastAsia="zh-CN"/>
        </w:rPr>
        <w:t xml:space="preserve">     </w:t>
      </w:r>
      <w:r>
        <w:rPr>
          <w:rFonts w:hint="eastAsia" w:ascii="宋体" w:hAnsi="宋体" w:eastAsia="宋体" w:cs="宋体"/>
          <w:color w:val="000000"/>
          <w:spacing w:val="20"/>
          <w:highlight w:val="none"/>
          <w:u w:val="single"/>
        </w:rPr>
        <w:t xml:space="preserve">  </w:t>
      </w:r>
    </w:p>
    <w:p>
      <w:pPr>
        <w:snapToGrid w:val="0"/>
        <w:rPr>
          <w:rFonts w:hint="eastAsia" w:ascii="宋体" w:hAnsi="宋体"/>
          <w:color w:val="auto"/>
          <w:szCs w:val="21"/>
          <w:highlight w:val="none"/>
          <w:shd w:val="clear" w:color="auto" w:fill="auto"/>
        </w:rPr>
      </w:pPr>
    </w:p>
    <w:p>
      <w:pPr>
        <w:snapToGrid w:val="0"/>
        <w:rPr>
          <w:rFonts w:hint="eastAsia" w:ascii="宋体" w:hAnsi="宋体"/>
          <w:b/>
          <w:color w:val="auto"/>
          <w:szCs w:val="21"/>
          <w:highlight w:val="none"/>
          <w:shd w:val="clear" w:color="auto" w:fill="auto"/>
        </w:rPr>
      </w:pPr>
    </w:p>
    <w:p>
      <w:pPr>
        <w:snapToGrid w:val="0"/>
        <w:rPr>
          <w:rFonts w:hint="eastAsia" w:ascii="宋体" w:hAnsi="宋体"/>
          <w:color w:val="auto"/>
          <w:szCs w:val="21"/>
          <w:highlight w:val="none"/>
          <w:shd w:val="clear" w:color="auto" w:fill="auto"/>
        </w:rPr>
      </w:pPr>
      <w:r>
        <w:rPr>
          <w:rFonts w:hint="eastAsia" w:ascii="宋体" w:hAnsi="宋体"/>
          <w:b/>
          <w:color w:val="auto"/>
          <w:szCs w:val="21"/>
          <w:highlight w:val="none"/>
          <w:shd w:val="clear" w:color="auto" w:fill="auto"/>
        </w:rPr>
        <w:t>（3）</w:t>
      </w:r>
      <w:r>
        <w:rPr>
          <w:rFonts w:hint="eastAsia" w:ascii="宋体" w:hAnsi="宋体"/>
          <w:b/>
          <w:bCs/>
          <w:color w:val="auto"/>
          <w:szCs w:val="21"/>
          <w:highlight w:val="none"/>
          <w:shd w:val="clear" w:color="auto" w:fill="auto"/>
        </w:rPr>
        <w:t>投标人针对报价需要说明的其他文件和说明（格式自拟）</w:t>
      </w:r>
    </w:p>
    <w:p>
      <w:pPr>
        <w:snapToGrid w:val="0"/>
        <w:ind w:firstLine="421" w:firstLineChars="200"/>
        <w:rPr>
          <w:rFonts w:hint="eastAsia" w:ascii="宋体" w:hAnsi="宋体"/>
          <w:b/>
          <w:color w:val="auto"/>
          <w:szCs w:val="21"/>
          <w:highlight w:val="none"/>
          <w:shd w:val="clear" w:color="auto" w:fill="auto"/>
        </w:rPr>
      </w:pPr>
    </w:p>
    <w:p>
      <w:pPr>
        <w:snapToGrid w:val="0"/>
        <w:spacing w:line="360" w:lineRule="exact"/>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rPr>
        <w:t>（4）开标一览表</w:t>
      </w:r>
    </w:p>
    <w:p>
      <w:pPr>
        <w:keepNext w:val="0"/>
        <w:keepLines w:val="0"/>
        <w:kinsoku/>
        <w:wordWrap/>
        <w:overflowPunct/>
        <w:topLinePunct w:val="0"/>
        <w:bidi w:val="0"/>
        <w:snapToGrid w:val="0"/>
        <w:spacing w:before="50" w:after="50" w:line="400" w:lineRule="exact"/>
        <w:jc w:val="center"/>
        <w:textAlignment w:val="auto"/>
        <w:rPr>
          <w:rFonts w:hint="eastAsia" w:ascii="宋体" w:hAnsi="宋体" w:eastAsia="宋体" w:cs="宋体"/>
          <w:b/>
          <w:color w:val="000000"/>
          <w:szCs w:val="21"/>
          <w:highlight w:val="none"/>
        </w:rPr>
      </w:pPr>
      <w:r>
        <w:rPr>
          <w:rFonts w:hint="eastAsia" w:ascii="宋体" w:hAnsi="宋体" w:eastAsia="宋体" w:cs="宋体"/>
          <w:b/>
          <w:color w:val="000000"/>
          <w:sz w:val="28"/>
          <w:szCs w:val="28"/>
          <w:highlight w:val="none"/>
        </w:rPr>
        <w:t>开标一览表</w:t>
      </w:r>
    </w:p>
    <w:p>
      <w:pPr>
        <w:keepNext w:val="0"/>
        <w:keepLines w:val="0"/>
        <w:kinsoku/>
        <w:wordWrap/>
        <w:overflowPunct/>
        <w:topLinePunct w:val="0"/>
        <w:bidi w:val="0"/>
        <w:snapToGrid w:val="0"/>
        <w:spacing w:before="50" w:after="156" w:afterLines="50" w:line="400" w:lineRule="exact"/>
        <w:ind w:firstLine="420" w:firstLineChars="200"/>
        <w:jc w:val="left"/>
        <w:textAlignment w:val="auto"/>
        <w:rPr>
          <w:rFonts w:hint="eastAsia" w:ascii="宋体" w:hAnsi="宋体" w:eastAsia="宋体" w:cs="宋体"/>
          <w:color w:val="000000"/>
          <w:highlight w:val="none"/>
        </w:rPr>
      </w:pPr>
      <w:r>
        <w:rPr>
          <w:rFonts w:hint="eastAsia" w:ascii="宋体" w:hAnsi="宋体" w:eastAsia="宋体" w:cs="宋体"/>
          <w:color w:val="000000"/>
          <w:highlight w:val="none"/>
        </w:rPr>
        <w:t>项目名称：</w:t>
      </w:r>
    </w:p>
    <w:p>
      <w:pPr>
        <w:keepNext w:val="0"/>
        <w:keepLines w:val="0"/>
        <w:kinsoku/>
        <w:wordWrap/>
        <w:overflowPunct/>
        <w:topLinePunct w:val="0"/>
        <w:bidi w:val="0"/>
        <w:snapToGrid w:val="0"/>
        <w:spacing w:before="50" w:after="156" w:afterLines="50" w:line="400" w:lineRule="exact"/>
        <w:ind w:firstLine="420" w:firstLineChars="200"/>
        <w:jc w:val="left"/>
        <w:textAlignment w:val="auto"/>
        <w:rPr>
          <w:rFonts w:hint="eastAsia" w:ascii="宋体" w:hAnsi="宋体" w:eastAsia="宋体" w:cs="宋体"/>
          <w:color w:val="000000"/>
          <w:highlight w:val="none"/>
        </w:rPr>
      </w:pPr>
      <w:r>
        <w:rPr>
          <w:rFonts w:hint="eastAsia" w:ascii="宋体" w:hAnsi="宋体" w:eastAsia="宋体" w:cs="宋体"/>
          <w:color w:val="000000"/>
          <w:highlight w:val="none"/>
        </w:rPr>
        <w:t>项目编号：</w:t>
      </w:r>
    </w:p>
    <w:p>
      <w:pPr>
        <w:keepNext w:val="0"/>
        <w:keepLines w:val="0"/>
        <w:kinsoku/>
        <w:wordWrap/>
        <w:overflowPunct/>
        <w:topLinePunct w:val="0"/>
        <w:bidi w:val="0"/>
        <w:snapToGrid w:val="0"/>
        <w:spacing w:before="50" w:after="156" w:afterLines="50" w:line="400" w:lineRule="exact"/>
        <w:ind w:firstLine="420" w:firstLineChars="200"/>
        <w:jc w:val="left"/>
        <w:textAlignment w:val="auto"/>
        <w:rPr>
          <w:rFonts w:hint="eastAsia" w:ascii="宋体" w:hAnsi="宋体" w:eastAsia="宋体" w:cs="宋体"/>
          <w:b/>
          <w:color w:val="000000"/>
          <w:szCs w:val="21"/>
          <w:highlight w:val="none"/>
        </w:rPr>
      </w:pPr>
      <w:r>
        <w:rPr>
          <w:rFonts w:hint="eastAsia" w:ascii="宋体" w:hAnsi="宋体" w:eastAsia="宋体" w:cs="宋体"/>
          <w:color w:val="000000"/>
          <w:highlight w:val="none"/>
        </w:rPr>
        <w:t xml:space="preserve">所投分标号：本项目                                        </w:t>
      </w:r>
    </w:p>
    <w:tbl>
      <w:tblPr>
        <w:tblStyle w:val="52"/>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gridCol w:w="2550"/>
        <w:gridCol w:w="192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服务项目名称</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服务内容</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报  价（元）</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jc w:val="center"/>
              <w:textAlignment w:val="auto"/>
              <w:rPr>
                <w:rFonts w:hint="eastAsia" w:ascii="宋体" w:hAnsi="宋体" w:eastAsia="宋体" w:cs="宋体"/>
                <w:color w:val="000000"/>
                <w:highlight w:val="none"/>
              </w:rPr>
            </w:pPr>
            <w:r>
              <w:rPr>
                <w:rFonts w:hint="eastAsia" w:ascii="宋体" w:hAnsi="宋体" w:eastAsia="宋体" w:cs="宋体"/>
                <w:color w:val="000000"/>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3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textAlignment w:val="auto"/>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服务采购</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autoSpaceDE w:val="0"/>
              <w:autoSpaceDN w:val="0"/>
              <w:bidi w:val="0"/>
              <w:spacing w:line="400" w:lineRule="exact"/>
              <w:jc w:val="center"/>
              <w:textAlignment w:val="auto"/>
              <w:outlineLvl w:val="0"/>
              <w:rPr>
                <w:rFonts w:hint="eastAsia" w:ascii="宋体" w:hAnsi="宋体" w:eastAsia="宋体" w:cs="宋体"/>
                <w:bCs/>
                <w:color w:val="000000"/>
                <w:kern w:val="0"/>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autoSpaceDE w:val="0"/>
              <w:autoSpaceDN w:val="0"/>
              <w:bidi w:val="0"/>
              <w:spacing w:line="400" w:lineRule="exact"/>
              <w:jc w:val="center"/>
              <w:textAlignment w:val="auto"/>
              <w:outlineLvl w:val="0"/>
              <w:rPr>
                <w:rFonts w:hint="eastAsia" w:ascii="宋体" w:hAnsi="宋体" w:eastAsia="宋体" w:cs="宋体"/>
                <w:bCs/>
                <w:color w:val="000000"/>
                <w:kern w:val="0"/>
                <w:highlight w:val="non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autoSpaceDE w:val="0"/>
              <w:autoSpaceDN w:val="0"/>
              <w:bidi w:val="0"/>
              <w:spacing w:line="400" w:lineRule="exact"/>
              <w:jc w:val="center"/>
              <w:textAlignment w:val="auto"/>
              <w:outlineLvl w:val="0"/>
              <w:rPr>
                <w:rFonts w:hint="eastAsia" w:ascii="宋体" w:hAnsi="宋体" w:eastAsia="宋体" w:cs="宋体"/>
                <w:bCs/>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4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spacing w:line="400" w:lineRule="exact"/>
              <w:textAlignment w:val="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总报价</w:t>
            </w:r>
            <w:r>
              <w:rPr>
                <w:rFonts w:hint="eastAsia" w:ascii="宋体" w:hAnsi="宋体" w:eastAsia="宋体" w:cs="宋体"/>
                <w:color w:val="000000"/>
                <w:spacing w:val="-6"/>
                <w:highlight w:val="none"/>
              </w:rPr>
              <w:t>（人民币大写）：</w:t>
            </w:r>
            <w:r>
              <w:rPr>
                <w:rFonts w:hint="eastAsia" w:ascii="宋体" w:hAnsi="宋体" w:eastAsia="宋体" w:cs="宋体"/>
                <w:color w:val="000000"/>
                <w:spacing w:val="-6"/>
                <w:highlight w:val="none"/>
                <w:u w:val="single"/>
              </w:rPr>
              <w:t xml:space="preserve">                                       （￥                       元）</w:t>
            </w:r>
          </w:p>
        </w:tc>
      </w:tr>
    </w:tbl>
    <w:p>
      <w:pPr>
        <w:pStyle w:val="30"/>
        <w:keepNext w:val="0"/>
        <w:keepLines w:val="0"/>
        <w:kinsoku/>
        <w:wordWrap/>
        <w:overflowPunct/>
        <w:topLinePunct w:val="0"/>
        <w:bidi w:val="0"/>
        <w:spacing w:line="400" w:lineRule="exact"/>
        <w:textAlignment w:val="auto"/>
        <w:rPr>
          <w:rFonts w:hint="eastAsia" w:ascii="宋体" w:hAnsi="宋体" w:eastAsia="宋体" w:cs="宋体"/>
          <w:color w:val="000000"/>
          <w:sz w:val="24"/>
          <w:szCs w:val="20"/>
          <w:highlight w:val="none"/>
        </w:rPr>
      </w:pPr>
    </w:p>
    <w:p>
      <w:pPr>
        <w:keepNext w:val="0"/>
        <w:keepLines w:val="0"/>
        <w:kinsoku/>
        <w:wordWrap/>
        <w:overflowPunct/>
        <w:topLinePunct w:val="0"/>
        <w:bidi w:val="0"/>
        <w:snapToGrid w:val="0"/>
        <w:spacing w:before="50" w:after="50" w:line="400" w:lineRule="exact"/>
        <w:ind w:firstLine="420" w:firstLineChars="200"/>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注</w:t>
      </w:r>
      <w:r>
        <w:rPr>
          <w:rFonts w:hint="eastAsia" w:ascii="宋体" w:hAnsi="宋体" w:eastAsia="宋体" w:cs="宋体"/>
          <w:color w:val="000000"/>
          <w:szCs w:val="21"/>
          <w:highlight w:val="none"/>
          <w:lang w:eastAsia="zh-CN"/>
        </w:rPr>
        <w:t>：</w:t>
      </w:r>
    </w:p>
    <w:p>
      <w:pPr>
        <w:keepNext w:val="0"/>
        <w:keepLines w:val="0"/>
        <w:kinsoku/>
        <w:wordWrap/>
        <w:overflowPunct/>
        <w:topLinePunct w:val="0"/>
        <w:bidi w:val="0"/>
        <w:snapToGrid w:val="0"/>
        <w:spacing w:before="50" w:after="50" w:line="40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1、报价一经涂改，应在涂改处加盖单位公章或者由法定代表人(负责人)或授权委托人签字或盖章，否则其投标作无效标处理。</w:t>
      </w:r>
    </w:p>
    <w:p>
      <w:pPr>
        <w:keepNext w:val="0"/>
        <w:keepLines w:val="0"/>
        <w:kinsoku/>
        <w:wordWrap/>
        <w:overflowPunct/>
        <w:topLinePunct w:val="0"/>
        <w:bidi w:val="0"/>
        <w:snapToGrid w:val="0"/>
        <w:spacing w:before="50" w:after="50" w:line="40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2、投标费用包括项目实施所需的人工费、服务费、购买及制作标书费、税费及其他一切费用。</w:t>
      </w:r>
    </w:p>
    <w:p>
      <w:pPr>
        <w:keepNext w:val="0"/>
        <w:keepLines w:val="0"/>
        <w:kinsoku/>
        <w:wordWrap/>
        <w:overflowPunct/>
        <w:topLinePunct w:val="0"/>
        <w:bidi w:val="0"/>
        <w:snapToGrid w:val="0"/>
        <w:spacing w:before="50" w:after="50" w:line="40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3、以上报价应与“投标报价明细表”中的“投标总价”相一致。</w:t>
      </w:r>
    </w:p>
    <w:p>
      <w:pPr>
        <w:keepNext w:val="0"/>
        <w:keepLines w:val="0"/>
        <w:kinsoku/>
        <w:wordWrap/>
        <w:overflowPunct/>
        <w:topLinePunct w:val="0"/>
        <w:bidi w:val="0"/>
        <w:snapToGrid w:val="0"/>
        <w:spacing w:before="50" w:after="50" w:line="40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4、联合体投标时，开标一览表中投标人名称必须注明联合体并加盖联合体各方公章，同时须提供联合投标协议书。</w:t>
      </w:r>
    </w:p>
    <w:p>
      <w:pPr>
        <w:keepNext w:val="0"/>
        <w:keepLines w:val="0"/>
        <w:kinsoku/>
        <w:wordWrap/>
        <w:overflowPunct/>
        <w:topLinePunct w:val="0"/>
        <w:bidi w:val="0"/>
        <w:snapToGrid w:val="0"/>
        <w:spacing w:before="50" w:after="50" w:line="40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5、项目中有多个分标的，每一分标的开标一览表必须分别按格式要求填写并签字、盖章。</w:t>
      </w:r>
    </w:p>
    <w:p>
      <w:pPr>
        <w:keepNext w:val="0"/>
        <w:keepLines w:val="0"/>
        <w:kinsoku/>
        <w:wordWrap/>
        <w:overflowPunct/>
        <w:topLinePunct w:val="0"/>
        <w:bidi w:val="0"/>
        <w:snapToGrid w:val="0"/>
        <w:spacing w:before="50" w:after="50" w:line="400" w:lineRule="exact"/>
        <w:ind w:left="-2" w:leftChars="-1" w:right="-817" w:rightChars="-389"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法定代表人(负责人)或委托代理人</w:t>
      </w:r>
      <w:r>
        <w:rPr>
          <w:rFonts w:hint="eastAsia" w:ascii="宋体" w:hAnsi="宋体" w:eastAsia="宋体" w:cs="宋体"/>
          <w:color w:val="000000"/>
          <w:szCs w:val="21"/>
          <w:highlight w:val="none"/>
          <w:lang w:eastAsia="zh-CN"/>
        </w:rPr>
        <w:t>签字（或签章）</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rPr>
        <w:t xml:space="preserve">                    </w:t>
      </w:r>
    </w:p>
    <w:p>
      <w:pPr>
        <w:keepNext w:val="0"/>
        <w:keepLines w:val="0"/>
        <w:kinsoku/>
        <w:wordWrap/>
        <w:overflowPunct/>
        <w:topLinePunct w:val="0"/>
        <w:bidi w:val="0"/>
        <w:snapToGrid w:val="0"/>
        <w:spacing w:before="50" w:after="50" w:line="400" w:lineRule="exact"/>
        <w:ind w:right="-817" w:rightChars="-389" w:firstLine="420" w:firstLineChars="200"/>
        <w:textAlignment w:val="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投标人名称（盖章）：</w:t>
      </w:r>
      <w:r>
        <w:rPr>
          <w:rFonts w:hint="eastAsia" w:ascii="宋体" w:hAnsi="宋体" w:eastAsia="宋体" w:cs="宋体"/>
          <w:color w:val="000000"/>
          <w:szCs w:val="21"/>
          <w:highlight w:val="none"/>
          <w:u w:val="single"/>
        </w:rPr>
        <w:t xml:space="preserve">                               </w:t>
      </w:r>
    </w:p>
    <w:p>
      <w:pPr>
        <w:keepNext w:val="0"/>
        <w:keepLines w:val="0"/>
        <w:kinsoku/>
        <w:wordWrap/>
        <w:overflowPunct/>
        <w:topLinePunct w:val="0"/>
        <w:bidi w:val="0"/>
        <w:snapToGrid w:val="0"/>
        <w:spacing w:before="50" w:after="50" w:line="400" w:lineRule="exact"/>
        <w:ind w:right="-817" w:rightChars="-389"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日期：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pPr>
        <w:snapToGrid w:val="0"/>
        <w:jc w:val="center"/>
        <w:rPr>
          <w:rFonts w:hint="eastAsia"/>
          <w:color w:val="auto"/>
          <w:highlight w:val="none"/>
          <w:shd w:val="clear" w:color="auto" w:fill="auto"/>
        </w:rPr>
      </w:pP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方正中等线简体 Regular">
    <w:altName w:val="黑体"/>
    <w:panose1 w:val="00000000000000000000"/>
    <w:charset w:val="86"/>
    <w:family w:val="auto"/>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隶书">
    <w:altName w:val="宋体"/>
    <w:panose1 w:val="02010509060101010101"/>
    <w:charset w:val="86"/>
    <w:family w:val="modern"/>
    <w:pitch w:val="default"/>
    <w:sig w:usb0="00000000" w:usb1="00000000" w:usb2="00000000" w:usb3="00000000" w:csb0="00040000" w:csb1="00000000"/>
  </w:font>
  <w:font w:name="Arial Regular">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Droid Sans">
    <w:panose1 w:val="020B0606030804020204"/>
    <w:charset w:val="00"/>
    <w:family w:val="auto"/>
    <w:pitch w:val="default"/>
    <w:sig w:usb0="E00002EF" w:usb1="4000205B" w:usb2="00000028" w:usb3="00000000" w:csb0="2000019F" w:csb1="00000000"/>
  </w:font>
  <w:font w:name="Ubuntu">
    <w:panose1 w:val="020B0604030602030204"/>
    <w:charset w:val="00"/>
    <w:family w:val="auto"/>
    <w:pitch w:val="default"/>
    <w:sig w:usb0="E00002FF" w:usb1="5000205B" w:usb2="00000000" w:usb3="00000000" w:csb0="2000009F" w:csb1="56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jc w:val="right"/>
    </w:pPr>
    <w:r>
      <w:rPr>
        <w:rFonts w:hint="eastAsia"/>
        <w:u w:val="single"/>
        <w:lang w:val="en-US" w:eastAsia="zh-CN"/>
      </w:rPr>
      <w:t xml:space="preserve">            桂林理工大学南宁分校2026-2028年度校园物业服务采购</w:t>
    </w:r>
    <w:r>
      <w:rPr>
        <w:rFonts w:hint="eastAsia"/>
        <w:color w:val="auto"/>
        <w:u w:val="single"/>
      </w:rPr>
      <w:t>（</w:t>
    </w:r>
    <w:r>
      <w:rPr>
        <w:rFonts w:ascii="Arial Regular" w:hAnsi="Arial Regular" w:eastAsia="Arial Regular" w:cs="Arial Regular"/>
        <w:i w:val="0"/>
        <w:caps w:val="0"/>
        <w:color w:val="232323"/>
        <w:spacing w:val="0"/>
        <w:kern w:val="0"/>
        <w:sz w:val="21"/>
        <w:szCs w:val="21"/>
        <w:u w:val="single"/>
        <w:shd w:val="clear" w:fill="FFFFFF"/>
        <w:lang w:val="en-US" w:eastAsia="zh-CN" w:bidi="ar"/>
      </w:rPr>
      <w:t>GXZC2026-G3-000865-CGZX</w:t>
    </w:r>
    <w:r>
      <w:rPr>
        <w:rFonts w:hint="eastAsia"/>
        <w:color w:val="auto"/>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04C4A"/>
    <w:multiLevelType w:val="singleLevel"/>
    <w:tmpl w:val="FFF04C4A"/>
    <w:lvl w:ilvl="0" w:tentative="0">
      <w:start w:val="10"/>
      <w:numFmt w:val="decimal"/>
      <w:suff w:val="nothing"/>
      <w:lvlText w:val="（%1）"/>
      <w:lvlJc w:val="left"/>
      <w:pPr>
        <w:ind w:left="311" w:leftChars="0" w:firstLine="0" w:firstLineChars="0"/>
      </w:pPr>
    </w:lvl>
  </w:abstractNum>
  <w:abstractNum w:abstractNumId="1">
    <w:nsid w:val="0000000C"/>
    <w:multiLevelType w:val="multilevel"/>
    <w:tmpl w:val="0000000C"/>
    <w:lvl w:ilvl="0" w:tentative="0">
      <w:start w:val="1"/>
      <w:numFmt w:val="decimal"/>
      <w:pStyle w:val="374"/>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2">
    <w:nsid w:val="0000000D"/>
    <w:multiLevelType w:val="multilevel"/>
    <w:tmpl w:val="0000000D"/>
    <w:lvl w:ilvl="0" w:tentative="0">
      <w:start w:val="1"/>
      <w:numFmt w:val="none"/>
      <w:pStyle w:val="361"/>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6"/>
      <w:lvlText w:val="%1.%2.%3"/>
      <w:lvlJc w:val="left"/>
      <w:pPr>
        <w:tabs>
          <w:tab w:val="left" w:pos="1418"/>
        </w:tabs>
        <w:ind w:left="1418" w:hanging="567"/>
      </w:pPr>
      <w:rPr>
        <w:rFonts w:hint="eastAsia" w:cs="Times New Roman"/>
      </w:rPr>
    </w:lvl>
    <w:lvl w:ilvl="3" w:tentative="0">
      <w:start w:val="1"/>
      <w:numFmt w:val="decimal"/>
      <w:pStyle w:val="365"/>
      <w:lvlText w:val="%1.%2.%3.%4"/>
      <w:lvlJc w:val="left"/>
      <w:pPr>
        <w:tabs>
          <w:tab w:val="left" w:pos="1984"/>
        </w:tabs>
        <w:ind w:left="1984" w:hanging="708"/>
      </w:pPr>
      <w:rPr>
        <w:rFonts w:hint="eastAsia" w:cs="Times New Roman"/>
      </w:rPr>
    </w:lvl>
    <w:lvl w:ilvl="4" w:tentative="0">
      <w:start w:val="1"/>
      <w:numFmt w:val="decimal"/>
      <w:pStyle w:val="364"/>
      <w:lvlText w:val="%1.%2.%3.%4.%5"/>
      <w:lvlJc w:val="left"/>
      <w:pPr>
        <w:tabs>
          <w:tab w:val="left" w:pos="2551"/>
        </w:tabs>
        <w:ind w:left="2551" w:hanging="850"/>
      </w:pPr>
      <w:rPr>
        <w:rFonts w:hint="eastAsia" w:cs="Times New Roman"/>
      </w:rPr>
    </w:lvl>
    <w:lvl w:ilvl="5" w:tentative="0">
      <w:start w:val="1"/>
      <w:numFmt w:val="decimal"/>
      <w:pStyle w:val="376"/>
      <w:lvlText w:val="%1.%2.%3.%4.%5.%6"/>
      <w:lvlJc w:val="left"/>
      <w:pPr>
        <w:tabs>
          <w:tab w:val="left" w:pos="3260"/>
        </w:tabs>
        <w:ind w:left="3260" w:hanging="1134"/>
      </w:pPr>
      <w:rPr>
        <w:rFonts w:hint="eastAsia" w:cs="Times New Roman"/>
      </w:rPr>
    </w:lvl>
    <w:lvl w:ilvl="6" w:tentative="0">
      <w:start w:val="1"/>
      <w:numFmt w:val="decimal"/>
      <w:pStyle w:val="386"/>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3">
    <w:nsid w:val="0000000E"/>
    <w:multiLevelType w:val="multilevel"/>
    <w:tmpl w:val="0000000E"/>
    <w:lvl w:ilvl="0" w:tentative="0">
      <w:start w:val="1"/>
      <w:numFmt w:val="none"/>
      <w:pStyle w:val="387"/>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0F"/>
    <w:multiLevelType w:val="multilevel"/>
    <w:tmpl w:val="0000000F"/>
    <w:lvl w:ilvl="0" w:tentative="0">
      <w:start w:val="1"/>
      <w:numFmt w:val="upperLetter"/>
      <w:suff w:val="nothing"/>
      <w:lvlText w:val="附　录　%1"/>
      <w:lvlJc w:val="left"/>
      <w:pPr>
        <w:ind w:left="4310"/>
      </w:pPr>
      <w:rPr>
        <w:rFonts w:cs="Times New Roman"/>
      </w:rPr>
    </w:lvl>
    <w:lvl w:ilvl="1" w:tentative="0">
      <w:start w:val="1"/>
      <w:numFmt w:val="decimal"/>
      <w:pStyle w:val="344"/>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0"/>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1"/>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6"/>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8"/>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5"/>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5">
    <w:nsid w:val="00000010"/>
    <w:multiLevelType w:val="multilevel"/>
    <w:tmpl w:val="00000010"/>
    <w:lvl w:ilvl="0" w:tentative="0">
      <w:start w:val="1"/>
      <w:numFmt w:val="none"/>
      <w:pStyle w:val="357"/>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1"/>
    <w:multiLevelType w:val="multilevel"/>
    <w:tmpl w:val="00000011"/>
    <w:lvl w:ilvl="0" w:tentative="0">
      <w:start w:val="1"/>
      <w:numFmt w:val="none"/>
      <w:pStyle w:val="360"/>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000012"/>
    <w:multiLevelType w:val="multilevel"/>
    <w:tmpl w:val="00000012"/>
    <w:lvl w:ilvl="0" w:tentative="0">
      <w:start w:val="1"/>
      <w:numFmt w:val="none"/>
      <w:pStyle w:val="377"/>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3"/>
    <w:multiLevelType w:val="multilevel"/>
    <w:tmpl w:val="00000013"/>
    <w:lvl w:ilvl="0" w:tentative="0">
      <w:start w:val="1"/>
      <w:numFmt w:val="none"/>
      <w:pStyle w:val="343"/>
      <w:suff w:val="nothing"/>
      <w:lvlText w:val="%1"/>
      <w:lvlJc w:val="left"/>
      <w:rPr>
        <w:rFonts w:hint="default" w:ascii="Times New Roman" w:hAnsi="Times New Roman" w:cs="Times New Roman"/>
        <w:b/>
        <w:i w:val="0"/>
        <w:sz w:val="21"/>
      </w:rPr>
    </w:lvl>
    <w:lvl w:ilvl="1" w:tentative="0">
      <w:start w:val="1"/>
      <w:numFmt w:val="decimal"/>
      <w:pStyle w:val="326"/>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0"/>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9">
    <w:nsid w:val="00000014"/>
    <w:multiLevelType w:val="multilevel"/>
    <w:tmpl w:val="00000014"/>
    <w:lvl w:ilvl="0" w:tentative="0">
      <w:start w:val="1"/>
      <w:numFmt w:val="none"/>
      <w:pStyle w:val="375"/>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07AE104C"/>
    <w:multiLevelType w:val="singleLevel"/>
    <w:tmpl w:val="07AE104C"/>
    <w:lvl w:ilvl="0" w:tentative="0">
      <w:start w:val="2"/>
      <w:numFmt w:val="chineseCounting"/>
      <w:suff w:val="nothing"/>
      <w:lvlText w:val="（%1）"/>
      <w:lvlJc w:val="left"/>
      <w:rPr>
        <w:rFonts w:hint="eastAsia"/>
      </w:rPr>
    </w:lvl>
  </w:abstractNum>
  <w:abstractNum w:abstractNumId="11">
    <w:nsid w:val="11A3534B"/>
    <w:multiLevelType w:val="multilevel"/>
    <w:tmpl w:val="11A3534B"/>
    <w:lvl w:ilvl="0" w:tentative="0">
      <w:start w:val="1"/>
      <w:numFmt w:val="japaneseCounting"/>
      <w:pStyle w:val="342"/>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31"/>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5"/>
      <w:lvlText w:val="%6."/>
      <w:lvlJc w:val="right"/>
      <w:pPr>
        <w:ind w:left="3156" w:hanging="420"/>
      </w:pPr>
      <w:rPr>
        <w:rFonts w:cs="Times New Roman"/>
      </w:rPr>
    </w:lvl>
    <w:lvl w:ilvl="6" w:tentative="0">
      <w:start w:val="1"/>
      <w:numFmt w:val="decimal"/>
      <w:pStyle w:val="358"/>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abstractNum w:abstractNumId="12">
    <w:nsid w:val="608D0565"/>
    <w:multiLevelType w:val="singleLevel"/>
    <w:tmpl w:val="608D0565"/>
    <w:lvl w:ilvl="0" w:tentative="0">
      <w:start w:val="6"/>
      <w:numFmt w:val="chineseCounting"/>
      <w:suff w:val="nothing"/>
      <w:lvlText w:val="%1、"/>
      <w:lvlJc w:val="left"/>
      <w:pPr>
        <w:ind w:left="105" w:firstLine="0"/>
      </w:pPr>
      <w:rPr>
        <w:rFonts w:hint="eastAsia"/>
        <w:b/>
        <w:bCs/>
      </w:rPr>
    </w:lvl>
  </w:abstractNum>
  <w:num w:numId="1">
    <w:abstractNumId w:val="8"/>
  </w:num>
  <w:num w:numId="2">
    <w:abstractNumId w:val="11"/>
  </w:num>
  <w:num w:numId="3">
    <w:abstractNumId w:val="4"/>
  </w:num>
  <w:num w:numId="4">
    <w:abstractNumId w:val="5"/>
  </w:num>
  <w:num w:numId="5">
    <w:abstractNumId w:val="6"/>
  </w:num>
  <w:num w:numId="6">
    <w:abstractNumId w:val="2"/>
  </w:num>
  <w:num w:numId="7">
    <w:abstractNumId w:val="1"/>
  </w:num>
  <w:num w:numId="8">
    <w:abstractNumId w:val="9"/>
  </w:num>
  <w:num w:numId="9">
    <w:abstractNumId w:val="7"/>
  </w:num>
  <w:num w:numId="10">
    <w:abstractNumId w:val="3"/>
  </w:num>
  <w:num w:numId="11">
    <w:abstractNumId w:val="1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EDA"/>
    <w:rsid w:val="000017C3"/>
    <w:rsid w:val="00001919"/>
    <w:rsid w:val="00002671"/>
    <w:rsid w:val="00004396"/>
    <w:rsid w:val="00004C13"/>
    <w:rsid w:val="00005283"/>
    <w:rsid w:val="000067E7"/>
    <w:rsid w:val="00011AD2"/>
    <w:rsid w:val="00011C3E"/>
    <w:rsid w:val="0001201E"/>
    <w:rsid w:val="00013C5C"/>
    <w:rsid w:val="00014485"/>
    <w:rsid w:val="000146BC"/>
    <w:rsid w:val="00014BA9"/>
    <w:rsid w:val="00014BC4"/>
    <w:rsid w:val="00014CBE"/>
    <w:rsid w:val="00015623"/>
    <w:rsid w:val="00015696"/>
    <w:rsid w:val="000158AC"/>
    <w:rsid w:val="00015FF2"/>
    <w:rsid w:val="00017214"/>
    <w:rsid w:val="00017E56"/>
    <w:rsid w:val="00020F29"/>
    <w:rsid w:val="00023147"/>
    <w:rsid w:val="00023833"/>
    <w:rsid w:val="00023848"/>
    <w:rsid w:val="00026CF3"/>
    <w:rsid w:val="00027888"/>
    <w:rsid w:val="000307D3"/>
    <w:rsid w:val="000334B4"/>
    <w:rsid w:val="000337D0"/>
    <w:rsid w:val="0003403D"/>
    <w:rsid w:val="00034A87"/>
    <w:rsid w:val="00035BD8"/>
    <w:rsid w:val="0003651C"/>
    <w:rsid w:val="000366A6"/>
    <w:rsid w:val="00036A22"/>
    <w:rsid w:val="00040D5A"/>
    <w:rsid w:val="000422F8"/>
    <w:rsid w:val="0004284C"/>
    <w:rsid w:val="0004291C"/>
    <w:rsid w:val="0004402C"/>
    <w:rsid w:val="000442BF"/>
    <w:rsid w:val="000446BB"/>
    <w:rsid w:val="00044DA1"/>
    <w:rsid w:val="00044DA7"/>
    <w:rsid w:val="0004500B"/>
    <w:rsid w:val="00045C4F"/>
    <w:rsid w:val="000470EA"/>
    <w:rsid w:val="0004733C"/>
    <w:rsid w:val="0005023E"/>
    <w:rsid w:val="0005054B"/>
    <w:rsid w:val="000507E6"/>
    <w:rsid w:val="00050ADD"/>
    <w:rsid w:val="000527AA"/>
    <w:rsid w:val="00053526"/>
    <w:rsid w:val="00053753"/>
    <w:rsid w:val="00054FBB"/>
    <w:rsid w:val="000562EF"/>
    <w:rsid w:val="00060C9D"/>
    <w:rsid w:val="000618AE"/>
    <w:rsid w:val="00061B0C"/>
    <w:rsid w:val="00062553"/>
    <w:rsid w:val="00062A76"/>
    <w:rsid w:val="0006301F"/>
    <w:rsid w:val="00063C24"/>
    <w:rsid w:val="00064A98"/>
    <w:rsid w:val="00071134"/>
    <w:rsid w:val="000715C5"/>
    <w:rsid w:val="0007249F"/>
    <w:rsid w:val="000741DF"/>
    <w:rsid w:val="000747D4"/>
    <w:rsid w:val="00074E70"/>
    <w:rsid w:val="000763D2"/>
    <w:rsid w:val="00076604"/>
    <w:rsid w:val="00081973"/>
    <w:rsid w:val="00082306"/>
    <w:rsid w:val="00082606"/>
    <w:rsid w:val="000829EE"/>
    <w:rsid w:val="00082A8D"/>
    <w:rsid w:val="00082D83"/>
    <w:rsid w:val="000832D6"/>
    <w:rsid w:val="000854EF"/>
    <w:rsid w:val="00087650"/>
    <w:rsid w:val="00087B32"/>
    <w:rsid w:val="00090750"/>
    <w:rsid w:val="0009307B"/>
    <w:rsid w:val="00093182"/>
    <w:rsid w:val="000936B3"/>
    <w:rsid w:val="0009412D"/>
    <w:rsid w:val="000943A9"/>
    <w:rsid w:val="0009469C"/>
    <w:rsid w:val="00095FB4"/>
    <w:rsid w:val="00096B47"/>
    <w:rsid w:val="00097764"/>
    <w:rsid w:val="00097942"/>
    <w:rsid w:val="000979F1"/>
    <w:rsid w:val="000A10B2"/>
    <w:rsid w:val="000A11B6"/>
    <w:rsid w:val="000A18EB"/>
    <w:rsid w:val="000A1F77"/>
    <w:rsid w:val="000A4246"/>
    <w:rsid w:val="000A5C50"/>
    <w:rsid w:val="000A5E3C"/>
    <w:rsid w:val="000A5EDB"/>
    <w:rsid w:val="000A6667"/>
    <w:rsid w:val="000A699E"/>
    <w:rsid w:val="000A73A0"/>
    <w:rsid w:val="000B0EE7"/>
    <w:rsid w:val="000B0EF4"/>
    <w:rsid w:val="000B2E3B"/>
    <w:rsid w:val="000B2E66"/>
    <w:rsid w:val="000B3467"/>
    <w:rsid w:val="000B3972"/>
    <w:rsid w:val="000B47D8"/>
    <w:rsid w:val="000B4849"/>
    <w:rsid w:val="000B5197"/>
    <w:rsid w:val="000B522B"/>
    <w:rsid w:val="000B575D"/>
    <w:rsid w:val="000B6654"/>
    <w:rsid w:val="000B7A17"/>
    <w:rsid w:val="000C0A4D"/>
    <w:rsid w:val="000C0BB8"/>
    <w:rsid w:val="000C1A69"/>
    <w:rsid w:val="000C2614"/>
    <w:rsid w:val="000C2F7E"/>
    <w:rsid w:val="000C3F87"/>
    <w:rsid w:val="000C443C"/>
    <w:rsid w:val="000D0113"/>
    <w:rsid w:val="000D09E9"/>
    <w:rsid w:val="000D14DE"/>
    <w:rsid w:val="000D266E"/>
    <w:rsid w:val="000D2B35"/>
    <w:rsid w:val="000D41E6"/>
    <w:rsid w:val="000D4886"/>
    <w:rsid w:val="000D4D2F"/>
    <w:rsid w:val="000D4FF6"/>
    <w:rsid w:val="000D6114"/>
    <w:rsid w:val="000D791A"/>
    <w:rsid w:val="000E5C74"/>
    <w:rsid w:val="000E616D"/>
    <w:rsid w:val="000F0207"/>
    <w:rsid w:val="000F06AF"/>
    <w:rsid w:val="000F0CDD"/>
    <w:rsid w:val="000F21AB"/>
    <w:rsid w:val="000F22D5"/>
    <w:rsid w:val="000F2305"/>
    <w:rsid w:val="000F3343"/>
    <w:rsid w:val="000F3C5E"/>
    <w:rsid w:val="000F437A"/>
    <w:rsid w:val="000F52C7"/>
    <w:rsid w:val="000F6D5A"/>
    <w:rsid w:val="000F78E8"/>
    <w:rsid w:val="00101B39"/>
    <w:rsid w:val="00102D4D"/>
    <w:rsid w:val="00103E6E"/>
    <w:rsid w:val="00103ED1"/>
    <w:rsid w:val="00104282"/>
    <w:rsid w:val="001053FF"/>
    <w:rsid w:val="00107742"/>
    <w:rsid w:val="00107CA9"/>
    <w:rsid w:val="00107FAF"/>
    <w:rsid w:val="00110645"/>
    <w:rsid w:val="00111011"/>
    <w:rsid w:val="001111AB"/>
    <w:rsid w:val="00111C88"/>
    <w:rsid w:val="0011300A"/>
    <w:rsid w:val="001153F3"/>
    <w:rsid w:val="00115F24"/>
    <w:rsid w:val="00117043"/>
    <w:rsid w:val="00117E54"/>
    <w:rsid w:val="001209A0"/>
    <w:rsid w:val="001212F2"/>
    <w:rsid w:val="00121785"/>
    <w:rsid w:val="0012314B"/>
    <w:rsid w:val="00125159"/>
    <w:rsid w:val="00125B28"/>
    <w:rsid w:val="00125B45"/>
    <w:rsid w:val="00125B4B"/>
    <w:rsid w:val="00125B6E"/>
    <w:rsid w:val="00125BFD"/>
    <w:rsid w:val="00126628"/>
    <w:rsid w:val="00127037"/>
    <w:rsid w:val="00127CD1"/>
    <w:rsid w:val="00130A11"/>
    <w:rsid w:val="0013168C"/>
    <w:rsid w:val="001322AC"/>
    <w:rsid w:val="001347B6"/>
    <w:rsid w:val="00135F9C"/>
    <w:rsid w:val="001376A6"/>
    <w:rsid w:val="0013780B"/>
    <w:rsid w:val="00142CBD"/>
    <w:rsid w:val="00142DD5"/>
    <w:rsid w:val="00143E1C"/>
    <w:rsid w:val="00144528"/>
    <w:rsid w:val="00150F02"/>
    <w:rsid w:val="001512DF"/>
    <w:rsid w:val="0015289F"/>
    <w:rsid w:val="00152F33"/>
    <w:rsid w:val="00155195"/>
    <w:rsid w:val="00155AE7"/>
    <w:rsid w:val="0015619D"/>
    <w:rsid w:val="0015733F"/>
    <w:rsid w:val="001609A8"/>
    <w:rsid w:val="00160D7A"/>
    <w:rsid w:val="00161F35"/>
    <w:rsid w:val="00162A16"/>
    <w:rsid w:val="00162DF0"/>
    <w:rsid w:val="001633EA"/>
    <w:rsid w:val="001640C5"/>
    <w:rsid w:val="001640CF"/>
    <w:rsid w:val="0016484E"/>
    <w:rsid w:val="00164C45"/>
    <w:rsid w:val="00165788"/>
    <w:rsid w:val="00166082"/>
    <w:rsid w:val="00166112"/>
    <w:rsid w:val="0016797F"/>
    <w:rsid w:val="00167F01"/>
    <w:rsid w:val="00170D3B"/>
    <w:rsid w:val="00171FC9"/>
    <w:rsid w:val="0017296F"/>
    <w:rsid w:val="00172E18"/>
    <w:rsid w:val="001736D1"/>
    <w:rsid w:val="00174295"/>
    <w:rsid w:val="00174CE7"/>
    <w:rsid w:val="00174F75"/>
    <w:rsid w:val="0017603B"/>
    <w:rsid w:val="00176270"/>
    <w:rsid w:val="00177714"/>
    <w:rsid w:val="00182610"/>
    <w:rsid w:val="00182CAF"/>
    <w:rsid w:val="00183499"/>
    <w:rsid w:val="00183CB1"/>
    <w:rsid w:val="00184BD2"/>
    <w:rsid w:val="00184DDC"/>
    <w:rsid w:val="00185D1C"/>
    <w:rsid w:val="00186819"/>
    <w:rsid w:val="00186E22"/>
    <w:rsid w:val="0019067C"/>
    <w:rsid w:val="001932A9"/>
    <w:rsid w:val="001933F1"/>
    <w:rsid w:val="001937F8"/>
    <w:rsid w:val="00193D1B"/>
    <w:rsid w:val="00193DE1"/>
    <w:rsid w:val="001947CE"/>
    <w:rsid w:val="00194E1A"/>
    <w:rsid w:val="001952FD"/>
    <w:rsid w:val="001A04EC"/>
    <w:rsid w:val="001A0961"/>
    <w:rsid w:val="001A1E4D"/>
    <w:rsid w:val="001A2221"/>
    <w:rsid w:val="001A2B79"/>
    <w:rsid w:val="001A5903"/>
    <w:rsid w:val="001A5ED0"/>
    <w:rsid w:val="001A6383"/>
    <w:rsid w:val="001A6B95"/>
    <w:rsid w:val="001A6D77"/>
    <w:rsid w:val="001A75B7"/>
    <w:rsid w:val="001B005D"/>
    <w:rsid w:val="001B0695"/>
    <w:rsid w:val="001B074A"/>
    <w:rsid w:val="001B1069"/>
    <w:rsid w:val="001B2E6A"/>
    <w:rsid w:val="001B33BA"/>
    <w:rsid w:val="001B3BF0"/>
    <w:rsid w:val="001B4360"/>
    <w:rsid w:val="001B4495"/>
    <w:rsid w:val="001B4800"/>
    <w:rsid w:val="001B5297"/>
    <w:rsid w:val="001B5A88"/>
    <w:rsid w:val="001C05B5"/>
    <w:rsid w:val="001C06A6"/>
    <w:rsid w:val="001C086A"/>
    <w:rsid w:val="001C2BD6"/>
    <w:rsid w:val="001C2E72"/>
    <w:rsid w:val="001C322F"/>
    <w:rsid w:val="001C399D"/>
    <w:rsid w:val="001C3AF8"/>
    <w:rsid w:val="001C5804"/>
    <w:rsid w:val="001C61F9"/>
    <w:rsid w:val="001C6427"/>
    <w:rsid w:val="001C7A99"/>
    <w:rsid w:val="001C7CE1"/>
    <w:rsid w:val="001D06DF"/>
    <w:rsid w:val="001D08F3"/>
    <w:rsid w:val="001D0C15"/>
    <w:rsid w:val="001D1658"/>
    <w:rsid w:val="001D2633"/>
    <w:rsid w:val="001D45D0"/>
    <w:rsid w:val="001D5FDA"/>
    <w:rsid w:val="001D6DEF"/>
    <w:rsid w:val="001E07B6"/>
    <w:rsid w:val="001E0EB3"/>
    <w:rsid w:val="001E19C4"/>
    <w:rsid w:val="001E25E8"/>
    <w:rsid w:val="001E2958"/>
    <w:rsid w:val="001E303D"/>
    <w:rsid w:val="001E46C5"/>
    <w:rsid w:val="001E4813"/>
    <w:rsid w:val="001E4BE1"/>
    <w:rsid w:val="001E4D60"/>
    <w:rsid w:val="001E5155"/>
    <w:rsid w:val="001E5C81"/>
    <w:rsid w:val="001E6ADD"/>
    <w:rsid w:val="001F1A52"/>
    <w:rsid w:val="001F1DEF"/>
    <w:rsid w:val="001F287E"/>
    <w:rsid w:val="001F5810"/>
    <w:rsid w:val="001F58B4"/>
    <w:rsid w:val="001F6988"/>
    <w:rsid w:val="001F72D2"/>
    <w:rsid w:val="001F7775"/>
    <w:rsid w:val="001F7D02"/>
    <w:rsid w:val="002007F6"/>
    <w:rsid w:val="00200AE1"/>
    <w:rsid w:val="00201C4F"/>
    <w:rsid w:val="00203CC0"/>
    <w:rsid w:val="00204D49"/>
    <w:rsid w:val="0020732B"/>
    <w:rsid w:val="00207CB8"/>
    <w:rsid w:val="00211702"/>
    <w:rsid w:val="00213241"/>
    <w:rsid w:val="00213300"/>
    <w:rsid w:val="0021391C"/>
    <w:rsid w:val="00213EA5"/>
    <w:rsid w:val="00214AF2"/>
    <w:rsid w:val="00215005"/>
    <w:rsid w:val="00220DB2"/>
    <w:rsid w:val="00221419"/>
    <w:rsid w:val="0022260A"/>
    <w:rsid w:val="00223D26"/>
    <w:rsid w:val="00224E2A"/>
    <w:rsid w:val="002258AD"/>
    <w:rsid w:val="002274F2"/>
    <w:rsid w:val="0022764F"/>
    <w:rsid w:val="00232AE2"/>
    <w:rsid w:val="002333EE"/>
    <w:rsid w:val="00234937"/>
    <w:rsid w:val="0023770F"/>
    <w:rsid w:val="00237E28"/>
    <w:rsid w:val="00240EE4"/>
    <w:rsid w:val="002422C3"/>
    <w:rsid w:val="00242BC5"/>
    <w:rsid w:val="002432DE"/>
    <w:rsid w:val="00243638"/>
    <w:rsid w:val="00243EB5"/>
    <w:rsid w:val="00243FC3"/>
    <w:rsid w:val="002455D7"/>
    <w:rsid w:val="0024586F"/>
    <w:rsid w:val="002464B4"/>
    <w:rsid w:val="00250193"/>
    <w:rsid w:val="00251ED1"/>
    <w:rsid w:val="002521DD"/>
    <w:rsid w:val="00252277"/>
    <w:rsid w:val="002532FC"/>
    <w:rsid w:val="00253A94"/>
    <w:rsid w:val="002542DC"/>
    <w:rsid w:val="002549CC"/>
    <w:rsid w:val="00254E69"/>
    <w:rsid w:val="00254E7A"/>
    <w:rsid w:val="0025738A"/>
    <w:rsid w:val="00262374"/>
    <w:rsid w:val="002625D6"/>
    <w:rsid w:val="002638AA"/>
    <w:rsid w:val="00263EEC"/>
    <w:rsid w:val="00263F04"/>
    <w:rsid w:val="002641D5"/>
    <w:rsid w:val="0026544E"/>
    <w:rsid w:val="00265823"/>
    <w:rsid w:val="00267299"/>
    <w:rsid w:val="00267F02"/>
    <w:rsid w:val="002713ED"/>
    <w:rsid w:val="00272830"/>
    <w:rsid w:val="00273AAB"/>
    <w:rsid w:val="00275FA3"/>
    <w:rsid w:val="002760B1"/>
    <w:rsid w:val="002763B7"/>
    <w:rsid w:val="00277A24"/>
    <w:rsid w:val="00277F69"/>
    <w:rsid w:val="00280AFF"/>
    <w:rsid w:val="00280E24"/>
    <w:rsid w:val="00283505"/>
    <w:rsid w:val="00285419"/>
    <w:rsid w:val="00285F06"/>
    <w:rsid w:val="002875A0"/>
    <w:rsid w:val="0029119C"/>
    <w:rsid w:val="00291A71"/>
    <w:rsid w:val="00292D36"/>
    <w:rsid w:val="0029378C"/>
    <w:rsid w:val="00294744"/>
    <w:rsid w:val="002971C9"/>
    <w:rsid w:val="00297D9A"/>
    <w:rsid w:val="002A0001"/>
    <w:rsid w:val="002A0E5D"/>
    <w:rsid w:val="002A1A55"/>
    <w:rsid w:val="002A2585"/>
    <w:rsid w:val="002A2B54"/>
    <w:rsid w:val="002A2C8F"/>
    <w:rsid w:val="002A341F"/>
    <w:rsid w:val="002A3919"/>
    <w:rsid w:val="002A450A"/>
    <w:rsid w:val="002A4924"/>
    <w:rsid w:val="002A6057"/>
    <w:rsid w:val="002B0ACE"/>
    <w:rsid w:val="002B0E52"/>
    <w:rsid w:val="002B122F"/>
    <w:rsid w:val="002B12BB"/>
    <w:rsid w:val="002B1558"/>
    <w:rsid w:val="002B17E0"/>
    <w:rsid w:val="002B196C"/>
    <w:rsid w:val="002B54F9"/>
    <w:rsid w:val="002B57E2"/>
    <w:rsid w:val="002B612A"/>
    <w:rsid w:val="002B6C31"/>
    <w:rsid w:val="002B7584"/>
    <w:rsid w:val="002C1674"/>
    <w:rsid w:val="002C2064"/>
    <w:rsid w:val="002C3DEC"/>
    <w:rsid w:val="002C51AA"/>
    <w:rsid w:val="002C52D6"/>
    <w:rsid w:val="002C593C"/>
    <w:rsid w:val="002C5D12"/>
    <w:rsid w:val="002C67F9"/>
    <w:rsid w:val="002D200A"/>
    <w:rsid w:val="002D222C"/>
    <w:rsid w:val="002D2656"/>
    <w:rsid w:val="002D2A69"/>
    <w:rsid w:val="002D2AE4"/>
    <w:rsid w:val="002D3514"/>
    <w:rsid w:val="002D372A"/>
    <w:rsid w:val="002D387A"/>
    <w:rsid w:val="002D4BDB"/>
    <w:rsid w:val="002D50B3"/>
    <w:rsid w:val="002D5611"/>
    <w:rsid w:val="002D7517"/>
    <w:rsid w:val="002E04D1"/>
    <w:rsid w:val="002E0650"/>
    <w:rsid w:val="002E255B"/>
    <w:rsid w:val="002E2FCC"/>
    <w:rsid w:val="002E33FB"/>
    <w:rsid w:val="002E38C0"/>
    <w:rsid w:val="002E46EC"/>
    <w:rsid w:val="002E4D8C"/>
    <w:rsid w:val="002E4E1D"/>
    <w:rsid w:val="002E58FB"/>
    <w:rsid w:val="002E6C25"/>
    <w:rsid w:val="002F08CF"/>
    <w:rsid w:val="002F0B22"/>
    <w:rsid w:val="002F1020"/>
    <w:rsid w:val="002F1122"/>
    <w:rsid w:val="002F3CCF"/>
    <w:rsid w:val="00300925"/>
    <w:rsid w:val="00301A62"/>
    <w:rsid w:val="00302580"/>
    <w:rsid w:val="003026D1"/>
    <w:rsid w:val="00302EF2"/>
    <w:rsid w:val="00303004"/>
    <w:rsid w:val="003050A8"/>
    <w:rsid w:val="0030546F"/>
    <w:rsid w:val="003057CE"/>
    <w:rsid w:val="00305F03"/>
    <w:rsid w:val="00307D6F"/>
    <w:rsid w:val="003107FF"/>
    <w:rsid w:val="003131EE"/>
    <w:rsid w:val="00313F5C"/>
    <w:rsid w:val="00313FC0"/>
    <w:rsid w:val="00315012"/>
    <w:rsid w:val="00316B6B"/>
    <w:rsid w:val="00317D85"/>
    <w:rsid w:val="0032013B"/>
    <w:rsid w:val="00320A79"/>
    <w:rsid w:val="00320C69"/>
    <w:rsid w:val="0032227F"/>
    <w:rsid w:val="00322607"/>
    <w:rsid w:val="00323AD5"/>
    <w:rsid w:val="00323CC8"/>
    <w:rsid w:val="0032450C"/>
    <w:rsid w:val="003248AA"/>
    <w:rsid w:val="00330512"/>
    <w:rsid w:val="00330F18"/>
    <w:rsid w:val="00332289"/>
    <w:rsid w:val="0033322E"/>
    <w:rsid w:val="00333C50"/>
    <w:rsid w:val="003340AE"/>
    <w:rsid w:val="00334B5D"/>
    <w:rsid w:val="00334D87"/>
    <w:rsid w:val="00334E62"/>
    <w:rsid w:val="00335125"/>
    <w:rsid w:val="00336242"/>
    <w:rsid w:val="00337163"/>
    <w:rsid w:val="00337231"/>
    <w:rsid w:val="0034109C"/>
    <w:rsid w:val="00341BDA"/>
    <w:rsid w:val="00341E2A"/>
    <w:rsid w:val="003440F5"/>
    <w:rsid w:val="003443A2"/>
    <w:rsid w:val="00344E8D"/>
    <w:rsid w:val="003451D7"/>
    <w:rsid w:val="00346E8F"/>
    <w:rsid w:val="00347DF8"/>
    <w:rsid w:val="0035149C"/>
    <w:rsid w:val="003516D1"/>
    <w:rsid w:val="0035238F"/>
    <w:rsid w:val="003534A9"/>
    <w:rsid w:val="003538AB"/>
    <w:rsid w:val="00353BDA"/>
    <w:rsid w:val="003549C8"/>
    <w:rsid w:val="0035698F"/>
    <w:rsid w:val="003574A0"/>
    <w:rsid w:val="00357B63"/>
    <w:rsid w:val="00357DB0"/>
    <w:rsid w:val="00360122"/>
    <w:rsid w:val="003614A1"/>
    <w:rsid w:val="00361FD0"/>
    <w:rsid w:val="0036275A"/>
    <w:rsid w:val="003631A4"/>
    <w:rsid w:val="00363443"/>
    <w:rsid w:val="00363D76"/>
    <w:rsid w:val="003643B5"/>
    <w:rsid w:val="00364972"/>
    <w:rsid w:val="00364E8E"/>
    <w:rsid w:val="00365E76"/>
    <w:rsid w:val="0036648E"/>
    <w:rsid w:val="00366F17"/>
    <w:rsid w:val="00366FA1"/>
    <w:rsid w:val="00367FFE"/>
    <w:rsid w:val="003704B8"/>
    <w:rsid w:val="00370A88"/>
    <w:rsid w:val="003714DE"/>
    <w:rsid w:val="003718F4"/>
    <w:rsid w:val="00371EAB"/>
    <w:rsid w:val="00372714"/>
    <w:rsid w:val="00372940"/>
    <w:rsid w:val="00372A69"/>
    <w:rsid w:val="00372FBD"/>
    <w:rsid w:val="00373A61"/>
    <w:rsid w:val="00373C3E"/>
    <w:rsid w:val="00376E73"/>
    <w:rsid w:val="003773B0"/>
    <w:rsid w:val="00377ADC"/>
    <w:rsid w:val="00380308"/>
    <w:rsid w:val="0038061E"/>
    <w:rsid w:val="0038142F"/>
    <w:rsid w:val="00381F0B"/>
    <w:rsid w:val="003820B6"/>
    <w:rsid w:val="00382C5D"/>
    <w:rsid w:val="00382FBA"/>
    <w:rsid w:val="00383290"/>
    <w:rsid w:val="00383537"/>
    <w:rsid w:val="00383B87"/>
    <w:rsid w:val="0038491B"/>
    <w:rsid w:val="0038543B"/>
    <w:rsid w:val="00387646"/>
    <w:rsid w:val="00387949"/>
    <w:rsid w:val="00387B16"/>
    <w:rsid w:val="00387DD5"/>
    <w:rsid w:val="0039053F"/>
    <w:rsid w:val="00391F09"/>
    <w:rsid w:val="003924B6"/>
    <w:rsid w:val="003927B2"/>
    <w:rsid w:val="0039445C"/>
    <w:rsid w:val="003948E2"/>
    <w:rsid w:val="00397666"/>
    <w:rsid w:val="00397842"/>
    <w:rsid w:val="00397A07"/>
    <w:rsid w:val="00397A3B"/>
    <w:rsid w:val="003A1B02"/>
    <w:rsid w:val="003A299A"/>
    <w:rsid w:val="003A2BBF"/>
    <w:rsid w:val="003A3052"/>
    <w:rsid w:val="003A32F2"/>
    <w:rsid w:val="003A3CA0"/>
    <w:rsid w:val="003A431C"/>
    <w:rsid w:val="003A482A"/>
    <w:rsid w:val="003A7DAC"/>
    <w:rsid w:val="003B018E"/>
    <w:rsid w:val="003B1C2F"/>
    <w:rsid w:val="003B27F0"/>
    <w:rsid w:val="003B3507"/>
    <w:rsid w:val="003B3809"/>
    <w:rsid w:val="003B3838"/>
    <w:rsid w:val="003B3D04"/>
    <w:rsid w:val="003B46E5"/>
    <w:rsid w:val="003B5711"/>
    <w:rsid w:val="003B5C52"/>
    <w:rsid w:val="003B7866"/>
    <w:rsid w:val="003B7BD6"/>
    <w:rsid w:val="003C07D5"/>
    <w:rsid w:val="003C0B48"/>
    <w:rsid w:val="003C0EB3"/>
    <w:rsid w:val="003C1358"/>
    <w:rsid w:val="003C2BFE"/>
    <w:rsid w:val="003C3788"/>
    <w:rsid w:val="003C48BC"/>
    <w:rsid w:val="003C530C"/>
    <w:rsid w:val="003C7265"/>
    <w:rsid w:val="003C734A"/>
    <w:rsid w:val="003C74C8"/>
    <w:rsid w:val="003D108A"/>
    <w:rsid w:val="003D130B"/>
    <w:rsid w:val="003D1607"/>
    <w:rsid w:val="003D2E34"/>
    <w:rsid w:val="003D3464"/>
    <w:rsid w:val="003D492B"/>
    <w:rsid w:val="003D4EB8"/>
    <w:rsid w:val="003D5982"/>
    <w:rsid w:val="003D6F83"/>
    <w:rsid w:val="003D762B"/>
    <w:rsid w:val="003D7836"/>
    <w:rsid w:val="003D7E49"/>
    <w:rsid w:val="003E06C0"/>
    <w:rsid w:val="003E0FB9"/>
    <w:rsid w:val="003E1E52"/>
    <w:rsid w:val="003E2446"/>
    <w:rsid w:val="003E2518"/>
    <w:rsid w:val="003E2981"/>
    <w:rsid w:val="003E3EFD"/>
    <w:rsid w:val="003E439A"/>
    <w:rsid w:val="003E48FD"/>
    <w:rsid w:val="003E54C9"/>
    <w:rsid w:val="003E5C25"/>
    <w:rsid w:val="003E62E5"/>
    <w:rsid w:val="003F0145"/>
    <w:rsid w:val="003F1DE3"/>
    <w:rsid w:val="003F20E1"/>
    <w:rsid w:val="003F2427"/>
    <w:rsid w:val="003F277D"/>
    <w:rsid w:val="003F2796"/>
    <w:rsid w:val="003F4D43"/>
    <w:rsid w:val="003F5163"/>
    <w:rsid w:val="003F615D"/>
    <w:rsid w:val="003F61A4"/>
    <w:rsid w:val="003F71C4"/>
    <w:rsid w:val="003F7909"/>
    <w:rsid w:val="00400379"/>
    <w:rsid w:val="00400B2E"/>
    <w:rsid w:val="004016C2"/>
    <w:rsid w:val="00402B54"/>
    <w:rsid w:val="004031C6"/>
    <w:rsid w:val="0040458F"/>
    <w:rsid w:val="00406077"/>
    <w:rsid w:val="00406571"/>
    <w:rsid w:val="0041009E"/>
    <w:rsid w:val="00410FAF"/>
    <w:rsid w:val="00410FFC"/>
    <w:rsid w:val="00411CA5"/>
    <w:rsid w:val="00411FEC"/>
    <w:rsid w:val="004124CC"/>
    <w:rsid w:val="00413681"/>
    <w:rsid w:val="00413DFF"/>
    <w:rsid w:val="00414C6C"/>
    <w:rsid w:val="00414EAA"/>
    <w:rsid w:val="00416230"/>
    <w:rsid w:val="00416445"/>
    <w:rsid w:val="00416798"/>
    <w:rsid w:val="00416C83"/>
    <w:rsid w:val="004170FF"/>
    <w:rsid w:val="00417398"/>
    <w:rsid w:val="0042124F"/>
    <w:rsid w:val="004228A8"/>
    <w:rsid w:val="00423128"/>
    <w:rsid w:val="00423F66"/>
    <w:rsid w:val="00425143"/>
    <w:rsid w:val="0042729D"/>
    <w:rsid w:val="00427F4D"/>
    <w:rsid w:val="0043057C"/>
    <w:rsid w:val="00431284"/>
    <w:rsid w:val="00431CC3"/>
    <w:rsid w:val="00434751"/>
    <w:rsid w:val="00434ADA"/>
    <w:rsid w:val="00434EB7"/>
    <w:rsid w:val="00435BE7"/>
    <w:rsid w:val="004376AF"/>
    <w:rsid w:val="004405E3"/>
    <w:rsid w:val="00440714"/>
    <w:rsid w:val="00440C91"/>
    <w:rsid w:val="004419E0"/>
    <w:rsid w:val="0044261F"/>
    <w:rsid w:val="00442A3F"/>
    <w:rsid w:val="00444624"/>
    <w:rsid w:val="00445824"/>
    <w:rsid w:val="00445D74"/>
    <w:rsid w:val="00445E36"/>
    <w:rsid w:val="0044604C"/>
    <w:rsid w:val="00446279"/>
    <w:rsid w:val="00446EE6"/>
    <w:rsid w:val="00447CCA"/>
    <w:rsid w:val="004502F8"/>
    <w:rsid w:val="0045039B"/>
    <w:rsid w:val="004504B2"/>
    <w:rsid w:val="00450AF3"/>
    <w:rsid w:val="00450F72"/>
    <w:rsid w:val="0045174B"/>
    <w:rsid w:val="00453635"/>
    <w:rsid w:val="00453E28"/>
    <w:rsid w:val="00455D22"/>
    <w:rsid w:val="00456DB4"/>
    <w:rsid w:val="004574E8"/>
    <w:rsid w:val="00460BD9"/>
    <w:rsid w:val="00461477"/>
    <w:rsid w:val="00462ACF"/>
    <w:rsid w:val="00464E45"/>
    <w:rsid w:val="004653D1"/>
    <w:rsid w:val="00465522"/>
    <w:rsid w:val="0046681D"/>
    <w:rsid w:val="00466D7D"/>
    <w:rsid w:val="0046717F"/>
    <w:rsid w:val="004703A6"/>
    <w:rsid w:val="0047168C"/>
    <w:rsid w:val="004723D9"/>
    <w:rsid w:val="00474966"/>
    <w:rsid w:val="00475146"/>
    <w:rsid w:val="00475287"/>
    <w:rsid w:val="004752BF"/>
    <w:rsid w:val="00475842"/>
    <w:rsid w:val="004763B5"/>
    <w:rsid w:val="00476B45"/>
    <w:rsid w:val="00477B86"/>
    <w:rsid w:val="004800C6"/>
    <w:rsid w:val="0048031F"/>
    <w:rsid w:val="00480DFE"/>
    <w:rsid w:val="00481A9D"/>
    <w:rsid w:val="00481F43"/>
    <w:rsid w:val="00482240"/>
    <w:rsid w:val="0048257D"/>
    <w:rsid w:val="00482611"/>
    <w:rsid w:val="004831ED"/>
    <w:rsid w:val="00483214"/>
    <w:rsid w:val="00486836"/>
    <w:rsid w:val="004872A7"/>
    <w:rsid w:val="00487E8E"/>
    <w:rsid w:val="00490AF9"/>
    <w:rsid w:val="004910AB"/>
    <w:rsid w:val="00492AC4"/>
    <w:rsid w:val="0049365C"/>
    <w:rsid w:val="0049414C"/>
    <w:rsid w:val="0049497E"/>
    <w:rsid w:val="00495949"/>
    <w:rsid w:val="004A17E0"/>
    <w:rsid w:val="004A1FCE"/>
    <w:rsid w:val="004A24B6"/>
    <w:rsid w:val="004A2EE5"/>
    <w:rsid w:val="004A3466"/>
    <w:rsid w:val="004A3AF0"/>
    <w:rsid w:val="004A4E25"/>
    <w:rsid w:val="004A6C43"/>
    <w:rsid w:val="004A78EB"/>
    <w:rsid w:val="004A7967"/>
    <w:rsid w:val="004B0AD3"/>
    <w:rsid w:val="004B2058"/>
    <w:rsid w:val="004B5C40"/>
    <w:rsid w:val="004B712A"/>
    <w:rsid w:val="004B7DC5"/>
    <w:rsid w:val="004B7ED0"/>
    <w:rsid w:val="004B7EFC"/>
    <w:rsid w:val="004C09A8"/>
    <w:rsid w:val="004C0B44"/>
    <w:rsid w:val="004C0F22"/>
    <w:rsid w:val="004C4A60"/>
    <w:rsid w:val="004C5BC4"/>
    <w:rsid w:val="004C7D32"/>
    <w:rsid w:val="004D16D0"/>
    <w:rsid w:val="004D1775"/>
    <w:rsid w:val="004D2368"/>
    <w:rsid w:val="004D36F1"/>
    <w:rsid w:val="004D382E"/>
    <w:rsid w:val="004D479B"/>
    <w:rsid w:val="004D4B54"/>
    <w:rsid w:val="004D63DA"/>
    <w:rsid w:val="004D7DEE"/>
    <w:rsid w:val="004E07E7"/>
    <w:rsid w:val="004E3687"/>
    <w:rsid w:val="004E3D4F"/>
    <w:rsid w:val="004E3F3F"/>
    <w:rsid w:val="004E4222"/>
    <w:rsid w:val="004E437F"/>
    <w:rsid w:val="004E497E"/>
    <w:rsid w:val="004E4C3C"/>
    <w:rsid w:val="004E538D"/>
    <w:rsid w:val="004E586F"/>
    <w:rsid w:val="004E5D4B"/>
    <w:rsid w:val="004E6242"/>
    <w:rsid w:val="004E7073"/>
    <w:rsid w:val="004E7AB8"/>
    <w:rsid w:val="004F0000"/>
    <w:rsid w:val="004F0761"/>
    <w:rsid w:val="004F110E"/>
    <w:rsid w:val="004F1D6B"/>
    <w:rsid w:val="004F1F13"/>
    <w:rsid w:val="004F3EF2"/>
    <w:rsid w:val="004F47BE"/>
    <w:rsid w:val="004F4C04"/>
    <w:rsid w:val="004F68D6"/>
    <w:rsid w:val="004F788B"/>
    <w:rsid w:val="004F7F0C"/>
    <w:rsid w:val="0050058C"/>
    <w:rsid w:val="005013F3"/>
    <w:rsid w:val="005025B7"/>
    <w:rsid w:val="0050281A"/>
    <w:rsid w:val="00503CAD"/>
    <w:rsid w:val="00504A90"/>
    <w:rsid w:val="005066CB"/>
    <w:rsid w:val="00506B14"/>
    <w:rsid w:val="005109C7"/>
    <w:rsid w:val="0051342E"/>
    <w:rsid w:val="00514CD5"/>
    <w:rsid w:val="00515B23"/>
    <w:rsid w:val="00515F49"/>
    <w:rsid w:val="00517B67"/>
    <w:rsid w:val="00521BA8"/>
    <w:rsid w:val="00521BB0"/>
    <w:rsid w:val="005235B8"/>
    <w:rsid w:val="00523EBC"/>
    <w:rsid w:val="00524392"/>
    <w:rsid w:val="0052573A"/>
    <w:rsid w:val="005260D7"/>
    <w:rsid w:val="005261F9"/>
    <w:rsid w:val="00526B15"/>
    <w:rsid w:val="00526F58"/>
    <w:rsid w:val="00530A95"/>
    <w:rsid w:val="00530AE2"/>
    <w:rsid w:val="00531894"/>
    <w:rsid w:val="00532B9F"/>
    <w:rsid w:val="00534CE9"/>
    <w:rsid w:val="00535A2B"/>
    <w:rsid w:val="0053642C"/>
    <w:rsid w:val="00536B4F"/>
    <w:rsid w:val="00537DFF"/>
    <w:rsid w:val="005409A3"/>
    <w:rsid w:val="005409E8"/>
    <w:rsid w:val="005409EF"/>
    <w:rsid w:val="00541107"/>
    <w:rsid w:val="00541627"/>
    <w:rsid w:val="00544602"/>
    <w:rsid w:val="00544867"/>
    <w:rsid w:val="00544A71"/>
    <w:rsid w:val="0054547D"/>
    <w:rsid w:val="00545B42"/>
    <w:rsid w:val="00545E27"/>
    <w:rsid w:val="00545ED5"/>
    <w:rsid w:val="00545F75"/>
    <w:rsid w:val="0054639A"/>
    <w:rsid w:val="00547315"/>
    <w:rsid w:val="00550255"/>
    <w:rsid w:val="00550C8D"/>
    <w:rsid w:val="005516A9"/>
    <w:rsid w:val="005521FE"/>
    <w:rsid w:val="00552A48"/>
    <w:rsid w:val="00552B50"/>
    <w:rsid w:val="005534B5"/>
    <w:rsid w:val="00553C80"/>
    <w:rsid w:val="00553D8C"/>
    <w:rsid w:val="00555C24"/>
    <w:rsid w:val="005604FE"/>
    <w:rsid w:val="00560C8C"/>
    <w:rsid w:val="00563C1D"/>
    <w:rsid w:val="00564CB3"/>
    <w:rsid w:val="00565AF3"/>
    <w:rsid w:val="005660A6"/>
    <w:rsid w:val="00567A55"/>
    <w:rsid w:val="00570E82"/>
    <w:rsid w:val="00570F36"/>
    <w:rsid w:val="00571D56"/>
    <w:rsid w:val="00571FFB"/>
    <w:rsid w:val="005732FA"/>
    <w:rsid w:val="00574139"/>
    <w:rsid w:val="0057487B"/>
    <w:rsid w:val="00574EE6"/>
    <w:rsid w:val="005757F8"/>
    <w:rsid w:val="005759BE"/>
    <w:rsid w:val="00575B79"/>
    <w:rsid w:val="00576327"/>
    <w:rsid w:val="0057653C"/>
    <w:rsid w:val="005767FA"/>
    <w:rsid w:val="005768E7"/>
    <w:rsid w:val="005772C9"/>
    <w:rsid w:val="00581027"/>
    <w:rsid w:val="005810A0"/>
    <w:rsid w:val="005813F1"/>
    <w:rsid w:val="00582974"/>
    <w:rsid w:val="00583343"/>
    <w:rsid w:val="00584577"/>
    <w:rsid w:val="00584941"/>
    <w:rsid w:val="00586459"/>
    <w:rsid w:val="00586D82"/>
    <w:rsid w:val="00586DF8"/>
    <w:rsid w:val="00587FF5"/>
    <w:rsid w:val="0059009D"/>
    <w:rsid w:val="005913A3"/>
    <w:rsid w:val="00591F67"/>
    <w:rsid w:val="0059243D"/>
    <w:rsid w:val="005929B9"/>
    <w:rsid w:val="005938C6"/>
    <w:rsid w:val="005948A5"/>
    <w:rsid w:val="0059562C"/>
    <w:rsid w:val="00595BBA"/>
    <w:rsid w:val="00595DB2"/>
    <w:rsid w:val="00595E93"/>
    <w:rsid w:val="00596700"/>
    <w:rsid w:val="00596816"/>
    <w:rsid w:val="00596F0C"/>
    <w:rsid w:val="00596F3C"/>
    <w:rsid w:val="00596FA8"/>
    <w:rsid w:val="005975DC"/>
    <w:rsid w:val="00597AB0"/>
    <w:rsid w:val="005A0AB1"/>
    <w:rsid w:val="005A2724"/>
    <w:rsid w:val="005A2EBE"/>
    <w:rsid w:val="005A3911"/>
    <w:rsid w:val="005A41B5"/>
    <w:rsid w:val="005A42E7"/>
    <w:rsid w:val="005A48AE"/>
    <w:rsid w:val="005A499B"/>
    <w:rsid w:val="005A696F"/>
    <w:rsid w:val="005A71F8"/>
    <w:rsid w:val="005A7930"/>
    <w:rsid w:val="005A7977"/>
    <w:rsid w:val="005A7B07"/>
    <w:rsid w:val="005B1261"/>
    <w:rsid w:val="005B1B6D"/>
    <w:rsid w:val="005B567F"/>
    <w:rsid w:val="005B6A17"/>
    <w:rsid w:val="005B6C77"/>
    <w:rsid w:val="005B799C"/>
    <w:rsid w:val="005C1094"/>
    <w:rsid w:val="005C29BB"/>
    <w:rsid w:val="005C31FF"/>
    <w:rsid w:val="005C35CC"/>
    <w:rsid w:val="005C4533"/>
    <w:rsid w:val="005C5119"/>
    <w:rsid w:val="005C57E9"/>
    <w:rsid w:val="005C701E"/>
    <w:rsid w:val="005C7903"/>
    <w:rsid w:val="005D0B87"/>
    <w:rsid w:val="005D1E27"/>
    <w:rsid w:val="005D32EE"/>
    <w:rsid w:val="005D4C15"/>
    <w:rsid w:val="005D4E2D"/>
    <w:rsid w:val="005D7759"/>
    <w:rsid w:val="005E0367"/>
    <w:rsid w:val="005E0C8D"/>
    <w:rsid w:val="005E2FB4"/>
    <w:rsid w:val="005E4593"/>
    <w:rsid w:val="005E4905"/>
    <w:rsid w:val="005E4F18"/>
    <w:rsid w:val="005E7917"/>
    <w:rsid w:val="005F017F"/>
    <w:rsid w:val="005F0821"/>
    <w:rsid w:val="005F0A2F"/>
    <w:rsid w:val="005F0F9E"/>
    <w:rsid w:val="005F1C3F"/>
    <w:rsid w:val="005F391A"/>
    <w:rsid w:val="005F471A"/>
    <w:rsid w:val="005F509D"/>
    <w:rsid w:val="0060084D"/>
    <w:rsid w:val="00601712"/>
    <w:rsid w:val="00601B8E"/>
    <w:rsid w:val="006023C9"/>
    <w:rsid w:val="006034C4"/>
    <w:rsid w:val="00603578"/>
    <w:rsid w:val="00603631"/>
    <w:rsid w:val="00604293"/>
    <w:rsid w:val="00605147"/>
    <w:rsid w:val="0060694B"/>
    <w:rsid w:val="00606A3E"/>
    <w:rsid w:val="00610137"/>
    <w:rsid w:val="00612C5C"/>
    <w:rsid w:val="006138C6"/>
    <w:rsid w:val="00613F72"/>
    <w:rsid w:val="006144B1"/>
    <w:rsid w:val="00616857"/>
    <w:rsid w:val="00617AB8"/>
    <w:rsid w:val="0062135C"/>
    <w:rsid w:val="00623802"/>
    <w:rsid w:val="00623B29"/>
    <w:rsid w:val="00624289"/>
    <w:rsid w:val="00624F5B"/>
    <w:rsid w:val="00626450"/>
    <w:rsid w:val="0062675E"/>
    <w:rsid w:val="00626D6E"/>
    <w:rsid w:val="00627220"/>
    <w:rsid w:val="00627B9D"/>
    <w:rsid w:val="00630E30"/>
    <w:rsid w:val="006317D0"/>
    <w:rsid w:val="00631C79"/>
    <w:rsid w:val="0063242A"/>
    <w:rsid w:val="00632A87"/>
    <w:rsid w:val="00633B94"/>
    <w:rsid w:val="00633B99"/>
    <w:rsid w:val="00634C48"/>
    <w:rsid w:val="0063534A"/>
    <w:rsid w:val="00635A7A"/>
    <w:rsid w:val="006404BF"/>
    <w:rsid w:val="006406B7"/>
    <w:rsid w:val="0064294B"/>
    <w:rsid w:val="00642A84"/>
    <w:rsid w:val="006435F1"/>
    <w:rsid w:val="006450EB"/>
    <w:rsid w:val="006451CD"/>
    <w:rsid w:val="00647B17"/>
    <w:rsid w:val="00650E99"/>
    <w:rsid w:val="00651ECB"/>
    <w:rsid w:val="00651FEB"/>
    <w:rsid w:val="00652581"/>
    <w:rsid w:val="00653480"/>
    <w:rsid w:val="0065481D"/>
    <w:rsid w:val="00654D49"/>
    <w:rsid w:val="00655718"/>
    <w:rsid w:val="006566EE"/>
    <w:rsid w:val="00656C99"/>
    <w:rsid w:val="006575D3"/>
    <w:rsid w:val="0065788D"/>
    <w:rsid w:val="006602CE"/>
    <w:rsid w:val="00663518"/>
    <w:rsid w:val="00663A8A"/>
    <w:rsid w:val="0066438C"/>
    <w:rsid w:val="00667501"/>
    <w:rsid w:val="00667E50"/>
    <w:rsid w:val="0067085B"/>
    <w:rsid w:val="00673515"/>
    <w:rsid w:val="006742F5"/>
    <w:rsid w:val="0067496E"/>
    <w:rsid w:val="006752EB"/>
    <w:rsid w:val="006764EE"/>
    <w:rsid w:val="0068090F"/>
    <w:rsid w:val="006809F6"/>
    <w:rsid w:val="00680AAC"/>
    <w:rsid w:val="00682468"/>
    <w:rsid w:val="00683048"/>
    <w:rsid w:val="00684F17"/>
    <w:rsid w:val="00687361"/>
    <w:rsid w:val="0069036C"/>
    <w:rsid w:val="00690E98"/>
    <w:rsid w:val="006922DA"/>
    <w:rsid w:val="0069349E"/>
    <w:rsid w:val="0069375E"/>
    <w:rsid w:val="006957FD"/>
    <w:rsid w:val="00696FBC"/>
    <w:rsid w:val="00697318"/>
    <w:rsid w:val="006A1112"/>
    <w:rsid w:val="006A1274"/>
    <w:rsid w:val="006A3552"/>
    <w:rsid w:val="006A3DCF"/>
    <w:rsid w:val="006A45EF"/>
    <w:rsid w:val="006A4A5B"/>
    <w:rsid w:val="006A54E7"/>
    <w:rsid w:val="006A5568"/>
    <w:rsid w:val="006A5955"/>
    <w:rsid w:val="006A6D2C"/>
    <w:rsid w:val="006A7173"/>
    <w:rsid w:val="006A7593"/>
    <w:rsid w:val="006B03E8"/>
    <w:rsid w:val="006B2F8A"/>
    <w:rsid w:val="006B6928"/>
    <w:rsid w:val="006B6C02"/>
    <w:rsid w:val="006B7AD6"/>
    <w:rsid w:val="006C1D39"/>
    <w:rsid w:val="006C2C84"/>
    <w:rsid w:val="006C3AAF"/>
    <w:rsid w:val="006C48A4"/>
    <w:rsid w:val="006C4A51"/>
    <w:rsid w:val="006C7574"/>
    <w:rsid w:val="006C7C6E"/>
    <w:rsid w:val="006D179A"/>
    <w:rsid w:val="006D20DB"/>
    <w:rsid w:val="006D297C"/>
    <w:rsid w:val="006D2F81"/>
    <w:rsid w:val="006D3323"/>
    <w:rsid w:val="006D47C1"/>
    <w:rsid w:val="006D514C"/>
    <w:rsid w:val="006D56E7"/>
    <w:rsid w:val="006D61E3"/>
    <w:rsid w:val="006D65C0"/>
    <w:rsid w:val="006D70B9"/>
    <w:rsid w:val="006E0DE1"/>
    <w:rsid w:val="006E0E3F"/>
    <w:rsid w:val="006E27C7"/>
    <w:rsid w:val="006E499D"/>
    <w:rsid w:val="006E49AC"/>
    <w:rsid w:val="006F0069"/>
    <w:rsid w:val="006F0BCB"/>
    <w:rsid w:val="006F18E6"/>
    <w:rsid w:val="006F318A"/>
    <w:rsid w:val="006F3228"/>
    <w:rsid w:val="006F3E6C"/>
    <w:rsid w:val="006F44CB"/>
    <w:rsid w:val="006F4D6A"/>
    <w:rsid w:val="006F4F82"/>
    <w:rsid w:val="006F54D4"/>
    <w:rsid w:val="006F5C64"/>
    <w:rsid w:val="006F6C54"/>
    <w:rsid w:val="006F6F11"/>
    <w:rsid w:val="00700010"/>
    <w:rsid w:val="00700793"/>
    <w:rsid w:val="00700A09"/>
    <w:rsid w:val="0070138F"/>
    <w:rsid w:val="00701F4A"/>
    <w:rsid w:val="00702071"/>
    <w:rsid w:val="00702C94"/>
    <w:rsid w:val="00702EDB"/>
    <w:rsid w:val="0070643B"/>
    <w:rsid w:val="007066CA"/>
    <w:rsid w:val="00707C90"/>
    <w:rsid w:val="00710985"/>
    <w:rsid w:val="00711A2A"/>
    <w:rsid w:val="00711F24"/>
    <w:rsid w:val="00714C47"/>
    <w:rsid w:val="00715981"/>
    <w:rsid w:val="00717AF2"/>
    <w:rsid w:val="00722BED"/>
    <w:rsid w:val="00722EC3"/>
    <w:rsid w:val="00722F34"/>
    <w:rsid w:val="007247CD"/>
    <w:rsid w:val="00725BE7"/>
    <w:rsid w:val="00725D40"/>
    <w:rsid w:val="0072610D"/>
    <w:rsid w:val="00727086"/>
    <w:rsid w:val="00731D45"/>
    <w:rsid w:val="007321AC"/>
    <w:rsid w:val="007328A5"/>
    <w:rsid w:val="00733609"/>
    <w:rsid w:val="007345DA"/>
    <w:rsid w:val="0073500D"/>
    <w:rsid w:val="00735266"/>
    <w:rsid w:val="007352A2"/>
    <w:rsid w:val="0073533E"/>
    <w:rsid w:val="00735DBB"/>
    <w:rsid w:val="00736391"/>
    <w:rsid w:val="00736E6D"/>
    <w:rsid w:val="00737D0A"/>
    <w:rsid w:val="00740963"/>
    <w:rsid w:val="0074119A"/>
    <w:rsid w:val="00741A65"/>
    <w:rsid w:val="00741BC0"/>
    <w:rsid w:val="0074265B"/>
    <w:rsid w:val="00743BB0"/>
    <w:rsid w:val="00743EF1"/>
    <w:rsid w:val="0074524E"/>
    <w:rsid w:val="00746534"/>
    <w:rsid w:val="00746744"/>
    <w:rsid w:val="00746CB5"/>
    <w:rsid w:val="00747FEB"/>
    <w:rsid w:val="00750026"/>
    <w:rsid w:val="0075046E"/>
    <w:rsid w:val="007506CF"/>
    <w:rsid w:val="007511AC"/>
    <w:rsid w:val="00753247"/>
    <w:rsid w:val="007551AF"/>
    <w:rsid w:val="00757B5E"/>
    <w:rsid w:val="00757E09"/>
    <w:rsid w:val="00760322"/>
    <w:rsid w:val="00760B52"/>
    <w:rsid w:val="00760FDF"/>
    <w:rsid w:val="007644F2"/>
    <w:rsid w:val="007666B9"/>
    <w:rsid w:val="00766A2E"/>
    <w:rsid w:val="00766C9E"/>
    <w:rsid w:val="0076781B"/>
    <w:rsid w:val="00767974"/>
    <w:rsid w:val="00767CCF"/>
    <w:rsid w:val="00770C0E"/>
    <w:rsid w:val="007712FD"/>
    <w:rsid w:val="007723B7"/>
    <w:rsid w:val="007724F3"/>
    <w:rsid w:val="00772B2B"/>
    <w:rsid w:val="00773ACA"/>
    <w:rsid w:val="00773D2D"/>
    <w:rsid w:val="00774BE6"/>
    <w:rsid w:val="007751C8"/>
    <w:rsid w:val="007755D5"/>
    <w:rsid w:val="00776EA8"/>
    <w:rsid w:val="00777A91"/>
    <w:rsid w:val="0078149D"/>
    <w:rsid w:val="007824DD"/>
    <w:rsid w:val="00782908"/>
    <w:rsid w:val="00783158"/>
    <w:rsid w:val="00783E5A"/>
    <w:rsid w:val="007846D7"/>
    <w:rsid w:val="00784D21"/>
    <w:rsid w:val="0078640E"/>
    <w:rsid w:val="00786F00"/>
    <w:rsid w:val="0079022C"/>
    <w:rsid w:val="007918E6"/>
    <w:rsid w:val="007923F2"/>
    <w:rsid w:val="0079264C"/>
    <w:rsid w:val="0079301E"/>
    <w:rsid w:val="007938F8"/>
    <w:rsid w:val="00795510"/>
    <w:rsid w:val="0079554A"/>
    <w:rsid w:val="00795AD2"/>
    <w:rsid w:val="00795EF4"/>
    <w:rsid w:val="00796786"/>
    <w:rsid w:val="00796CB4"/>
    <w:rsid w:val="00796ECA"/>
    <w:rsid w:val="007979C7"/>
    <w:rsid w:val="007A014F"/>
    <w:rsid w:val="007A0EFB"/>
    <w:rsid w:val="007A433C"/>
    <w:rsid w:val="007A4640"/>
    <w:rsid w:val="007A464D"/>
    <w:rsid w:val="007A477E"/>
    <w:rsid w:val="007A4888"/>
    <w:rsid w:val="007A5CD5"/>
    <w:rsid w:val="007A7572"/>
    <w:rsid w:val="007B1C83"/>
    <w:rsid w:val="007B23F1"/>
    <w:rsid w:val="007B34E9"/>
    <w:rsid w:val="007B3E34"/>
    <w:rsid w:val="007B4DF9"/>
    <w:rsid w:val="007B7702"/>
    <w:rsid w:val="007B7D4B"/>
    <w:rsid w:val="007C01B7"/>
    <w:rsid w:val="007C0887"/>
    <w:rsid w:val="007C1F48"/>
    <w:rsid w:val="007C2A4A"/>
    <w:rsid w:val="007C2F3B"/>
    <w:rsid w:val="007C4EC6"/>
    <w:rsid w:val="007C6479"/>
    <w:rsid w:val="007C66DF"/>
    <w:rsid w:val="007C697D"/>
    <w:rsid w:val="007C69E6"/>
    <w:rsid w:val="007C6DFC"/>
    <w:rsid w:val="007C7642"/>
    <w:rsid w:val="007D0370"/>
    <w:rsid w:val="007D0566"/>
    <w:rsid w:val="007D0764"/>
    <w:rsid w:val="007D0903"/>
    <w:rsid w:val="007D0A70"/>
    <w:rsid w:val="007D1BB5"/>
    <w:rsid w:val="007D1FAB"/>
    <w:rsid w:val="007D28C2"/>
    <w:rsid w:val="007D4296"/>
    <w:rsid w:val="007D4BE9"/>
    <w:rsid w:val="007D57A8"/>
    <w:rsid w:val="007D79CE"/>
    <w:rsid w:val="007E0084"/>
    <w:rsid w:val="007E042E"/>
    <w:rsid w:val="007E0FB2"/>
    <w:rsid w:val="007E10E1"/>
    <w:rsid w:val="007E13D4"/>
    <w:rsid w:val="007E1515"/>
    <w:rsid w:val="007E153B"/>
    <w:rsid w:val="007E2DDC"/>
    <w:rsid w:val="007E3DC0"/>
    <w:rsid w:val="007E3EE8"/>
    <w:rsid w:val="007E41DC"/>
    <w:rsid w:val="007E4D75"/>
    <w:rsid w:val="007E54C2"/>
    <w:rsid w:val="007E5725"/>
    <w:rsid w:val="007E5A60"/>
    <w:rsid w:val="007E6826"/>
    <w:rsid w:val="007E79DB"/>
    <w:rsid w:val="007F0D29"/>
    <w:rsid w:val="007F1183"/>
    <w:rsid w:val="007F1344"/>
    <w:rsid w:val="007F2AA3"/>
    <w:rsid w:val="007F2E84"/>
    <w:rsid w:val="007F3BCD"/>
    <w:rsid w:val="007F3BD0"/>
    <w:rsid w:val="007F4367"/>
    <w:rsid w:val="007F488B"/>
    <w:rsid w:val="007F5D7F"/>
    <w:rsid w:val="007F5FE1"/>
    <w:rsid w:val="007F62D8"/>
    <w:rsid w:val="007F6A23"/>
    <w:rsid w:val="007F7230"/>
    <w:rsid w:val="008004FA"/>
    <w:rsid w:val="008006EC"/>
    <w:rsid w:val="008008AC"/>
    <w:rsid w:val="00800C2F"/>
    <w:rsid w:val="00801788"/>
    <w:rsid w:val="00802237"/>
    <w:rsid w:val="00803089"/>
    <w:rsid w:val="00803723"/>
    <w:rsid w:val="0080378F"/>
    <w:rsid w:val="008037EB"/>
    <w:rsid w:val="00804275"/>
    <w:rsid w:val="00804AB2"/>
    <w:rsid w:val="0080506D"/>
    <w:rsid w:val="0080663F"/>
    <w:rsid w:val="0080721A"/>
    <w:rsid w:val="00807C70"/>
    <w:rsid w:val="00810B59"/>
    <w:rsid w:val="008117D2"/>
    <w:rsid w:val="00811A17"/>
    <w:rsid w:val="00811B18"/>
    <w:rsid w:val="0081309B"/>
    <w:rsid w:val="008131FD"/>
    <w:rsid w:val="008149D9"/>
    <w:rsid w:val="0081500C"/>
    <w:rsid w:val="00815DBB"/>
    <w:rsid w:val="00816683"/>
    <w:rsid w:val="008175BC"/>
    <w:rsid w:val="00817ABE"/>
    <w:rsid w:val="00820D6C"/>
    <w:rsid w:val="00821CED"/>
    <w:rsid w:val="00822C9A"/>
    <w:rsid w:val="0082323D"/>
    <w:rsid w:val="008238AC"/>
    <w:rsid w:val="00824148"/>
    <w:rsid w:val="00825578"/>
    <w:rsid w:val="008259C2"/>
    <w:rsid w:val="00825BA3"/>
    <w:rsid w:val="00825E9E"/>
    <w:rsid w:val="008260BD"/>
    <w:rsid w:val="00826122"/>
    <w:rsid w:val="008261C5"/>
    <w:rsid w:val="00826C71"/>
    <w:rsid w:val="00830161"/>
    <w:rsid w:val="0083119D"/>
    <w:rsid w:val="0083180D"/>
    <w:rsid w:val="008326B6"/>
    <w:rsid w:val="0083312D"/>
    <w:rsid w:val="00833ED6"/>
    <w:rsid w:val="008340EC"/>
    <w:rsid w:val="00835E8D"/>
    <w:rsid w:val="00837E0C"/>
    <w:rsid w:val="008407BD"/>
    <w:rsid w:val="008416A7"/>
    <w:rsid w:val="00841D8A"/>
    <w:rsid w:val="00843095"/>
    <w:rsid w:val="0084495B"/>
    <w:rsid w:val="008466B1"/>
    <w:rsid w:val="00847536"/>
    <w:rsid w:val="00847F07"/>
    <w:rsid w:val="00851911"/>
    <w:rsid w:val="00852444"/>
    <w:rsid w:val="00853609"/>
    <w:rsid w:val="00853886"/>
    <w:rsid w:val="00854DE2"/>
    <w:rsid w:val="008557AC"/>
    <w:rsid w:val="008604BA"/>
    <w:rsid w:val="00861B29"/>
    <w:rsid w:val="0086275C"/>
    <w:rsid w:val="0086321D"/>
    <w:rsid w:val="008638E7"/>
    <w:rsid w:val="00863B1C"/>
    <w:rsid w:val="00863B7E"/>
    <w:rsid w:val="00866A85"/>
    <w:rsid w:val="00867293"/>
    <w:rsid w:val="008702BB"/>
    <w:rsid w:val="00870CDB"/>
    <w:rsid w:val="00871D0B"/>
    <w:rsid w:val="00871DF0"/>
    <w:rsid w:val="008722EE"/>
    <w:rsid w:val="008728A3"/>
    <w:rsid w:val="00872F49"/>
    <w:rsid w:val="008748E3"/>
    <w:rsid w:val="008751AB"/>
    <w:rsid w:val="00875515"/>
    <w:rsid w:val="00875A8B"/>
    <w:rsid w:val="0087672E"/>
    <w:rsid w:val="008768B2"/>
    <w:rsid w:val="00876922"/>
    <w:rsid w:val="0087720A"/>
    <w:rsid w:val="008801B8"/>
    <w:rsid w:val="008829B9"/>
    <w:rsid w:val="00882DD2"/>
    <w:rsid w:val="00882E34"/>
    <w:rsid w:val="008830E6"/>
    <w:rsid w:val="00883BF5"/>
    <w:rsid w:val="00883DFB"/>
    <w:rsid w:val="0088414E"/>
    <w:rsid w:val="008848EF"/>
    <w:rsid w:val="008856B7"/>
    <w:rsid w:val="00885FEF"/>
    <w:rsid w:val="00886523"/>
    <w:rsid w:val="00886617"/>
    <w:rsid w:val="00890974"/>
    <w:rsid w:val="00891011"/>
    <w:rsid w:val="00893D60"/>
    <w:rsid w:val="0089416F"/>
    <w:rsid w:val="008947BE"/>
    <w:rsid w:val="00894F19"/>
    <w:rsid w:val="008951CB"/>
    <w:rsid w:val="0089538C"/>
    <w:rsid w:val="0089553C"/>
    <w:rsid w:val="00895C8E"/>
    <w:rsid w:val="008A3CC9"/>
    <w:rsid w:val="008A466D"/>
    <w:rsid w:val="008A67E8"/>
    <w:rsid w:val="008A7F02"/>
    <w:rsid w:val="008B07DB"/>
    <w:rsid w:val="008B2A9C"/>
    <w:rsid w:val="008B3710"/>
    <w:rsid w:val="008B39D4"/>
    <w:rsid w:val="008B3A4C"/>
    <w:rsid w:val="008B4387"/>
    <w:rsid w:val="008B5D3B"/>
    <w:rsid w:val="008B6089"/>
    <w:rsid w:val="008B644E"/>
    <w:rsid w:val="008B702B"/>
    <w:rsid w:val="008B79A6"/>
    <w:rsid w:val="008C06B4"/>
    <w:rsid w:val="008C0D22"/>
    <w:rsid w:val="008C262C"/>
    <w:rsid w:val="008C26A4"/>
    <w:rsid w:val="008C35D7"/>
    <w:rsid w:val="008C376D"/>
    <w:rsid w:val="008C3B8E"/>
    <w:rsid w:val="008C4AC0"/>
    <w:rsid w:val="008C52EE"/>
    <w:rsid w:val="008C604A"/>
    <w:rsid w:val="008D02B6"/>
    <w:rsid w:val="008D03D9"/>
    <w:rsid w:val="008D064A"/>
    <w:rsid w:val="008D67EE"/>
    <w:rsid w:val="008D68F5"/>
    <w:rsid w:val="008D74AF"/>
    <w:rsid w:val="008D7A0E"/>
    <w:rsid w:val="008E0906"/>
    <w:rsid w:val="008E2A23"/>
    <w:rsid w:val="008E2CEA"/>
    <w:rsid w:val="008E3C1B"/>
    <w:rsid w:val="008F0C9D"/>
    <w:rsid w:val="008F234D"/>
    <w:rsid w:val="008F3423"/>
    <w:rsid w:val="008F3CD8"/>
    <w:rsid w:val="008F6046"/>
    <w:rsid w:val="008F65AE"/>
    <w:rsid w:val="008F69B2"/>
    <w:rsid w:val="00902A9D"/>
    <w:rsid w:val="0090382B"/>
    <w:rsid w:val="00903955"/>
    <w:rsid w:val="00904375"/>
    <w:rsid w:val="009049D9"/>
    <w:rsid w:val="00905359"/>
    <w:rsid w:val="00905950"/>
    <w:rsid w:val="00905CBD"/>
    <w:rsid w:val="0090610B"/>
    <w:rsid w:val="00906908"/>
    <w:rsid w:val="00907940"/>
    <w:rsid w:val="00907ADD"/>
    <w:rsid w:val="00907C9C"/>
    <w:rsid w:val="00907CA9"/>
    <w:rsid w:val="00907D4A"/>
    <w:rsid w:val="009101A9"/>
    <w:rsid w:val="00910929"/>
    <w:rsid w:val="0091104A"/>
    <w:rsid w:val="0091126F"/>
    <w:rsid w:val="00912039"/>
    <w:rsid w:val="00912354"/>
    <w:rsid w:val="00912E2C"/>
    <w:rsid w:val="00913AB5"/>
    <w:rsid w:val="00913FED"/>
    <w:rsid w:val="00914060"/>
    <w:rsid w:val="009150E5"/>
    <w:rsid w:val="0091562D"/>
    <w:rsid w:val="00916DBE"/>
    <w:rsid w:val="00917244"/>
    <w:rsid w:val="00917BB9"/>
    <w:rsid w:val="00922BB9"/>
    <w:rsid w:val="0092314C"/>
    <w:rsid w:val="0092432E"/>
    <w:rsid w:val="00924A4E"/>
    <w:rsid w:val="00926145"/>
    <w:rsid w:val="00926A38"/>
    <w:rsid w:val="00926A78"/>
    <w:rsid w:val="00927266"/>
    <w:rsid w:val="00927318"/>
    <w:rsid w:val="009273C4"/>
    <w:rsid w:val="00927830"/>
    <w:rsid w:val="00927FC3"/>
    <w:rsid w:val="0093005A"/>
    <w:rsid w:val="009304B5"/>
    <w:rsid w:val="00930D8D"/>
    <w:rsid w:val="00931844"/>
    <w:rsid w:val="00931EF8"/>
    <w:rsid w:val="00932144"/>
    <w:rsid w:val="00932C92"/>
    <w:rsid w:val="00932D2C"/>
    <w:rsid w:val="00933C8B"/>
    <w:rsid w:val="00934A2C"/>
    <w:rsid w:val="00934BE5"/>
    <w:rsid w:val="0093563B"/>
    <w:rsid w:val="00936685"/>
    <w:rsid w:val="00936DA3"/>
    <w:rsid w:val="00937298"/>
    <w:rsid w:val="009377DD"/>
    <w:rsid w:val="00937A04"/>
    <w:rsid w:val="009401D5"/>
    <w:rsid w:val="00940EBE"/>
    <w:rsid w:val="0094141C"/>
    <w:rsid w:val="009420ED"/>
    <w:rsid w:val="009430D0"/>
    <w:rsid w:val="009438BE"/>
    <w:rsid w:val="00943DEB"/>
    <w:rsid w:val="009469F6"/>
    <w:rsid w:val="0095093A"/>
    <w:rsid w:val="00950DAA"/>
    <w:rsid w:val="009515E9"/>
    <w:rsid w:val="00951D9B"/>
    <w:rsid w:val="00952DB0"/>
    <w:rsid w:val="00952FC8"/>
    <w:rsid w:val="009534A5"/>
    <w:rsid w:val="00954485"/>
    <w:rsid w:val="00954624"/>
    <w:rsid w:val="00954679"/>
    <w:rsid w:val="00954835"/>
    <w:rsid w:val="009549F2"/>
    <w:rsid w:val="00954F42"/>
    <w:rsid w:val="0095504A"/>
    <w:rsid w:val="00955723"/>
    <w:rsid w:val="0095727D"/>
    <w:rsid w:val="009603EC"/>
    <w:rsid w:val="00960AC9"/>
    <w:rsid w:val="00960FF4"/>
    <w:rsid w:val="00961B0E"/>
    <w:rsid w:val="00964DFF"/>
    <w:rsid w:val="009679D4"/>
    <w:rsid w:val="00967E36"/>
    <w:rsid w:val="009703B7"/>
    <w:rsid w:val="00970974"/>
    <w:rsid w:val="00970AEB"/>
    <w:rsid w:val="0097111B"/>
    <w:rsid w:val="00971C6E"/>
    <w:rsid w:val="00972210"/>
    <w:rsid w:val="009754D1"/>
    <w:rsid w:val="00975DAD"/>
    <w:rsid w:val="009768E6"/>
    <w:rsid w:val="00976D96"/>
    <w:rsid w:val="0097732F"/>
    <w:rsid w:val="00977E98"/>
    <w:rsid w:val="00977EB1"/>
    <w:rsid w:val="009803BE"/>
    <w:rsid w:val="0098196C"/>
    <w:rsid w:val="009836E0"/>
    <w:rsid w:val="009838E0"/>
    <w:rsid w:val="00983BDB"/>
    <w:rsid w:val="00983E29"/>
    <w:rsid w:val="00983E2A"/>
    <w:rsid w:val="00984412"/>
    <w:rsid w:val="00985760"/>
    <w:rsid w:val="00986AD6"/>
    <w:rsid w:val="00986D24"/>
    <w:rsid w:val="009877A9"/>
    <w:rsid w:val="0099006F"/>
    <w:rsid w:val="00990A89"/>
    <w:rsid w:val="00990C08"/>
    <w:rsid w:val="00990CF2"/>
    <w:rsid w:val="00991075"/>
    <w:rsid w:val="00991EEA"/>
    <w:rsid w:val="009951F2"/>
    <w:rsid w:val="00995322"/>
    <w:rsid w:val="0099569A"/>
    <w:rsid w:val="009959D6"/>
    <w:rsid w:val="00995F1D"/>
    <w:rsid w:val="00996997"/>
    <w:rsid w:val="00997A45"/>
    <w:rsid w:val="00997CE1"/>
    <w:rsid w:val="00997EBF"/>
    <w:rsid w:val="009A1038"/>
    <w:rsid w:val="009A193D"/>
    <w:rsid w:val="009A1B3C"/>
    <w:rsid w:val="009A410D"/>
    <w:rsid w:val="009A4739"/>
    <w:rsid w:val="009A4CF9"/>
    <w:rsid w:val="009A4E27"/>
    <w:rsid w:val="009A51D0"/>
    <w:rsid w:val="009A5B6E"/>
    <w:rsid w:val="009A5F36"/>
    <w:rsid w:val="009A608B"/>
    <w:rsid w:val="009A7F09"/>
    <w:rsid w:val="009B002A"/>
    <w:rsid w:val="009B0347"/>
    <w:rsid w:val="009B147B"/>
    <w:rsid w:val="009B1D1C"/>
    <w:rsid w:val="009B2F1D"/>
    <w:rsid w:val="009B30DA"/>
    <w:rsid w:val="009B393E"/>
    <w:rsid w:val="009B4659"/>
    <w:rsid w:val="009B4F71"/>
    <w:rsid w:val="009B4F7A"/>
    <w:rsid w:val="009B5DC2"/>
    <w:rsid w:val="009B6E7E"/>
    <w:rsid w:val="009B7DB2"/>
    <w:rsid w:val="009C05C7"/>
    <w:rsid w:val="009C0CFC"/>
    <w:rsid w:val="009C1692"/>
    <w:rsid w:val="009C3ABD"/>
    <w:rsid w:val="009C3E70"/>
    <w:rsid w:val="009C3F33"/>
    <w:rsid w:val="009C4FE3"/>
    <w:rsid w:val="009C63D1"/>
    <w:rsid w:val="009C6400"/>
    <w:rsid w:val="009D014A"/>
    <w:rsid w:val="009D176D"/>
    <w:rsid w:val="009D2189"/>
    <w:rsid w:val="009D615B"/>
    <w:rsid w:val="009D69EB"/>
    <w:rsid w:val="009D6FDC"/>
    <w:rsid w:val="009D747A"/>
    <w:rsid w:val="009E0D15"/>
    <w:rsid w:val="009E0FF2"/>
    <w:rsid w:val="009E2258"/>
    <w:rsid w:val="009E25DA"/>
    <w:rsid w:val="009E367E"/>
    <w:rsid w:val="009E466E"/>
    <w:rsid w:val="009E51F1"/>
    <w:rsid w:val="009E5258"/>
    <w:rsid w:val="009E5310"/>
    <w:rsid w:val="009E54F4"/>
    <w:rsid w:val="009E57FE"/>
    <w:rsid w:val="009E5B76"/>
    <w:rsid w:val="009E5FCE"/>
    <w:rsid w:val="009E60F8"/>
    <w:rsid w:val="009E6510"/>
    <w:rsid w:val="009E6BD2"/>
    <w:rsid w:val="009E6C0B"/>
    <w:rsid w:val="009E7C82"/>
    <w:rsid w:val="009E7DF5"/>
    <w:rsid w:val="009F03D2"/>
    <w:rsid w:val="009F06BC"/>
    <w:rsid w:val="009F07BE"/>
    <w:rsid w:val="009F2242"/>
    <w:rsid w:val="009F2B2D"/>
    <w:rsid w:val="009F30CE"/>
    <w:rsid w:val="009F40AD"/>
    <w:rsid w:val="009F58D5"/>
    <w:rsid w:val="009F6D13"/>
    <w:rsid w:val="00A0137B"/>
    <w:rsid w:val="00A01A78"/>
    <w:rsid w:val="00A023DE"/>
    <w:rsid w:val="00A02449"/>
    <w:rsid w:val="00A0347F"/>
    <w:rsid w:val="00A04C22"/>
    <w:rsid w:val="00A04EA2"/>
    <w:rsid w:val="00A052DF"/>
    <w:rsid w:val="00A05365"/>
    <w:rsid w:val="00A060F1"/>
    <w:rsid w:val="00A06BB9"/>
    <w:rsid w:val="00A06C4D"/>
    <w:rsid w:val="00A06FD3"/>
    <w:rsid w:val="00A1117D"/>
    <w:rsid w:val="00A13105"/>
    <w:rsid w:val="00A13649"/>
    <w:rsid w:val="00A142B6"/>
    <w:rsid w:val="00A161D0"/>
    <w:rsid w:val="00A16EA5"/>
    <w:rsid w:val="00A172EC"/>
    <w:rsid w:val="00A20340"/>
    <w:rsid w:val="00A21EBF"/>
    <w:rsid w:val="00A2231C"/>
    <w:rsid w:val="00A235B9"/>
    <w:rsid w:val="00A237EA"/>
    <w:rsid w:val="00A24700"/>
    <w:rsid w:val="00A2556B"/>
    <w:rsid w:val="00A25876"/>
    <w:rsid w:val="00A26F29"/>
    <w:rsid w:val="00A332A5"/>
    <w:rsid w:val="00A34778"/>
    <w:rsid w:val="00A35305"/>
    <w:rsid w:val="00A35900"/>
    <w:rsid w:val="00A36354"/>
    <w:rsid w:val="00A36BD8"/>
    <w:rsid w:val="00A375B6"/>
    <w:rsid w:val="00A4330E"/>
    <w:rsid w:val="00A434C6"/>
    <w:rsid w:val="00A43B41"/>
    <w:rsid w:val="00A4488E"/>
    <w:rsid w:val="00A44C15"/>
    <w:rsid w:val="00A44C8A"/>
    <w:rsid w:val="00A45FC6"/>
    <w:rsid w:val="00A4674D"/>
    <w:rsid w:val="00A479BF"/>
    <w:rsid w:val="00A47A16"/>
    <w:rsid w:val="00A50204"/>
    <w:rsid w:val="00A50FF5"/>
    <w:rsid w:val="00A510A4"/>
    <w:rsid w:val="00A512AF"/>
    <w:rsid w:val="00A5196C"/>
    <w:rsid w:val="00A537FE"/>
    <w:rsid w:val="00A54334"/>
    <w:rsid w:val="00A56995"/>
    <w:rsid w:val="00A56B61"/>
    <w:rsid w:val="00A57EBB"/>
    <w:rsid w:val="00A61753"/>
    <w:rsid w:val="00A62A87"/>
    <w:rsid w:val="00A62AC7"/>
    <w:rsid w:val="00A62C9A"/>
    <w:rsid w:val="00A64664"/>
    <w:rsid w:val="00A64C4D"/>
    <w:rsid w:val="00A65C52"/>
    <w:rsid w:val="00A66214"/>
    <w:rsid w:val="00A66C4C"/>
    <w:rsid w:val="00A708A9"/>
    <w:rsid w:val="00A70CDA"/>
    <w:rsid w:val="00A7124C"/>
    <w:rsid w:val="00A727CD"/>
    <w:rsid w:val="00A72D12"/>
    <w:rsid w:val="00A73BA5"/>
    <w:rsid w:val="00A73D47"/>
    <w:rsid w:val="00A74F26"/>
    <w:rsid w:val="00A75202"/>
    <w:rsid w:val="00A753B5"/>
    <w:rsid w:val="00A75A41"/>
    <w:rsid w:val="00A75D09"/>
    <w:rsid w:val="00A804CF"/>
    <w:rsid w:val="00A8311A"/>
    <w:rsid w:val="00A83438"/>
    <w:rsid w:val="00A84639"/>
    <w:rsid w:val="00A84780"/>
    <w:rsid w:val="00A851BA"/>
    <w:rsid w:val="00A857BD"/>
    <w:rsid w:val="00A85B02"/>
    <w:rsid w:val="00A87D12"/>
    <w:rsid w:val="00A90FF8"/>
    <w:rsid w:val="00A91945"/>
    <w:rsid w:val="00A92BD8"/>
    <w:rsid w:val="00A92FD6"/>
    <w:rsid w:val="00A9394E"/>
    <w:rsid w:val="00A9478B"/>
    <w:rsid w:val="00A954B9"/>
    <w:rsid w:val="00A9777A"/>
    <w:rsid w:val="00A97C92"/>
    <w:rsid w:val="00A97DBE"/>
    <w:rsid w:val="00AA04D9"/>
    <w:rsid w:val="00AA08A1"/>
    <w:rsid w:val="00AA1B67"/>
    <w:rsid w:val="00AA3A5A"/>
    <w:rsid w:val="00AA4136"/>
    <w:rsid w:val="00AA426F"/>
    <w:rsid w:val="00AA44BF"/>
    <w:rsid w:val="00AA7073"/>
    <w:rsid w:val="00AA79EB"/>
    <w:rsid w:val="00AB0AEF"/>
    <w:rsid w:val="00AB10D9"/>
    <w:rsid w:val="00AB12DF"/>
    <w:rsid w:val="00AB22E2"/>
    <w:rsid w:val="00AB2F7F"/>
    <w:rsid w:val="00AB3176"/>
    <w:rsid w:val="00AB33E7"/>
    <w:rsid w:val="00AB3817"/>
    <w:rsid w:val="00AB57FB"/>
    <w:rsid w:val="00AB68D7"/>
    <w:rsid w:val="00AB714E"/>
    <w:rsid w:val="00AB7F6B"/>
    <w:rsid w:val="00AC1C81"/>
    <w:rsid w:val="00AC1FF9"/>
    <w:rsid w:val="00AC3598"/>
    <w:rsid w:val="00AC3B38"/>
    <w:rsid w:val="00AC49B1"/>
    <w:rsid w:val="00AC4D1E"/>
    <w:rsid w:val="00AC62AD"/>
    <w:rsid w:val="00AC6517"/>
    <w:rsid w:val="00AC720C"/>
    <w:rsid w:val="00AC765E"/>
    <w:rsid w:val="00AD0204"/>
    <w:rsid w:val="00AD04FE"/>
    <w:rsid w:val="00AD0715"/>
    <w:rsid w:val="00AD1E1A"/>
    <w:rsid w:val="00AD2EB0"/>
    <w:rsid w:val="00AD31FD"/>
    <w:rsid w:val="00AD34E4"/>
    <w:rsid w:val="00AD3A7C"/>
    <w:rsid w:val="00AD4789"/>
    <w:rsid w:val="00AD5351"/>
    <w:rsid w:val="00AD699C"/>
    <w:rsid w:val="00AD71A3"/>
    <w:rsid w:val="00AD75C6"/>
    <w:rsid w:val="00AE0238"/>
    <w:rsid w:val="00AE05AB"/>
    <w:rsid w:val="00AE1D12"/>
    <w:rsid w:val="00AE1EE3"/>
    <w:rsid w:val="00AE1F54"/>
    <w:rsid w:val="00AE252C"/>
    <w:rsid w:val="00AE488F"/>
    <w:rsid w:val="00AE691A"/>
    <w:rsid w:val="00AE76A9"/>
    <w:rsid w:val="00AE7710"/>
    <w:rsid w:val="00AE7952"/>
    <w:rsid w:val="00AF1416"/>
    <w:rsid w:val="00AF1DEC"/>
    <w:rsid w:val="00AF2284"/>
    <w:rsid w:val="00AF2CC0"/>
    <w:rsid w:val="00AF2FB4"/>
    <w:rsid w:val="00AF3E13"/>
    <w:rsid w:val="00AF4602"/>
    <w:rsid w:val="00AF55FC"/>
    <w:rsid w:val="00AF6EFD"/>
    <w:rsid w:val="00AF7173"/>
    <w:rsid w:val="00AF73E1"/>
    <w:rsid w:val="00AF7BB5"/>
    <w:rsid w:val="00AF7ED7"/>
    <w:rsid w:val="00B00ADC"/>
    <w:rsid w:val="00B01944"/>
    <w:rsid w:val="00B0511A"/>
    <w:rsid w:val="00B05294"/>
    <w:rsid w:val="00B056B0"/>
    <w:rsid w:val="00B073CC"/>
    <w:rsid w:val="00B078D2"/>
    <w:rsid w:val="00B10461"/>
    <w:rsid w:val="00B11627"/>
    <w:rsid w:val="00B118B1"/>
    <w:rsid w:val="00B126BB"/>
    <w:rsid w:val="00B12F7B"/>
    <w:rsid w:val="00B130E9"/>
    <w:rsid w:val="00B134CF"/>
    <w:rsid w:val="00B13A40"/>
    <w:rsid w:val="00B14FE3"/>
    <w:rsid w:val="00B152E4"/>
    <w:rsid w:val="00B15ED3"/>
    <w:rsid w:val="00B16A11"/>
    <w:rsid w:val="00B1729F"/>
    <w:rsid w:val="00B1754F"/>
    <w:rsid w:val="00B21D53"/>
    <w:rsid w:val="00B224F0"/>
    <w:rsid w:val="00B22CAA"/>
    <w:rsid w:val="00B230B6"/>
    <w:rsid w:val="00B2452C"/>
    <w:rsid w:val="00B24628"/>
    <w:rsid w:val="00B25D6A"/>
    <w:rsid w:val="00B26C06"/>
    <w:rsid w:val="00B271F5"/>
    <w:rsid w:val="00B30D6E"/>
    <w:rsid w:val="00B30DE6"/>
    <w:rsid w:val="00B3186F"/>
    <w:rsid w:val="00B31BCE"/>
    <w:rsid w:val="00B3259C"/>
    <w:rsid w:val="00B32AA4"/>
    <w:rsid w:val="00B34440"/>
    <w:rsid w:val="00B34A8C"/>
    <w:rsid w:val="00B3539C"/>
    <w:rsid w:val="00B3558E"/>
    <w:rsid w:val="00B3654B"/>
    <w:rsid w:val="00B37809"/>
    <w:rsid w:val="00B41650"/>
    <w:rsid w:val="00B44447"/>
    <w:rsid w:val="00B44E35"/>
    <w:rsid w:val="00B44F54"/>
    <w:rsid w:val="00B4592B"/>
    <w:rsid w:val="00B45AB4"/>
    <w:rsid w:val="00B45DFC"/>
    <w:rsid w:val="00B468EE"/>
    <w:rsid w:val="00B46ACA"/>
    <w:rsid w:val="00B47113"/>
    <w:rsid w:val="00B47326"/>
    <w:rsid w:val="00B50978"/>
    <w:rsid w:val="00B512BA"/>
    <w:rsid w:val="00B51DE7"/>
    <w:rsid w:val="00B52222"/>
    <w:rsid w:val="00B527BF"/>
    <w:rsid w:val="00B529B8"/>
    <w:rsid w:val="00B5300D"/>
    <w:rsid w:val="00B53E4D"/>
    <w:rsid w:val="00B53EB0"/>
    <w:rsid w:val="00B541FA"/>
    <w:rsid w:val="00B5490B"/>
    <w:rsid w:val="00B56098"/>
    <w:rsid w:val="00B56BE2"/>
    <w:rsid w:val="00B5726D"/>
    <w:rsid w:val="00B611C8"/>
    <w:rsid w:val="00B61370"/>
    <w:rsid w:val="00B61CA9"/>
    <w:rsid w:val="00B622B0"/>
    <w:rsid w:val="00B6234B"/>
    <w:rsid w:val="00B62B95"/>
    <w:rsid w:val="00B64D88"/>
    <w:rsid w:val="00B64EFA"/>
    <w:rsid w:val="00B66392"/>
    <w:rsid w:val="00B66B9E"/>
    <w:rsid w:val="00B66E4E"/>
    <w:rsid w:val="00B67876"/>
    <w:rsid w:val="00B67AEC"/>
    <w:rsid w:val="00B70152"/>
    <w:rsid w:val="00B70CFE"/>
    <w:rsid w:val="00B712AF"/>
    <w:rsid w:val="00B71E75"/>
    <w:rsid w:val="00B7237A"/>
    <w:rsid w:val="00B72CDB"/>
    <w:rsid w:val="00B7417C"/>
    <w:rsid w:val="00B742AE"/>
    <w:rsid w:val="00B7556F"/>
    <w:rsid w:val="00B75A44"/>
    <w:rsid w:val="00B80B00"/>
    <w:rsid w:val="00B85A2B"/>
    <w:rsid w:val="00B87B95"/>
    <w:rsid w:val="00B9061C"/>
    <w:rsid w:val="00B90D1F"/>
    <w:rsid w:val="00B91205"/>
    <w:rsid w:val="00B918EC"/>
    <w:rsid w:val="00B9206D"/>
    <w:rsid w:val="00B925F6"/>
    <w:rsid w:val="00B92F3F"/>
    <w:rsid w:val="00B946B8"/>
    <w:rsid w:val="00B94E6E"/>
    <w:rsid w:val="00B94EF2"/>
    <w:rsid w:val="00B95514"/>
    <w:rsid w:val="00B9618C"/>
    <w:rsid w:val="00B96341"/>
    <w:rsid w:val="00BA11E3"/>
    <w:rsid w:val="00BA203B"/>
    <w:rsid w:val="00BA20C7"/>
    <w:rsid w:val="00BA2201"/>
    <w:rsid w:val="00BA23FF"/>
    <w:rsid w:val="00BA2A4A"/>
    <w:rsid w:val="00BA2B50"/>
    <w:rsid w:val="00BA2DFD"/>
    <w:rsid w:val="00BA4A47"/>
    <w:rsid w:val="00BA557B"/>
    <w:rsid w:val="00BA5F5C"/>
    <w:rsid w:val="00BB00B9"/>
    <w:rsid w:val="00BB060B"/>
    <w:rsid w:val="00BB114C"/>
    <w:rsid w:val="00BB1709"/>
    <w:rsid w:val="00BB2F96"/>
    <w:rsid w:val="00BB360D"/>
    <w:rsid w:val="00BB68A1"/>
    <w:rsid w:val="00BB756A"/>
    <w:rsid w:val="00BC019E"/>
    <w:rsid w:val="00BC09AA"/>
    <w:rsid w:val="00BC2C85"/>
    <w:rsid w:val="00BC523E"/>
    <w:rsid w:val="00BC640C"/>
    <w:rsid w:val="00BD0434"/>
    <w:rsid w:val="00BD0474"/>
    <w:rsid w:val="00BD04E7"/>
    <w:rsid w:val="00BD0B1E"/>
    <w:rsid w:val="00BD14B5"/>
    <w:rsid w:val="00BD24D8"/>
    <w:rsid w:val="00BD308D"/>
    <w:rsid w:val="00BD3CA6"/>
    <w:rsid w:val="00BD4DB4"/>
    <w:rsid w:val="00BD4EE4"/>
    <w:rsid w:val="00BD56EE"/>
    <w:rsid w:val="00BD58DD"/>
    <w:rsid w:val="00BD656B"/>
    <w:rsid w:val="00BD6BEB"/>
    <w:rsid w:val="00BD6FE9"/>
    <w:rsid w:val="00BD7600"/>
    <w:rsid w:val="00BD777A"/>
    <w:rsid w:val="00BD7A1D"/>
    <w:rsid w:val="00BE0287"/>
    <w:rsid w:val="00BE0ACF"/>
    <w:rsid w:val="00BE2DF8"/>
    <w:rsid w:val="00BE32AD"/>
    <w:rsid w:val="00BE37E4"/>
    <w:rsid w:val="00BE4470"/>
    <w:rsid w:val="00BE58F7"/>
    <w:rsid w:val="00BE631E"/>
    <w:rsid w:val="00BE6CEB"/>
    <w:rsid w:val="00BE6FCE"/>
    <w:rsid w:val="00BF03A4"/>
    <w:rsid w:val="00BF08C6"/>
    <w:rsid w:val="00BF0BA3"/>
    <w:rsid w:val="00BF17C1"/>
    <w:rsid w:val="00BF2A28"/>
    <w:rsid w:val="00BF3832"/>
    <w:rsid w:val="00BF3CD7"/>
    <w:rsid w:val="00BF4F38"/>
    <w:rsid w:val="00BF748A"/>
    <w:rsid w:val="00C0098B"/>
    <w:rsid w:val="00C01724"/>
    <w:rsid w:val="00C01994"/>
    <w:rsid w:val="00C01E93"/>
    <w:rsid w:val="00C03133"/>
    <w:rsid w:val="00C03639"/>
    <w:rsid w:val="00C04B46"/>
    <w:rsid w:val="00C04F80"/>
    <w:rsid w:val="00C055B6"/>
    <w:rsid w:val="00C06AD5"/>
    <w:rsid w:val="00C0762F"/>
    <w:rsid w:val="00C077F2"/>
    <w:rsid w:val="00C11BB7"/>
    <w:rsid w:val="00C11F1E"/>
    <w:rsid w:val="00C121B1"/>
    <w:rsid w:val="00C13649"/>
    <w:rsid w:val="00C1521E"/>
    <w:rsid w:val="00C16135"/>
    <w:rsid w:val="00C161FA"/>
    <w:rsid w:val="00C1656D"/>
    <w:rsid w:val="00C17286"/>
    <w:rsid w:val="00C17835"/>
    <w:rsid w:val="00C2061A"/>
    <w:rsid w:val="00C2149F"/>
    <w:rsid w:val="00C21DC9"/>
    <w:rsid w:val="00C21F03"/>
    <w:rsid w:val="00C226C0"/>
    <w:rsid w:val="00C228F1"/>
    <w:rsid w:val="00C23B84"/>
    <w:rsid w:val="00C24713"/>
    <w:rsid w:val="00C24B99"/>
    <w:rsid w:val="00C2535B"/>
    <w:rsid w:val="00C2745C"/>
    <w:rsid w:val="00C3142E"/>
    <w:rsid w:val="00C321D7"/>
    <w:rsid w:val="00C32A7B"/>
    <w:rsid w:val="00C33FDD"/>
    <w:rsid w:val="00C34427"/>
    <w:rsid w:val="00C35D52"/>
    <w:rsid w:val="00C367E3"/>
    <w:rsid w:val="00C37262"/>
    <w:rsid w:val="00C402AE"/>
    <w:rsid w:val="00C409B9"/>
    <w:rsid w:val="00C421E8"/>
    <w:rsid w:val="00C4245F"/>
    <w:rsid w:val="00C43300"/>
    <w:rsid w:val="00C43654"/>
    <w:rsid w:val="00C43AD7"/>
    <w:rsid w:val="00C44863"/>
    <w:rsid w:val="00C4514C"/>
    <w:rsid w:val="00C46E04"/>
    <w:rsid w:val="00C472A8"/>
    <w:rsid w:val="00C4733D"/>
    <w:rsid w:val="00C47902"/>
    <w:rsid w:val="00C50765"/>
    <w:rsid w:val="00C50A01"/>
    <w:rsid w:val="00C51195"/>
    <w:rsid w:val="00C52235"/>
    <w:rsid w:val="00C526A3"/>
    <w:rsid w:val="00C53496"/>
    <w:rsid w:val="00C53DB1"/>
    <w:rsid w:val="00C54C6A"/>
    <w:rsid w:val="00C555D5"/>
    <w:rsid w:val="00C56782"/>
    <w:rsid w:val="00C56859"/>
    <w:rsid w:val="00C57049"/>
    <w:rsid w:val="00C63434"/>
    <w:rsid w:val="00C64255"/>
    <w:rsid w:val="00C6431D"/>
    <w:rsid w:val="00C645F7"/>
    <w:rsid w:val="00C64C9C"/>
    <w:rsid w:val="00C668EF"/>
    <w:rsid w:val="00C66AE9"/>
    <w:rsid w:val="00C670BD"/>
    <w:rsid w:val="00C67D1D"/>
    <w:rsid w:val="00C70511"/>
    <w:rsid w:val="00C7108E"/>
    <w:rsid w:val="00C7171D"/>
    <w:rsid w:val="00C723F3"/>
    <w:rsid w:val="00C7272A"/>
    <w:rsid w:val="00C733BC"/>
    <w:rsid w:val="00C7435D"/>
    <w:rsid w:val="00C75659"/>
    <w:rsid w:val="00C7621F"/>
    <w:rsid w:val="00C778FD"/>
    <w:rsid w:val="00C82082"/>
    <w:rsid w:val="00C85C0D"/>
    <w:rsid w:val="00C86B35"/>
    <w:rsid w:val="00C87746"/>
    <w:rsid w:val="00C87BE8"/>
    <w:rsid w:val="00C87FEA"/>
    <w:rsid w:val="00C91692"/>
    <w:rsid w:val="00C918BF"/>
    <w:rsid w:val="00C93029"/>
    <w:rsid w:val="00C93C1B"/>
    <w:rsid w:val="00C94A6D"/>
    <w:rsid w:val="00C94E32"/>
    <w:rsid w:val="00C951F4"/>
    <w:rsid w:val="00C96B47"/>
    <w:rsid w:val="00C96BB4"/>
    <w:rsid w:val="00C96E92"/>
    <w:rsid w:val="00CA1F87"/>
    <w:rsid w:val="00CA25F4"/>
    <w:rsid w:val="00CA2A94"/>
    <w:rsid w:val="00CA3211"/>
    <w:rsid w:val="00CA40E3"/>
    <w:rsid w:val="00CA4D5C"/>
    <w:rsid w:val="00CA6597"/>
    <w:rsid w:val="00CB0639"/>
    <w:rsid w:val="00CB192C"/>
    <w:rsid w:val="00CB201F"/>
    <w:rsid w:val="00CB2C07"/>
    <w:rsid w:val="00CB2E64"/>
    <w:rsid w:val="00CB2F4E"/>
    <w:rsid w:val="00CB337A"/>
    <w:rsid w:val="00CB4173"/>
    <w:rsid w:val="00CB5390"/>
    <w:rsid w:val="00CB564B"/>
    <w:rsid w:val="00CB5A47"/>
    <w:rsid w:val="00CC10CB"/>
    <w:rsid w:val="00CC2B29"/>
    <w:rsid w:val="00CC30DD"/>
    <w:rsid w:val="00CC36F4"/>
    <w:rsid w:val="00CC43E3"/>
    <w:rsid w:val="00CC4999"/>
    <w:rsid w:val="00CC532C"/>
    <w:rsid w:val="00CC6350"/>
    <w:rsid w:val="00CC64A1"/>
    <w:rsid w:val="00CC68B3"/>
    <w:rsid w:val="00CC70C2"/>
    <w:rsid w:val="00CC7713"/>
    <w:rsid w:val="00CC7B07"/>
    <w:rsid w:val="00CD2423"/>
    <w:rsid w:val="00CD4C21"/>
    <w:rsid w:val="00CD6264"/>
    <w:rsid w:val="00CD689E"/>
    <w:rsid w:val="00CD7A4D"/>
    <w:rsid w:val="00CE017B"/>
    <w:rsid w:val="00CE1098"/>
    <w:rsid w:val="00CE13AA"/>
    <w:rsid w:val="00CE1574"/>
    <w:rsid w:val="00CE2F20"/>
    <w:rsid w:val="00CE33FD"/>
    <w:rsid w:val="00CE36AE"/>
    <w:rsid w:val="00CE4916"/>
    <w:rsid w:val="00CE6054"/>
    <w:rsid w:val="00CE6677"/>
    <w:rsid w:val="00CE694E"/>
    <w:rsid w:val="00CE7358"/>
    <w:rsid w:val="00CF0C27"/>
    <w:rsid w:val="00CF0FCC"/>
    <w:rsid w:val="00CF204F"/>
    <w:rsid w:val="00CF27C3"/>
    <w:rsid w:val="00CF3CDF"/>
    <w:rsid w:val="00CF4347"/>
    <w:rsid w:val="00CF5695"/>
    <w:rsid w:val="00CF58E8"/>
    <w:rsid w:val="00CF5CB0"/>
    <w:rsid w:val="00CF6F7B"/>
    <w:rsid w:val="00CF75DE"/>
    <w:rsid w:val="00CF7E19"/>
    <w:rsid w:val="00D001CD"/>
    <w:rsid w:val="00D01218"/>
    <w:rsid w:val="00D01840"/>
    <w:rsid w:val="00D01A46"/>
    <w:rsid w:val="00D02945"/>
    <w:rsid w:val="00D0792B"/>
    <w:rsid w:val="00D11D0C"/>
    <w:rsid w:val="00D12214"/>
    <w:rsid w:val="00D1288F"/>
    <w:rsid w:val="00D129B4"/>
    <w:rsid w:val="00D14FC5"/>
    <w:rsid w:val="00D15897"/>
    <w:rsid w:val="00D159FE"/>
    <w:rsid w:val="00D15D88"/>
    <w:rsid w:val="00D173E9"/>
    <w:rsid w:val="00D17602"/>
    <w:rsid w:val="00D179B4"/>
    <w:rsid w:val="00D17B7B"/>
    <w:rsid w:val="00D20A9C"/>
    <w:rsid w:val="00D21257"/>
    <w:rsid w:val="00D214A7"/>
    <w:rsid w:val="00D21E84"/>
    <w:rsid w:val="00D21F58"/>
    <w:rsid w:val="00D22855"/>
    <w:rsid w:val="00D236C5"/>
    <w:rsid w:val="00D23947"/>
    <w:rsid w:val="00D239EA"/>
    <w:rsid w:val="00D2440F"/>
    <w:rsid w:val="00D2497D"/>
    <w:rsid w:val="00D24B8D"/>
    <w:rsid w:val="00D259B2"/>
    <w:rsid w:val="00D26C27"/>
    <w:rsid w:val="00D3012D"/>
    <w:rsid w:val="00D3115F"/>
    <w:rsid w:val="00D318CE"/>
    <w:rsid w:val="00D32651"/>
    <w:rsid w:val="00D328BA"/>
    <w:rsid w:val="00D32C27"/>
    <w:rsid w:val="00D34A1D"/>
    <w:rsid w:val="00D34AC9"/>
    <w:rsid w:val="00D36385"/>
    <w:rsid w:val="00D366AD"/>
    <w:rsid w:val="00D36BE4"/>
    <w:rsid w:val="00D374D6"/>
    <w:rsid w:val="00D37593"/>
    <w:rsid w:val="00D400B4"/>
    <w:rsid w:val="00D405D3"/>
    <w:rsid w:val="00D41D1C"/>
    <w:rsid w:val="00D4437E"/>
    <w:rsid w:val="00D4735E"/>
    <w:rsid w:val="00D475E7"/>
    <w:rsid w:val="00D47CE1"/>
    <w:rsid w:val="00D47DFD"/>
    <w:rsid w:val="00D5010D"/>
    <w:rsid w:val="00D510C6"/>
    <w:rsid w:val="00D52BA1"/>
    <w:rsid w:val="00D53788"/>
    <w:rsid w:val="00D54C77"/>
    <w:rsid w:val="00D5564F"/>
    <w:rsid w:val="00D55D76"/>
    <w:rsid w:val="00D567F2"/>
    <w:rsid w:val="00D57548"/>
    <w:rsid w:val="00D57D69"/>
    <w:rsid w:val="00D601C2"/>
    <w:rsid w:val="00D60203"/>
    <w:rsid w:val="00D640C6"/>
    <w:rsid w:val="00D64B0D"/>
    <w:rsid w:val="00D65737"/>
    <w:rsid w:val="00D65A14"/>
    <w:rsid w:val="00D66A45"/>
    <w:rsid w:val="00D67299"/>
    <w:rsid w:val="00D672DE"/>
    <w:rsid w:val="00D702F1"/>
    <w:rsid w:val="00D70F4D"/>
    <w:rsid w:val="00D7444D"/>
    <w:rsid w:val="00D7467B"/>
    <w:rsid w:val="00D80020"/>
    <w:rsid w:val="00D805A1"/>
    <w:rsid w:val="00D808B5"/>
    <w:rsid w:val="00D84606"/>
    <w:rsid w:val="00D84D51"/>
    <w:rsid w:val="00D8543F"/>
    <w:rsid w:val="00D85788"/>
    <w:rsid w:val="00D86422"/>
    <w:rsid w:val="00D86634"/>
    <w:rsid w:val="00D86868"/>
    <w:rsid w:val="00D87218"/>
    <w:rsid w:val="00D8740B"/>
    <w:rsid w:val="00D877E4"/>
    <w:rsid w:val="00D879F8"/>
    <w:rsid w:val="00D87F0B"/>
    <w:rsid w:val="00D90674"/>
    <w:rsid w:val="00D907C0"/>
    <w:rsid w:val="00D90D1C"/>
    <w:rsid w:val="00D918F7"/>
    <w:rsid w:val="00D91B17"/>
    <w:rsid w:val="00D92999"/>
    <w:rsid w:val="00D94F20"/>
    <w:rsid w:val="00D951E0"/>
    <w:rsid w:val="00D95F5E"/>
    <w:rsid w:val="00DA03CE"/>
    <w:rsid w:val="00DA155C"/>
    <w:rsid w:val="00DA1D1D"/>
    <w:rsid w:val="00DA2B18"/>
    <w:rsid w:val="00DA2BE7"/>
    <w:rsid w:val="00DA333A"/>
    <w:rsid w:val="00DA3C39"/>
    <w:rsid w:val="00DA489E"/>
    <w:rsid w:val="00DA4A76"/>
    <w:rsid w:val="00DA5154"/>
    <w:rsid w:val="00DA53CA"/>
    <w:rsid w:val="00DA6006"/>
    <w:rsid w:val="00DA6E22"/>
    <w:rsid w:val="00DA7835"/>
    <w:rsid w:val="00DB01CA"/>
    <w:rsid w:val="00DB3C86"/>
    <w:rsid w:val="00DB441F"/>
    <w:rsid w:val="00DB47D4"/>
    <w:rsid w:val="00DB52FB"/>
    <w:rsid w:val="00DB58C3"/>
    <w:rsid w:val="00DB596C"/>
    <w:rsid w:val="00DB6E24"/>
    <w:rsid w:val="00DB6EF8"/>
    <w:rsid w:val="00DB7A25"/>
    <w:rsid w:val="00DC0C48"/>
    <w:rsid w:val="00DC0DAA"/>
    <w:rsid w:val="00DC2146"/>
    <w:rsid w:val="00DC2F62"/>
    <w:rsid w:val="00DC3522"/>
    <w:rsid w:val="00DC35FD"/>
    <w:rsid w:val="00DC3AD7"/>
    <w:rsid w:val="00DC44BB"/>
    <w:rsid w:val="00DC4786"/>
    <w:rsid w:val="00DC4954"/>
    <w:rsid w:val="00DC5D8A"/>
    <w:rsid w:val="00DC6B1E"/>
    <w:rsid w:val="00DC7CB5"/>
    <w:rsid w:val="00DD0B1C"/>
    <w:rsid w:val="00DD106D"/>
    <w:rsid w:val="00DD1195"/>
    <w:rsid w:val="00DD17B1"/>
    <w:rsid w:val="00DD18DA"/>
    <w:rsid w:val="00DD319E"/>
    <w:rsid w:val="00DD3822"/>
    <w:rsid w:val="00DD47C8"/>
    <w:rsid w:val="00DD5B72"/>
    <w:rsid w:val="00DD6D7D"/>
    <w:rsid w:val="00DD7788"/>
    <w:rsid w:val="00DE0272"/>
    <w:rsid w:val="00DE0CDA"/>
    <w:rsid w:val="00DE0E9B"/>
    <w:rsid w:val="00DE126E"/>
    <w:rsid w:val="00DE1CA3"/>
    <w:rsid w:val="00DE30F1"/>
    <w:rsid w:val="00DE3453"/>
    <w:rsid w:val="00DE3D73"/>
    <w:rsid w:val="00DE71D8"/>
    <w:rsid w:val="00DF0380"/>
    <w:rsid w:val="00DF124D"/>
    <w:rsid w:val="00DF1B68"/>
    <w:rsid w:val="00DF1DDC"/>
    <w:rsid w:val="00DF1F8B"/>
    <w:rsid w:val="00DF2B1D"/>
    <w:rsid w:val="00DF3E98"/>
    <w:rsid w:val="00DF48C6"/>
    <w:rsid w:val="00DF4AC3"/>
    <w:rsid w:val="00DF552E"/>
    <w:rsid w:val="00DF5DA8"/>
    <w:rsid w:val="00DF62C7"/>
    <w:rsid w:val="00DF63D9"/>
    <w:rsid w:val="00DF7CEE"/>
    <w:rsid w:val="00E00761"/>
    <w:rsid w:val="00E00E62"/>
    <w:rsid w:val="00E019A2"/>
    <w:rsid w:val="00E01A23"/>
    <w:rsid w:val="00E01ABF"/>
    <w:rsid w:val="00E021DD"/>
    <w:rsid w:val="00E03166"/>
    <w:rsid w:val="00E03E53"/>
    <w:rsid w:val="00E06627"/>
    <w:rsid w:val="00E071EA"/>
    <w:rsid w:val="00E10104"/>
    <w:rsid w:val="00E1111D"/>
    <w:rsid w:val="00E125CE"/>
    <w:rsid w:val="00E12902"/>
    <w:rsid w:val="00E200D8"/>
    <w:rsid w:val="00E209AD"/>
    <w:rsid w:val="00E223EF"/>
    <w:rsid w:val="00E229D6"/>
    <w:rsid w:val="00E23E93"/>
    <w:rsid w:val="00E24611"/>
    <w:rsid w:val="00E25515"/>
    <w:rsid w:val="00E267A7"/>
    <w:rsid w:val="00E26A70"/>
    <w:rsid w:val="00E2762D"/>
    <w:rsid w:val="00E27A9B"/>
    <w:rsid w:val="00E27F53"/>
    <w:rsid w:val="00E3046B"/>
    <w:rsid w:val="00E30977"/>
    <w:rsid w:val="00E30CDC"/>
    <w:rsid w:val="00E316D6"/>
    <w:rsid w:val="00E31A3A"/>
    <w:rsid w:val="00E3230C"/>
    <w:rsid w:val="00E32AC9"/>
    <w:rsid w:val="00E32C73"/>
    <w:rsid w:val="00E33CF8"/>
    <w:rsid w:val="00E353C7"/>
    <w:rsid w:val="00E358A4"/>
    <w:rsid w:val="00E35D49"/>
    <w:rsid w:val="00E366ED"/>
    <w:rsid w:val="00E36B26"/>
    <w:rsid w:val="00E36C0D"/>
    <w:rsid w:val="00E3712E"/>
    <w:rsid w:val="00E4092E"/>
    <w:rsid w:val="00E40B64"/>
    <w:rsid w:val="00E40FC6"/>
    <w:rsid w:val="00E415C0"/>
    <w:rsid w:val="00E41A92"/>
    <w:rsid w:val="00E41A93"/>
    <w:rsid w:val="00E42129"/>
    <w:rsid w:val="00E432B3"/>
    <w:rsid w:val="00E43510"/>
    <w:rsid w:val="00E43927"/>
    <w:rsid w:val="00E46325"/>
    <w:rsid w:val="00E46515"/>
    <w:rsid w:val="00E4651C"/>
    <w:rsid w:val="00E46D8D"/>
    <w:rsid w:val="00E47CA3"/>
    <w:rsid w:val="00E51E49"/>
    <w:rsid w:val="00E525AB"/>
    <w:rsid w:val="00E526A0"/>
    <w:rsid w:val="00E52C51"/>
    <w:rsid w:val="00E53792"/>
    <w:rsid w:val="00E545E6"/>
    <w:rsid w:val="00E5549F"/>
    <w:rsid w:val="00E57167"/>
    <w:rsid w:val="00E57C6A"/>
    <w:rsid w:val="00E604CD"/>
    <w:rsid w:val="00E60785"/>
    <w:rsid w:val="00E638F4"/>
    <w:rsid w:val="00E63AD5"/>
    <w:rsid w:val="00E65A08"/>
    <w:rsid w:val="00E65C0F"/>
    <w:rsid w:val="00E65C50"/>
    <w:rsid w:val="00E66051"/>
    <w:rsid w:val="00E66BD0"/>
    <w:rsid w:val="00E70B68"/>
    <w:rsid w:val="00E70C9F"/>
    <w:rsid w:val="00E711D4"/>
    <w:rsid w:val="00E71A75"/>
    <w:rsid w:val="00E72EDB"/>
    <w:rsid w:val="00E737FD"/>
    <w:rsid w:val="00E739E8"/>
    <w:rsid w:val="00E74DC0"/>
    <w:rsid w:val="00E7588C"/>
    <w:rsid w:val="00E76625"/>
    <w:rsid w:val="00E76653"/>
    <w:rsid w:val="00E816FE"/>
    <w:rsid w:val="00E823EE"/>
    <w:rsid w:val="00E82A60"/>
    <w:rsid w:val="00E85D06"/>
    <w:rsid w:val="00E87860"/>
    <w:rsid w:val="00E87FE2"/>
    <w:rsid w:val="00E90287"/>
    <w:rsid w:val="00E91826"/>
    <w:rsid w:val="00E91AB5"/>
    <w:rsid w:val="00E91E5E"/>
    <w:rsid w:val="00E924B1"/>
    <w:rsid w:val="00E96980"/>
    <w:rsid w:val="00E96B10"/>
    <w:rsid w:val="00E97591"/>
    <w:rsid w:val="00E97C33"/>
    <w:rsid w:val="00E97FF9"/>
    <w:rsid w:val="00EA0F4B"/>
    <w:rsid w:val="00EA175C"/>
    <w:rsid w:val="00EA24C7"/>
    <w:rsid w:val="00EA2566"/>
    <w:rsid w:val="00EA289E"/>
    <w:rsid w:val="00EA2B7E"/>
    <w:rsid w:val="00EA2DDE"/>
    <w:rsid w:val="00EA3C1B"/>
    <w:rsid w:val="00EA69F5"/>
    <w:rsid w:val="00EA6C05"/>
    <w:rsid w:val="00EB035C"/>
    <w:rsid w:val="00EB14CB"/>
    <w:rsid w:val="00EB243B"/>
    <w:rsid w:val="00EB24B3"/>
    <w:rsid w:val="00EB2580"/>
    <w:rsid w:val="00EB2E32"/>
    <w:rsid w:val="00EB4161"/>
    <w:rsid w:val="00EB4200"/>
    <w:rsid w:val="00EB483B"/>
    <w:rsid w:val="00EB48D3"/>
    <w:rsid w:val="00EB4B95"/>
    <w:rsid w:val="00EB7688"/>
    <w:rsid w:val="00EB794A"/>
    <w:rsid w:val="00EB7AEA"/>
    <w:rsid w:val="00EC0508"/>
    <w:rsid w:val="00EC07B8"/>
    <w:rsid w:val="00EC08DD"/>
    <w:rsid w:val="00EC1A18"/>
    <w:rsid w:val="00EC1CE5"/>
    <w:rsid w:val="00EC2514"/>
    <w:rsid w:val="00EC27A8"/>
    <w:rsid w:val="00EC2B07"/>
    <w:rsid w:val="00EC3A3D"/>
    <w:rsid w:val="00EC427A"/>
    <w:rsid w:val="00EC439D"/>
    <w:rsid w:val="00EC43FE"/>
    <w:rsid w:val="00EC456E"/>
    <w:rsid w:val="00EC4B7B"/>
    <w:rsid w:val="00EC5698"/>
    <w:rsid w:val="00ED066A"/>
    <w:rsid w:val="00ED0B6B"/>
    <w:rsid w:val="00ED108D"/>
    <w:rsid w:val="00ED30DB"/>
    <w:rsid w:val="00ED3481"/>
    <w:rsid w:val="00ED605D"/>
    <w:rsid w:val="00ED74C8"/>
    <w:rsid w:val="00ED7912"/>
    <w:rsid w:val="00EE01E1"/>
    <w:rsid w:val="00EE0265"/>
    <w:rsid w:val="00EE1380"/>
    <w:rsid w:val="00EE5B3B"/>
    <w:rsid w:val="00EE6007"/>
    <w:rsid w:val="00EE6ED2"/>
    <w:rsid w:val="00EF1195"/>
    <w:rsid w:val="00EF206E"/>
    <w:rsid w:val="00EF2919"/>
    <w:rsid w:val="00EF3F7F"/>
    <w:rsid w:val="00EF457B"/>
    <w:rsid w:val="00EF4CF8"/>
    <w:rsid w:val="00EF5336"/>
    <w:rsid w:val="00EF682D"/>
    <w:rsid w:val="00EF7EAB"/>
    <w:rsid w:val="00F02AAA"/>
    <w:rsid w:val="00F03CF1"/>
    <w:rsid w:val="00F060EB"/>
    <w:rsid w:val="00F06106"/>
    <w:rsid w:val="00F071CB"/>
    <w:rsid w:val="00F11598"/>
    <w:rsid w:val="00F119BD"/>
    <w:rsid w:val="00F11A38"/>
    <w:rsid w:val="00F123E6"/>
    <w:rsid w:val="00F13CBB"/>
    <w:rsid w:val="00F146BE"/>
    <w:rsid w:val="00F156BA"/>
    <w:rsid w:val="00F168CD"/>
    <w:rsid w:val="00F16AC5"/>
    <w:rsid w:val="00F16BD4"/>
    <w:rsid w:val="00F16FA9"/>
    <w:rsid w:val="00F1709A"/>
    <w:rsid w:val="00F21E44"/>
    <w:rsid w:val="00F22A86"/>
    <w:rsid w:val="00F239B7"/>
    <w:rsid w:val="00F23F9C"/>
    <w:rsid w:val="00F2475E"/>
    <w:rsid w:val="00F24890"/>
    <w:rsid w:val="00F25268"/>
    <w:rsid w:val="00F26AD2"/>
    <w:rsid w:val="00F26ED7"/>
    <w:rsid w:val="00F274FC"/>
    <w:rsid w:val="00F316A6"/>
    <w:rsid w:val="00F317AE"/>
    <w:rsid w:val="00F32023"/>
    <w:rsid w:val="00F33A3F"/>
    <w:rsid w:val="00F35454"/>
    <w:rsid w:val="00F35FF7"/>
    <w:rsid w:val="00F3740F"/>
    <w:rsid w:val="00F414C4"/>
    <w:rsid w:val="00F41CC9"/>
    <w:rsid w:val="00F41D6C"/>
    <w:rsid w:val="00F41DBF"/>
    <w:rsid w:val="00F420C4"/>
    <w:rsid w:val="00F42956"/>
    <w:rsid w:val="00F44068"/>
    <w:rsid w:val="00F4494D"/>
    <w:rsid w:val="00F44CDF"/>
    <w:rsid w:val="00F453B3"/>
    <w:rsid w:val="00F45E70"/>
    <w:rsid w:val="00F45FF1"/>
    <w:rsid w:val="00F46859"/>
    <w:rsid w:val="00F46A94"/>
    <w:rsid w:val="00F47B27"/>
    <w:rsid w:val="00F519BD"/>
    <w:rsid w:val="00F51E44"/>
    <w:rsid w:val="00F54023"/>
    <w:rsid w:val="00F55F18"/>
    <w:rsid w:val="00F565A3"/>
    <w:rsid w:val="00F566E9"/>
    <w:rsid w:val="00F57325"/>
    <w:rsid w:val="00F57786"/>
    <w:rsid w:val="00F6107E"/>
    <w:rsid w:val="00F6170A"/>
    <w:rsid w:val="00F62EFC"/>
    <w:rsid w:val="00F6509E"/>
    <w:rsid w:val="00F6514D"/>
    <w:rsid w:val="00F65D98"/>
    <w:rsid w:val="00F67213"/>
    <w:rsid w:val="00F7085F"/>
    <w:rsid w:val="00F71BDE"/>
    <w:rsid w:val="00F71F95"/>
    <w:rsid w:val="00F72423"/>
    <w:rsid w:val="00F74294"/>
    <w:rsid w:val="00F7449C"/>
    <w:rsid w:val="00F757F2"/>
    <w:rsid w:val="00F75B49"/>
    <w:rsid w:val="00F768E1"/>
    <w:rsid w:val="00F779EC"/>
    <w:rsid w:val="00F80281"/>
    <w:rsid w:val="00F8228C"/>
    <w:rsid w:val="00F8308B"/>
    <w:rsid w:val="00F846C4"/>
    <w:rsid w:val="00F85EF1"/>
    <w:rsid w:val="00F87D29"/>
    <w:rsid w:val="00F900FE"/>
    <w:rsid w:val="00F91142"/>
    <w:rsid w:val="00F917F8"/>
    <w:rsid w:val="00F91888"/>
    <w:rsid w:val="00F92B84"/>
    <w:rsid w:val="00F92FFF"/>
    <w:rsid w:val="00F9339D"/>
    <w:rsid w:val="00F941F1"/>
    <w:rsid w:val="00F956CF"/>
    <w:rsid w:val="00F96321"/>
    <w:rsid w:val="00F968CC"/>
    <w:rsid w:val="00F971B3"/>
    <w:rsid w:val="00F97412"/>
    <w:rsid w:val="00F97E61"/>
    <w:rsid w:val="00FA102A"/>
    <w:rsid w:val="00FA1094"/>
    <w:rsid w:val="00FA202A"/>
    <w:rsid w:val="00FA20AE"/>
    <w:rsid w:val="00FA20F3"/>
    <w:rsid w:val="00FA276A"/>
    <w:rsid w:val="00FA5936"/>
    <w:rsid w:val="00FA70A0"/>
    <w:rsid w:val="00FA72BC"/>
    <w:rsid w:val="00FA7C70"/>
    <w:rsid w:val="00FB08C2"/>
    <w:rsid w:val="00FB0A11"/>
    <w:rsid w:val="00FB1F7C"/>
    <w:rsid w:val="00FB42A7"/>
    <w:rsid w:val="00FB48F4"/>
    <w:rsid w:val="00FB574C"/>
    <w:rsid w:val="00FB60DF"/>
    <w:rsid w:val="00FB68D4"/>
    <w:rsid w:val="00FB7F8C"/>
    <w:rsid w:val="00FC137F"/>
    <w:rsid w:val="00FC16F0"/>
    <w:rsid w:val="00FC1AE8"/>
    <w:rsid w:val="00FC37DB"/>
    <w:rsid w:val="00FC4C1C"/>
    <w:rsid w:val="00FC4CE7"/>
    <w:rsid w:val="00FC5BE6"/>
    <w:rsid w:val="00FC6AFA"/>
    <w:rsid w:val="00FC714E"/>
    <w:rsid w:val="00FC7F09"/>
    <w:rsid w:val="00FD0D25"/>
    <w:rsid w:val="00FD0FEC"/>
    <w:rsid w:val="00FD1A96"/>
    <w:rsid w:val="00FD24F0"/>
    <w:rsid w:val="00FD2D8A"/>
    <w:rsid w:val="00FD475D"/>
    <w:rsid w:val="00FD55A7"/>
    <w:rsid w:val="00FD592A"/>
    <w:rsid w:val="00FD6F89"/>
    <w:rsid w:val="00FD7C90"/>
    <w:rsid w:val="00FD7D25"/>
    <w:rsid w:val="00FE2964"/>
    <w:rsid w:val="00FE39BE"/>
    <w:rsid w:val="00FE39EE"/>
    <w:rsid w:val="00FE3A78"/>
    <w:rsid w:val="00FE3B09"/>
    <w:rsid w:val="00FE58BB"/>
    <w:rsid w:val="00FE5C3B"/>
    <w:rsid w:val="00FE5C49"/>
    <w:rsid w:val="00FE6159"/>
    <w:rsid w:val="00FE6288"/>
    <w:rsid w:val="00FE6357"/>
    <w:rsid w:val="00FE6A14"/>
    <w:rsid w:val="00FE7251"/>
    <w:rsid w:val="00FE7900"/>
    <w:rsid w:val="00FE7F3E"/>
    <w:rsid w:val="00FF027C"/>
    <w:rsid w:val="00FF0559"/>
    <w:rsid w:val="00FF0B0D"/>
    <w:rsid w:val="00FF146E"/>
    <w:rsid w:val="00FF1B8A"/>
    <w:rsid w:val="00FF2108"/>
    <w:rsid w:val="00FF38F1"/>
    <w:rsid w:val="00FF3F07"/>
    <w:rsid w:val="00FF435D"/>
    <w:rsid w:val="00FF4AB1"/>
    <w:rsid w:val="00FF540B"/>
    <w:rsid w:val="00FF5D9E"/>
    <w:rsid w:val="00FF6655"/>
    <w:rsid w:val="0123E6E6"/>
    <w:rsid w:val="01C03306"/>
    <w:rsid w:val="01C310E7"/>
    <w:rsid w:val="02146CE3"/>
    <w:rsid w:val="03291083"/>
    <w:rsid w:val="037E689E"/>
    <w:rsid w:val="03ED241C"/>
    <w:rsid w:val="040B3AF1"/>
    <w:rsid w:val="04AF4A55"/>
    <w:rsid w:val="04FA52B7"/>
    <w:rsid w:val="06EF5174"/>
    <w:rsid w:val="075D1031"/>
    <w:rsid w:val="07F16915"/>
    <w:rsid w:val="08185842"/>
    <w:rsid w:val="08BBF491"/>
    <w:rsid w:val="09FD749A"/>
    <w:rsid w:val="0AEF9229"/>
    <w:rsid w:val="0B3B9676"/>
    <w:rsid w:val="0C041CFF"/>
    <w:rsid w:val="0D603BD0"/>
    <w:rsid w:val="0DFBDADE"/>
    <w:rsid w:val="0E272EC6"/>
    <w:rsid w:val="0EF4169C"/>
    <w:rsid w:val="0FE224EF"/>
    <w:rsid w:val="0FF35CB0"/>
    <w:rsid w:val="10523E33"/>
    <w:rsid w:val="115B3EEF"/>
    <w:rsid w:val="11683B24"/>
    <w:rsid w:val="11804676"/>
    <w:rsid w:val="13045DA8"/>
    <w:rsid w:val="1318202A"/>
    <w:rsid w:val="133C3906"/>
    <w:rsid w:val="137A2AC6"/>
    <w:rsid w:val="137F42F1"/>
    <w:rsid w:val="13810AA4"/>
    <w:rsid w:val="14BD0D6B"/>
    <w:rsid w:val="14DA77BA"/>
    <w:rsid w:val="157F1A49"/>
    <w:rsid w:val="15BDCAB3"/>
    <w:rsid w:val="15CDBDC8"/>
    <w:rsid w:val="160C22A3"/>
    <w:rsid w:val="1629143C"/>
    <w:rsid w:val="16670663"/>
    <w:rsid w:val="16742EED"/>
    <w:rsid w:val="16FD73B0"/>
    <w:rsid w:val="173014EC"/>
    <w:rsid w:val="17BDADFB"/>
    <w:rsid w:val="17BEC69B"/>
    <w:rsid w:val="17C96C63"/>
    <w:rsid w:val="17D47B03"/>
    <w:rsid w:val="17DF1EA9"/>
    <w:rsid w:val="17FE183B"/>
    <w:rsid w:val="189B3D09"/>
    <w:rsid w:val="18AE1E77"/>
    <w:rsid w:val="19791A18"/>
    <w:rsid w:val="1B6FAA61"/>
    <w:rsid w:val="1BCFBA89"/>
    <w:rsid w:val="1BCFCF31"/>
    <w:rsid w:val="1BDA3BC5"/>
    <w:rsid w:val="1BEE6E5A"/>
    <w:rsid w:val="1BFF6D08"/>
    <w:rsid w:val="1CDEDA0E"/>
    <w:rsid w:val="1CF94428"/>
    <w:rsid w:val="1CFBAF00"/>
    <w:rsid w:val="1D3B6AA2"/>
    <w:rsid w:val="1D886D0B"/>
    <w:rsid w:val="1DBF436D"/>
    <w:rsid w:val="1DBF78BF"/>
    <w:rsid w:val="1DD85D04"/>
    <w:rsid w:val="1DEFB4C7"/>
    <w:rsid w:val="1DEFBE59"/>
    <w:rsid w:val="1DFD7FE0"/>
    <w:rsid w:val="1DFFB513"/>
    <w:rsid w:val="1E3D321B"/>
    <w:rsid w:val="1E7D713A"/>
    <w:rsid w:val="1EF10CB1"/>
    <w:rsid w:val="1FBCD252"/>
    <w:rsid w:val="1FBF7375"/>
    <w:rsid w:val="1FEE6CB0"/>
    <w:rsid w:val="1FF6A203"/>
    <w:rsid w:val="1FF9A8E2"/>
    <w:rsid w:val="1FFF2B4F"/>
    <w:rsid w:val="1FFF9BFB"/>
    <w:rsid w:val="214A7396"/>
    <w:rsid w:val="218F4931"/>
    <w:rsid w:val="219E062F"/>
    <w:rsid w:val="21BFC071"/>
    <w:rsid w:val="233708A3"/>
    <w:rsid w:val="2577011E"/>
    <w:rsid w:val="25A853FB"/>
    <w:rsid w:val="25AD2A5D"/>
    <w:rsid w:val="25CE052F"/>
    <w:rsid w:val="261D50CD"/>
    <w:rsid w:val="264E3873"/>
    <w:rsid w:val="267A5045"/>
    <w:rsid w:val="26EE8D71"/>
    <w:rsid w:val="26F708A4"/>
    <w:rsid w:val="2732EE28"/>
    <w:rsid w:val="27370766"/>
    <w:rsid w:val="275F976D"/>
    <w:rsid w:val="2776915C"/>
    <w:rsid w:val="279351FA"/>
    <w:rsid w:val="27B96C35"/>
    <w:rsid w:val="27DB2ADC"/>
    <w:rsid w:val="27EFA6FC"/>
    <w:rsid w:val="27EFDAF0"/>
    <w:rsid w:val="282E18CA"/>
    <w:rsid w:val="283605F4"/>
    <w:rsid w:val="29DFDC0C"/>
    <w:rsid w:val="29FF340B"/>
    <w:rsid w:val="2A36678C"/>
    <w:rsid w:val="2B611ABA"/>
    <w:rsid w:val="2BA95CC2"/>
    <w:rsid w:val="2BFF6160"/>
    <w:rsid w:val="2CC7271F"/>
    <w:rsid w:val="2D7D3CE6"/>
    <w:rsid w:val="2D7F49AD"/>
    <w:rsid w:val="2DB7A765"/>
    <w:rsid w:val="2DF7D6CC"/>
    <w:rsid w:val="2E1F7190"/>
    <w:rsid w:val="2EA7AF2A"/>
    <w:rsid w:val="2EBBF7CD"/>
    <w:rsid w:val="2ECFDF22"/>
    <w:rsid w:val="2EEFE88B"/>
    <w:rsid w:val="2F6BFAC9"/>
    <w:rsid w:val="2F74D0B0"/>
    <w:rsid w:val="2FDDA261"/>
    <w:rsid w:val="2FF71CFE"/>
    <w:rsid w:val="2FFF07B0"/>
    <w:rsid w:val="30912494"/>
    <w:rsid w:val="30E3C6D8"/>
    <w:rsid w:val="30E65529"/>
    <w:rsid w:val="31B735F1"/>
    <w:rsid w:val="33EDBE07"/>
    <w:rsid w:val="33EF0C59"/>
    <w:rsid w:val="33EF2B5F"/>
    <w:rsid w:val="33FBCDCC"/>
    <w:rsid w:val="34B779C7"/>
    <w:rsid w:val="34CF5CEC"/>
    <w:rsid w:val="34E055A5"/>
    <w:rsid w:val="34E5346C"/>
    <w:rsid w:val="35357C43"/>
    <w:rsid w:val="3677BA75"/>
    <w:rsid w:val="36816193"/>
    <w:rsid w:val="36995ED7"/>
    <w:rsid w:val="36B6F232"/>
    <w:rsid w:val="36DEF824"/>
    <w:rsid w:val="36FF3DC3"/>
    <w:rsid w:val="3797248F"/>
    <w:rsid w:val="37EF5621"/>
    <w:rsid w:val="37EF74DB"/>
    <w:rsid w:val="37F76A7A"/>
    <w:rsid w:val="37FFEC72"/>
    <w:rsid w:val="384113C3"/>
    <w:rsid w:val="385B2C3E"/>
    <w:rsid w:val="389FFD0E"/>
    <w:rsid w:val="392BF547"/>
    <w:rsid w:val="39776AA3"/>
    <w:rsid w:val="397B4E51"/>
    <w:rsid w:val="398C4612"/>
    <w:rsid w:val="39A39EF4"/>
    <w:rsid w:val="39E621E1"/>
    <w:rsid w:val="39FBD2E6"/>
    <w:rsid w:val="39FE58C7"/>
    <w:rsid w:val="39FFB7D0"/>
    <w:rsid w:val="3A7F6245"/>
    <w:rsid w:val="3AEB0E5A"/>
    <w:rsid w:val="3B3E9B37"/>
    <w:rsid w:val="3B4FA1AF"/>
    <w:rsid w:val="3B4FA5C0"/>
    <w:rsid w:val="3B531602"/>
    <w:rsid w:val="3BA9F012"/>
    <w:rsid w:val="3BAB9182"/>
    <w:rsid w:val="3BEB16C6"/>
    <w:rsid w:val="3BF66F8C"/>
    <w:rsid w:val="3C9B2C06"/>
    <w:rsid w:val="3CB7C9C3"/>
    <w:rsid w:val="3CCE1B4E"/>
    <w:rsid w:val="3CEF8113"/>
    <w:rsid w:val="3D73248C"/>
    <w:rsid w:val="3D761FDF"/>
    <w:rsid w:val="3D7BCC51"/>
    <w:rsid w:val="3D7D5F47"/>
    <w:rsid w:val="3D7EE166"/>
    <w:rsid w:val="3D9758B0"/>
    <w:rsid w:val="3DB15A34"/>
    <w:rsid w:val="3DB5E53D"/>
    <w:rsid w:val="3DCBE874"/>
    <w:rsid w:val="3DD4574E"/>
    <w:rsid w:val="3DD72671"/>
    <w:rsid w:val="3DE77B80"/>
    <w:rsid w:val="3DEAC215"/>
    <w:rsid w:val="3DF3D5C7"/>
    <w:rsid w:val="3DFD693B"/>
    <w:rsid w:val="3DFF2784"/>
    <w:rsid w:val="3DFFDC4F"/>
    <w:rsid w:val="3E5DE891"/>
    <w:rsid w:val="3E7EC5D1"/>
    <w:rsid w:val="3EB74863"/>
    <w:rsid w:val="3ECA3916"/>
    <w:rsid w:val="3EF66B68"/>
    <w:rsid w:val="3EF79E87"/>
    <w:rsid w:val="3F3F3761"/>
    <w:rsid w:val="3F673003"/>
    <w:rsid w:val="3F7F1AE5"/>
    <w:rsid w:val="3FAFD343"/>
    <w:rsid w:val="3FBBA733"/>
    <w:rsid w:val="3FBD332C"/>
    <w:rsid w:val="3FBE4212"/>
    <w:rsid w:val="3FBEFB5C"/>
    <w:rsid w:val="3FBF537A"/>
    <w:rsid w:val="3FCF4807"/>
    <w:rsid w:val="3FCF8ACA"/>
    <w:rsid w:val="3FDF3ED9"/>
    <w:rsid w:val="3FDF676E"/>
    <w:rsid w:val="3FE6949F"/>
    <w:rsid w:val="3FEB6D5B"/>
    <w:rsid w:val="3FEF360D"/>
    <w:rsid w:val="3FEF7861"/>
    <w:rsid w:val="3FF1D5C2"/>
    <w:rsid w:val="3FF35356"/>
    <w:rsid w:val="3FFA0245"/>
    <w:rsid w:val="3FFC96A4"/>
    <w:rsid w:val="3FFEB1BF"/>
    <w:rsid w:val="3FFF7F4B"/>
    <w:rsid w:val="3FFF9FBB"/>
    <w:rsid w:val="3FFFA286"/>
    <w:rsid w:val="402E5086"/>
    <w:rsid w:val="41A63871"/>
    <w:rsid w:val="421A572A"/>
    <w:rsid w:val="421E2F4D"/>
    <w:rsid w:val="425B0D45"/>
    <w:rsid w:val="428D0BB2"/>
    <w:rsid w:val="42F343AE"/>
    <w:rsid w:val="43817E6A"/>
    <w:rsid w:val="43EF1321"/>
    <w:rsid w:val="44260386"/>
    <w:rsid w:val="44EED997"/>
    <w:rsid w:val="45605CF4"/>
    <w:rsid w:val="45FF0815"/>
    <w:rsid w:val="46725C94"/>
    <w:rsid w:val="468E1469"/>
    <w:rsid w:val="471F9705"/>
    <w:rsid w:val="47C47F74"/>
    <w:rsid w:val="47DB717A"/>
    <w:rsid w:val="47E7B1C1"/>
    <w:rsid w:val="47FD46E8"/>
    <w:rsid w:val="487C33A3"/>
    <w:rsid w:val="491F48CF"/>
    <w:rsid w:val="49693D13"/>
    <w:rsid w:val="4AEFB419"/>
    <w:rsid w:val="4B1AD193"/>
    <w:rsid w:val="4B7744CC"/>
    <w:rsid w:val="4BB7B22D"/>
    <w:rsid w:val="4BE8084A"/>
    <w:rsid w:val="4CBB3BB3"/>
    <w:rsid w:val="4D5ED344"/>
    <w:rsid w:val="4D678F58"/>
    <w:rsid w:val="4D70739B"/>
    <w:rsid w:val="4DAD3831"/>
    <w:rsid w:val="4DADC526"/>
    <w:rsid w:val="4DC36B8D"/>
    <w:rsid w:val="4DEE7E83"/>
    <w:rsid w:val="4DEF6F6C"/>
    <w:rsid w:val="4DF3F31D"/>
    <w:rsid w:val="4E121292"/>
    <w:rsid w:val="4E7B459A"/>
    <w:rsid w:val="4ECD10F0"/>
    <w:rsid w:val="4ED9A776"/>
    <w:rsid w:val="4EFE1133"/>
    <w:rsid w:val="4F4AF30E"/>
    <w:rsid w:val="4F5E1EC6"/>
    <w:rsid w:val="4FAE0BB5"/>
    <w:rsid w:val="4FAFB09B"/>
    <w:rsid w:val="4FF3C995"/>
    <w:rsid w:val="4FFA63C2"/>
    <w:rsid w:val="4FFE346F"/>
    <w:rsid w:val="4FFF02FB"/>
    <w:rsid w:val="4FFF26E9"/>
    <w:rsid w:val="4FFF9BD4"/>
    <w:rsid w:val="505A76D1"/>
    <w:rsid w:val="50F7734E"/>
    <w:rsid w:val="51ED42C6"/>
    <w:rsid w:val="51F7DAF4"/>
    <w:rsid w:val="51FE8270"/>
    <w:rsid w:val="525F4103"/>
    <w:rsid w:val="526667B8"/>
    <w:rsid w:val="52963FB5"/>
    <w:rsid w:val="52F842CA"/>
    <w:rsid w:val="53D90AE1"/>
    <w:rsid w:val="54695B81"/>
    <w:rsid w:val="55151BCF"/>
    <w:rsid w:val="553E3E88"/>
    <w:rsid w:val="55571013"/>
    <w:rsid w:val="557F59FD"/>
    <w:rsid w:val="558B2ED4"/>
    <w:rsid w:val="55BFC283"/>
    <w:rsid w:val="55EA6B3E"/>
    <w:rsid w:val="55FF7BDB"/>
    <w:rsid w:val="56BF8D58"/>
    <w:rsid w:val="56C73045"/>
    <w:rsid w:val="56F33F53"/>
    <w:rsid w:val="56FFA02C"/>
    <w:rsid w:val="56FFCDE5"/>
    <w:rsid w:val="57286503"/>
    <w:rsid w:val="5736C8ED"/>
    <w:rsid w:val="576511D6"/>
    <w:rsid w:val="577BB77E"/>
    <w:rsid w:val="577D648C"/>
    <w:rsid w:val="57A78302"/>
    <w:rsid w:val="57BE94E1"/>
    <w:rsid w:val="57ED2C79"/>
    <w:rsid w:val="57FFFCD2"/>
    <w:rsid w:val="59D48B8A"/>
    <w:rsid w:val="59F7966E"/>
    <w:rsid w:val="5A4E5B07"/>
    <w:rsid w:val="5A7BFCFF"/>
    <w:rsid w:val="5ABE3825"/>
    <w:rsid w:val="5ACB49FE"/>
    <w:rsid w:val="5AEDE7B3"/>
    <w:rsid w:val="5AEF3882"/>
    <w:rsid w:val="5AFCBEAC"/>
    <w:rsid w:val="5B3FA215"/>
    <w:rsid w:val="5B93C95D"/>
    <w:rsid w:val="5BE79DD4"/>
    <w:rsid w:val="5BEEA8DA"/>
    <w:rsid w:val="5BFF1A7D"/>
    <w:rsid w:val="5BFFF14A"/>
    <w:rsid w:val="5C436DFB"/>
    <w:rsid w:val="5C55325F"/>
    <w:rsid w:val="5CBB6E3E"/>
    <w:rsid w:val="5CDC117F"/>
    <w:rsid w:val="5CDF44A6"/>
    <w:rsid w:val="5CE5754D"/>
    <w:rsid w:val="5D55822B"/>
    <w:rsid w:val="5D6857E9"/>
    <w:rsid w:val="5D7E3057"/>
    <w:rsid w:val="5D7EA7FE"/>
    <w:rsid w:val="5D9783B0"/>
    <w:rsid w:val="5DADA34D"/>
    <w:rsid w:val="5DB4F2CF"/>
    <w:rsid w:val="5DBF61DA"/>
    <w:rsid w:val="5DCD610C"/>
    <w:rsid w:val="5DEF040C"/>
    <w:rsid w:val="5DF65422"/>
    <w:rsid w:val="5DF7113D"/>
    <w:rsid w:val="5DF78162"/>
    <w:rsid w:val="5DFE3C2B"/>
    <w:rsid w:val="5E1D3FB1"/>
    <w:rsid w:val="5E2A73C0"/>
    <w:rsid w:val="5E793521"/>
    <w:rsid w:val="5E7F79EF"/>
    <w:rsid w:val="5E8866D7"/>
    <w:rsid w:val="5EB2016C"/>
    <w:rsid w:val="5EB7242C"/>
    <w:rsid w:val="5EDBF34C"/>
    <w:rsid w:val="5EDD4722"/>
    <w:rsid w:val="5EDE6DC2"/>
    <w:rsid w:val="5EE3C637"/>
    <w:rsid w:val="5EF5284B"/>
    <w:rsid w:val="5EF76C7E"/>
    <w:rsid w:val="5EFBE8D9"/>
    <w:rsid w:val="5EFCC07A"/>
    <w:rsid w:val="5EFEF3ED"/>
    <w:rsid w:val="5EFF7BE9"/>
    <w:rsid w:val="5F309A2C"/>
    <w:rsid w:val="5F370C2B"/>
    <w:rsid w:val="5F3F75F9"/>
    <w:rsid w:val="5F5EBF92"/>
    <w:rsid w:val="5F7F1A38"/>
    <w:rsid w:val="5F9F74D1"/>
    <w:rsid w:val="5FBE7281"/>
    <w:rsid w:val="5FBFB419"/>
    <w:rsid w:val="5FDB0928"/>
    <w:rsid w:val="5FEE4964"/>
    <w:rsid w:val="5FEEF60C"/>
    <w:rsid w:val="5FF39D88"/>
    <w:rsid w:val="5FF54A80"/>
    <w:rsid w:val="5FF55AB5"/>
    <w:rsid w:val="5FF6FB1C"/>
    <w:rsid w:val="5FF7A055"/>
    <w:rsid w:val="5FF7A82D"/>
    <w:rsid w:val="5FF7A9D2"/>
    <w:rsid w:val="5FF9708D"/>
    <w:rsid w:val="5FFB6BAF"/>
    <w:rsid w:val="5FFDA3EE"/>
    <w:rsid w:val="5FFDD64D"/>
    <w:rsid w:val="5FFE17C6"/>
    <w:rsid w:val="5FFE8776"/>
    <w:rsid w:val="60F5C22B"/>
    <w:rsid w:val="617FDA56"/>
    <w:rsid w:val="61EF0101"/>
    <w:rsid w:val="62FA182C"/>
    <w:rsid w:val="633F6CC7"/>
    <w:rsid w:val="636F12CD"/>
    <w:rsid w:val="637E3441"/>
    <w:rsid w:val="641F491E"/>
    <w:rsid w:val="648C0471"/>
    <w:rsid w:val="64E11B2C"/>
    <w:rsid w:val="656102B9"/>
    <w:rsid w:val="657C820C"/>
    <w:rsid w:val="659C79D3"/>
    <w:rsid w:val="65B31319"/>
    <w:rsid w:val="65DF9500"/>
    <w:rsid w:val="65E747BC"/>
    <w:rsid w:val="65F78D8C"/>
    <w:rsid w:val="65FFA1F8"/>
    <w:rsid w:val="65FFE939"/>
    <w:rsid w:val="6656B455"/>
    <w:rsid w:val="66AB100C"/>
    <w:rsid w:val="672F3A41"/>
    <w:rsid w:val="675EF6D4"/>
    <w:rsid w:val="676F4304"/>
    <w:rsid w:val="677F866B"/>
    <w:rsid w:val="67E61DB3"/>
    <w:rsid w:val="67EF3224"/>
    <w:rsid w:val="67FA6329"/>
    <w:rsid w:val="67FE857C"/>
    <w:rsid w:val="67FED58C"/>
    <w:rsid w:val="67FEEEDD"/>
    <w:rsid w:val="67FF003E"/>
    <w:rsid w:val="67FF4BB5"/>
    <w:rsid w:val="684501D4"/>
    <w:rsid w:val="686E411D"/>
    <w:rsid w:val="694D23DB"/>
    <w:rsid w:val="69650304"/>
    <w:rsid w:val="6975CD20"/>
    <w:rsid w:val="6A275F63"/>
    <w:rsid w:val="6A7A31E5"/>
    <w:rsid w:val="6AAFED99"/>
    <w:rsid w:val="6AE9C1DA"/>
    <w:rsid w:val="6B436831"/>
    <w:rsid w:val="6B6E3DC4"/>
    <w:rsid w:val="6B7179B2"/>
    <w:rsid w:val="6B76B87A"/>
    <w:rsid w:val="6B77E2D5"/>
    <w:rsid w:val="6BD51137"/>
    <w:rsid w:val="6BDA6921"/>
    <w:rsid w:val="6BF7B077"/>
    <w:rsid w:val="6BF7EAFA"/>
    <w:rsid w:val="6BFD1422"/>
    <w:rsid w:val="6BFF5620"/>
    <w:rsid w:val="6BFFD4BB"/>
    <w:rsid w:val="6C430D4D"/>
    <w:rsid w:val="6C642A0F"/>
    <w:rsid w:val="6CB076BA"/>
    <w:rsid w:val="6CDFF8E8"/>
    <w:rsid w:val="6CF7BF9B"/>
    <w:rsid w:val="6CFD091F"/>
    <w:rsid w:val="6CFFC3B5"/>
    <w:rsid w:val="6CFFCCC8"/>
    <w:rsid w:val="6D1B9328"/>
    <w:rsid w:val="6D50169A"/>
    <w:rsid w:val="6D73CC41"/>
    <w:rsid w:val="6D77449D"/>
    <w:rsid w:val="6DA50DBC"/>
    <w:rsid w:val="6DB5F7F1"/>
    <w:rsid w:val="6DBA2ADD"/>
    <w:rsid w:val="6DDD1263"/>
    <w:rsid w:val="6DEF40CD"/>
    <w:rsid w:val="6DF8D4BD"/>
    <w:rsid w:val="6DF9AADB"/>
    <w:rsid w:val="6DFB0B78"/>
    <w:rsid w:val="6DFE00E7"/>
    <w:rsid w:val="6EBFEB94"/>
    <w:rsid w:val="6EF127BF"/>
    <w:rsid w:val="6EFD3EB9"/>
    <w:rsid w:val="6EFE8F88"/>
    <w:rsid w:val="6F3B17DD"/>
    <w:rsid w:val="6F53462D"/>
    <w:rsid w:val="6F71D401"/>
    <w:rsid w:val="6F7796A3"/>
    <w:rsid w:val="6F7F319E"/>
    <w:rsid w:val="6F8F7E74"/>
    <w:rsid w:val="6F97CD45"/>
    <w:rsid w:val="6FB4E98C"/>
    <w:rsid w:val="6FBD54F7"/>
    <w:rsid w:val="6FBFEC2E"/>
    <w:rsid w:val="6FCF7FB5"/>
    <w:rsid w:val="6FD902DD"/>
    <w:rsid w:val="6FDE7331"/>
    <w:rsid w:val="6FE5BAF3"/>
    <w:rsid w:val="6FE7C91E"/>
    <w:rsid w:val="6FF716C9"/>
    <w:rsid w:val="6FF71E06"/>
    <w:rsid w:val="6FF7F514"/>
    <w:rsid w:val="6FFC15B4"/>
    <w:rsid w:val="6FFD4120"/>
    <w:rsid w:val="6FFE0FFC"/>
    <w:rsid w:val="6FFE3253"/>
    <w:rsid w:val="6FFEDC6E"/>
    <w:rsid w:val="6FFF03AD"/>
    <w:rsid w:val="6FFF1619"/>
    <w:rsid w:val="704666B3"/>
    <w:rsid w:val="7076285A"/>
    <w:rsid w:val="70DE4677"/>
    <w:rsid w:val="70F4632C"/>
    <w:rsid w:val="71AD6475"/>
    <w:rsid w:val="71C542E2"/>
    <w:rsid w:val="71FB6C78"/>
    <w:rsid w:val="71FE8064"/>
    <w:rsid w:val="721FCB48"/>
    <w:rsid w:val="724E022D"/>
    <w:rsid w:val="727BDBB6"/>
    <w:rsid w:val="72874010"/>
    <w:rsid w:val="72CF0DAC"/>
    <w:rsid w:val="72F2C217"/>
    <w:rsid w:val="72FB5973"/>
    <w:rsid w:val="739EBC35"/>
    <w:rsid w:val="73AFD98D"/>
    <w:rsid w:val="73BB6BF6"/>
    <w:rsid w:val="73BF8F93"/>
    <w:rsid w:val="73BFDBC7"/>
    <w:rsid w:val="73DF29A0"/>
    <w:rsid w:val="73E55634"/>
    <w:rsid w:val="73E99824"/>
    <w:rsid w:val="73EFF69A"/>
    <w:rsid w:val="73F32AB8"/>
    <w:rsid w:val="73FF1F09"/>
    <w:rsid w:val="73FFA5BE"/>
    <w:rsid w:val="741811A2"/>
    <w:rsid w:val="741B741F"/>
    <w:rsid w:val="744EA2DA"/>
    <w:rsid w:val="745B3E5A"/>
    <w:rsid w:val="74EDFC71"/>
    <w:rsid w:val="751A2D35"/>
    <w:rsid w:val="7562642D"/>
    <w:rsid w:val="75B2D8F4"/>
    <w:rsid w:val="75CB71F4"/>
    <w:rsid w:val="75CB9CA2"/>
    <w:rsid w:val="75CF66C2"/>
    <w:rsid w:val="75DFCDD0"/>
    <w:rsid w:val="75E7EC3E"/>
    <w:rsid w:val="75ED4C81"/>
    <w:rsid w:val="75EE106A"/>
    <w:rsid w:val="75FB87B9"/>
    <w:rsid w:val="75FBE869"/>
    <w:rsid w:val="75FE714E"/>
    <w:rsid w:val="76B7A01E"/>
    <w:rsid w:val="76C41C51"/>
    <w:rsid w:val="76D73466"/>
    <w:rsid w:val="76DE7069"/>
    <w:rsid w:val="76ED63DC"/>
    <w:rsid w:val="76EDFEA8"/>
    <w:rsid w:val="76EFA86B"/>
    <w:rsid w:val="76FBE0A6"/>
    <w:rsid w:val="76FEB519"/>
    <w:rsid w:val="77120D81"/>
    <w:rsid w:val="773B6E94"/>
    <w:rsid w:val="773F416B"/>
    <w:rsid w:val="773FC2B4"/>
    <w:rsid w:val="774F1A39"/>
    <w:rsid w:val="7767697B"/>
    <w:rsid w:val="776D9ABF"/>
    <w:rsid w:val="7774FCA3"/>
    <w:rsid w:val="777E1C13"/>
    <w:rsid w:val="777E241C"/>
    <w:rsid w:val="777FAAE5"/>
    <w:rsid w:val="777FE2C2"/>
    <w:rsid w:val="77BEFEDF"/>
    <w:rsid w:val="77BF0C56"/>
    <w:rsid w:val="77BF2C6C"/>
    <w:rsid w:val="77BF4469"/>
    <w:rsid w:val="77BF6CA4"/>
    <w:rsid w:val="77D3B109"/>
    <w:rsid w:val="77DA9E1C"/>
    <w:rsid w:val="77DF0902"/>
    <w:rsid w:val="77EB124C"/>
    <w:rsid w:val="77EBC94C"/>
    <w:rsid w:val="77EC7166"/>
    <w:rsid w:val="77F3F99A"/>
    <w:rsid w:val="77F7B6A1"/>
    <w:rsid w:val="77FB3794"/>
    <w:rsid w:val="77FB69F2"/>
    <w:rsid w:val="77FC1973"/>
    <w:rsid w:val="77FF2E5D"/>
    <w:rsid w:val="77FF6BD3"/>
    <w:rsid w:val="77FF73FE"/>
    <w:rsid w:val="77FF8DE4"/>
    <w:rsid w:val="77FF96DC"/>
    <w:rsid w:val="77FF98D9"/>
    <w:rsid w:val="77FFD07D"/>
    <w:rsid w:val="780E2ADE"/>
    <w:rsid w:val="783FA804"/>
    <w:rsid w:val="78DB50B6"/>
    <w:rsid w:val="78E751EF"/>
    <w:rsid w:val="78FFDE7F"/>
    <w:rsid w:val="795A4F5B"/>
    <w:rsid w:val="797F5239"/>
    <w:rsid w:val="79B62CF8"/>
    <w:rsid w:val="79B78C19"/>
    <w:rsid w:val="79DD1813"/>
    <w:rsid w:val="79FF7B0D"/>
    <w:rsid w:val="7A4A60C9"/>
    <w:rsid w:val="7A71A7FD"/>
    <w:rsid w:val="7A97FF58"/>
    <w:rsid w:val="7ADC9D1C"/>
    <w:rsid w:val="7AF30C9D"/>
    <w:rsid w:val="7AF70606"/>
    <w:rsid w:val="7AF7D67B"/>
    <w:rsid w:val="7AFBDED6"/>
    <w:rsid w:val="7AFE0FCA"/>
    <w:rsid w:val="7B4307D3"/>
    <w:rsid w:val="7B4F838D"/>
    <w:rsid w:val="7B5D00BF"/>
    <w:rsid w:val="7B6BB10C"/>
    <w:rsid w:val="7B6F5563"/>
    <w:rsid w:val="7B6FB805"/>
    <w:rsid w:val="7B77A0CF"/>
    <w:rsid w:val="7B77F2FD"/>
    <w:rsid w:val="7B77F8E5"/>
    <w:rsid w:val="7B7E6EAB"/>
    <w:rsid w:val="7B7ED2FE"/>
    <w:rsid w:val="7B9A2410"/>
    <w:rsid w:val="7B9FA5D8"/>
    <w:rsid w:val="7BBD010F"/>
    <w:rsid w:val="7BC7C2B2"/>
    <w:rsid w:val="7BCDC113"/>
    <w:rsid w:val="7BD298ED"/>
    <w:rsid w:val="7BD32125"/>
    <w:rsid w:val="7BD6D01D"/>
    <w:rsid w:val="7BDB155B"/>
    <w:rsid w:val="7BDDE200"/>
    <w:rsid w:val="7BE74C94"/>
    <w:rsid w:val="7BE8B7E0"/>
    <w:rsid w:val="7BEFBC60"/>
    <w:rsid w:val="7BF5878C"/>
    <w:rsid w:val="7BF5E51E"/>
    <w:rsid w:val="7BF74946"/>
    <w:rsid w:val="7BF7E49A"/>
    <w:rsid w:val="7BF85915"/>
    <w:rsid w:val="7BFD6DCC"/>
    <w:rsid w:val="7BFEB61B"/>
    <w:rsid w:val="7BFFE1E3"/>
    <w:rsid w:val="7C3DCC41"/>
    <w:rsid w:val="7C6E6434"/>
    <w:rsid w:val="7CA144D9"/>
    <w:rsid w:val="7CE37221"/>
    <w:rsid w:val="7CE7B5D6"/>
    <w:rsid w:val="7CF37388"/>
    <w:rsid w:val="7CF78588"/>
    <w:rsid w:val="7CFA7567"/>
    <w:rsid w:val="7CFAD471"/>
    <w:rsid w:val="7CFC9292"/>
    <w:rsid w:val="7CFCE577"/>
    <w:rsid w:val="7CFE1B60"/>
    <w:rsid w:val="7D2FD223"/>
    <w:rsid w:val="7D5D42EC"/>
    <w:rsid w:val="7D5F71F3"/>
    <w:rsid w:val="7D696218"/>
    <w:rsid w:val="7D6E0348"/>
    <w:rsid w:val="7D732DDD"/>
    <w:rsid w:val="7D7E1CC4"/>
    <w:rsid w:val="7D7F35B0"/>
    <w:rsid w:val="7D7F7B08"/>
    <w:rsid w:val="7D8FF4FE"/>
    <w:rsid w:val="7D9730E6"/>
    <w:rsid w:val="7D9FAF56"/>
    <w:rsid w:val="7DA55C93"/>
    <w:rsid w:val="7DAF073E"/>
    <w:rsid w:val="7DB7C70A"/>
    <w:rsid w:val="7DBA4278"/>
    <w:rsid w:val="7DBF991A"/>
    <w:rsid w:val="7DC6D82A"/>
    <w:rsid w:val="7DDB197B"/>
    <w:rsid w:val="7DDB3FF1"/>
    <w:rsid w:val="7DDDE4C2"/>
    <w:rsid w:val="7DDDEA04"/>
    <w:rsid w:val="7DDF2B9D"/>
    <w:rsid w:val="7DDF54C6"/>
    <w:rsid w:val="7DDFBB82"/>
    <w:rsid w:val="7DEEADF7"/>
    <w:rsid w:val="7DEF083D"/>
    <w:rsid w:val="7DEF1F47"/>
    <w:rsid w:val="7DEFC657"/>
    <w:rsid w:val="7DF6689E"/>
    <w:rsid w:val="7DF7FC2B"/>
    <w:rsid w:val="7DFB332C"/>
    <w:rsid w:val="7DFBE697"/>
    <w:rsid w:val="7DFD5F34"/>
    <w:rsid w:val="7DFDDCC0"/>
    <w:rsid w:val="7DFE2F0F"/>
    <w:rsid w:val="7E2B1B1F"/>
    <w:rsid w:val="7E4435A0"/>
    <w:rsid w:val="7E47CD03"/>
    <w:rsid w:val="7E5FC005"/>
    <w:rsid w:val="7E6B99FE"/>
    <w:rsid w:val="7E76C969"/>
    <w:rsid w:val="7E7AE341"/>
    <w:rsid w:val="7E7F03D6"/>
    <w:rsid w:val="7E7FE21D"/>
    <w:rsid w:val="7EAFF8B5"/>
    <w:rsid w:val="7EB2B236"/>
    <w:rsid w:val="7EBC11EA"/>
    <w:rsid w:val="7EBE5878"/>
    <w:rsid w:val="7ECF4980"/>
    <w:rsid w:val="7ED9541D"/>
    <w:rsid w:val="7EDD1C07"/>
    <w:rsid w:val="7EDF7E6F"/>
    <w:rsid w:val="7EE32EEC"/>
    <w:rsid w:val="7EE71208"/>
    <w:rsid w:val="7EE9456A"/>
    <w:rsid w:val="7EEEA49A"/>
    <w:rsid w:val="7EEEBE07"/>
    <w:rsid w:val="7EF99FF1"/>
    <w:rsid w:val="7EFA5A26"/>
    <w:rsid w:val="7EFC857F"/>
    <w:rsid w:val="7EFD6A88"/>
    <w:rsid w:val="7EFF019F"/>
    <w:rsid w:val="7EFF225E"/>
    <w:rsid w:val="7EFF50EB"/>
    <w:rsid w:val="7EFF5ED2"/>
    <w:rsid w:val="7EFF9387"/>
    <w:rsid w:val="7EFFE722"/>
    <w:rsid w:val="7F1B85BB"/>
    <w:rsid w:val="7F37422C"/>
    <w:rsid w:val="7F37B6C6"/>
    <w:rsid w:val="7F4FE693"/>
    <w:rsid w:val="7F52B9EE"/>
    <w:rsid w:val="7F5703CD"/>
    <w:rsid w:val="7F570B34"/>
    <w:rsid w:val="7F5E35AF"/>
    <w:rsid w:val="7F5E413C"/>
    <w:rsid w:val="7F5FEFC8"/>
    <w:rsid w:val="7F6E4D68"/>
    <w:rsid w:val="7F7504E1"/>
    <w:rsid w:val="7F795B47"/>
    <w:rsid w:val="7F7E96BF"/>
    <w:rsid w:val="7F7EFBC9"/>
    <w:rsid w:val="7F7F4C63"/>
    <w:rsid w:val="7F7F88FE"/>
    <w:rsid w:val="7F9450B2"/>
    <w:rsid w:val="7F9B6B55"/>
    <w:rsid w:val="7F9E9DD4"/>
    <w:rsid w:val="7FA38CEE"/>
    <w:rsid w:val="7FA7C4F9"/>
    <w:rsid w:val="7FA932EE"/>
    <w:rsid w:val="7FABC639"/>
    <w:rsid w:val="7FAD9DD0"/>
    <w:rsid w:val="7FAF17A5"/>
    <w:rsid w:val="7FAF8AFF"/>
    <w:rsid w:val="7FB2CBDF"/>
    <w:rsid w:val="7FB30E7D"/>
    <w:rsid w:val="7FB79512"/>
    <w:rsid w:val="7FBB507C"/>
    <w:rsid w:val="7FBC335E"/>
    <w:rsid w:val="7FBC5AFD"/>
    <w:rsid w:val="7FBD1317"/>
    <w:rsid w:val="7FBE3A7A"/>
    <w:rsid w:val="7FBEDAF6"/>
    <w:rsid w:val="7FBF37F2"/>
    <w:rsid w:val="7FBF790E"/>
    <w:rsid w:val="7FBF7DC2"/>
    <w:rsid w:val="7FBF8B21"/>
    <w:rsid w:val="7FBFA282"/>
    <w:rsid w:val="7FBFEB69"/>
    <w:rsid w:val="7FC0448B"/>
    <w:rsid w:val="7FC9169B"/>
    <w:rsid w:val="7FCBE30D"/>
    <w:rsid w:val="7FD713CC"/>
    <w:rsid w:val="7FD9127F"/>
    <w:rsid w:val="7FDAC39C"/>
    <w:rsid w:val="7FDB945F"/>
    <w:rsid w:val="7FDCADA8"/>
    <w:rsid w:val="7FDE127E"/>
    <w:rsid w:val="7FDE2061"/>
    <w:rsid w:val="7FDE354E"/>
    <w:rsid w:val="7FDF40D7"/>
    <w:rsid w:val="7FDF9342"/>
    <w:rsid w:val="7FE37E9A"/>
    <w:rsid w:val="7FE77CC4"/>
    <w:rsid w:val="7FEB85CC"/>
    <w:rsid w:val="7FED612D"/>
    <w:rsid w:val="7FEE09D7"/>
    <w:rsid w:val="7FEF1DEB"/>
    <w:rsid w:val="7FEFBBEE"/>
    <w:rsid w:val="7FEFF6AD"/>
    <w:rsid w:val="7FF3E9BE"/>
    <w:rsid w:val="7FF453DC"/>
    <w:rsid w:val="7FF50206"/>
    <w:rsid w:val="7FF53FC6"/>
    <w:rsid w:val="7FF701E9"/>
    <w:rsid w:val="7FF72FF4"/>
    <w:rsid w:val="7FF7E6A4"/>
    <w:rsid w:val="7FF88170"/>
    <w:rsid w:val="7FF908E1"/>
    <w:rsid w:val="7FFB0636"/>
    <w:rsid w:val="7FFB51BE"/>
    <w:rsid w:val="7FFB6A91"/>
    <w:rsid w:val="7FFB6FE6"/>
    <w:rsid w:val="7FFBA9B5"/>
    <w:rsid w:val="7FFCB6FC"/>
    <w:rsid w:val="7FFD320A"/>
    <w:rsid w:val="7FFF0A39"/>
    <w:rsid w:val="7FFF18DF"/>
    <w:rsid w:val="7FFFA237"/>
    <w:rsid w:val="7FFFA720"/>
    <w:rsid w:val="7FFFA8F0"/>
    <w:rsid w:val="7FFFB070"/>
    <w:rsid w:val="7FFFB9C6"/>
    <w:rsid w:val="81F18177"/>
    <w:rsid w:val="84F3EEA4"/>
    <w:rsid w:val="857DCA8C"/>
    <w:rsid w:val="873D52FC"/>
    <w:rsid w:val="89DFCF21"/>
    <w:rsid w:val="8B9F340F"/>
    <w:rsid w:val="8EFE3B75"/>
    <w:rsid w:val="8F7B6424"/>
    <w:rsid w:val="8FBF9EA4"/>
    <w:rsid w:val="8FFB5864"/>
    <w:rsid w:val="8FFD0918"/>
    <w:rsid w:val="93BB7998"/>
    <w:rsid w:val="93FE2EBD"/>
    <w:rsid w:val="957D9633"/>
    <w:rsid w:val="96DB80FD"/>
    <w:rsid w:val="96DD27EB"/>
    <w:rsid w:val="96FF837B"/>
    <w:rsid w:val="97D863FB"/>
    <w:rsid w:val="99D77A41"/>
    <w:rsid w:val="9AFAD547"/>
    <w:rsid w:val="9B6D7D98"/>
    <w:rsid w:val="9B9FF190"/>
    <w:rsid w:val="9BE7DD3E"/>
    <w:rsid w:val="9BFE5D1B"/>
    <w:rsid w:val="9C2D62C5"/>
    <w:rsid w:val="9CDF4B66"/>
    <w:rsid w:val="9CF9F38E"/>
    <w:rsid w:val="9D77CC9D"/>
    <w:rsid w:val="9E3F2FA2"/>
    <w:rsid w:val="9EE22732"/>
    <w:rsid w:val="9EEB06CE"/>
    <w:rsid w:val="9F1BCEB1"/>
    <w:rsid w:val="9F5F0D2C"/>
    <w:rsid w:val="9FBB84DA"/>
    <w:rsid w:val="9FBF2280"/>
    <w:rsid w:val="9FBF7360"/>
    <w:rsid w:val="9FD3D22D"/>
    <w:rsid w:val="9FD50814"/>
    <w:rsid w:val="9FDF2FDD"/>
    <w:rsid w:val="9FFEBA99"/>
    <w:rsid w:val="9FFF3D56"/>
    <w:rsid w:val="9FFF4D92"/>
    <w:rsid w:val="A1F77455"/>
    <w:rsid w:val="A3E70971"/>
    <w:rsid w:val="A5EEFEF4"/>
    <w:rsid w:val="A5F8D4B3"/>
    <w:rsid w:val="A67FA771"/>
    <w:rsid w:val="A73D0DD5"/>
    <w:rsid w:val="A77A9539"/>
    <w:rsid w:val="A9538121"/>
    <w:rsid w:val="A99B7769"/>
    <w:rsid w:val="AAF784E8"/>
    <w:rsid w:val="AB9E912C"/>
    <w:rsid w:val="ABAF73A5"/>
    <w:rsid w:val="ABF7CADC"/>
    <w:rsid w:val="ACFA3339"/>
    <w:rsid w:val="AD344C61"/>
    <w:rsid w:val="ADCFA514"/>
    <w:rsid w:val="AE7F4CDB"/>
    <w:rsid w:val="AE7FC477"/>
    <w:rsid w:val="AEFBEDE2"/>
    <w:rsid w:val="AF772FC8"/>
    <w:rsid w:val="AFD72315"/>
    <w:rsid w:val="AFEFB13B"/>
    <w:rsid w:val="AFF67AA9"/>
    <w:rsid w:val="AFF7527D"/>
    <w:rsid w:val="AFFF8512"/>
    <w:rsid w:val="AFFF9262"/>
    <w:rsid w:val="AFFFA1A6"/>
    <w:rsid w:val="B0FFBD90"/>
    <w:rsid w:val="B13BC964"/>
    <w:rsid w:val="B17B764D"/>
    <w:rsid w:val="B37FD117"/>
    <w:rsid w:val="B3DCEFF3"/>
    <w:rsid w:val="B3F763FD"/>
    <w:rsid w:val="B3FB50B9"/>
    <w:rsid w:val="B4FFDFCE"/>
    <w:rsid w:val="B675F493"/>
    <w:rsid w:val="B67DB1AF"/>
    <w:rsid w:val="B6D5EC63"/>
    <w:rsid w:val="B6DD05AB"/>
    <w:rsid w:val="B6EACFCF"/>
    <w:rsid w:val="B6EC7BC0"/>
    <w:rsid w:val="B777AE16"/>
    <w:rsid w:val="B77DCC5C"/>
    <w:rsid w:val="B7BB8F72"/>
    <w:rsid w:val="B7DF047F"/>
    <w:rsid w:val="B7DF5616"/>
    <w:rsid w:val="B7DF7816"/>
    <w:rsid w:val="B7F842C6"/>
    <w:rsid w:val="B7FA3634"/>
    <w:rsid w:val="B991A51D"/>
    <w:rsid w:val="B9FF6ADC"/>
    <w:rsid w:val="BA7B7903"/>
    <w:rsid w:val="BABFFD34"/>
    <w:rsid w:val="BB2E45B1"/>
    <w:rsid w:val="BBAFBAB2"/>
    <w:rsid w:val="BBBD653F"/>
    <w:rsid w:val="BBCECFDB"/>
    <w:rsid w:val="BBE9D1DD"/>
    <w:rsid w:val="BBEFAEDC"/>
    <w:rsid w:val="BBF32364"/>
    <w:rsid w:val="BC5D25E6"/>
    <w:rsid w:val="BC7FDC1C"/>
    <w:rsid w:val="BCB73D11"/>
    <w:rsid w:val="BD1F5AE9"/>
    <w:rsid w:val="BD57B2B1"/>
    <w:rsid w:val="BD6F761E"/>
    <w:rsid w:val="BD772A0D"/>
    <w:rsid w:val="BD7F4132"/>
    <w:rsid w:val="BDBE6A84"/>
    <w:rsid w:val="BDCF7ADE"/>
    <w:rsid w:val="BDEE245C"/>
    <w:rsid w:val="BEAF2139"/>
    <w:rsid w:val="BEDE61D9"/>
    <w:rsid w:val="BEECC0F3"/>
    <w:rsid w:val="BEEF69F5"/>
    <w:rsid w:val="BEFE7628"/>
    <w:rsid w:val="BF038994"/>
    <w:rsid w:val="BF17D58A"/>
    <w:rsid w:val="BF3DE484"/>
    <w:rsid w:val="BF5FC9D0"/>
    <w:rsid w:val="BF6F2594"/>
    <w:rsid w:val="BF7E5043"/>
    <w:rsid w:val="BF7F6062"/>
    <w:rsid w:val="BFADC2A3"/>
    <w:rsid w:val="BFB761DD"/>
    <w:rsid w:val="BFBF242B"/>
    <w:rsid w:val="BFBFA5EB"/>
    <w:rsid w:val="BFBFE6FC"/>
    <w:rsid w:val="BFCFBB5F"/>
    <w:rsid w:val="BFDA8798"/>
    <w:rsid w:val="BFDB645D"/>
    <w:rsid w:val="BFDDF50E"/>
    <w:rsid w:val="BFDE6F09"/>
    <w:rsid w:val="BFDFAA72"/>
    <w:rsid w:val="BFE80BB7"/>
    <w:rsid w:val="BFED88A4"/>
    <w:rsid w:val="BFEE150A"/>
    <w:rsid w:val="BFF26A67"/>
    <w:rsid w:val="BFF7C717"/>
    <w:rsid w:val="BFFF97C2"/>
    <w:rsid w:val="BFFFE107"/>
    <w:rsid w:val="BFFFFA17"/>
    <w:rsid w:val="C4EF0AE5"/>
    <w:rsid w:val="C5AC0AC5"/>
    <w:rsid w:val="C6473A2D"/>
    <w:rsid w:val="C7FB8E09"/>
    <w:rsid w:val="C8FB5839"/>
    <w:rsid w:val="CBFE3D58"/>
    <w:rsid w:val="CBFEFB0C"/>
    <w:rsid w:val="CC8BBDE1"/>
    <w:rsid w:val="CCEC791A"/>
    <w:rsid w:val="CDF16012"/>
    <w:rsid w:val="CDFFB12E"/>
    <w:rsid w:val="CEAD47A0"/>
    <w:rsid w:val="CEEB128B"/>
    <w:rsid w:val="CF3FC383"/>
    <w:rsid w:val="CF57DF9C"/>
    <w:rsid w:val="CF6F24A8"/>
    <w:rsid w:val="CF78EB40"/>
    <w:rsid w:val="CF7C7D31"/>
    <w:rsid w:val="CF7FFFB3"/>
    <w:rsid w:val="CFAF0E91"/>
    <w:rsid w:val="CFBF1DE7"/>
    <w:rsid w:val="CFE7C8E0"/>
    <w:rsid w:val="CFF810C0"/>
    <w:rsid w:val="D1EAE632"/>
    <w:rsid w:val="D2F3BC68"/>
    <w:rsid w:val="D3E8E1CA"/>
    <w:rsid w:val="D3EE899A"/>
    <w:rsid w:val="D5BDA60A"/>
    <w:rsid w:val="D5FA850E"/>
    <w:rsid w:val="D6C66085"/>
    <w:rsid w:val="D769096E"/>
    <w:rsid w:val="D77FEC1C"/>
    <w:rsid w:val="D7F7DD0A"/>
    <w:rsid w:val="D8722C93"/>
    <w:rsid w:val="D8B34ED6"/>
    <w:rsid w:val="D8BDF9FC"/>
    <w:rsid w:val="D8DE3529"/>
    <w:rsid w:val="D9FFB7BB"/>
    <w:rsid w:val="DA595172"/>
    <w:rsid w:val="DAB92CC4"/>
    <w:rsid w:val="DACCC658"/>
    <w:rsid w:val="DAEE91DF"/>
    <w:rsid w:val="DAEF8942"/>
    <w:rsid w:val="DAFE38C3"/>
    <w:rsid w:val="DAFFEF29"/>
    <w:rsid w:val="DB3B70C9"/>
    <w:rsid w:val="DB67C22D"/>
    <w:rsid w:val="DB7B533E"/>
    <w:rsid w:val="DBA34696"/>
    <w:rsid w:val="DBEF5E9D"/>
    <w:rsid w:val="DBF8E8B2"/>
    <w:rsid w:val="DBFF2ED8"/>
    <w:rsid w:val="DC1B1024"/>
    <w:rsid w:val="DCEBBC93"/>
    <w:rsid w:val="DD7F2217"/>
    <w:rsid w:val="DD7F6851"/>
    <w:rsid w:val="DD9FD5B5"/>
    <w:rsid w:val="DDB4B099"/>
    <w:rsid w:val="DDDFBEB5"/>
    <w:rsid w:val="DDEF68B4"/>
    <w:rsid w:val="DDF160E4"/>
    <w:rsid w:val="DDFF6C41"/>
    <w:rsid w:val="DDFFC5DE"/>
    <w:rsid w:val="DE1F4019"/>
    <w:rsid w:val="DE7927F5"/>
    <w:rsid w:val="DE8BF2DB"/>
    <w:rsid w:val="DEBB921B"/>
    <w:rsid w:val="DECF1B7D"/>
    <w:rsid w:val="DED575A0"/>
    <w:rsid w:val="DEDAB6FD"/>
    <w:rsid w:val="DEECBB00"/>
    <w:rsid w:val="DEF35BCA"/>
    <w:rsid w:val="DEF51697"/>
    <w:rsid w:val="DEFD52A1"/>
    <w:rsid w:val="DEFF7FDF"/>
    <w:rsid w:val="DF2F3FF3"/>
    <w:rsid w:val="DF340EEB"/>
    <w:rsid w:val="DF3EC730"/>
    <w:rsid w:val="DF5FE7E6"/>
    <w:rsid w:val="DF7A08EE"/>
    <w:rsid w:val="DF7BA1A6"/>
    <w:rsid w:val="DF7FCA58"/>
    <w:rsid w:val="DF7FCB2E"/>
    <w:rsid w:val="DFA757FB"/>
    <w:rsid w:val="DFBD1562"/>
    <w:rsid w:val="DFBF24D1"/>
    <w:rsid w:val="DFCD968C"/>
    <w:rsid w:val="DFD7016D"/>
    <w:rsid w:val="DFD76A57"/>
    <w:rsid w:val="DFEB9A5A"/>
    <w:rsid w:val="DFED50A2"/>
    <w:rsid w:val="DFEEABDF"/>
    <w:rsid w:val="DFEECAEF"/>
    <w:rsid w:val="DFEF1307"/>
    <w:rsid w:val="DFEF2AAB"/>
    <w:rsid w:val="DFF4F857"/>
    <w:rsid w:val="DFF5AD9A"/>
    <w:rsid w:val="DFF7420C"/>
    <w:rsid w:val="DFF7A57B"/>
    <w:rsid w:val="DFFF8F42"/>
    <w:rsid w:val="DFFF9FA5"/>
    <w:rsid w:val="DFFFB05C"/>
    <w:rsid w:val="DFFFBA83"/>
    <w:rsid w:val="DFFFBDC4"/>
    <w:rsid w:val="DFFFC6EA"/>
    <w:rsid w:val="E17F20CB"/>
    <w:rsid w:val="E2D587DA"/>
    <w:rsid w:val="E31F42E7"/>
    <w:rsid w:val="E32E06BB"/>
    <w:rsid w:val="E387722D"/>
    <w:rsid w:val="E3BE5050"/>
    <w:rsid w:val="E3BFA3CA"/>
    <w:rsid w:val="E3D74D1A"/>
    <w:rsid w:val="E3FDD47D"/>
    <w:rsid w:val="E43E529E"/>
    <w:rsid w:val="E4FEF684"/>
    <w:rsid w:val="E59C0E56"/>
    <w:rsid w:val="E5FFAD4B"/>
    <w:rsid w:val="E74B0F27"/>
    <w:rsid w:val="E75E182F"/>
    <w:rsid w:val="E75FB65E"/>
    <w:rsid w:val="E79ACF5B"/>
    <w:rsid w:val="E7AA5B5A"/>
    <w:rsid w:val="E7B06A65"/>
    <w:rsid w:val="E7BE4A86"/>
    <w:rsid w:val="E7BF0E98"/>
    <w:rsid w:val="E7DC86C1"/>
    <w:rsid w:val="E7F705AF"/>
    <w:rsid w:val="E7FAF14A"/>
    <w:rsid w:val="E7FDAF71"/>
    <w:rsid w:val="E7FFFB1C"/>
    <w:rsid w:val="E8FF79B0"/>
    <w:rsid w:val="E9C71B84"/>
    <w:rsid w:val="E9CB3F05"/>
    <w:rsid w:val="E9FF6880"/>
    <w:rsid w:val="EAEEC950"/>
    <w:rsid w:val="EB7B27EF"/>
    <w:rsid w:val="EBB5D1A1"/>
    <w:rsid w:val="EBC75DBB"/>
    <w:rsid w:val="EBCAF011"/>
    <w:rsid w:val="EBCF2E2D"/>
    <w:rsid w:val="EBF36459"/>
    <w:rsid w:val="EBF7F591"/>
    <w:rsid w:val="EBFC93BB"/>
    <w:rsid w:val="EC3F55C1"/>
    <w:rsid w:val="EC6B5CA0"/>
    <w:rsid w:val="ECADA1C7"/>
    <w:rsid w:val="ECBF9672"/>
    <w:rsid w:val="ECCFD51D"/>
    <w:rsid w:val="ECDF8682"/>
    <w:rsid w:val="ECEDEB38"/>
    <w:rsid w:val="ED9DA76E"/>
    <w:rsid w:val="EDDE6607"/>
    <w:rsid w:val="EDDEC8AC"/>
    <w:rsid w:val="EDEBF818"/>
    <w:rsid w:val="EDEC4F9E"/>
    <w:rsid w:val="EDF7797C"/>
    <w:rsid w:val="EDFD0151"/>
    <w:rsid w:val="EDFE0E96"/>
    <w:rsid w:val="EDFF3F2D"/>
    <w:rsid w:val="EE5F0BD7"/>
    <w:rsid w:val="EE73EBDF"/>
    <w:rsid w:val="EE7759B6"/>
    <w:rsid w:val="EE7D49C7"/>
    <w:rsid w:val="EE7D761B"/>
    <w:rsid w:val="EEBD69DE"/>
    <w:rsid w:val="EED7D5DD"/>
    <w:rsid w:val="EEEA9F01"/>
    <w:rsid w:val="EEED24C7"/>
    <w:rsid w:val="EEEEBEA1"/>
    <w:rsid w:val="EEF344FE"/>
    <w:rsid w:val="EEF59491"/>
    <w:rsid w:val="EEFBBDF6"/>
    <w:rsid w:val="EEFBC13C"/>
    <w:rsid w:val="EEFC66CB"/>
    <w:rsid w:val="EF3BDF7C"/>
    <w:rsid w:val="EF3E0208"/>
    <w:rsid w:val="EF472444"/>
    <w:rsid w:val="EF5F87D5"/>
    <w:rsid w:val="EF5FFFC3"/>
    <w:rsid w:val="EF7BC6B7"/>
    <w:rsid w:val="EF7F047C"/>
    <w:rsid w:val="EF99C2BB"/>
    <w:rsid w:val="EFCE905A"/>
    <w:rsid w:val="EFD5C645"/>
    <w:rsid w:val="EFD7DBEB"/>
    <w:rsid w:val="EFDC3271"/>
    <w:rsid w:val="EFDD0567"/>
    <w:rsid w:val="EFE0FFFC"/>
    <w:rsid w:val="EFEF0728"/>
    <w:rsid w:val="EFEF2AA3"/>
    <w:rsid w:val="EFEF95CF"/>
    <w:rsid w:val="EFF59DA7"/>
    <w:rsid w:val="EFF5ED34"/>
    <w:rsid w:val="EFF7230F"/>
    <w:rsid w:val="EFF7624A"/>
    <w:rsid w:val="EFFB0E03"/>
    <w:rsid w:val="EFFB0F67"/>
    <w:rsid w:val="EFFBADC9"/>
    <w:rsid w:val="EFFD087D"/>
    <w:rsid w:val="EFFFB6DB"/>
    <w:rsid w:val="EFFFBB1F"/>
    <w:rsid w:val="EFFFD1B5"/>
    <w:rsid w:val="F0E97D8B"/>
    <w:rsid w:val="F1332741"/>
    <w:rsid w:val="F2778ABC"/>
    <w:rsid w:val="F27DA92F"/>
    <w:rsid w:val="F2DD75B2"/>
    <w:rsid w:val="F35F651E"/>
    <w:rsid w:val="F375DF47"/>
    <w:rsid w:val="F3ACE0DB"/>
    <w:rsid w:val="F3BD0F6A"/>
    <w:rsid w:val="F3BF09FF"/>
    <w:rsid w:val="F3EB3B85"/>
    <w:rsid w:val="F3F379BA"/>
    <w:rsid w:val="F3F96835"/>
    <w:rsid w:val="F3FD34E8"/>
    <w:rsid w:val="F3FF7C7F"/>
    <w:rsid w:val="F4F5E0BF"/>
    <w:rsid w:val="F4FF0120"/>
    <w:rsid w:val="F53FFD93"/>
    <w:rsid w:val="F57E11BD"/>
    <w:rsid w:val="F57F8151"/>
    <w:rsid w:val="F5B7BF95"/>
    <w:rsid w:val="F5BB617B"/>
    <w:rsid w:val="F5BFC447"/>
    <w:rsid w:val="F5CE2975"/>
    <w:rsid w:val="F5F23960"/>
    <w:rsid w:val="F5FBCAB3"/>
    <w:rsid w:val="F5FF76FA"/>
    <w:rsid w:val="F60BFEBF"/>
    <w:rsid w:val="F65BDC4E"/>
    <w:rsid w:val="F67B0000"/>
    <w:rsid w:val="F67F2D6B"/>
    <w:rsid w:val="F6AE12A4"/>
    <w:rsid w:val="F6B7EAF1"/>
    <w:rsid w:val="F6BF3B09"/>
    <w:rsid w:val="F6CBEFDC"/>
    <w:rsid w:val="F6CED197"/>
    <w:rsid w:val="F6DF63A2"/>
    <w:rsid w:val="F6EF39F4"/>
    <w:rsid w:val="F6F7095B"/>
    <w:rsid w:val="F6FA6EA4"/>
    <w:rsid w:val="F6FC9CB3"/>
    <w:rsid w:val="F727F50B"/>
    <w:rsid w:val="F73D64AE"/>
    <w:rsid w:val="F747E823"/>
    <w:rsid w:val="F76FEEA4"/>
    <w:rsid w:val="F77FDFAB"/>
    <w:rsid w:val="F77FF3DF"/>
    <w:rsid w:val="F78BBC24"/>
    <w:rsid w:val="F7992129"/>
    <w:rsid w:val="F79D24FB"/>
    <w:rsid w:val="F7AB552A"/>
    <w:rsid w:val="F7AB9091"/>
    <w:rsid w:val="F7AEE001"/>
    <w:rsid w:val="F7AF7C5E"/>
    <w:rsid w:val="F7BF295F"/>
    <w:rsid w:val="F7DD8BD8"/>
    <w:rsid w:val="F7DD942A"/>
    <w:rsid w:val="F7DDEFF1"/>
    <w:rsid w:val="F7DE7453"/>
    <w:rsid w:val="F7DF7265"/>
    <w:rsid w:val="F7EA3474"/>
    <w:rsid w:val="F7EDD196"/>
    <w:rsid w:val="F7EEBA21"/>
    <w:rsid w:val="F7EEE7EC"/>
    <w:rsid w:val="F7EF3B05"/>
    <w:rsid w:val="F7FD5B87"/>
    <w:rsid w:val="F7FE006D"/>
    <w:rsid w:val="F7FF8F31"/>
    <w:rsid w:val="F7FFB46C"/>
    <w:rsid w:val="F7FFE84D"/>
    <w:rsid w:val="F7FFF532"/>
    <w:rsid w:val="F86FCDF2"/>
    <w:rsid w:val="F8EED86C"/>
    <w:rsid w:val="F8FE9B34"/>
    <w:rsid w:val="F8FF78C3"/>
    <w:rsid w:val="F9BF925E"/>
    <w:rsid w:val="F9CF2780"/>
    <w:rsid w:val="F9D544BC"/>
    <w:rsid w:val="F9F7FDF2"/>
    <w:rsid w:val="F9FBF928"/>
    <w:rsid w:val="FA7701DE"/>
    <w:rsid w:val="FA9DB90D"/>
    <w:rsid w:val="FAB738F3"/>
    <w:rsid w:val="FABDC9E4"/>
    <w:rsid w:val="FAE7F320"/>
    <w:rsid w:val="FAF0DFC6"/>
    <w:rsid w:val="FAFDF315"/>
    <w:rsid w:val="FAFFB8EB"/>
    <w:rsid w:val="FB2AB3E5"/>
    <w:rsid w:val="FB4D387A"/>
    <w:rsid w:val="FB5858FB"/>
    <w:rsid w:val="FB5A53A2"/>
    <w:rsid w:val="FBA990D1"/>
    <w:rsid w:val="FBAACCCA"/>
    <w:rsid w:val="FBAFF34D"/>
    <w:rsid w:val="FBB56939"/>
    <w:rsid w:val="FBB95C7F"/>
    <w:rsid w:val="FBBB1189"/>
    <w:rsid w:val="FBBBB094"/>
    <w:rsid w:val="FBBBFA1E"/>
    <w:rsid w:val="FBBBFDBF"/>
    <w:rsid w:val="FBBD0F35"/>
    <w:rsid w:val="FBD3B090"/>
    <w:rsid w:val="FBDB9061"/>
    <w:rsid w:val="FBDF1618"/>
    <w:rsid w:val="FBDF691D"/>
    <w:rsid w:val="FBED9F05"/>
    <w:rsid w:val="FBEF3174"/>
    <w:rsid w:val="FBF38B18"/>
    <w:rsid w:val="FBF3CAA7"/>
    <w:rsid w:val="FBF77438"/>
    <w:rsid w:val="FBF7A6ED"/>
    <w:rsid w:val="FBF915E9"/>
    <w:rsid w:val="FBFA326D"/>
    <w:rsid w:val="FBFB4CA3"/>
    <w:rsid w:val="FBFB9188"/>
    <w:rsid w:val="FBFD5512"/>
    <w:rsid w:val="FBFE27BB"/>
    <w:rsid w:val="FBFE814D"/>
    <w:rsid w:val="FBFEB732"/>
    <w:rsid w:val="FBFF40F4"/>
    <w:rsid w:val="FBFF6A84"/>
    <w:rsid w:val="FBFFA369"/>
    <w:rsid w:val="FBFFA96C"/>
    <w:rsid w:val="FC7EF94E"/>
    <w:rsid w:val="FC7F21D6"/>
    <w:rsid w:val="FC7F9323"/>
    <w:rsid w:val="FC8B01AA"/>
    <w:rsid w:val="FC9CDC85"/>
    <w:rsid w:val="FCAD976A"/>
    <w:rsid w:val="FCD3C473"/>
    <w:rsid w:val="FCDEE495"/>
    <w:rsid w:val="FCE7D0C1"/>
    <w:rsid w:val="FCEB6C25"/>
    <w:rsid w:val="FCEE210B"/>
    <w:rsid w:val="FCF4FD18"/>
    <w:rsid w:val="FCF73229"/>
    <w:rsid w:val="FCF78121"/>
    <w:rsid w:val="FCFC1180"/>
    <w:rsid w:val="FD732306"/>
    <w:rsid w:val="FD7385D8"/>
    <w:rsid w:val="FD76EC3C"/>
    <w:rsid w:val="FD7ADA0E"/>
    <w:rsid w:val="FD7BA142"/>
    <w:rsid w:val="FDABF936"/>
    <w:rsid w:val="FDB90CB4"/>
    <w:rsid w:val="FDB9918C"/>
    <w:rsid w:val="FDBF4BBF"/>
    <w:rsid w:val="FDCB7DCA"/>
    <w:rsid w:val="FDCD8301"/>
    <w:rsid w:val="FDD570B8"/>
    <w:rsid w:val="FDDAED36"/>
    <w:rsid w:val="FDDD77BE"/>
    <w:rsid w:val="FDDF099B"/>
    <w:rsid w:val="FDDFAAE7"/>
    <w:rsid w:val="FDE6B727"/>
    <w:rsid w:val="FDEBD1F7"/>
    <w:rsid w:val="FDEF6C90"/>
    <w:rsid w:val="FDF39664"/>
    <w:rsid w:val="FDF74D82"/>
    <w:rsid w:val="FDFA7413"/>
    <w:rsid w:val="FDFAB1C5"/>
    <w:rsid w:val="FDFCE639"/>
    <w:rsid w:val="FDFDBFB3"/>
    <w:rsid w:val="FDFFA24A"/>
    <w:rsid w:val="FDFFA415"/>
    <w:rsid w:val="FDFFE94D"/>
    <w:rsid w:val="FDFFFF36"/>
    <w:rsid w:val="FE03C3A5"/>
    <w:rsid w:val="FE370956"/>
    <w:rsid w:val="FE3F3BD4"/>
    <w:rsid w:val="FE3F4037"/>
    <w:rsid w:val="FE4DB469"/>
    <w:rsid w:val="FE5EC233"/>
    <w:rsid w:val="FE5F682D"/>
    <w:rsid w:val="FE7EAA77"/>
    <w:rsid w:val="FE8BD1D5"/>
    <w:rsid w:val="FE92E028"/>
    <w:rsid w:val="FE9A8C7E"/>
    <w:rsid w:val="FE9D281B"/>
    <w:rsid w:val="FEAF3724"/>
    <w:rsid w:val="FEBF0FBF"/>
    <w:rsid w:val="FEBFCFF9"/>
    <w:rsid w:val="FEBFEDD9"/>
    <w:rsid w:val="FEBFEFF2"/>
    <w:rsid w:val="FEBFF8EF"/>
    <w:rsid w:val="FEC694A1"/>
    <w:rsid w:val="FECA2A23"/>
    <w:rsid w:val="FECF3F38"/>
    <w:rsid w:val="FEDE973F"/>
    <w:rsid w:val="FEEB0125"/>
    <w:rsid w:val="FEFB2736"/>
    <w:rsid w:val="FEFB3A46"/>
    <w:rsid w:val="FEFD8A40"/>
    <w:rsid w:val="FEFDC52C"/>
    <w:rsid w:val="FEFE1208"/>
    <w:rsid w:val="FEFFCD5D"/>
    <w:rsid w:val="FEFFF7C5"/>
    <w:rsid w:val="FF02AED4"/>
    <w:rsid w:val="FF130B56"/>
    <w:rsid w:val="FF1ED3D4"/>
    <w:rsid w:val="FF2F5FB9"/>
    <w:rsid w:val="FF2FF4D8"/>
    <w:rsid w:val="FF336FC0"/>
    <w:rsid w:val="FF366BFC"/>
    <w:rsid w:val="FF382914"/>
    <w:rsid w:val="FF3B6C13"/>
    <w:rsid w:val="FF3C1721"/>
    <w:rsid w:val="FF3F916B"/>
    <w:rsid w:val="FF46559B"/>
    <w:rsid w:val="FF4B5C8F"/>
    <w:rsid w:val="FF4F2A57"/>
    <w:rsid w:val="FF4F4118"/>
    <w:rsid w:val="FF594D85"/>
    <w:rsid w:val="FF5D2607"/>
    <w:rsid w:val="FF6B18CD"/>
    <w:rsid w:val="FF6BD663"/>
    <w:rsid w:val="FF7773DE"/>
    <w:rsid w:val="FF7B4083"/>
    <w:rsid w:val="FF7D0411"/>
    <w:rsid w:val="FF7EC806"/>
    <w:rsid w:val="FF7F554F"/>
    <w:rsid w:val="FF7F6A57"/>
    <w:rsid w:val="FF7F7715"/>
    <w:rsid w:val="FF7FD1F0"/>
    <w:rsid w:val="FF8F6DB5"/>
    <w:rsid w:val="FF8F93B5"/>
    <w:rsid w:val="FF999B46"/>
    <w:rsid w:val="FF9E3875"/>
    <w:rsid w:val="FFAD8156"/>
    <w:rsid w:val="FFB327D6"/>
    <w:rsid w:val="FFBB1725"/>
    <w:rsid w:val="FFBB5C56"/>
    <w:rsid w:val="FFBD4D1A"/>
    <w:rsid w:val="FFBDF24B"/>
    <w:rsid w:val="FFBF1974"/>
    <w:rsid w:val="FFBF5C9F"/>
    <w:rsid w:val="FFBF7E86"/>
    <w:rsid w:val="FFBFD8C3"/>
    <w:rsid w:val="FFCDDD54"/>
    <w:rsid w:val="FFCF03CE"/>
    <w:rsid w:val="FFD350DE"/>
    <w:rsid w:val="FFD7F949"/>
    <w:rsid w:val="FFDD1CDC"/>
    <w:rsid w:val="FFDD6461"/>
    <w:rsid w:val="FFDE3EE8"/>
    <w:rsid w:val="FFDEA5E2"/>
    <w:rsid w:val="FFDF132E"/>
    <w:rsid w:val="FFDF521D"/>
    <w:rsid w:val="FFE575D1"/>
    <w:rsid w:val="FFE7327E"/>
    <w:rsid w:val="FFE75614"/>
    <w:rsid w:val="FFEA88BC"/>
    <w:rsid w:val="FFEB619C"/>
    <w:rsid w:val="FFEB855A"/>
    <w:rsid w:val="FFEDE2B3"/>
    <w:rsid w:val="FFEDFD59"/>
    <w:rsid w:val="FFEE3999"/>
    <w:rsid w:val="FFEF2051"/>
    <w:rsid w:val="FFEF3A33"/>
    <w:rsid w:val="FFEFC0E2"/>
    <w:rsid w:val="FFF13DE9"/>
    <w:rsid w:val="FFF28344"/>
    <w:rsid w:val="FFF61430"/>
    <w:rsid w:val="FFF67A9D"/>
    <w:rsid w:val="FFF6FDFC"/>
    <w:rsid w:val="FFF70967"/>
    <w:rsid w:val="FFF7CCE5"/>
    <w:rsid w:val="FFF8CC0C"/>
    <w:rsid w:val="FFFA8E86"/>
    <w:rsid w:val="FFFB3136"/>
    <w:rsid w:val="FFFB72C0"/>
    <w:rsid w:val="FFFC7B80"/>
    <w:rsid w:val="FFFCA5FD"/>
    <w:rsid w:val="FFFD1680"/>
    <w:rsid w:val="FFFD808F"/>
    <w:rsid w:val="FFFE301F"/>
    <w:rsid w:val="FFFE4FEB"/>
    <w:rsid w:val="FFFF93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72"/>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4">
    <w:name w:val="heading 3"/>
    <w:basedOn w:val="1"/>
    <w:next w:val="1"/>
    <w:link w:val="73"/>
    <w:qFormat/>
    <w:uiPriority w:val="0"/>
    <w:pPr>
      <w:keepNext/>
      <w:keepLines/>
      <w:spacing w:before="260" w:beforeLines="0" w:after="260" w:afterLines="0" w:line="416" w:lineRule="auto"/>
      <w:outlineLvl w:val="2"/>
    </w:pPr>
    <w:rPr>
      <w:b/>
      <w:bCs/>
      <w:kern w:val="0"/>
      <w:sz w:val="32"/>
      <w:szCs w:val="32"/>
    </w:rPr>
  </w:style>
  <w:style w:type="paragraph" w:styleId="5">
    <w:name w:val="heading 4"/>
    <w:basedOn w:val="1"/>
    <w:next w:val="1"/>
    <w:link w:val="74"/>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75"/>
    <w:qFormat/>
    <w:uiPriority w:val="0"/>
    <w:pPr>
      <w:keepNext/>
      <w:keepLines/>
      <w:spacing w:before="280" w:beforeLines="0" w:after="290" w:afterLines="0" w:line="376" w:lineRule="auto"/>
      <w:outlineLvl w:val="4"/>
    </w:pPr>
    <w:rPr>
      <w:b/>
      <w:sz w:val="28"/>
    </w:rPr>
  </w:style>
  <w:style w:type="paragraph" w:styleId="8">
    <w:name w:val="heading 6"/>
    <w:basedOn w:val="1"/>
    <w:next w:val="7"/>
    <w:link w:val="76"/>
    <w:qFormat/>
    <w:uiPriority w:val="0"/>
    <w:pPr>
      <w:keepNext/>
      <w:keepLines/>
      <w:spacing w:before="240" w:beforeLines="0" w:after="64" w:afterLines="0" w:line="320" w:lineRule="auto"/>
      <w:outlineLvl w:val="5"/>
    </w:pPr>
    <w:rPr>
      <w:rFonts w:ascii="Arial" w:hAnsi="Arial" w:eastAsia="黑体"/>
      <w:b/>
      <w:sz w:val="24"/>
    </w:rPr>
  </w:style>
  <w:style w:type="paragraph" w:styleId="9">
    <w:name w:val="heading 7"/>
    <w:basedOn w:val="1"/>
    <w:next w:val="7"/>
    <w:link w:val="77"/>
    <w:qFormat/>
    <w:uiPriority w:val="0"/>
    <w:pPr>
      <w:keepNext/>
      <w:keepLines/>
      <w:spacing w:before="240" w:beforeLines="0" w:after="64" w:afterLines="0" w:line="320" w:lineRule="auto"/>
      <w:outlineLvl w:val="6"/>
    </w:pPr>
    <w:rPr>
      <w:b/>
      <w:sz w:val="24"/>
    </w:rPr>
  </w:style>
  <w:style w:type="paragraph" w:styleId="10">
    <w:name w:val="heading 8"/>
    <w:basedOn w:val="1"/>
    <w:next w:val="7"/>
    <w:link w:val="78"/>
    <w:qFormat/>
    <w:uiPriority w:val="0"/>
    <w:pPr>
      <w:keepNext/>
      <w:keepLines/>
      <w:spacing w:before="240" w:beforeLines="0" w:after="64" w:afterLines="0" w:line="320" w:lineRule="auto"/>
      <w:outlineLvl w:val="7"/>
    </w:pPr>
    <w:rPr>
      <w:rFonts w:ascii="Arial" w:hAnsi="Arial" w:eastAsia="黑体"/>
      <w:sz w:val="24"/>
    </w:rPr>
  </w:style>
  <w:style w:type="paragraph" w:styleId="11">
    <w:name w:val="heading 9"/>
    <w:basedOn w:val="1"/>
    <w:next w:val="7"/>
    <w:link w:val="79"/>
    <w:qFormat/>
    <w:uiPriority w:val="0"/>
    <w:pPr>
      <w:keepNext/>
      <w:keepLines/>
      <w:spacing w:before="240" w:beforeLines="0" w:after="64" w:afterLines="0" w:line="320" w:lineRule="auto"/>
      <w:outlineLvl w:val="8"/>
    </w:pPr>
    <w:rPr>
      <w:rFonts w:ascii="Arial" w:hAnsi="Arial" w:eastAsia="黑体"/>
    </w:rPr>
  </w:style>
  <w:style w:type="character" w:default="1" w:styleId="54">
    <w:name w:val="Default Paragraph Font"/>
    <w:semiHidden/>
    <w:qFormat/>
    <w:uiPriority w:val="0"/>
  </w:style>
  <w:style w:type="table" w:default="1" w:styleId="52">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0"/>
    <w:pPr>
      <w:spacing w:before="152" w:beforeLines="0" w:after="160" w:afterLines="0"/>
    </w:pPr>
    <w:rPr>
      <w:rFonts w:ascii="Arial" w:hAnsi="Arial" w:eastAsia="黑体" w:cs="Arial"/>
      <w:sz w:val="20"/>
      <w:szCs w:val="20"/>
    </w:rPr>
  </w:style>
  <w:style w:type="paragraph" w:styleId="15">
    <w:name w:val="Document Map"/>
    <w:basedOn w:val="1"/>
    <w:link w:val="80"/>
    <w:semiHidden/>
    <w:qFormat/>
    <w:uiPriority w:val="0"/>
    <w:pPr>
      <w:shd w:val="clear" w:color="auto" w:fill="000080"/>
    </w:pPr>
  </w:style>
  <w:style w:type="paragraph" w:styleId="16">
    <w:name w:val="toa heading"/>
    <w:basedOn w:val="1"/>
    <w:next w:val="1"/>
    <w:semiHidden/>
    <w:qFormat/>
    <w:uiPriority w:val="0"/>
    <w:pPr>
      <w:adjustRightInd w:val="0"/>
      <w:spacing w:before="120" w:line="312" w:lineRule="atLeast"/>
    </w:pPr>
    <w:rPr>
      <w:rFonts w:ascii="Arial" w:hAnsi="Arial"/>
      <w:b/>
      <w:kern w:val="0"/>
      <w:sz w:val="24"/>
    </w:rPr>
  </w:style>
  <w:style w:type="paragraph" w:styleId="17">
    <w:name w:val="annotation text"/>
    <w:basedOn w:val="1"/>
    <w:link w:val="81"/>
    <w:qFormat/>
    <w:uiPriority w:val="0"/>
    <w:pPr>
      <w:adjustRightInd w:val="0"/>
      <w:spacing w:line="360" w:lineRule="atLeast"/>
      <w:jc w:val="left"/>
      <w:textAlignment w:val="baseline"/>
    </w:pPr>
    <w:rPr>
      <w:kern w:val="0"/>
      <w:sz w:val="24"/>
      <w:szCs w:val="20"/>
    </w:rPr>
  </w:style>
  <w:style w:type="paragraph" w:styleId="18">
    <w:name w:val="Salutation"/>
    <w:basedOn w:val="1"/>
    <w:next w:val="1"/>
    <w:link w:val="82"/>
    <w:qFormat/>
    <w:uiPriority w:val="0"/>
    <w:rPr>
      <w:sz w:val="28"/>
    </w:rPr>
  </w:style>
  <w:style w:type="paragraph" w:styleId="19">
    <w:name w:val="Body Text 3"/>
    <w:basedOn w:val="1"/>
    <w:link w:val="83"/>
    <w:qFormat/>
    <w:uiPriority w:val="0"/>
    <w:pPr>
      <w:spacing w:line="500" w:lineRule="exact"/>
    </w:pPr>
    <w:rPr>
      <w:b/>
      <w:bCs/>
      <w:sz w:val="24"/>
    </w:rPr>
  </w:style>
  <w:style w:type="paragraph" w:styleId="20">
    <w:name w:val="Body Text"/>
    <w:basedOn w:val="1"/>
    <w:next w:val="21"/>
    <w:link w:val="70"/>
    <w:qFormat/>
    <w:uiPriority w:val="0"/>
    <w:pPr>
      <w:spacing w:line="380" w:lineRule="exact"/>
    </w:pPr>
    <w:rPr>
      <w:sz w:val="24"/>
    </w:rPr>
  </w:style>
  <w:style w:type="paragraph" w:styleId="21">
    <w:name w:val="Title"/>
    <w:basedOn w:val="1"/>
    <w:next w:val="1"/>
    <w:link w:val="98"/>
    <w:qFormat/>
    <w:uiPriority w:val="0"/>
    <w:pPr>
      <w:spacing w:before="240" w:beforeLines="0" w:after="60" w:afterLines="0"/>
      <w:jc w:val="center"/>
      <w:outlineLvl w:val="0"/>
    </w:pPr>
    <w:rPr>
      <w:rFonts w:ascii="Arial" w:hAnsi="Arial"/>
      <w:b/>
      <w:bCs/>
      <w:sz w:val="32"/>
      <w:szCs w:val="32"/>
    </w:rPr>
  </w:style>
  <w:style w:type="paragraph" w:styleId="22">
    <w:name w:val="Body Text Indent"/>
    <w:basedOn w:val="1"/>
    <w:next w:val="23"/>
    <w:link w:val="84"/>
    <w:qFormat/>
    <w:uiPriority w:val="0"/>
    <w:pPr>
      <w:ind w:firstLine="830" w:firstLineChars="352"/>
    </w:pPr>
    <w:rPr>
      <w:rFonts w:ascii="仿宋_GB2312" w:eastAsia="仿宋_GB2312"/>
      <w:sz w:val="32"/>
      <w:szCs w:val="20"/>
    </w:rPr>
  </w:style>
  <w:style w:type="paragraph" w:styleId="23">
    <w:name w:val="annotation subject"/>
    <w:basedOn w:val="17"/>
    <w:next w:val="1"/>
    <w:link w:val="99"/>
    <w:semiHidden/>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HTML Address"/>
    <w:basedOn w:val="1"/>
    <w:link w:val="85"/>
    <w:qFormat/>
    <w:uiPriority w:val="0"/>
    <w:rPr>
      <w:rFonts w:ascii="宋体"/>
      <w:i/>
      <w:iCs/>
      <w:kern w:val="21"/>
      <w:szCs w:val="21"/>
    </w:rPr>
  </w:style>
  <w:style w:type="paragraph" w:styleId="28">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9">
    <w:name w:val="toc 3"/>
    <w:basedOn w:val="1"/>
    <w:next w:val="1"/>
    <w:link w:val="86"/>
    <w:qFormat/>
    <w:uiPriority w:val="0"/>
    <w:pPr>
      <w:ind w:left="840" w:leftChars="400"/>
    </w:pPr>
  </w:style>
  <w:style w:type="paragraph" w:styleId="30">
    <w:name w:val="Plain Text"/>
    <w:basedOn w:val="1"/>
    <w:next w:val="5"/>
    <w:link w:val="87"/>
    <w:qFormat/>
    <w:uiPriority w:val="0"/>
    <w:rPr>
      <w:rFonts w:ascii="宋体" w:hAnsi="Courier New" w:cs="Courier New"/>
      <w:szCs w:val="21"/>
    </w:rPr>
  </w:style>
  <w:style w:type="paragraph" w:styleId="31">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2">
    <w:name w:val="Date"/>
    <w:basedOn w:val="1"/>
    <w:next w:val="1"/>
    <w:link w:val="88"/>
    <w:qFormat/>
    <w:uiPriority w:val="0"/>
    <w:pPr>
      <w:ind w:left="100" w:leftChars="2500"/>
    </w:pPr>
    <w:rPr>
      <w:rFonts w:ascii="宋体" w:hAnsi="Courier New" w:cs="Courier New"/>
      <w:szCs w:val="21"/>
    </w:rPr>
  </w:style>
  <w:style w:type="paragraph" w:styleId="33">
    <w:name w:val="Body Text Indent 2"/>
    <w:basedOn w:val="1"/>
    <w:link w:val="89"/>
    <w:qFormat/>
    <w:uiPriority w:val="0"/>
    <w:pPr>
      <w:ind w:firstLine="630"/>
    </w:pPr>
    <w:rPr>
      <w:sz w:val="32"/>
      <w:szCs w:val="20"/>
    </w:rPr>
  </w:style>
  <w:style w:type="paragraph" w:styleId="34">
    <w:name w:val="endnote text"/>
    <w:basedOn w:val="1"/>
    <w:link w:val="90"/>
    <w:unhideWhenUsed/>
    <w:qFormat/>
    <w:uiPriority w:val="0"/>
    <w:pPr>
      <w:snapToGrid w:val="0"/>
      <w:jc w:val="left"/>
    </w:pPr>
    <w:rPr>
      <w:rFonts w:ascii="Calibri" w:hAnsi="Calibri"/>
      <w:szCs w:val="22"/>
    </w:rPr>
  </w:style>
  <w:style w:type="paragraph" w:styleId="35">
    <w:name w:val="Balloon Text"/>
    <w:basedOn w:val="1"/>
    <w:link w:val="91"/>
    <w:semiHidden/>
    <w:qFormat/>
    <w:uiPriority w:val="0"/>
    <w:rPr>
      <w:sz w:val="18"/>
      <w:szCs w:val="18"/>
    </w:rPr>
  </w:style>
  <w:style w:type="paragraph" w:styleId="36">
    <w:name w:val="footer"/>
    <w:basedOn w:val="1"/>
    <w:next w:val="1"/>
    <w:link w:val="92"/>
    <w:qFormat/>
    <w:uiPriority w:val="99"/>
    <w:pPr>
      <w:tabs>
        <w:tab w:val="center" w:pos="4153"/>
        <w:tab w:val="right" w:pos="8306"/>
      </w:tabs>
      <w:snapToGrid w:val="0"/>
      <w:jc w:val="left"/>
    </w:pPr>
    <w:rPr>
      <w:sz w:val="18"/>
      <w:szCs w:val="18"/>
    </w:rPr>
  </w:style>
  <w:style w:type="paragraph" w:styleId="37">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39"/>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39">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40">
    <w:name w:val="List"/>
    <w:basedOn w:val="1"/>
    <w:qFormat/>
    <w:uiPriority w:val="0"/>
    <w:pPr>
      <w:ind w:left="200" w:hanging="200" w:hangingChars="200"/>
    </w:pPr>
    <w:rPr>
      <w:sz w:val="28"/>
    </w:rPr>
  </w:style>
  <w:style w:type="paragraph" w:styleId="41">
    <w:name w:val="footnote text"/>
    <w:basedOn w:val="1"/>
    <w:link w:val="94"/>
    <w:semiHidden/>
    <w:qFormat/>
    <w:uiPriority w:val="0"/>
    <w:pPr>
      <w:snapToGrid w:val="0"/>
      <w:jc w:val="left"/>
    </w:pPr>
    <w:rPr>
      <w:rFonts w:ascii="宋体"/>
      <w:kern w:val="21"/>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5"/>
    <w:qFormat/>
    <w:uiPriority w:val="0"/>
    <w:pPr>
      <w:spacing w:after="120" w:afterLines="0"/>
      <w:ind w:left="420" w:leftChars="200"/>
    </w:pPr>
    <w:rPr>
      <w:sz w:val="16"/>
      <w:szCs w:val="16"/>
    </w:rPr>
  </w:style>
  <w:style w:type="paragraph" w:styleId="45">
    <w:name w:val="toc 2"/>
    <w:basedOn w:val="1"/>
    <w:next w:val="1"/>
    <w:qFormat/>
    <w:uiPriority w:val="39"/>
    <w:pPr>
      <w:ind w:left="420" w:leftChars="200"/>
    </w:pPr>
  </w:style>
  <w:style w:type="paragraph" w:styleId="4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7">
    <w:name w:val="Body Text 2"/>
    <w:basedOn w:val="1"/>
    <w:link w:val="96"/>
    <w:qFormat/>
    <w:uiPriority w:val="0"/>
    <w:pPr>
      <w:spacing w:after="120" w:afterLines="0" w:line="480" w:lineRule="auto"/>
    </w:pPr>
  </w:style>
  <w:style w:type="paragraph" w:styleId="48">
    <w:name w:val="HTML Preformatted"/>
    <w:basedOn w:val="1"/>
    <w:link w:val="9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50">
    <w:name w:val="index 1"/>
    <w:basedOn w:val="1"/>
    <w:next w:val="1"/>
    <w:semiHidden/>
    <w:qFormat/>
    <w:uiPriority w:val="0"/>
    <w:pPr>
      <w:spacing w:line="400" w:lineRule="exact"/>
      <w:ind w:firstLine="420" w:firstLineChars="200"/>
    </w:pPr>
    <w:rPr>
      <w:rFonts w:ascii="宋体" w:hAnsi="Courier New"/>
      <w:b/>
      <w:szCs w:val="20"/>
    </w:rPr>
  </w:style>
  <w:style w:type="paragraph" w:styleId="51">
    <w:name w:val="Body Text First Indent"/>
    <w:basedOn w:val="20"/>
    <w:qFormat/>
    <w:uiPriority w:val="0"/>
    <w:pPr>
      <w:spacing w:after="0" w:line="380" w:lineRule="exact"/>
      <w:ind w:firstLine="420" w:firstLineChars="100"/>
    </w:pPr>
    <w:rPr>
      <w:sz w:val="24"/>
    </w:rPr>
  </w:style>
  <w:style w:type="table" w:styleId="53">
    <w:name w:val="Table Grid"/>
    <w:basedOn w:val="5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00"/>
    </w:rPr>
  </w:style>
  <w:style w:type="character" w:styleId="59">
    <w:name w:val="HTML Definition"/>
    <w:basedOn w:val="54"/>
    <w:qFormat/>
    <w:uiPriority w:val="0"/>
    <w:rPr>
      <w:i/>
    </w:rPr>
  </w:style>
  <w:style w:type="character" w:styleId="60">
    <w:name w:val="HTML Typewriter"/>
    <w:basedOn w:val="54"/>
    <w:qFormat/>
    <w:uiPriority w:val="0"/>
    <w:rPr>
      <w:rFonts w:ascii="Courier New" w:hAnsi="Courier New"/>
      <w:sz w:val="20"/>
    </w:rPr>
  </w:style>
  <w:style w:type="character" w:styleId="61">
    <w:name w:val="HTML Acronym"/>
    <w:basedOn w:val="54"/>
    <w:qFormat/>
    <w:uiPriority w:val="0"/>
    <w:rPr>
      <w:rFonts w:cs="Times New Roman"/>
    </w:rPr>
  </w:style>
  <w:style w:type="character" w:styleId="62">
    <w:name w:val="HTML Variable"/>
    <w:basedOn w:val="54"/>
    <w:qFormat/>
    <w:uiPriority w:val="0"/>
    <w:rPr>
      <w:i/>
    </w:rPr>
  </w:style>
  <w:style w:type="character" w:styleId="63">
    <w:name w:val="Hyperlink"/>
    <w:qFormat/>
    <w:uiPriority w:val="99"/>
    <w:rPr>
      <w:color w:val="0000FF"/>
      <w:u w:val="single"/>
    </w:rPr>
  </w:style>
  <w:style w:type="character" w:styleId="64">
    <w:name w:val="HTML Code"/>
    <w:basedOn w:val="54"/>
    <w:qFormat/>
    <w:uiPriority w:val="0"/>
    <w:rPr>
      <w:rFonts w:ascii="Courier New" w:hAnsi="Courier New"/>
      <w:sz w:val="20"/>
    </w:rPr>
  </w:style>
  <w:style w:type="character" w:styleId="65">
    <w:name w:val="annotation reference"/>
    <w:qFormat/>
    <w:uiPriority w:val="0"/>
    <w:rPr>
      <w:sz w:val="21"/>
      <w:szCs w:val="21"/>
    </w:rPr>
  </w:style>
  <w:style w:type="character" w:styleId="66">
    <w:name w:val="HTML Cite"/>
    <w:basedOn w:val="54"/>
    <w:qFormat/>
    <w:uiPriority w:val="0"/>
    <w:rPr>
      <w:i/>
    </w:rPr>
  </w:style>
  <w:style w:type="character" w:styleId="67">
    <w:name w:val="HTML Keyboard"/>
    <w:basedOn w:val="54"/>
    <w:qFormat/>
    <w:uiPriority w:val="0"/>
    <w:rPr>
      <w:rFonts w:ascii="Courier New" w:hAnsi="Courier New"/>
      <w:sz w:val="20"/>
    </w:rPr>
  </w:style>
  <w:style w:type="character" w:styleId="68">
    <w:name w:val="HTML Sample"/>
    <w:basedOn w:val="54"/>
    <w:qFormat/>
    <w:uiPriority w:val="0"/>
    <w:rPr>
      <w:rFonts w:ascii="Courier New" w:hAnsi="Courier New"/>
    </w:rPr>
  </w:style>
  <w:style w:type="paragraph" w:customStyle="1" w:styleId="6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0">
    <w:name w:val="正文文本 Char"/>
    <w:link w:val="20"/>
    <w:qFormat/>
    <w:uiPriority w:val="0"/>
    <w:rPr>
      <w:rFonts w:eastAsia="宋体"/>
      <w:kern w:val="2"/>
      <w:sz w:val="24"/>
      <w:szCs w:val="24"/>
      <w:lang w:val="en-US" w:eastAsia="zh-CN" w:bidi="ar-SA"/>
    </w:rPr>
  </w:style>
  <w:style w:type="character" w:customStyle="1" w:styleId="71">
    <w:name w:val="标题 1 Char"/>
    <w:link w:val="2"/>
    <w:qFormat/>
    <w:uiPriority w:val="0"/>
    <w:rPr>
      <w:rFonts w:eastAsia="宋体"/>
      <w:b/>
      <w:bCs/>
      <w:kern w:val="44"/>
      <w:sz w:val="44"/>
      <w:szCs w:val="44"/>
      <w:lang w:val="en-US" w:eastAsia="zh-CN" w:bidi="ar-SA"/>
    </w:rPr>
  </w:style>
  <w:style w:type="character" w:customStyle="1" w:styleId="72">
    <w:name w:val="标题 2 Char"/>
    <w:link w:val="3"/>
    <w:qFormat/>
    <w:uiPriority w:val="0"/>
    <w:rPr>
      <w:rFonts w:ascii="Arial" w:hAnsi="Arial" w:eastAsia="黑体"/>
      <w:b/>
      <w:bCs/>
      <w:sz w:val="32"/>
      <w:szCs w:val="32"/>
      <w:lang w:bidi="ar-SA"/>
    </w:rPr>
  </w:style>
  <w:style w:type="character" w:customStyle="1" w:styleId="73">
    <w:name w:val="标题 3 Char"/>
    <w:link w:val="4"/>
    <w:qFormat/>
    <w:uiPriority w:val="0"/>
    <w:rPr>
      <w:rFonts w:eastAsia="宋体"/>
      <w:b/>
      <w:bCs/>
      <w:sz w:val="32"/>
      <w:szCs w:val="32"/>
      <w:lang w:bidi="ar-SA"/>
    </w:rPr>
  </w:style>
  <w:style w:type="character" w:customStyle="1" w:styleId="74">
    <w:name w:val="标题 4 Char"/>
    <w:link w:val="5"/>
    <w:qFormat/>
    <w:uiPriority w:val="0"/>
    <w:rPr>
      <w:rFonts w:ascii="Arial" w:hAnsi="Arial" w:eastAsia="黑体"/>
      <w:sz w:val="28"/>
      <w:lang w:bidi="ar-SA"/>
    </w:rPr>
  </w:style>
  <w:style w:type="character" w:customStyle="1" w:styleId="75">
    <w:name w:val="标题 5 Char"/>
    <w:link w:val="6"/>
    <w:qFormat/>
    <w:uiPriority w:val="0"/>
    <w:rPr>
      <w:rFonts w:eastAsia="宋体"/>
      <w:b/>
      <w:kern w:val="2"/>
      <w:sz w:val="28"/>
      <w:szCs w:val="24"/>
      <w:lang w:val="en-US" w:eastAsia="zh-CN" w:bidi="ar-SA"/>
    </w:rPr>
  </w:style>
  <w:style w:type="character" w:customStyle="1" w:styleId="76">
    <w:name w:val="标题 6 Char"/>
    <w:link w:val="8"/>
    <w:qFormat/>
    <w:uiPriority w:val="0"/>
    <w:rPr>
      <w:rFonts w:ascii="Arial" w:hAnsi="Arial" w:eastAsia="黑体"/>
      <w:b/>
      <w:kern w:val="2"/>
      <w:sz w:val="24"/>
      <w:szCs w:val="24"/>
      <w:lang w:val="en-US" w:eastAsia="zh-CN" w:bidi="ar-SA"/>
    </w:rPr>
  </w:style>
  <w:style w:type="character" w:customStyle="1" w:styleId="77">
    <w:name w:val="标题 7 Char"/>
    <w:link w:val="9"/>
    <w:qFormat/>
    <w:uiPriority w:val="0"/>
    <w:rPr>
      <w:rFonts w:eastAsia="宋体"/>
      <w:b/>
      <w:kern w:val="2"/>
      <w:sz w:val="24"/>
      <w:szCs w:val="24"/>
      <w:lang w:val="en-US" w:eastAsia="zh-CN" w:bidi="ar-SA"/>
    </w:rPr>
  </w:style>
  <w:style w:type="character" w:customStyle="1" w:styleId="78">
    <w:name w:val="标题 8 Char"/>
    <w:link w:val="10"/>
    <w:qFormat/>
    <w:uiPriority w:val="0"/>
    <w:rPr>
      <w:rFonts w:ascii="Arial" w:hAnsi="Arial" w:eastAsia="黑体"/>
      <w:kern w:val="2"/>
      <w:sz w:val="24"/>
      <w:szCs w:val="24"/>
      <w:lang w:val="en-US" w:eastAsia="zh-CN" w:bidi="ar-SA"/>
    </w:rPr>
  </w:style>
  <w:style w:type="character" w:customStyle="1" w:styleId="79">
    <w:name w:val="标题 9 Char"/>
    <w:link w:val="11"/>
    <w:qFormat/>
    <w:uiPriority w:val="0"/>
    <w:rPr>
      <w:rFonts w:ascii="Arial" w:hAnsi="Arial" w:eastAsia="黑体"/>
      <w:kern w:val="2"/>
      <w:sz w:val="21"/>
      <w:szCs w:val="24"/>
      <w:lang w:val="en-US" w:eastAsia="zh-CN" w:bidi="ar-SA"/>
    </w:rPr>
  </w:style>
  <w:style w:type="character" w:customStyle="1" w:styleId="80">
    <w:name w:val="文档结构图 Char"/>
    <w:link w:val="15"/>
    <w:qFormat/>
    <w:uiPriority w:val="0"/>
    <w:rPr>
      <w:rFonts w:eastAsia="宋体"/>
      <w:kern w:val="2"/>
      <w:sz w:val="21"/>
      <w:szCs w:val="24"/>
      <w:lang w:val="en-US" w:eastAsia="zh-CN" w:bidi="ar-SA"/>
    </w:rPr>
  </w:style>
  <w:style w:type="character" w:customStyle="1" w:styleId="81">
    <w:name w:val="批注文字 Char"/>
    <w:link w:val="17"/>
    <w:qFormat/>
    <w:uiPriority w:val="0"/>
    <w:rPr>
      <w:rFonts w:eastAsia="宋体"/>
      <w:sz w:val="24"/>
      <w:lang w:bidi="ar-SA"/>
    </w:rPr>
  </w:style>
  <w:style w:type="character" w:customStyle="1" w:styleId="82">
    <w:name w:val="称呼 Char"/>
    <w:link w:val="18"/>
    <w:qFormat/>
    <w:uiPriority w:val="0"/>
    <w:rPr>
      <w:kern w:val="2"/>
      <w:sz w:val="28"/>
      <w:szCs w:val="24"/>
    </w:rPr>
  </w:style>
  <w:style w:type="character" w:customStyle="1" w:styleId="83">
    <w:name w:val="正文文本 3 Char"/>
    <w:link w:val="19"/>
    <w:qFormat/>
    <w:uiPriority w:val="0"/>
    <w:rPr>
      <w:rFonts w:eastAsia="宋体"/>
      <w:b/>
      <w:bCs/>
      <w:kern w:val="2"/>
      <w:sz w:val="24"/>
      <w:szCs w:val="24"/>
      <w:lang w:val="en-US" w:eastAsia="zh-CN" w:bidi="ar-SA"/>
    </w:rPr>
  </w:style>
  <w:style w:type="character" w:customStyle="1" w:styleId="84">
    <w:name w:val="正文文本缩进 Char"/>
    <w:link w:val="22"/>
    <w:qFormat/>
    <w:uiPriority w:val="0"/>
    <w:rPr>
      <w:rFonts w:ascii="仿宋_GB2312" w:eastAsia="仿宋_GB2312"/>
      <w:kern w:val="2"/>
      <w:sz w:val="32"/>
      <w:lang w:val="en-US" w:eastAsia="zh-CN" w:bidi="ar-SA"/>
    </w:rPr>
  </w:style>
  <w:style w:type="character" w:customStyle="1" w:styleId="85">
    <w:name w:val="HTML 地址 Char"/>
    <w:basedOn w:val="54"/>
    <w:link w:val="27"/>
    <w:qFormat/>
    <w:locked/>
    <w:uiPriority w:val="0"/>
    <w:rPr>
      <w:rFonts w:ascii="宋体" w:eastAsia="宋体"/>
      <w:i/>
      <w:iCs/>
      <w:kern w:val="21"/>
      <w:sz w:val="21"/>
      <w:szCs w:val="21"/>
      <w:lang w:val="en-US" w:eastAsia="zh-CN" w:bidi="ar-SA"/>
    </w:rPr>
  </w:style>
  <w:style w:type="character" w:customStyle="1" w:styleId="86">
    <w:name w:val="目录 3 Char"/>
    <w:link w:val="29"/>
    <w:qFormat/>
    <w:locked/>
    <w:uiPriority w:val="0"/>
    <w:rPr>
      <w:rFonts w:eastAsia="宋体"/>
      <w:kern w:val="2"/>
      <w:sz w:val="21"/>
      <w:szCs w:val="24"/>
      <w:lang w:val="en-US" w:eastAsia="zh-CN" w:bidi="ar-SA"/>
    </w:rPr>
  </w:style>
  <w:style w:type="character" w:customStyle="1" w:styleId="87">
    <w:name w:val="纯文本 Char2"/>
    <w:link w:val="30"/>
    <w:qFormat/>
    <w:uiPriority w:val="0"/>
    <w:rPr>
      <w:rFonts w:ascii="宋体" w:hAnsi="Courier New" w:eastAsia="宋体" w:cs="Courier New"/>
      <w:kern w:val="2"/>
      <w:sz w:val="21"/>
      <w:szCs w:val="21"/>
      <w:lang w:val="en-US" w:eastAsia="zh-CN" w:bidi="ar-SA"/>
    </w:rPr>
  </w:style>
  <w:style w:type="character" w:customStyle="1" w:styleId="88">
    <w:name w:val="日期 Char"/>
    <w:link w:val="32"/>
    <w:qFormat/>
    <w:uiPriority w:val="0"/>
    <w:rPr>
      <w:rFonts w:ascii="宋体" w:hAnsi="Courier New" w:eastAsia="宋体" w:cs="Courier New"/>
      <w:kern w:val="2"/>
      <w:sz w:val="21"/>
      <w:szCs w:val="21"/>
      <w:lang w:val="en-US" w:eastAsia="zh-CN" w:bidi="ar-SA"/>
    </w:rPr>
  </w:style>
  <w:style w:type="character" w:customStyle="1" w:styleId="89">
    <w:name w:val="正文文本缩进 2 Char"/>
    <w:link w:val="33"/>
    <w:qFormat/>
    <w:uiPriority w:val="0"/>
    <w:rPr>
      <w:rFonts w:eastAsia="宋体"/>
      <w:kern w:val="2"/>
      <w:sz w:val="32"/>
      <w:lang w:val="en-US" w:eastAsia="zh-CN" w:bidi="ar-SA"/>
    </w:rPr>
  </w:style>
  <w:style w:type="character" w:customStyle="1" w:styleId="90">
    <w:name w:val="尾注文本 Char"/>
    <w:link w:val="34"/>
    <w:qFormat/>
    <w:uiPriority w:val="0"/>
    <w:rPr>
      <w:rFonts w:ascii="Calibri" w:hAnsi="Calibri"/>
      <w:kern w:val="2"/>
      <w:sz w:val="21"/>
      <w:szCs w:val="22"/>
    </w:rPr>
  </w:style>
  <w:style w:type="character" w:customStyle="1" w:styleId="91">
    <w:name w:val="批注框文本 Char"/>
    <w:link w:val="35"/>
    <w:semiHidden/>
    <w:qFormat/>
    <w:uiPriority w:val="0"/>
    <w:rPr>
      <w:rFonts w:eastAsia="宋体"/>
      <w:kern w:val="2"/>
      <w:sz w:val="18"/>
      <w:szCs w:val="18"/>
      <w:lang w:val="en-US" w:eastAsia="zh-CN" w:bidi="ar-SA"/>
    </w:rPr>
  </w:style>
  <w:style w:type="character" w:customStyle="1" w:styleId="92">
    <w:name w:val="页脚 Char"/>
    <w:link w:val="36"/>
    <w:qFormat/>
    <w:uiPriority w:val="99"/>
    <w:rPr>
      <w:rFonts w:eastAsia="宋体"/>
      <w:kern w:val="2"/>
      <w:sz w:val="18"/>
      <w:szCs w:val="18"/>
      <w:lang w:val="en-US" w:eastAsia="zh-CN" w:bidi="ar-SA"/>
    </w:rPr>
  </w:style>
  <w:style w:type="character" w:customStyle="1" w:styleId="93">
    <w:name w:val="页眉 Char"/>
    <w:link w:val="37"/>
    <w:qFormat/>
    <w:uiPriority w:val="99"/>
    <w:rPr>
      <w:rFonts w:eastAsia="宋体"/>
      <w:kern w:val="2"/>
      <w:sz w:val="18"/>
      <w:szCs w:val="18"/>
      <w:lang w:val="en-US" w:eastAsia="zh-CN" w:bidi="ar-SA"/>
    </w:rPr>
  </w:style>
  <w:style w:type="character" w:customStyle="1" w:styleId="94">
    <w:name w:val="脚注文本 Char"/>
    <w:basedOn w:val="54"/>
    <w:link w:val="41"/>
    <w:qFormat/>
    <w:locked/>
    <w:uiPriority w:val="0"/>
    <w:rPr>
      <w:rFonts w:ascii="宋体" w:eastAsia="宋体"/>
      <w:kern w:val="21"/>
      <w:sz w:val="18"/>
      <w:szCs w:val="18"/>
      <w:lang w:val="en-US" w:eastAsia="zh-CN" w:bidi="ar-SA"/>
    </w:rPr>
  </w:style>
  <w:style w:type="character" w:customStyle="1" w:styleId="95">
    <w:name w:val="正文文本缩进 3 Char"/>
    <w:link w:val="44"/>
    <w:qFormat/>
    <w:uiPriority w:val="0"/>
    <w:rPr>
      <w:rFonts w:eastAsia="宋体"/>
      <w:kern w:val="2"/>
      <w:sz w:val="16"/>
      <w:szCs w:val="16"/>
      <w:lang w:val="en-US" w:eastAsia="zh-CN" w:bidi="ar-SA"/>
    </w:rPr>
  </w:style>
  <w:style w:type="character" w:customStyle="1" w:styleId="96">
    <w:name w:val="正文文本 2 Char"/>
    <w:link w:val="47"/>
    <w:qFormat/>
    <w:uiPriority w:val="0"/>
    <w:rPr>
      <w:rFonts w:eastAsia="宋体"/>
      <w:kern w:val="2"/>
      <w:sz w:val="21"/>
      <w:szCs w:val="24"/>
      <w:lang w:val="en-US" w:eastAsia="zh-CN" w:bidi="ar-SA"/>
    </w:rPr>
  </w:style>
  <w:style w:type="character" w:customStyle="1" w:styleId="97">
    <w:name w:val="HTML 预设格式 Char"/>
    <w:link w:val="48"/>
    <w:qFormat/>
    <w:uiPriority w:val="0"/>
    <w:rPr>
      <w:rFonts w:ascii="黑体" w:hAnsi="Courier New" w:eastAsia="黑体" w:cs="Courier New"/>
      <w:lang w:val="en-US" w:eastAsia="zh-CN" w:bidi="ar-SA"/>
    </w:rPr>
  </w:style>
  <w:style w:type="character" w:customStyle="1" w:styleId="98">
    <w:name w:val="标题 Char"/>
    <w:link w:val="21"/>
    <w:qFormat/>
    <w:uiPriority w:val="0"/>
    <w:rPr>
      <w:rFonts w:ascii="Arial" w:hAnsi="Arial" w:eastAsia="宋体"/>
      <w:b/>
      <w:bCs/>
      <w:kern w:val="2"/>
      <w:sz w:val="32"/>
      <w:szCs w:val="32"/>
      <w:lang w:bidi="ar-SA"/>
    </w:rPr>
  </w:style>
  <w:style w:type="character" w:customStyle="1" w:styleId="99">
    <w:name w:val="批注主题 Char"/>
    <w:link w:val="23"/>
    <w:semiHidden/>
    <w:qFormat/>
    <w:uiPriority w:val="0"/>
    <w:rPr>
      <w:b/>
      <w:bCs/>
      <w:kern w:val="2"/>
      <w:sz w:val="21"/>
      <w:szCs w:val="24"/>
    </w:rPr>
  </w:style>
  <w:style w:type="paragraph" w:customStyle="1" w:styleId="100">
    <w:name w:val="表格文字"/>
    <w:basedOn w:val="1"/>
    <w:next w:val="20"/>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 w:type="paragraph" w:customStyle="1" w:styleId="101">
    <w:name w:val="_Style 8"/>
    <w:basedOn w:val="15"/>
    <w:qFormat/>
    <w:uiPriority w:val="0"/>
    <w:pPr>
      <w:widowControl/>
      <w:ind w:firstLine="454"/>
      <w:jc w:val="left"/>
    </w:pPr>
  </w:style>
  <w:style w:type="character" w:customStyle="1" w:styleId="102">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3">
    <w:name w:val="apple-style-span"/>
    <w:basedOn w:val="54"/>
    <w:qFormat/>
    <w:uiPriority w:val="0"/>
  </w:style>
  <w:style w:type="character" w:customStyle="1" w:styleId="104">
    <w:name w:val="无间隔 Char"/>
    <w:link w:val="105"/>
    <w:qFormat/>
    <w:uiPriority w:val="0"/>
    <w:rPr>
      <w:sz w:val="22"/>
      <w:szCs w:val="22"/>
      <w:lang w:val="en-US" w:eastAsia="zh-CN" w:bidi="ar-SA"/>
    </w:rPr>
  </w:style>
  <w:style w:type="paragraph" w:styleId="105">
    <w:name w:val="No Spacing"/>
    <w:link w:val="104"/>
    <w:qFormat/>
    <w:uiPriority w:val="0"/>
    <w:rPr>
      <w:rFonts w:ascii="Times New Roman" w:hAnsi="Times New Roman" w:eastAsia="宋体" w:cs="Times New Roman"/>
      <w:sz w:val="22"/>
      <w:szCs w:val="22"/>
      <w:lang w:val="en-US" w:eastAsia="zh-CN" w:bidi="ar-SA"/>
    </w:rPr>
  </w:style>
  <w:style w:type="character" w:customStyle="1" w:styleId="106">
    <w:name w:val="纯文本 Char"/>
    <w:qFormat/>
    <w:uiPriority w:val="99"/>
    <w:rPr>
      <w:rFonts w:ascii="宋体" w:hAnsi="Courier New" w:eastAsia="宋体"/>
      <w:kern w:val="2"/>
      <w:sz w:val="21"/>
      <w:lang w:val="en-US" w:eastAsia="zh-CN" w:bidi="ar-SA"/>
    </w:rPr>
  </w:style>
  <w:style w:type="character" w:customStyle="1" w:styleId="107">
    <w:name w:val="ca-10"/>
    <w:basedOn w:val="54"/>
    <w:qFormat/>
    <w:uiPriority w:val="0"/>
  </w:style>
  <w:style w:type="character" w:customStyle="1" w:styleId="108">
    <w:name w:val="Char Char Char Char Char"/>
    <w:qFormat/>
    <w:uiPriority w:val="0"/>
    <w:rPr>
      <w:rFonts w:hint="eastAsia" w:ascii="宋体" w:hAnsi="宋体" w:eastAsia="宋体"/>
      <w:b/>
      <w:bCs/>
      <w:kern w:val="44"/>
      <w:sz w:val="44"/>
      <w:szCs w:val="44"/>
      <w:lang w:val="en-US" w:eastAsia="zh-CN" w:bidi="ar-SA"/>
    </w:rPr>
  </w:style>
  <w:style w:type="character" w:customStyle="1" w:styleId="109">
    <w:name w:val="font41"/>
    <w:basedOn w:val="54"/>
    <w:qFormat/>
    <w:uiPriority w:val="0"/>
    <w:rPr>
      <w:rFonts w:hint="eastAsia" w:ascii="仿宋_GB2312" w:eastAsia="仿宋_GB2312" w:cs="仿宋_GB2312"/>
      <w:color w:val="000000"/>
      <w:sz w:val="20"/>
      <w:szCs w:val="20"/>
      <w:u w:val="none"/>
    </w:rPr>
  </w:style>
  <w:style w:type="character" w:customStyle="1" w:styleId="110">
    <w:name w:val="ca-11"/>
    <w:basedOn w:val="54"/>
    <w:qFormat/>
    <w:uiPriority w:val="0"/>
  </w:style>
  <w:style w:type="character" w:customStyle="1" w:styleId="111">
    <w:name w:val="Char Char12"/>
    <w:qFormat/>
    <w:uiPriority w:val="0"/>
    <w:rPr>
      <w:rFonts w:ascii="宋体" w:eastAsia="宋体" w:cs="Courier New"/>
      <w:kern w:val="2"/>
      <w:sz w:val="21"/>
      <w:szCs w:val="21"/>
      <w:lang w:val="en-US" w:eastAsia="zh-CN" w:bidi="ar-SA"/>
    </w:rPr>
  </w:style>
  <w:style w:type="character" w:customStyle="1" w:styleId="112">
    <w:name w:val="普通文字 Char Char4"/>
    <w:qFormat/>
    <w:uiPriority w:val="0"/>
    <w:rPr>
      <w:rFonts w:ascii="宋体" w:hAnsi="Courier New" w:eastAsia="宋体" w:cs="Courier New"/>
      <w:kern w:val="2"/>
      <w:sz w:val="21"/>
      <w:szCs w:val="21"/>
      <w:lang w:val="en-US" w:eastAsia="zh-CN" w:bidi="ar-SA"/>
    </w:rPr>
  </w:style>
  <w:style w:type="character" w:customStyle="1" w:styleId="113">
    <w:name w:val="ca-12"/>
    <w:basedOn w:val="54"/>
    <w:qFormat/>
    <w:uiPriority w:val="0"/>
  </w:style>
  <w:style w:type="character" w:customStyle="1" w:styleId="114">
    <w:name w:val="font71"/>
    <w:basedOn w:val="54"/>
    <w:qFormat/>
    <w:uiPriority w:val="0"/>
    <w:rPr>
      <w:rFonts w:hint="eastAsia" w:ascii="宋体" w:hAnsi="宋体" w:eastAsia="宋体" w:cs="宋体"/>
      <w:color w:val="FF0000"/>
      <w:sz w:val="18"/>
      <w:szCs w:val="18"/>
      <w:u w:val="none"/>
    </w:rPr>
  </w:style>
  <w:style w:type="character" w:customStyle="1" w:styleId="115">
    <w:name w:val="unnamed3"/>
    <w:basedOn w:val="54"/>
    <w:qFormat/>
    <w:uiPriority w:val="0"/>
  </w:style>
  <w:style w:type="character" w:customStyle="1" w:styleId="116">
    <w:name w:val="Char Char7"/>
    <w:qFormat/>
    <w:uiPriority w:val="0"/>
    <w:rPr>
      <w:rFonts w:ascii="宋体" w:eastAsia="宋体" w:cs="Courier New"/>
      <w:kern w:val="2"/>
      <w:sz w:val="21"/>
      <w:szCs w:val="21"/>
      <w:lang w:val="en-US" w:eastAsia="zh-CN" w:bidi="ar-SA"/>
    </w:rPr>
  </w:style>
  <w:style w:type="character" w:customStyle="1" w:styleId="117">
    <w:name w:val="ca-3"/>
    <w:basedOn w:val="54"/>
    <w:qFormat/>
    <w:uiPriority w:val="0"/>
  </w:style>
  <w:style w:type="character" w:customStyle="1" w:styleId="118">
    <w:name w:val="mark13"/>
    <w:basedOn w:val="54"/>
    <w:qFormat/>
    <w:uiPriority w:val="0"/>
  </w:style>
  <w:style w:type="character" w:customStyle="1" w:styleId="119">
    <w:name w:val="style21"/>
    <w:qFormat/>
    <w:uiPriority w:val="0"/>
    <w:rPr>
      <w:sz w:val="18"/>
      <w:szCs w:val="18"/>
    </w:rPr>
  </w:style>
  <w:style w:type="character" w:customStyle="1" w:styleId="120">
    <w:name w:val="Char Char14"/>
    <w:qFormat/>
    <w:uiPriority w:val="0"/>
    <w:rPr>
      <w:sz w:val="18"/>
      <w:szCs w:val="18"/>
    </w:rPr>
  </w:style>
  <w:style w:type="character" w:customStyle="1" w:styleId="121">
    <w:name w:val="Char Char15"/>
    <w:qFormat/>
    <w:uiPriority w:val="0"/>
    <w:rPr>
      <w:sz w:val="18"/>
      <w:szCs w:val="18"/>
    </w:rPr>
  </w:style>
  <w:style w:type="character" w:customStyle="1" w:styleId="122">
    <w:name w:val="p1"/>
    <w:basedOn w:val="54"/>
    <w:qFormat/>
    <w:uiPriority w:val="0"/>
  </w:style>
  <w:style w:type="character" w:customStyle="1" w:styleId="123">
    <w:name w:val="UP标题3 Char Char"/>
    <w:link w:val="124"/>
    <w:qFormat/>
    <w:locked/>
    <w:uiPriority w:val="0"/>
    <w:rPr>
      <w:rFonts w:ascii="黑体" w:eastAsia="黑体"/>
      <w:sz w:val="28"/>
      <w:szCs w:val="28"/>
      <w:lang w:bidi="ar-SA"/>
    </w:rPr>
  </w:style>
  <w:style w:type="paragraph" w:customStyle="1" w:styleId="124">
    <w:name w:val="UP标题3"/>
    <w:basedOn w:val="1"/>
    <w:link w:val="123"/>
    <w:qFormat/>
    <w:uiPriority w:val="0"/>
    <w:pPr>
      <w:spacing w:line="360" w:lineRule="auto"/>
      <w:ind w:firstLine="149" w:firstLineChars="149"/>
    </w:pPr>
    <w:rPr>
      <w:rFonts w:ascii="黑体" w:eastAsia="黑体"/>
      <w:kern w:val="0"/>
      <w:sz w:val="28"/>
      <w:szCs w:val="28"/>
    </w:rPr>
  </w:style>
  <w:style w:type="character" w:customStyle="1" w:styleId="125">
    <w:name w:val="ca-8"/>
    <w:basedOn w:val="54"/>
    <w:qFormat/>
    <w:uiPriority w:val="0"/>
  </w:style>
  <w:style w:type="character" w:customStyle="1" w:styleId="126">
    <w:name w:val="Body Text Char"/>
    <w:qFormat/>
    <w:locked/>
    <w:uiPriority w:val="0"/>
    <w:rPr>
      <w:rFonts w:eastAsia="宋体"/>
      <w:kern w:val="2"/>
      <w:sz w:val="24"/>
      <w:szCs w:val="24"/>
      <w:lang w:val="en-US" w:eastAsia="zh-CN" w:bidi="ar-SA"/>
    </w:rPr>
  </w:style>
  <w:style w:type="character" w:customStyle="1" w:styleId="127">
    <w:name w:val="ca-16"/>
    <w:basedOn w:val="54"/>
    <w:qFormat/>
    <w:uiPriority w:val="0"/>
  </w:style>
  <w:style w:type="character" w:customStyle="1" w:styleId="128">
    <w:name w:val="Char Char17"/>
    <w:qFormat/>
    <w:uiPriority w:val="0"/>
    <w:rPr>
      <w:rFonts w:hint="default" w:ascii="Times New Roman" w:hAnsi="Times New Roman" w:cs="Times New Roman"/>
      <w:b/>
      <w:bCs/>
      <w:kern w:val="2"/>
      <w:sz w:val="21"/>
      <w:szCs w:val="24"/>
    </w:rPr>
  </w:style>
  <w:style w:type="character" w:customStyle="1" w:styleId="129">
    <w:name w:val="ca-0"/>
    <w:qFormat/>
    <w:uiPriority w:val="0"/>
  </w:style>
  <w:style w:type="character" w:customStyle="1" w:styleId="130">
    <w:name w:val="Char Char8"/>
    <w:qFormat/>
    <w:uiPriority w:val="0"/>
    <w:rPr>
      <w:rFonts w:hint="eastAsia" w:ascii="仿宋_GB2312" w:eastAsia="仿宋_GB2312"/>
      <w:kern w:val="2"/>
      <w:sz w:val="32"/>
      <w:lang w:val="en-US" w:eastAsia="zh-CN" w:bidi="ar-SA"/>
    </w:rPr>
  </w:style>
  <w:style w:type="character" w:customStyle="1" w:styleId="131">
    <w:name w:val="Char Char3"/>
    <w:qFormat/>
    <w:locked/>
    <w:uiPriority w:val="0"/>
    <w:rPr>
      <w:rFonts w:ascii="宋体" w:hAnsi="Courier New" w:eastAsia="宋体" w:cs="Courier New"/>
      <w:kern w:val="2"/>
      <w:sz w:val="21"/>
      <w:szCs w:val="21"/>
      <w:lang w:val="en-US" w:eastAsia="zh-CN" w:bidi="ar-SA"/>
    </w:rPr>
  </w:style>
  <w:style w:type="character" w:customStyle="1" w:styleId="132">
    <w:name w:val="Char Char2"/>
    <w:qFormat/>
    <w:uiPriority w:val="0"/>
    <w:rPr>
      <w:rFonts w:eastAsia="宋体"/>
      <w:sz w:val="24"/>
    </w:rPr>
  </w:style>
  <w:style w:type="character" w:customStyle="1" w:styleId="133">
    <w:name w:val="批注文字 Char1"/>
    <w:semiHidden/>
    <w:qFormat/>
    <w:uiPriority w:val="0"/>
    <w:rPr>
      <w:kern w:val="2"/>
      <w:sz w:val="21"/>
      <w:szCs w:val="24"/>
    </w:rPr>
  </w:style>
  <w:style w:type="character" w:customStyle="1" w:styleId="134">
    <w:name w:val="Char Char23"/>
    <w:qFormat/>
    <w:uiPriority w:val="0"/>
    <w:rPr>
      <w:rFonts w:hint="default" w:ascii="Times New Roman" w:hAnsi="Times New Roman" w:eastAsia="宋体" w:cs="Times New Roman"/>
      <w:b/>
      <w:bCs/>
      <w:kern w:val="44"/>
      <w:sz w:val="44"/>
      <w:szCs w:val="44"/>
    </w:rPr>
  </w:style>
  <w:style w:type="character" w:customStyle="1" w:styleId="135">
    <w:name w:val="ca-5"/>
    <w:basedOn w:val="54"/>
    <w:qFormat/>
    <w:uiPriority w:val="0"/>
  </w:style>
  <w:style w:type="character" w:customStyle="1" w:styleId="136">
    <w:name w:val="cubane_hilight1"/>
    <w:qFormat/>
    <w:uiPriority w:val="0"/>
    <w:rPr>
      <w:color w:val="CC0000"/>
    </w:rPr>
  </w:style>
  <w:style w:type="character" w:customStyle="1" w:styleId="137">
    <w:name w:val="ca-7"/>
    <w:basedOn w:val="54"/>
    <w:qFormat/>
    <w:uiPriority w:val="0"/>
  </w:style>
  <w:style w:type="character" w:customStyle="1" w:styleId="138">
    <w:name w:val="普通文字 Char Char2"/>
    <w:qFormat/>
    <w:uiPriority w:val="0"/>
    <w:rPr>
      <w:rFonts w:ascii="宋体" w:hAnsi="Courier New" w:eastAsia="宋体"/>
      <w:kern w:val="2"/>
      <w:sz w:val="21"/>
      <w:lang w:val="en-US" w:eastAsia="zh-CN" w:bidi="ar-SA"/>
    </w:rPr>
  </w:style>
  <w:style w:type="character" w:customStyle="1" w:styleId="139">
    <w:name w:val="apple-converted-space"/>
    <w:basedOn w:val="54"/>
    <w:qFormat/>
    <w:uiPriority w:val="0"/>
  </w:style>
  <w:style w:type="character" w:customStyle="1" w:styleId="140">
    <w:name w:val="标题 Char1"/>
    <w:qFormat/>
    <w:uiPriority w:val="0"/>
    <w:rPr>
      <w:rFonts w:hint="default" w:ascii="Cambria" w:hAnsi="Cambria" w:cs="Times New Roman"/>
      <w:b/>
      <w:bCs/>
      <w:kern w:val="2"/>
      <w:sz w:val="32"/>
      <w:szCs w:val="32"/>
    </w:rPr>
  </w:style>
  <w:style w:type="character" w:customStyle="1" w:styleId="141">
    <w:name w:val="ca-4"/>
    <w:basedOn w:val="54"/>
    <w:qFormat/>
    <w:uiPriority w:val="0"/>
  </w:style>
  <w:style w:type="character" w:customStyle="1" w:styleId="142">
    <w:name w:val="ca-2"/>
    <w:basedOn w:val="54"/>
    <w:qFormat/>
    <w:uiPriority w:val="0"/>
  </w:style>
  <w:style w:type="character" w:customStyle="1" w:styleId="143">
    <w:name w:val="Char Char10"/>
    <w:semiHidden/>
    <w:qFormat/>
    <w:uiPriority w:val="0"/>
    <w:rPr>
      <w:rFonts w:hint="eastAsia" w:ascii="宋体" w:hAnsi="宋体" w:eastAsia="宋体"/>
      <w:kern w:val="2"/>
      <w:sz w:val="24"/>
      <w:szCs w:val="24"/>
      <w:lang w:val="en-US" w:eastAsia="zh-CN" w:bidi="ar-SA"/>
    </w:rPr>
  </w:style>
  <w:style w:type="character" w:customStyle="1" w:styleId="144">
    <w:name w:val="1ji Char Char"/>
    <w:qFormat/>
    <w:locked/>
    <w:uiPriority w:val="0"/>
    <w:rPr>
      <w:rFonts w:ascii="宋体" w:hAnsi="宋体" w:eastAsia="宋体"/>
      <w:b/>
      <w:bCs/>
      <w:kern w:val="44"/>
      <w:sz w:val="36"/>
      <w:szCs w:val="44"/>
    </w:rPr>
  </w:style>
  <w:style w:type="character" w:customStyle="1" w:styleId="145">
    <w:name w:val="H1 Char1"/>
    <w:qFormat/>
    <w:uiPriority w:val="0"/>
    <w:rPr>
      <w:rFonts w:eastAsia="宋体"/>
      <w:b/>
      <w:bCs/>
      <w:kern w:val="44"/>
      <w:sz w:val="44"/>
      <w:szCs w:val="44"/>
      <w:lang w:val="en-US" w:eastAsia="zh-CN" w:bidi="ar-SA"/>
    </w:rPr>
  </w:style>
  <w:style w:type="character" w:customStyle="1" w:styleId="146">
    <w:name w:val=" Char Char10"/>
    <w:semiHidden/>
    <w:qFormat/>
    <w:uiPriority w:val="0"/>
    <w:rPr>
      <w:rFonts w:eastAsia="宋体"/>
      <w:kern w:val="2"/>
      <w:sz w:val="24"/>
      <w:szCs w:val="24"/>
      <w:lang w:val="en-US" w:eastAsia="zh-CN" w:bidi="ar-SA"/>
    </w:rPr>
  </w:style>
  <w:style w:type="character" w:customStyle="1" w:styleId="147">
    <w:name w:val=" Char Char14"/>
    <w:qFormat/>
    <w:uiPriority w:val="0"/>
    <w:rPr>
      <w:sz w:val="18"/>
      <w:szCs w:val="18"/>
    </w:rPr>
  </w:style>
  <w:style w:type="character" w:customStyle="1" w:styleId="148">
    <w:name w:val="H1 Char2"/>
    <w:qFormat/>
    <w:uiPriority w:val="0"/>
    <w:rPr>
      <w:rFonts w:eastAsia="宋体"/>
      <w:b/>
      <w:bCs/>
      <w:kern w:val="44"/>
      <w:sz w:val="44"/>
      <w:szCs w:val="44"/>
      <w:lang w:val="en-US" w:eastAsia="zh-CN" w:bidi="ar-SA"/>
    </w:rPr>
  </w:style>
  <w:style w:type="character" w:customStyle="1" w:styleId="149">
    <w:name w:val="无间隔 Char Char"/>
    <w:qFormat/>
    <w:uiPriority w:val="0"/>
    <w:rPr>
      <w:rFonts w:ascii="Calibri" w:hAnsi="Calibri" w:eastAsia="宋体"/>
      <w:sz w:val="22"/>
      <w:szCs w:val="22"/>
      <w:lang w:val="en-US" w:eastAsia="zh-CN" w:bidi="ar-SA"/>
    </w:rPr>
  </w:style>
  <w:style w:type="character" w:customStyle="1" w:styleId="150">
    <w:name w:val="正文文本缩进 Char1"/>
    <w:semiHidden/>
    <w:qFormat/>
    <w:uiPriority w:val="0"/>
    <w:rPr>
      <w:kern w:val="2"/>
      <w:sz w:val="21"/>
      <w:szCs w:val="22"/>
    </w:rPr>
  </w:style>
  <w:style w:type="character" w:customStyle="1" w:styleId="151">
    <w:name w:val="font31"/>
    <w:basedOn w:val="54"/>
    <w:qFormat/>
    <w:uiPriority w:val="0"/>
    <w:rPr>
      <w:rFonts w:hint="eastAsia" w:ascii="宋体" w:hAnsi="宋体" w:eastAsia="宋体" w:cs="宋体"/>
      <w:color w:val="000000"/>
      <w:sz w:val="16"/>
      <w:szCs w:val="16"/>
      <w:u w:val="none"/>
    </w:rPr>
  </w:style>
  <w:style w:type="character" w:customStyle="1" w:styleId="152">
    <w:name w:val="Char Char4"/>
    <w:qFormat/>
    <w:locked/>
    <w:uiPriority w:val="0"/>
    <w:rPr>
      <w:rFonts w:ascii="宋体" w:hAnsi="Courier New" w:eastAsia="宋体" w:cs="Courier New"/>
      <w:kern w:val="2"/>
      <w:sz w:val="21"/>
      <w:szCs w:val="21"/>
      <w:lang w:val="en-US" w:eastAsia="zh-CN" w:bidi="ar-SA"/>
    </w:rPr>
  </w:style>
  <w:style w:type="character" w:customStyle="1" w:styleId="153">
    <w:name w:val="Char Char21"/>
    <w:qFormat/>
    <w:uiPriority w:val="0"/>
    <w:rPr>
      <w:rFonts w:ascii="宋体" w:eastAsia="宋体"/>
      <w:sz w:val="24"/>
    </w:rPr>
  </w:style>
  <w:style w:type="character" w:customStyle="1" w:styleId="154">
    <w:name w:val=" Char Char11"/>
    <w:qFormat/>
    <w:uiPriority w:val="0"/>
    <w:rPr>
      <w:rFonts w:ascii="Times New Roman" w:hAnsi="Times New Roman" w:eastAsia="宋体" w:cs="Times New Roman"/>
      <w:sz w:val="30"/>
      <w:szCs w:val="24"/>
    </w:rPr>
  </w:style>
  <w:style w:type="character" w:customStyle="1" w:styleId="155">
    <w:name w:val="font21"/>
    <w:basedOn w:val="54"/>
    <w:qFormat/>
    <w:uiPriority w:val="0"/>
    <w:rPr>
      <w:rFonts w:ascii="Calibri" w:hAnsi="Calibri" w:cs="Calibri"/>
      <w:color w:val="000000"/>
      <w:sz w:val="20"/>
      <w:szCs w:val="20"/>
      <w:u w:val="none"/>
    </w:rPr>
  </w:style>
  <w:style w:type="character" w:customStyle="1" w:styleId="156">
    <w:name w:val="彩色列表 - 强调文字颜色 1 Char"/>
    <w:qFormat/>
    <w:locked/>
    <w:uiPriority w:val="34"/>
    <w:rPr>
      <w:rFonts w:ascii="Calibri" w:hAnsi="Calibri"/>
      <w:sz w:val="24"/>
      <w:szCs w:val="24"/>
      <w:lang w:eastAsia="en-US"/>
    </w:rPr>
  </w:style>
  <w:style w:type="character" w:customStyle="1" w:styleId="157">
    <w:name w:val="Char Char111"/>
    <w:qFormat/>
    <w:uiPriority w:val="0"/>
    <w:rPr>
      <w:rFonts w:hint="default" w:ascii="Times New Roman" w:hAnsi="Times New Roman" w:eastAsia="宋体" w:cs="Times New Roman"/>
      <w:sz w:val="30"/>
      <w:szCs w:val="24"/>
    </w:rPr>
  </w:style>
  <w:style w:type="character" w:customStyle="1" w:styleId="158">
    <w:name w:val="ca-14"/>
    <w:basedOn w:val="54"/>
    <w:qFormat/>
    <w:uiPriority w:val="0"/>
  </w:style>
  <w:style w:type="character" w:customStyle="1" w:styleId="159">
    <w:name w:val="font11"/>
    <w:qFormat/>
    <w:uiPriority w:val="0"/>
    <w:rPr>
      <w:rFonts w:hint="eastAsia" w:ascii="宋体" w:hAnsi="宋体" w:eastAsia="宋体" w:cs="宋体"/>
      <w:color w:val="FF0000"/>
      <w:sz w:val="16"/>
      <w:szCs w:val="16"/>
      <w:u w:val="none"/>
    </w:rPr>
  </w:style>
  <w:style w:type="character" w:customStyle="1" w:styleId="160">
    <w:name w:val="row08"/>
    <w:qFormat/>
    <w:uiPriority w:val="0"/>
    <w:rPr>
      <w:rFonts w:cs="Times New Roman"/>
      <w:lang w:bidi="ar-SA"/>
    </w:rPr>
  </w:style>
  <w:style w:type="character" w:customStyle="1" w:styleId="161">
    <w:name w:val="列出段落 Char"/>
    <w:link w:val="162"/>
    <w:qFormat/>
    <w:uiPriority w:val="0"/>
    <w:rPr>
      <w:rFonts w:ascii="Calibri" w:hAnsi="Calibri" w:eastAsia="宋体"/>
      <w:kern w:val="2"/>
      <w:sz w:val="21"/>
      <w:szCs w:val="22"/>
      <w:lang w:val="en-US" w:eastAsia="zh-CN" w:bidi="ar-SA"/>
    </w:rPr>
  </w:style>
  <w:style w:type="paragraph" w:customStyle="1" w:styleId="162">
    <w:name w:val="列出段落3"/>
    <w:basedOn w:val="1"/>
    <w:link w:val="161"/>
    <w:qFormat/>
    <w:uiPriority w:val="0"/>
    <w:pPr>
      <w:ind w:firstLine="420" w:firstLineChars="200"/>
    </w:pPr>
    <w:rPr>
      <w:rFonts w:ascii="Calibri" w:hAnsi="Calibri"/>
      <w:szCs w:val="22"/>
    </w:rPr>
  </w:style>
  <w:style w:type="character" w:customStyle="1" w:styleId="163">
    <w:name w:val="自定义标题一 Char"/>
    <w:link w:val="164"/>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64">
    <w:name w:val="自定义标题一"/>
    <w:basedOn w:val="2"/>
    <w:link w:val="163"/>
    <w:qFormat/>
    <w:uiPriority w:val="0"/>
    <w:pPr>
      <w:pageBreakBefore/>
      <w:tabs>
        <w:tab w:val="left" w:pos="144"/>
      </w:tabs>
      <w:spacing w:before="0" w:beforeLines="0" w:after="0" w:afterLines="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65">
    <w:name w:val="Char Char6"/>
    <w:qFormat/>
    <w:locked/>
    <w:uiPriority w:val="0"/>
    <w:rPr>
      <w:rFonts w:ascii="宋体" w:hAnsi="Courier New" w:eastAsia="宋体" w:cs="Courier New"/>
      <w:kern w:val="2"/>
      <w:sz w:val="21"/>
      <w:szCs w:val="21"/>
      <w:lang w:val="en-US" w:eastAsia="zh-CN" w:bidi="ar-SA"/>
    </w:rPr>
  </w:style>
  <w:style w:type="character" w:customStyle="1" w:styleId="166">
    <w:name w:val="ca-15"/>
    <w:basedOn w:val="54"/>
    <w:qFormat/>
    <w:uiPriority w:val="0"/>
  </w:style>
  <w:style w:type="character" w:customStyle="1" w:styleId="167">
    <w:name w:val="Char Char28"/>
    <w:qFormat/>
    <w:locked/>
    <w:uiPriority w:val="0"/>
    <w:rPr>
      <w:rFonts w:eastAsia="宋体"/>
      <w:b/>
      <w:bCs/>
      <w:kern w:val="44"/>
      <w:sz w:val="44"/>
      <w:szCs w:val="44"/>
      <w:lang w:val="en-US" w:eastAsia="zh-CN" w:bidi="ar-SA"/>
    </w:rPr>
  </w:style>
  <w:style w:type="character" w:customStyle="1" w:styleId="168">
    <w:name w:val=" Char Char Char Char Char"/>
    <w:qFormat/>
    <w:uiPriority w:val="0"/>
    <w:rPr>
      <w:rFonts w:eastAsia="宋体"/>
      <w:b/>
      <w:bCs/>
      <w:kern w:val="44"/>
      <w:sz w:val="44"/>
      <w:szCs w:val="44"/>
      <w:lang w:val="en-US" w:eastAsia="zh-CN" w:bidi="ar-SA"/>
    </w:rPr>
  </w:style>
  <w:style w:type="character" w:customStyle="1" w:styleId="169">
    <w:name w:val="正文2 Char Char"/>
    <w:link w:val="170"/>
    <w:qFormat/>
    <w:locked/>
    <w:uiPriority w:val="0"/>
    <w:rPr>
      <w:kern w:val="2"/>
      <w:sz w:val="28"/>
      <w:szCs w:val="22"/>
      <w:lang w:bidi="ar-SA"/>
    </w:rPr>
  </w:style>
  <w:style w:type="paragraph" w:customStyle="1" w:styleId="170">
    <w:name w:val="正文2"/>
    <w:basedOn w:val="1"/>
    <w:link w:val="169"/>
    <w:qFormat/>
    <w:uiPriority w:val="0"/>
    <w:pPr>
      <w:spacing w:line="360" w:lineRule="auto"/>
      <w:ind w:firstLine="200" w:firstLineChars="200"/>
    </w:pPr>
    <w:rPr>
      <w:sz w:val="28"/>
      <w:szCs w:val="22"/>
    </w:rPr>
  </w:style>
  <w:style w:type="character" w:customStyle="1" w:styleId="171">
    <w:name w:val="正文文字首行缩进 Char"/>
    <w:qFormat/>
    <w:locked/>
    <w:uiPriority w:val="0"/>
    <w:rPr>
      <w:rFonts w:ascii="仿宋_GB2312" w:eastAsia="仿宋_GB2312"/>
      <w:kern w:val="2"/>
      <w:sz w:val="32"/>
    </w:rPr>
  </w:style>
  <w:style w:type="character" w:customStyle="1" w:styleId="172">
    <w:name w:val="Char Char"/>
    <w:qFormat/>
    <w:uiPriority w:val="0"/>
    <w:rPr>
      <w:rFonts w:ascii="宋体" w:eastAsia="宋体" w:cs="Courier New"/>
      <w:kern w:val="2"/>
      <w:sz w:val="21"/>
      <w:szCs w:val="21"/>
      <w:lang w:val="en-US" w:eastAsia="zh-CN" w:bidi="ar-SA"/>
    </w:rPr>
  </w:style>
  <w:style w:type="character" w:customStyle="1" w:styleId="173">
    <w:name w:val="H1 Char"/>
    <w:qFormat/>
    <w:uiPriority w:val="0"/>
    <w:rPr>
      <w:rFonts w:eastAsia="宋体"/>
      <w:b/>
      <w:bCs/>
      <w:kern w:val="44"/>
      <w:sz w:val="44"/>
      <w:szCs w:val="44"/>
      <w:lang w:val="en-US" w:eastAsia="zh-CN" w:bidi="ar-SA"/>
    </w:rPr>
  </w:style>
  <w:style w:type="character" w:customStyle="1" w:styleId="174">
    <w:name w:val="Plain Text Char"/>
    <w:link w:val="175"/>
    <w:qFormat/>
    <w:locked/>
    <w:uiPriority w:val="0"/>
    <w:rPr>
      <w:rFonts w:ascii="宋体" w:hAnsi="Courier New" w:eastAsia="宋体"/>
      <w:kern w:val="2"/>
      <w:sz w:val="21"/>
    </w:rPr>
  </w:style>
  <w:style w:type="paragraph" w:customStyle="1" w:styleId="175">
    <w:name w:val="Plain Text"/>
    <w:basedOn w:val="1"/>
    <w:link w:val="174"/>
    <w:qFormat/>
    <w:uiPriority w:val="0"/>
    <w:rPr>
      <w:rFonts w:ascii="宋体" w:hAnsi="Courier New"/>
      <w:szCs w:val="20"/>
    </w:rPr>
  </w:style>
  <w:style w:type="character" w:customStyle="1" w:styleId="176">
    <w:name w:val="style31"/>
    <w:qFormat/>
    <w:uiPriority w:val="0"/>
    <w:rPr>
      <w:sz w:val="18"/>
      <w:szCs w:val="18"/>
    </w:rPr>
  </w:style>
  <w:style w:type="character" w:customStyle="1" w:styleId="177">
    <w:name w:val="纯文本 字符"/>
    <w:qFormat/>
    <w:uiPriority w:val="0"/>
    <w:rPr>
      <w:rFonts w:ascii="宋体" w:hAnsi="Courier New" w:eastAsia="宋体" w:cs="Courier New"/>
      <w:kern w:val="2"/>
      <w:sz w:val="21"/>
      <w:szCs w:val="21"/>
      <w:lang w:val="en-US" w:eastAsia="zh-CN" w:bidi="ar-SA"/>
    </w:rPr>
  </w:style>
  <w:style w:type="character" w:customStyle="1" w:styleId="178">
    <w:name w:val="ti"/>
    <w:basedOn w:val="54"/>
    <w:qFormat/>
    <w:uiPriority w:val="0"/>
  </w:style>
  <w:style w:type="character" w:customStyle="1" w:styleId="179">
    <w:name w:val="1ji Char"/>
    <w:link w:val="180"/>
    <w:qFormat/>
    <w:uiPriority w:val="0"/>
    <w:rPr>
      <w:rFonts w:ascii="宋体" w:hAnsi="宋体" w:eastAsia="宋体"/>
      <w:b/>
      <w:bCs/>
      <w:kern w:val="44"/>
      <w:sz w:val="36"/>
      <w:szCs w:val="44"/>
      <w:lang w:val="en-US" w:eastAsia="zh-CN" w:bidi="ar-SA"/>
    </w:rPr>
  </w:style>
  <w:style w:type="paragraph" w:customStyle="1" w:styleId="180">
    <w:name w:val="1ji"/>
    <w:basedOn w:val="2"/>
    <w:link w:val="179"/>
    <w:qFormat/>
    <w:uiPriority w:val="0"/>
    <w:pPr>
      <w:keepLines w:val="0"/>
      <w:widowControl/>
      <w:spacing w:before="0" w:beforeLines="0" w:after="0" w:afterLines="0" w:line="240" w:lineRule="auto"/>
      <w:jc w:val="center"/>
    </w:pPr>
    <w:rPr>
      <w:rFonts w:ascii="宋体" w:hAnsi="宋体"/>
      <w:sz w:val="36"/>
    </w:rPr>
  </w:style>
  <w:style w:type="character" w:customStyle="1" w:styleId="181">
    <w:name w:val=" Char Char23"/>
    <w:qFormat/>
    <w:uiPriority w:val="0"/>
    <w:rPr>
      <w:rFonts w:ascii="Times New Roman" w:hAnsi="Times New Roman" w:eastAsia="宋体" w:cs="Times New Roman"/>
      <w:b/>
      <w:bCs/>
      <w:kern w:val="44"/>
      <w:sz w:val="44"/>
      <w:szCs w:val="44"/>
    </w:rPr>
  </w:style>
  <w:style w:type="character" w:customStyle="1" w:styleId="182">
    <w:name w:val="ca-13"/>
    <w:basedOn w:val="54"/>
    <w:qFormat/>
    <w:uiPriority w:val="0"/>
  </w:style>
  <w:style w:type="character" w:customStyle="1" w:styleId="183">
    <w:name w:val="纯文本 Char1"/>
    <w:qFormat/>
    <w:uiPriority w:val="99"/>
    <w:rPr>
      <w:rFonts w:ascii="宋体" w:hAnsi="Courier New" w:eastAsia="宋体" w:cs="Courier New"/>
      <w:kern w:val="2"/>
      <w:sz w:val="21"/>
      <w:szCs w:val="21"/>
      <w:lang w:val="en-US" w:eastAsia="zh-CN" w:bidi="ar-SA"/>
    </w:rPr>
  </w:style>
  <w:style w:type="character" w:customStyle="1" w:styleId="184">
    <w:name w:val="font51"/>
    <w:basedOn w:val="54"/>
    <w:qFormat/>
    <w:uiPriority w:val="0"/>
    <w:rPr>
      <w:rFonts w:hint="eastAsia" w:ascii="宋体" w:hAnsi="宋体" w:eastAsia="宋体" w:cs="宋体"/>
      <w:color w:val="FF0000"/>
      <w:sz w:val="18"/>
      <w:szCs w:val="18"/>
      <w:u w:val="none"/>
      <w:vertAlign w:val="superscript"/>
    </w:rPr>
  </w:style>
  <w:style w:type="character" w:customStyle="1" w:styleId="185">
    <w:name w:val="ca-6"/>
    <w:basedOn w:val="54"/>
    <w:qFormat/>
    <w:uiPriority w:val="0"/>
  </w:style>
  <w:style w:type="character" w:customStyle="1" w:styleId="186">
    <w:name w:val="style161"/>
    <w:qFormat/>
    <w:uiPriority w:val="0"/>
    <w:rPr>
      <w:color w:val="666666"/>
    </w:rPr>
  </w:style>
  <w:style w:type="character" w:customStyle="1" w:styleId="187">
    <w:name w:val=" Char Char15"/>
    <w:qFormat/>
    <w:uiPriority w:val="0"/>
    <w:rPr>
      <w:sz w:val="18"/>
      <w:szCs w:val="18"/>
    </w:rPr>
  </w:style>
  <w:style w:type="character" w:customStyle="1" w:styleId="188">
    <w:name w:val="llyf92"/>
    <w:qFormat/>
    <w:uiPriority w:val="0"/>
    <w:rPr>
      <w:sz w:val="18"/>
      <w:szCs w:val="18"/>
    </w:rPr>
  </w:style>
  <w:style w:type="paragraph" w:customStyle="1" w:styleId="189">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90">
    <w:name w:val="Char Char1 Char Char Char Char1"/>
    <w:basedOn w:val="15"/>
    <w:qFormat/>
    <w:uiPriority w:val="0"/>
    <w:rPr>
      <w:rFonts w:ascii="Tahoma" w:hAnsi="Tahoma"/>
      <w:sz w:val="24"/>
    </w:rPr>
  </w:style>
  <w:style w:type="paragraph" w:customStyle="1" w:styleId="191">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2">
    <w:name w:val="Char Char1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93">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194">
    <w:name w:val="标准文本"/>
    <w:basedOn w:val="1"/>
    <w:qFormat/>
    <w:uiPriority w:val="0"/>
    <w:pPr>
      <w:spacing w:line="360" w:lineRule="auto"/>
      <w:ind w:firstLine="200" w:firstLineChars="200"/>
    </w:pPr>
    <w:rPr>
      <w:kern w:val="0"/>
      <w:sz w:val="24"/>
      <w:szCs w:val="20"/>
    </w:rPr>
  </w:style>
  <w:style w:type="paragraph" w:customStyle="1" w:styleId="195">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6">
    <w:name w:val="font10"/>
    <w:basedOn w:val="1"/>
    <w:qFormat/>
    <w:uiPriority w:val="0"/>
    <w:pPr>
      <w:widowControl/>
      <w:spacing w:before="100" w:beforeAutospacing="1" w:after="100" w:afterAutospacing="1"/>
      <w:jc w:val="left"/>
    </w:pPr>
    <w:rPr>
      <w:color w:val="000000"/>
      <w:kern w:val="0"/>
      <w:sz w:val="24"/>
    </w:rPr>
  </w:style>
  <w:style w:type="paragraph" w:customStyle="1" w:styleId="197">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8">
    <w:name w:val="列出段落2"/>
    <w:basedOn w:val="1"/>
    <w:qFormat/>
    <w:uiPriority w:val="0"/>
    <w:pPr>
      <w:ind w:firstLine="420" w:firstLineChars="200"/>
    </w:pPr>
    <w:rPr>
      <w:sz w:val="24"/>
    </w:rPr>
  </w:style>
  <w:style w:type="paragraph" w:customStyle="1" w:styleId="199">
    <w:name w:val="Char Char18"/>
    <w:basedOn w:val="15"/>
    <w:qFormat/>
    <w:uiPriority w:val="0"/>
    <w:pPr>
      <w:widowControl/>
      <w:ind w:firstLine="454"/>
      <w:jc w:val="left"/>
    </w:pPr>
    <w:rPr>
      <w:rFonts w:ascii="Tahoma" w:hAnsi="Tahoma" w:cs="宋体"/>
      <w:kern w:val="0"/>
      <w:sz w:val="24"/>
      <w:szCs w:val="20"/>
    </w:rPr>
  </w:style>
  <w:style w:type="paragraph" w:customStyle="1" w:styleId="200">
    <w:name w:val="Char Char Char Char Char Char Char Char Char"/>
    <w:basedOn w:val="1"/>
    <w:qFormat/>
    <w:uiPriority w:val="0"/>
    <w:pPr>
      <w:widowControl/>
      <w:spacing w:after="160" w:afterLines="0" w:line="240" w:lineRule="exact"/>
      <w:jc w:val="left"/>
    </w:pPr>
    <w:rPr>
      <w:szCs w:val="20"/>
    </w:rPr>
  </w:style>
  <w:style w:type="paragraph" w:customStyle="1" w:styleId="201">
    <w:name w:val="Table Paragraph"/>
    <w:basedOn w:val="1"/>
    <w:qFormat/>
    <w:uiPriority w:val="1"/>
    <w:rPr>
      <w:rFonts w:ascii="宋体" w:hAnsi="宋体" w:cs="宋体"/>
      <w:lang w:val="zh-CN" w:bidi="zh-CN"/>
    </w:rPr>
  </w:style>
  <w:style w:type="paragraph" w:customStyle="1" w:styleId="202">
    <w:name w:val="纯文本1"/>
    <w:basedOn w:val="1"/>
    <w:qFormat/>
    <w:uiPriority w:val="0"/>
    <w:rPr>
      <w:rFonts w:ascii="宋体"/>
      <w:szCs w:val="21"/>
    </w:rPr>
  </w:style>
  <w:style w:type="paragraph" w:customStyle="1" w:styleId="203">
    <w:name w:val="1"/>
    <w:basedOn w:val="1"/>
    <w:next w:val="30"/>
    <w:qFormat/>
    <w:uiPriority w:val="0"/>
    <w:rPr>
      <w:rFonts w:ascii="宋体" w:hAnsi="Courier New"/>
      <w:szCs w:val="20"/>
    </w:rPr>
  </w:style>
  <w:style w:type="paragraph" w:customStyle="1" w:styleId="204">
    <w:name w:val="文章附标题"/>
    <w:basedOn w:val="1"/>
    <w:next w:val="2"/>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205">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206">
    <w:name w:val=" Char2"/>
    <w:basedOn w:val="1"/>
    <w:qFormat/>
    <w:uiPriority w:val="0"/>
    <w:rPr>
      <w:szCs w:val="20"/>
    </w:rPr>
  </w:style>
  <w:style w:type="paragraph" w:customStyle="1" w:styleId="207">
    <w:name w:val="_Style 20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08">
    <w:name w:val="正文文本缩进 Char Char Char Char"/>
    <w:basedOn w:val="1"/>
    <w:qFormat/>
    <w:uiPriority w:val="0"/>
    <w:pPr>
      <w:ind w:firstLine="540"/>
    </w:pPr>
    <w:rPr>
      <w:rFonts w:hint="eastAsia" w:ascii="宋体" w:hAnsi="Courier New"/>
      <w:szCs w:val="20"/>
    </w:rPr>
  </w:style>
  <w:style w:type="paragraph" w:customStyle="1" w:styleId="209">
    <w:name w:val="Char Char19 Char Char Char Char"/>
    <w:basedOn w:val="15"/>
    <w:qFormat/>
    <w:uiPriority w:val="0"/>
    <w:pPr>
      <w:widowControl/>
      <w:ind w:firstLine="454"/>
      <w:jc w:val="left"/>
    </w:pPr>
  </w:style>
  <w:style w:type="paragraph" w:customStyle="1" w:styleId="210">
    <w:name w:val="pa-14"/>
    <w:basedOn w:val="1"/>
    <w:qFormat/>
    <w:uiPriority w:val="0"/>
    <w:pPr>
      <w:widowControl/>
      <w:spacing w:before="169" w:after="169"/>
      <w:jc w:val="left"/>
    </w:pPr>
    <w:rPr>
      <w:rFonts w:ascii="宋体" w:hAnsi="宋体" w:cs="宋体"/>
      <w:kern w:val="0"/>
      <w:sz w:val="24"/>
    </w:rPr>
  </w:style>
  <w:style w:type="paragraph" w:customStyle="1" w:styleId="211">
    <w:name w:val="标题3"/>
    <w:basedOn w:val="4"/>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212">
    <w:name w:val="msolistparagraph"/>
    <w:basedOn w:val="1"/>
    <w:qFormat/>
    <w:uiPriority w:val="0"/>
    <w:pPr>
      <w:ind w:firstLine="420" w:firstLineChars="200"/>
    </w:pPr>
    <w:rPr>
      <w:rFonts w:ascii="Calibri" w:hAnsi="Calibri"/>
      <w:szCs w:val="22"/>
    </w:rPr>
  </w:style>
  <w:style w:type="paragraph" w:customStyle="1" w:styleId="213">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4">
    <w:name w:val="pa-6"/>
    <w:basedOn w:val="1"/>
    <w:qFormat/>
    <w:uiPriority w:val="0"/>
    <w:pPr>
      <w:widowControl/>
      <w:spacing w:before="169" w:after="169"/>
      <w:jc w:val="left"/>
    </w:pPr>
    <w:rPr>
      <w:rFonts w:ascii="宋体" w:hAnsi="宋体" w:cs="宋体"/>
      <w:kern w:val="0"/>
      <w:sz w:val="24"/>
    </w:rPr>
  </w:style>
  <w:style w:type="paragraph" w:customStyle="1" w:styleId="215">
    <w:name w:val="_Style 213"/>
    <w:semiHidden/>
    <w:qFormat/>
    <w:uiPriority w:val="99"/>
    <w:rPr>
      <w:rFonts w:ascii="Times New Roman" w:hAnsi="Times New Roman" w:eastAsia="宋体" w:cs="Times New Roman"/>
      <w:kern w:val="2"/>
      <w:sz w:val="21"/>
      <w:szCs w:val="24"/>
      <w:lang w:val="en-US" w:eastAsia="zh-CN" w:bidi="ar-SA"/>
    </w:rPr>
  </w:style>
  <w:style w:type="paragraph" w:customStyle="1" w:styleId="216">
    <w:name w:val="pa-4"/>
    <w:basedOn w:val="1"/>
    <w:qFormat/>
    <w:uiPriority w:val="0"/>
    <w:pPr>
      <w:widowControl/>
      <w:spacing w:before="169" w:after="169"/>
      <w:jc w:val="left"/>
    </w:pPr>
    <w:rPr>
      <w:rFonts w:ascii="宋体" w:hAnsi="宋体" w:cs="宋体"/>
      <w:kern w:val="0"/>
      <w:sz w:val="24"/>
    </w:rPr>
  </w:style>
  <w:style w:type="paragraph" w:customStyle="1" w:styleId="217">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218">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221">
    <w:name w:val="7"/>
    <w:basedOn w:val="15"/>
    <w:qFormat/>
    <w:uiPriority w:val="0"/>
    <w:pPr>
      <w:widowControl/>
      <w:ind w:firstLine="454"/>
      <w:jc w:val="left"/>
    </w:pPr>
    <w:rPr>
      <w:rFonts w:ascii="Tahoma" w:hAnsi="Tahoma" w:cs="宋体"/>
      <w:kern w:val="0"/>
      <w:sz w:val="24"/>
      <w:szCs w:val="20"/>
    </w:rPr>
  </w:style>
  <w:style w:type="paragraph" w:customStyle="1" w:styleId="222">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223">
    <w:name w:val="pa-10"/>
    <w:basedOn w:val="1"/>
    <w:qFormat/>
    <w:uiPriority w:val="0"/>
    <w:pPr>
      <w:widowControl/>
      <w:spacing w:before="169" w:after="169"/>
      <w:jc w:val="left"/>
    </w:pPr>
    <w:rPr>
      <w:rFonts w:ascii="宋体" w:hAnsi="宋体" w:cs="宋体"/>
      <w:kern w:val="0"/>
      <w:sz w:val="24"/>
    </w:rPr>
  </w:style>
  <w:style w:type="paragraph" w:customStyle="1" w:styleId="224">
    <w:name w:val="表格"/>
    <w:basedOn w:val="1"/>
    <w:qFormat/>
    <w:uiPriority w:val="0"/>
    <w:pPr>
      <w:spacing w:line="400" w:lineRule="exact"/>
    </w:pPr>
    <w:rPr>
      <w:sz w:val="24"/>
    </w:rPr>
  </w:style>
  <w:style w:type="paragraph" w:customStyle="1" w:styleId="225">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226">
    <w:name w:val="p15"/>
    <w:basedOn w:val="1"/>
    <w:qFormat/>
    <w:uiPriority w:val="0"/>
    <w:pPr>
      <w:widowControl/>
    </w:pPr>
    <w:rPr>
      <w:rFonts w:ascii="宋体" w:hAnsi="宋体" w:cs="宋体"/>
      <w:kern w:val="0"/>
      <w:szCs w:val="21"/>
    </w:rPr>
  </w:style>
  <w:style w:type="paragraph" w:customStyle="1" w:styleId="227">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28">
    <w:name w:val="正文段"/>
    <w:basedOn w:val="1"/>
    <w:qFormat/>
    <w:uiPriority w:val="0"/>
    <w:pPr>
      <w:widowControl/>
      <w:snapToGrid w:val="0"/>
      <w:spacing w:after="156" w:afterLines="50"/>
      <w:ind w:firstLine="200" w:firstLineChars="200"/>
    </w:pPr>
    <w:rPr>
      <w:kern w:val="0"/>
      <w:sz w:val="24"/>
      <w:szCs w:val="20"/>
    </w:rPr>
  </w:style>
  <w:style w:type="paragraph" w:customStyle="1" w:styleId="22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30">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3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2">
    <w:name w:val="p0"/>
    <w:basedOn w:val="1"/>
    <w:qFormat/>
    <w:uiPriority w:val="0"/>
    <w:pPr>
      <w:widowControl/>
    </w:pPr>
    <w:rPr>
      <w:kern w:val="0"/>
      <w:szCs w:val="21"/>
    </w:rPr>
  </w:style>
  <w:style w:type="paragraph" w:customStyle="1" w:styleId="233">
    <w:name w:val="段"/>
    <w:link w:val="23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4">
    <w:name w:val="段 Char Char"/>
    <w:link w:val="233"/>
    <w:qFormat/>
    <w:locked/>
    <w:uiPriority w:val="0"/>
    <w:rPr>
      <w:rFonts w:ascii="宋体"/>
      <w:sz w:val="21"/>
      <w:lang w:val="en-US" w:eastAsia="zh-CN" w:bidi="ar-SA"/>
    </w:rPr>
  </w:style>
  <w:style w:type="paragraph" w:customStyle="1" w:styleId="235">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36">
    <w:name w:val=" Char Char19 Char Char Char Char"/>
    <w:basedOn w:val="15"/>
    <w:qFormat/>
    <w:uiPriority w:val="0"/>
    <w:pPr>
      <w:widowControl/>
      <w:ind w:firstLine="454"/>
      <w:jc w:val="left"/>
    </w:pPr>
  </w:style>
  <w:style w:type="paragraph" w:customStyle="1" w:styleId="237">
    <w:name w:val="文章总标题"/>
    <w:basedOn w:val="1"/>
    <w:next w:val="204"/>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23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239">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40">
    <w:name w:val="4"/>
    <w:basedOn w:val="1"/>
    <w:next w:val="33"/>
    <w:qFormat/>
    <w:uiPriority w:val="0"/>
    <w:pPr>
      <w:spacing w:line="420" w:lineRule="exact"/>
      <w:ind w:firstLine="409" w:firstLineChars="195"/>
    </w:pPr>
  </w:style>
  <w:style w:type="paragraph" w:customStyle="1" w:styleId="241">
    <w:name w:val="pa-8"/>
    <w:basedOn w:val="1"/>
    <w:qFormat/>
    <w:uiPriority w:val="0"/>
    <w:pPr>
      <w:widowControl/>
      <w:spacing w:before="169" w:after="169"/>
      <w:jc w:val="left"/>
    </w:pPr>
    <w:rPr>
      <w:rFonts w:ascii="宋体" w:hAnsi="宋体" w:cs="宋体"/>
      <w:kern w:val="0"/>
      <w:sz w:val="24"/>
    </w:rPr>
  </w:style>
  <w:style w:type="paragraph" w:customStyle="1" w:styleId="242">
    <w:name w:val="Char Char Char Char"/>
    <w:basedOn w:val="15"/>
    <w:qFormat/>
    <w:uiPriority w:val="0"/>
    <w:pPr>
      <w:adjustRightInd w:val="0"/>
      <w:snapToGrid w:val="0"/>
      <w:spacing w:line="360" w:lineRule="auto"/>
    </w:pPr>
    <w:rPr>
      <w:rFonts w:ascii="Tahoma" w:hAnsi="Tahoma"/>
      <w:sz w:val="24"/>
    </w:rPr>
  </w:style>
  <w:style w:type="paragraph" w:customStyle="1" w:styleId="243">
    <w:name w:val="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245">
    <w:name w:val="样式 正文文字 + 小四 段后: 0 磅 行距: 1.5 倍行距"/>
    <w:basedOn w:val="20"/>
    <w:qFormat/>
    <w:uiPriority w:val="0"/>
    <w:pPr>
      <w:spacing w:line="360" w:lineRule="auto"/>
      <w:ind w:firstLine="480" w:firstLineChars="200"/>
    </w:pPr>
    <w:rPr>
      <w:rFonts w:cs="宋体"/>
      <w:szCs w:val="20"/>
    </w:rPr>
  </w:style>
  <w:style w:type="paragraph" w:customStyle="1" w:styleId="246">
    <w:name w:val="No Spacing11"/>
    <w:link w:val="24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7">
    <w:name w:val="No Spacing Char"/>
    <w:link w:val="246"/>
    <w:qFormat/>
    <w:locked/>
    <w:uiPriority w:val="0"/>
    <w:rPr>
      <w:kern w:val="2"/>
      <w:sz w:val="21"/>
      <w:szCs w:val="22"/>
      <w:lang w:val="en-US" w:eastAsia="zh-CN" w:bidi="ar-SA"/>
    </w:rPr>
  </w:style>
  <w:style w:type="paragraph" w:customStyle="1" w:styleId="248">
    <w:name w:val="Char21"/>
    <w:basedOn w:val="1"/>
    <w:qFormat/>
    <w:uiPriority w:val="0"/>
    <w:pPr>
      <w:widowControl/>
      <w:spacing w:after="160" w:line="240" w:lineRule="exact"/>
      <w:jc w:val="left"/>
    </w:pPr>
  </w:style>
  <w:style w:type="paragraph" w:customStyle="1" w:styleId="24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50">
    <w:name w:val="默认段落字体 Para Char"/>
    <w:basedOn w:val="1"/>
    <w:qFormat/>
    <w:uiPriority w:val="0"/>
    <w:pPr>
      <w:adjustRightInd w:val="0"/>
      <w:spacing w:line="360" w:lineRule="auto"/>
    </w:pPr>
    <w:rPr>
      <w:szCs w:val="20"/>
    </w:rPr>
  </w:style>
  <w:style w:type="paragraph" w:customStyle="1" w:styleId="251">
    <w:name w:val="Char11"/>
    <w:basedOn w:val="15"/>
    <w:qFormat/>
    <w:uiPriority w:val="0"/>
    <w:pPr>
      <w:widowControl/>
      <w:ind w:firstLine="454"/>
      <w:jc w:val="left"/>
    </w:pPr>
    <w:rPr>
      <w:rFonts w:ascii="Tahoma" w:hAnsi="Tahoma" w:cs="宋体"/>
      <w:kern w:val="0"/>
      <w:sz w:val="24"/>
      <w:szCs w:val="20"/>
    </w:rPr>
  </w:style>
  <w:style w:type="paragraph" w:customStyle="1" w:styleId="252">
    <w:name w:val="pa-11"/>
    <w:basedOn w:val="1"/>
    <w:qFormat/>
    <w:uiPriority w:val="0"/>
    <w:pPr>
      <w:widowControl/>
      <w:spacing w:before="169" w:after="169"/>
      <w:jc w:val="left"/>
    </w:pPr>
    <w:rPr>
      <w:rFonts w:ascii="宋体" w:hAnsi="宋体" w:cs="宋体"/>
      <w:kern w:val="0"/>
      <w:sz w:val="24"/>
    </w:rPr>
  </w:style>
  <w:style w:type="paragraph" w:customStyle="1" w:styleId="253">
    <w:name w:val=" Char"/>
    <w:basedOn w:val="15"/>
    <w:qFormat/>
    <w:uiPriority w:val="0"/>
    <w:pPr>
      <w:widowControl/>
      <w:ind w:firstLine="454"/>
      <w:jc w:val="left"/>
    </w:pPr>
    <w:rPr>
      <w:rFonts w:ascii="Tahoma" w:hAnsi="Tahoma" w:cs="宋体"/>
      <w:kern w:val="0"/>
      <w:sz w:val="24"/>
      <w:szCs w:val="20"/>
    </w:rPr>
  </w:style>
  <w:style w:type="paragraph" w:customStyle="1" w:styleId="254">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5">
    <w:name w:val=" Char Char1 Char Char Char Char"/>
    <w:basedOn w:val="15"/>
    <w:qFormat/>
    <w:uiPriority w:val="0"/>
    <w:rPr>
      <w:rFonts w:ascii="Tahoma" w:hAnsi="Tahoma"/>
      <w:sz w:val="24"/>
    </w:rPr>
  </w:style>
  <w:style w:type="paragraph" w:customStyle="1" w:styleId="256">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257">
    <w:name w:val="pa-12"/>
    <w:basedOn w:val="1"/>
    <w:qFormat/>
    <w:uiPriority w:val="0"/>
    <w:pPr>
      <w:widowControl/>
      <w:spacing w:before="169" w:after="169"/>
      <w:jc w:val="left"/>
    </w:pPr>
    <w:rPr>
      <w:rFonts w:ascii="宋体" w:hAnsi="宋体" w:cs="宋体"/>
      <w:kern w:val="0"/>
      <w:sz w:val="24"/>
    </w:rPr>
  </w:style>
  <w:style w:type="paragraph" w:customStyle="1" w:styleId="258">
    <w:name w:val="标题1"/>
    <w:basedOn w:val="2"/>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259">
    <w:name w:val="2ji"/>
    <w:basedOn w:val="3"/>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260">
    <w:name w:val="pa-9"/>
    <w:basedOn w:val="1"/>
    <w:qFormat/>
    <w:uiPriority w:val="0"/>
    <w:pPr>
      <w:widowControl/>
      <w:spacing w:before="169" w:after="169"/>
      <w:jc w:val="left"/>
    </w:pPr>
    <w:rPr>
      <w:rFonts w:ascii="宋体" w:hAnsi="宋体" w:cs="宋体"/>
      <w:kern w:val="0"/>
      <w:sz w:val="24"/>
    </w:rPr>
  </w:style>
  <w:style w:type="paragraph" w:customStyle="1" w:styleId="261">
    <w:name w:val="正文首行缩进两字符"/>
    <w:basedOn w:val="1"/>
    <w:qFormat/>
    <w:uiPriority w:val="0"/>
    <w:pPr>
      <w:spacing w:line="360" w:lineRule="auto"/>
      <w:ind w:firstLine="200" w:firstLineChars="200"/>
    </w:pPr>
  </w:style>
  <w:style w:type="paragraph" w:customStyle="1" w:styleId="262">
    <w:name w:val="Char Char Char1"/>
    <w:basedOn w:val="1"/>
    <w:qFormat/>
    <w:uiPriority w:val="0"/>
    <w:rPr>
      <w:rFonts w:ascii="Tahoma" w:hAnsi="Tahoma"/>
      <w:sz w:val="24"/>
      <w:szCs w:val="20"/>
    </w:rPr>
  </w:style>
  <w:style w:type="paragraph" w:customStyle="1" w:styleId="263">
    <w:name w:val="节标题"/>
    <w:basedOn w:val="1"/>
    <w:next w:val="225"/>
    <w:qFormat/>
    <w:uiPriority w:val="0"/>
    <w:pPr>
      <w:widowControl/>
      <w:spacing w:line="289" w:lineRule="atLeast"/>
      <w:jc w:val="center"/>
      <w:textAlignment w:val="baseline"/>
    </w:pPr>
    <w:rPr>
      <w:color w:val="000000"/>
      <w:kern w:val="0"/>
      <w:sz w:val="28"/>
      <w:szCs w:val="20"/>
    </w:rPr>
  </w:style>
  <w:style w:type="paragraph" w:customStyle="1" w:styleId="264">
    <w:name w:val="F2"/>
    <w:basedOn w:val="1"/>
    <w:qFormat/>
    <w:uiPriority w:val="0"/>
    <w:pPr>
      <w:autoSpaceDE w:val="0"/>
      <w:autoSpaceDN w:val="0"/>
      <w:adjustRightInd w:val="0"/>
      <w:ind w:firstLine="601"/>
    </w:pPr>
    <w:rPr>
      <w:kern w:val="0"/>
      <w:sz w:val="24"/>
      <w:szCs w:val="20"/>
    </w:rPr>
  </w:style>
  <w:style w:type="paragraph" w:customStyle="1" w:styleId="26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66">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67">
    <w:name w:val=" Char Char9 Char Char Char Char"/>
    <w:basedOn w:val="1"/>
    <w:qFormat/>
    <w:uiPriority w:val="0"/>
    <w:pPr>
      <w:widowControl/>
      <w:spacing w:after="160" w:line="240" w:lineRule="exact"/>
      <w:jc w:val="left"/>
    </w:pPr>
  </w:style>
  <w:style w:type="paragraph" w:customStyle="1" w:styleId="268">
    <w:name w:val="p16"/>
    <w:basedOn w:val="1"/>
    <w:qFormat/>
    <w:uiPriority w:val="0"/>
    <w:pPr>
      <w:widowControl/>
    </w:pPr>
    <w:rPr>
      <w:rFonts w:ascii="宋体" w:cs="宋体"/>
      <w:kern w:val="0"/>
      <w:sz w:val="20"/>
      <w:szCs w:val="20"/>
    </w:rPr>
  </w:style>
  <w:style w:type="paragraph" w:customStyle="1" w:styleId="269">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270">
    <w:name w:val="_Style 35"/>
    <w:basedOn w:val="15"/>
    <w:qFormat/>
    <w:uiPriority w:val="0"/>
    <w:pPr>
      <w:widowControl/>
      <w:ind w:firstLine="454"/>
      <w:jc w:val="left"/>
    </w:pPr>
  </w:style>
  <w:style w:type="paragraph" w:customStyle="1" w:styleId="271">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272">
    <w:name w:val="列出段落11"/>
    <w:basedOn w:val="1"/>
    <w:qFormat/>
    <w:uiPriority w:val="0"/>
    <w:pPr>
      <w:ind w:firstLine="200" w:firstLineChars="200"/>
    </w:pPr>
    <w:rPr>
      <w:sz w:val="24"/>
    </w:rPr>
  </w:style>
  <w:style w:type="paragraph" w:customStyle="1" w:styleId="273">
    <w:name w:val="pa-7"/>
    <w:basedOn w:val="1"/>
    <w:qFormat/>
    <w:uiPriority w:val="0"/>
    <w:pPr>
      <w:widowControl/>
      <w:spacing w:before="169" w:after="169"/>
      <w:jc w:val="left"/>
    </w:pPr>
    <w:rPr>
      <w:rFonts w:ascii="宋体" w:hAnsi="宋体" w:cs="宋体"/>
      <w:kern w:val="0"/>
      <w:sz w:val="24"/>
    </w:rPr>
  </w:style>
  <w:style w:type="paragraph" w:customStyle="1" w:styleId="274">
    <w:name w:val="Char"/>
    <w:basedOn w:val="15"/>
    <w:qFormat/>
    <w:uiPriority w:val="0"/>
    <w:pPr>
      <w:widowControl/>
      <w:ind w:firstLine="454"/>
      <w:jc w:val="left"/>
    </w:pPr>
    <w:rPr>
      <w:rFonts w:ascii="Tahoma" w:hAnsi="Tahoma" w:cs="宋体"/>
      <w:kern w:val="0"/>
      <w:sz w:val="24"/>
      <w:szCs w:val="20"/>
    </w:rPr>
  </w:style>
  <w:style w:type="paragraph" w:customStyle="1" w:styleId="275">
    <w:name w:val="pa-15"/>
    <w:basedOn w:val="1"/>
    <w:qFormat/>
    <w:uiPriority w:val="0"/>
    <w:pPr>
      <w:widowControl/>
      <w:spacing w:before="169" w:after="169"/>
      <w:jc w:val="left"/>
    </w:pPr>
    <w:rPr>
      <w:rFonts w:ascii="宋体" w:hAnsi="宋体" w:cs="宋体"/>
      <w:kern w:val="0"/>
      <w:sz w:val="24"/>
    </w:rPr>
  </w:style>
  <w:style w:type="paragraph" w:customStyle="1" w:styleId="276">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7">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78">
    <w:name w:val="List Paragraph1"/>
    <w:basedOn w:val="1"/>
    <w:qFormat/>
    <w:uiPriority w:val="0"/>
    <w:pPr>
      <w:ind w:firstLine="420" w:firstLineChars="200"/>
    </w:pPr>
  </w:style>
  <w:style w:type="paragraph" w:customStyle="1" w:styleId="279">
    <w:name w:val="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0">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1">
    <w:name w:val="Char Char1 Char Char Char Char"/>
    <w:basedOn w:val="15"/>
    <w:qFormat/>
    <w:uiPriority w:val="0"/>
    <w:rPr>
      <w:rFonts w:ascii="Tahoma" w:hAnsi="Tahoma"/>
      <w:sz w:val="24"/>
    </w:rPr>
  </w:style>
  <w:style w:type="paragraph" w:customStyle="1" w:styleId="282">
    <w:name w:val="默认段落字体 Para Char Char Char Char Char Char Char Char Char1 Char Char Char Char"/>
    <w:basedOn w:val="1"/>
    <w:qFormat/>
    <w:uiPriority w:val="0"/>
    <w:rPr>
      <w:rFonts w:ascii="Tahoma" w:hAnsi="Tahoma"/>
      <w:sz w:val="24"/>
      <w:szCs w:val="20"/>
    </w:rPr>
  </w:style>
  <w:style w:type="paragraph" w:customStyle="1" w:styleId="283">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28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5">
    <w:name w:val="我的正文"/>
    <w:basedOn w:val="1"/>
    <w:qFormat/>
    <w:uiPriority w:val="0"/>
    <w:pPr>
      <w:spacing w:line="520" w:lineRule="exact"/>
      <w:ind w:firstLine="192" w:firstLineChars="192"/>
    </w:pPr>
    <w:rPr>
      <w:sz w:val="28"/>
      <w:szCs w:val="28"/>
    </w:rPr>
  </w:style>
  <w:style w:type="paragraph" w:customStyle="1" w:styleId="286">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87">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9">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0">
    <w:name w:val="Char Char9 Char Char Char Char1"/>
    <w:basedOn w:val="1"/>
    <w:qFormat/>
    <w:uiPriority w:val="0"/>
    <w:pPr>
      <w:widowControl/>
      <w:spacing w:after="160" w:line="240" w:lineRule="exact"/>
      <w:jc w:val="left"/>
    </w:pPr>
  </w:style>
  <w:style w:type="paragraph" w:customStyle="1" w:styleId="291">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2">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93">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294">
    <w:name w:val="Bullets"/>
    <w:basedOn w:val="1"/>
    <w:qFormat/>
    <w:uiPriority w:val="0"/>
    <w:pPr>
      <w:widowControl/>
      <w:adjustRightInd w:val="0"/>
      <w:snapToGrid w:val="0"/>
      <w:spacing w:before="60" w:after="60"/>
    </w:pPr>
    <w:rPr>
      <w:kern w:val="0"/>
      <w:sz w:val="24"/>
      <w:lang w:val="en-GB"/>
    </w:rPr>
  </w:style>
  <w:style w:type="paragraph" w:customStyle="1" w:styleId="295">
    <w:name w:val="Char1"/>
    <w:basedOn w:val="1"/>
    <w:qFormat/>
    <w:uiPriority w:val="0"/>
    <w:rPr>
      <w:szCs w:val="21"/>
    </w:rPr>
  </w:style>
  <w:style w:type="paragraph" w:customStyle="1" w:styleId="296">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7">
    <w:name w:val="样式1"/>
    <w:basedOn w:val="1"/>
    <w:qFormat/>
    <w:uiPriority w:val="0"/>
    <w:pPr>
      <w:spacing w:before="120" w:beforeLines="0" w:after="120" w:afterLines="0" w:line="300" w:lineRule="auto"/>
    </w:pPr>
    <w:rPr>
      <w:rFonts w:ascii="宋体" w:hAnsi="宋体"/>
      <w:b/>
      <w:sz w:val="24"/>
      <w:szCs w:val="20"/>
    </w:rPr>
  </w:style>
  <w:style w:type="paragraph" w:customStyle="1" w:styleId="298">
    <w:name w:val="List Paragraph"/>
    <w:basedOn w:val="1"/>
    <w:qFormat/>
    <w:uiPriority w:val="34"/>
    <w:pPr>
      <w:ind w:firstLine="420" w:firstLineChars="200"/>
    </w:pPr>
    <w:rPr>
      <w:rFonts w:ascii="Calibri" w:hAnsi="Calibri"/>
      <w:szCs w:val="22"/>
    </w:rPr>
  </w:style>
  <w:style w:type="paragraph" w:customStyle="1" w:styleId="299">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300">
    <w:name w:val="444"/>
    <w:basedOn w:val="1"/>
    <w:qFormat/>
    <w:uiPriority w:val="0"/>
    <w:pPr>
      <w:adjustRightInd w:val="0"/>
      <w:spacing w:line="312" w:lineRule="atLeast"/>
      <w:jc w:val="center"/>
      <w:textAlignment w:val="baseline"/>
    </w:pPr>
    <w:rPr>
      <w:b/>
      <w:kern w:val="0"/>
      <w:sz w:val="36"/>
      <w:szCs w:val="36"/>
    </w:rPr>
  </w:style>
  <w:style w:type="paragraph" w:customStyle="1" w:styleId="301">
    <w:name w:val="Char Char9 Char Char Char Char"/>
    <w:basedOn w:val="1"/>
    <w:qFormat/>
    <w:uiPriority w:val="0"/>
    <w:pPr>
      <w:widowControl/>
      <w:spacing w:after="160" w:line="240" w:lineRule="exact"/>
      <w:jc w:val="left"/>
    </w:pPr>
  </w:style>
  <w:style w:type="paragraph" w:customStyle="1" w:styleId="302">
    <w:name w:val="样式 标题 2 + (西文) 宋体 非加粗 居中"/>
    <w:basedOn w:val="3"/>
    <w:qFormat/>
    <w:uiPriority w:val="0"/>
    <w:pPr>
      <w:jc w:val="center"/>
    </w:pPr>
    <w:rPr>
      <w:rFonts w:ascii="宋体" w:hAnsi="宋体" w:cs="宋体"/>
      <w:b w:val="0"/>
      <w:bCs w:val="0"/>
      <w:spacing w:val="2"/>
      <w:sz w:val="28"/>
      <w:szCs w:val="20"/>
    </w:rPr>
  </w:style>
  <w:style w:type="paragraph" w:customStyle="1" w:styleId="303">
    <w:name w:val="2-2ji"/>
    <w:basedOn w:val="3"/>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table" w:customStyle="1" w:styleId="304">
    <w:name w:val="彩色列表 - 强调文字颜色 1111"/>
    <w:basedOn w:val="52"/>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5">
    <w:name w:val="_Style 4"/>
    <w:basedOn w:val="1"/>
    <w:next w:val="298"/>
    <w:qFormat/>
    <w:uiPriority w:val="0"/>
    <w:pPr>
      <w:ind w:firstLine="420" w:firstLineChars="200"/>
    </w:pPr>
  </w:style>
  <w:style w:type="table" w:customStyle="1" w:styleId="306">
    <w:name w:val="彩色列表 - 强调文字颜色 11"/>
    <w:basedOn w:val="52"/>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7">
    <w:name w:val="Header Char"/>
    <w:basedOn w:val="54"/>
    <w:qFormat/>
    <w:locked/>
    <w:uiPriority w:val="0"/>
    <w:rPr>
      <w:rFonts w:ascii="Calibri" w:hAnsi="Calibri" w:eastAsia="宋体"/>
      <w:kern w:val="2"/>
      <w:sz w:val="18"/>
      <w:szCs w:val="18"/>
      <w:lang w:val="en-US" w:eastAsia="zh-CN" w:bidi="ar-SA"/>
    </w:rPr>
  </w:style>
  <w:style w:type="character" w:customStyle="1" w:styleId="308">
    <w:name w:val="Footer Char"/>
    <w:basedOn w:val="54"/>
    <w:qFormat/>
    <w:locked/>
    <w:uiPriority w:val="0"/>
    <w:rPr>
      <w:rFonts w:ascii="Calibri" w:hAnsi="Calibri" w:eastAsia="宋体"/>
      <w:kern w:val="2"/>
      <w:sz w:val="18"/>
      <w:szCs w:val="18"/>
      <w:lang w:val="en-US" w:eastAsia="zh-CN" w:bidi="ar-SA"/>
    </w:rPr>
  </w:style>
  <w:style w:type="paragraph" w:customStyle="1" w:styleId="309">
    <w:name w:val="列表段落1"/>
    <w:basedOn w:val="1"/>
    <w:qFormat/>
    <w:uiPriority w:val="0"/>
    <w:pPr>
      <w:ind w:firstLine="420" w:firstLineChars="200"/>
    </w:pPr>
    <w:rPr>
      <w:rFonts w:ascii="Calibri" w:hAnsi="Calibri"/>
      <w:szCs w:val="22"/>
    </w:rPr>
  </w:style>
  <w:style w:type="character" w:customStyle="1" w:styleId="310">
    <w:name w:val="Heading 1 Char"/>
    <w:basedOn w:val="54"/>
    <w:qFormat/>
    <w:locked/>
    <w:uiPriority w:val="0"/>
    <w:rPr>
      <w:rFonts w:ascii="宋体" w:eastAsia="宋体"/>
      <w:b/>
      <w:bCs/>
      <w:kern w:val="44"/>
      <w:sz w:val="44"/>
      <w:szCs w:val="44"/>
      <w:lang w:val="en-US" w:eastAsia="zh-CN" w:bidi="ar-SA"/>
    </w:rPr>
  </w:style>
  <w:style w:type="character" w:customStyle="1" w:styleId="311">
    <w:name w:val="Heading 2 Char"/>
    <w:basedOn w:val="54"/>
    <w:qFormat/>
    <w:locked/>
    <w:uiPriority w:val="0"/>
    <w:rPr>
      <w:rFonts w:ascii="Arial" w:hAnsi="Arial" w:eastAsia="黑体"/>
      <w:b/>
      <w:bCs/>
      <w:kern w:val="21"/>
      <w:sz w:val="32"/>
      <w:szCs w:val="32"/>
      <w:lang w:val="en-US" w:eastAsia="zh-CN" w:bidi="ar-SA"/>
    </w:rPr>
  </w:style>
  <w:style w:type="character" w:customStyle="1" w:styleId="312">
    <w:name w:val="Heading 3 Char"/>
    <w:basedOn w:val="54"/>
    <w:qFormat/>
    <w:locked/>
    <w:uiPriority w:val="0"/>
    <w:rPr>
      <w:rFonts w:ascii="宋体" w:eastAsia="宋体"/>
      <w:b/>
      <w:bCs/>
      <w:kern w:val="21"/>
      <w:sz w:val="32"/>
      <w:szCs w:val="32"/>
      <w:lang w:val="en-US" w:eastAsia="zh-CN" w:bidi="ar-SA"/>
    </w:rPr>
  </w:style>
  <w:style w:type="character" w:customStyle="1" w:styleId="313">
    <w:name w:val="Heading 4 Char"/>
    <w:basedOn w:val="54"/>
    <w:qFormat/>
    <w:locked/>
    <w:uiPriority w:val="0"/>
    <w:rPr>
      <w:rFonts w:ascii="Arial" w:hAnsi="Arial" w:eastAsia="黑体"/>
      <w:b/>
      <w:bCs/>
      <w:kern w:val="21"/>
      <w:sz w:val="28"/>
      <w:szCs w:val="28"/>
      <w:lang w:val="en-US" w:eastAsia="zh-CN" w:bidi="ar-SA"/>
    </w:rPr>
  </w:style>
  <w:style w:type="character" w:customStyle="1" w:styleId="314">
    <w:name w:val="Heading 5 Char"/>
    <w:basedOn w:val="54"/>
    <w:qFormat/>
    <w:locked/>
    <w:uiPriority w:val="0"/>
    <w:rPr>
      <w:rFonts w:ascii="宋体" w:eastAsia="宋体"/>
      <w:b/>
      <w:bCs/>
      <w:kern w:val="21"/>
      <w:sz w:val="28"/>
      <w:szCs w:val="28"/>
      <w:lang w:val="en-US" w:eastAsia="zh-CN" w:bidi="ar-SA"/>
    </w:rPr>
  </w:style>
  <w:style w:type="character" w:customStyle="1" w:styleId="315">
    <w:name w:val="Heading 6 Char"/>
    <w:basedOn w:val="54"/>
    <w:qFormat/>
    <w:locked/>
    <w:uiPriority w:val="0"/>
    <w:rPr>
      <w:rFonts w:ascii="Arial" w:hAnsi="Arial" w:eastAsia="黑体"/>
      <w:b/>
      <w:bCs/>
      <w:kern w:val="21"/>
      <w:sz w:val="24"/>
      <w:szCs w:val="21"/>
      <w:lang w:val="en-US" w:eastAsia="zh-CN" w:bidi="ar-SA"/>
    </w:rPr>
  </w:style>
  <w:style w:type="character" w:customStyle="1" w:styleId="316">
    <w:name w:val="Heading 7 Char"/>
    <w:basedOn w:val="54"/>
    <w:qFormat/>
    <w:locked/>
    <w:uiPriority w:val="0"/>
    <w:rPr>
      <w:rFonts w:ascii="宋体" w:eastAsia="宋体"/>
      <w:b/>
      <w:bCs/>
      <w:kern w:val="21"/>
      <w:sz w:val="24"/>
      <w:szCs w:val="21"/>
      <w:lang w:val="en-US" w:eastAsia="zh-CN" w:bidi="ar-SA"/>
    </w:rPr>
  </w:style>
  <w:style w:type="character" w:customStyle="1" w:styleId="317">
    <w:name w:val="Heading 8 Char"/>
    <w:basedOn w:val="54"/>
    <w:qFormat/>
    <w:locked/>
    <w:uiPriority w:val="0"/>
    <w:rPr>
      <w:rFonts w:ascii="Arial" w:hAnsi="Arial" w:eastAsia="黑体"/>
      <w:kern w:val="21"/>
      <w:sz w:val="24"/>
      <w:szCs w:val="21"/>
      <w:lang w:val="en-US" w:eastAsia="zh-CN" w:bidi="ar-SA"/>
    </w:rPr>
  </w:style>
  <w:style w:type="character" w:customStyle="1" w:styleId="318">
    <w:name w:val="Heading 9 Char"/>
    <w:basedOn w:val="54"/>
    <w:qFormat/>
    <w:locked/>
    <w:uiPriority w:val="0"/>
    <w:rPr>
      <w:rFonts w:ascii="Arial" w:hAnsi="Arial" w:eastAsia="黑体"/>
      <w:kern w:val="21"/>
      <w:sz w:val="21"/>
      <w:szCs w:val="21"/>
      <w:lang w:val="en-US" w:eastAsia="zh-CN" w:bidi="ar-SA"/>
    </w:rPr>
  </w:style>
  <w:style w:type="character" w:customStyle="1" w:styleId="319">
    <w:name w:val="一级条标题 Char"/>
    <w:basedOn w:val="320"/>
    <w:qFormat/>
    <w:uiPriority w:val="0"/>
    <w:rPr>
      <w:rFonts w:cs="黑体"/>
      <w:szCs w:val="21"/>
      <w:lang w:bidi="ar-SA"/>
    </w:rPr>
  </w:style>
  <w:style w:type="character" w:customStyle="1" w:styleId="320">
    <w:name w:val="章标题 Char"/>
    <w:qFormat/>
    <w:uiPriority w:val="0"/>
    <w:rPr>
      <w:rFonts w:ascii="黑体" w:eastAsia="黑体"/>
      <w:sz w:val="21"/>
      <w:lang w:val="en-US" w:eastAsia="zh-CN"/>
    </w:rPr>
  </w:style>
  <w:style w:type="character" w:customStyle="1" w:styleId="321">
    <w:name w:val="发布"/>
    <w:qFormat/>
    <w:uiPriority w:val="0"/>
    <w:rPr>
      <w:rFonts w:ascii="黑体" w:eastAsia="黑体"/>
      <w:spacing w:val="22"/>
      <w:w w:val="100"/>
      <w:position w:val="3"/>
      <w:sz w:val="28"/>
    </w:rPr>
  </w:style>
  <w:style w:type="character" w:customStyle="1" w:styleId="322">
    <w:name w:val="个人答复风格"/>
    <w:qFormat/>
    <w:uiPriority w:val="0"/>
    <w:rPr>
      <w:rFonts w:ascii="Arial" w:hAnsi="Arial" w:eastAsia="宋体"/>
      <w:color w:val="auto"/>
      <w:sz w:val="20"/>
    </w:rPr>
  </w:style>
  <w:style w:type="character" w:customStyle="1" w:styleId="323">
    <w:name w:val="三级条标题 Char"/>
    <w:basedOn w:val="324"/>
    <w:qFormat/>
    <w:uiPriority w:val="0"/>
  </w:style>
  <w:style w:type="character" w:customStyle="1" w:styleId="324">
    <w:name w:val="二级条标题 Char"/>
    <w:basedOn w:val="319"/>
    <w:qFormat/>
    <w:uiPriority w:val="0"/>
  </w:style>
  <w:style w:type="character" w:customStyle="1" w:styleId="325">
    <w:name w:val="章标题 Char Char"/>
    <w:link w:val="326"/>
    <w:qFormat/>
    <w:locked/>
    <w:uiPriority w:val="0"/>
    <w:rPr>
      <w:rFonts w:ascii="黑体" w:eastAsia="黑体"/>
      <w:kern w:val="2"/>
      <w:sz w:val="22"/>
      <w:lang w:val="en-US" w:eastAsia="zh-CN" w:bidi="ar-SA"/>
    </w:rPr>
  </w:style>
  <w:style w:type="paragraph" w:customStyle="1" w:styleId="326">
    <w:name w:val="章标题"/>
    <w:next w:val="233"/>
    <w:link w:val="325"/>
    <w:qFormat/>
    <w:uiPriority w:val="0"/>
    <w:pPr>
      <w:numPr>
        <w:ilvl w:val="1"/>
        <w:numId w:val="1"/>
      </w:numPr>
      <w:spacing w:beforeLines="50" w:afterLines="50"/>
      <w:jc w:val="both"/>
      <w:outlineLvl w:val="1"/>
    </w:pPr>
    <w:rPr>
      <w:rFonts w:ascii="黑体" w:hAnsi="Times New Roman" w:eastAsia="黑体" w:cs="Times New Roman"/>
      <w:kern w:val="2"/>
      <w:sz w:val="22"/>
      <w:lang w:val="en-US" w:eastAsia="zh-CN" w:bidi="ar-SA"/>
    </w:rPr>
  </w:style>
  <w:style w:type="character" w:customStyle="1" w:styleId="327">
    <w:name w:val="三级条标题 Char Char"/>
    <w:basedOn w:val="328"/>
    <w:link w:val="332"/>
    <w:qFormat/>
    <w:locked/>
    <w:uiPriority w:val="0"/>
  </w:style>
  <w:style w:type="character" w:customStyle="1" w:styleId="328">
    <w:name w:val="二级条标题 Char Char"/>
    <w:basedOn w:val="329"/>
    <w:link w:val="331"/>
    <w:qFormat/>
    <w:locked/>
    <w:uiPriority w:val="0"/>
  </w:style>
  <w:style w:type="character" w:customStyle="1" w:styleId="329">
    <w:name w:val="一级条标题 Char Char"/>
    <w:basedOn w:val="325"/>
    <w:link w:val="330"/>
    <w:qFormat/>
    <w:locked/>
    <w:uiPriority w:val="0"/>
    <w:rPr>
      <w:szCs w:val="22"/>
    </w:rPr>
  </w:style>
  <w:style w:type="paragraph" w:customStyle="1" w:styleId="330">
    <w:name w:val="一级条标题"/>
    <w:basedOn w:val="326"/>
    <w:next w:val="233"/>
    <w:link w:val="329"/>
    <w:qFormat/>
    <w:uiPriority w:val="0"/>
    <w:pPr>
      <w:numPr>
        <w:ilvl w:val="2"/>
        <w:numId w:val="1"/>
      </w:numPr>
      <w:tabs>
        <w:tab w:val="left" w:pos="312"/>
        <w:tab w:val="left" w:pos="360"/>
      </w:tabs>
      <w:spacing w:beforeLines="0" w:afterLines="0"/>
      <w:ind w:left="0"/>
      <w:outlineLvl w:val="2"/>
    </w:pPr>
    <w:rPr>
      <w:szCs w:val="22"/>
    </w:rPr>
  </w:style>
  <w:style w:type="paragraph" w:customStyle="1" w:styleId="331">
    <w:name w:val="二级条标题"/>
    <w:basedOn w:val="330"/>
    <w:next w:val="233"/>
    <w:link w:val="328"/>
    <w:qFormat/>
    <w:uiPriority w:val="0"/>
    <w:pPr>
      <w:numPr>
        <w:ilvl w:val="3"/>
        <w:numId w:val="2"/>
      </w:numPr>
      <w:outlineLvl w:val="3"/>
    </w:pPr>
  </w:style>
  <w:style w:type="paragraph" w:customStyle="1" w:styleId="332">
    <w:name w:val="三级条标题"/>
    <w:basedOn w:val="331"/>
    <w:next w:val="233"/>
    <w:link w:val="327"/>
    <w:qFormat/>
    <w:uiPriority w:val="0"/>
  </w:style>
  <w:style w:type="character" w:customStyle="1" w:styleId="333">
    <w:name w:val="个人撰写风格"/>
    <w:qFormat/>
    <w:uiPriority w:val="0"/>
    <w:rPr>
      <w:rFonts w:ascii="Arial" w:hAnsi="Arial" w:eastAsia="宋体"/>
      <w:color w:val="auto"/>
      <w:sz w:val="20"/>
    </w:rPr>
  </w:style>
  <w:style w:type="paragraph" w:customStyle="1" w:styleId="334">
    <w:name w:val="其他发布部门"/>
    <w:basedOn w:val="335"/>
    <w:qFormat/>
    <w:uiPriority w:val="0"/>
    <w:pPr>
      <w:spacing w:line="240" w:lineRule="atLeast"/>
    </w:pPr>
    <w:rPr>
      <w:rFonts w:ascii="黑体" w:eastAsia="黑体"/>
      <w:b w:val="0"/>
    </w:rPr>
  </w:style>
  <w:style w:type="paragraph" w:customStyle="1" w:styleId="335">
    <w:name w:val="发布部门"/>
    <w:next w:val="233"/>
    <w:qFormat/>
    <w:uiPriority w:val="0"/>
    <w:pPr>
      <w:jc w:val="center"/>
    </w:pPr>
    <w:rPr>
      <w:rFonts w:ascii="宋体" w:hAnsi="Times New Roman" w:eastAsia="宋体" w:cs="Times New Roman"/>
      <w:b/>
      <w:spacing w:val="20"/>
      <w:w w:val="135"/>
      <w:sz w:val="36"/>
      <w:lang w:val="en-US" w:eastAsia="zh-CN" w:bidi="ar-SA"/>
    </w:rPr>
  </w:style>
  <w:style w:type="paragraph" w:customStyle="1" w:styleId="336">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33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38">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339">
    <w:name w:val="封面标准代替信息"/>
    <w:basedOn w:val="340"/>
    <w:qFormat/>
    <w:uiPriority w:val="0"/>
    <w:pPr>
      <w:spacing w:before="57"/>
    </w:pPr>
    <w:rPr>
      <w:rFonts w:ascii="宋体"/>
      <w:sz w:val="21"/>
    </w:rPr>
  </w:style>
  <w:style w:type="paragraph" w:customStyle="1" w:styleId="340">
    <w:name w:val="封面标准号2"/>
    <w:basedOn w:val="341"/>
    <w:qFormat/>
    <w:uiPriority w:val="0"/>
    <w:pPr>
      <w:adjustRightInd w:val="0"/>
      <w:spacing w:before="357" w:line="280" w:lineRule="exact"/>
    </w:pPr>
  </w:style>
  <w:style w:type="paragraph" w:customStyle="1" w:styleId="34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2">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3">
    <w:name w:val="正文表标题"/>
    <w:next w:val="233"/>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344">
    <w:name w:val="附录章标题"/>
    <w:next w:val="233"/>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45">
    <w:name w:val="五级无标题条"/>
    <w:basedOn w:val="1"/>
    <w:qFormat/>
    <w:uiPriority w:val="0"/>
    <w:pPr>
      <w:numPr>
        <w:ilvl w:val="6"/>
        <w:numId w:val="3"/>
      </w:numPr>
    </w:pPr>
    <w:rPr>
      <w:rFonts w:ascii="宋体"/>
      <w:kern w:val="21"/>
      <w:szCs w:val="21"/>
    </w:rPr>
  </w:style>
  <w:style w:type="paragraph" w:customStyle="1" w:styleId="346">
    <w:name w:val="三级无标题条"/>
    <w:basedOn w:val="1"/>
    <w:qFormat/>
    <w:uiPriority w:val="0"/>
    <w:pPr>
      <w:numPr>
        <w:ilvl w:val="4"/>
        <w:numId w:val="3"/>
      </w:numPr>
    </w:pPr>
    <w:rPr>
      <w:rFonts w:ascii="宋体"/>
      <w:kern w:val="21"/>
      <w:szCs w:val="21"/>
    </w:rPr>
  </w:style>
  <w:style w:type="character" w:customStyle="1" w:styleId="347">
    <w:name w:val="Document Map Char"/>
    <w:basedOn w:val="54"/>
    <w:qFormat/>
    <w:locked/>
    <w:uiPriority w:val="0"/>
    <w:rPr>
      <w:rFonts w:ascii="宋体" w:eastAsia="宋体"/>
      <w:kern w:val="21"/>
      <w:sz w:val="21"/>
      <w:szCs w:val="21"/>
      <w:lang w:val="en-US" w:eastAsia="zh-CN" w:bidi="ar-SA"/>
    </w:rPr>
  </w:style>
  <w:style w:type="paragraph" w:customStyle="1" w:styleId="34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49">
    <w:name w:val="目次、标准名称标题"/>
    <w:basedOn w:val="342"/>
    <w:next w:val="233"/>
    <w:qFormat/>
    <w:uiPriority w:val="0"/>
    <w:pPr>
      <w:numPr>
        <w:ilvl w:val="0"/>
        <w:numId w:val="0"/>
      </w:numPr>
      <w:spacing w:line="460" w:lineRule="exact"/>
    </w:pPr>
  </w:style>
  <w:style w:type="paragraph" w:customStyle="1" w:styleId="35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1">
    <w:name w:val="二级无标题条"/>
    <w:basedOn w:val="1"/>
    <w:qFormat/>
    <w:uiPriority w:val="0"/>
    <w:pPr>
      <w:numPr>
        <w:ilvl w:val="3"/>
        <w:numId w:val="3"/>
      </w:numPr>
    </w:pPr>
    <w:rPr>
      <w:rFonts w:ascii="宋体"/>
      <w:kern w:val="21"/>
      <w:szCs w:val="21"/>
    </w:rPr>
  </w:style>
  <w:style w:type="paragraph" w:customStyle="1" w:styleId="352">
    <w:name w:val="条文脚注"/>
    <w:basedOn w:val="41"/>
    <w:qFormat/>
    <w:uiPriority w:val="0"/>
    <w:pPr>
      <w:ind w:left="780" w:leftChars="200" w:hanging="360" w:hangingChars="200"/>
      <w:jc w:val="both"/>
    </w:pPr>
  </w:style>
  <w:style w:type="character" w:customStyle="1" w:styleId="353">
    <w:name w:val="HTML Preformatted Char"/>
    <w:basedOn w:val="54"/>
    <w:qFormat/>
    <w:locked/>
    <w:uiPriority w:val="0"/>
    <w:rPr>
      <w:rFonts w:ascii="Courier New" w:hAnsi="Courier New" w:eastAsia="宋体" w:cs="Courier New"/>
      <w:kern w:val="21"/>
      <w:lang w:val="en-US" w:eastAsia="zh-CN" w:bidi="ar-SA"/>
    </w:rPr>
  </w:style>
  <w:style w:type="character" w:customStyle="1" w:styleId="354">
    <w:name w:val="Date Char"/>
    <w:basedOn w:val="54"/>
    <w:qFormat/>
    <w:locked/>
    <w:uiPriority w:val="0"/>
    <w:rPr>
      <w:rFonts w:ascii="宋体" w:eastAsia="宋体"/>
      <w:kern w:val="21"/>
      <w:sz w:val="24"/>
      <w:lang w:val="en-US" w:eastAsia="zh-CN" w:bidi="ar-SA"/>
    </w:rPr>
  </w:style>
  <w:style w:type="paragraph" w:customStyle="1" w:styleId="355">
    <w:name w:val="四级条标题"/>
    <w:basedOn w:val="332"/>
    <w:next w:val="233"/>
    <w:qFormat/>
    <w:uiPriority w:val="0"/>
    <w:pPr>
      <w:numPr>
        <w:ilvl w:val="5"/>
        <w:numId w:val="2"/>
      </w:numPr>
      <w:ind w:left="2316"/>
      <w:outlineLvl w:val="5"/>
    </w:pPr>
  </w:style>
  <w:style w:type="character" w:customStyle="1" w:styleId="356">
    <w:name w:val="Title Char"/>
    <w:basedOn w:val="54"/>
    <w:qFormat/>
    <w:locked/>
    <w:uiPriority w:val="0"/>
    <w:rPr>
      <w:rFonts w:ascii="Arial" w:hAnsi="Arial" w:eastAsia="宋体" w:cs="Arial"/>
      <w:b/>
      <w:bCs/>
      <w:kern w:val="21"/>
      <w:sz w:val="32"/>
      <w:szCs w:val="32"/>
      <w:lang w:val="en-US" w:eastAsia="zh-CN" w:bidi="ar-SA"/>
    </w:rPr>
  </w:style>
  <w:style w:type="paragraph" w:customStyle="1" w:styleId="357">
    <w:name w:val="注："/>
    <w:next w:val="233"/>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358">
    <w:name w:val="五级条标题"/>
    <w:basedOn w:val="355"/>
    <w:next w:val="233"/>
    <w:qFormat/>
    <w:uiPriority w:val="0"/>
    <w:pPr>
      <w:numPr>
        <w:ilvl w:val="6"/>
        <w:numId w:val="2"/>
      </w:numPr>
      <w:outlineLvl w:val="6"/>
    </w:pPr>
  </w:style>
  <w:style w:type="paragraph" w:customStyle="1" w:styleId="359">
    <w:name w:val="附录表标题"/>
    <w:next w:val="233"/>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60">
    <w:name w:val="正文图标题"/>
    <w:next w:val="233"/>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361">
    <w:name w:val="附录标识"/>
    <w:basedOn w:val="342"/>
    <w:qFormat/>
    <w:uiPriority w:val="0"/>
    <w:pPr>
      <w:numPr>
        <w:ilvl w:val="0"/>
        <w:numId w:val="6"/>
      </w:numPr>
      <w:tabs>
        <w:tab w:val="left" w:pos="6405"/>
      </w:tabs>
      <w:spacing w:after="200"/>
      <w:ind w:firstLine="0"/>
    </w:pPr>
    <w:rPr>
      <w:sz w:val="21"/>
    </w:rPr>
  </w:style>
  <w:style w:type="paragraph" w:customStyle="1" w:styleId="362">
    <w:name w:val="标准书眉_偶数页"/>
    <w:basedOn w:val="363"/>
    <w:next w:val="1"/>
    <w:qFormat/>
    <w:uiPriority w:val="0"/>
    <w:pPr>
      <w:tabs>
        <w:tab w:val="center" w:pos="4154"/>
        <w:tab w:val="right" w:pos="8306"/>
      </w:tabs>
      <w:jc w:val="left"/>
    </w:pPr>
  </w:style>
  <w:style w:type="paragraph" w:customStyle="1" w:styleId="36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64">
    <w:name w:val="附录三级条标题"/>
    <w:basedOn w:val="365"/>
    <w:next w:val="233"/>
    <w:qFormat/>
    <w:uiPriority w:val="0"/>
    <w:pPr>
      <w:numPr>
        <w:ilvl w:val="4"/>
        <w:numId w:val="6"/>
      </w:numPr>
      <w:tabs>
        <w:tab w:val="left" w:pos="1418"/>
        <w:tab w:val="left" w:pos="1984"/>
      </w:tabs>
      <w:outlineLvl w:val="4"/>
    </w:pPr>
  </w:style>
  <w:style w:type="paragraph" w:customStyle="1" w:styleId="365">
    <w:name w:val="附录二级条标题"/>
    <w:basedOn w:val="366"/>
    <w:next w:val="233"/>
    <w:qFormat/>
    <w:uiPriority w:val="0"/>
    <w:pPr>
      <w:numPr>
        <w:ilvl w:val="3"/>
        <w:numId w:val="6"/>
      </w:numPr>
      <w:tabs>
        <w:tab w:val="left" w:pos="1418"/>
      </w:tabs>
      <w:outlineLvl w:val="3"/>
    </w:pPr>
  </w:style>
  <w:style w:type="paragraph" w:customStyle="1" w:styleId="366">
    <w:name w:val="附录一级条标题"/>
    <w:basedOn w:val="344"/>
    <w:next w:val="233"/>
    <w:qFormat/>
    <w:uiPriority w:val="0"/>
    <w:pPr>
      <w:numPr>
        <w:ilvl w:val="2"/>
        <w:numId w:val="6"/>
      </w:numPr>
      <w:autoSpaceDN w:val="0"/>
      <w:spacing w:beforeLines="0" w:afterLines="0"/>
      <w:outlineLvl w:val="2"/>
    </w:pPr>
  </w:style>
  <w:style w:type="paragraph" w:customStyle="1" w:styleId="367">
    <w:name w:val="附录图标题"/>
    <w:next w:val="233"/>
    <w:qFormat/>
    <w:uiPriority w:val="0"/>
    <w:pPr>
      <w:jc w:val="center"/>
    </w:pPr>
    <w:rPr>
      <w:rFonts w:ascii="黑体" w:hAnsi="Times New Roman" w:eastAsia="黑体" w:cs="Times New Roman"/>
      <w:sz w:val="21"/>
      <w:lang w:val="en-US" w:eastAsia="zh-CN" w:bidi="ar-SA"/>
    </w:rPr>
  </w:style>
  <w:style w:type="paragraph" w:customStyle="1" w:styleId="368">
    <w:name w:val="四级无标题条"/>
    <w:basedOn w:val="1"/>
    <w:qFormat/>
    <w:uiPriority w:val="0"/>
    <w:pPr>
      <w:numPr>
        <w:ilvl w:val="5"/>
        <w:numId w:val="3"/>
      </w:numPr>
    </w:pPr>
    <w:rPr>
      <w:rFonts w:ascii="宋体"/>
      <w:kern w:val="21"/>
      <w:szCs w:val="21"/>
    </w:rPr>
  </w:style>
  <w:style w:type="paragraph" w:customStyle="1" w:styleId="369">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70">
    <w:name w:val="封面正文"/>
    <w:qFormat/>
    <w:uiPriority w:val="0"/>
    <w:pPr>
      <w:jc w:val="both"/>
    </w:pPr>
    <w:rPr>
      <w:rFonts w:ascii="Times New Roman" w:hAnsi="Times New Roman" w:eastAsia="宋体" w:cs="Times New Roman"/>
      <w:lang w:val="en-US" w:eastAsia="zh-CN" w:bidi="ar-SA"/>
    </w:rPr>
  </w:style>
  <w:style w:type="character" w:customStyle="1" w:styleId="371">
    <w:name w:val="Balloon Text Char"/>
    <w:basedOn w:val="54"/>
    <w:qFormat/>
    <w:locked/>
    <w:uiPriority w:val="0"/>
    <w:rPr>
      <w:rFonts w:ascii="宋体" w:eastAsia="宋体"/>
      <w:kern w:val="21"/>
      <w:sz w:val="18"/>
      <w:szCs w:val="18"/>
      <w:lang w:val="en-US" w:eastAsia="zh-CN" w:bidi="ar-SA"/>
    </w:rPr>
  </w:style>
  <w:style w:type="paragraph" w:customStyle="1" w:styleId="372">
    <w:name w:val="实施日期"/>
    <w:basedOn w:val="373"/>
    <w:qFormat/>
    <w:uiPriority w:val="0"/>
    <w:pPr>
      <w:jc w:val="right"/>
    </w:pPr>
  </w:style>
  <w:style w:type="paragraph" w:customStyle="1" w:styleId="373">
    <w:name w:val="发布日期"/>
    <w:qFormat/>
    <w:uiPriority w:val="0"/>
    <w:pPr>
      <w:jc w:val="both"/>
    </w:pPr>
    <w:rPr>
      <w:rFonts w:ascii="Times New Roman" w:hAnsi="Times New Roman" w:eastAsia="黑体" w:cs="Times New Roman"/>
      <w:sz w:val="28"/>
      <w:lang w:val="en-US" w:eastAsia="zh-CN" w:bidi="ar-SA"/>
    </w:rPr>
  </w:style>
  <w:style w:type="paragraph" w:customStyle="1" w:styleId="374">
    <w:name w:val="列项——"/>
    <w:qFormat/>
    <w:uiPriority w:val="0"/>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75">
    <w:name w:val="示例"/>
    <w:next w:val="233"/>
    <w:qFormat/>
    <w:uiPriority w:val="0"/>
    <w:pPr>
      <w:numPr>
        <w:ilvl w:val="0"/>
        <w:numId w:val="8"/>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376">
    <w:name w:val="附录四级条标题"/>
    <w:basedOn w:val="364"/>
    <w:next w:val="233"/>
    <w:qFormat/>
    <w:uiPriority w:val="0"/>
    <w:pPr>
      <w:numPr>
        <w:ilvl w:val="5"/>
        <w:numId w:val="6"/>
      </w:numPr>
      <w:outlineLvl w:val="5"/>
    </w:pPr>
  </w:style>
  <w:style w:type="paragraph" w:customStyle="1" w:styleId="377">
    <w:name w:val="列项·"/>
    <w:qFormat/>
    <w:uiPriority w:val="0"/>
    <w:pPr>
      <w:numPr>
        <w:ilvl w:val="0"/>
        <w:numId w:val="9"/>
      </w:numPr>
      <w:tabs>
        <w:tab w:val="left" w:pos="840"/>
        <w:tab w:val="clear" w:pos="1120"/>
      </w:tabs>
      <w:ind w:left="840" w:leftChars="200" w:hanging="420" w:hangingChars="200"/>
      <w:jc w:val="both"/>
    </w:pPr>
    <w:rPr>
      <w:rFonts w:ascii="宋体" w:hAnsi="Times New Roman" w:eastAsia="宋体" w:cs="Times New Roman"/>
      <w:sz w:val="21"/>
      <w:lang w:val="en-US" w:eastAsia="zh-CN" w:bidi="ar-SA"/>
    </w:rPr>
  </w:style>
  <w:style w:type="paragraph" w:customStyle="1" w:styleId="378">
    <w:name w:val="图表脚注"/>
    <w:next w:val="23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7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0">
    <w:name w:val="一级无标题条"/>
    <w:basedOn w:val="1"/>
    <w:qFormat/>
    <w:uiPriority w:val="0"/>
    <w:pPr>
      <w:numPr>
        <w:ilvl w:val="2"/>
        <w:numId w:val="3"/>
      </w:numPr>
    </w:pPr>
    <w:rPr>
      <w:rFonts w:ascii="宋体"/>
      <w:kern w:val="21"/>
      <w:szCs w:val="21"/>
    </w:rPr>
  </w:style>
  <w:style w:type="paragraph" w:customStyle="1" w:styleId="38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82">
    <w:name w:val="无标题条"/>
    <w:next w:val="233"/>
    <w:qFormat/>
    <w:uiPriority w:val="0"/>
    <w:pPr>
      <w:jc w:val="both"/>
    </w:pPr>
    <w:rPr>
      <w:rFonts w:ascii="Times New Roman" w:hAnsi="Times New Roman" w:eastAsia="宋体" w:cs="Times New Roman"/>
      <w:sz w:val="21"/>
      <w:lang w:val="en-US" w:eastAsia="zh-CN" w:bidi="ar-SA"/>
    </w:rPr>
  </w:style>
  <w:style w:type="paragraph" w:customStyle="1" w:styleId="383">
    <w:name w:val="标准书眉一"/>
    <w:qFormat/>
    <w:uiPriority w:val="0"/>
    <w:pPr>
      <w:jc w:val="both"/>
    </w:pPr>
    <w:rPr>
      <w:rFonts w:ascii="Times New Roman" w:hAnsi="Times New Roman" w:eastAsia="宋体" w:cs="Times New Roman"/>
      <w:lang w:val="en-US" w:eastAsia="zh-CN" w:bidi="ar-SA"/>
    </w:rPr>
  </w:style>
  <w:style w:type="paragraph" w:customStyle="1" w:styleId="38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5">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386">
    <w:name w:val="附录五级条标题"/>
    <w:basedOn w:val="376"/>
    <w:next w:val="233"/>
    <w:qFormat/>
    <w:uiPriority w:val="0"/>
    <w:pPr>
      <w:numPr>
        <w:ilvl w:val="6"/>
        <w:numId w:val="6"/>
      </w:numPr>
      <w:outlineLvl w:val="6"/>
    </w:pPr>
  </w:style>
  <w:style w:type="paragraph" w:customStyle="1" w:styleId="387">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8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8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90">
    <w:name w:val="参考文献、索引标题"/>
    <w:basedOn w:val="342"/>
    <w:next w:val="1"/>
    <w:qFormat/>
    <w:uiPriority w:val="0"/>
    <w:pPr>
      <w:numPr>
        <w:ilvl w:val="0"/>
        <w:numId w:val="0"/>
      </w:numPr>
      <w:spacing w:after="200"/>
    </w:pPr>
    <w:rPr>
      <w:sz w:val="21"/>
    </w:rPr>
  </w:style>
  <w:style w:type="paragraph" w:customStyle="1" w:styleId="391">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92">
    <w:name w:val="标准标志"/>
    <w:next w:val="1"/>
    <w:qFormat/>
    <w:uiPriority w:val="0"/>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393">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4">
    <w:name w:val=" Char Char33"/>
    <w:qFormat/>
    <w:uiPriority w:val="0"/>
    <w:rPr>
      <w:rFonts w:eastAsia="宋体"/>
      <w:b/>
      <w:bCs/>
      <w:kern w:val="44"/>
      <w:sz w:val="44"/>
      <w:szCs w:val="44"/>
      <w:lang w:val="en-US" w:eastAsia="zh-CN" w:bidi="ar-SA"/>
    </w:rPr>
  </w:style>
  <w:style w:type="character" w:customStyle="1" w:styleId="395">
    <w:name w:val=" Char Char32"/>
    <w:qFormat/>
    <w:uiPriority w:val="0"/>
    <w:rPr>
      <w:rFonts w:ascii="Arial" w:hAnsi="Arial" w:eastAsia="黑体"/>
      <w:b/>
      <w:bCs/>
      <w:sz w:val="32"/>
      <w:szCs w:val="32"/>
      <w:lang w:bidi="ar-SA"/>
    </w:rPr>
  </w:style>
  <w:style w:type="character" w:customStyle="1" w:styleId="396">
    <w:name w:val=" Char Char35"/>
    <w:qFormat/>
    <w:uiPriority w:val="0"/>
    <w:rPr>
      <w:rFonts w:eastAsia="宋体"/>
      <w:b/>
      <w:bCs/>
      <w:kern w:val="44"/>
      <w:sz w:val="44"/>
      <w:szCs w:val="44"/>
      <w:lang w:val="en-US" w:eastAsia="zh-CN" w:bidi="ar-SA"/>
    </w:rPr>
  </w:style>
  <w:style w:type="character" w:customStyle="1" w:styleId="397">
    <w:name w:val=" Char Char34"/>
    <w:qFormat/>
    <w:uiPriority w:val="0"/>
    <w:rPr>
      <w:rFonts w:ascii="Arial" w:hAnsi="Arial" w:eastAsia="黑体"/>
      <w:b/>
      <w:bCs/>
      <w:sz w:val="32"/>
      <w:szCs w:val="32"/>
      <w:lang w:bidi="ar-SA"/>
    </w:rPr>
  </w:style>
  <w:style w:type="paragraph" w:customStyle="1" w:styleId="398">
    <w:name w:val="标准正文 S"/>
    <w:basedOn w:val="1"/>
    <w:qFormat/>
    <w:uiPriority w:val="0"/>
    <w:pPr>
      <w:spacing w:beforeLines="50" w:afterLines="50" w:line="360" w:lineRule="auto"/>
      <w:ind w:firstLine="480"/>
      <w:jc w:val="left"/>
    </w:pPr>
    <w:rPr>
      <w:rFonts w:ascii="Calibri" w:hAnsi="Calibri"/>
      <w:sz w:val="24"/>
    </w:rPr>
  </w:style>
  <w:style w:type="paragraph" w:customStyle="1" w:styleId="399">
    <w:name w:val="*正文"/>
    <w:basedOn w:val="1"/>
    <w:qFormat/>
    <w:uiPriority w:val="0"/>
    <w:pPr>
      <w:spacing w:line="360" w:lineRule="auto"/>
      <w:ind w:firstLine="482"/>
      <w:jc w:val="left"/>
    </w:pPr>
    <w:rPr>
      <w:rFonts w:ascii="宋体" w:hAnsi="宋体"/>
      <w:kern w:val="0"/>
      <w:sz w:val="24"/>
      <w:szCs w:val="20"/>
    </w:rPr>
  </w:style>
  <w:style w:type="character" w:customStyle="1" w:styleId="400">
    <w:name w:val="Body text|3_"/>
    <w:basedOn w:val="54"/>
    <w:link w:val="401"/>
    <w:qFormat/>
    <w:uiPriority w:val="0"/>
    <w:rPr>
      <w:rFonts w:ascii="宋体" w:hAnsi="宋体" w:eastAsia="宋体"/>
      <w:sz w:val="34"/>
      <w:szCs w:val="34"/>
      <w:lang w:bidi="ar-SA"/>
    </w:rPr>
  </w:style>
  <w:style w:type="paragraph" w:customStyle="1" w:styleId="401">
    <w:name w:val="Body text|3"/>
    <w:basedOn w:val="1"/>
    <w:link w:val="400"/>
    <w:qFormat/>
    <w:uiPriority w:val="0"/>
    <w:pPr>
      <w:spacing w:after="460"/>
      <w:jc w:val="center"/>
    </w:pPr>
    <w:rPr>
      <w:rFonts w:ascii="宋体" w:hAnsi="宋体" w:eastAsia="宋体"/>
      <w:kern w:val="0"/>
      <w:sz w:val="34"/>
      <w:szCs w:val="34"/>
    </w:rPr>
  </w:style>
  <w:style w:type="character" w:customStyle="1" w:styleId="402">
    <w:name w:val="Body text|1_"/>
    <w:basedOn w:val="54"/>
    <w:link w:val="403"/>
    <w:qFormat/>
    <w:uiPriority w:val="0"/>
    <w:rPr>
      <w:rFonts w:ascii="宋体" w:hAnsi="宋体" w:eastAsia="宋体"/>
      <w:sz w:val="30"/>
      <w:szCs w:val="30"/>
      <w:lang w:bidi="ar-SA"/>
    </w:rPr>
  </w:style>
  <w:style w:type="paragraph" w:customStyle="1" w:styleId="403">
    <w:name w:val="Body text|1"/>
    <w:basedOn w:val="1"/>
    <w:link w:val="402"/>
    <w:qFormat/>
    <w:uiPriority w:val="0"/>
    <w:pPr>
      <w:spacing w:line="353" w:lineRule="auto"/>
      <w:ind w:firstLine="400"/>
      <w:jc w:val="left"/>
    </w:pPr>
    <w:rPr>
      <w:rFonts w:ascii="宋体" w:hAnsi="宋体" w:eastAsia="宋体"/>
      <w:kern w:val="0"/>
      <w:sz w:val="30"/>
      <w:szCs w:val="30"/>
    </w:rPr>
  </w:style>
  <w:style w:type="character" w:customStyle="1" w:styleId="404">
    <w:name w:val=" Char Char37"/>
    <w:qFormat/>
    <w:uiPriority w:val="0"/>
    <w:rPr>
      <w:rFonts w:eastAsia="宋体"/>
      <w:b/>
      <w:bCs/>
      <w:kern w:val="44"/>
      <w:sz w:val="44"/>
      <w:szCs w:val="44"/>
      <w:lang w:val="en-US" w:eastAsia="zh-CN" w:bidi="ar-SA"/>
    </w:rPr>
  </w:style>
  <w:style w:type="character" w:customStyle="1" w:styleId="405">
    <w:name w:val=" Char Char36"/>
    <w:qFormat/>
    <w:uiPriority w:val="0"/>
    <w:rPr>
      <w:rFonts w:ascii="Arial" w:hAnsi="Arial" w:eastAsia="黑体"/>
      <w:b/>
      <w:bCs/>
      <w:sz w:val="32"/>
      <w:szCs w:val="32"/>
      <w:lang w:bidi="ar-SA"/>
    </w:rPr>
  </w:style>
  <w:style w:type="character" w:customStyle="1" w:styleId="406">
    <w:name w:val="无间隔 字符"/>
    <w:qFormat/>
    <w:uiPriority w:val="0"/>
    <w:rPr>
      <w:sz w:val="22"/>
      <w:szCs w:val="22"/>
      <w:lang w:val="en-US" w:eastAsia="zh-CN" w:bidi="ar-SA"/>
    </w:rPr>
  </w:style>
  <w:style w:type="character" w:customStyle="1" w:styleId="407">
    <w:name w:val="正文文本 2 字符"/>
    <w:qFormat/>
    <w:uiPriority w:val="0"/>
    <w:rPr>
      <w:rFonts w:eastAsia="宋体"/>
      <w:kern w:val="2"/>
      <w:sz w:val="21"/>
      <w:szCs w:val="24"/>
      <w:lang w:val="en-US" w:eastAsia="zh-CN" w:bidi="ar-SA"/>
    </w:rPr>
  </w:style>
  <w:style w:type="character" w:customStyle="1" w:styleId="408">
    <w:name w:val="HTML 地址 字符"/>
    <w:qFormat/>
    <w:locked/>
    <w:uiPriority w:val="0"/>
    <w:rPr>
      <w:rFonts w:ascii="宋体" w:eastAsia="宋体"/>
      <w:i/>
      <w:iCs/>
      <w:kern w:val="21"/>
      <w:sz w:val="21"/>
      <w:szCs w:val="21"/>
      <w:lang w:val="en-US" w:eastAsia="zh-CN" w:bidi="ar-SA"/>
    </w:rPr>
  </w:style>
  <w:style w:type="character" w:customStyle="1" w:styleId="409">
    <w:name w:val="标题 6 字符"/>
    <w:qFormat/>
    <w:uiPriority w:val="0"/>
    <w:rPr>
      <w:rFonts w:ascii="Arial" w:hAnsi="Arial" w:eastAsia="黑体"/>
      <w:b/>
      <w:kern w:val="2"/>
      <w:sz w:val="24"/>
      <w:szCs w:val="24"/>
      <w:lang w:val="en-US" w:eastAsia="zh-CN" w:bidi="ar-SA"/>
    </w:rPr>
  </w:style>
  <w:style w:type="character" w:customStyle="1" w:styleId="410">
    <w:name w:val="日期 字符"/>
    <w:qFormat/>
    <w:uiPriority w:val="0"/>
    <w:rPr>
      <w:rFonts w:ascii="宋体" w:hAnsi="Courier New" w:eastAsia="宋体" w:cs="Courier New"/>
      <w:kern w:val="2"/>
      <w:sz w:val="21"/>
      <w:szCs w:val="21"/>
      <w:lang w:val="en-US" w:eastAsia="zh-CN" w:bidi="ar-SA"/>
    </w:rPr>
  </w:style>
  <w:style w:type="character" w:customStyle="1" w:styleId="411">
    <w:name w:val="正文文本缩进 2 字符"/>
    <w:qFormat/>
    <w:uiPriority w:val="0"/>
    <w:rPr>
      <w:rFonts w:eastAsia="宋体"/>
      <w:kern w:val="2"/>
      <w:sz w:val="32"/>
      <w:lang w:val="en-US" w:eastAsia="zh-CN" w:bidi="ar-SA"/>
    </w:rPr>
  </w:style>
  <w:style w:type="character" w:customStyle="1" w:styleId="412">
    <w:name w:val="标题 1 字符"/>
    <w:qFormat/>
    <w:uiPriority w:val="0"/>
    <w:rPr>
      <w:rFonts w:eastAsia="宋体"/>
      <w:b/>
      <w:bCs/>
      <w:kern w:val="44"/>
      <w:sz w:val="44"/>
      <w:szCs w:val="44"/>
      <w:lang w:val="en-US" w:eastAsia="zh-CN" w:bidi="ar-SA"/>
    </w:rPr>
  </w:style>
  <w:style w:type="character" w:customStyle="1" w:styleId="413">
    <w:name w:val="正文文本缩进 3 字符"/>
    <w:qFormat/>
    <w:uiPriority w:val="0"/>
    <w:rPr>
      <w:rFonts w:eastAsia="宋体"/>
      <w:kern w:val="2"/>
      <w:sz w:val="16"/>
      <w:szCs w:val="16"/>
      <w:lang w:val="en-US" w:eastAsia="zh-CN" w:bidi="ar-SA"/>
    </w:rPr>
  </w:style>
  <w:style w:type="character" w:customStyle="1" w:styleId="414">
    <w:name w:val="标题 2 字符"/>
    <w:qFormat/>
    <w:uiPriority w:val="0"/>
    <w:rPr>
      <w:rFonts w:ascii="Arial" w:hAnsi="Arial" w:eastAsia="黑体"/>
      <w:b/>
      <w:bCs/>
      <w:sz w:val="32"/>
      <w:szCs w:val="32"/>
      <w:lang w:bidi="ar-SA"/>
    </w:rPr>
  </w:style>
  <w:style w:type="character" w:customStyle="1" w:styleId="415">
    <w:name w:val="标题 3 字符"/>
    <w:qFormat/>
    <w:uiPriority w:val="0"/>
    <w:rPr>
      <w:rFonts w:eastAsia="宋体"/>
      <w:b/>
      <w:bCs/>
      <w:sz w:val="32"/>
      <w:szCs w:val="32"/>
      <w:lang w:bidi="ar-SA"/>
    </w:rPr>
  </w:style>
  <w:style w:type="character" w:customStyle="1" w:styleId="416">
    <w:name w:val="标题 4 字符"/>
    <w:qFormat/>
    <w:uiPriority w:val="0"/>
    <w:rPr>
      <w:rFonts w:ascii="Arial" w:hAnsi="Arial" w:eastAsia="黑体"/>
      <w:sz w:val="28"/>
      <w:lang w:bidi="ar-SA"/>
    </w:rPr>
  </w:style>
  <w:style w:type="character" w:customStyle="1" w:styleId="417">
    <w:name w:val="标题 5 字符"/>
    <w:qFormat/>
    <w:uiPriority w:val="0"/>
    <w:rPr>
      <w:rFonts w:eastAsia="宋体"/>
      <w:b/>
      <w:kern w:val="2"/>
      <w:sz w:val="28"/>
      <w:szCs w:val="24"/>
      <w:lang w:val="en-US" w:eastAsia="zh-CN" w:bidi="ar-SA"/>
    </w:rPr>
  </w:style>
  <w:style w:type="character" w:customStyle="1" w:styleId="418">
    <w:name w:val="标题 7 字符"/>
    <w:qFormat/>
    <w:uiPriority w:val="0"/>
    <w:rPr>
      <w:rFonts w:eastAsia="宋体"/>
      <w:b/>
      <w:kern w:val="2"/>
      <w:sz w:val="24"/>
      <w:szCs w:val="24"/>
      <w:lang w:val="en-US" w:eastAsia="zh-CN" w:bidi="ar-SA"/>
    </w:rPr>
  </w:style>
  <w:style w:type="character" w:customStyle="1" w:styleId="419">
    <w:name w:val="标题 8 字符"/>
    <w:qFormat/>
    <w:uiPriority w:val="0"/>
    <w:rPr>
      <w:rFonts w:ascii="Arial" w:hAnsi="Arial" w:eastAsia="黑体"/>
      <w:kern w:val="2"/>
      <w:sz w:val="24"/>
      <w:szCs w:val="24"/>
      <w:lang w:val="en-US" w:eastAsia="zh-CN" w:bidi="ar-SA"/>
    </w:rPr>
  </w:style>
  <w:style w:type="character" w:customStyle="1" w:styleId="420">
    <w:name w:val="标题 9 字符"/>
    <w:qFormat/>
    <w:uiPriority w:val="0"/>
    <w:rPr>
      <w:rFonts w:ascii="Arial" w:hAnsi="Arial" w:eastAsia="黑体"/>
      <w:kern w:val="2"/>
      <w:sz w:val="21"/>
      <w:szCs w:val="24"/>
      <w:lang w:val="en-US" w:eastAsia="zh-CN" w:bidi="ar-SA"/>
    </w:rPr>
  </w:style>
  <w:style w:type="character" w:customStyle="1" w:styleId="421">
    <w:name w:val="正文文本 3 字符"/>
    <w:qFormat/>
    <w:uiPriority w:val="0"/>
    <w:rPr>
      <w:rFonts w:eastAsia="宋体"/>
      <w:b/>
      <w:bCs/>
      <w:kern w:val="2"/>
      <w:sz w:val="24"/>
      <w:szCs w:val="24"/>
      <w:lang w:val="en-US" w:eastAsia="zh-CN" w:bidi="ar-SA"/>
    </w:rPr>
  </w:style>
  <w:style w:type="character" w:customStyle="1" w:styleId="422">
    <w:name w:val="页眉 字符"/>
    <w:qFormat/>
    <w:uiPriority w:val="0"/>
    <w:rPr>
      <w:rFonts w:eastAsia="宋体"/>
      <w:kern w:val="2"/>
      <w:sz w:val="18"/>
      <w:szCs w:val="18"/>
      <w:lang w:val="en-US" w:eastAsia="zh-CN" w:bidi="ar-SA"/>
    </w:rPr>
  </w:style>
  <w:style w:type="character" w:customStyle="1" w:styleId="423">
    <w:name w:val="标题 字符"/>
    <w:qFormat/>
    <w:uiPriority w:val="0"/>
    <w:rPr>
      <w:rFonts w:ascii="Arial" w:hAnsi="Arial" w:eastAsia="宋体"/>
      <w:b/>
      <w:bCs/>
      <w:kern w:val="2"/>
      <w:sz w:val="32"/>
      <w:szCs w:val="32"/>
      <w:lang w:bidi="ar-SA"/>
    </w:rPr>
  </w:style>
  <w:style w:type="character" w:customStyle="1" w:styleId="424">
    <w:name w:val="称呼 字符"/>
    <w:qFormat/>
    <w:uiPriority w:val="0"/>
    <w:rPr>
      <w:kern w:val="2"/>
      <w:sz w:val="28"/>
      <w:szCs w:val="24"/>
    </w:rPr>
  </w:style>
  <w:style w:type="character" w:customStyle="1" w:styleId="425">
    <w:name w:val="尾注文本 字符"/>
    <w:qFormat/>
    <w:uiPriority w:val="0"/>
    <w:rPr>
      <w:rFonts w:ascii="Calibri" w:hAnsi="Calibri"/>
      <w:kern w:val="2"/>
      <w:sz w:val="21"/>
      <w:szCs w:val="22"/>
    </w:rPr>
  </w:style>
  <w:style w:type="character" w:customStyle="1" w:styleId="426">
    <w:name w:val="纯文本 字符1"/>
    <w:qFormat/>
    <w:uiPriority w:val="0"/>
    <w:rPr>
      <w:rFonts w:ascii="宋体" w:hAnsi="Courier New" w:eastAsia="宋体" w:cs="Courier New"/>
      <w:kern w:val="2"/>
      <w:sz w:val="21"/>
      <w:szCs w:val="21"/>
      <w:lang w:val="en-US" w:eastAsia="zh-CN" w:bidi="ar-SA"/>
    </w:rPr>
  </w:style>
  <w:style w:type="character" w:customStyle="1" w:styleId="427">
    <w:name w:val="页脚 字符"/>
    <w:qFormat/>
    <w:uiPriority w:val="0"/>
    <w:rPr>
      <w:rFonts w:eastAsia="宋体"/>
      <w:kern w:val="2"/>
      <w:sz w:val="18"/>
      <w:szCs w:val="18"/>
      <w:lang w:val="en-US" w:eastAsia="zh-CN" w:bidi="ar-SA"/>
    </w:rPr>
  </w:style>
  <w:style w:type="character" w:customStyle="1" w:styleId="428">
    <w:name w:val="正文文本 字符"/>
    <w:qFormat/>
    <w:uiPriority w:val="0"/>
    <w:rPr>
      <w:rFonts w:eastAsia="宋体"/>
      <w:kern w:val="2"/>
      <w:sz w:val="24"/>
      <w:szCs w:val="24"/>
      <w:lang w:val="en-US" w:eastAsia="zh-CN" w:bidi="ar-SA"/>
    </w:rPr>
  </w:style>
  <w:style w:type="character" w:customStyle="1" w:styleId="429">
    <w:name w:val="HTML 预设格式 字符"/>
    <w:qFormat/>
    <w:uiPriority w:val="0"/>
    <w:rPr>
      <w:rFonts w:ascii="黑体" w:hAnsi="Courier New" w:eastAsia="黑体" w:cs="Courier New"/>
      <w:lang w:val="en-US" w:eastAsia="zh-CN" w:bidi="ar-SA"/>
    </w:rPr>
  </w:style>
  <w:style w:type="character" w:customStyle="1" w:styleId="430">
    <w:name w:val="批注文字 字符"/>
    <w:qFormat/>
    <w:uiPriority w:val="0"/>
    <w:rPr>
      <w:rFonts w:eastAsia="宋体"/>
      <w:sz w:val="24"/>
      <w:lang w:bidi="ar-SA"/>
    </w:rPr>
  </w:style>
  <w:style w:type="character" w:customStyle="1" w:styleId="431">
    <w:name w:val="正文文本缩进 字符"/>
    <w:qFormat/>
    <w:uiPriority w:val="0"/>
    <w:rPr>
      <w:rFonts w:ascii="仿宋_GB2312" w:eastAsia="仿宋_GB2312"/>
      <w:kern w:val="2"/>
      <w:sz w:val="32"/>
      <w:lang w:val="en-US" w:eastAsia="zh-CN" w:bidi="ar-SA"/>
    </w:rPr>
  </w:style>
  <w:style w:type="character" w:customStyle="1" w:styleId="432">
    <w:name w:val="脚注文本 字符"/>
    <w:qFormat/>
    <w:locked/>
    <w:uiPriority w:val="0"/>
    <w:rPr>
      <w:rFonts w:ascii="宋体" w:eastAsia="宋体"/>
      <w:kern w:val="21"/>
      <w:sz w:val="18"/>
      <w:szCs w:val="18"/>
      <w:lang w:val="en-US" w:eastAsia="zh-CN" w:bidi="ar-SA"/>
    </w:rPr>
  </w:style>
  <w:style w:type="character" w:customStyle="1" w:styleId="433">
    <w:name w:val="文档结构图 字符"/>
    <w:qFormat/>
    <w:uiPriority w:val="0"/>
    <w:rPr>
      <w:rFonts w:eastAsia="宋体"/>
      <w:kern w:val="2"/>
      <w:sz w:val="21"/>
      <w:szCs w:val="24"/>
      <w:lang w:val="en-US" w:eastAsia="zh-CN" w:bidi="ar-SA"/>
    </w:rPr>
  </w:style>
  <w:style w:type="character" w:customStyle="1" w:styleId="434">
    <w:name w:val="标题 3 字符1"/>
    <w:qFormat/>
    <w:uiPriority w:val="0"/>
    <w:rPr>
      <w:rFonts w:eastAsia="宋体"/>
      <w:b/>
      <w:bCs/>
      <w:sz w:val="32"/>
      <w:szCs w:val="32"/>
      <w:lang w:bidi="ar-SA"/>
    </w:rPr>
  </w:style>
  <w:style w:type="character" w:customStyle="1" w:styleId="435">
    <w:name w:val="纯文本 字符2"/>
    <w:qFormat/>
    <w:uiPriority w:val="0"/>
    <w:rPr>
      <w:rFonts w:ascii="宋体" w:hAnsi="Courier New" w:eastAsia="宋体" w:cs="Courier New"/>
      <w:kern w:val="2"/>
      <w:sz w:val="21"/>
      <w:szCs w:val="21"/>
      <w:lang w:val="en-US" w:eastAsia="zh-CN" w:bidi="ar-SA"/>
    </w:rPr>
  </w:style>
  <w:style w:type="character" w:customStyle="1" w:styleId="436">
    <w:name w:val="标题 5 字符1"/>
    <w:qFormat/>
    <w:uiPriority w:val="0"/>
    <w:rPr>
      <w:rFonts w:eastAsia="宋体"/>
      <w:b/>
      <w:kern w:val="2"/>
      <w:sz w:val="28"/>
      <w:szCs w:val="24"/>
      <w:lang w:val="en-US" w:eastAsia="zh-CN" w:bidi="ar-SA"/>
    </w:rPr>
  </w:style>
  <w:style w:type="character" w:customStyle="1" w:styleId="437">
    <w:name w:val="标题 8 字符1"/>
    <w:qFormat/>
    <w:uiPriority w:val="0"/>
    <w:rPr>
      <w:rFonts w:ascii="Arial" w:hAnsi="Arial" w:eastAsia="黑体"/>
      <w:kern w:val="2"/>
      <w:sz w:val="24"/>
      <w:szCs w:val="24"/>
      <w:lang w:val="en-US" w:eastAsia="zh-CN" w:bidi="ar-SA"/>
    </w:rPr>
  </w:style>
  <w:style w:type="character" w:customStyle="1" w:styleId="438">
    <w:name w:val="文档结构图 字符1"/>
    <w:qFormat/>
    <w:uiPriority w:val="0"/>
    <w:rPr>
      <w:rFonts w:eastAsia="宋体"/>
      <w:kern w:val="2"/>
      <w:sz w:val="21"/>
      <w:szCs w:val="24"/>
      <w:lang w:val="en-US" w:eastAsia="zh-CN" w:bidi="ar-SA"/>
    </w:rPr>
  </w:style>
  <w:style w:type="character" w:customStyle="1" w:styleId="439">
    <w:name w:val="标题 1 字符1"/>
    <w:qFormat/>
    <w:uiPriority w:val="0"/>
    <w:rPr>
      <w:rFonts w:eastAsia="宋体"/>
      <w:b/>
      <w:bCs/>
      <w:kern w:val="44"/>
      <w:sz w:val="44"/>
      <w:szCs w:val="44"/>
      <w:lang w:val="en-US" w:eastAsia="zh-CN" w:bidi="ar-SA"/>
    </w:rPr>
  </w:style>
  <w:style w:type="character" w:customStyle="1" w:styleId="440">
    <w:name w:val="页眉 字符1"/>
    <w:qFormat/>
    <w:uiPriority w:val="0"/>
    <w:rPr>
      <w:rFonts w:eastAsia="宋体"/>
      <w:kern w:val="2"/>
      <w:sz w:val="18"/>
      <w:szCs w:val="18"/>
      <w:lang w:val="en-US" w:eastAsia="zh-CN" w:bidi="ar-SA"/>
    </w:rPr>
  </w:style>
  <w:style w:type="character" w:customStyle="1" w:styleId="441">
    <w:name w:val="正文文本缩进 3 字符1"/>
    <w:qFormat/>
    <w:uiPriority w:val="0"/>
    <w:rPr>
      <w:rFonts w:eastAsia="宋体"/>
      <w:kern w:val="2"/>
      <w:sz w:val="16"/>
      <w:szCs w:val="16"/>
      <w:lang w:val="en-US" w:eastAsia="zh-CN" w:bidi="ar-SA"/>
    </w:rPr>
  </w:style>
  <w:style w:type="character" w:customStyle="1" w:styleId="442">
    <w:name w:val="页脚 字符1"/>
    <w:qFormat/>
    <w:uiPriority w:val="0"/>
    <w:rPr>
      <w:rFonts w:eastAsia="宋体"/>
      <w:kern w:val="2"/>
      <w:sz w:val="18"/>
      <w:szCs w:val="18"/>
      <w:lang w:val="en-US" w:eastAsia="zh-CN" w:bidi="ar-SA"/>
    </w:rPr>
  </w:style>
  <w:style w:type="character" w:customStyle="1" w:styleId="443">
    <w:name w:val="正文文本缩进 字符1"/>
    <w:qFormat/>
    <w:uiPriority w:val="0"/>
    <w:rPr>
      <w:rFonts w:ascii="仿宋_GB2312" w:eastAsia="仿宋_GB2312"/>
      <w:kern w:val="2"/>
      <w:sz w:val="32"/>
      <w:lang w:val="en-US" w:eastAsia="zh-CN" w:bidi="ar-SA"/>
    </w:rPr>
  </w:style>
  <w:style w:type="character" w:customStyle="1" w:styleId="444">
    <w:name w:val="标题 9 字符1"/>
    <w:qFormat/>
    <w:uiPriority w:val="0"/>
    <w:rPr>
      <w:rFonts w:ascii="Arial" w:hAnsi="Arial" w:eastAsia="黑体"/>
      <w:kern w:val="2"/>
      <w:sz w:val="21"/>
      <w:szCs w:val="24"/>
      <w:lang w:val="en-US" w:eastAsia="zh-CN" w:bidi="ar-SA"/>
    </w:rPr>
  </w:style>
  <w:style w:type="character" w:customStyle="1" w:styleId="445">
    <w:name w:val="正文文本缩进 2 字符1"/>
    <w:qFormat/>
    <w:uiPriority w:val="0"/>
    <w:rPr>
      <w:rFonts w:eastAsia="宋体"/>
      <w:kern w:val="2"/>
      <w:sz w:val="32"/>
      <w:lang w:val="en-US" w:eastAsia="zh-CN" w:bidi="ar-SA"/>
    </w:rPr>
  </w:style>
  <w:style w:type="character" w:customStyle="1" w:styleId="446">
    <w:name w:val="HTML 预设格式 字符1"/>
    <w:qFormat/>
    <w:uiPriority w:val="0"/>
    <w:rPr>
      <w:rFonts w:ascii="黑体" w:hAnsi="Courier New" w:eastAsia="黑体" w:cs="Courier New"/>
      <w:lang w:val="en-US" w:eastAsia="zh-CN" w:bidi="ar-SA"/>
    </w:rPr>
  </w:style>
  <w:style w:type="character" w:customStyle="1" w:styleId="447">
    <w:name w:val="正文文本 2 字符1"/>
    <w:qFormat/>
    <w:uiPriority w:val="0"/>
    <w:rPr>
      <w:rFonts w:eastAsia="宋体"/>
      <w:kern w:val="2"/>
      <w:sz w:val="21"/>
      <w:szCs w:val="24"/>
      <w:lang w:val="en-US" w:eastAsia="zh-CN" w:bidi="ar-SA"/>
    </w:rPr>
  </w:style>
  <w:style w:type="character" w:customStyle="1" w:styleId="448">
    <w:name w:val="正文文本 字符1"/>
    <w:qFormat/>
    <w:uiPriority w:val="0"/>
    <w:rPr>
      <w:rFonts w:eastAsia="宋体"/>
      <w:kern w:val="2"/>
      <w:sz w:val="24"/>
      <w:szCs w:val="24"/>
      <w:lang w:val="en-US" w:eastAsia="zh-CN" w:bidi="ar-SA"/>
    </w:rPr>
  </w:style>
  <w:style w:type="character" w:customStyle="1" w:styleId="449">
    <w:name w:val="标题 6 字符1"/>
    <w:qFormat/>
    <w:uiPriority w:val="0"/>
    <w:rPr>
      <w:rFonts w:ascii="Arial" w:hAnsi="Arial" w:eastAsia="黑体"/>
      <w:b/>
      <w:kern w:val="2"/>
      <w:sz w:val="24"/>
      <w:szCs w:val="24"/>
      <w:lang w:val="en-US" w:eastAsia="zh-CN" w:bidi="ar-SA"/>
    </w:rPr>
  </w:style>
  <w:style w:type="character" w:customStyle="1" w:styleId="450">
    <w:name w:val="称呼 字符1"/>
    <w:qFormat/>
    <w:uiPriority w:val="0"/>
    <w:rPr>
      <w:kern w:val="2"/>
      <w:sz w:val="28"/>
      <w:szCs w:val="24"/>
    </w:rPr>
  </w:style>
  <w:style w:type="character" w:customStyle="1" w:styleId="451">
    <w:name w:val="标题 4 字符1"/>
    <w:qFormat/>
    <w:uiPriority w:val="0"/>
    <w:rPr>
      <w:rFonts w:ascii="Arial" w:hAnsi="Arial" w:eastAsia="黑体"/>
      <w:sz w:val="28"/>
      <w:lang w:bidi="ar-SA"/>
    </w:rPr>
  </w:style>
  <w:style w:type="character" w:customStyle="1" w:styleId="452">
    <w:name w:val="标题 2 字符1"/>
    <w:qFormat/>
    <w:uiPriority w:val="0"/>
    <w:rPr>
      <w:rFonts w:ascii="Arial" w:hAnsi="Arial" w:eastAsia="黑体"/>
      <w:b/>
      <w:bCs/>
      <w:sz w:val="32"/>
      <w:szCs w:val="32"/>
      <w:lang w:bidi="ar-SA"/>
    </w:rPr>
  </w:style>
  <w:style w:type="character" w:customStyle="1" w:styleId="453">
    <w:name w:val="尾注文本 字符1"/>
    <w:qFormat/>
    <w:uiPriority w:val="0"/>
    <w:rPr>
      <w:rFonts w:ascii="Calibri" w:hAnsi="Calibri"/>
      <w:kern w:val="2"/>
      <w:sz w:val="21"/>
      <w:szCs w:val="22"/>
    </w:rPr>
  </w:style>
  <w:style w:type="character" w:customStyle="1" w:styleId="454">
    <w:name w:val="正文文本 3 字符1"/>
    <w:qFormat/>
    <w:uiPriority w:val="0"/>
    <w:rPr>
      <w:rFonts w:eastAsia="宋体"/>
      <w:b/>
      <w:bCs/>
      <w:kern w:val="2"/>
      <w:sz w:val="24"/>
      <w:szCs w:val="24"/>
      <w:lang w:val="en-US" w:eastAsia="zh-CN" w:bidi="ar-SA"/>
    </w:rPr>
  </w:style>
  <w:style w:type="character" w:customStyle="1" w:styleId="455">
    <w:name w:val="日期 字符1"/>
    <w:qFormat/>
    <w:uiPriority w:val="0"/>
    <w:rPr>
      <w:rFonts w:ascii="宋体" w:hAnsi="Courier New" w:eastAsia="宋体" w:cs="Courier New"/>
      <w:kern w:val="2"/>
      <w:sz w:val="21"/>
      <w:szCs w:val="21"/>
      <w:lang w:val="en-US" w:eastAsia="zh-CN" w:bidi="ar-SA"/>
    </w:rPr>
  </w:style>
  <w:style w:type="character" w:customStyle="1" w:styleId="456">
    <w:name w:val="批注文字 字符1"/>
    <w:qFormat/>
    <w:uiPriority w:val="0"/>
    <w:rPr>
      <w:rFonts w:eastAsia="宋体"/>
      <w:sz w:val="24"/>
      <w:lang w:bidi="ar-SA"/>
    </w:rPr>
  </w:style>
  <w:style w:type="character" w:customStyle="1" w:styleId="457">
    <w:name w:val="标题 字符1"/>
    <w:qFormat/>
    <w:uiPriority w:val="0"/>
    <w:rPr>
      <w:rFonts w:ascii="Arial" w:hAnsi="Arial" w:eastAsia="宋体"/>
      <w:b/>
      <w:bCs/>
      <w:kern w:val="2"/>
      <w:sz w:val="32"/>
      <w:szCs w:val="32"/>
      <w:lang w:bidi="ar-SA"/>
    </w:rPr>
  </w:style>
  <w:style w:type="character" w:customStyle="1" w:styleId="458">
    <w:name w:val="标题 7 字符1"/>
    <w:qFormat/>
    <w:uiPriority w:val="0"/>
    <w:rPr>
      <w:rFonts w:eastAsia="宋体"/>
      <w:b/>
      <w:kern w:val="2"/>
      <w:sz w:val="24"/>
      <w:szCs w:val="24"/>
      <w:lang w:val="en-US" w:eastAsia="zh-CN" w:bidi="ar-SA"/>
    </w:rPr>
  </w:style>
  <w:style w:type="character" w:customStyle="1" w:styleId="459">
    <w:name w:val="HTML 地址 字符1"/>
    <w:qFormat/>
    <w:locked/>
    <w:uiPriority w:val="0"/>
    <w:rPr>
      <w:rFonts w:ascii="宋体" w:eastAsia="宋体"/>
      <w:i/>
      <w:iCs/>
      <w:kern w:val="21"/>
      <w:sz w:val="21"/>
      <w:szCs w:val="21"/>
      <w:lang w:val="en-US" w:eastAsia="zh-CN" w:bidi="ar-SA"/>
    </w:rPr>
  </w:style>
  <w:style w:type="character" w:customStyle="1" w:styleId="460">
    <w:name w:val="无间隔 字符1"/>
    <w:qFormat/>
    <w:uiPriority w:val="0"/>
    <w:rPr>
      <w:sz w:val="22"/>
      <w:szCs w:val="22"/>
      <w:lang w:val="en-US" w:eastAsia="zh-CN" w:bidi="ar-SA"/>
    </w:rPr>
  </w:style>
  <w:style w:type="character" w:customStyle="1" w:styleId="461">
    <w:name w:val="脚注文本 字符1"/>
    <w:qFormat/>
    <w:locked/>
    <w:uiPriority w:val="0"/>
    <w:rPr>
      <w:rFonts w:ascii="宋体" w:eastAsia="宋体"/>
      <w:kern w:val="21"/>
      <w:sz w:val="18"/>
      <w:szCs w:val="18"/>
      <w:lang w:val="en-US" w:eastAsia="zh-CN" w:bidi="ar-SA"/>
    </w:rPr>
  </w:style>
  <w:style w:type="character" w:customStyle="1" w:styleId="462">
    <w:name w:val="批注文字 字符2"/>
    <w:qFormat/>
    <w:uiPriority w:val="0"/>
    <w:rPr>
      <w:rFonts w:eastAsia="宋体"/>
      <w:sz w:val="24"/>
      <w:lang w:bidi="ar-SA"/>
    </w:rPr>
  </w:style>
  <w:style w:type="character" w:customStyle="1" w:styleId="463">
    <w:name w:val="HTML 预设格式 字符2"/>
    <w:qFormat/>
    <w:uiPriority w:val="0"/>
    <w:rPr>
      <w:rFonts w:ascii="黑体" w:hAnsi="Courier New" w:eastAsia="黑体" w:cs="Courier New"/>
      <w:lang w:val="en-US" w:eastAsia="zh-CN" w:bidi="ar-SA"/>
    </w:rPr>
  </w:style>
  <w:style w:type="character" w:customStyle="1" w:styleId="464">
    <w:name w:val="HTML 地址 字符2"/>
    <w:qFormat/>
    <w:locked/>
    <w:uiPriority w:val="0"/>
    <w:rPr>
      <w:rFonts w:ascii="宋体" w:eastAsia="宋体"/>
      <w:i/>
      <w:iCs/>
      <w:kern w:val="21"/>
      <w:sz w:val="21"/>
      <w:szCs w:val="21"/>
      <w:lang w:val="en-US" w:eastAsia="zh-CN" w:bidi="ar-SA"/>
    </w:rPr>
  </w:style>
  <w:style w:type="character" w:customStyle="1" w:styleId="465">
    <w:name w:val="页脚 字符2"/>
    <w:qFormat/>
    <w:uiPriority w:val="0"/>
    <w:rPr>
      <w:rFonts w:eastAsia="宋体"/>
      <w:kern w:val="2"/>
      <w:sz w:val="18"/>
      <w:szCs w:val="18"/>
      <w:lang w:val="en-US" w:eastAsia="zh-CN" w:bidi="ar-SA"/>
    </w:rPr>
  </w:style>
  <w:style w:type="character" w:customStyle="1" w:styleId="466">
    <w:name w:val="标题 5 字符2"/>
    <w:qFormat/>
    <w:uiPriority w:val="0"/>
    <w:rPr>
      <w:rFonts w:eastAsia="宋体"/>
      <w:b/>
      <w:kern w:val="2"/>
      <w:sz w:val="28"/>
      <w:szCs w:val="24"/>
      <w:lang w:val="en-US" w:eastAsia="zh-CN" w:bidi="ar-SA"/>
    </w:rPr>
  </w:style>
  <w:style w:type="character" w:customStyle="1" w:styleId="467">
    <w:name w:val="标题 8 字符2"/>
    <w:qFormat/>
    <w:uiPriority w:val="0"/>
    <w:rPr>
      <w:rFonts w:ascii="Arial" w:hAnsi="Arial" w:eastAsia="黑体"/>
      <w:kern w:val="2"/>
      <w:sz w:val="24"/>
      <w:szCs w:val="24"/>
      <w:lang w:val="en-US" w:eastAsia="zh-CN" w:bidi="ar-SA"/>
    </w:rPr>
  </w:style>
  <w:style w:type="character" w:customStyle="1" w:styleId="468">
    <w:name w:val="尾注文本 字符2"/>
    <w:qFormat/>
    <w:uiPriority w:val="0"/>
    <w:rPr>
      <w:rFonts w:ascii="Calibri" w:hAnsi="Calibri"/>
      <w:kern w:val="2"/>
      <w:sz w:val="21"/>
      <w:szCs w:val="22"/>
    </w:rPr>
  </w:style>
  <w:style w:type="character" w:customStyle="1" w:styleId="469">
    <w:name w:val="正文文本 2 字符2"/>
    <w:qFormat/>
    <w:uiPriority w:val="0"/>
    <w:rPr>
      <w:rFonts w:eastAsia="宋体"/>
      <w:kern w:val="2"/>
      <w:sz w:val="21"/>
      <w:szCs w:val="24"/>
      <w:lang w:val="en-US" w:eastAsia="zh-CN" w:bidi="ar-SA"/>
    </w:rPr>
  </w:style>
  <w:style w:type="character" w:customStyle="1" w:styleId="470">
    <w:name w:val="标题 1 字符2"/>
    <w:qFormat/>
    <w:uiPriority w:val="0"/>
    <w:rPr>
      <w:rFonts w:eastAsia="宋体"/>
      <w:b/>
      <w:bCs/>
      <w:kern w:val="44"/>
      <w:sz w:val="44"/>
      <w:szCs w:val="44"/>
      <w:lang w:val="en-US" w:eastAsia="zh-CN" w:bidi="ar-SA"/>
    </w:rPr>
  </w:style>
  <w:style w:type="character" w:customStyle="1" w:styleId="471">
    <w:name w:val="标题 9 字符2"/>
    <w:qFormat/>
    <w:uiPriority w:val="0"/>
    <w:rPr>
      <w:rFonts w:ascii="Arial" w:hAnsi="Arial" w:eastAsia="黑体"/>
      <w:kern w:val="2"/>
      <w:sz w:val="21"/>
      <w:szCs w:val="24"/>
      <w:lang w:val="en-US" w:eastAsia="zh-CN" w:bidi="ar-SA"/>
    </w:rPr>
  </w:style>
  <w:style w:type="character" w:customStyle="1" w:styleId="472">
    <w:name w:val="标题 6 字符2"/>
    <w:qFormat/>
    <w:uiPriority w:val="0"/>
    <w:rPr>
      <w:rFonts w:ascii="Arial" w:hAnsi="Arial" w:eastAsia="黑体"/>
      <w:b/>
      <w:kern w:val="2"/>
      <w:sz w:val="24"/>
      <w:szCs w:val="24"/>
      <w:lang w:val="en-US" w:eastAsia="zh-CN" w:bidi="ar-SA"/>
    </w:rPr>
  </w:style>
  <w:style w:type="character" w:customStyle="1" w:styleId="473">
    <w:name w:val="正文文本缩进 3 字符2"/>
    <w:qFormat/>
    <w:uiPriority w:val="0"/>
    <w:rPr>
      <w:rFonts w:eastAsia="宋体"/>
      <w:kern w:val="2"/>
      <w:sz w:val="16"/>
      <w:szCs w:val="16"/>
      <w:lang w:val="en-US" w:eastAsia="zh-CN" w:bidi="ar-SA"/>
    </w:rPr>
  </w:style>
  <w:style w:type="character" w:customStyle="1" w:styleId="474">
    <w:name w:val="标题 4 字符2"/>
    <w:qFormat/>
    <w:uiPriority w:val="0"/>
    <w:rPr>
      <w:rFonts w:ascii="Arial" w:hAnsi="Arial" w:eastAsia="黑体"/>
      <w:sz w:val="28"/>
      <w:lang w:bidi="ar-SA"/>
    </w:rPr>
  </w:style>
  <w:style w:type="character" w:customStyle="1" w:styleId="475">
    <w:name w:val="标题 字符2"/>
    <w:qFormat/>
    <w:uiPriority w:val="0"/>
    <w:rPr>
      <w:rFonts w:ascii="Arial" w:hAnsi="Arial" w:eastAsia="宋体"/>
      <w:b/>
      <w:bCs/>
      <w:kern w:val="2"/>
      <w:sz w:val="32"/>
      <w:szCs w:val="32"/>
      <w:lang w:bidi="ar-SA"/>
    </w:rPr>
  </w:style>
  <w:style w:type="character" w:customStyle="1" w:styleId="476">
    <w:name w:val="文档结构图 字符2"/>
    <w:qFormat/>
    <w:uiPriority w:val="0"/>
    <w:rPr>
      <w:rFonts w:eastAsia="宋体"/>
      <w:kern w:val="2"/>
      <w:sz w:val="21"/>
      <w:szCs w:val="24"/>
      <w:lang w:val="en-US" w:eastAsia="zh-CN" w:bidi="ar-SA"/>
    </w:rPr>
  </w:style>
  <w:style w:type="character" w:customStyle="1" w:styleId="477">
    <w:name w:val="正文文本 3 字符2"/>
    <w:qFormat/>
    <w:uiPriority w:val="0"/>
    <w:rPr>
      <w:rFonts w:eastAsia="宋体"/>
      <w:b/>
      <w:bCs/>
      <w:kern w:val="2"/>
      <w:sz w:val="24"/>
      <w:szCs w:val="24"/>
      <w:lang w:val="en-US" w:eastAsia="zh-CN" w:bidi="ar-SA"/>
    </w:rPr>
  </w:style>
  <w:style w:type="character" w:customStyle="1" w:styleId="478">
    <w:name w:val="正文文本 字符2"/>
    <w:qFormat/>
    <w:uiPriority w:val="0"/>
    <w:rPr>
      <w:rFonts w:eastAsia="宋体"/>
      <w:kern w:val="2"/>
      <w:sz w:val="24"/>
      <w:szCs w:val="24"/>
      <w:lang w:val="en-US" w:eastAsia="zh-CN" w:bidi="ar-SA"/>
    </w:rPr>
  </w:style>
  <w:style w:type="character" w:customStyle="1" w:styleId="479">
    <w:name w:val="无间隔 字符2"/>
    <w:qFormat/>
    <w:uiPriority w:val="0"/>
    <w:rPr>
      <w:sz w:val="22"/>
      <w:szCs w:val="22"/>
      <w:lang w:val="en-US" w:eastAsia="zh-CN" w:bidi="ar-SA"/>
    </w:rPr>
  </w:style>
  <w:style w:type="character" w:customStyle="1" w:styleId="480">
    <w:name w:val="正文文本缩进 字符2"/>
    <w:qFormat/>
    <w:uiPriority w:val="0"/>
    <w:rPr>
      <w:rFonts w:ascii="仿宋_GB2312" w:eastAsia="仿宋_GB2312"/>
      <w:kern w:val="2"/>
      <w:sz w:val="32"/>
      <w:lang w:val="en-US" w:eastAsia="zh-CN" w:bidi="ar-SA"/>
    </w:rPr>
  </w:style>
  <w:style w:type="character" w:customStyle="1" w:styleId="481">
    <w:name w:val="标题 2 字符2"/>
    <w:qFormat/>
    <w:uiPriority w:val="0"/>
    <w:rPr>
      <w:rFonts w:ascii="Arial" w:hAnsi="Arial" w:eastAsia="黑体"/>
      <w:b/>
      <w:bCs/>
      <w:sz w:val="32"/>
      <w:szCs w:val="32"/>
      <w:lang w:bidi="ar-SA"/>
    </w:rPr>
  </w:style>
  <w:style w:type="character" w:customStyle="1" w:styleId="482">
    <w:name w:val="标题 3 字符2"/>
    <w:qFormat/>
    <w:uiPriority w:val="0"/>
    <w:rPr>
      <w:rFonts w:eastAsia="宋体"/>
      <w:b/>
      <w:bCs/>
      <w:sz w:val="32"/>
      <w:szCs w:val="32"/>
      <w:lang w:bidi="ar-SA"/>
    </w:rPr>
  </w:style>
  <w:style w:type="character" w:customStyle="1" w:styleId="483">
    <w:name w:val="标题 7 字符2"/>
    <w:qFormat/>
    <w:uiPriority w:val="0"/>
    <w:rPr>
      <w:rFonts w:eastAsia="宋体"/>
      <w:b/>
      <w:kern w:val="2"/>
      <w:sz w:val="24"/>
      <w:szCs w:val="24"/>
      <w:lang w:val="en-US" w:eastAsia="zh-CN" w:bidi="ar-SA"/>
    </w:rPr>
  </w:style>
  <w:style w:type="character" w:customStyle="1" w:styleId="484">
    <w:name w:val="正文文本缩进 2 字符2"/>
    <w:qFormat/>
    <w:uiPriority w:val="0"/>
    <w:rPr>
      <w:rFonts w:eastAsia="宋体"/>
      <w:kern w:val="2"/>
      <w:sz w:val="32"/>
      <w:lang w:val="en-US" w:eastAsia="zh-CN" w:bidi="ar-SA"/>
    </w:rPr>
  </w:style>
  <w:style w:type="character" w:customStyle="1" w:styleId="485">
    <w:name w:val="称呼 字符2"/>
    <w:qFormat/>
    <w:uiPriority w:val="0"/>
    <w:rPr>
      <w:kern w:val="2"/>
      <w:sz w:val="28"/>
      <w:szCs w:val="24"/>
    </w:rPr>
  </w:style>
  <w:style w:type="character" w:customStyle="1" w:styleId="486">
    <w:name w:val="纯文本 字符3"/>
    <w:qFormat/>
    <w:uiPriority w:val="0"/>
    <w:rPr>
      <w:rFonts w:ascii="宋体" w:hAnsi="Courier New" w:eastAsia="宋体" w:cs="Courier New"/>
      <w:kern w:val="2"/>
      <w:sz w:val="21"/>
      <w:szCs w:val="21"/>
      <w:lang w:val="en-US" w:eastAsia="zh-CN" w:bidi="ar-SA"/>
    </w:rPr>
  </w:style>
  <w:style w:type="character" w:customStyle="1" w:styleId="487">
    <w:name w:val="日期 字符2"/>
    <w:qFormat/>
    <w:uiPriority w:val="0"/>
    <w:rPr>
      <w:rFonts w:ascii="宋体" w:hAnsi="Courier New" w:eastAsia="宋体" w:cs="Courier New"/>
      <w:kern w:val="2"/>
      <w:sz w:val="21"/>
      <w:szCs w:val="21"/>
      <w:lang w:val="en-US" w:eastAsia="zh-CN" w:bidi="ar-SA"/>
    </w:rPr>
  </w:style>
  <w:style w:type="character" w:customStyle="1" w:styleId="488">
    <w:name w:val="页眉 字符2"/>
    <w:qFormat/>
    <w:uiPriority w:val="0"/>
    <w:rPr>
      <w:rFonts w:eastAsia="宋体"/>
      <w:kern w:val="2"/>
      <w:sz w:val="18"/>
      <w:szCs w:val="18"/>
      <w:lang w:val="en-US" w:eastAsia="zh-CN" w:bidi="ar-SA"/>
    </w:rPr>
  </w:style>
  <w:style w:type="character" w:customStyle="1" w:styleId="489">
    <w:name w:val="脚注文本 字符2"/>
    <w:qFormat/>
    <w:locked/>
    <w:uiPriority w:val="0"/>
    <w:rPr>
      <w:rFonts w:ascii="宋体" w:eastAsia="宋体"/>
      <w:kern w:val="21"/>
      <w:sz w:val="18"/>
      <w:szCs w:val="18"/>
      <w:lang w:val="en-US" w:eastAsia="zh-CN" w:bidi="ar-SA"/>
    </w:rPr>
  </w:style>
  <w:style w:type="character" w:customStyle="1" w:styleId="490">
    <w:name w:val=" Char Char39"/>
    <w:qFormat/>
    <w:uiPriority w:val="0"/>
    <w:rPr>
      <w:rFonts w:eastAsia="宋体"/>
      <w:b/>
      <w:bCs/>
      <w:kern w:val="44"/>
      <w:sz w:val="44"/>
      <w:szCs w:val="44"/>
      <w:lang w:val="en-US" w:eastAsia="zh-CN" w:bidi="ar-SA"/>
    </w:rPr>
  </w:style>
  <w:style w:type="character" w:customStyle="1" w:styleId="491">
    <w:name w:val=" Char Char38"/>
    <w:qFormat/>
    <w:uiPriority w:val="0"/>
    <w:rPr>
      <w:rFonts w:ascii="Arial" w:hAnsi="Arial" w:eastAsia="黑体"/>
      <w:b/>
      <w:bCs/>
      <w:sz w:val="32"/>
      <w:szCs w:val="32"/>
      <w:lang w:bidi="ar-SA"/>
    </w:rPr>
  </w:style>
  <w:style w:type="character" w:customStyle="1" w:styleId="492">
    <w:name w:val="无间隔 字符3"/>
    <w:qFormat/>
    <w:uiPriority w:val="0"/>
    <w:rPr>
      <w:sz w:val="22"/>
      <w:szCs w:val="22"/>
      <w:lang w:val="en-US" w:eastAsia="zh-CN" w:bidi="ar-SA"/>
    </w:rPr>
  </w:style>
  <w:style w:type="character" w:customStyle="1" w:styleId="493">
    <w:name w:val="普通文字 Char Char6"/>
    <w:qFormat/>
    <w:uiPriority w:val="0"/>
    <w:rPr>
      <w:rFonts w:ascii="宋体" w:hAnsi="Courier New" w:eastAsia="宋体" w:cs="Courier New"/>
      <w:kern w:val="2"/>
      <w:sz w:val="21"/>
      <w:szCs w:val="21"/>
      <w:lang w:val="en-US" w:eastAsia="zh-CN" w:bidi="ar-SA"/>
    </w:rPr>
  </w:style>
  <w:style w:type="character" w:customStyle="1" w:styleId="494">
    <w:name w:val="页脚 Char2"/>
    <w:qFormat/>
    <w:locked/>
    <w:uiPriority w:val="0"/>
    <w:rPr>
      <w:rFonts w:hint="eastAsia" w:ascii="宋体" w:hAnsi="宋体" w:eastAsia="宋体"/>
      <w:kern w:val="2"/>
      <w:sz w:val="18"/>
      <w:szCs w:val="18"/>
    </w:rPr>
  </w:style>
  <w:style w:type="character" w:customStyle="1" w:styleId="495">
    <w:name w:val="font61"/>
    <w:basedOn w:val="54"/>
    <w:qFormat/>
    <w:uiPriority w:val="0"/>
    <w:rPr>
      <w:rFonts w:hint="eastAsia" w:ascii="宋体" w:hAnsi="宋体" w:eastAsia="宋体" w:cs="宋体"/>
      <w:color w:val="000000"/>
      <w:sz w:val="21"/>
      <w:szCs w:val="21"/>
      <w:u w:val="none"/>
    </w:rPr>
  </w:style>
  <w:style w:type="character" w:customStyle="1" w:styleId="496">
    <w:name w:val="font101"/>
    <w:basedOn w:val="54"/>
    <w:qFormat/>
    <w:uiPriority w:val="0"/>
    <w:rPr>
      <w:rFonts w:hint="eastAsia" w:ascii="宋体" w:hAnsi="宋体" w:eastAsia="宋体" w:cs="宋体"/>
      <w:color w:val="000000"/>
      <w:sz w:val="21"/>
      <w:szCs w:val="21"/>
      <w:u w:val="none"/>
    </w:rPr>
  </w:style>
  <w:style w:type="table" w:customStyle="1" w:styleId="497">
    <w:name w:val="Colorful List Accent 1"/>
    <w:qFormat/>
    <w:uiPriority w:val="0"/>
    <w:rPr>
      <w:rFonts w:ascii="Calibri" w:hAnsi="Calibri"/>
      <w:sz w:val="24"/>
      <w:szCs w:val="24"/>
      <w:lang w:val="en-US" w:eastAsia="en-US" w:bidi="ar-SA"/>
    </w:rPr>
    <w:tblPr>
      <w:tblCellMar>
        <w:top w:w="0" w:type="dxa"/>
        <w:left w:w="108" w:type="dxa"/>
        <w:bottom w:w="0" w:type="dxa"/>
        <w:right w:w="108" w:type="dxa"/>
      </w:tblCellMar>
    </w:tblPr>
    <w:tcPr>
      <w:shd w:val="clear" w:color="auto" w:fill="EDF2F8"/>
    </w:tcPr>
  </w:style>
  <w:style w:type="character" w:customStyle="1" w:styleId="498">
    <w:name w:val="Body Text Char1"/>
    <w:qFormat/>
    <w:locked/>
    <w:uiPriority w:val="0"/>
    <w:rPr>
      <w:rFonts w:eastAsia="宋体"/>
      <w:kern w:val="2"/>
      <w:sz w:val="24"/>
      <w:lang w:val="en-US" w:eastAsia="zh-CN"/>
    </w:rPr>
  </w:style>
  <w:style w:type="character" w:customStyle="1" w:styleId="499">
    <w:name w:val="Heading 1 Char1"/>
    <w:qFormat/>
    <w:locked/>
    <w:uiPriority w:val="0"/>
    <w:rPr>
      <w:rFonts w:eastAsia="宋体"/>
      <w:b/>
      <w:kern w:val="44"/>
      <w:sz w:val="44"/>
      <w:lang w:val="en-US" w:eastAsia="zh-CN"/>
    </w:rPr>
  </w:style>
  <w:style w:type="character" w:customStyle="1" w:styleId="500">
    <w:name w:val="Heading 2 Char1"/>
    <w:qFormat/>
    <w:locked/>
    <w:uiPriority w:val="0"/>
    <w:rPr>
      <w:rFonts w:ascii="Arial" w:hAnsi="Arial" w:eastAsia="黑体"/>
      <w:b/>
      <w:sz w:val="32"/>
    </w:rPr>
  </w:style>
  <w:style w:type="character" w:customStyle="1" w:styleId="501">
    <w:name w:val="Heading 3 Char1"/>
    <w:qFormat/>
    <w:locked/>
    <w:uiPriority w:val="0"/>
    <w:rPr>
      <w:rFonts w:eastAsia="宋体"/>
      <w:b/>
      <w:sz w:val="32"/>
    </w:rPr>
  </w:style>
  <w:style w:type="character" w:customStyle="1" w:styleId="502">
    <w:name w:val="Heading 4 Char1"/>
    <w:qFormat/>
    <w:locked/>
    <w:uiPriority w:val="0"/>
    <w:rPr>
      <w:rFonts w:ascii="Arial" w:hAnsi="Arial" w:eastAsia="黑体"/>
      <w:sz w:val="28"/>
    </w:rPr>
  </w:style>
  <w:style w:type="character" w:customStyle="1" w:styleId="503">
    <w:name w:val="Heading 5 Char1"/>
    <w:qFormat/>
    <w:locked/>
    <w:uiPriority w:val="0"/>
    <w:rPr>
      <w:rFonts w:eastAsia="宋体"/>
      <w:b/>
      <w:kern w:val="2"/>
      <w:sz w:val="24"/>
      <w:lang w:val="en-US" w:eastAsia="zh-CN"/>
    </w:rPr>
  </w:style>
  <w:style w:type="character" w:customStyle="1" w:styleId="504">
    <w:name w:val="Heading 6 Char1"/>
    <w:qFormat/>
    <w:locked/>
    <w:uiPriority w:val="0"/>
    <w:rPr>
      <w:rFonts w:ascii="Arial" w:hAnsi="Arial" w:eastAsia="黑体"/>
      <w:b/>
      <w:kern w:val="2"/>
      <w:sz w:val="24"/>
      <w:lang w:val="en-US" w:eastAsia="zh-CN"/>
    </w:rPr>
  </w:style>
  <w:style w:type="character" w:customStyle="1" w:styleId="505">
    <w:name w:val="Heading 7 Char1"/>
    <w:qFormat/>
    <w:locked/>
    <w:uiPriority w:val="0"/>
    <w:rPr>
      <w:rFonts w:eastAsia="宋体"/>
      <w:b/>
      <w:kern w:val="2"/>
      <w:sz w:val="24"/>
      <w:lang w:val="en-US" w:eastAsia="zh-CN"/>
    </w:rPr>
  </w:style>
  <w:style w:type="character" w:customStyle="1" w:styleId="506">
    <w:name w:val="Heading 8 Char1"/>
    <w:qFormat/>
    <w:locked/>
    <w:uiPriority w:val="0"/>
    <w:rPr>
      <w:rFonts w:ascii="Arial" w:hAnsi="Arial" w:eastAsia="黑体"/>
      <w:kern w:val="2"/>
      <w:sz w:val="24"/>
      <w:lang w:val="en-US" w:eastAsia="zh-CN"/>
    </w:rPr>
  </w:style>
  <w:style w:type="character" w:customStyle="1" w:styleId="507">
    <w:name w:val="Heading 9 Char1"/>
    <w:qFormat/>
    <w:locked/>
    <w:uiPriority w:val="0"/>
    <w:rPr>
      <w:rFonts w:ascii="Arial" w:hAnsi="Arial" w:eastAsia="黑体"/>
      <w:kern w:val="2"/>
      <w:sz w:val="24"/>
      <w:lang w:val="en-US" w:eastAsia="zh-CN"/>
    </w:rPr>
  </w:style>
  <w:style w:type="character" w:customStyle="1" w:styleId="508">
    <w:name w:val="Document Map Char1"/>
    <w:qFormat/>
    <w:locked/>
    <w:uiPriority w:val="0"/>
    <w:rPr>
      <w:rFonts w:eastAsia="宋体"/>
      <w:kern w:val="2"/>
      <w:sz w:val="24"/>
      <w:lang w:val="en-US" w:eastAsia="zh-CN"/>
    </w:rPr>
  </w:style>
  <w:style w:type="character" w:customStyle="1" w:styleId="509">
    <w:name w:val="Comment Text Char"/>
    <w:qFormat/>
    <w:locked/>
    <w:uiPriority w:val="0"/>
    <w:rPr>
      <w:rFonts w:eastAsia="宋体"/>
      <w:sz w:val="24"/>
    </w:rPr>
  </w:style>
  <w:style w:type="character" w:customStyle="1" w:styleId="510">
    <w:name w:val="Salutation Char"/>
    <w:qFormat/>
    <w:locked/>
    <w:uiPriority w:val="0"/>
    <w:rPr>
      <w:kern w:val="2"/>
      <w:sz w:val="24"/>
    </w:rPr>
  </w:style>
  <w:style w:type="character" w:customStyle="1" w:styleId="511">
    <w:name w:val="Body Text 3 Char"/>
    <w:qFormat/>
    <w:locked/>
    <w:uiPriority w:val="0"/>
    <w:rPr>
      <w:rFonts w:eastAsia="宋体"/>
      <w:b/>
      <w:kern w:val="2"/>
      <w:sz w:val="24"/>
      <w:lang w:val="en-US" w:eastAsia="zh-CN"/>
    </w:rPr>
  </w:style>
  <w:style w:type="character" w:customStyle="1" w:styleId="512">
    <w:name w:val="Body Text Indent Char"/>
    <w:qFormat/>
    <w:locked/>
    <w:uiPriority w:val="0"/>
    <w:rPr>
      <w:rFonts w:ascii="仿宋_GB2312" w:eastAsia="仿宋_GB2312"/>
      <w:kern w:val="2"/>
      <w:sz w:val="32"/>
      <w:lang w:val="en-US" w:eastAsia="zh-CN"/>
    </w:rPr>
  </w:style>
  <w:style w:type="character" w:customStyle="1" w:styleId="513">
    <w:name w:val="Plain Text Char1"/>
    <w:qFormat/>
    <w:locked/>
    <w:uiPriority w:val="0"/>
    <w:rPr>
      <w:rFonts w:ascii="宋体" w:hAnsi="Courier New" w:eastAsia="宋体"/>
      <w:kern w:val="2"/>
      <w:sz w:val="21"/>
      <w:lang w:val="en-US" w:eastAsia="zh-CN"/>
    </w:rPr>
  </w:style>
  <w:style w:type="character" w:customStyle="1" w:styleId="514">
    <w:name w:val="Date Char1"/>
    <w:qFormat/>
    <w:locked/>
    <w:uiPriority w:val="0"/>
    <w:rPr>
      <w:rFonts w:ascii="宋体" w:hAnsi="Courier New" w:eastAsia="宋体"/>
      <w:kern w:val="2"/>
      <w:sz w:val="21"/>
      <w:lang w:val="en-US" w:eastAsia="zh-CN"/>
    </w:rPr>
  </w:style>
  <w:style w:type="character" w:customStyle="1" w:styleId="515">
    <w:name w:val="Body Text Indent 2 Char"/>
    <w:qFormat/>
    <w:locked/>
    <w:uiPriority w:val="0"/>
    <w:rPr>
      <w:rFonts w:eastAsia="宋体"/>
      <w:kern w:val="2"/>
      <w:sz w:val="32"/>
      <w:lang w:val="en-US" w:eastAsia="zh-CN"/>
    </w:rPr>
  </w:style>
  <w:style w:type="character" w:customStyle="1" w:styleId="516">
    <w:name w:val="Endnote Text Char"/>
    <w:qFormat/>
    <w:locked/>
    <w:uiPriority w:val="0"/>
    <w:rPr>
      <w:rFonts w:ascii="Calibri" w:hAnsi="Calibri"/>
      <w:kern w:val="2"/>
      <w:sz w:val="22"/>
    </w:rPr>
  </w:style>
  <w:style w:type="character" w:customStyle="1" w:styleId="517">
    <w:name w:val="Balloon Text Char1"/>
    <w:semiHidden/>
    <w:qFormat/>
    <w:locked/>
    <w:uiPriority w:val="0"/>
    <w:rPr>
      <w:rFonts w:eastAsia="宋体"/>
      <w:kern w:val="2"/>
      <w:sz w:val="18"/>
      <w:lang w:val="en-US" w:eastAsia="zh-CN"/>
    </w:rPr>
  </w:style>
  <w:style w:type="character" w:customStyle="1" w:styleId="518">
    <w:name w:val="Footer Char1"/>
    <w:qFormat/>
    <w:locked/>
    <w:uiPriority w:val="0"/>
    <w:rPr>
      <w:rFonts w:eastAsia="宋体"/>
      <w:kern w:val="2"/>
      <w:sz w:val="18"/>
      <w:lang w:val="en-US" w:eastAsia="zh-CN"/>
    </w:rPr>
  </w:style>
  <w:style w:type="character" w:customStyle="1" w:styleId="519">
    <w:name w:val="Header Char1"/>
    <w:qFormat/>
    <w:locked/>
    <w:uiPriority w:val="0"/>
    <w:rPr>
      <w:rFonts w:eastAsia="宋体"/>
      <w:kern w:val="2"/>
      <w:sz w:val="18"/>
      <w:lang w:val="en-US" w:eastAsia="zh-CN"/>
    </w:rPr>
  </w:style>
  <w:style w:type="character" w:customStyle="1" w:styleId="520">
    <w:name w:val="Body Text Indent 3 Char"/>
    <w:qFormat/>
    <w:locked/>
    <w:uiPriority w:val="0"/>
    <w:rPr>
      <w:rFonts w:eastAsia="宋体"/>
      <w:kern w:val="2"/>
      <w:sz w:val="16"/>
      <w:lang w:val="en-US" w:eastAsia="zh-CN"/>
    </w:rPr>
  </w:style>
  <w:style w:type="character" w:customStyle="1" w:styleId="521">
    <w:name w:val="Body Text 2 Char"/>
    <w:qFormat/>
    <w:locked/>
    <w:uiPriority w:val="0"/>
    <w:rPr>
      <w:rFonts w:eastAsia="宋体"/>
      <w:kern w:val="2"/>
      <w:sz w:val="24"/>
      <w:lang w:val="en-US" w:eastAsia="zh-CN"/>
    </w:rPr>
  </w:style>
  <w:style w:type="character" w:customStyle="1" w:styleId="522">
    <w:name w:val="HTML Preformatted Char1"/>
    <w:qFormat/>
    <w:locked/>
    <w:uiPriority w:val="0"/>
    <w:rPr>
      <w:rFonts w:ascii="黑体" w:hAnsi="Courier New" w:eastAsia="黑体"/>
      <w:lang w:val="en-US" w:eastAsia="zh-CN"/>
    </w:rPr>
  </w:style>
  <w:style w:type="character" w:customStyle="1" w:styleId="523">
    <w:name w:val="Title Char1"/>
    <w:qFormat/>
    <w:locked/>
    <w:uiPriority w:val="0"/>
    <w:rPr>
      <w:rFonts w:ascii="Arial" w:hAnsi="Arial" w:eastAsia="宋体"/>
      <w:b/>
      <w:kern w:val="2"/>
      <w:sz w:val="32"/>
    </w:rPr>
  </w:style>
  <w:style w:type="character" w:customStyle="1" w:styleId="524">
    <w:name w:val="Comment Subject Char"/>
    <w:semiHidden/>
    <w:qFormat/>
    <w:locked/>
    <w:uiPriority w:val="0"/>
    <w:rPr>
      <w:b/>
      <w:kern w:val="2"/>
      <w:sz w:val="24"/>
    </w:rPr>
  </w:style>
  <w:style w:type="character" w:customStyle="1" w:styleId="525">
    <w:name w:val="Char Char101"/>
    <w:semiHidden/>
    <w:qFormat/>
    <w:uiPriority w:val="0"/>
    <w:rPr>
      <w:rFonts w:eastAsia="宋体"/>
      <w:kern w:val="2"/>
      <w:sz w:val="24"/>
      <w:lang w:val="en-US" w:eastAsia="zh-CN"/>
    </w:rPr>
  </w:style>
  <w:style w:type="character" w:customStyle="1" w:styleId="526">
    <w:name w:val="Char Char141"/>
    <w:qFormat/>
    <w:uiPriority w:val="0"/>
    <w:rPr>
      <w:sz w:val="18"/>
    </w:rPr>
  </w:style>
  <w:style w:type="character" w:customStyle="1" w:styleId="527">
    <w:name w:val="Char Char Char Char Char1"/>
    <w:qFormat/>
    <w:uiPriority w:val="0"/>
    <w:rPr>
      <w:rFonts w:eastAsia="宋体"/>
      <w:b/>
      <w:kern w:val="44"/>
      <w:sz w:val="44"/>
      <w:lang w:val="en-US" w:eastAsia="zh-CN"/>
    </w:rPr>
  </w:style>
  <w:style w:type="character" w:customStyle="1" w:styleId="528">
    <w:name w:val="Char Char231"/>
    <w:qFormat/>
    <w:uiPriority w:val="0"/>
    <w:rPr>
      <w:rFonts w:ascii="Times New Roman" w:hAnsi="Times New Roman" w:eastAsia="宋体"/>
      <w:b/>
      <w:kern w:val="44"/>
      <w:sz w:val="44"/>
    </w:rPr>
  </w:style>
  <w:style w:type="character" w:customStyle="1" w:styleId="529">
    <w:name w:val="Char Char151"/>
    <w:qFormat/>
    <w:uiPriority w:val="0"/>
    <w:rPr>
      <w:sz w:val="18"/>
    </w:rPr>
  </w:style>
  <w:style w:type="paragraph" w:customStyle="1" w:styleId="530">
    <w:name w:val="Char Char112"/>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31">
    <w:name w:val="纯文本11"/>
    <w:basedOn w:val="1"/>
    <w:qFormat/>
    <w:uiPriority w:val="0"/>
    <w:rPr>
      <w:rFonts w:ascii="宋体"/>
      <w:szCs w:val="21"/>
    </w:rPr>
  </w:style>
  <w:style w:type="paragraph" w:customStyle="1" w:styleId="53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3">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534">
    <w:name w:val="Char Char19 Char Char Char Char1"/>
    <w:basedOn w:val="15"/>
    <w:qFormat/>
    <w:uiPriority w:val="0"/>
    <w:pPr>
      <w:widowControl/>
      <w:ind w:firstLine="454"/>
      <w:jc w:val="left"/>
    </w:pPr>
  </w:style>
  <w:style w:type="paragraph" w:customStyle="1" w:styleId="535">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6">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7">
    <w:name w:val="Char3"/>
    <w:basedOn w:val="15"/>
    <w:qFormat/>
    <w:uiPriority w:val="0"/>
    <w:pPr>
      <w:widowControl/>
      <w:ind w:firstLine="454"/>
      <w:jc w:val="left"/>
    </w:pPr>
    <w:rPr>
      <w:rFonts w:ascii="Tahoma" w:hAnsi="Tahoma" w:cs="宋体"/>
      <w:kern w:val="0"/>
      <w:sz w:val="24"/>
      <w:szCs w:val="20"/>
    </w:rPr>
  </w:style>
  <w:style w:type="paragraph" w:customStyle="1" w:styleId="538">
    <w:name w:val="Char Char1 Char Char Char Char2"/>
    <w:basedOn w:val="15"/>
    <w:qFormat/>
    <w:uiPriority w:val="0"/>
    <w:rPr>
      <w:rFonts w:ascii="Tahoma" w:hAnsi="Tahoma"/>
      <w:sz w:val="24"/>
    </w:rPr>
  </w:style>
  <w:style w:type="paragraph" w:customStyle="1" w:styleId="539">
    <w:name w:val="Char Char Char Char Char Char1 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40">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541">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42">
    <w:name w:val="Char13"/>
    <w:basedOn w:val="1"/>
    <w:qFormat/>
    <w:uiPriority w:val="0"/>
    <w:rPr>
      <w:szCs w:val="21"/>
    </w:rPr>
  </w:style>
  <w:style w:type="paragraph" w:customStyle="1" w:styleId="543">
    <w:name w:val="列出段落4"/>
    <w:basedOn w:val="1"/>
    <w:qFormat/>
    <w:uiPriority w:val="0"/>
    <w:pPr>
      <w:ind w:firstLine="420" w:firstLineChars="200"/>
    </w:pPr>
    <w:rPr>
      <w:rFonts w:ascii="Calibri" w:hAnsi="Calibri"/>
      <w:szCs w:val="22"/>
    </w:rPr>
  </w:style>
  <w:style w:type="paragraph" w:customStyle="1" w:styleId="544">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5">
    <w:name w:val="Char Char9 Char Char Char Char2"/>
    <w:basedOn w:val="1"/>
    <w:qFormat/>
    <w:uiPriority w:val="0"/>
    <w:pPr>
      <w:widowControl/>
      <w:spacing w:after="160" w:line="240" w:lineRule="exact"/>
      <w:jc w:val="left"/>
    </w:pPr>
  </w:style>
  <w:style w:type="character" w:customStyle="1" w:styleId="546">
    <w:name w:val="Char Char33"/>
    <w:qFormat/>
    <w:uiPriority w:val="0"/>
    <w:rPr>
      <w:rFonts w:eastAsia="宋体"/>
      <w:b/>
      <w:kern w:val="44"/>
      <w:sz w:val="44"/>
      <w:lang w:val="en-US" w:eastAsia="zh-CN"/>
    </w:rPr>
  </w:style>
  <w:style w:type="character" w:customStyle="1" w:styleId="547">
    <w:name w:val="Char Char32"/>
    <w:qFormat/>
    <w:uiPriority w:val="0"/>
    <w:rPr>
      <w:rFonts w:ascii="Arial" w:hAnsi="Arial" w:eastAsia="黑体"/>
      <w:b/>
      <w:sz w:val="32"/>
    </w:rPr>
  </w:style>
  <w:style w:type="character" w:customStyle="1" w:styleId="548">
    <w:name w:val="Char Char35"/>
    <w:qFormat/>
    <w:uiPriority w:val="0"/>
    <w:rPr>
      <w:rFonts w:eastAsia="宋体"/>
      <w:b/>
      <w:kern w:val="44"/>
      <w:sz w:val="44"/>
      <w:lang w:val="en-US" w:eastAsia="zh-CN"/>
    </w:rPr>
  </w:style>
  <w:style w:type="character" w:customStyle="1" w:styleId="549">
    <w:name w:val="Char Char34"/>
    <w:qFormat/>
    <w:uiPriority w:val="0"/>
    <w:rPr>
      <w:rFonts w:ascii="Arial" w:hAnsi="Arial" w:eastAsia="黑体"/>
      <w:b/>
      <w:sz w:val="32"/>
    </w:rPr>
  </w:style>
  <w:style w:type="character" w:customStyle="1" w:styleId="550">
    <w:name w:val="Char Char37"/>
    <w:qFormat/>
    <w:uiPriority w:val="0"/>
    <w:rPr>
      <w:rFonts w:eastAsia="宋体"/>
      <w:b/>
      <w:kern w:val="44"/>
      <w:sz w:val="44"/>
      <w:lang w:val="en-US" w:eastAsia="zh-CN"/>
    </w:rPr>
  </w:style>
  <w:style w:type="character" w:customStyle="1" w:styleId="551">
    <w:name w:val="Char Char36"/>
    <w:qFormat/>
    <w:uiPriority w:val="0"/>
    <w:rPr>
      <w:rFonts w:ascii="Arial" w:hAnsi="Arial" w:eastAsia="黑体"/>
      <w:b/>
      <w:sz w:val="32"/>
    </w:rPr>
  </w:style>
  <w:style w:type="character" w:customStyle="1" w:styleId="552">
    <w:name w:val="Char Char39"/>
    <w:qFormat/>
    <w:uiPriority w:val="0"/>
    <w:rPr>
      <w:rFonts w:eastAsia="宋体"/>
      <w:b/>
      <w:kern w:val="44"/>
      <w:sz w:val="44"/>
      <w:lang w:val="en-US" w:eastAsia="zh-CN"/>
    </w:rPr>
  </w:style>
  <w:style w:type="character" w:customStyle="1" w:styleId="553">
    <w:name w:val="Char Char38"/>
    <w:qFormat/>
    <w:uiPriority w:val="0"/>
    <w:rPr>
      <w:rFonts w:ascii="Arial" w:hAnsi="Arial" w:eastAsia="黑体"/>
      <w:b/>
      <w:sz w:val="32"/>
    </w:rPr>
  </w:style>
  <w:style w:type="paragraph" w:customStyle="1" w:styleId="554">
    <w:name w:val="_Style 49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5">
    <w:name w:val=" Char Char42"/>
    <w:qFormat/>
    <w:uiPriority w:val="0"/>
    <w:rPr>
      <w:rFonts w:eastAsia="宋体"/>
      <w:b/>
      <w:bCs/>
      <w:kern w:val="44"/>
      <w:sz w:val="44"/>
      <w:szCs w:val="44"/>
      <w:lang w:val="en-US" w:eastAsia="zh-CN" w:bidi="ar-SA"/>
    </w:rPr>
  </w:style>
  <w:style w:type="character" w:customStyle="1" w:styleId="556">
    <w:name w:val=" Char Char41"/>
    <w:qFormat/>
    <w:uiPriority w:val="0"/>
    <w:rPr>
      <w:rFonts w:ascii="Arial" w:hAnsi="Arial" w:eastAsia="黑体"/>
      <w:b/>
      <w:bCs/>
      <w:sz w:val="32"/>
      <w:szCs w:val="32"/>
      <w:lang w:bidi="ar-SA"/>
    </w:rPr>
  </w:style>
  <w:style w:type="character" w:customStyle="1" w:styleId="557">
    <w:name w:val=" Char Char40"/>
    <w:qFormat/>
    <w:uiPriority w:val="0"/>
    <w:rPr>
      <w:rFonts w:eastAsia="宋体"/>
      <w:b/>
      <w:bCs/>
      <w:sz w:val="32"/>
      <w:szCs w:val="32"/>
      <w:lang w:bidi="ar-SA"/>
    </w:rPr>
  </w:style>
  <w:style w:type="character" w:customStyle="1" w:styleId="558">
    <w:name w:val=" Char Char45"/>
    <w:qFormat/>
    <w:uiPriority w:val="0"/>
    <w:rPr>
      <w:rFonts w:eastAsia="宋体"/>
      <w:b/>
      <w:bCs/>
      <w:kern w:val="44"/>
      <w:sz w:val="44"/>
      <w:szCs w:val="44"/>
      <w:lang w:val="en-US" w:eastAsia="zh-CN" w:bidi="ar-SA"/>
    </w:rPr>
  </w:style>
  <w:style w:type="character" w:customStyle="1" w:styleId="559">
    <w:name w:val=" Char Char44"/>
    <w:qFormat/>
    <w:uiPriority w:val="0"/>
    <w:rPr>
      <w:rFonts w:ascii="Arial" w:hAnsi="Arial" w:eastAsia="黑体"/>
      <w:b/>
      <w:bCs/>
      <w:sz w:val="32"/>
      <w:szCs w:val="32"/>
      <w:lang w:bidi="ar-SA"/>
    </w:rPr>
  </w:style>
  <w:style w:type="character" w:customStyle="1" w:styleId="560">
    <w:name w:val=" Char Char43"/>
    <w:qFormat/>
    <w:uiPriority w:val="0"/>
    <w:rPr>
      <w:rFonts w:eastAsia="宋体"/>
      <w:b/>
      <w:bCs/>
      <w:sz w:val="32"/>
      <w:szCs w:val="32"/>
      <w:lang w:bidi="ar-SA"/>
    </w:rPr>
  </w:style>
  <w:style w:type="table" w:customStyle="1" w:styleId="561">
    <w:name w:val="彩色列表 - 强调文字颜色 111"/>
    <w:basedOn w:val="52"/>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2">
    <w:name w:val=" Char Char48"/>
    <w:qFormat/>
    <w:uiPriority w:val="0"/>
    <w:rPr>
      <w:rFonts w:eastAsia="宋体"/>
      <w:b/>
      <w:bCs/>
      <w:kern w:val="44"/>
      <w:sz w:val="44"/>
      <w:szCs w:val="44"/>
      <w:lang w:val="en-US" w:eastAsia="zh-CN" w:bidi="ar-SA"/>
    </w:rPr>
  </w:style>
  <w:style w:type="character" w:customStyle="1" w:styleId="563">
    <w:name w:val=" Char Char47"/>
    <w:qFormat/>
    <w:uiPriority w:val="0"/>
    <w:rPr>
      <w:rFonts w:ascii="Arial" w:hAnsi="Arial" w:eastAsia="黑体"/>
      <w:b/>
      <w:bCs/>
      <w:sz w:val="32"/>
      <w:szCs w:val="32"/>
      <w:lang w:bidi="ar-SA"/>
    </w:rPr>
  </w:style>
  <w:style w:type="character" w:customStyle="1" w:styleId="564">
    <w:name w:val=" Char Char46"/>
    <w:qFormat/>
    <w:uiPriority w:val="0"/>
    <w:rPr>
      <w:rFonts w:eastAsia="宋体"/>
      <w:b/>
      <w:bCs/>
      <w:sz w:val="32"/>
      <w:szCs w:val="32"/>
      <w:lang w:bidi="ar-SA"/>
    </w:rPr>
  </w:style>
  <w:style w:type="character" w:customStyle="1" w:styleId="565">
    <w:name w:val="普通文字 Char Char3"/>
    <w:qFormat/>
    <w:uiPriority w:val="0"/>
    <w:rPr>
      <w:rFonts w:ascii="宋体" w:hAnsi="Courier New" w:eastAsia="宋体" w:cs="Courier New"/>
      <w:kern w:val="2"/>
      <w:sz w:val="21"/>
      <w:szCs w:val="21"/>
      <w:lang w:val="en-US" w:eastAsia="zh-CN" w:bidi="ar-SA"/>
    </w:rPr>
  </w:style>
  <w:style w:type="character" w:customStyle="1" w:styleId="566">
    <w:name w:val="普通文字 Char Char5"/>
    <w:qFormat/>
    <w:uiPriority w:val="0"/>
    <w:rPr>
      <w:rFonts w:ascii="宋体" w:hAnsi="Courier New" w:eastAsia="宋体" w:cs="Courier New"/>
      <w:kern w:val="2"/>
      <w:sz w:val="21"/>
      <w:szCs w:val="21"/>
      <w:lang w:val="en-US" w:eastAsia="zh-CN" w:bidi="ar-SA"/>
    </w:rPr>
  </w:style>
  <w:style w:type="paragraph" w:customStyle="1" w:styleId="567">
    <w:name w:val="首行缩进"/>
    <w:basedOn w:val="1"/>
    <w:qFormat/>
    <w:uiPriority w:val="0"/>
    <w:pPr>
      <w:ind w:firstLine="480" w:firstLineChars="200"/>
    </w:pPr>
    <w:rPr>
      <w:sz w:val="24"/>
    </w:rPr>
  </w:style>
  <w:style w:type="paragraph" w:customStyle="1" w:styleId="568">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9">
    <w:name w:val="称呼 字符3"/>
    <w:qFormat/>
    <w:uiPriority w:val="0"/>
    <w:rPr>
      <w:kern w:val="2"/>
      <w:sz w:val="28"/>
      <w:szCs w:val="24"/>
    </w:rPr>
  </w:style>
  <w:style w:type="character" w:customStyle="1" w:styleId="570">
    <w:name w:val="批注文字 字符3"/>
    <w:qFormat/>
    <w:uiPriority w:val="0"/>
    <w:rPr>
      <w:rFonts w:eastAsia="宋体"/>
      <w:sz w:val="24"/>
      <w:lang w:bidi="ar-SA"/>
    </w:rPr>
  </w:style>
  <w:style w:type="character" w:customStyle="1" w:styleId="571">
    <w:name w:val="正文文本缩进 2 字符3"/>
    <w:qFormat/>
    <w:uiPriority w:val="0"/>
    <w:rPr>
      <w:rFonts w:eastAsia="宋体"/>
      <w:kern w:val="2"/>
      <w:sz w:val="32"/>
      <w:lang w:val="en-US" w:eastAsia="zh-CN" w:bidi="ar-SA"/>
    </w:rPr>
  </w:style>
  <w:style w:type="character" w:customStyle="1" w:styleId="572">
    <w:name w:val="标题 5 字符3"/>
    <w:qFormat/>
    <w:uiPriority w:val="0"/>
    <w:rPr>
      <w:rFonts w:eastAsia="宋体"/>
      <w:b/>
      <w:kern w:val="2"/>
      <w:sz w:val="28"/>
      <w:szCs w:val="24"/>
      <w:lang w:val="en-US" w:eastAsia="zh-CN" w:bidi="ar-SA"/>
    </w:rPr>
  </w:style>
  <w:style w:type="character" w:customStyle="1" w:styleId="573">
    <w:name w:val="正文文本 3 字符3"/>
    <w:qFormat/>
    <w:uiPriority w:val="0"/>
    <w:rPr>
      <w:rFonts w:eastAsia="宋体"/>
      <w:b/>
      <w:bCs/>
      <w:kern w:val="2"/>
      <w:sz w:val="24"/>
      <w:szCs w:val="24"/>
      <w:lang w:val="en-US" w:eastAsia="zh-CN" w:bidi="ar-SA"/>
    </w:rPr>
  </w:style>
  <w:style w:type="character" w:customStyle="1" w:styleId="574">
    <w:name w:val="标题 8 字符3"/>
    <w:qFormat/>
    <w:uiPriority w:val="0"/>
    <w:rPr>
      <w:rFonts w:ascii="Arial" w:hAnsi="Arial" w:eastAsia="黑体"/>
      <w:kern w:val="2"/>
      <w:sz w:val="24"/>
      <w:szCs w:val="24"/>
      <w:lang w:val="en-US" w:eastAsia="zh-CN" w:bidi="ar-SA"/>
    </w:rPr>
  </w:style>
  <w:style w:type="character" w:customStyle="1" w:styleId="575">
    <w:name w:val="正文文本 字符3"/>
    <w:qFormat/>
    <w:uiPriority w:val="0"/>
    <w:rPr>
      <w:rFonts w:eastAsia="宋体"/>
      <w:kern w:val="2"/>
      <w:sz w:val="24"/>
      <w:szCs w:val="24"/>
      <w:lang w:val="en-US" w:eastAsia="zh-CN" w:bidi="ar-SA"/>
    </w:rPr>
  </w:style>
  <w:style w:type="character" w:customStyle="1" w:styleId="576">
    <w:name w:val="标题 1 字符3"/>
    <w:qFormat/>
    <w:uiPriority w:val="0"/>
    <w:rPr>
      <w:rFonts w:eastAsia="宋体"/>
      <w:b/>
      <w:bCs/>
      <w:kern w:val="44"/>
      <w:sz w:val="44"/>
      <w:szCs w:val="44"/>
      <w:lang w:val="en-US" w:eastAsia="zh-CN" w:bidi="ar-SA"/>
    </w:rPr>
  </w:style>
  <w:style w:type="character" w:customStyle="1" w:styleId="577">
    <w:name w:val="文档结构图 字符3"/>
    <w:qFormat/>
    <w:uiPriority w:val="0"/>
    <w:rPr>
      <w:rFonts w:eastAsia="宋体"/>
      <w:kern w:val="2"/>
      <w:sz w:val="21"/>
      <w:szCs w:val="24"/>
      <w:lang w:val="en-US" w:eastAsia="zh-CN" w:bidi="ar-SA"/>
    </w:rPr>
  </w:style>
  <w:style w:type="character" w:customStyle="1" w:styleId="578">
    <w:name w:val="标题 7 字符3"/>
    <w:qFormat/>
    <w:uiPriority w:val="0"/>
    <w:rPr>
      <w:rFonts w:eastAsia="宋体"/>
      <w:b/>
      <w:kern w:val="2"/>
      <w:sz w:val="24"/>
      <w:szCs w:val="24"/>
      <w:lang w:val="en-US" w:eastAsia="zh-CN" w:bidi="ar-SA"/>
    </w:rPr>
  </w:style>
  <w:style w:type="character" w:customStyle="1" w:styleId="579">
    <w:name w:val="标题 6 字符3"/>
    <w:qFormat/>
    <w:uiPriority w:val="0"/>
    <w:rPr>
      <w:rFonts w:ascii="Arial" w:hAnsi="Arial" w:eastAsia="黑体"/>
      <w:b/>
      <w:kern w:val="2"/>
      <w:sz w:val="24"/>
      <w:szCs w:val="24"/>
      <w:lang w:val="en-US" w:eastAsia="zh-CN" w:bidi="ar-SA"/>
    </w:rPr>
  </w:style>
  <w:style w:type="character" w:customStyle="1" w:styleId="580">
    <w:name w:val="标题 3 字符3"/>
    <w:qFormat/>
    <w:uiPriority w:val="0"/>
    <w:rPr>
      <w:rFonts w:eastAsia="宋体"/>
      <w:b/>
      <w:bCs/>
      <w:sz w:val="32"/>
      <w:szCs w:val="32"/>
      <w:lang w:bidi="ar-SA"/>
    </w:rPr>
  </w:style>
  <w:style w:type="character" w:customStyle="1" w:styleId="581">
    <w:name w:val="页脚 字符3"/>
    <w:qFormat/>
    <w:uiPriority w:val="0"/>
    <w:rPr>
      <w:rFonts w:eastAsia="宋体"/>
      <w:kern w:val="2"/>
      <w:sz w:val="18"/>
      <w:szCs w:val="18"/>
      <w:lang w:val="en-US" w:eastAsia="zh-CN" w:bidi="ar-SA"/>
    </w:rPr>
  </w:style>
  <w:style w:type="character" w:customStyle="1" w:styleId="582">
    <w:name w:val="尾注文本 字符3"/>
    <w:qFormat/>
    <w:uiPriority w:val="0"/>
    <w:rPr>
      <w:rFonts w:ascii="Calibri" w:hAnsi="Calibri"/>
      <w:kern w:val="2"/>
      <w:sz w:val="21"/>
      <w:szCs w:val="22"/>
    </w:rPr>
  </w:style>
  <w:style w:type="character" w:customStyle="1" w:styleId="583">
    <w:name w:val="日期 字符3"/>
    <w:qFormat/>
    <w:uiPriority w:val="0"/>
    <w:rPr>
      <w:rFonts w:ascii="宋体" w:hAnsi="Courier New" w:eastAsia="宋体" w:cs="Courier New"/>
      <w:kern w:val="2"/>
      <w:sz w:val="21"/>
      <w:szCs w:val="21"/>
      <w:lang w:val="en-US" w:eastAsia="zh-CN" w:bidi="ar-SA"/>
    </w:rPr>
  </w:style>
  <w:style w:type="character" w:customStyle="1" w:styleId="584">
    <w:name w:val="正文文本缩进 字符3"/>
    <w:qFormat/>
    <w:uiPriority w:val="0"/>
    <w:rPr>
      <w:rFonts w:ascii="仿宋_GB2312" w:eastAsia="仿宋_GB2312"/>
      <w:kern w:val="2"/>
      <w:sz w:val="32"/>
      <w:lang w:val="en-US" w:eastAsia="zh-CN" w:bidi="ar-SA"/>
    </w:rPr>
  </w:style>
  <w:style w:type="character" w:customStyle="1" w:styleId="585">
    <w:name w:val="标题 9 字符3"/>
    <w:qFormat/>
    <w:uiPriority w:val="0"/>
    <w:rPr>
      <w:rFonts w:ascii="Arial" w:hAnsi="Arial" w:eastAsia="黑体"/>
      <w:kern w:val="2"/>
      <w:sz w:val="21"/>
      <w:szCs w:val="24"/>
      <w:lang w:val="en-US" w:eastAsia="zh-CN" w:bidi="ar-SA"/>
    </w:rPr>
  </w:style>
  <w:style w:type="character" w:customStyle="1" w:styleId="586">
    <w:name w:val="正文文本缩进 3 字符3"/>
    <w:qFormat/>
    <w:uiPriority w:val="0"/>
    <w:rPr>
      <w:rFonts w:eastAsia="宋体"/>
      <w:kern w:val="2"/>
      <w:sz w:val="16"/>
      <w:szCs w:val="16"/>
      <w:lang w:val="en-US" w:eastAsia="zh-CN" w:bidi="ar-SA"/>
    </w:rPr>
  </w:style>
  <w:style w:type="character" w:customStyle="1" w:styleId="587">
    <w:name w:val="脚注文本 字符3"/>
    <w:qFormat/>
    <w:locked/>
    <w:uiPriority w:val="0"/>
    <w:rPr>
      <w:rFonts w:ascii="宋体" w:eastAsia="宋体"/>
      <w:kern w:val="21"/>
      <w:sz w:val="18"/>
      <w:szCs w:val="18"/>
      <w:lang w:val="en-US" w:eastAsia="zh-CN" w:bidi="ar-SA"/>
    </w:rPr>
  </w:style>
  <w:style w:type="character" w:customStyle="1" w:styleId="588">
    <w:name w:val="纯文本 字符4"/>
    <w:qFormat/>
    <w:uiPriority w:val="0"/>
    <w:rPr>
      <w:rFonts w:ascii="宋体" w:hAnsi="Courier New" w:eastAsia="宋体" w:cs="Courier New"/>
      <w:kern w:val="2"/>
      <w:sz w:val="21"/>
      <w:szCs w:val="21"/>
      <w:lang w:val="en-US" w:eastAsia="zh-CN" w:bidi="ar-SA"/>
    </w:rPr>
  </w:style>
  <w:style w:type="character" w:customStyle="1" w:styleId="589">
    <w:name w:val="HTML 预设格式 字符3"/>
    <w:qFormat/>
    <w:uiPriority w:val="0"/>
    <w:rPr>
      <w:rFonts w:ascii="黑体" w:hAnsi="Courier New" w:eastAsia="黑体" w:cs="Courier New"/>
      <w:lang w:val="en-US" w:eastAsia="zh-CN" w:bidi="ar-SA"/>
    </w:rPr>
  </w:style>
  <w:style w:type="character" w:customStyle="1" w:styleId="590">
    <w:name w:val="标题 2 字符3"/>
    <w:qFormat/>
    <w:uiPriority w:val="0"/>
    <w:rPr>
      <w:rFonts w:ascii="Arial" w:hAnsi="Arial" w:eastAsia="黑体"/>
      <w:b/>
      <w:bCs/>
      <w:sz w:val="32"/>
      <w:szCs w:val="32"/>
      <w:lang w:bidi="ar-SA"/>
    </w:rPr>
  </w:style>
  <w:style w:type="character" w:customStyle="1" w:styleId="591">
    <w:name w:val="HTML 地址 字符3"/>
    <w:qFormat/>
    <w:locked/>
    <w:uiPriority w:val="0"/>
    <w:rPr>
      <w:rFonts w:ascii="宋体" w:eastAsia="宋体"/>
      <w:i/>
      <w:iCs/>
      <w:kern w:val="21"/>
      <w:sz w:val="21"/>
      <w:szCs w:val="21"/>
      <w:lang w:val="en-US" w:eastAsia="zh-CN" w:bidi="ar-SA"/>
    </w:rPr>
  </w:style>
  <w:style w:type="character" w:customStyle="1" w:styleId="592">
    <w:name w:val="页眉 字符3"/>
    <w:qFormat/>
    <w:uiPriority w:val="0"/>
    <w:rPr>
      <w:rFonts w:eastAsia="宋体"/>
      <w:kern w:val="2"/>
      <w:sz w:val="18"/>
      <w:szCs w:val="18"/>
      <w:lang w:val="en-US" w:eastAsia="zh-CN" w:bidi="ar-SA"/>
    </w:rPr>
  </w:style>
  <w:style w:type="character" w:customStyle="1" w:styleId="593">
    <w:name w:val="无间隔 字符4"/>
    <w:qFormat/>
    <w:uiPriority w:val="0"/>
    <w:rPr>
      <w:sz w:val="22"/>
      <w:szCs w:val="22"/>
      <w:lang w:val="en-US" w:eastAsia="zh-CN" w:bidi="ar-SA"/>
    </w:rPr>
  </w:style>
  <w:style w:type="character" w:customStyle="1" w:styleId="594">
    <w:name w:val="正文文本 2 字符3"/>
    <w:qFormat/>
    <w:uiPriority w:val="0"/>
    <w:rPr>
      <w:rFonts w:eastAsia="宋体"/>
      <w:kern w:val="2"/>
      <w:sz w:val="21"/>
      <w:szCs w:val="24"/>
      <w:lang w:val="en-US" w:eastAsia="zh-CN" w:bidi="ar-SA"/>
    </w:rPr>
  </w:style>
  <w:style w:type="character" w:customStyle="1" w:styleId="595">
    <w:name w:val="标题 字符3"/>
    <w:qFormat/>
    <w:uiPriority w:val="0"/>
    <w:rPr>
      <w:rFonts w:ascii="Arial" w:hAnsi="Arial" w:eastAsia="宋体"/>
      <w:b/>
      <w:bCs/>
      <w:kern w:val="2"/>
      <w:sz w:val="32"/>
      <w:szCs w:val="32"/>
      <w:lang w:bidi="ar-SA"/>
    </w:rPr>
  </w:style>
  <w:style w:type="character" w:customStyle="1" w:styleId="596">
    <w:name w:val="标题 4 字符3"/>
    <w:qFormat/>
    <w:uiPriority w:val="0"/>
    <w:rPr>
      <w:rFonts w:ascii="Arial" w:hAnsi="Arial" w:eastAsia="黑体"/>
      <w:sz w:val="28"/>
      <w:lang w:bidi="ar-SA"/>
    </w:rPr>
  </w:style>
  <w:style w:type="character" w:customStyle="1" w:styleId="597">
    <w:name w:val=" Char Char50"/>
    <w:qFormat/>
    <w:uiPriority w:val="0"/>
    <w:rPr>
      <w:rFonts w:eastAsia="宋体"/>
      <w:b/>
      <w:bCs/>
      <w:kern w:val="44"/>
      <w:sz w:val="44"/>
      <w:szCs w:val="44"/>
      <w:lang w:val="en-US" w:eastAsia="zh-CN" w:bidi="ar-SA"/>
    </w:rPr>
  </w:style>
  <w:style w:type="character" w:customStyle="1" w:styleId="598">
    <w:name w:val=" Char Char49"/>
    <w:qFormat/>
    <w:uiPriority w:val="0"/>
    <w:rPr>
      <w:rFonts w:ascii="Arial" w:hAnsi="Arial" w:eastAsia="黑体"/>
      <w:b/>
      <w:bCs/>
      <w:sz w:val="32"/>
      <w:szCs w:val="32"/>
      <w:lang w:bidi="ar-SA"/>
    </w:rPr>
  </w:style>
  <w:style w:type="character" w:customStyle="1" w:styleId="599">
    <w:name w:val="普通文字 Char Char7"/>
    <w:qFormat/>
    <w:uiPriority w:val="0"/>
    <w:rPr>
      <w:rFonts w:ascii="宋体" w:hAnsi="Courier New" w:eastAsia="宋体" w:cs="Courier New"/>
      <w:kern w:val="2"/>
      <w:sz w:val="21"/>
      <w:szCs w:val="21"/>
      <w:lang w:val="en-US" w:eastAsia="zh-CN" w:bidi="ar-SA"/>
    </w:rPr>
  </w:style>
  <w:style w:type="paragraph" w:customStyle="1" w:styleId="600">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601">
    <w:name w:val="普通文字 Char Char2 Char"/>
    <w:qFormat/>
    <w:locked/>
    <w:uiPriority w:val="0"/>
    <w:rPr>
      <w:rFonts w:ascii="宋体" w:hAnsi="Courier New" w:eastAsia="宋体"/>
      <w:kern w:val="2"/>
      <w:sz w:val="21"/>
      <w:lang w:val="en-US" w:eastAsia="zh-CN" w:bidi="ar-SA"/>
    </w:rPr>
  </w:style>
  <w:style w:type="character" w:customStyle="1" w:styleId="602">
    <w:name w:val="标题 1 字符4"/>
    <w:qFormat/>
    <w:uiPriority w:val="0"/>
    <w:rPr>
      <w:rFonts w:eastAsia="宋体"/>
      <w:b/>
      <w:bCs/>
      <w:kern w:val="44"/>
      <w:sz w:val="44"/>
      <w:szCs w:val="44"/>
      <w:lang w:val="en-US" w:eastAsia="zh-CN" w:bidi="ar-SA"/>
    </w:rPr>
  </w:style>
  <w:style w:type="character" w:customStyle="1" w:styleId="603">
    <w:name w:val="标题 2 字符4"/>
    <w:qFormat/>
    <w:uiPriority w:val="0"/>
    <w:rPr>
      <w:rFonts w:ascii="Arial" w:hAnsi="Arial" w:eastAsia="黑体"/>
      <w:b/>
      <w:bCs/>
      <w:sz w:val="32"/>
      <w:szCs w:val="32"/>
      <w:lang w:bidi="ar-SA"/>
    </w:rPr>
  </w:style>
  <w:style w:type="character" w:customStyle="1" w:styleId="604">
    <w:name w:val="标题 3 字符4"/>
    <w:qFormat/>
    <w:uiPriority w:val="0"/>
    <w:rPr>
      <w:rFonts w:eastAsia="宋体"/>
      <w:b/>
      <w:bCs/>
      <w:sz w:val="32"/>
      <w:szCs w:val="32"/>
      <w:lang w:bidi="ar-SA"/>
    </w:rPr>
  </w:style>
  <w:style w:type="character" w:customStyle="1" w:styleId="605">
    <w:name w:val="标题 4 字符4"/>
    <w:qFormat/>
    <w:uiPriority w:val="0"/>
    <w:rPr>
      <w:rFonts w:ascii="Arial" w:hAnsi="Arial" w:eastAsia="黑体"/>
      <w:sz w:val="28"/>
      <w:lang w:bidi="ar-SA"/>
    </w:rPr>
  </w:style>
  <w:style w:type="character" w:customStyle="1" w:styleId="606">
    <w:name w:val="标题 5 字符4"/>
    <w:qFormat/>
    <w:uiPriority w:val="0"/>
    <w:rPr>
      <w:rFonts w:eastAsia="宋体"/>
      <w:b/>
      <w:kern w:val="2"/>
      <w:sz w:val="28"/>
      <w:szCs w:val="24"/>
      <w:lang w:val="en-US" w:eastAsia="zh-CN" w:bidi="ar-SA"/>
    </w:rPr>
  </w:style>
  <w:style w:type="character" w:customStyle="1" w:styleId="607">
    <w:name w:val="标题 6 字符4"/>
    <w:qFormat/>
    <w:uiPriority w:val="0"/>
    <w:rPr>
      <w:rFonts w:ascii="Arial" w:hAnsi="Arial" w:eastAsia="黑体"/>
      <w:b/>
      <w:kern w:val="2"/>
      <w:sz w:val="24"/>
      <w:szCs w:val="24"/>
      <w:lang w:val="en-US" w:eastAsia="zh-CN" w:bidi="ar-SA"/>
    </w:rPr>
  </w:style>
  <w:style w:type="character" w:customStyle="1" w:styleId="608">
    <w:name w:val="标题 7 字符4"/>
    <w:qFormat/>
    <w:uiPriority w:val="0"/>
    <w:rPr>
      <w:rFonts w:eastAsia="宋体"/>
      <w:b/>
      <w:kern w:val="2"/>
      <w:sz w:val="24"/>
      <w:szCs w:val="24"/>
      <w:lang w:val="en-US" w:eastAsia="zh-CN" w:bidi="ar-SA"/>
    </w:rPr>
  </w:style>
  <w:style w:type="character" w:customStyle="1" w:styleId="609">
    <w:name w:val="标题 8 字符4"/>
    <w:qFormat/>
    <w:uiPriority w:val="0"/>
    <w:rPr>
      <w:rFonts w:ascii="Arial" w:hAnsi="Arial" w:eastAsia="黑体"/>
      <w:kern w:val="2"/>
      <w:sz w:val="24"/>
      <w:szCs w:val="24"/>
      <w:lang w:val="en-US" w:eastAsia="zh-CN" w:bidi="ar-SA"/>
    </w:rPr>
  </w:style>
  <w:style w:type="character" w:customStyle="1" w:styleId="610">
    <w:name w:val="标题 9 字符4"/>
    <w:qFormat/>
    <w:uiPriority w:val="0"/>
    <w:rPr>
      <w:rFonts w:ascii="Arial" w:hAnsi="Arial" w:eastAsia="黑体"/>
      <w:kern w:val="2"/>
      <w:sz w:val="21"/>
      <w:szCs w:val="24"/>
      <w:lang w:val="en-US" w:eastAsia="zh-CN" w:bidi="ar-SA"/>
    </w:rPr>
  </w:style>
  <w:style w:type="character" w:customStyle="1" w:styleId="611">
    <w:name w:val="文档结构图 字符4"/>
    <w:qFormat/>
    <w:uiPriority w:val="0"/>
    <w:rPr>
      <w:rFonts w:eastAsia="宋体"/>
      <w:kern w:val="2"/>
      <w:sz w:val="21"/>
      <w:szCs w:val="24"/>
      <w:lang w:val="en-US" w:eastAsia="zh-CN" w:bidi="ar-SA"/>
    </w:rPr>
  </w:style>
  <w:style w:type="character" w:customStyle="1" w:styleId="612">
    <w:name w:val="批注文字 字符4"/>
    <w:qFormat/>
    <w:uiPriority w:val="0"/>
    <w:rPr>
      <w:rFonts w:eastAsia="宋体"/>
      <w:sz w:val="24"/>
      <w:lang w:bidi="ar-SA"/>
    </w:rPr>
  </w:style>
  <w:style w:type="character" w:customStyle="1" w:styleId="613">
    <w:name w:val="称呼 字符4"/>
    <w:qFormat/>
    <w:uiPriority w:val="0"/>
    <w:rPr>
      <w:kern w:val="2"/>
      <w:sz w:val="28"/>
      <w:szCs w:val="24"/>
    </w:rPr>
  </w:style>
  <w:style w:type="character" w:customStyle="1" w:styleId="614">
    <w:name w:val="正文文本 3 字符4"/>
    <w:qFormat/>
    <w:uiPriority w:val="0"/>
    <w:rPr>
      <w:rFonts w:eastAsia="宋体"/>
      <w:b/>
      <w:bCs/>
      <w:kern w:val="2"/>
      <w:sz w:val="24"/>
      <w:szCs w:val="24"/>
      <w:lang w:val="en-US" w:eastAsia="zh-CN" w:bidi="ar-SA"/>
    </w:rPr>
  </w:style>
  <w:style w:type="character" w:customStyle="1" w:styleId="615">
    <w:name w:val="正文文本 字符4"/>
    <w:qFormat/>
    <w:uiPriority w:val="0"/>
    <w:rPr>
      <w:rFonts w:eastAsia="宋体"/>
      <w:kern w:val="2"/>
      <w:sz w:val="24"/>
      <w:szCs w:val="24"/>
      <w:lang w:val="en-US" w:eastAsia="zh-CN" w:bidi="ar-SA"/>
    </w:rPr>
  </w:style>
  <w:style w:type="character" w:customStyle="1" w:styleId="616">
    <w:name w:val="正文文本缩进 字符4"/>
    <w:qFormat/>
    <w:uiPriority w:val="0"/>
    <w:rPr>
      <w:rFonts w:ascii="仿宋_GB2312" w:eastAsia="仿宋_GB2312"/>
      <w:kern w:val="2"/>
      <w:sz w:val="32"/>
      <w:lang w:val="en-US" w:eastAsia="zh-CN" w:bidi="ar-SA"/>
    </w:rPr>
  </w:style>
  <w:style w:type="character" w:customStyle="1" w:styleId="617">
    <w:name w:val="HTML 地址 字符4"/>
    <w:qFormat/>
    <w:locked/>
    <w:uiPriority w:val="0"/>
    <w:rPr>
      <w:rFonts w:ascii="宋体" w:eastAsia="宋体"/>
      <w:i/>
      <w:iCs/>
      <w:kern w:val="21"/>
      <w:sz w:val="21"/>
      <w:szCs w:val="21"/>
      <w:lang w:val="en-US" w:eastAsia="zh-CN" w:bidi="ar-SA"/>
    </w:rPr>
  </w:style>
  <w:style w:type="character" w:customStyle="1" w:styleId="618">
    <w:name w:val="TOC 3 字符"/>
    <w:qFormat/>
    <w:locked/>
    <w:uiPriority w:val="0"/>
    <w:rPr>
      <w:rFonts w:eastAsia="宋体"/>
      <w:kern w:val="2"/>
      <w:sz w:val="21"/>
      <w:szCs w:val="24"/>
      <w:lang w:val="en-US" w:eastAsia="zh-CN" w:bidi="ar-SA"/>
    </w:rPr>
  </w:style>
  <w:style w:type="character" w:customStyle="1" w:styleId="619">
    <w:name w:val="纯文本 字符5"/>
    <w:qFormat/>
    <w:uiPriority w:val="0"/>
    <w:rPr>
      <w:rFonts w:ascii="宋体" w:hAnsi="Courier New" w:eastAsia="宋体" w:cs="Courier New"/>
      <w:kern w:val="2"/>
      <w:sz w:val="21"/>
      <w:szCs w:val="21"/>
      <w:lang w:val="en-US" w:eastAsia="zh-CN" w:bidi="ar-SA"/>
    </w:rPr>
  </w:style>
  <w:style w:type="character" w:customStyle="1" w:styleId="620">
    <w:name w:val="日期 字符4"/>
    <w:qFormat/>
    <w:uiPriority w:val="0"/>
    <w:rPr>
      <w:rFonts w:ascii="宋体" w:hAnsi="Courier New" w:eastAsia="宋体" w:cs="Courier New"/>
      <w:kern w:val="2"/>
      <w:sz w:val="21"/>
      <w:szCs w:val="21"/>
      <w:lang w:val="en-US" w:eastAsia="zh-CN" w:bidi="ar-SA"/>
    </w:rPr>
  </w:style>
  <w:style w:type="character" w:customStyle="1" w:styleId="621">
    <w:name w:val="正文文本缩进 2 字符4"/>
    <w:qFormat/>
    <w:uiPriority w:val="0"/>
    <w:rPr>
      <w:rFonts w:eastAsia="宋体"/>
      <w:kern w:val="2"/>
      <w:sz w:val="32"/>
      <w:lang w:val="en-US" w:eastAsia="zh-CN" w:bidi="ar-SA"/>
    </w:rPr>
  </w:style>
  <w:style w:type="character" w:customStyle="1" w:styleId="622">
    <w:name w:val="尾注文本 字符4"/>
    <w:qFormat/>
    <w:uiPriority w:val="0"/>
    <w:rPr>
      <w:rFonts w:ascii="Calibri" w:hAnsi="Calibri"/>
      <w:kern w:val="2"/>
      <w:sz w:val="21"/>
      <w:szCs w:val="22"/>
    </w:rPr>
  </w:style>
  <w:style w:type="character" w:customStyle="1" w:styleId="623">
    <w:name w:val="页脚 字符4"/>
    <w:qFormat/>
    <w:uiPriority w:val="0"/>
    <w:rPr>
      <w:rFonts w:eastAsia="宋体"/>
      <w:kern w:val="2"/>
      <w:sz w:val="18"/>
      <w:szCs w:val="18"/>
      <w:lang w:val="en-US" w:eastAsia="zh-CN" w:bidi="ar-SA"/>
    </w:rPr>
  </w:style>
  <w:style w:type="character" w:customStyle="1" w:styleId="624">
    <w:name w:val="页眉 字符4"/>
    <w:qFormat/>
    <w:uiPriority w:val="0"/>
    <w:rPr>
      <w:rFonts w:eastAsia="宋体"/>
      <w:kern w:val="2"/>
      <w:sz w:val="18"/>
      <w:szCs w:val="18"/>
      <w:lang w:val="en-US" w:eastAsia="zh-CN" w:bidi="ar-SA"/>
    </w:rPr>
  </w:style>
  <w:style w:type="character" w:customStyle="1" w:styleId="625">
    <w:name w:val="脚注文本 字符4"/>
    <w:qFormat/>
    <w:locked/>
    <w:uiPriority w:val="0"/>
    <w:rPr>
      <w:rFonts w:ascii="宋体" w:eastAsia="宋体"/>
      <w:kern w:val="21"/>
      <w:sz w:val="18"/>
      <w:szCs w:val="18"/>
      <w:lang w:val="en-US" w:eastAsia="zh-CN" w:bidi="ar-SA"/>
    </w:rPr>
  </w:style>
  <w:style w:type="character" w:customStyle="1" w:styleId="626">
    <w:name w:val="正文文本缩进 3 字符4"/>
    <w:qFormat/>
    <w:uiPriority w:val="0"/>
    <w:rPr>
      <w:rFonts w:eastAsia="宋体"/>
      <w:kern w:val="2"/>
      <w:sz w:val="16"/>
      <w:szCs w:val="16"/>
      <w:lang w:val="en-US" w:eastAsia="zh-CN" w:bidi="ar-SA"/>
    </w:rPr>
  </w:style>
  <w:style w:type="character" w:customStyle="1" w:styleId="627">
    <w:name w:val="正文文本 2 字符4"/>
    <w:qFormat/>
    <w:uiPriority w:val="0"/>
    <w:rPr>
      <w:rFonts w:eastAsia="宋体"/>
      <w:kern w:val="2"/>
      <w:sz w:val="21"/>
      <w:szCs w:val="24"/>
      <w:lang w:val="en-US" w:eastAsia="zh-CN" w:bidi="ar-SA"/>
    </w:rPr>
  </w:style>
  <w:style w:type="character" w:customStyle="1" w:styleId="628">
    <w:name w:val="HTML 预设格式 字符4"/>
    <w:qFormat/>
    <w:uiPriority w:val="0"/>
    <w:rPr>
      <w:rFonts w:ascii="黑体" w:hAnsi="Courier New" w:eastAsia="黑体" w:cs="Courier New"/>
      <w:lang w:val="en-US" w:eastAsia="zh-CN" w:bidi="ar-SA"/>
    </w:rPr>
  </w:style>
  <w:style w:type="character" w:customStyle="1" w:styleId="629">
    <w:name w:val="标题 字符4"/>
    <w:qFormat/>
    <w:uiPriority w:val="0"/>
    <w:rPr>
      <w:rFonts w:ascii="Arial" w:hAnsi="Arial" w:eastAsia="宋体"/>
      <w:b/>
      <w:bCs/>
      <w:kern w:val="2"/>
      <w:sz w:val="32"/>
      <w:szCs w:val="32"/>
      <w:lang w:bidi="ar-SA"/>
    </w:rPr>
  </w:style>
  <w:style w:type="character" w:customStyle="1" w:styleId="630">
    <w:name w:val="无间隔 字符5"/>
    <w:qFormat/>
    <w:uiPriority w:val="0"/>
    <w:rPr>
      <w:sz w:val="22"/>
      <w:szCs w:val="22"/>
      <w:lang w:val="en-US" w:eastAsia="zh-CN" w:bidi="ar-SA"/>
    </w:rPr>
  </w:style>
  <w:style w:type="character" w:customStyle="1" w:styleId="631">
    <w:name w:val=" Char Char53"/>
    <w:qFormat/>
    <w:uiPriority w:val="0"/>
    <w:rPr>
      <w:rFonts w:eastAsia="宋体"/>
      <w:b/>
      <w:bCs/>
      <w:kern w:val="44"/>
      <w:sz w:val="44"/>
      <w:szCs w:val="44"/>
      <w:lang w:val="en-US" w:eastAsia="zh-CN" w:bidi="ar-SA"/>
    </w:rPr>
  </w:style>
  <w:style w:type="character" w:customStyle="1" w:styleId="632">
    <w:name w:val=" Char Char52"/>
    <w:qFormat/>
    <w:uiPriority w:val="0"/>
    <w:rPr>
      <w:rFonts w:ascii="Arial" w:hAnsi="Arial" w:eastAsia="黑体"/>
      <w:b/>
      <w:bCs/>
      <w:sz w:val="32"/>
      <w:szCs w:val="32"/>
      <w:lang w:bidi="ar-SA"/>
    </w:rPr>
  </w:style>
  <w:style w:type="character" w:customStyle="1" w:styleId="633">
    <w:name w:val=" Char Char51"/>
    <w:qFormat/>
    <w:uiPriority w:val="0"/>
    <w:rPr>
      <w:rFonts w:eastAsia="宋体"/>
      <w:b/>
      <w:bCs/>
      <w:sz w:val="32"/>
      <w:szCs w:val="32"/>
      <w:lang w:bidi="ar-SA"/>
    </w:rPr>
  </w:style>
  <w:style w:type="character" w:customStyle="1" w:styleId="634">
    <w:name w:val="无间隔 字符6"/>
    <w:qFormat/>
    <w:uiPriority w:val="0"/>
    <w:rPr>
      <w:sz w:val="22"/>
      <w:szCs w:val="22"/>
      <w:lang w:val="en-US" w:eastAsia="zh-CN" w:bidi="ar-SA"/>
    </w:rPr>
  </w:style>
  <w:style w:type="character" w:customStyle="1" w:styleId="635">
    <w:name w:val="普通文字 Char Char8"/>
    <w:qFormat/>
    <w:uiPriority w:val="0"/>
    <w:rPr>
      <w:rFonts w:ascii="宋体" w:hAnsi="Courier New" w:eastAsia="宋体" w:cs="Courier New"/>
      <w:kern w:val="2"/>
      <w:sz w:val="21"/>
      <w:szCs w:val="21"/>
      <w:lang w:val="en-US" w:eastAsia="zh-CN" w:bidi="ar-SA"/>
    </w:rPr>
  </w:style>
  <w:style w:type="character" w:customStyle="1" w:styleId="636">
    <w:name w:val="font81"/>
    <w:basedOn w:val="54"/>
    <w:qFormat/>
    <w:uiPriority w:val="0"/>
    <w:rPr>
      <w:rFonts w:ascii="微软雅黑" w:hAnsi="微软雅黑" w:eastAsia="微软雅黑" w:cs="微软雅黑"/>
      <w:color w:val="000000"/>
      <w:sz w:val="18"/>
      <w:szCs w:val="18"/>
      <w:u w:val="none"/>
    </w:rPr>
  </w:style>
  <w:style w:type="character" w:customStyle="1" w:styleId="637">
    <w:name w:val=" Char Char57"/>
    <w:qFormat/>
    <w:uiPriority w:val="0"/>
    <w:rPr>
      <w:rFonts w:eastAsia="宋体"/>
      <w:b/>
      <w:bCs/>
      <w:kern w:val="44"/>
      <w:sz w:val="44"/>
      <w:szCs w:val="44"/>
      <w:lang w:val="en-US" w:eastAsia="zh-CN" w:bidi="ar-SA"/>
    </w:rPr>
  </w:style>
  <w:style w:type="character" w:customStyle="1" w:styleId="638">
    <w:name w:val=" Char Char56"/>
    <w:qFormat/>
    <w:uiPriority w:val="0"/>
    <w:rPr>
      <w:rFonts w:ascii="Arial" w:hAnsi="Arial" w:eastAsia="黑体"/>
      <w:b/>
      <w:bCs/>
      <w:sz w:val="32"/>
      <w:szCs w:val="32"/>
      <w:lang w:bidi="ar-SA"/>
    </w:rPr>
  </w:style>
  <w:style w:type="character" w:customStyle="1" w:styleId="639">
    <w:name w:val=" Char Char55"/>
    <w:qFormat/>
    <w:uiPriority w:val="0"/>
    <w:rPr>
      <w:rFonts w:eastAsia="宋体"/>
      <w:b/>
      <w:bCs/>
      <w:sz w:val="32"/>
      <w:szCs w:val="32"/>
      <w:lang w:bidi="ar-SA"/>
    </w:rPr>
  </w:style>
  <w:style w:type="character" w:customStyle="1" w:styleId="640">
    <w:name w:val=" Char Char54"/>
    <w:qFormat/>
    <w:uiPriority w:val="0"/>
    <w:rPr>
      <w:rFonts w:ascii="Arial" w:hAnsi="Arial" w:eastAsia="黑体"/>
      <w:sz w:val="28"/>
      <w:lang w:bidi="ar-SA"/>
    </w:rPr>
  </w:style>
  <w:style w:type="character" w:customStyle="1" w:styleId="641">
    <w:name w:val="无间隔 字符7"/>
    <w:qFormat/>
    <w:uiPriority w:val="0"/>
    <w:rPr>
      <w:sz w:val="22"/>
      <w:szCs w:val="22"/>
      <w:lang w:val="en-US" w:eastAsia="zh-CN" w:bidi="ar-SA"/>
    </w:rPr>
  </w:style>
  <w:style w:type="paragraph" w:customStyle="1" w:styleId="642">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3">
    <w:name w:val=" Char Char61"/>
    <w:qFormat/>
    <w:uiPriority w:val="0"/>
    <w:rPr>
      <w:rFonts w:eastAsia="宋体"/>
      <w:b/>
      <w:bCs/>
      <w:kern w:val="44"/>
      <w:sz w:val="44"/>
      <w:szCs w:val="44"/>
      <w:lang w:val="en-US" w:eastAsia="zh-CN" w:bidi="ar-SA"/>
    </w:rPr>
  </w:style>
  <w:style w:type="character" w:customStyle="1" w:styleId="644">
    <w:name w:val=" Char Char60"/>
    <w:qFormat/>
    <w:uiPriority w:val="0"/>
    <w:rPr>
      <w:rFonts w:ascii="Arial" w:hAnsi="Arial" w:eastAsia="黑体"/>
      <w:b/>
      <w:bCs/>
      <w:sz w:val="32"/>
      <w:szCs w:val="32"/>
      <w:lang w:bidi="ar-SA"/>
    </w:rPr>
  </w:style>
  <w:style w:type="character" w:customStyle="1" w:styleId="645">
    <w:name w:val=" Char Char59"/>
    <w:qFormat/>
    <w:uiPriority w:val="0"/>
    <w:rPr>
      <w:rFonts w:eastAsia="宋体"/>
      <w:b/>
      <w:bCs/>
      <w:sz w:val="32"/>
      <w:szCs w:val="32"/>
      <w:lang w:bidi="ar-SA"/>
    </w:rPr>
  </w:style>
  <w:style w:type="character" w:customStyle="1" w:styleId="646">
    <w:name w:val=" Char Char58"/>
    <w:qFormat/>
    <w:uiPriority w:val="0"/>
    <w:rPr>
      <w:rFonts w:ascii="Arial" w:hAnsi="Arial" w:eastAsia="黑体"/>
      <w:sz w:val="28"/>
      <w:lang w:bidi="ar-SA"/>
    </w:rPr>
  </w:style>
  <w:style w:type="character" w:customStyle="1" w:styleId="647">
    <w:name w:val="无间隔 字符8"/>
    <w:qFormat/>
    <w:uiPriority w:val="0"/>
    <w:rPr>
      <w:sz w:val="22"/>
      <w:szCs w:val="22"/>
      <w:lang w:val="en-US" w:eastAsia="zh-CN" w:bidi="ar-SA"/>
    </w:rPr>
  </w:style>
  <w:style w:type="character" w:customStyle="1" w:styleId="648">
    <w:name w:val="font121"/>
    <w:basedOn w:val="54"/>
    <w:qFormat/>
    <w:uiPriority w:val="0"/>
    <w:rPr>
      <w:rFonts w:hint="eastAsia" w:ascii="宋体" w:hAnsi="宋体" w:eastAsia="宋体" w:cs="宋体"/>
      <w:b/>
      <w:bCs/>
      <w:color w:val="000000"/>
      <w:sz w:val="12"/>
      <w:szCs w:val="12"/>
      <w:u w:val="none"/>
    </w:rPr>
  </w:style>
  <w:style w:type="paragraph" w:customStyle="1" w:styleId="649">
    <w:name w:val="Table Text"/>
    <w:basedOn w:val="1"/>
    <w:semiHidden/>
    <w:qFormat/>
    <w:uiPriority w:val="0"/>
    <w:rPr>
      <w:rFonts w:ascii="宋体" w:hAnsi="宋体" w:eastAsia="宋体" w:cs="宋体"/>
      <w:sz w:val="20"/>
      <w:szCs w:val="20"/>
    </w:rPr>
  </w:style>
  <w:style w:type="paragraph" w:customStyle="1" w:styleId="650">
    <w:name w:val="null3"/>
    <w:basedOn w:val="1"/>
    <w:unhideWhenUsed/>
    <w:qFormat/>
    <w:uiPriority w:val="99"/>
    <w:pPr>
      <w:widowControl/>
    </w:pPr>
    <w:rPr>
      <w:rFonts w:hint="eastAsia" w:ascii="Calibri" w:hAnsi="Calibri" w:cs="Calibri"/>
      <w:sz w:val="20"/>
      <w:szCs w:val="20"/>
    </w:rPr>
  </w:style>
  <w:style w:type="paragraph" w:customStyle="1" w:styleId="651">
    <w:name w:val="列表段落11"/>
    <w:basedOn w:val="1"/>
    <w:qFormat/>
    <w:uiPriority w:val="34"/>
    <w:pPr>
      <w:ind w:firstLine="420" w:firstLineChars="200"/>
    </w:pPr>
    <w:rPr>
      <w:rFonts w:ascii="Calibri" w:hAnsi="Calibri"/>
      <w:szCs w:val="22"/>
    </w:rPr>
  </w:style>
  <w:style w:type="paragraph" w:customStyle="1" w:styleId="652">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 w:type="character" w:customStyle="1" w:styleId="653">
    <w:name w:val="bookmark-item uuid-1596004663203 code-00014 editdisable interval-text-box-cls readonly"/>
    <w:basedOn w:val="54"/>
    <w:qFormat/>
    <w:uiPriority w:val="0"/>
  </w:style>
  <w:style w:type="character" w:customStyle="1" w:styleId="654">
    <w:name w:val="bookmark-item uuid-1595940643756 code-00004 addword single-line-text-input-box-cls"/>
    <w:basedOn w:val="5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9220</Words>
  <Characters>10015</Characters>
  <Lines>411</Lines>
  <Paragraphs>115</Paragraphs>
  <TotalTime>1</TotalTime>
  <ScaleCrop>false</ScaleCrop>
  <LinksUpToDate>false</LinksUpToDate>
  <CharactersWithSpaces>10215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2022-05-24T11:06:00Z</dcterms:created>
  <dc:creator>聂泉源</dc:creator>
  <cp:lastModifiedBy>gxxc</cp:lastModifiedBy>
  <cp:lastPrinted>2026-04-15T15:24:00Z</cp:lastPrinted>
  <dcterms:modified xsi:type="dcterms:W3CDTF">2026-04-27T16:18:43Z</dcterms:modified>
  <dc:title>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eyJoZGlkIjoiYmNlMDI4MDQ5ZGE1NWY3YjdhN2QwMjk3NWY4MjBlMWYiLCJ1c2VySWQiOiIzMTkyNjA1NDYifQ==</vt:lpwstr>
  </property>
  <property fmtid="{D5CDD505-2E9C-101B-9397-08002B2CF9AE}" pid="4" name="ICV">
    <vt:lpwstr>B3744C717CA540A5947D5AA13EDAFFFB_13</vt:lpwstr>
  </property>
</Properties>
</file>